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cs="宋体"/>
          <w:strike/>
          <w:color w:val="auto"/>
          <w:szCs w:val="21"/>
          <w:u w:val="single"/>
        </w:rPr>
      </w:pPr>
      <w:bookmarkStart w:id="330" w:name="_GoBack"/>
      <w:bookmarkEnd w:id="330"/>
    </w:p>
    <w:p>
      <w:pPr>
        <w:spacing w:line="360" w:lineRule="auto"/>
        <w:rPr>
          <w:rFonts w:hint="eastAsia" w:ascii="宋体" w:hAnsi="宋体" w:cs="宋体"/>
          <w:color w:val="auto"/>
          <w:szCs w:val="21"/>
          <w:u w:val="single"/>
        </w:rPr>
      </w:pPr>
    </w:p>
    <w:p>
      <w:pPr>
        <w:spacing w:line="360" w:lineRule="auto"/>
        <w:jc w:val="center"/>
        <w:rPr>
          <w:rFonts w:hint="eastAsia" w:ascii="宋体" w:hAnsi="宋体" w:cs="宋体"/>
          <w:color w:val="auto"/>
          <w:sz w:val="44"/>
          <w:szCs w:val="44"/>
        </w:rPr>
      </w:pPr>
      <w:r>
        <w:rPr>
          <w:rFonts w:hint="eastAsia" w:ascii="宋体" w:hAnsi="宋体" w:cs="宋体"/>
          <w:color w:val="auto"/>
          <w:sz w:val="44"/>
          <w:szCs w:val="44"/>
        </w:rPr>
        <w:t>政府采购招标文件</w:t>
      </w:r>
    </w:p>
    <w:p>
      <w:pPr>
        <w:spacing w:line="360" w:lineRule="auto"/>
        <w:jc w:val="center"/>
        <w:rPr>
          <w:rFonts w:hint="eastAsia" w:ascii="宋体" w:hAnsi="宋体" w:cs="宋体"/>
          <w:b/>
          <w:color w:val="auto"/>
          <w:sz w:val="32"/>
          <w:szCs w:val="32"/>
        </w:rPr>
      </w:pPr>
      <w:r>
        <w:rPr>
          <w:rFonts w:hint="eastAsia" w:ascii="宋体" w:hAnsi="宋体" w:cs="宋体"/>
          <w:b/>
          <w:color w:val="auto"/>
          <w:sz w:val="52"/>
          <w:szCs w:val="52"/>
        </w:rPr>
        <w:t>（线上电子招投标）</w:t>
      </w:r>
    </w:p>
    <w:p>
      <w:pPr>
        <w:spacing w:line="360" w:lineRule="auto"/>
        <w:ind w:firstLine="643" w:firstLineChars="200"/>
        <w:rPr>
          <w:rFonts w:hint="eastAsia" w:ascii="宋体" w:hAnsi="宋体" w:cs="宋体"/>
          <w:b/>
          <w:color w:val="auto"/>
          <w:sz w:val="32"/>
          <w:szCs w:val="32"/>
        </w:rPr>
      </w:pPr>
    </w:p>
    <w:p>
      <w:pPr>
        <w:spacing w:line="360" w:lineRule="auto"/>
        <w:jc w:val="center"/>
        <w:rPr>
          <w:rFonts w:hint="eastAsia" w:ascii="宋体" w:hAnsi="宋体" w:cs="宋体"/>
          <w:color w:val="auto"/>
          <w:sz w:val="36"/>
          <w:szCs w:val="36"/>
        </w:rPr>
      </w:pPr>
    </w:p>
    <w:p>
      <w:pPr>
        <w:spacing w:line="360" w:lineRule="auto"/>
        <w:rPr>
          <w:rFonts w:hint="eastAsia" w:ascii="宋体" w:hAnsi="宋体" w:cs="宋体"/>
          <w:b/>
          <w:snapToGrid w:val="0"/>
          <w:color w:val="auto"/>
          <w:kern w:val="0"/>
          <w:sz w:val="30"/>
          <w:szCs w:val="30"/>
        </w:rPr>
      </w:pPr>
    </w:p>
    <w:p>
      <w:pPr>
        <w:spacing w:line="360" w:lineRule="auto"/>
        <w:rPr>
          <w:rFonts w:hint="eastAsia" w:ascii="宋体" w:hAnsi="宋体" w:cs="宋体"/>
          <w:b/>
          <w:snapToGrid w:val="0"/>
          <w:color w:val="auto"/>
          <w:kern w:val="0"/>
          <w:sz w:val="30"/>
          <w:szCs w:val="30"/>
        </w:rPr>
      </w:pPr>
    </w:p>
    <w:p>
      <w:pPr>
        <w:spacing w:line="360" w:lineRule="auto"/>
        <w:rPr>
          <w:rFonts w:hint="eastAsia" w:ascii="宋体" w:hAnsi="宋体" w:cs="宋体"/>
          <w:b/>
          <w:snapToGrid w:val="0"/>
          <w:color w:val="auto"/>
          <w:kern w:val="0"/>
          <w:sz w:val="30"/>
          <w:szCs w:val="30"/>
        </w:rPr>
      </w:pPr>
    </w:p>
    <w:p>
      <w:pPr>
        <w:pStyle w:val="22"/>
        <w:snapToGrid w:val="0"/>
        <w:spacing w:before="156" w:after="156" w:line="360" w:lineRule="auto"/>
        <w:ind w:left="1892" w:hanging="1892" w:hangingChars="589"/>
        <w:jc w:val="left"/>
        <w:rPr>
          <w:rFonts w:hint="eastAsia" w:hAnsi="宋体" w:eastAsia="宋体" w:cs="宋体"/>
          <w:b/>
          <w:bCs/>
          <w:color w:val="auto"/>
          <w:sz w:val="32"/>
          <w:szCs w:val="32"/>
          <w:lang w:val="en-US" w:eastAsia="zh-CN"/>
        </w:rPr>
      </w:pPr>
      <w:r>
        <w:rPr>
          <w:rFonts w:hint="eastAsia" w:hAnsi="宋体" w:cs="宋体"/>
          <w:b/>
          <w:bCs/>
          <w:color w:val="auto"/>
          <w:sz w:val="32"/>
          <w:szCs w:val="32"/>
        </w:rPr>
        <w:t>项目编号：</w:t>
      </w:r>
      <w:r>
        <w:rPr>
          <w:rFonts w:hint="eastAsia" w:hAnsi="宋体" w:cs="宋体"/>
          <w:b/>
          <w:bCs/>
          <w:color w:val="auto"/>
          <w:sz w:val="32"/>
          <w:szCs w:val="32"/>
          <w:u w:val="single"/>
          <w:lang w:eastAsia="zh-CN"/>
        </w:rPr>
        <w:t>GZHZ[2020]</w:t>
      </w:r>
      <w:r>
        <w:rPr>
          <w:rFonts w:hint="eastAsia" w:hAnsi="宋体" w:cs="宋体"/>
          <w:b/>
          <w:bCs/>
          <w:color w:val="auto"/>
          <w:sz w:val="32"/>
          <w:szCs w:val="32"/>
          <w:u w:val="single"/>
          <w:lang w:val="en-US" w:eastAsia="zh-CN"/>
        </w:rPr>
        <w:t>056</w:t>
      </w:r>
    </w:p>
    <w:p>
      <w:pPr>
        <w:pStyle w:val="22"/>
        <w:snapToGrid w:val="0"/>
        <w:spacing w:before="156" w:after="156" w:line="360" w:lineRule="auto"/>
        <w:ind w:left="1892" w:right="-313" w:rightChars="-149" w:hanging="1892" w:hangingChars="589"/>
        <w:jc w:val="left"/>
        <w:rPr>
          <w:rFonts w:hint="eastAsia" w:hAnsi="宋体" w:eastAsia="宋体" w:cs="宋体"/>
          <w:b/>
          <w:iCs/>
          <w:color w:val="auto"/>
          <w:sz w:val="32"/>
          <w:szCs w:val="32"/>
          <w:u w:val="single"/>
          <w:lang w:eastAsia="zh-CN"/>
        </w:rPr>
      </w:pPr>
      <w:r>
        <w:rPr>
          <w:rFonts w:hint="eastAsia" w:hAnsi="宋体" w:cs="宋体"/>
          <w:b/>
          <w:bCs/>
          <w:color w:val="auto"/>
          <w:sz w:val="32"/>
          <w:szCs w:val="32"/>
        </w:rPr>
        <w:t>项目名称</w:t>
      </w:r>
      <w:r>
        <w:rPr>
          <w:rFonts w:hint="eastAsia" w:hAnsi="宋体" w:cs="宋体"/>
          <w:b/>
          <w:color w:val="auto"/>
          <w:sz w:val="32"/>
          <w:szCs w:val="32"/>
        </w:rPr>
        <w:t>：</w:t>
      </w:r>
      <w:r>
        <w:rPr>
          <w:rFonts w:hint="eastAsia" w:hAnsi="宋体" w:cs="宋体"/>
          <w:b/>
          <w:iCs/>
          <w:color w:val="auto"/>
          <w:sz w:val="32"/>
          <w:szCs w:val="32"/>
          <w:u w:val="single"/>
          <w:lang w:eastAsia="zh-CN"/>
        </w:rPr>
        <w:t>浙江美术馆2020年度物业管理服务项目</w:t>
      </w:r>
    </w:p>
    <w:p>
      <w:pPr>
        <w:spacing w:line="360" w:lineRule="auto"/>
        <w:rPr>
          <w:rFonts w:hint="eastAsia" w:ascii="宋体" w:hAnsi="宋体" w:cs="宋体"/>
          <w:b/>
          <w:snapToGrid w:val="0"/>
          <w:color w:val="auto"/>
          <w:kern w:val="0"/>
          <w:sz w:val="30"/>
          <w:szCs w:val="30"/>
        </w:rPr>
      </w:pPr>
    </w:p>
    <w:p>
      <w:pPr>
        <w:spacing w:line="360" w:lineRule="auto"/>
        <w:rPr>
          <w:rFonts w:hint="eastAsia" w:ascii="宋体" w:hAnsi="宋体" w:cs="宋体"/>
          <w:b/>
          <w:snapToGrid w:val="0"/>
          <w:color w:val="auto"/>
          <w:kern w:val="0"/>
          <w:sz w:val="30"/>
          <w:szCs w:val="30"/>
        </w:rPr>
      </w:pPr>
    </w:p>
    <w:p>
      <w:pPr>
        <w:spacing w:line="360" w:lineRule="auto"/>
        <w:rPr>
          <w:rFonts w:hint="eastAsia" w:ascii="宋体" w:hAnsi="宋体" w:cs="宋体"/>
          <w:b/>
          <w:snapToGrid w:val="0"/>
          <w:color w:val="auto"/>
          <w:kern w:val="0"/>
          <w:sz w:val="30"/>
          <w:szCs w:val="30"/>
        </w:rPr>
      </w:pPr>
    </w:p>
    <w:p>
      <w:pPr>
        <w:spacing w:line="360" w:lineRule="auto"/>
        <w:rPr>
          <w:rFonts w:hint="eastAsia" w:ascii="宋体" w:hAnsi="宋体" w:cs="宋体"/>
          <w:b/>
          <w:snapToGrid w:val="0"/>
          <w:color w:val="auto"/>
          <w:kern w:val="0"/>
          <w:sz w:val="30"/>
          <w:szCs w:val="30"/>
        </w:rPr>
      </w:pPr>
    </w:p>
    <w:p>
      <w:pPr>
        <w:adjustRightInd w:val="0"/>
        <w:spacing w:before="312" w:beforeLines="100" w:line="360" w:lineRule="auto"/>
        <w:rPr>
          <w:rFonts w:hint="eastAsia" w:ascii="宋体" w:hAnsi="宋体" w:cs="宋体"/>
          <w:bCs/>
          <w:snapToGrid w:val="0"/>
          <w:color w:val="auto"/>
          <w:kern w:val="0"/>
          <w:sz w:val="30"/>
          <w:szCs w:val="30"/>
          <w:u w:val="single"/>
        </w:rPr>
      </w:pPr>
      <w:bookmarkStart w:id="0" w:name="_Toc238836419"/>
      <w:r>
        <w:rPr>
          <w:rFonts w:hint="eastAsia" w:ascii="宋体" w:hAnsi="宋体" w:cs="宋体"/>
          <w:bCs/>
          <w:snapToGrid w:val="0"/>
          <w:color w:val="auto"/>
          <w:kern w:val="0"/>
          <w:sz w:val="30"/>
          <w:szCs w:val="30"/>
        </w:rPr>
        <w:t>采   购   人：</w:t>
      </w:r>
      <w:bookmarkEnd w:id="0"/>
      <w:r>
        <w:rPr>
          <w:rFonts w:hint="eastAsia" w:ascii="宋体" w:hAnsi="宋体" w:cs="宋体"/>
          <w:bCs/>
          <w:snapToGrid w:val="0"/>
          <w:color w:val="auto"/>
          <w:kern w:val="0"/>
          <w:sz w:val="30"/>
          <w:szCs w:val="30"/>
          <w:u w:val="single"/>
          <w:lang w:eastAsia="zh-CN"/>
        </w:rPr>
        <w:t>浙江美术馆</w:t>
      </w:r>
      <w:r>
        <w:rPr>
          <w:rFonts w:hint="eastAsia" w:ascii="宋体" w:hAnsi="宋体" w:cs="宋体"/>
          <w:bCs/>
          <w:snapToGrid w:val="0"/>
          <w:color w:val="auto"/>
          <w:kern w:val="0"/>
          <w:sz w:val="30"/>
          <w:szCs w:val="30"/>
          <w:u w:val="single"/>
        </w:rPr>
        <w:t>（公章）</w:t>
      </w:r>
    </w:p>
    <w:p>
      <w:pPr>
        <w:adjustRightInd w:val="0"/>
        <w:spacing w:before="312" w:beforeLines="100" w:line="360" w:lineRule="auto"/>
        <w:rPr>
          <w:rFonts w:hint="eastAsia" w:ascii="宋体" w:hAnsi="宋体" w:cs="宋体"/>
          <w:bCs/>
          <w:snapToGrid w:val="0"/>
          <w:color w:val="auto"/>
          <w:kern w:val="0"/>
          <w:sz w:val="30"/>
          <w:szCs w:val="30"/>
        </w:rPr>
      </w:pPr>
      <w:bookmarkStart w:id="1" w:name="_Toc238836421"/>
      <w:r>
        <w:rPr>
          <w:rFonts w:hint="eastAsia" w:ascii="宋体" w:hAnsi="宋体" w:cs="宋体"/>
          <w:bCs/>
          <w:snapToGrid w:val="0"/>
          <w:color w:val="auto"/>
          <w:kern w:val="0"/>
          <w:sz w:val="30"/>
          <w:szCs w:val="30"/>
        </w:rPr>
        <w:t>采购代理机构：</w:t>
      </w:r>
      <w:bookmarkEnd w:id="1"/>
      <w:r>
        <w:rPr>
          <w:rFonts w:hint="eastAsia" w:ascii="宋体" w:hAnsi="宋体" w:cs="宋体"/>
          <w:bCs/>
          <w:snapToGrid w:val="0"/>
          <w:color w:val="auto"/>
          <w:kern w:val="0"/>
          <w:sz w:val="30"/>
          <w:szCs w:val="30"/>
          <w:u w:val="single"/>
          <w:lang w:eastAsia="zh-CN"/>
        </w:rPr>
        <w:t>宁波国咨工程造价咨询有限公司</w:t>
      </w:r>
      <w:r>
        <w:rPr>
          <w:rFonts w:hint="eastAsia" w:ascii="宋体" w:hAnsi="宋体" w:cs="宋体"/>
          <w:bCs/>
          <w:snapToGrid w:val="0"/>
          <w:color w:val="auto"/>
          <w:kern w:val="0"/>
          <w:sz w:val="30"/>
          <w:szCs w:val="30"/>
          <w:u w:val="single"/>
        </w:rPr>
        <w:t>（公章）</w:t>
      </w:r>
    </w:p>
    <w:p>
      <w:pPr>
        <w:spacing w:before="468" w:beforeLines="150" w:line="360" w:lineRule="auto"/>
        <w:jc w:val="center"/>
        <w:rPr>
          <w:rFonts w:hint="eastAsia" w:ascii="宋体" w:hAnsi="宋体" w:cs="宋体"/>
          <w:color w:val="auto"/>
          <w:sz w:val="28"/>
          <w:szCs w:val="28"/>
        </w:rPr>
      </w:pPr>
      <w:r>
        <w:rPr>
          <w:rFonts w:hint="eastAsia" w:ascii="宋体" w:hAnsi="宋体" w:cs="宋体"/>
          <w:bCs/>
          <w:snapToGrid w:val="0"/>
          <w:color w:val="auto"/>
          <w:kern w:val="0"/>
          <w:sz w:val="28"/>
          <w:szCs w:val="28"/>
        </w:rPr>
        <w:t>二〇二〇年</w:t>
      </w:r>
      <w:r>
        <w:rPr>
          <w:rFonts w:hint="eastAsia" w:ascii="宋体" w:hAnsi="宋体" w:cs="宋体"/>
          <w:bCs/>
          <w:snapToGrid w:val="0"/>
          <w:color w:val="auto"/>
          <w:kern w:val="0"/>
          <w:sz w:val="28"/>
          <w:szCs w:val="28"/>
          <w:lang w:val="en-US" w:eastAsia="zh-CN"/>
        </w:rPr>
        <w:t>五</w:t>
      </w:r>
      <w:r>
        <w:rPr>
          <w:rFonts w:hint="eastAsia" w:ascii="宋体" w:hAnsi="宋体" w:cs="宋体"/>
          <w:bCs/>
          <w:snapToGrid w:val="0"/>
          <w:color w:val="auto"/>
          <w:kern w:val="0"/>
          <w:sz w:val="28"/>
          <w:szCs w:val="28"/>
        </w:rPr>
        <w:t>月</w:t>
      </w:r>
    </w:p>
    <w:p>
      <w:pPr>
        <w:spacing w:line="400" w:lineRule="exact"/>
        <w:rPr>
          <w:rFonts w:hint="eastAsia" w:ascii="宋体" w:hAnsi="宋体" w:cs="宋体"/>
          <w:color w:val="auto"/>
        </w:rPr>
        <w:sectPr>
          <w:headerReference r:id="rId3" w:type="even"/>
          <w:footerReference r:id="rId4" w:type="even"/>
          <w:pgSz w:w="11906" w:h="16838"/>
          <w:pgMar w:top="1440" w:right="1800" w:bottom="1440" w:left="1800" w:header="851" w:footer="992" w:gutter="0"/>
          <w:cols w:space="720" w:num="1"/>
          <w:docGrid w:type="lines" w:linePitch="312" w:charSpace="0"/>
        </w:sectPr>
      </w:pPr>
    </w:p>
    <w:p>
      <w:pPr>
        <w:spacing w:line="400" w:lineRule="exact"/>
        <w:rPr>
          <w:rFonts w:hint="eastAsia" w:ascii="宋体" w:hAnsi="宋体" w:cs="宋体"/>
          <w:color w:val="auto"/>
        </w:rPr>
      </w:pPr>
    </w:p>
    <w:p>
      <w:pPr>
        <w:jc w:val="center"/>
        <w:rPr>
          <w:rFonts w:hint="eastAsia" w:ascii="宋体" w:hAnsi="宋体" w:cs="宋体"/>
          <w:b/>
          <w:color w:val="auto"/>
          <w:sz w:val="24"/>
        </w:rPr>
      </w:pPr>
      <w:bookmarkStart w:id="2" w:name="_Toc144974478"/>
      <w:bookmarkStart w:id="3" w:name="_Toc247527532"/>
      <w:bookmarkStart w:id="4" w:name="_Toc152042286"/>
      <w:bookmarkStart w:id="5" w:name="_Toc300834926"/>
      <w:r>
        <w:rPr>
          <w:rFonts w:hint="eastAsia" w:ascii="宋体" w:hAnsi="宋体" w:cs="宋体"/>
          <w:b/>
          <w:color w:val="auto"/>
          <w:sz w:val="24"/>
        </w:rPr>
        <w:t>目     录</w:t>
      </w:r>
      <w:bookmarkEnd w:id="2"/>
      <w:bookmarkEnd w:id="3"/>
      <w:bookmarkEnd w:id="4"/>
      <w:bookmarkEnd w:id="5"/>
    </w:p>
    <w:p>
      <w:pPr>
        <w:pStyle w:val="30"/>
        <w:tabs>
          <w:tab w:val="right" w:leader="dot" w:pos="9060"/>
        </w:tabs>
        <w:spacing w:line="360" w:lineRule="auto"/>
        <w:rPr>
          <w:rFonts w:hint="eastAsia" w:ascii="宋体" w:hAnsi="宋体" w:cs="宋体"/>
          <w:b w:val="0"/>
          <w:bCs w:val="0"/>
          <w:caps w:val="0"/>
          <w:color w:val="auto"/>
          <w:sz w:val="24"/>
          <w:szCs w:val="24"/>
          <w:lang/>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TOC \o "1-2" \h \z \u </w:instrText>
      </w:r>
      <w:r>
        <w:rPr>
          <w:rFonts w:hint="eastAsia" w:ascii="宋体" w:hAnsi="宋体" w:cs="宋体"/>
          <w:color w:val="auto"/>
          <w:sz w:val="24"/>
          <w:szCs w:val="24"/>
        </w:rPr>
        <w:fldChar w:fldCharType="separate"/>
      </w:r>
      <w:r>
        <w:rPr>
          <w:rFonts w:hint="eastAsia" w:ascii="宋体" w:hAnsi="宋体" w:cs="宋体"/>
          <w:color w:val="auto"/>
          <w:sz w:val="24"/>
          <w:szCs w:val="24"/>
          <w:lang/>
        </w:rPr>
        <w:fldChar w:fldCharType="begin"/>
      </w:r>
      <w:r>
        <w:rPr>
          <w:rStyle w:val="51"/>
          <w:rFonts w:hint="default" w:ascii="宋体" w:hAnsi="宋体" w:eastAsia="宋体" w:cs="宋体"/>
          <w:color w:val="auto"/>
          <w:sz w:val="24"/>
          <w:szCs w:val="24"/>
          <w:lang/>
        </w:rPr>
        <w:instrText xml:space="preserve"> </w:instrText>
      </w:r>
      <w:r>
        <w:rPr>
          <w:rFonts w:hint="eastAsia" w:ascii="宋体" w:hAnsi="宋体" w:cs="宋体"/>
          <w:color w:val="auto"/>
          <w:sz w:val="24"/>
          <w:szCs w:val="24"/>
          <w:lang/>
        </w:rPr>
        <w:instrText xml:space="preserve">HYPERLINK \l "_Toc34815167"</w:instrText>
      </w:r>
      <w:r>
        <w:rPr>
          <w:rStyle w:val="51"/>
          <w:rFonts w:hint="default" w:ascii="宋体" w:hAnsi="宋体" w:eastAsia="宋体" w:cs="宋体"/>
          <w:color w:val="auto"/>
          <w:sz w:val="24"/>
          <w:szCs w:val="24"/>
          <w:lang/>
        </w:rPr>
        <w:instrText xml:space="preserve"> </w:instrText>
      </w:r>
      <w:r>
        <w:rPr>
          <w:rFonts w:hint="eastAsia" w:ascii="宋体" w:hAnsi="宋体" w:cs="宋体"/>
          <w:color w:val="auto"/>
          <w:sz w:val="24"/>
          <w:szCs w:val="24"/>
          <w:lang/>
        </w:rPr>
        <w:fldChar w:fldCharType="separate"/>
      </w:r>
      <w:r>
        <w:rPr>
          <w:rStyle w:val="51"/>
          <w:rFonts w:hint="default" w:ascii="宋体" w:hAnsi="宋体" w:eastAsia="宋体" w:cs="宋体"/>
          <w:color w:val="auto"/>
          <w:sz w:val="24"/>
          <w:szCs w:val="24"/>
          <w:lang/>
        </w:rPr>
        <w:t>第一章</w:t>
      </w:r>
      <w:r>
        <w:rPr>
          <w:rStyle w:val="51"/>
          <w:rFonts w:hint="default" w:ascii="宋体" w:hAnsi="宋体" w:eastAsia="宋体" w:cs="宋体"/>
          <w:color w:val="auto"/>
          <w:sz w:val="24"/>
          <w:szCs w:val="24"/>
        </w:rPr>
        <w:t xml:space="preserve"> </w:t>
      </w:r>
      <w:r>
        <w:rPr>
          <w:rStyle w:val="51"/>
          <w:rFonts w:hint="default" w:ascii="宋体" w:hAnsi="宋体" w:eastAsia="宋体" w:cs="宋体"/>
          <w:color w:val="auto"/>
          <w:sz w:val="24"/>
          <w:szCs w:val="24"/>
          <w:lang/>
        </w:rPr>
        <w:t xml:space="preserve"> 招标公告</w:t>
      </w:r>
      <w:r>
        <w:rPr>
          <w:rFonts w:hint="eastAsia" w:ascii="宋体" w:hAnsi="宋体" w:cs="宋体"/>
          <w:color w:val="auto"/>
          <w:sz w:val="24"/>
          <w:szCs w:val="24"/>
          <w:lang/>
        </w:rPr>
        <w:tab/>
      </w:r>
      <w:r>
        <w:rPr>
          <w:rFonts w:hint="eastAsia" w:ascii="宋体" w:hAnsi="宋体" w:cs="宋体"/>
          <w:color w:val="auto"/>
          <w:sz w:val="24"/>
          <w:szCs w:val="24"/>
          <w:lang/>
        </w:rPr>
        <w:fldChar w:fldCharType="begin"/>
      </w:r>
      <w:r>
        <w:rPr>
          <w:rFonts w:hint="eastAsia" w:ascii="宋体" w:hAnsi="宋体" w:cs="宋体"/>
          <w:color w:val="auto"/>
          <w:sz w:val="24"/>
          <w:szCs w:val="24"/>
          <w:lang/>
        </w:rPr>
        <w:instrText xml:space="preserve"> PAGEREF _Toc34815167 \h </w:instrText>
      </w:r>
      <w:r>
        <w:rPr>
          <w:rFonts w:hint="eastAsia" w:ascii="宋体" w:hAnsi="宋体" w:cs="宋体"/>
          <w:color w:val="auto"/>
          <w:sz w:val="24"/>
          <w:szCs w:val="24"/>
          <w:lang/>
        </w:rPr>
        <w:fldChar w:fldCharType="separate"/>
      </w:r>
      <w:r>
        <w:rPr>
          <w:rFonts w:ascii="宋体" w:hAnsi="宋体" w:cs="宋体"/>
          <w:color w:val="auto"/>
          <w:sz w:val="24"/>
          <w:szCs w:val="24"/>
          <w:lang/>
        </w:rPr>
        <w:t>2</w:t>
      </w:r>
      <w:r>
        <w:rPr>
          <w:rFonts w:hint="eastAsia" w:ascii="宋体" w:hAnsi="宋体" w:cs="宋体"/>
          <w:color w:val="auto"/>
          <w:sz w:val="24"/>
          <w:szCs w:val="24"/>
          <w:lang/>
        </w:rPr>
        <w:fldChar w:fldCharType="end"/>
      </w:r>
      <w:r>
        <w:rPr>
          <w:rFonts w:hint="eastAsia" w:ascii="宋体" w:hAnsi="宋体" w:cs="宋体"/>
          <w:color w:val="auto"/>
          <w:sz w:val="24"/>
          <w:szCs w:val="24"/>
          <w:lang/>
        </w:rPr>
        <w:fldChar w:fldCharType="end"/>
      </w:r>
    </w:p>
    <w:p>
      <w:pPr>
        <w:pStyle w:val="30"/>
        <w:tabs>
          <w:tab w:val="right" w:leader="dot" w:pos="9060"/>
        </w:tabs>
        <w:spacing w:line="360" w:lineRule="auto"/>
        <w:rPr>
          <w:rFonts w:hint="eastAsia" w:ascii="宋体" w:hAnsi="宋体" w:cs="宋体"/>
          <w:b w:val="0"/>
          <w:bCs w:val="0"/>
          <w:caps w:val="0"/>
          <w:color w:val="auto"/>
          <w:sz w:val="24"/>
          <w:szCs w:val="24"/>
          <w:lang/>
        </w:rPr>
      </w:pPr>
      <w:r>
        <w:rPr>
          <w:rFonts w:hint="eastAsia" w:ascii="宋体" w:hAnsi="宋体" w:cs="宋体"/>
          <w:color w:val="auto"/>
          <w:sz w:val="24"/>
          <w:szCs w:val="24"/>
          <w:lang/>
        </w:rPr>
        <w:fldChar w:fldCharType="begin"/>
      </w:r>
      <w:r>
        <w:rPr>
          <w:rStyle w:val="51"/>
          <w:rFonts w:hint="default" w:ascii="宋体" w:hAnsi="宋体" w:eastAsia="宋体" w:cs="宋体"/>
          <w:color w:val="auto"/>
          <w:sz w:val="24"/>
          <w:szCs w:val="24"/>
          <w:lang/>
        </w:rPr>
        <w:instrText xml:space="preserve"> </w:instrText>
      </w:r>
      <w:r>
        <w:rPr>
          <w:rFonts w:hint="eastAsia" w:ascii="宋体" w:hAnsi="宋体" w:cs="宋体"/>
          <w:color w:val="auto"/>
          <w:sz w:val="24"/>
          <w:szCs w:val="24"/>
          <w:lang/>
        </w:rPr>
        <w:instrText xml:space="preserve">HYPERLINK \l "_Toc34815168"</w:instrText>
      </w:r>
      <w:r>
        <w:rPr>
          <w:rStyle w:val="51"/>
          <w:rFonts w:hint="default" w:ascii="宋体" w:hAnsi="宋体" w:eastAsia="宋体" w:cs="宋体"/>
          <w:color w:val="auto"/>
          <w:sz w:val="24"/>
          <w:szCs w:val="24"/>
          <w:lang/>
        </w:rPr>
        <w:instrText xml:space="preserve"> </w:instrText>
      </w:r>
      <w:r>
        <w:rPr>
          <w:rFonts w:hint="eastAsia" w:ascii="宋体" w:hAnsi="宋体" w:cs="宋体"/>
          <w:color w:val="auto"/>
          <w:sz w:val="24"/>
          <w:szCs w:val="24"/>
          <w:lang/>
        </w:rPr>
        <w:fldChar w:fldCharType="separate"/>
      </w:r>
      <w:r>
        <w:rPr>
          <w:rStyle w:val="51"/>
          <w:rFonts w:hint="default" w:ascii="宋体" w:hAnsi="宋体" w:eastAsia="宋体" w:cs="宋体"/>
          <w:color w:val="auto"/>
          <w:sz w:val="24"/>
          <w:szCs w:val="24"/>
          <w:lang/>
        </w:rPr>
        <w:t xml:space="preserve">第二章 </w:t>
      </w:r>
      <w:r>
        <w:rPr>
          <w:rStyle w:val="51"/>
          <w:rFonts w:hint="default" w:ascii="宋体" w:hAnsi="宋体" w:eastAsia="宋体" w:cs="宋体"/>
          <w:color w:val="auto"/>
          <w:sz w:val="24"/>
          <w:szCs w:val="24"/>
        </w:rPr>
        <w:t xml:space="preserve"> </w:t>
      </w:r>
      <w:r>
        <w:rPr>
          <w:rStyle w:val="51"/>
          <w:rFonts w:hint="default" w:ascii="宋体" w:hAnsi="宋体" w:eastAsia="宋体" w:cs="宋体"/>
          <w:color w:val="auto"/>
          <w:sz w:val="24"/>
          <w:szCs w:val="24"/>
          <w:lang/>
        </w:rPr>
        <w:t>投标人须知</w:t>
      </w:r>
      <w:r>
        <w:rPr>
          <w:rFonts w:hint="eastAsia" w:ascii="宋体" w:hAnsi="宋体" w:cs="宋体"/>
          <w:color w:val="auto"/>
          <w:sz w:val="24"/>
          <w:szCs w:val="24"/>
          <w:lang/>
        </w:rPr>
        <w:tab/>
      </w:r>
      <w:r>
        <w:rPr>
          <w:rFonts w:hint="eastAsia" w:ascii="宋体" w:hAnsi="宋体" w:cs="宋体"/>
          <w:color w:val="auto"/>
          <w:sz w:val="24"/>
          <w:szCs w:val="24"/>
          <w:lang/>
        </w:rPr>
        <w:fldChar w:fldCharType="begin"/>
      </w:r>
      <w:r>
        <w:rPr>
          <w:rFonts w:hint="eastAsia" w:ascii="宋体" w:hAnsi="宋体" w:cs="宋体"/>
          <w:color w:val="auto"/>
          <w:sz w:val="24"/>
          <w:szCs w:val="24"/>
          <w:lang/>
        </w:rPr>
        <w:instrText xml:space="preserve"> PAGEREF _Toc34815168 \h </w:instrText>
      </w:r>
      <w:r>
        <w:rPr>
          <w:rFonts w:hint="eastAsia" w:ascii="宋体" w:hAnsi="宋体" w:cs="宋体"/>
          <w:color w:val="auto"/>
          <w:sz w:val="24"/>
          <w:szCs w:val="24"/>
          <w:lang/>
        </w:rPr>
        <w:fldChar w:fldCharType="separate"/>
      </w:r>
      <w:r>
        <w:rPr>
          <w:rFonts w:ascii="宋体" w:hAnsi="宋体" w:cs="宋体"/>
          <w:color w:val="auto"/>
          <w:sz w:val="24"/>
          <w:szCs w:val="24"/>
          <w:lang/>
        </w:rPr>
        <w:t>6</w:t>
      </w:r>
      <w:r>
        <w:rPr>
          <w:rFonts w:hint="eastAsia" w:ascii="宋体" w:hAnsi="宋体" w:cs="宋体"/>
          <w:color w:val="auto"/>
          <w:sz w:val="24"/>
          <w:szCs w:val="24"/>
          <w:lang/>
        </w:rPr>
        <w:fldChar w:fldCharType="end"/>
      </w:r>
      <w:r>
        <w:rPr>
          <w:rFonts w:hint="eastAsia" w:ascii="宋体" w:hAnsi="宋体" w:cs="宋体"/>
          <w:color w:val="auto"/>
          <w:sz w:val="24"/>
          <w:szCs w:val="24"/>
          <w:lang/>
        </w:rPr>
        <w:fldChar w:fldCharType="end"/>
      </w:r>
    </w:p>
    <w:p>
      <w:pPr>
        <w:pStyle w:val="30"/>
        <w:tabs>
          <w:tab w:val="right" w:leader="dot" w:pos="9060"/>
        </w:tabs>
        <w:spacing w:line="360" w:lineRule="auto"/>
        <w:rPr>
          <w:rFonts w:hint="eastAsia" w:ascii="宋体" w:hAnsi="宋体" w:cs="宋体"/>
          <w:b w:val="0"/>
          <w:bCs w:val="0"/>
          <w:caps w:val="0"/>
          <w:color w:val="auto"/>
          <w:sz w:val="24"/>
          <w:szCs w:val="24"/>
          <w:lang/>
        </w:rPr>
      </w:pPr>
      <w:r>
        <w:rPr>
          <w:rFonts w:hint="eastAsia" w:ascii="宋体" w:hAnsi="宋体" w:cs="宋体"/>
          <w:color w:val="auto"/>
          <w:sz w:val="24"/>
          <w:szCs w:val="24"/>
          <w:lang/>
        </w:rPr>
        <w:fldChar w:fldCharType="begin"/>
      </w:r>
      <w:r>
        <w:rPr>
          <w:rStyle w:val="51"/>
          <w:rFonts w:hint="default" w:ascii="宋体" w:hAnsi="宋体" w:eastAsia="宋体" w:cs="宋体"/>
          <w:color w:val="auto"/>
          <w:sz w:val="24"/>
          <w:szCs w:val="24"/>
          <w:lang/>
        </w:rPr>
        <w:instrText xml:space="preserve"> </w:instrText>
      </w:r>
      <w:r>
        <w:rPr>
          <w:rFonts w:hint="eastAsia" w:ascii="宋体" w:hAnsi="宋体" w:cs="宋体"/>
          <w:color w:val="auto"/>
          <w:sz w:val="24"/>
          <w:szCs w:val="24"/>
          <w:lang/>
        </w:rPr>
        <w:instrText xml:space="preserve">HYPERLINK \l "_Toc34815180"</w:instrText>
      </w:r>
      <w:r>
        <w:rPr>
          <w:rStyle w:val="51"/>
          <w:rFonts w:hint="default" w:ascii="宋体" w:hAnsi="宋体" w:eastAsia="宋体" w:cs="宋体"/>
          <w:color w:val="auto"/>
          <w:sz w:val="24"/>
          <w:szCs w:val="24"/>
          <w:lang/>
        </w:rPr>
        <w:instrText xml:space="preserve"> </w:instrText>
      </w:r>
      <w:r>
        <w:rPr>
          <w:rFonts w:hint="eastAsia" w:ascii="宋体" w:hAnsi="宋体" w:cs="宋体"/>
          <w:color w:val="auto"/>
          <w:sz w:val="24"/>
          <w:szCs w:val="24"/>
          <w:lang/>
        </w:rPr>
        <w:fldChar w:fldCharType="separate"/>
      </w:r>
      <w:r>
        <w:rPr>
          <w:rStyle w:val="51"/>
          <w:rFonts w:hint="default" w:ascii="宋体" w:hAnsi="宋体" w:eastAsia="宋体" w:cs="宋体"/>
          <w:color w:val="auto"/>
          <w:sz w:val="24"/>
          <w:szCs w:val="24"/>
          <w:lang/>
        </w:rPr>
        <w:t xml:space="preserve">第三章 </w:t>
      </w:r>
      <w:r>
        <w:rPr>
          <w:rStyle w:val="51"/>
          <w:rFonts w:hint="default" w:ascii="宋体" w:hAnsi="宋体" w:eastAsia="宋体" w:cs="宋体"/>
          <w:color w:val="auto"/>
          <w:sz w:val="24"/>
          <w:szCs w:val="24"/>
        </w:rPr>
        <w:t xml:space="preserve"> </w:t>
      </w:r>
      <w:r>
        <w:rPr>
          <w:rStyle w:val="51"/>
          <w:rFonts w:hint="default" w:ascii="宋体" w:hAnsi="宋体" w:eastAsia="宋体" w:cs="宋体"/>
          <w:color w:val="auto"/>
          <w:sz w:val="24"/>
          <w:szCs w:val="24"/>
          <w:lang/>
        </w:rPr>
        <w:t>评标办法（综合评分法）</w:t>
      </w:r>
      <w:r>
        <w:rPr>
          <w:rFonts w:hint="eastAsia" w:ascii="宋体" w:hAnsi="宋体" w:cs="宋体"/>
          <w:color w:val="auto"/>
          <w:sz w:val="24"/>
          <w:szCs w:val="24"/>
          <w:lang/>
        </w:rPr>
        <w:tab/>
      </w:r>
      <w:r>
        <w:rPr>
          <w:rFonts w:hint="eastAsia" w:ascii="宋体" w:hAnsi="宋体" w:cs="宋体"/>
          <w:color w:val="auto"/>
          <w:sz w:val="24"/>
          <w:szCs w:val="24"/>
          <w:lang/>
        </w:rPr>
        <w:fldChar w:fldCharType="begin"/>
      </w:r>
      <w:r>
        <w:rPr>
          <w:rFonts w:hint="eastAsia" w:ascii="宋体" w:hAnsi="宋体" w:cs="宋体"/>
          <w:color w:val="auto"/>
          <w:sz w:val="24"/>
          <w:szCs w:val="24"/>
          <w:lang/>
        </w:rPr>
        <w:instrText xml:space="preserve"> PAGEREF _Toc34815180 \h </w:instrText>
      </w:r>
      <w:r>
        <w:rPr>
          <w:rFonts w:hint="eastAsia" w:ascii="宋体" w:hAnsi="宋体" w:cs="宋体"/>
          <w:color w:val="auto"/>
          <w:sz w:val="24"/>
          <w:szCs w:val="24"/>
          <w:lang/>
        </w:rPr>
        <w:fldChar w:fldCharType="separate"/>
      </w:r>
      <w:r>
        <w:rPr>
          <w:rFonts w:ascii="宋体" w:hAnsi="宋体" w:cs="宋体"/>
          <w:color w:val="auto"/>
          <w:sz w:val="24"/>
          <w:szCs w:val="24"/>
          <w:lang/>
        </w:rPr>
        <w:t>25</w:t>
      </w:r>
      <w:r>
        <w:rPr>
          <w:rFonts w:hint="eastAsia" w:ascii="宋体" w:hAnsi="宋体" w:cs="宋体"/>
          <w:color w:val="auto"/>
          <w:sz w:val="24"/>
          <w:szCs w:val="24"/>
          <w:lang/>
        </w:rPr>
        <w:fldChar w:fldCharType="end"/>
      </w:r>
      <w:r>
        <w:rPr>
          <w:rFonts w:hint="eastAsia" w:ascii="宋体" w:hAnsi="宋体" w:cs="宋体"/>
          <w:color w:val="auto"/>
          <w:sz w:val="24"/>
          <w:szCs w:val="24"/>
          <w:lang/>
        </w:rPr>
        <w:fldChar w:fldCharType="end"/>
      </w:r>
    </w:p>
    <w:p>
      <w:pPr>
        <w:pStyle w:val="30"/>
        <w:tabs>
          <w:tab w:val="right" w:leader="dot" w:pos="9060"/>
        </w:tabs>
        <w:spacing w:line="360" w:lineRule="auto"/>
        <w:rPr>
          <w:rFonts w:hint="eastAsia" w:ascii="宋体" w:hAnsi="宋体" w:cs="宋体"/>
          <w:b w:val="0"/>
          <w:bCs w:val="0"/>
          <w:caps w:val="0"/>
          <w:color w:val="auto"/>
          <w:sz w:val="24"/>
          <w:szCs w:val="24"/>
          <w:lang/>
        </w:rPr>
      </w:pPr>
      <w:r>
        <w:rPr>
          <w:rFonts w:hint="eastAsia" w:ascii="宋体" w:hAnsi="宋体" w:cs="宋体"/>
          <w:color w:val="auto"/>
          <w:sz w:val="24"/>
          <w:szCs w:val="24"/>
          <w:lang/>
        </w:rPr>
        <w:fldChar w:fldCharType="begin"/>
      </w:r>
      <w:r>
        <w:rPr>
          <w:rStyle w:val="51"/>
          <w:rFonts w:hint="default" w:ascii="宋体" w:hAnsi="宋体" w:eastAsia="宋体" w:cs="宋体"/>
          <w:color w:val="auto"/>
          <w:sz w:val="24"/>
          <w:szCs w:val="24"/>
          <w:lang/>
        </w:rPr>
        <w:instrText xml:space="preserve"> </w:instrText>
      </w:r>
      <w:r>
        <w:rPr>
          <w:rFonts w:hint="eastAsia" w:ascii="宋体" w:hAnsi="宋体" w:cs="宋体"/>
          <w:color w:val="auto"/>
          <w:sz w:val="24"/>
          <w:szCs w:val="24"/>
          <w:lang/>
        </w:rPr>
        <w:instrText xml:space="preserve">HYPERLINK \l "_Toc34815183"</w:instrText>
      </w:r>
      <w:r>
        <w:rPr>
          <w:rStyle w:val="51"/>
          <w:rFonts w:hint="default" w:ascii="宋体" w:hAnsi="宋体" w:eastAsia="宋体" w:cs="宋体"/>
          <w:color w:val="auto"/>
          <w:sz w:val="24"/>
          <w:szCs w:val="24"/>
          <w:lang/>
        </w:rPr>
        <w:instrText xml:space="preserve"> </w:instrText>
      </w:r>
      <w:r>
        <w:rPr>
          <w:rFonts w:hint="eastAsia" w:ascii="宋体" w:hAnsi="宋体" w:cs="宋体"/>
          <w:color w:val="auto"/>
          <w:sz w:val="24"/>
          <w:szCs w:val="24"/>
          <w:lang/>
        </w:rPr>
        <w:fldChar w:fldCharType="separate"/>
      </w:r>
      <w:r>
        <w:rPr>
          <w:rStyle w:val="51"/>
          <w:rFonts w:hint="default" w:ascii="宋体" w:hAnsi="宋体" w:eastAsia="宋体" w:cs="宋体"/>
          <w:color w:val="auto"/>
          <w:sz w:val="24"/>
          <w:szCs w:val="24"/>
          <w:lang/>
        </w:rPr>
        <w:t>第四章  合同格</w:t>
      </w:r>
      <w:bookmarkStart w:id="6" w:name="_Hlt37840059"/>
      <w:bookmarkStart w:id="7" w:name="_Hlt37840060"/>
      <w:r>
        <w:rPr>
          <w:rStyle w:val="51"/>
          <w:rFonts w:hint="default" w:ascii="宋体" w:hAnsi="宋体" w:eastAsia="宋体" w:cs="宋体"/>
          <w:color w:val="auto"/>
          <w:sz w:val="24"/>
          <w:szCs w:val="24"/>
          <w:lang/>
        </w:rPr>
        <w:t>式</w:t>
      </w:r>
      <w:bookmarkEnd w:id="6"/>
      <w:bookmarkEnd w:id="7"/>
      <w:r>
        <w:rPr>
          <w:rStyle w:val="51"/>
          <w:rFonts w:hint="default" w:ascii="宋体" w:hAnsi="宋体" w:eastAsia="宋体" w:cs="宋体"/>
          <w:color w:val="auto"/>
          <w:sz w:val="24"/>
          <w:szCs w:val="24"/>
          <w:lang/>
        </w:rPr>
        <w:t>及主要条款</w:t>
      </w:r>
      <w:r>
        <w:rPr>
          <w:rFonts w:hint="eastAsia" w:ascii="宋体" w:hAnsi="宋体" w:cs="宋体"/>
          <w:color w:val="auto"/>
          <w:sz w:val="24"/>
          <w:szCs w:val="24"/>
          <w:lang/>
        </w:rPr>
        <w:tab/>
      </w:r>
      <w:r>
        <w:rPr>
          <w:rFonts w:hint="eastAsia" w:ascii="宋体" w:hAnsi="宋体" w:cs="宋体"/>
          <w:color w:val="auto"/>
          <w:sz w:val="24"/>
          <w:szCs w:val="24"/>
          <w:lang/>
        </w:rPr>
        <w:fldChar w:fldCharType="begin"/>
      </w:r>
      <w:r>
        <w:rPr>
          <w:rFonts w:hint="eastAsia" w:ascii="宋体" w:hAnsi="宋体" w:cs="宋体"/>
          <w:color w:val="auto"/>
          <w:sz w:val="24"/>
          <w:szCs w:val="24"/>
          <w:lang/>
        </w:rPr>
        <w:instrText xml:space="preserve"> PAGEREF _Toc34815183 \h </w:instrText>
      </w:r>
      <w:r>
        <w:rPr>
          <w:rFonts w:hint="eastAsia" w:ascii="宋体" w:hAnsi="宋体" w:cs="宋体"/>
          <w:color w:val="auto"/>
          <w:sz w:val="24"/>
          <w:szCs w:val="24"/>
          <w:lang/>
        </w:rPr>
        <w:fldChar w:fldCharType="separate"/>
      </w:r>
      <w:r>
        <w:rPr>
          <w:rFonts w:ascii="宋体" w:hAnsi="宋体" w:cs="宋体"/>
          <w:color w:val="auto"/>
          <w:sz w:val="24"/>
          <w:szCs w:val="24"/>
          <w:lang/>
        </w:rPr>
        <w:t>33</w:t>
      </w:r>
      <w:r>
        <w:rPr>
          <w:rFonts w:hint="eastAsia" w:ascii="宋体" w:hAnsi="宋体" w:cs="宋体"/>
          <w:color w:val="auto"/>
          <w:sz w:val="24"/>
          <w:szCs w:val="24"/>
          <w:lang/>
        </w:rPr>
        <w:fldChar w:fldCharType="end"/>
      </w:r>
      <w:r>
        <w:rPr>
          <w:rFonts w:hint="eastAsia" w:ascii="宋体" w:hAnsi="宋体" w:cs="宋体"/>
          <w:color w:val="auto"/>
          <w:sz w:val="24"/>
          <w:szCs w:val="24"/>
          <w:lang/>
        </w:rPr>
        <w:fldChar w:fldCharType="end"/>
      </w:r>
    </w:p>
    <w:p>
      <w:pPr>
        <w:pStyle w:val="30"/>
        <w:tabs>
          <w:tab w:val="right" w:leader="dot" w:pos="9060"/>
        </w:tabs>
        <w:spacing w:line="360" w:lineRule="auto"/>
        <w:rPr>
          <w:rFonts w:hint="eastAsia" w:ascii="宋体" w:hAnsi="宋体" w:cs="宋体"/>
          <w:b w:val="0"/>
          <w:bCs w:val="0"/>
          <w:caps w:val="0"/>
          <w:color w:val="auto"/>
          <w:sz w:val="24"/>
          <w:szCs w:val="24"/>
          <w:lang/>
        </w:rPr>
      </w:pPr>
      <w:r>
        <w:rPr>
          <w:rFonts w:hint="eastAsia" w:ascii="宋体" w:hAnsi="宋体" w:cs="宋体"/>
          <w:color w:val="auto"/>
          <w:sz w:val="24"/>
          <w:szCs w:val="24"/>
          <w:lang/>
        </w:rPr>
        <w:fldChar w:fldCharType="begin"/>
      </w:r>
      <w:r>
        <w:rPr>
          <w:rStyle w:val="51"/>
          <w:rFonts w:hint="default" w:ascii="宋体" w:hAnsi="宋体" w:eastAsia="宋体" w:cs="宋体"/>
          <w:color w:val="auto"/>
          <w:sz w:val="24"/>
          <w:szCs w:val="24"/>
          <w:lang/>
        </w:rPr>
        <w:instrText xml:space="preserve"> </w:instrText>
      </w:r>
      <w:r>
        <w:rPr>
          <w:rFonts w:hint="eastAsia" w:ascii="宋体" w:hAnsi="宋体" w:cs="宋体"/>
          <w:color w:val="auto"/>
          <w:sz w:val="24"/>
          <w:szCs w:val="24"/>
          <w:lang/>
        </w:rPr>
        <w:instrText xml:space="preserve">HYPERLINK \l "_Toc34815184"</w:instrText>
      </w:r>
      <w:r>
        <w:rPr>
          <w:rStyle w:val="51"/>
          <w:rFonts w:hint="default" w:ascii="宋体" w:hAnsi="宋体" w:eastAsia="宋体" w:cs="宋体"/>
          <w:color w:val="auto"/>
          <w:sz w:val="24"/>
          <w:szCs w:val="24"/>
          <w:lang/>
        </w:rPr>
        <w:instrText xml:space="preserve"> </w:instrText>
      </w:r>
      <w:r>
        <w:rPr>
          <w:rFonts w:hint="eastAsia" w:ascii="宋体" w:hAnsi="宋体" w:cs="宋体"/>
          <w:color w:val="auto"/>
          <w:sz w:val="24"/>
          <w:szCs w:val="24"/>
          <w:lang/>
        </w:rPr>
        <w:fldChar w:fldCharType="separate"/>
      </w:r>
      <w:r>
        <w:rPr>
          <w:rStyle w:val="51"/>
          <w:rFonts w:hint="default" w:ascii="宋体" w:hAnsi="宋体" w:eastAsia="宋体" w:cs="宋体"/>
          <w:color w:val="auto"/>
          <w:sz w:val="24"/>
          <w:szCs w:val="24"/>
          <w:lang/>
        </w:rPr>
        <w:t xml:space="preserve">第五章  </w:t>
      </w:r>
      <w:r>
        <w:rPr>
          <w:rStyle w:val="51"/>
          <w:rFonts w:hint="default" w:ascii="宋体" w:hAnsi="宋体" w:eastAsia="宋体" w:cs="宋体"/>
          <w:color w:val="auto"/>
          <w:sz w:val="24"/>
          <w:szCs w:val="24"/>
        </w:rPr>
        <w:t>招标需求</w:t>
      </w:r>
      <w:r>
        <w:rPr>
          <w:rFonts w:hint="eastAsia" w:ascii="宋体" w:hAnsi="宋体" w:cs="宋体"/>
          <w:color w:val="auto"/>
          <w:sz w:val="24"/>
          <w:szCs w:val="24"/>
          <w:lang/>
        </w:rPr>
        <w:tab/>
      </w:r>
      <w:r>
        <w:rPr>
          <w:rFonts w:hint="eastAsia" w:ascii="宋体" w:hAnsi="宋体" w:cs="宋体"/>
          <w:color w:val="auto"/>
          <w:sz w:val="24"/>
          <w:szCs w:val="24"/>
          <w:lang/>
        </w:rPr>
        <w:fldChar w:fldCharType="begin"/>
      </w:r>
      <w:r>
        <w:rPr>
          <w:rFonts w:hint="eastAsia" w:ascii="宋体" w:hAnsi="宋体" w:cs="宋体"/>
          <w:color w:val="auto"/>
          <w:sz w:val="24"/>
          <w:szCs w:val="24"/>
          <w:lang/>
        </w:rPr>
        <w:instrText xml:space="preserve"> PAGEREF _Toc34815184 \h </w:instrText>
      </w:r>
      <w:r>
        <w:rPr>
          <w:rFonts w:hint="eastAsia" w:ascii="宋体" w:hAnsi="宋体" w:cs="宋体"/>
          <w:color w:val="auto"/>
          <w:sz w:val="24"/>
          <w:szCs w:val="24"/>
          <w:lang/>
        </w:rPr>
        <w:fldChar w:fldCharType="separate"/>
      </w:r>
      <w:r>
        <w:rPr>
          <w:rFonts w:ascii="宋体" w:hAnsi="宋体" w:cs="宋体"/>
          <w:color w:val="auto"/>
          <w:sz w:val="24"/>
          <w:szCs w:val="24"/>
          <w:lang/>
        </w:rPr>
        <w:t>36</w:t>
      </w:r>
      <w:r>
        <w:rPr>
          <w:rFonts w:hint="eastAsia" w:ascii="宋体" w:hAnsi="宋体" w:cs="宋体"/>
          <w:color w:val="auto"/>
          <w:sz w:val="24"/>
          <w:szCs w:val="24"/>
          <w:lang/>
        </w:rPr>
        <w:fldChar w:fldCharType="end"/>
      </w:r>
      <w:r>
        <w:rPr>
          <w:rFonts w:hint="eastAsia" w:ascii="宋体" w:hAnsi="宋体" w:cs="宋体"/>
          <w:color w:val="auto"/>
          <w:sz w:val="24"/>
          <w:szCs w:val="24"/>
          <w:lang/>
        </w:rPr>
        <w:fldChar w:fldCharType="end"/>
      </w:r>
    </w:p>
    <w:p>
      <w:pPr>
        <w:pStyle w:val="30"/>
        <w:tabs>
          <w:tab w:val="right" w:leader="dot" w:pos="9060"/>
        </w:tabs>
        <w:spacing w:line="360" w:lineRule="auto"/>
        <w:rPr>
          <w:rFonts w:hint="eastAsia" w:ascii="宋体" w:hAnsi="宋体" w:cs="宋体"/>
          <w:b w:val="0"/>
          <w:bCs w:val="0"/>
          <w:caps w:val="0"/>
          <w:color w:val="auto"/>
          <w:sz w:val="24"/>
          <w:szCs w:val="24"/>
        </w:rPr>
      </w:pPr>
      <w:r>
        <w:rPr>
          <w:rFonts w:hint="eastAsia" w:ascii="宋体" w:hAnsi="宋体" w:cs="宋体"/>
          <w:color w:val="auto"/>
          <w:sz w:val="24"/>
          <w:szCs w:val="24"/>
          <w:lang/>
        </w:rPr>
        <w:fldChar w:fldCharType="begin"/>
      </w:r>
      <w:r>
        <w:rPr>
          <w:rStyle w:val="51"/>
          <w:rFonts w:hint="default" w:ascii="宋体" w:hAnsi="宋体" w:eastAsia="宋体" w:cs="宋体"/>
          <w:color w:val="auto"/>
          <w:sz w:val="24"/>
          <w:szCs w:val="24"/>
          <w:lang/>
        </w:rPr>
        <w:instrText xml:space="preserve"> </w:instrText>
      </w:r>
      <w:r>
        <w:rPr>
          <w:rFonts w:hint="eastAsia" w:ascii="宋体" w:hAnsi="宋体" w:cs="宋体"/>
          <w:color w:val="auto"/>
          <w:sz w:val="24"/>
          <w:szCs w:val="24"/>
          <w:lang/>
        </w:rPr>
        <w:instrText xml:space="preserve">HYPERLINK \l "_Toc34815185"</w:instrText>
      </w:r>
      <w:r>
        <w:rPr>
          <w:rStyle w:val="51"/>
          <w:rFonts w:hint="default" w:ascii="宋体" w:hAnsi="宋体" w:eastAsia="宋体" w:cs="宋体"/>
          <w:color w:val="auto"/>
          <w:sz w:val="24"/>
          <w:szCs w:val="24"/>
          <w:lang/>
        </w:rPr>
        <w:instrText xml:space="preserve"> </w:instrText>
      </w:r>
      <w:r>
        <w:rPr>
          <w:rFonts w:hint="eastAsia" w:ascii="宋体" w:hAnsi="宋体" w:cs="宋体"/>
          <w:color w:val="auto"/>
          <w:sz w:val="24"/>
          <w:szCs w:val="24"/>
          <w:lang/>
        </w:rPr>
        <w:fldChar w:fldCharType="separate"/>
      </w:r>
      <w:r>
        <w:rPr>
          <w:rStyle w:val="51"/>
          <w:rFonts w:hint="default" w:ascii="宋体" w:hAnsi="宋体" w:eastAsia="宋体" w:cs="宋体"/>
          <w:color w:val="auto"/>
          <w:sz w:val="24"/>
          <w:szCs w:val="24"/>
          <w:lang/>
        </w:rPr>
        <w:t>第六章  投标文件格式</w:t>
      </w:r>
      <w:r>
        <w:rPr>
          <w:rFonts w:hint="eastAsia" w:ascii="宋体" w:hAnsi="宋体" w:cs="宋体"/>
          <w:color w:val="auto"/>
          <w:sz w:val="24"/>
          <w:szCs w:val="24"/>
          <w:lang/>
        </w:rPr>
        <w:tab/>
      </w:r>
      <w:r>
        <w:rPr>
          <w:rFonts w:hint="eastAsia" w:ascii="宋体" w:hAnsi="宋体" w:cs="宋体"/>
          <w:color w:val="auto"/>
          <w:sz w:val="24"/>
          <w:szCs w:val="24"/>
        </w:rPr>
        <w:t>4</w:t>
      </w:r>
      <w:r>
        <w:rPr>
          <w:rFonts w:hint="eastAsia" w:ascii="宋体" w:hAnsi="宋体" w:cs="宋体"/>
          <w:color w:val="auto"/>
          <w:sz w:val="24"/>
          <w:szCs w:val="24"/>
          <w:lang/>
        </w:rPr>
        <w:fldChar w:fldCharType="end"/>
      </w:r>
      <w:r>
        <w:rPr>
          <w:rFonts w:hint="eastAsia" w:ascii="宋体" w:hAnsi="宋体" w:cs="宋体"/>
          <w:color w:val="auto"/>
          <w:sz w:val="24"/>
          <w:szCs w:val="24"/>
        </w:rPr>
        <w:t>0</w:t>
      </w:r>
    </w:p>
    <w:p>
      <w:pPr>
        <w:spacing w:line="360" w:lineRule="auto"/>
        <w:rPr>
          <w:rFonts w:hint="eastAsia" w:ascii="宋体" w:hAnsi="宋体" w:cs="宋体"/>
          <w:b/>
          <w:color w:val="auto"/>
          <w:sz w:val="24"/>
        </w:rPr>
      </w:pPr>
      <w:r>
        <w:rPr>
          <w:rFonts w:hint="eastAsia" w:ascii="宋体" w:hAnsi="宋体" w:cs="宋体"/>
          <w:color w:val="auto"/>
          <w:sz w:val="24"/>
        </w:rPr>
        <w:fldChar w:fldCharType="end"/>
      </w:r>
      <w:r>
        <w:rPr>
          <w:rFonts w:hint="eastAsia" w:ascii="宋体" w:hAnsi="宋体" w:cs="宋体"/>
          <w:b/>
          <w:color w:val="auto"/>
          <w:sz w:val="24"/>
        </w:rPr>
        <w:t xml:space="preserve"> </w:t>
      </w:r>
    </w:p>
    <w:p>
      <w:pPr>
        <w:rPr>
          <w:rFonts w:hint="eastAsia"/>
          <w:kern w:val="2"/>
          <w:sz w:val="21"/>
          <w:szCs w:val="24"/>
          <w:lang w:val="en-US" w:eastAsia="zh-CN" w:bidi="ar-SA"/>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tabs>
          <w:tab w:val="center" w:pos="4535"/>
        </w:tabs>
        <w:jc w:val="left"/>
        <w:rPr>
          <w:rFonts w:hint="eastAsia"/>
          <w:lang w:val="en-US" w:eastAsia="zh-CN"/>
        </w:rPr>
        <w:sectPr>
          <w:headerReference r:id="rId7" w:type="first"/>
          <w:headerReference r:id="rId5" w:type="default"/>
          <w:footerReference r:id="rId8" w:type="default"/>
          <w:headerReference r:id="rId6" w:type="even"/>
          <w:pgSz w:w="11906" w:h="16838"/>
          <w:pgMar w:top="1418" w:right="1418" w:bottom="1418" w:left="1418" w:header="851" w:footer="992" w:gutter="0"/>
          <w:pgNumType w:start="1"/>
          <w:cols w:space="720" w:num="1"/>
          <w:docGrid w:type="lines" w:linePitch="312" w:charSpace="0"/>
        </w:sectPr>
      </w:pPr>
      <w:r>
        <w:rPr>
          <w:rFonts w:hint="eastAsia"/>
          <w:lang w:val="en-US" w:eastAsia="zh-CN"/>
        </w:rPr>
        <w:tab/>
      </w:r>
    </w:p>
    <w:p>
      <w:pPr>
        <w:pStyle w:val="2"/>
        <w:spacing w:before="0" w:after="0" w:line="360" w:lineRule="auto"/>
        <w:jc w:val="center"/>
        <w:rPr>
          <w:rFonts w:hint="eastAsia" w:ascii="宋体" w:hAnsi="宋体" w:cs="宋体"/>
          <w:color w:val="auto"/>
          <w:sz w:val="36"/>
          <w:szCs w:val="36"/>
        </w:rPr>
      </w:pPr>
      <w:bookmarkStart w:id="8" w:name="_Toc247513933"/>
      <w:bookmarkStart w:id="9" w:name="_Toc247527534"/>
      <w:bookmarkStart w:id="10" w:name="_Toc34815167"/>
      <w:r>
        <w:rPr>
          <w:rFonts w:hint="eastAsia" w:ascii="宋体" w:hAnsi="宋体" w:cs="宋体"/>
          <w:color w:val="auto"/>
          <w:sz w:val="36"/>
          <w:szCs w:val="36"/>
        </w:rPr>
        <w:t>第一章 招标公告</w:t>
      </w:r>
      <w:bookmarkEnd w:id="8"/>
      <w:bookmarkEnd w:id="9"/>
      <w:bookmarkEnd w:id="10"/>
    </w:p>
    <w:p>
      <w:pPr>
        <w:spacing w:line="300" w:lineRule="auto"/>
        <w:ind w:firstLine="480" w:firstLineChars="200"/>
        <w:rPr>
          <w:rFonts w:hint="eastAsia" w:ascii="宋体" w:hAnsi="宋体" w:cs="宋体"/>
          <w:color w:val="auto"/>
          <w:sz w:val="24"/>
        </w:rPr>
      </w:pPr>
      <w:r>
        <w:rPr>
          <w:rFonts w:hint="eastAsia" w:ascii="宋体" w:hAnsi="宋体" w:cs="宋体"/>
          <w:color w:val="auto"/>
          <w:sz w:val="24"/>
        </w:rPr>
        <w:t>根据《中华人民共和国政府采购法》等有关规定，</w:t>
      </w:r>
      <w:r>
        <w:rPr>
          <w:rFonts w:hint="eastAsia" w:ascii="宋体" w:hAnsi="宋体" w:cs="宋体"/>
          <w:color w:val="auto"/>
          <w:sz w:val="24"/>
          <w:lang w:eastAsia="zh-CN"/>
        </w:rPr>
        <w:t>宁波国咨工程造价咨询有限公司</w:t>
      </w:r>
      <w:r>
        <w:rPr>
          <w:rFonts w:hint="eastAsia" w:ascii="宋体" w:hAnsi="宋体" w:cs="宋体"/>
          <w:color w:val="auto"/>
          <w:sz w:val="24"/>
        </w:rPr>
        <w:t>受</w:t>
      </w:r>
      <w:r>
        <w:rPr>
          <w:rFonts w:hint="eastAsia" w:ascii="宋体" w:hAnsi="宋体" w:cs="宋体"/>
          <w:color w:val="auto"/>
          <w:sz w:val="24"/>
          <w:lang w:eastAsia="zh-CN"/>
        </w:rPr>
        <w:t>浙江美术馆</w:t>
      </w:r>
      <w:r>
        <w:rPr>
          <w:rFonts w:hint="eastAsia" w:ascii="宋体" w:hAnsi="宋体" w:cs="宋体"/>
          <w:color w:val="auto"/>
          <w:sz w:val="24"/>
        </w:rPr>
        <w:t>委托，就</w:t>
      </w:r>
      <w:r>
        <w:rPr>
          <w:rFonts w:hint="eastAsia" w:ascii="宋体" w:hAnsi="宋体" w:cs="宋体"/>
          <w:color w:val="auto"/>
          <w:sz w:val="24"/>
          <w:lang w:eastAsia="zh-CN"/>
        </w:rPr>
        <w:t>浙江美术馆2020年度物业管理服务项目</w:t>
      </w:r>
      <w:r>
        <w:rPr>
          <w:rFonts w:hint="eastAsia" w:ascii="宋体" w:hAnsi="宋体" w:cs="宋体"/>
          <w:color w:val="auto"/>
          <w:sz w:val="24"/>
        </w:rPr>
        <w:t>进行公开招标，欢迎国内合格的供应商前来投标。</w:t>
      </w:r>
    </w:p>
    <w:p>
      <w:pPr>
        <w:spacing w:line="460" w:lineRule="exact"/>
        <w:ind w:firstLine="482" w:firstLineChars="200"/>
        <w:rPr>
          <w:rFonts w:hint="eastAsia" w:ascii="宋体" w:hAnsi="宋体" w:eastAsia="宋体" w:cs="宋体"/>
          <w:color w:val="auto"/>
          <w:sz w:val="24"/>
          <w:lang w:val="en-US" w:eastAsia="zh-CN"/>
        </w:rPr>
      </w:pPr>
      <w:r>
        <w:rPr>
          <w:rFonts w:hint="eastAsia" w:ascii="宋体" w:hAnsi="宋体" w:cs="宋体"/>
          <w:b/>
          <w:color w:val="auto"/>
          <w:sz w:val="24"/>
        </w:rPr>
        <w:t>一、采购项目编号：</w:t>
      </w:r>
      <w:r>
        <w:rPr>
          <w:rFonts w:hint="eastAsia" w:ascii="宋体" w:hAnsi="宋体" w:cs="宋体"/>
          <w:color w:val="auto"/>
          <w:sz w:val="24"/>
          <w:lang w:eastAsia="zh-CN"/>
        </w:rPr>
        <w:t>GZHZ[2020]</w:t>
      </w:r>
      <w:r>
        <w:rPr>
          <w:rFonts w:hint="eastAsia" w:ascii="宋体" w:hAnsi="宋体" w:cs="宋体"/>
          <w:color w:val="auto"/>
          <w:sz w:val="24"/>
          <w:lang w:val="en-US" w:eastAsia="zh-CN"/>
        </w:rPr>
        <w:t>056</w:t>
      </w:r>
    </w:p>
    <w:p>
      <w:pPr>
        <w:spacing w:line="460" w:lineRule="exact"/>
        <w:ind w:firstLine="482" w:firstLineChars="200"/>
        <w:rPr>
          <w:rFonts w:hint="eastAsia" w:ascii="宋体" w:hAnsi="宋体" w:cs="宋体"/>
          <w:color w:val="auto"/>
          <w:sz w:val="24"/>
        </w:rPr>
      </w:pPr>
      <w:r>
        <w:rPr>
          <w:rFonts w:hint="eastAsia" w:ascii="宋体" w:hAnsi="宋体" w:cs="宋体"/>
          <w:b/>
          <w:color w:val="auto"/>
          <w:sz w:val="24"/>
        </w:rPr>
        <w:t>二、采购方式：</w:t>
      </w:r>
      <w:r>
        <w:rPr>
          <w:rFonts w:hint="eastAsia" w:ascii="宋体" w:hAnsi="宋体" w:cs="宋体"/>
          <w:color w:val="auto"/>
          <w:sz w:val="24"/>
        </w:rPr>
        <w:t>公开招标</w:t>
      </w:r>
    </w:p>
    <w:p>
      <w:pPr>
        <w:spacing w:line="460" w:lineRule="exact"/>
        <w:ind w:firstLine="482" w:firstLineChars="200"/>
        <w:rPr>
          <w:rFonts w:hint="eastAsia" w:ascii="宋体" w:hAnsi="宋体" w:cs="宋体"/>
          <w:color w:val="auto"/>
          <w:sz w:val="24"/>
        </w:rPr>
      </w:pPr>
      <w:r>
        <w:rPr>
          <w:rFonts w:hint="eastAsia" w:ascii="宋体" w:hAnsi="宋体" w:cs="宋体"/>
          <w:b/>
          <w:color w:val="auto"/>
          <w:sz w:val="24"/>
        </w:rPr>
        <w:t>三、招标项目概况</w:t>
      </w:r>
      <w:r>
        <w:rPr>
          <w:rFonts w:hint="eastAsia" w:ascii="宋体" w:hAnsi="宋体" w:cs="宋体"/>
          <w:color w:val="auto"/>
          <w:sz w:val="24"/>
        </w:rPr>
        <w:t>（内容、用途、数量、简要技术要求等）：</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99"/>
        <w:gridCol w:w="750"/>
        <w:gridCol w:w="585"/>
        <w:gridCol w:w="1959"/>
        <w:gridCol w:w="2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675" w:type="dxa"/>
            <w:noWrap w:val="0"/>
            <w:vAlign w:val="center"/>
          </w:tcPr>
          <w:p>
            <w:pPr>
              <w:spacing w:line="460" w:lineRule="exact"/>
              <w:jc w:val="center"/>
              <w:rPr>
                <w:rFonts w:hint="eastAsia" w:ascii="宋体" w:hAnsi="宋体" w:cs="宋体"/>
                <w:color w:val="auto"/>
                <w:sz w:val="24"/>
              </w:rPr>
            </w:pPr>
            <w:r>
              <w:rPr>
                <w:rFonts w:hint="eastAsia" w:ascii="宋体" w:hAnsi="宋体" w:cs="宋体"/>
                <w:color w:val="auto"/>
                <w:sz w:val="24"/>
              </w:rPr>
              <w:t>序号</w:t>
            </w:r>
          </w:p>
        </w:tc>
        <w:tc>
          <w:tcPr>
            <w:tcW w:w="1899" w:type="dxa"/>
            <w:noWrap w:val="0"/>
            <w:vAlign w:val="center"/>
          </w:tcPr>
          <w:p>
            <w:pPr>
              <w:spacing w:line="460" w:lineRule="exact"/>
              <w:jc w:val="center"/>
              <w:rPr>
                <w:rFonts w:hint="eastAsia" w:ascii="宋体" w:hAnsi="宋体" w:cs="宋体"/>
                <w:color w:val="auto"/>
                <w:sz w:val="24"/>
              </w:rPr>
            </w:pPr>
            <w:r>
              <w:rPr>
                <w:rFonts w:hint="eastAsia" w:ascii="宋体" w:hAnsi="宋体" w:cs="宋体"/>
                <w:color w:val="auto"/>
                <w:sz w:val="24"/>
              </w:rPr>
              <w:t>标项名称</w:t>
            </w:r>
          </w:p>
        </w:tc>
        <w:tc>
          <w:tcPr>
            <w:tcW w:w="750" w:type="dxa"/>
            <w:noWrap w:val="0"/>
            <w:vAlign w:val="center"/>
          </w:tcPr>
          <w:p>
            <w:pPr>
              <w:jc w:val="center"/>
              <w:rPr>
                <w:rFonts w:hint="eastAsia" w:ascii="宋体" w:hAnsi="宋体" w:cs="宋体"/>
                <w:color w:val="auto"/>
                <w:kern w:val="0"/>
                <w:sz w:val="24"/>
              </w:rPr>
            </w:pPr>
            <w:r>
              <w:rPr>
                <w:rFonts w:hint="eastAsia" w:ascii="宋体" w:hAnsi="宋体" w:cs="宋体"/>
                <w:color w:val="auto"/>
                <w:kern w:val="0"/>
                <w:sz w:val="24"/>
              </w:rPr>
              <w:t>采购数量</w:t>
            </w:r>
          </w:p>
        </w:tc>
        <w:tc>
          <w:tcPr>
            <w:tcW w:w="585" w:type="dxa"/>
            <w:noWrap w:val="0"/>
            <w:vAlign w:val="center"/>
          </w:tcPr>
          <w:p>
            <w:pPr>
              <w:jc w:val="center"/>
              <w:rPr>
                <w:rFonts w:hint="eastAsia" w:ascii="宋体" w:hAnsi="宋体" w:cs="宋体"/>
                <w:color w:val="auto"/>
                <w:kern w:val="0"/>
                <w:sz w:val="24"/>
              </w:rPr>
            </w:pPr>
            <w:r>
              <w:rPr>
                <w:rFonts w:hint="eastAsia" w:ascii="宋体" w:hAnsi="宋体" w:cs="宋体"/>
                <w:color w:val="auto"/>
                <w:kern w:val="0"/>
                <w:sz w:val="24"/>
              </w:rPr>
              <w:t>单位</w:t>
            </w:r>
          </w:p>
        </w:tc>
        <w:tc>
          <w:tcPr>
            <w:tcW w:w="1959" w:type="dxa"/>
            <w:noWrap w:val="0"/>
            <w:vAlign w:val="center"/>
          </w:tcPr>
          <w:p>
            <w:pPr>
              <w:jc w:val="center"/>
              <w:rPr>
                <w:rFonts w:hint="eastAsia" w:ascii="宋体" w:hAnsi="宋体" w:cs="宋体"/>
                <w:color w:val="auto"/>
                <w:kern w:val="0"/>
                <w:sz w:val="24"/>
              </w:rPr>
            </w:pPr>
            <w:r>
              <w:rPr>
                <w:rFonts w:hint="eastAsia" w:ascii="宋体" w:hAnsi="宋体" w:cs="宋体"/>
                <w:color w:val="auto"/>
                <w:kern w:val="0"/>
                <w:sz w:val="24"/>
              </w:rPr>
              <w:t>预算总金额（万元）</w:t>
            </w:r>
          </w:p>
        </w:tc>
        <w:tc>
          <w:tcPr>
            <w:tcW w:w="2831" w:type="dxa"/>
            <w:noWrap w:val="0"/>
            <w:vAlign w:val="center"/>
          </w:tcPr>
          <w:p>
            <w:pPr>
              <w:jc w:val="center"/>
              <w:rPr>
                <w:rFonts w:hint="eastAsia" w:ascii="宋体" w:hAnsi="宋体" w:cs="宋体"/>
                <w:color w:val="auto"/>
                <w:kern w:val="0"/>
                <w:sz w:val="24"/>
              </w:rPr>
            </w:pPr>
            <w:r>
              <w:rPr>
                <w:rFonts w:hint="eastAsia" w:ascii="宋体" w:hAnsi="宋体" w:cs="宋体"/>
                <w:color w:val="auto"/>
                <w:kern w:val="0"/>
                <w:sz w:val="24"/>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675" w:type="dxa"/>
            <w:noWrap w:val="0"/>
            <w:vAlign w:val="center"/>
          </w:tcPr>
          <w:p>
            <w:pPr>
              <w:spacing w:line="460" w:lineRule="exact"/>
              <w:jc w:val="center"/>
              <w:rPr>
                <w:rFonts w:hint="eastAsia" w:ascii="宋体" w:hAnsi="宋体" w:cs="宋体"/>
                <w:color w:val="auto"/>
                <w:sz w:val="24"/>
                <w:u w:val="single"/>
              </w:rPr>
            </w:pPr>
            <w:r>
              <w:rPr>
                <w:rFonts w:hint="eastAsia" w:ascii="宋体" w:hAnsi="宋体" w:cs="宋体"/>
                <w:color w:val="auto"/>
                <w:sz w:val="24"/>
                <w:u w:val="single"/>
              </w:rPr>
              <w:t>1</w:t>
            </w:r>
          </w:p>
        </w:tc>
        <w:tc>
          <w:tcPr>
            <w:tcW w:w="1899" w:type="dxa"/>
            <w:noWrap w:val="0"/>
            <w:vAlign w:val="center"/>
          </w:tcPr>
          <w:p>
            <w:pPr>
              <w:pStyle w:val="37"/>
              <w:widowControl/>
              <w:spacing w:before="0" w:beforeAutospacing="0" w:after="0" w:afterAutospacing="0" w:line="240" w:lineRule="auto"/>
              <w:ind w:firstLine="0" w:firstLineChars="0"/>
              <w:jc w:val="center"/>
              <w:rPr>
                <w:rFonts w:hint="eastAsia" w:ascii="宋体" w:hAnsi="宋体" w:eastAsia="宋体" w:cs="宋体"/>
                <w:color w:val="auto"/>
                <w:kern w:val="0"/>
                <w:sz w:val="24"/>
                <w:szCs w:val="24"/>
                <w:u w:val="single"/>
                <w:lang w:eastAsia="zh-CN"/>
              </w:rPr>
            </w:pPr>
            <w:r>
              <w:rPr>
                <w:rFonts w:hint="eastAsia" w:ascii="宋体" w:hAnsi="宋体" w:eastAsia="宋体" w:cs="宋体"/>
                <w:color w:val="auto"/>
                <w:kern w:val="0"/>
                <w:sz w:val="24"/>
                <w:szCs w:val="24"/>
                <w:lang w:val="en-US" w:eastAsia="zh-CN" w:bidi="ar-SA"/>
              </w:rPr>
              <w:t>浙江美术馆2020年度物业管理服务项目</w:t>
            </w:r>
          </w:p>
        </w:tc>
        <w:tc>
          <w:tcPr>
            <w:tcW w:w="750" w:type="dxa"/>
            <w:noWrap w:val="0"/>
            <w:vAlign w:val="center"/>
          </w:tcPr>
          <w:p>
            <w:pPr>
              <w:pStyle w:val="37"/>
              <w:widowControl/>
              <w:spacing w:before="0" w:beforeAutospacing="0" w:after="0" w:afterAutospacing="0" w:line="240" w:lineRule="auto"/>
              <w:jc w:val="both"/>
              <w:rPr>
                <w:rFonts w:hint="eastAsia" w:ascii="宋体" w:hAnsi="宋体" w:eastAsia="宋体" w:cs="宋体"/>
                <w:color w:val="auto"/>
                <w:sz w:val="24"/>
                <w:szCs w:val="24"/>
                <w:u w:val="single"/>
                <w:lang w:val="en-US" w:eastAsia="zh-CN"/>
              </w:rPr>
            </w:pPr>
            <w:r>
              <w:rPr>
                <w:rFonts w:hint="eastAsia" w:ascii="Segoe UI" w:hAnsi="Segoe UI" w:eastAsia="宋体" w:cs="Segoe UI"/>
                <w:sz w:val="24"/>
                <w:szCs w:val="24"/>
                <w:lang w:val="en-US" w:eastAsia="zh-CN"/>
              </w:rPr>
              <w:t>12</w:t>
            </w:r>
          </w:p>
        </w:tc>
        <w:tc>
          <w:tcPr>
            <w:tcW w:w="585" w:type="dxa"/>
            <w:noWrap w:val="0"/>
            <w:vAlign w:val="center"/>
          </w:tcPr>
          <w:p>
            <w:pPr>
              <w:pStyle w:val="37"/>
              <w:widowControl/>
              <w:spacing w:before="0" w:beforeAutospacing="0" w:after="0" w:afterAutospacing="0" w:line="240" w:lineRule="auto"/>
              <w:jc w:val="both"/>
              <w:rPr>
                <w:rFonts w:hint="eastAsia" w:ascii="宋体" w:hAnsi="宋体" w:eastAsia="宋体" w:cs="宋体"/>
                <w:color w:val="auto"/>
                <w:sz w:val="24"/>
                <w:szCs w:val="24"/>
                <w:u w:val="single"/>
                <w:lang w:eastAsia="zh-CN"/>
              </w:rPr>
            </w:pPr>
            <w:r>
              <w:rPr>
                <w:rFonts w:hint="eastAsia" w:ascii="Segoe UI" w:hAnsi="Segoe UI" w:eastAsia="宋体" w:cs="Segoe UI"/>
                <w:sz w:val="24"/>
                <w:szCs w:val="24"/>
                <w:lang w:val="en-US" w:eastAsia="zh-CN"/>
              </w:rPr>
              <w:t>月</w:t>
            </w:r>
          </w:p>
        </w:tc>
        <w:tc>
          <w:tcPr>
            <w:tcW w:w="1959" w:type="dxa"/>
            <w:noWrap w:val="0"/>
            <w:vAlign w:val="center"/>
          </w:tcPr>
          <w:p>
            <w:pPr>
              <w:pStyle w:val="37"/>
              <w:widowControl/>
              <w:spacing w:before="0" w:beforeAutospacing="0" w:after="0" w:afterAutospacing="0" w:line="240" w:lineRule="auto"/>
              <w:ind w:firstLine="0" w:firstLineChars="0"/>
              <w:jc w:val="center"/>
              <w:rPr>
                <w:rFonts w:hint="eastAsia" w:ascii="宋体" w:hAnsi="宋体" w:cs="宋体"/>
                <w:color w:val="auto"/>
                <w:sz w:val="24"/>
                <w:szCs w:val="24"/>
                <w:u w:val="single"/>
              </w:rPr>
            </w:pPr>
            <w:r>
              <w:rPr>
                <w:rFonts w:hint="eastAsia" w:ascii="Segoe UI" w:hAnsi="Segoe UI" w:eastAsia="宋体" w:cs="Segoe UI"/>
                <w:sz w:val="21"/>
                <w:szCs w:val="21"/>
                <w:lang w:val="en-US" w:eastAsia="zh-CN"/>
              </w:rPr>
              <w:t xml:space="preserve"> </w:t>
            </w:r>
            <w:r>
              <w:rPr>
                <w:rFonts w:hint="eastAsia" w:cs="宋体"/>
                <w:color w:val="auto"/>
                <w:sz w:val="24"/>
                <w:lang w:val="en-US" w:eastAsia="zh-CN"/>
              </w:rPr>
              <w:t>526.008025</w:t>
            </w:r>
          </w:p>
        </w:tc>
        <w:tc>
          <w:tcPr>
            <w:tcW w:w="2831" w:type="dxa"/>
            <w:noWrap w:val="0"/>
            <w:vAlign w:val="center"/>
          </w:tcPr>
          <w:p>
            <w:pPr>
              <w:pStyle w:val="101"/>
              <w:spacing w:line="400" w:lineRule="exact"/>
              <w:ind w:firstLine="0" w:firstLineChars="0"/>
              <w:jc w:val="center"/>
              <w:rPr>
                <w:rFonts w:hint="eastAsia" w:ascii="宋体" w:hAnsi="宋体" w:eastAsia="宋体" w:cs="宋体"/>
                <w:color w:val="auto"/>
                <w:sz w:val="24"/>
                <w:szCs w:val="24"/>
                <w:u w:val="single"/>
                <w:lang w:eastAsia="zh-CN"/>
              </w:rPr>
            </w:pPr>
            <w:r>
              <w:rPr>
                <w:rFonts w:hint="eastAsia" w:ascii="宋体" w:hAnsi="宋体" w:eastAsia="宋体" w:cs="宋体"/>
                <w:color w:val="auto"/>
                <w:kern w:val="0"/>
                <w:sz w:val="24"/>
                <w:szCs w:val="24"/>
                <w:lang w:eastAsia="zh-CN"/>
              </w:rPr>
              <w:t>2020年7月1日-2021年6月30日</w:t>
            </w:r>
            <w:r>
              <w:rPr>
                <w:rFonts w:hint="eastAsia" w:ascii="宋体" w:hAnsi="宋体" w:eastAsia="宋体" w:cs="宋体"/>
                <w:color w:val="auto"/>
                <w:kern w:val="0"/>
                <w:sz w:val="24"/>
                <w:szCs w:val="24"/>
              </w:rPr>
              <w:t>物业管理服务</w:t>
            </w:r>
          </w:p>
        </w:tc>
      </w:tr>
    </w:tbl>
    <w:p>
      <w:pPr>
        <w:spacing w:line="300" w:lineRule="auto"/>
        <w:ind w:firstLine="482" w:firstLineChars="200"/>
        <w:rPr>
          <w:rFonts w:hint="eastAsia" w:ascii="宋体" w:hAnsi="宋体" w:cs="宋体"/>
          <w:b/>
          <w:color w:val="auto"/>
          <w:sz w:val="24"/>
        </w:rPr>
      </w:pPr>
      <w:r>
        <w:rPr>
          <w:rFonts w:hint="eastAsia" w:ascii="宋体" w:hAnsi="宋体" w:cs="宋体"/>
          <w:b/>
          <w:color w:val="auto"/>
          <w:sz w:val="24"/>
        </w:rPr>
        <w:t>四、投标供应商资格要求：</w:t>
      </w:r>
    </w:p>
    <w:p>
      <w:pPr>
        <w:spacing w:line="300" w:lineRule="auto"/>
        <w:ind w:firstLine="480" w:firstLineChars="200"/>
        <w:rPr>
          <w:rFonts w:hint="eastAsia" w:ascii="宋体" w:hAnsi="宋体" w:cs="宋体"/>
          <w:color w:val="auto"/>
          <w:sz w:val="24"/>
        </w:rPr>
      </w:pPr>
      <w:r>
        <w:rPr>
          <w:rFonts w:hint="eastAsia" w:ascii="宋体" w:hAnsi="宋体" w:cs="宋体"/>
          <w:color w:val="auto"/>
          <w:sz w:val="24"/>
        </w:rPr>
        <w:t>1.符合《中华人民共和国政府采购法》第二十二条的规定：</w:t>
      </w:r>
    </w:p>
    <w:p>
      <w:pPr>
        <w:spacing w:line="300" w:lineRule="auto"/>
        <w:ind w:firstLine="480" w:firstLineChars="200"/>
        <w:rPr>
          <w:rFonts w:hint="eastAsia" w:ascii="宋体" w:hAnsi="宋体" w:cs="宋体"/>
          <w:color w:val="auto"/>
          <w:sz w:val="24"/>
        </w:rPr>
      </w:pPr>
      <w:r>
        <w:rPr>
          <w:rFonts w:hint="eastAsia" w:ascii="宋体" w:hAnsi="宋体" w:cs="宋体"/>
          <w:color w:val="auto"/>
          <w:sz w:val="24"/>
        </w:rPr>
        <w:t>（1）具有独立承担民事责任的能力；</w:t>
      </w:r>
    </w:p>
    <w:p>
      <w:pPr>
        <w:spacing w:line="300" w:lineRule="auto"/>
        <w:ind w:firstLine="480" w:firstLineChars="200"/>
        <w:rPr>
          <w:rFonts w:hint="eastAsia" w:ascii="宋体" w:hAnsi="宋体" w:cs="宋体"/>
          <w:color w:val="auto"/>
          <w:sz w:val="24"/>
        </w:rPr>
      </w:pPr>
      <w:r>
        <w:rPr>
          <w:rFonts w:hint="eastAsia" w:ascii="宋体" w:hAnsi="宋体" w:cs="宋体"/>
          <w:color w:val="auto"/>
          <w:sz w:val="24"/>
        </w:rPr>
        <w:t>（2）具有良好的商业信誉和健全的财务会计制度；</w:t>
      </w:r>
    </w:p>
    <w:p>
      <w:pPr>
        <w:spacing w:line="300" w:lineRule="auto"/>
        <w:ind w:firstLine="480" w:firstLineChars="200"/>
        <w:rPr>
          <w:rFonts w:hint="eastAsia" w:ascii="宋体" w:hAnsi="宋体" w:cs="宋体"/>
          <w:color w:val="auto"/>
          <w:sz w:val="24"/>
        </w:rPr>
      </w:pPr>
      <w:r>
        <w:rPr>
          <w:rFonts w:hint="eastAsia" w:ascii="宋体" w:hAnsi="宋体" w:cs="宋体"/>
          <w:color w:val="auto"/>
          <w:sz w:val="24"/>
        </w:rPr>
        <w:t>（3）具有履行合同所必需的设备和专业技术能力；</w:t>
      </w:r>
    </w:p>
    <w:p>
      <w:pPr>
        <w:spacing w:line="300" w:lineRule="auto"/>
        <w:ind w:firstLine="480" w:firstLineChars="200"/>
        <w:rPr>
          <w:rFonts w:hint="eastAsia" w:ascii="宋体" w:hAnsi="宋体" w:cs="宋体"/>
          <w:color w:val="auto"/>
          <w:sz w:val="24"/>
        </w:rPr>
      </w:pPr>
      <w:r>
        <w:rPr>
          <w:rFonts w:hint="eastAsia" w:ascii="宋体" w:hAnsi="宋体" w:cs="宋体"/>
          <w:color w:val="auto"/>
          <w:sz w:val="24"/>
        </w:rPr>
        <w:t>（4）有依法缴纳税收和社会保障资金的良好记录；</w:t>
      </w:r>
    </w:p>
    <w:p>
      <w:pPr>
        <w:spacing w:line="300" w:lineRule="auto"/>
        <w:ind w:firstLine="480" w:firstLineChars="200"/>
        <w:rPr>
          <w:rFonts w:hint="eastAsia" w:ascii="宋体" w:hAnsi="宋体" w:cs="宋体"/>
          <w:color w:val="auto"/>
          <w:sz w:val="24"/>
        </w:rPr>
      </w:pPr>
      <w:r>
        <w:rPr>
          <w:rFonts w:hint="eastAsia" w:ascii="宋体" w:hAnsi="宋体" w:cs="宋体"/>
          <w:color w:val="auto"/>
          <w:sz w:val="24"/>
        </w:rPr>
        <w:t>（5）参加政府采购活动前三年内，在经营活动中没有重大违法记录；</w:t>
      </w:r>
    </w:p>
    <w:p>
      <w:pPr>
        <w:spacing w:line="300" w:lineRule="auto"/>
        <w:ind w:firstLine="480" w:firstLineChars="200"/>
        <w:rPr>
          <w:rFonts w:hint="eastAsia" w:ascii="宋体" w:hAnsi="宋体" w:cs="宋体"/>
          <w:color w:val="auto"/>
          <w:sz w:val="24"/>
        </w:rPr>
      </w:pPr>
      <w:r>
        <w:rPr>
          <w:rFonts w:hint="eastAsia" w:ascii="宋体" w:hAnsi="宋体" w:cs="宋体"/>
          <w:color w:val="auto"/>
          <w:sz w:val="24"/>
        </w:rPr>
        <w:t>（6）法律、行政法规规定的其他条件。</w:t>
      </w:r>
    </w:p>
    <w:p>
      <w:pPr>
        <w:spacing w:line="300" w:lineRule="auto"/>
        <w:ind w:firstLine="480" w:firstLineChars="200"/>
        <w:rPr>
          <w:rFonts w:hint="eastAsia" w:ascii="宋体" w:hAnsi="宋体" w:cs="宋体"/>
          <w:color w:val="auto"/>
          <w:sz w:val="24"/>
        </w:rPr>
      </w:pPr>
      <w:r>
        <w:rPr>
          <w:rFonts w:hint="eastAsia" w:ascii="宋体" w:hAnsi="宋体" w:cs="宋体"/>
          <w:color w:val="auto"/>
          <w:sz w:val="24"/>
        </w:rPr>
        <w:t>2.投标供应商特定资格条件：</w:t>
      </w:r>
    </w:p>
    <w:p>
      <w:pPr>
        <w:spacing w:line="300" w:lineRule="auto"/>
        <w:ind w:firstLine="480" w:firstLineChars="200"/>
        <w:rPr>
          <w:rFonts w:hint="eastAsia" w:ascii="宋体" w:hAnsi="宋体" w:cs="宋体"/>
          <w:color w:val="auto"/>
          <w:sz w:val="24"/>
        </w:rPr>
      </w:pPr>
      <w:r>
        <w:rPr>
          <w:rFonts w:hint="eastAsia" w:ascii="宋体" w:hAnsi="宋体" w:cs="宋体"/>
          <w:color w:val="auto"/>
          <w:sz w:val="24"/>
        </w:rPr>
        <w:t>（1）单位负责人为同一人或者存在直接控股、管理关系的不同供应商，不得参加同一合同项下的政府采购活动。</w:t>
      </w:r>
    </w:p>
    <w:p>
      <w:pPr>
        <w:spacing w:line="300" w:lineRule="auto"/>
        <w:ind w:firstLine="480" w:firstLineChars="200"/>
        <w:rPr>
          <w:rFonts w:hint="eastAsia" w:ascii="宋体" w:hAnsi="宋体" w:cs="宋体"/>
          <w:color w:val="auto"/>
          <w:sz w:val="24"/>
        </w:rPr>
      </w:pPr>
      <w:r>
        <w:rPr>
          <w:rFonts w:hint="eastAsia" w:ascii="宋体" w:hAnsi="宋体" w:cs="宋体"/>
          <w:color w:val="auto"/>
          <w:sz w:val="24"/>
        </w:rPr>
        <w:t>（2）截至投标截止日前1日历天17:00（北京时间），投标人未被列入“信用中国”网(www.creditchina.gov.cn)和“中国政府采购网”（www.ccgp.gov.cn）失信被执行人、重大税收违法案件当事人名单、政府采购严重违法失信行为记录名单且尚处于禁止参加政府采购活动期内。</w:t>
      </w:r>
    </w:p>
    <w:p>
      <w:pPr>
        <w:spacing w:line="300" w:lineRule="auto"/>
        <w:ind w:firstLine="480" w:firstLineChars="200"/>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3</w:t>
      </w:r>
      <w:r>
        <w:rPr>
          <w:rFonts w:hint="eastAsia" w:ascii="宋体" w:hAnsi="宋体" w:cs="宋体"/>
          <w:color w:val="auto"/>
          <w:sz w:val="24"/>
        </w:rPr>
        <w:t>）本项目不接受联合体投标。</w:t>
      </w:r>
    </w:p>
    <w:p>
      <w:pPr>
        <w:spacing w:line="300" w:lineRule="auto"/>
        <w:ind w:firstLine="482" w:firstLineChars="200"/>
        <w:rPr>
          <w:rFonts w:hint="eastAsia" w:ascii="宋体" w:hAnsi="宋体" w:cs="宋体"/>
          <w:b/>
          <w:color w:val="auto"/>
          <w:sz w:val="24"/>
        </w:rPr>
      </w:pPr>
      <w:r>
        <w:rPr>
          <w:rFonts w:hint="eastAsia" w:ascii="宋体" w:hAnsi="宋体" w:cs="宋体"/>
          <w:b/>
          <w:color w:val="auto"/>
          <w:sz w:val="24"/>
        </w:rPr>
        <w:t>五、招标文件的获取：</w:t>
      </w:r>
    </w:p>
    <w:p>
      <w:pPr>
        <w:widowControl/>
        <w:spacing w:line="300" w:lineRule="auto"/>
        <w:ind w:firstLine="482" w:firstLineChars="200"/>
        <w:jc w:val="left"/>
        <w:rPr>
          <w:rFonts w:hint="eastAsia" w:ascii="宋体" w:hAnsi="宋体" w:cs="宋体"/>
          <w:b/>
          <w:color w:val="auto"/>
          <w:kern w:val="0"/>
          <w:sz w:val="24"/>
        </w:rPr>
      </w:pPr>
      <w:r>
        <w:rPr>
          <w:rFonts w:hint="eastAsia" w:ascii="宋体" w:hAnsi="宋体" w:cs="宋体"/>
          <w:b/>
          <w:color w:val="auto"/>
          <w:kern w:val="0"/>
          <w:sz w:val="24"/>
        </w:rPr>
        <w:t>1.本项目招标文件实行“浙江政采云平台（以下简称“政采云平台”）”在线获取，不提供招标文件纸质版。供应商获取招标文件前应先完成“政采云平台”的账号注册；</w:t>
      </w:r>
    </w:p>
    <w:p>
      <w:pPr>
        <w:widowControl/>
        <w:spacing w:line="300" w:lineRule="auto"/>
        <w:ind w:firstLine="482" w:firstLineChars="200"/>
        <w:jc w:val="left"/>
        <w:rPr>
          <w:rFonts w:hint="eastAsia" w:ascii="宋体" w:hAnsi="宋体" w:cs="宋体"/>
          <w:b/>
          <w:color w:val="auto"/>
          <w:kern w:val="0"/>
          <w:sz w:val="24"/>
        </w:rPr>
      </w:pPr>
      <w:r>
        <w:rPr>
          <w:rFonts w:hint="eastAsia" w:ascii="宋体" w:hAnsi="宋体" w:cs="宋体"/>
          <w:b/>
          <w:color w:val="auto"/>
          <w:kern w:val="0"/>
          <w:sz w:val="24"/>
        </w:rPr>
        <w:t>2.招标文件获取时间：投标截止时间前；获取地址：政采云平台（http://www.zcygov.cn/）；</w:t>
      </w:r>
    </w:p>
    <w:p>
      <w:pPr>
        <w:widowControl/>
        <w:spacing w:line="300" w:lineRule="auto"/>
        <w:ind w:firstLine="482" w:firstLineChars="200"/>
        <w:jc w:val="left"/>
        <w:rPr>
          <w:rFonts w:hint="eastAsia" w:ascii="宋体" w:hAnsi="宋体" w:cs="宋体"/>
          <w:b/>
          <w:color w:val="auto"/>
          <w:kern w:val="0"/>
          <w:sz w:val="24"/>
        </w:rPr>
      </w:pPr>
      <w:r>
        <w:rPr>
          <w:rFonts w:hint="eastAsia" w:ascii="宋体" w:hAnsi="宋体" w:cs="宋体"/>
          <w:b/>
          <w:color w:val="auto"/>
          <w:kern w:val="0"/>
          <w:sz w:val="24"/>
        </w:rPr>
        <w:t>3.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widowControl/>
        <w:spacing w:line="300" w:lineRule="auto"/>
        <w:ind w:firstLine="482" w:firstLineChars="200"/>
        <w:jc w:val="left"/>
        <w:rPr>
          <w:rFonts w:hint="eastAsia" w:ascii="宋体" w:hAnsi="宋体" w:cs="宋体"/>
          <w:b/>
          <w:color w:val="auto"/>
          <w:kern w:val="0"/>
          <w:sz w:val="24"/>
        </w:rPr>
      </w:pPr>
      <w:r>
        <w:rPr>
          <w:rFonts w:hint="eastAsia" w:ascii="宋体" w:hAnsi="宋体" w:cs="宋体"/>
          <w:b/>
          <w:color w:val="auto"/>
          <w:kern w:val="0"/>
          <w:sz w:val="24"/>
        </w:rPr>
        <w:t>4.供应商获取招标文件时须提交的文件资料：无；</w:t>
      </w:r>
    </w:p>
    <w:p>
      <w:pPr>
        <w:widowControl/>
        <w:spacing w:line="300" w:lineRule="auto"/>
        <w:ind w:firstLine="482" w:firstLineChars="200"/>
        <w:jc w:val="left"/>
        <w:rPr>
          <w:rFonts w:hint="eastAsia" w:ascii="宋体" w:hAnsi="宋体" w:cs="宋体"/>
          <w:b/>
          <w:color w:val="auto"/>
          <w:kern w:val="0"/>
          <w:sz w:val="24"/>
        </w:rPr>
      </w:pPr>
      <w:r>
        <w:rPr>
          <w:rFonts w:hint="eastAsia" w:ascii="宋体" w:hAnsi="宋体" w:cs="宋体"/>
          <w:b/>
          <w:color w:val="auto"/>
          <w:kern w:val="0"/>
          <w:sz w:val="24"/>
        </w:rPr>
        <w:t>5.提示：招标公告附件内的招标文件（或采购需求）仅供阅览使用，供应商只有在“政采云平台”完成获取招标文件申请并下载了招标文件后才视作依法获取招标文件（法律法规所指的供应商获取招标文件时间以供应商完成获取招标文件申请后下载招标文件的时间为准）。</w:t>
      </w:r>
    </w:p>
    <w:p>
      <w:pPr>
        <w:widowControl/>
        <w:spacing w:line="300" w:lineRule="auto"/>
        <w:ind w:firstLine="482"/>
        <w:jc w:val="left"/>
        <w:rPr>
          <w:rFonts w:hint="eastAsia" w:ascii="宋体" w:hAnsi="宋体" w:cs="宋体"/>
          <w:b/>
          <w:color w:val="auto"/>
          <w:kern w:val="0"/>
          <w:sz w:val="24"/>
        </w:rPr>
      </w:pPr>
      <w:r>
        <w:rPr>
          <w:rFonts w:hint="eastAsia" w:ascii="宋体" w:hAnsi="宋体" w:cs="宋体"/>
          <w:b/>
          <w:color w:val="auto"/>
          <w:kern w:val="0"/>
          <w:sz w:val="24"/>
        </w:rPr>
        <w:t>注：请供应商按上述要求获取招标文件，如未在“政采云平台”系统内完成相关流程，引起的投标无效责任自负。</w:t>
      </w:r>
    </w:p>
    <w:p>
      <w:pPr>
        <w:spacing w:line="440" w:lineRule="exact"/>
        <w:ind w:firstLine="542" w:firstLineChars="225"/>
        <w:rPr>
          <w:rFonts w:hint="eastAsia" w:ascii="宋体" w:hAnsi="宋体" w:cs="宋体"/>
          <w:color w:val="auto"/>
          <w:sz w:val="24"/>
        </w:rPr>
      </w:pPr>
      <w:r>
        <w:rPr>
          <w:rFonts w:hint="eastAsia" w:ascii="宋体" w:hAnsi="宋体" w:cs="宋体"/>
          <w:b/>
          <w:color w:val="auto"/>
          <w:sz w:val="24"/>
        </w:rPr>
        <w:t>六、</w:t>
      </w:r>
      <w:r>
        <w:rPr>
          <w:rFonts w:hint="eastAsia" w:ascii="宋体" w:hAnsi="宋体" w:cs="宋体"/>
          <w:b/>
          <w:bCs/>
          <w:color w:val="auto"/>
          <w:sz w:val="24"/>
        </w:rPr>
        <w:t>投标截止时间：</w:t>
      </w:r>
      <w:r>
        <w:rPr>
          <w:rFonts w:hint="eastAsia" w:ascii="宋体" w:hAnsi="宋体" w:cs="宋体"/>
          <w:color w:val="auto"/>
          <w:sz w:val="24"/>
          <w:u w:val="single"/>
        </w:rPr>
        <w:t>2020年0</w:t>
      </w:r>
      <w:r>
        <w:rPr>
          <w:rFonts w:hint="eastAsia" w:ascii="宋体" w:hAnsi="宋体" w:cs="宋体"/>
          <w:color w:val="auto"/>
          <w:sz w:val="24"/>
          <w:u w:val="single"/>
          <w:lang w:val="en-US" w:eastAsia="zh-CN"/>
        </w:rPr>
        <w:t>6</w:t>
      </w:r>
      <w:r>
        <w:rPr>
          <w:rFonts w:hint="eastAsia" w:ascii="宋体" w:hAnsi="宋体" w:cs="宋体"/>
          <w:color w:val="auto"/>
          <w:sz w:val="24"/>
          <w:u w:val="single"/>
        </w:rPr>
        <w:t>月</w:t>
      </w:r>
      <w:r>
        <w:rPr>
          <w:rFonts w:hint="eastAsia" w:ascii="宋体" w:hAnsi="宋体" w:cs="宋体"/>
          <w:color w:val="auto"/>
          <w:sz w:val="24"/>
          <w:u w:val="single"/>
          <w:lang w:val="en-US" w:eastAsia="zh-CN"/>
        </w:rPr>
        <w:t>15</w:t>
      </w:r>
      <w:r>
        <w:rPr>
          <w:rFonts w:hint="eastAsia" w:ascii="宋体" w:hAnsi="宋体" w:cs="宋体"/>
          <w:color w:val="auto"/>
          <w:sz w:val="24"/>
          <w:u w:val="single"/>
        </w:rPr>
        <w:t>日</w:t>
      </w:r>
      <w:r>
        <w:rPr>
          <w:rFonts w:hint="eastAsia" w:ascii="宋体" w:hAnsi="宋体" w:cs="宋体"/>
          <w:color w:val="auto"/>
          <w:sz w:val="24"/>
          <w:u w:val="single"/>
          <w:lang w:val="en-US" w:eastAsia="zh-CN"/>
        </w:rPr>
        <w:t>14:00</w:t>
      </w:r>
      <w:r>
        <w:rPr>
          <w:rFonts w:hint="eastAsia" w:ascii="宋体" w:hAnsi="宋体" w:cs="宋体"/>
          <w:color w:val="auto"/>
          <w:sz w:val="24"/>
          <w:u w:val="single"/>
        </w:rPr>
        <w:t>整</w:t>
      </w:r>
      <w:r>
        <w:rPr>
          <w:rFonts w:hint="eastAsia" w:ascii="宋体" w:hAnsi="宋体" w:cs="宋体"/>
          <w:color w:val="auto"/>
          <w:sz w:val="24"/>
        </w:rPr>
        <w:t>以前将加密的电子投标文件上传至政采云平台，逾期上传则投标无效。</w:t>
      </w:r>
      <w:r>
        <w:rPr>
          <w:rFonts w:hint="eastAsia" w:ascii="宋体" w:hAnsi="宋体" w:cs="宋体"/>
          <w:b/>
          <w:bCs/>
          <w:color w:val="auto"/>
          <w:spacing w:val="-4"/>
          <w:sz w:val="24"/>
        </w:rPr>
        <w:t>本项目实行政府采购电子化交易，</w:t>
      </w:r>
      <w:r>
        <w:rPr>
          <w:rFonts w:hint="eastAsia" w:ascii="宋体" w:hAnsi="宋体" w:cs="宋体"/>
          <w:b/>
          <w:bCs/>
          <w:color w:val="auto"/>
          <w:sz w:val="24"/>
        </w:rPr>
        <w:t>不接受纸质投标文件。</w:t>
      </w:r>
    </w:p>
    <w:p>
      <w:pPr>
        <w:spacing w:line="300" w:lineRule="auto"/>
        <w:ind w:firstLine="482" w:firstLineChars="200"/>
        <w:rPr>
          <w:rFonts w:hint="eastAsia" w:ascii="宋体" w:hAnsi="宋体" w:cs="宋体"/>
          <w:color w:val="auto"/>
          <w:sz w:val="24"/>
          <w:u w:val="single"/>
        </w:rPr>
      </w:pPr>
      <w:r>
        <w:rPr>
          <w:rFonts w:hint="eastAsia" w:ascii="宋体" w:hAnsi="宋体" w:cs="宋体"/>
          <w:b/>
          <w:bCs/>
          <w:color w:val="auto"/>
          <w:sz w:val="24"/>
        </w:rPr>
        <w:t>特别提示：预留充足时间上传加密电子投标文件（建议提前一天，供应商解密电子投标文件前处于加密状态）；</w:t>
      </w:r>
    </w:p>
    <w:p>
      <w:pPr>
        <w:spacing w:line="500" w:lineRule="exact"/>
        <w:ind w:firstLine="482" w:firstLineChars="200"/>
        <w:rPr>
          <w:rFonts w:hint="eastAsia" w:ascii="宋体" w:hAnsi="宋体" w:eastAsia="宋体" w:cs="宋体"/>
          <w:color w:val="auto"/>
          <w:sz w:val="24"/>
          <w:lang w:eastAsia="zh-CN"/>
        </w:rPr>
      </w:pPr>
      <w:r>
        <w:rPr>
          <w:rFonts w:hint="eastAsia" w:ascii="宋体" w:hAnsi="宋体" w:cs="宋体"/>
          <w:b/>
          <w:color w:val="auto"/>
          <w:sz w:val="24"/>
        </w:rPr>
        <w:t>七、</w:t>
      </w:r>
      <w:r>
        <w:rPr>
          <w:rFonts w:hint="eastAsia" w:ascii="宋体" w:hAnsi="宋体" w:cs="宋体"/>
          <w:b/>
          <w:bCs/>
          <w:color w:val="auto"/>
          <w:sz w:val="24"/>
        </w:rPr>
        <w:t>投标地址：</w:t>
      </w:r>
      <w:r>
        <w:rPr>
          <w:rFonts w:hint="eastAsia" w:ascii="宋体" w:hAnsi="宋体" w:cs="宋体"/>
          <w:color w:val="auto"/>
          <w:sz w:val="24"/>
          <w:lang w:eastAsia="zh-CN"/>
        </w:rPr>
        <w:t>杭州市下城区费家塘路588号3号楼3楼309室</w:t>
      </w:r>
    </w:p>
    <w:p>
      <w:pPr>
        <w:spacing w:line="500" w:lineRule="exact"/>
        <w:ind w:firstLine="482" w:firstLineChars="200"/>
        <w:rPr>
          <w:rFonts w:hint="eastAsia" w:ascii="宋体" w:hAnsi="宋体" w:cs="宋体"/>
          <w:b/>
          <w:color w:val="auto"/>
          <w:sz w:val="24"/>
        </w:rPr>
      </w:pPr>
      <w:r>
        <w:rPr>
          <w:rFonts w:hint="eastAsia" w:ascii="宋体" w:hAnsi="宋体" w:cs="宋体"/>
          <w:b/>
          <w:bCs/>
          <w:color w:val="auto"/>
          <w:sz w:val="24"/>
        </w:rPr>
        <w:t>八、开标时间：</w:t>
      </w:r>
      <w:r>
        <w:rPr>
          <w:rFonts w:hint="eastAsia" w:ascii="宋体" w:hAnsi="宋体" w:cs="宋体"/>
          <w:color w:val="auto"/>
          <w:sz w:val="24"/>
          <w:u w:val="single"/>
          <w:lang w:eastAsia="zh-CN"/>
        </w:rPr>
        <w:t>2020年0</w:t>
      </w:r>
      <w:r>
        <w:rPr>
          <w:rFonts w:hint="eastAsia" w:ascii="宋体" w:hAnsi="宋体" w:cs="宋体"/>
          <w:color w:val="auto"/>
          <w:sz w:val="24"/>
          <w:u w:val="single"/>
          <w:lang w:val="en-US" w:eastAsia="zh-CN"/>
        </w:rPr>
        <w:t>6</w:t>
      </w:r>
      <w:r>
        <w:rPr>
          <w:rFonts w:hint="eastAsia" w:ascii="宋体" w:hAnsi="宋体" w:cs="宋体"/>
          <w:color w:val="auto"/>
          <w:sz w:val="24"/>
          <w:u w:val="single"/>
          <w:lang w:eastAsia="zh-CN"/>
        </w:rPr>
        <w:t>月</w:t>
      </w:r>
      <w:r>
        <w:rPr>
          <w:rFonts w:hint="eastAsia" w:ascii="宋体" w:hAnsi="宋体" w:cs="宋体"/>
          <w:color w:val="auto"/>
          <w:sz w:val="24"/>
          <w:u w:val="single"/>
          <w:lang w:val="en-US" w:eastAsia="zh-CN"/>
        </w:rPr>
        <w:t>15</w:t>
      </w:r>
      <w:r>
        <w:rPr>
          <w:rFonts w:hint="eastAsia" w:ascii="宋体" w:hAnsi="宋体" w:cs="宋体"/>
          <w:color w:val="auto"/>
          <w:sz w:val="24"/>
          <w:u w:val="single"/>
          <w:lang w:eastAsia="zh-CN"/>
        </w:rPr>
        <w:t>日14:00</w:t>
      </w:r>
      <w:r>
        <w:rPr>
          <w:rFonts w:hint="eastAsia" w:ascii="宋体" w:hAnsi="宋体" w:cs="宋体"/>
          <w:color w:val="auto"/>
          <w:sz w:val="24"/>
          <w:u w:val="single"/>
        </w:rPr>
        <w:t>整；</w:t>
      </w:r>
    </w:p>
    <w:p>
      <w:pPr>
        <w:spacing w:line="500" w:lineRule="exact"/>
        <w:ind w:firstLine="482" w:firstLineChars="200"/>
        <w:rPr>
          <w:rFonts w:hint="eastAsia" w:ascii="宋体" w:hAnsi="宋体" w:eastAsia="宋体" w:cs="宋体"/>
          <w:color w:val="auto"/>
          <w:sz w:val="24"/>
          <w:lang w:eastAsia="zh-CN"/>
        </w:rPr>
      </w:pPr>
      <w:r>
        <w:rPr>
          <w:rFonts w:hint="eastAsia" w:ascii="宋体" w:hAnsi="宋体" w:cs="宋体"/>
          <w:b/>
          <w:color w:val="auto"/>
          <w:sz w:val="24"/>
        </w:rPr>
        <w:t>九、</w:t>
      </w:r>
      <w:r>
        <w:rPr>
          <w:rFonts w:hint="eastAsia" w:ascii="宋体" w:hAnsi="宋体" w:cs="宋体"/>
          <w:b/>
          <w:bCs/>
          <w:color w:val="auto"/>
          <w:sz w:val="24"/>
        </w:rPr>
        <w:t>开标地点：</w:t>
      </w:r>
      <w:r>
        <w:rPr>
          <w:rFonts w:hint="eastAsia" w:ascii="宋体" w:hAnsi="宋体" w:cs="宋体"/>
          <w:color w:val="auto"/>
          <w:sz w:val="24"/>
          <w:lang w:eastAsia="zh-CN"/>
        </w:rPr>
        <w:t>杭州市下城区费家塘路588号3号楼3楼309室</w:t>
      </w:r>
    </w:p>
    <w:p>
      <w:pPr>
        <w:spacing w:line="500" w:lineRule="exact"/>
        <w:ind w:firstLine="482" w:firstLineChars="200"/>
        <w:rPr>
          <w:rFonts w:hint="eastAsia" w:ascii="宋体" w:hAnsi="宋体" w:cs="宋体"/>
          <w:b/>
          <w:color w:val="auto"/>
          <w:sz w:val="24"/>
        </w:rPr>
      </w:pPr>
      <w:r>
        <w:rPr>
          <w:rFonts w:hint="eastAsia" w:ascii="宋体" w:hAnsi="宋体" w:cs="宋体"/>
          <w:b/>
          <w:color w:val="auto"/>
          <w:sz w:val="24"/>
        </w:rPr>
        <w:t>十</w:t>
      </w:r>
      <w:r>
        <w:rPr>
          <w:rFonts w:hint="eastAsia" w:ascii="宋体" w:hAnsi="宋体" w:cs="宋体"/>
          <w:color w:val="auto"/>
          <w:sz w:val="24"/>
        </w:rPr>
        <w:t>、</w:t>
      </w:r>
      <w:r>
        <w:rPr>
          <w:rFonts w:hint="eastAsia" w:ascii="宋体" w:hAnsi="宋体" w:cs="宋体"/>
          <w:b/>
          <w:color w:val="auto"/>
          <w:sz w:val="24"/>
        </w:rPr>
        <w:t>在线投标响应（电子投标）说明：</w:t>
      </w:r>
    </w:p>
    <w:p>
      <w:pPr>
        <w:spacing w:line="500" w:lineRule="exact"/>
        <w:ind w:firstLine="482" w:firstLineChars="200"/>
        <w:rPr>
          <w:rFonts w:hint="eastAsia" w:ascii="宋体" w:hAnsi="宋体" w:cs="宋体"/>
          <w:b/>
          <w:color w:val="auto"/>
          <w:sz w:val="24"/>
        </w:rPr>
      </w:pPr>
      <w:r>
        <w:rPr>
          <w:rFonts w:hint="eastAsia" w:ascii="宋体" w:hAnsi="宋体" w:cs="宋体"/>
          <w:b/>
          <w:color w:val="auto"/>
          <w:sz w:val="24"/>
        </w:rPr>
        <w:t>1.本项目通过“</w:t>
      </w:r>
      <w:r>
        <w:rPr>
          <w:rFonts w:hint="eastAsia" w:ascii="宋体" w:hAnsi="宋体" w:cs="宋体"/>
          <w:b/>
          <w:color w:val="auto"/>
          <w:kern w:val="0"/>
          <w:sz w:val="24"/>
        </w:rPr>
        <w:t>政采云平台</w:t>
      </w:r>
      <w:r>
        <w:rPr>
          <w:rFonts w:hint="eastAsia" w:ascii="宋体" w:hAnsi="宋体" w:cs="宋体"/>
          <w:b/>
          <w:color w:val="auto"/>
          <w:sz w:val="24"/>
        </w:rPr>
        <w:t>（</w:t>
      </w:r>
      <w:r>
        <w:rPr>
          <w:rFonts w:hint="eastAsia" w:ascii="宋体" w:hAnsi="宋体" w:cs="宋体"/>
          <w:b/>
          <w:color w:val="auto"/>
          <w:kern w:val="0"/>
          <w:sz w:val="24"/>
        </w:rPr>
        <w:t>http://www.zcygov.cn/</w:t>
      </w:r>
      <w:r>
        <w:rPr>
          <w:rFonts w:hint="eastAsia" w:ascii="宋体" w:hAnsi="宋体" w:cs="宋体"/>
          <w:b/>
          <w:color w:val="auto"/>
          <w:sz w:val="24"/>
        </w:rPr>
        <w:t>）”实行在线投标响应（电子投标），供应商应先安装“政采云电子交易客户端”，并按照本招标文件和“政采云平台”的要求，通过“政采云电子交易客户端”编制并加密投标文件。供应商未按规定加密的投标文件，“政采云平台”将予以拒收。</w:t>
      </w:r>
    </w:p>
    <w:p>
      <w:pPr>
        <w:spacing w:line="500" w:lineRule="exact"/>
        <w:ind w:firstLine="482" w:firstLineChars="200"/>
        <w:rPr>
          <w:rFonts w:hint="eastAsia" w:ascii="宋体" w:hAnsi="宋体" w:cs="宋体"/>
          <w:b/>
          <w:color w:val="auto"/>
          <w:sz w:val="24"/>
        </w:rPr>
      </w:pPr>
      <w:r>
        <w:rPr>
          <w:rFonts w:hint="eastAsia" w:ascii="宋体" w:hAnsi="宋体" w:cs="宋体"/>
          <w:b/>
          <w:color w:val="auto"/>
          <w:sz w:val="24"/>
        </w:rPr>
        <w:t>“政采云电子交易客户端”请自行前往“浙江政府采购网-下载专区-电子交易客户端”进行下载；电子投标具体操作流程详见：“供应商-政府采购项目电子交易操作指南：</w:t>
      </w:r>
      <w:r>
        <w:rPr>
          <w:rFonts w:hint="eastAsia" w:ascii="宋体" w:hAnsi="宋体" w:cs="宋体"/>
          <w:b/>
          <w:color w:val="auto"/>
          <w:sz w:val="24"/>
        </w:rPr>
        <w:fldChar w:fldCharType="begin"/>
      </w:r>
      <w:r>
        <w:rPr>
          <w:rFonts w:hint="eastAsia" w:ascii="宋体" w:hAnsi="宋体" w:cs="宋体"/>
          <w:b/>
          <w:color w:val="auto"/>
          <w:sz w:val="24"/>
        </w:rPr>
        <w:instrText xml:space="preserve"> HYPERLINK "https://help.zcygov.cn/web/site_2/2018/12-28/2573.html\”；" </w:instrText>
      </w:r>
      <w:r>
        <w:rPr>
          <w:rFonts w:hint="eastAsia" w:ascii="宋体" w:hAnsi="宋体" w:cs="宋体"/>
          <w:b/>
          <w:color w:val="auto"/>
          <w:sz w:val="24"/>
        </w:rPr>
        <w:fldChar w:fldCharType="separate"/>
      </w:r>
      <w:r>
        <w:rPr>
          <w:rStyle w:val="51"/>
          <w:rFonts w:hint="default" w:ascii="宋体" w:hAnsi="宋体" w:eastAsia="宋体" w:cs="宋体"/>
          <w:b/>
          <w:color w:val="auto"/>
          <w:sz w:val="24"/>
          <w:szCs w:val="24"/>
        </w:rPr>
        <w:t>https://help.zcygov.cn/web/site_2/2018/12-28/2573.html”；</w:t>
      </w:r>
      <w:r>
        <w:rPr>
          <w:rFonts w:hint="eastAsia" w:ascii="宋体" w:hAnsi="宋体" w:cs="宋体"/>
          <w:b/>
          <w:color w:val="auto"/>
          <w:sz w:val="24"/>
        </w:rPr>
        <w:fldChar w:fldCharType="end"/>
      </w:r>
      <w:r>
        <w:rPr>
          <w:rFonts w:hint="eastAsia" w:ascii="宋体" w:hAnsi="宋体" w:cs="宋体"/>
          <w:b/>
          <w:color w:val="auto"/>
          <w:sz w:val="24"/>
        </w:rPr>
        <w:t>关于提醒供应商熟悉“不见面开评标”系统的通知http://zfcg.czt.zj.gov.cn/importantAdvise/2020-03-10/13302.html”；通过“政采云平台”参与在线投标时如遇平台技术问题详询400-881-7190。</w:t>
      </w:r>
    </w:p>
    <w:p>
      <w:pPr>
        <w:spacing w:line="500" w:lineRule="exact"/>
        <w:ind w:firstLine="482" w:firstLineChars="200"/>
        <w:rPr>
          <w:rFonts w:hint="eastAsia" w:ascii="宋体" w:hAnsi="宋体" w:cs="宋体"/>
          <w:b/>
          <w:color w:val="auto"/>
          <w:sz w:val="24"/>
        </w:rPr>
      </w:pPr>
      <w:r>
        <w:rPr>
          <w:rFonts w:hint="eastAsia" w:ascii="宋体" w:hAnsi="宋体" w:cs="宋体"/>
          <w:b/>
          <w:color w:val="auto"/>
          <w:sz w:val="24"/>
        </w:rPr>
        <w:t>2</w:t>
      </w:r>
      <w:r>
        <w:rPr>
          <w:rFonts w:hint="eastAsia" w:ascii="宋体" w:hAnsi="宋体" w:cs="宋体"/>
          <w:b/>
          <w:color w:val="auto"/>
          <w:kern w:val="0"/>
          <w:sz w:val="24"/>
        </w:rPr>
        <w:t>.</w:t>
      </w:r>
      <w:r>
        <w:rPr>
          <w:rFonts w:hint="eastAsia" w:ascii="宋体" w:hAnsi="宋体" w:cs="宋体"/>
          <w:b/>
          <w:color w:val="auto"/>
          <w:sz w:val="24"/>
        </w:rPr>
        <w:t>为确保网上操作合法、有效和安全，投标供应商应当在投标截止时间前完成在“政采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w:t>
      </w:r>
    </w:p>
    <w:p>
      <w:pPr>
        <w:spacing w:line="500" w:lineRule="exact"/>
        <w:ind w:firstLine="482" w:firstLineChars="200"/>
        <w:rPr>
          <w:rFonts w:hint="eastAsia" w:ascii="宋体" w:hAnsi="宋体" w:cs="宋体"/>
          <w:b/>
          <w:color w:val="auto"/>
          <w:sz w:val="24"/>
        </w:rPr>
      </w:pPr>
      <w:r>
        <w:rPr>
          <w:rFonts w:hint="eastAsia" w:ascii="宋体" w:hAnsi="宋体" w:cs="宋体"/>
          <w:b/>
          <w:color w:val="auto"/>
          <w:sz w:val="24"/>
        </w:rPr>
        <w:t>3</w:t>
      </w:r>
      <w:r>
        <w:rPr>
          <w:rFonts w:hint="eastAsia" w:ascii="宋体" w:hAnsi="宋体" w:cs="宋体"/>
          <w:b/>
          <w:color w:val="auto"/>
          <w:kern w:val="0"/>
          <w:sz w:val="24"/>
        </w:rPr>
        <w:t>.</w:t>
      </w:r>
      <w:r>
        <w:rPr>
          <w:rFonts w:hint="eastAsia" w:ascii="宋体" w:hAnsi="宋体" w:cs="宋体"/>
          <w:b/>
          <w:color w:val="auto"/>
          <w:sz w:val="24"/>
        </w:rPr>
        <w:t>投标供应商应当在投标截止时间前，将生成的“电子加密投标文件”上传递交至“政采云平台”。投标截止时间以后上传递交的投标文件将被“政采云平台”拒收。</w:t>
      </w:r>
    </w:p>
    <w:p>
      <w:pPr>
        <w:spacing w:line="500" w:lineRule="exact"/>
        <w:ind w:firstLine="482" w:firstLineChars="200"/>
        <w:rPr>
          <w:rFonts w:hint="eastAsia" w:ascii="宋体" w:hAnsi="宋体" w:cs="宋体"/>
          <w:b/>
          <w:color w:val="auto"/>
          <w:sz w:val="24"/>
        </w:rPr>
      </w:pPr>
      <w:r>
        <w:rPr>
          <w:rFonts w:hint="eastAsia" w:ascii="宋体" w:hAnsi="宋体" w:cs="宋体"/>
          <w:b/>
          <w:color w:val="auto"/>
          <w:sz w:val="24"/>
        </w:rPr>
        <w:t>4</w:t>
      </w:r>
      <w:r>
        <w:rPr>
          <w:rFonts w:hint="eastAsia" w:ascii="宋体" w:hAnsi="宋体" w:cs="宋体"/>
          <w:b/>
          <w:color w:val="auto"/>
          <w:kern w:val="0"/>
          <w:sz w:val="24"/>
        </w:rPr>
        <w:t>.</w:t>
      </w:r>
      <w:r>
        <w:rPr>
          <w:rFonts w:hint="eastAsia" w:ascii="宋体" w:hAnsi="宋体" w:cs="宋体"/>
          <w:b/>
          <w:color w:val="auto"/>
          <w:sz w:val="24"/>
        </w:rPr>
        <w:t>投标供应商在“政采云平台”完成“电子加密投标文件”的上传递交后，还可以（EMS邮寄形式）在投标截止时间前递交以介质（U盘）存储的数据电文形式的“备份投标文件”，“备份投标文件”应当密封包装并在包装上标注投标项目名称、授权代表、联系电话、联系地址、投标单位名称并加盖公章。</w:t>
      </w:r>
    </w:p>
    <w:p>
      <w:pPr>
        <w:spacing w:line="500" w:lineRule="exact"/>
        <w:ind w:firstLine="482" w:firstLineChars="200"/>
        <w:rPr>
          <w:rFonts w:hint="eastAsia" w:ascii="宋体" w:hAnsi="宋体" w:cs="宋体"/>
          <w:b/>
          <w:color w:val="auto"/>
          <w:sz w:val="24"/>
        </w:rPr>
      </w:pPr>
      <w:r>
        <w:rPr>
          <w:rFonts w:hint="eastAsia" w:ascii="宋体" w:hAnsi="宋体" w:cs="宋体"/>
          <w:b/>
          <w:color w:val="auto"/>
          <w:sz w:val="24"/>
        </w:rPr>
        <w:t>5</w:t>
      </w:r>
      <w:r>
        <w:rPr>
          <w:rFonts w:hint="eastAsia" w:ascii="宋体" w:hAnsi="宋体" w:cs="宋体"/>
          <w:b/>
          <w:color w:val="auto"/>
          <w:kern w:val="0"/>
          <w:sz w:val="24"/>
        </w:rPr>
        <w:t>.</w:t>
      </w:r>
      <w:r>
        <w:rPr>
          <w:rFonts w:hint="eastAsia" w:ascii="宋体" w:hAnsi="宋体" w:cs="宋体"/>
          <w:b/>
          <w:color w:val="auto"/>
          <w:sz w:val="24"/>
        </w:rPr>
        <w:t>通过“政采云平台”上传递交的“电子加密投标文件”无法按时解密，投标供应商递交了备份投标文件的，以备份投标文件为依据，否则视为投标文件撤回。通过“政采云平台”上传递交的“电子加密投标文件”已按时解密的，“备份投标文件”自动失效。投标供应商仅递交备份投标文件的，投标无效。</w:t>
      </w:r>
    </w:p>
    <w:p>
      <w:pPr>
        <w:spacing w:line="500" w:lineRule="exact"/>
        <w:ind w:firstLine="482" w:firstLineChars="200"/>
        <w:rPr>
          <w:rFonts w:hint="eastAsia" w:ascii="宋体" w:hAnsi="宋体" w:cs="宋体"/>
          <w:b/>
          <w:color w:val="auto"/>
          <w:sz w:val="24"/>
        </w:rPr>
      </w:pPr>
      <w:r>
        <w:rPr>
          <w:rFonts w:hint="eastAsia" w:ascii="宋体" w:hAnsi="宋体" w:cs="宋体"/>
          <w:b/>
          <w:color w:val="auto"/>
          <w:sz w:val="24"/>
        </w:rPr>
        <w:t>十一、</w:t>
      </w:r>
      <w:r>
        <w:rPr>
          <w:rFonts w:hint="eastAsia" w:ascii="宋体" w:hAnsi="宋体" w:cs="宋体"/>
          <w:b/>
          <w:bCs/>
          <w:color w:val="auto"/>
          <w:sz w:val="24"/>
        </w:rPr>
        <w:t>其他事项：</w:t>
      </w:r>
    </w:p>
    <w:p>
      <w:pPr>
        <w:spacing w:line="500" w:lineRule="exact"/>
        <w:rPr>
          <w:rFonts w:hint="eastAsia" w:ascii="宋体" w:hAnsi="宋体" w:cs="宋体"/>
          <w:color w:val="auto"/>
          <w:sz w:val="24"/>
        </w:rPr>
      </w:pPr>
      <w:r>
        <w:rPr>
          <w:rFonts w:hint="eastAsia" w:ascii="宋体" w:hAnsi="宋体" w:cs="宋体"/>
          <w:color w:val="auto"/>
          <w:sz w:val="24"/>
        </w:rPr>
        <w:t xml:space="preserve">    1．本项目公告期限为5个工作日，供应商认为采购文件使自己的权益受到损害的，可以自收到采购文件之日（获取截止日之后收到采购文件的，以获取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500" w:lineRule="exact"/>
        <w:ind w:firstLine="240" w:firstLineChars="100"/>
        <w:rPr>
          <w:rFonts w:hint="eastAsia" w:ascii="宋体" w:hAnsi="宋体" w:cs="宋体"/>
          <w:color w:val="auto"/>
          <w:sz w:val="24"/>
        </w:rPr>
      </w:pPr>
      <w:r>
        <w:rPr>
          <w:rFonts w:hint="eastAsia" w:ascii="宋体" w:hAnsi="宋体" w:cs="宋体"/>
          <w:color w:val="auto"/>
          <w:sz w:val="24"/>
        </w:rPr>
        <w:t xml:space="preserve">  2．对符合财政扶持政策的小微企业（或监狱企业或残疾人福利性单位）给予价格优惠扶持，供应商应为浙江政府采购网的正式入库供应商； 政府采购鼓励节能、环保产品。</w:t>
      </w:r>
    </w:p>
    <w:p>
      <w:pPr>
        <w:spacing w:line="500" w:lineRule="exact"/>
        <w:ind w:firstLine="420"/>
        <w:rPr>
          <w:rFonts w:hint="eastAsia" w:ascii="宋体" w:hAnsi="宋体" w:cs="宋体"/>
          <w:color w:val="auto"/>
          <w:sz w:val="24"/>
        </w:rPr>
      </w:pPr>
      <w:r>
        <w:rPr>
          <w:rFonts w:hint="eastAsia" w:ascii="宋体" w:hAnsi="宋体" w:cs="宋体"/>
          <w:color w:val="auto"/>
          <w:sz w:val="24"/>
        </w:rPr>
        <w:t>3．书面质疑受理地点</w:t>
      </w:r>
    </w:p>
    <w:p>
      <w:pPr>
        <w:spacing w:line="500" w:lineRule="exact"/>
        <w:ind w:firstLine="420"/>
        <w:rPr>
          <w:rFonts w:hint="eastAsia" w:ascii="宋体" w:hAnsi="宋体" w:cs="宋体"/>
          <w:color w:val="auto"/>
          <w:sz w:val="24"/>
        </w:rPr>
      </w:pPr>
      <w:r>
        <w:rPr>
          <w:rFonts w:hint="eastAsia" w:ascii="宋体" w:hAnsi="宋体" w:cs="宋体"/>
          <w:bCs/>
          <w:color w:val="auto"/>
          <w:sz w:val="24"/>
        </w:rPr>
        <w:t>采购代理机构：</w:t>
      </w:r>
      <w:r>
        <w:rPr>
          <w:rFonts w:hint="eastAsia" w:ascii="宋体" w:hAnsi="宋体" w:cs="宋体"/>
          <w:color w:val="auto"/>
          <w:sz w:val="24"/>
          <w:lang w:eastAsia="zh-CN"/>
        </w:rPr>
        <w:t>杭州市下城区费家塘路588号3号楼3楼309室</w:t>
      </w:r>
      <w:r>
        <w:rPr>
          <w:rFonts w:hint="eastAsia" w:ascii="宋体" w:hAnsi="宋体" w:cs="宋体"/>
          <w:color w:val="auto"/>
          <w:sz w:val="24"/>
        </w:rPr>
        <w:t>，联系人：</w:t>
      </w:r>
      <w:r>
        <w:rPr>
          <w:rFonts w:hint="eastAsia" w:ascii="宋体" w:hAnsi="宋体" w:cs="宋体"/>
          <w:color w:val="auto"/>
          <w:sz w:val="24"/>
          <w:lang w:val="en-US" w:eastAsia="zh-CN"/>
        </w:rPr>
        <w:t>张</w:t>
      </w:r>
      <w:r>
        <w:rPr>
          <w:rFonts w:hint="eastAsia" w:ascii="宋体" w:hAnsi="宋体" w:cs="宋体"/>
          <w:color w:val="auto"/>
          <w:sz w:val="24"/>
        </w:rPr>
        <w:t>工，联系电话：</w:t>
      </w:r>
      <w:r>
        <w:rPr>
          <w:rFonts w:hint="eastAsia" w:ascii="宋体" w:hAnsi="宋体" w:cs="宋体"/>
          <w:color w:val="auto"/>
          <w:sz w:val="24"/>
          <w:lang w:eastAsia="zh-CN"/>
        </w:rPr>
        <w:t>18072916025</w:t>
      </w:r>
      <w:r>
        <w:rPr>
          <w:rFonts w:hint="eastAsia" w:ascii="宋体" w:hAnsi="宋体" w:cs="宋体"/>
          <w:color w:val="auto"/>
          <w:sz w:val="24"/>
        </w:rPr>
        <w:t>。</w:t>
      </w:r>
    </w:p>
    <w:p>
      <w:pPr>
        <w:spacing w:line="500" w:lineRule="exact"/>
        <w:ind w:firstLine="420"/>
        <w:rPr>
          <w:rFonts w:hint="eastAsia" w:ascii="宋体" w:hAnsi="宋体" w:cs="宋体"/>
          <w:color w:val="auto"/>
          <w:sz w:val="24"/>
        </w:rPr>
      </w:pPr>
      <w:r>
        <w:rPr>
          <w:rFonts w:hint="eastAsia" w:ascii="宋体" w:hAnsi="宋体" w:cs="宋体"/>
          <w:bCs/>
          <w:color w:val="auto"/>
          <w:sz w:val="24"/>
        </w:rPr>
        <w:t>采购单位：</w:t>
      </w:r>
      <w:r>
        <w:rPr>
          <w:rFonts w:hint="eastAsia" w:ascii="宋体" w:hAnsi="宋体" w:cs="宋体"/>
          <w:bCs/>
          <w:color w:val="auto"/>
          <w:sz w:val="24"/>
          <w:lang w:eastAsia="zh-CN"/>
        </w:rPr>
        <w:t>浙江美术馆</w:t>
      </w:r>
      <w:r>
        <w:rPr>
          <w:rFonts w:hint="eastAsia" w:ascii="宋体" w:hAnsi="宋体" w:cs="宋体"/>
          <w:bCs/>
          <w:color w:val="auto"/>
          <w:sz w:val="24"/>
        </w:rPr>
        <w:t>， 杭州市西湖区南山路138号，联系人：</w:t>
      </w:r>
      <w:r>
        <w:rPr>
          <w:rFonts w:hint="eastAsia" w:ascii="宋体" w:hAnsi="宋体" w:cs="宋体"/>
          <w:bCs/>
          <w:color w:val="auto"/>
          <w:sz w:val="24"/>
          <w:lang w:val="en-US" w:eastAsia="zh-CN"/>
        </w:rPr>
        <w:t>沈</w:t>
      </w:r>
      <w:r>
        <w:rPr>
          <w:rFonts w:hint="eastAsia" w:ascii="宋体" w:hAnsi="宋体" w:cs="宋体"/>
          <w:bCs/>
          <w:color w:val="auto"/>
          <w:sz w:val="24"/>
          <w:lang w:val="en-US" w:eastAsia="zh-CN"/>
        </w:rPr>
        <w:t>工</w:t>
      </w:r>
      <w:r>
        <w:rPr>
          <w:rFonts w:hint="eastAsia" w:ascii="宋体" w:hAnsi="宋体" w:cs="宋体"/>
          <w:bCs/>
          <w:color w:val="auto"/>
          <w:sz w:val="24"/>
        </w:rPr>
        <w:t>，联系电话：</w:t>
      </w:r>
      <w:r>
        <w:rPr>
          <w:rFonts w:hint="eastAsia" w:ascii="宋体" w:hAnsi="宋体" w:eastAsia="宋体" w:cs="宋体"/>
          <w:color w:val="auto"/>
          <w:kern w:val="2"/>
          <w:sz w:val="24"/>
          <w:szCs w:val="24"/>
          <w:lang w:val="en-US" w:eastAsia="zh-CN" w:bidi="ar-SA"/>
        </w:rPr>
        <w:t>13588836860</w:t>
      </w:r>
      <w:r>
        <w:rPr>
          <w:rFonts w:hint="eastAsia" w:ascii="宋体" w:hAnsi="宋体" w:cs="宋体"/>
          <w:bCs/>
          <w:color w:val="auto"/>
          <w:sz w:val="24"/>
        </w:rPr>
        <w:t>。</w:t>
      </w:r>
    </w:p>
    <w:p>
      <w:pPr>
        <w:spacing w:line="500" w:lineRule="exact"/>
        <w:rPr>
          <w:rFonts w:hint="eastAsia" w:ascii="宋体" w:hAnsi="宋体" w:cs="宋体"/>
          <w:color w:val="auto"/>
          <w:sz w:val="24"/>
        </w:rPr>
      </w:pPr>
    </w:p>
    <w:p>
      <w:pPr>
        <w:spacing w:line="500" w:lineRule="exact"/>
        <w:ind w:firstLine="482" w:firstLineChars="200"/>
        <w:rPr>
          <w:rFonts w:hint="eastAsia" w:ascii="宋体" w:hAnsi="宋体" w:cs="宋体"/>
          <w:b/>
          <w:bCs/>
          <w:color w:val="auto"/>
          <w:sz w:val="24"/>
        </w:rPr>
      </w:pPr>
      <w:r>
        <w:rPr>
          <w:rFonts w:hint="eastAsia" w:ascii="宋体" w:hAnsi="宋体" w:cs="宋体"/>
          <w:b/>
          <w:bCs/>
          <w:color w:val="auto"/>
          <w:sz w:val="24"/>
        </w:rPr>
        <w:t>十二、联系方式：</w:t>
      </w:r>
    </w:p>
    <w:p>
      <w:pPr>
        <w:spacing w:line="500" w:lineRule="exact"/>
        <w:ind w:firstLine="480" w:firstLineChars="200"/>
        <w:rPr>
          <w:rFonts w:hint="eastAsia" w:ascii="宋体" w:hAnsi="宋体" w:eastAsia="宋体" w:cs="宋体"/>
          <w:b/>
          <w:bCs/>
          <w:color w:val="auto"/>
          <w:sz w:val="24"/>
          <w:u w:val="none"/>
          <w:lang w:eastAsia="zh-CN"/>
        </w:rPr>
      </w:pPr>
      <w:r>
        <w:rPr>
          <w:rFonts w:hint="eastAsia" w:ascii="宋体" w:hAnsi="宋体" w:cs="宋体"/>
          <w:color w:val="auto"/>
          <w:sz w:val="24"/>
          <w:u w:val="none"/>
        </w:rPr>
        <w:t>1.招标人名称：</w:t>
      </w:r>
      <w:r>
        <w:rPr>
          <w:rFonts w:hint="eastAsia" w:ascii="宋体" w:hAnsi="宋体" w:cs="宋体"/>
          <w:color w:val="auto"/>
          <w:sz w:val="24"/>
          <w:u w:val="none"/>
          <w:lang w:eastAsia="zh-CN"/>
        </w:rPr>
        <w:t>浙江美术馆</w:t>
      </w:r>
    </w:p>
    <w:p>
      <w:pPr>
        <w:spacing w:line="360" w:lineRule="auto"/>
        <w:ind w:firstLine="720" w:firstLineChars="300"/>
        <w:rPr>
          <w:rFonts w:hint="eastAsia" w:ascii="宋体" w:hAnsi="宋体" w:eastAsia="宋体" w:cs="宋体"/>
          <w:color w:val="auto"/>
          <w:sz w:val="24"/>
          <w:u w:val="none"/>
          <w:lang w:val="en-US" w:eastAsia="zh-CN"/>
        </w:rPr>
      </w:pPr>
      <w:r>
        <w:rPr>
          <w:rFonts w:hint="eastAsia" w:ascii="宋体" w:hAnsi="宋体" w:cs="宋体"/>
          <w:color w:val="auto"/>
          <w:sz w:val="24"/>
          <w:u w:val="none"/>
        </w:rPr>
        <w:t>联系人：</w:t>
      </w:r>
      <w:r>
        <w:rPr>
          <w:rFonts w:hint="eastAsia" w:ascii="宋体" w:hAnsi="宋体" w:cs="宋体"/>
          <w:color w:val="auto"/>
          <w:sz w:val="24"/>
          <w:u w:val="none"/>
          <w:lang w:val="en-US" w:eastAsia="zh-CN"/>
        </w:rPr>
        <w:t>沈工</w:t>
      </w:r>
    </w:p>
    <w:p>
      <w:pPr>
        <w:spacing w:line="360" w:lineRule="auto"/>
        <w:ind w:firstLine="720" w:firstLineChars="300"/>
        <w:rPr>
          <w:rFonts w:hint="eastAsia" w:ascii="宋体" w:hAnsi="宋体" w:cs="宋体"/>
          <w:color w:val="auto"/>
          <w:sz w:val="24"/>
          <w:u w:val="none"/>
        </w:rPr>
      </w:pPr>
      <w:r>
        <w:rPr>
          <w:rFonts w:hint="eastAsia" w:ascii="宋体" w:hAnsi="宋体" w:cs="宋体"/>
          <w:color w:val="auto"/>
          <w:sz w:val="24"/>
          <w:u w:val="none"/>
        </w:rPr>
        <w:t>联系电话：</w:t>
      </w:r>
      <w:r>
        <w:rPr>
          <w:rFonts w:hint="eastAsia" w:ascii="宋体" w:hAnsi="宋体" w:eastAsia="宋体" w:cs="宋体"/>
          <w:color w:val="auto"/>
          <w:kern w:val="2"/>
          <w:sz w:val="24"/>
          <w:szCs w:val="24"/>
          <w:lang w:val="en-US" w:eastAsia="zh-CN" w:bidi="ar-SA"/>
        </w:rPr>
        <w:t>13588836860</w:t>
      </w:r>
    </w:p>
    <w:p>
      <w:pPr>
        <w:spacing w:line="360" w:lineRule="auto"/>
        <w:ind w:firstLine="720" w:firstLineChars="300"/>
        <w:rPr>
          <w:rFonts w:hint="eastAsia" w:ascii="宋体" w:hAnsi="宋体" w:cs="宋体"/>
          <w:color w:val="auto"/>
          <w:sz w:val="24"/>
          <w:u w:val="none"/>
        </w:rPr>
      </w:pPr>
      <w:r>
        <w:rPr>
          <w:rFonts w:hint="eastAsia" w:ascii="宋体" w:hAnsi="宋体" w:cs="宋体"/>
          <w:color w:val="auto"/>
          <w:sz w:val="24"/>
          <w:u w:val="none"/>
        </w:rPr>
        <w:t>地址：杭州市西湖区南山路138号</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2.代理机构名称：</w:t>
      </w:r>
      <w:r>
        <w:rPr>
          <w:rFonts w:hint="eastAsia" w:ascii="宋体" w:hAnsi="宋体" w:cs="宋体"/>
          <w:color w:val="auto"/>
          <w:sz w:val="24"/>
          <w:lang w:eastAsia="zh-CN"/>
        </w:rPr>
        <w:t>宁波国咨工程造价咨询有限公司</w:t>
      </w:r>
      <w:r>
        <w:rPr>
          <w:rFonts w:hint="eastAsia" w:ascii="宋体" w:hAnsi="宋体" w:cs="宋体"/>
          <w:color w:val="auto"/>
          <w:sz w:val="24"/>
        </w:rPr>
        <w:t xml:space="preserve"> </w:t>
      </w:r>
    </w:p>
    <w:p>
      <w:pPr>
        <w:spacing w:line="360" w:lineRule="auto"/>
        <w:ind w:firstLine="720" w:firstLineChars="300"/>
        <w:rPr>
          <w:rFonts w:hint="eastAsia" w:ascii="宋体" w:hAnsi="宋体" w:eastAsia="宋体" w:cs="宋体"/>
          <w:color w:val="auto"/>
          <w:sz w:val="24"/>
          <w:lang w:eastAsia="zh-CN"/>
        </w:rPr>
      </w:pPr>
      <w:r>
        <w:rPr>
          <w:rFonts w:hint="eastAsia" w:ascii="宋体" w:hAnsi="宋体" w:cs="宋体"/>
          <w:color w:val="auto"/>
          <w:sz w:val="24"/>
        </w:rPr>
        <w:t>地点：</w:t>
      </w:r>
      <w:r>
        <w:rPr>
          <w:rFonts w:hint="eastAsia" w:ascii="宋体" w:hAnsi="宋体" w:cs="宋体"/>
          <w:color w:val="auto"/>
          <w:sz w:val="24"/>
          <w:lang w:eastAsia="zh-CN"/>
        </w:rPr>
        <w:t>杭州市下城区费家塘路588号3号楼3楼309室</w:t>
      </w:r>
    </w:p>
    <w:p>
      <w:pPr>
        <w:spacing w:line="360" w:lineRule="auto"/>
        <w:ind w:firstLine="720" w:firstLineChars="300"/>
        <w:rPr>
          <w:rFonts w:hint="eastAsia" w:ascii="宋体" w:hAnsi="宋体" w:eastAsia="宋体" w:cs="宋体"/>
          <w:color w:val="auto"/>
          <w:sz w:val="24"/>
          <w:lang w:val="en-US" w:eastAsia="zh-CN"/>
        </w:rPr>
      </w:pPr>
      <w:r>
        <w:rPr>
          <w:rFonts w:hint="eastAsia" w:ascii="宋体" w:hAnsi="宋体" w:cs="宋体"/>
          <w:color w:val="auto"/>
          <w:sz w:val="24"/>
        </w:rPr>
        <w:t>联系人：</w:t>
      </w:r>
      <w:r>
        <w:rPr>
          <w:rFonts w:hint="eastAsia" w:ascii="宋体" w:hAnsi="宋体" w:cs="宋体"/>
          <w:color w:val="auto"/>
          <w:sz w:val="24"/>
          <w:lang w:val="en-US" w:eastAsia="zh-CN"/>
        </w:rPr>
        <w:t>张工</w:t>
      </w:r>
    </w:p>
    <w:p>
      <w:pPr>
        <w:spacing w:line="360" w:lineRule="auto"/>
        <w:ind w:firstLine="720" w:firstLineChars="300"/>
        <w:rPr>
          <w:rFonts w:hint="eastAsia"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lang w:eastAsia="zh-CN"/>
        </w:rPr>
        <w:t>18072916025</w:t>
      </w:r>
    </w:p>
    <w:p>
      <w:pPr>
        <w:pStyle w:val="2"/>
        <w:numPr>
          <w:ilvl w:val="0"/>
          <w:numId w:val="0"/>
        </w:numPr>
        <w:spacing w:before="0" w:after="0" w:line="360" w:lineRule="auto"/>
        <w:ind w:firstLine="480" w:firstLineChars="200"/>
        <w:jc w:val="left"/>
        <w:rPr>
          <w:rFonts w:hint="eastAsia" w:ascii="宋体" w:hAnsi="宋体" w:cs="宋体"/>
          <w:b w:val="0"/>
          <w:bCs w:val="0"/>
          <w:color w:val="auto"/>
          <w:kern w:val="2"/>
          <w:sz w:val="24"/>
          <w:szCs w:val="24"/>
          <w:lang w:val="en-US" w:eastAsia="zh-CN" w:bidi="ar-SA"/>
        </w:rPr>
      </w:pPr>
      <w:r>
        <w:rPr>
          <w:rFonts w:hint="eastAsia" w:ascii="宋体" w:hAnsi="宋体" w:cs="宋体"/>
          <w:b w:val="0"/>
          <w:bCs w:val="0"/>
          <w:color w:val="auto"/>
          <w:kern w:val="2"/>
          <w:sz w:val="24"/>
          <w:szCs w:val="24"/>
          <w:lang w:val="en-US" w:eastAsia="zh-CN" w:bidi="ar-SA"/>
        </w:rPr>
        <w:t>3.同级政府采购监管部门：浙江省财政厅政府采购监管处</w:t>
      </w:r>
    </w:p>
    <w:p>
      <w:pPr>
        <w:pStyle w:val="2"/>
        <w:numPr>
          <w:ilvl w:val="0"/>
          <w:numId w:val="0"/>
        </w:numPr>
        <w:spacing w:before="0" w:after="0" w:line="360" w:lineRule="auto"/>
        <w:ind w:firstLine="720" w:firstLineChars="300"/>
        <w:jc w:val="both"/>
        <w:rPr>
          <w:rFonts w:hint="eastAsia" w:ascii="宋体" w:hAnsi="宋体" w:cs="宋体"/>
          <w:b w:val="0"/>
          <w:bCs w:val="0"/>
          <w:color w:val="auto"/>
          <w:kern w:val="2"/>
          <w:sz w:val="24"/>
          <w:szCs w:val="24"/>
          <w:lang w:val="en-US" w:eastAsia="zh-CN" w:bidi="ar-SA"/>
        </w:rPr>
      </w:pPr>
      <w:r>
        <w:rPr>
          <w:rFonts w:hint="eastAsia" w:ascii="宋体" w:hAnsi="宋体" w:cs="宋体"/>
          <w:b w:val="0"/>
          <w:bCs w:val="0"/>
          <w:color w:val="auto"/>
          <w:kern w:val="2"/>
          <w:sz w:val="24"/>
          <w:szCs w:val="24"/>
          <w:lang w:val="en-US" w:eastAsia="zh-CN" w:bidi="ar-SA"/>
        </w:rPr>
        <w:t>联系人：倪文良</w:t>
      </w:r>
    </w:p>
    <w:p>
      <w:pPr>
        <w:pStyle w:val="2"/>
        <w:spacing w:before="0" w:after="0" w:line="360" w:lineRule="auto"/>
        <w:ind w:firstLine="720" w:firstLineChars="300"/>
        <w:jc w:val="both"/>
        <w:rPr>
          <w:rFonts w:hint="eastAsia" w:ascii="宋体" w:hAnsi="宋体" w:cs="宋体"/>
          <w:b w:val="0"/>
          <w:bCs w:val="0"/>
          <w:color w:val="auto"/>
          <w:kern w:val="2"/>
          <w:sz w:val="24"/>
          <w:szCs w:val="24"/>
          <w:lang w:val="en-US" w:eastAsia="zh-CN" w:bidi="ar-SA"/>
        </w:rPr>
      </w:pPr>
      <w:r>
        <w:rPr>
          <w:rFonts w:hint="eastAsia" w:ascii="宋体" w:hAnsi="宋体" w:cs="宋体"/>
          <w:b w:val="0"/>
          <w:bCs w:val="0"/>
          <w:color w:val="auto"/>
          <w:kern w:val="2"/>
          <w:sz w:val="24"/>
          <w:szCs w:val="24"/>
          <w:lang w:val="en-US" w:eastAsia="zh-CN" w:bidi="ar-SA"/>
        </w:rPr>
        <w:t>监督投诉电话：0571-87057615</w:t>
      </w:r>
    </w:p>
    <w:p>
      <w:pPr>
        <w:pStyle w:val="2"/>
        <w:spacing w:before="0" w:after="0" w:line="360" w:lineRule="auto"/>
        <w:ind w:firstLine="720" w:firstLineChars="300"/>
        <w:jc w:val="both"/>
        <w:rPr>
          <w:rFonts w:hint="eastAsia" w:ascii="宋体" w:hAnsi="宋体" w:cs="宋体"/>
          <w:b w:val="0"/>
          <w:bCs w:val="0"/>
          <w:color w:val="auto"/>
          <w:kern w:val="2"/>
          <w:sz w:val="24"/>
          <w:szCs w:val="24"/>
          <w:lang w:val="en-US" w:eastAsia="zh-CN" w:bidi="ar-SA"/>
        </w:rPr>
      </w:pPr>
      <w:r>
        <w:rPr>
          <w:rFonts w:hint="eastAsia" w:ascii="宋体" w:hAnsi="宋体" w:cs="宋体"/>
          <w:b w:val="0"/>
          <w:bCs w:val="0"/>
          <w:color w:val="auto"/>
          <w:kern w:val="2"/>
          <w:sz w:val="24"/>
          <w:szCs w:val="24"/>
          <w:lang w:val="en-US" w:eastAsia="zh-CN" w:bidi="ar-SA"/>
        </w:rPr>
        <w:t>地址：杭州市环城西路37号</w:t>
      </w:r>
    </w:p>
    <w:p>
      <w:pPr>
        <w:pStyle w:val="2"/>
        <w:spacing w:before="0" w:after="0" w:line="360" w:lineRule="auto"/>
        <w:jc w:val="center"/>
        <w:rPr>
          <w:rFonts w:hint="eastAsia" w:ascii="宋体" w:hAnsi="宋体" w:cs="宋体"/>
          <w:color w:val="auto"/>
          <w:sz w:val="28"/>
          <w:szCs w:val="28"/>
        </w:rPr>
      </w:pPr>
      <w:r>
        <w:rPr>
          <w:rFonts w:hint="eastAsia" w:ascii="宋体" w:hAnsi="宋体" w:cs="宋体"/>
          <w:color w:val="auto"/>
          <w:sz w:val="24"/>
          <w:szCs w:val="24"/>
        </w:rPr>
        <w:br w:type="page"/>
      </w:r>
      <w:bookmarkStart w:id="11" w:name="_Toc144974495"/>
      <w:bookmarkStart w:id="12" w:name="_Toc152042303"/>
      <w:bookmarkStart w:id="13" w:name="_Toc152045527"/>
      <w:bookmarkStart w:id="14" w:name="_Toc247527551"/>
      <w:bookmarkStart w:id="15" w:name="_Toc34815168"/>
      <w:bookmarkStart w:id="16" w:name="_Toc247513950"/>
      <w:r>
        <w:rPr>
          <w:rFonts w:hint="eastAsia" w:ascii="宋体" w:hAnsi="宋体" w:cs="宋体"/>
          <w:color w:val="auto"/>
          <w:sz w:val="36"/>
          <w:szCs w:val="36"/>
        </w:rPr>
        <w:t>第二章 投标人须知</w:t>
      </w:r>
      <w:bookmarkEnd w:id="11"/>
      <w:bookmarkEnd w:id="12"/>
      <w:bookmarkEnd w:id="13"/>
      <w:bookmarkEnd w:id="14"/>
      <w:bookmarkEnd w:id="15"/>
      <w:bookmarkEnd w:id="16"/>
    </w:p>
    <w:p>
      <w:pPr>
        <w:jc w:val="center"/>
        <w:rPr>
          <w:rFonts w:hint="eastAsia" w:ascii="宋体" w:hAnsi="宋体" w:cs="宋体"/>
          <w:b/>
          <w:color w:val="auto"/>
          <w:sz w:val="24"/>
        </w:rPr>
      </w:pPr>
      <w:bookmarkStart w:id="17" w:name="_Toc152042304"/>
      <w:bookmarkStart w:id="18" w:name="_Toc247513951"/>
      <w:bookmarkStart w:id="19" w:name="_Toc144974496"/>
      <w:bookmarkStart w:id="20" w:name="_Toc247527552"/>
      <w:bookmarkStart w:id="21" w:name="_Toc152045528"/>
      <w:bookmarkStart w:id="22" w:name="_Toc34815169"/>
      <w:r>
        <w:rPr>
          <w:rFonts w:hint="eastAsia" w:ascii="宋体" w:hAnsi="宋体" w:cs="宋体"/>
          <w:b/>
          <w:color w:val="auto"/>
          <w:sz w:val="24"/>
        </w:rPr>
        <w:t>投标人须知前附表</w:t>
      </w:r>
      <w:bookmarkEnd w:id="17"/>
      <w:bookmarkEnd w:id="18"/>
      <w:bookmarkEnd w:id="19"/>
      <w:bookmarkEnd w:id="20"/>
      <w:bookmarkEnd w:id="21"/>
      <w:bookmarkEnd w:id="22"/>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521"/>
        <w:gridCol w:w="6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blHeader/>
          <w:jc w:val="center"/>
        </w:trPr>
        <w:tc>
          <w:tcPr>
            <w:tcW w:w="706" w:type="dxa"/>
            <w:noWrap w:val="0"/>
            <w:vAlign w:val="center"/>
          </w:tcPr>
          <w:p>
            <w:pPr>
              <w:spacing w:line="440" w:lineRule="exact"/>
              <w:jc w:val="center"/>
              <w:rPr>
                <w:rFonts w:hint="eastAsia" w:ascii="宋体" w:hAnsi="宋体" w:cs="宋体"/>
                <w:b/>
                <w:color w:val="auto"/>
                <w:sz w:val="24"/>
              </w:rPr>
            </w:pPr>
            <w:r>
              <w:rPr>
                <w:rFonts w:hint="eastAsia" w:ascii="宋体" w:hAnsi="宋体" w:cs="宋体"/>
                <w:b/>
                <w:color w:val="auto"/>
                <w:sz w:val="24"/>
              </w:rPr>
              <w:t>序号</w:t>
            </w:r>
          </w:p>
        </w:tc>
        <w:tc>
          <w:tcPr>
            <w:tcW w:w="1521" w:type="dxa"/>
            <w:noWrap w:val="0"/>
            <w:vAlign w:val="center"/>
          </w:tcPr>
          <w:p>
            <w:pPr>
              <w:adjustRightInd w:val="0"/>
              <w:snapToGrid w:val="0"/>
              <w:jc w:val="center"/>
              <w:rPr>
                <w:rFonts w:hint="eastAsia" w:ascii="宋体" w:hAnsi="宋体" w:cs="宋体"/>
                <w:b/>
                <w:color w:val="auto"/>
                <w:sz w:val="24"/>
              </w:rPr>
            </w:pPr>
            <w:r>
              <w:rPr>
                <w:rFonts w:hint="eastAsia" w:ascii="宋体" w:hAnsi="宋体" w:cs="宋体"/>
                <w:b/>
                <w:color w:val="auto"/>
                <w:sz w:val="24"/>
              </w:rPr>
              <w:t>条款名称</w:t>
            </w:r>
          </w:p>
        </w:tc>
        <w:tc>
          <w:tcPr>
            <w:tcW w:w="6261" w:type="dxa"/>
            <w:noWrap w:val="0"/>
            <w:vAlign w:val="center"/>
          </w:tcPr>
          <w:p>
            <w:pPr>
              <w:spacing w:line="440" w:lineRule="exact"/>
              <w:jc w:val="center"/>
              <w:rPr>
                <w:rFonts w:hint="eastAsia" w:ascii="宋体" w:hAnsi="宋体" w:cs="宋体"/>
                <w:b/>
                <w:color w:val="auto"/>
                <w:sz w:val="24"/>
              </w:rPr>
            </w:pPr>
            <w:r>
              <w:rPr>
                <w:rFonts w:hint="eastAsia" w:ascii="宋体" w:hAnsi="宋体" w:cs="宋体"/>
                <w:b/>
                <w:color w:val="auto"/>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采购人</w:t>
            </w:r>
          </w:p>
        </w:tc>
        <w:tc>
          <w:tcPr>
            <w:tcW w:w="6261" w:type="dxa"/>
            <w:noWrap w:val="0"/>
            <w:vAlign w:val="center"/>
          </w:tcPr>
          <w:p>
            <w:pPr>
              <w:spacing w:line="400" w:lineRule="exact"/>
              <w:rPr>
                <w:rFonts w:hint="eastAsia" w:ascii="宋体" w:hAnsi="宋体" w:eastAsia="宋体" w:cs="宋体"/>
                <w:color w:val="auto"/>
                <w:sz w:val="24"/>
                <w:u w:val="none"/>
                <w:lang w:eastAsia="zh-CN"/>
              </w:rPr>
            </w:pPr>
            <w:r>
              <w:rPr>
                <w:rFonts w:hint="eastAsia" w:ascii="宋体" w:hAnsi="宋体" w:cs="宋体"/>
                <w:color w:val="auto"/>
                <w:sz w:val="24"/>
                <w:u w:val="none"/>
              </w:rPr>
              <w:t>名称：</w:t>
            </w:r>
            <w:r>
              <w:rPr>
                <w:rFonts w:hint="eastAsia" w:ascii="宋体" w:hAnsi="宋体" w:cs="宋体"/>
                <w:color w:val="auto"/>
                <w:sz w:val="24"/>
                <w:u w:val="none"/>
                <w:lang w:eastAsia="zh-CN"/>
              </w:rPr>
              <w:t>浙江美术馆</w:t>
            </w:r>
          </w:p>
          <w:p>
            <w:pPr>
              <w:spacing w:line="400" w:lineRule="exact"/>
              <w:rPr>
                <w:rFonts w:hint="eastAsia" w:ascii="宋体" w:hAnsi="宋体" w:eastAsia="宋体" w:cs="宋体"/>
                <w:color w:val="auto"/>
                <w:sz w:val="24"/>
                <w:lang w:eastAsia="zh-CN"/>
              </w:rPr>
            </w:pPr>
            <w:r>
              <w:rPr>
                <w:rFonts w:hint="eastAsia" w:ascii="宋体" w:hAnsi="宋体" w:cs="宋体"/>
                <w:color w:val="auto"/>
                <w:sz w:val="24"/>
              </w:rPr>
              <w:t>联系人：</w:t>
            </w:r>
            <w:r>
              <w:rPr>
                <w:rFonts w:hint="eastAsia" w:ascii="宋体" w:hAnsi="宋体" w:cs="宋体"/>
                <w:color w:val="auto"/>
                <w:sz w:val="24"/>
                <w:lang w:val="en-US" w:eastAsia="zh-CN"/>
              </w:rPr>
              <w:t>沈工</w:t>
            </w:r>
          </w:p>
          <w:p>
            <w:pPr>
              <w:spacing w:line="400" w:lineRule="exact"/>
              <w:rPr>
                <w:rFonts w:hint="eastAsia" w:ascii="宋体" w:hAnsi="宋体" w:cs="宋体"/>
                <w:color w:val="auto"/>
                <w:sz w:val="24"/>
              </w:rPr>
            </w:pPr>
            <w:r>
              <w:rPr>
                <w:rFonts w:hint="eastAsia" w:ascii="宋体" w:hAnsi="宋体" w:cs="宋体"/>
                <w:color w:val="auto"/>
                <w:sz w:val="24"/>
              </w:rPr>
              <w:t>联系电话：</w:t>
            </w:r>
            <w:r>
              <w:rPr>
                <w:rFonts w:hint="eastAsia" w:ascii="宋体" w:hAnsi="宋体" w:eastAsia="宋体" w:cs="宋体"/>
                <w:color w:val="auto"/>
                <w:kern w:val="2"/>
                <w:sz w:val="24"/>
                <w:szCs w:val="24"/>
                <w:lang w:val="en-US" w:eastAsia="zh-CN" w:bidi="ar-SA"/>
              </w:rPr>
              <w:t>13588836860</w:t>
            </w:r>
          </w:p>
          <w:p>
            <w:pPr>
              <w:spacing w:line="400" w:lineRule="exact"/>
              <w:rPr>
                <w:rFonts w:hint="eastAsia" w:ascii="宋体" w:hAnsi="宋体" w:cs="宋体"/>
                <w:color w:val="auto"/>
                <w:sz w:val="24"/>
              </w:rPr>
            </w:pPr>
            <w:r>
              <w:rPr>
                <w:rFonts w:hint="eastAsia" w:ascii="宋体" w:hAnsi="宋体" w:cs="宋体"/>
                <w:color w:val="auto"/>
                <w:sz w:val="24"/>
              </w:rPr>
              <w:t>地址：杭州市西湖区南山路138号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1" w:hRule="atLeast"/>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采购代理机构</w:t>
            </w:r>
          </w:p>
        </w:tc>
        <w:tc>
          <w:tcPr>
            <w:tcW w:w="6261" w:type="dxa"/>
            <w:noWrap w:val="0"/>
            <w:vAlign w:val="center"/>
          </w:tcPr>
          <w:p>
            <w:pPr>
              <w:spacing w:line="400" w:lineRule="exact"/>
              <w:rPr>
                <w:rFonts w:hint="eastAsia" w:ascii="宋体" w:hAnsi="宋体" w:eastAsia="宋体" w:cs="宋体"/>
                <w:color w:val="auto"/>
                <w:sz w:val="24"/>
                <w:lang w:eastAsia="zh-CN"/>
              </w:rPr>
            </w:pPr>
            <w:r>
              <w:rPr>
                <w:rFonts w:hint="eastAsia" w:ascii="宋体" w:hAnsi="宋体" w:cs="宋体"/>
                <w:color w:val="auto"/>
                <w:sz w:val="24"/>
              </w:rPr>
              <w:t>名称：</w:t>
            </w:r>
            <w:r>
              <w:rPr>
                <w:rFonts w:hint="eastAsia" w:ascii="宋体" w:hAnsi="宋体" w:cs="宋体"/>
                <w:color w:val="auto"/>
                <w:sz w:val="24"/>
                <w:lang w:eastAsia="zh-CN"/>
              </w:rPr>
              <w:t>宁波国咨工程造价咨询有限公司</w:t>
            </w:r>
          </w:p>
          <w:p>
            <w:pPr>
              <w:spacing w:line="400" w:lineRule="exact"/>
              <w:rPr>
                <w:rFonts w:hint="eastAsia" w:ascii="宋体" w:hAnsi="宋体" w:cs="宋体"/>
                <w:color w:val="auto"/>
                <w:sz w:val="24"/>
                <w:lang w:val="en-US" w:eastAsia="zh-CN"/>
              </w:rPr>
            </w:pPr>
            <w:r>
              <w:rPr>
                <w:rFonts w:hint="eastAsia" w:ascii="宋体" w:hAnsi="宋体" w:cs="宋体"/>
                <w:color w:val="auto"/>
                <w:sz w:val="24"/>
              </w:rPr>
              <w:t>联系人：张</w:t>
            </w:r>
            <w:r>
              <w:rPr>
                <w:rFonts w:hint="eastAsia" w:ascii="宋体" w:hAnsi="宋体" w:cs="宋体"/>
                <w:color w:val="auto"/>
                <w:sz w:val="24"/>
                <w:lang w:val="en-US" w:eastAsia="zh-CN"/>
              </w:rPr>
              <w:t>工</w:t>
            </w:r>
          </w:p>
          <w:p>
            <w:pPr>
              <w:spacing w:line="400" w:lineRule="exact"/>
              <w:rPr>
                <w:rFonts w:hint="eastAsia" w:ascii="宋体" w:hAnsi="宋体" w:cs="宋体"/>
                <w:color w:val="auto"/>
                <w:sz w:val="24"/>
              </w:rPr>
            </w:pPr>
            <w:r>
              <w:rPr>
                <w:rFonts w:hint="eastAsia" w:ascii="宋体" w:hAnsi="宋体" w:cs="宋体"/>
                <w:color w:val="auto"/>
                <w:sz w:val="24"/>
              </w:rPr>
              <w:t>联系电话：18072916025</w:t>
            </w:r>
          </w:p>
          <w:p>
            <w:pPr>
              <w:spacing w:line="400" w:lineRule="exact"/>
              <w:rPr>
                <w:rFonts w:hint="eastAsia" w:ascii="宋体" w:hAnsi="宋体" w:eastAsia="宋体" w:cs="宋体"/>
                <w:color w:val="auto"/>
                <w:sz w:val="24"/>
                <w:lang w:eastAsia="zh-CN"/>
              </w:rPr>
            </w:pPr>
            <w:r>
              <w:rPr>
                <w:rFonts w:hint="eastAsia" w:ascii="宋体" w:hAnsi="宋体" w:cs="宋体"/>
                <w:color w:val="auto"/>
                <w:sz w:val="24"/>
              </w:rPr>
              <w:t>地址：杭州市下城区费家塘路588号3号楼3楼</w:t>
            </w:r>
            <w:r>
              <w:rPr>
                <w:rFonts w:hint="eastAsia" w:ascii="宋体" w:hAnsi="宋体" w:cs="宋体"/>
                <w:color w:val="auto"/>
                <w:sz w:val="24"/>
                <w:lang w:eastAsia="zh-CN"/>
              </w:rPr>
              <w:t>309室</w:t>
            </w:r>
          </w:p>
          <w:p>
            <w:pPr>
              <w:spacing w:line="400" w:lineRule="exact"/>
              <w:rPr>
                <w:rFonts w:hint="eastAsia" w:ascii="宋体" w:hAnsi="宋体" w:cs="宋体"/>
                <w:color w:val="auto"/>
                <w:sz w:val="24"/>
              </w:rPr>
            </w:pPr>
            <w:r>
              <w:rPr>
                <w:rFonts w:hint="eastAsia" w:ascii="宋体" w:hAnsi="宋体" w:cs="宋体"/>
                <w:color w:val="auto"/>
                <w:sz w:val="24"/>
              </w:rPr>
              <w:t>电子邮箱：</w:t>
            </w:r>
            <w:r>
              <w:rPr>
                <w:rFonts w:hint="eastAsia" w:ascii="宋体" w:hAnsi="宋体" w:cs="宋体"/>
                <w:color w:val="auto"/>
                <w:sz w:val="24"/>
              </w:rPr>
              <w:fldChar w:fldCharType="begin"/>
            </w:r>
            <w:r>
              <w:rPr>
                <w:rFonts w:hint="eastAsia" w:ascii="宋体" w:hAnsi="宋体" w:cs="宋体"/>
                <w:color w:val="auto"/>
                <w:sz w:val="24"/>
              </w:rPr>
              <w:instrText xml:space="preserve">HYPERLINK "mailto:zjhc888@163.com"</w:instrText>
            </w:r>
            <w:r>
              <w:rPr>
                <w:rFonts w:hint="eastAsia" w:ascii="宋体" w:hAnsi="宋体" w:cs="宋体"/>
                <w:color w:val="auto"/>
                <w:sz w:val="24"/>
              </w:rPr>
              <w:fldChar w:fldCharType="separate"/>
            </w:r>
            <w:r>
              <w:rPr>
                <w:rStyle w:val="51"/>
                <w:rFonts w:hint="eastAsia" w:ascii="宋体" w:hAnsi="宋体" w:eastAsia="宋体" w:cs="宋体"/>
                <w:color w:val="auto"/>
                <w:sz w:val="24"/>
                <w:szCs w:val="24"/>
                <w:lang w:eastAsia="zh-CN"/>
              </w:rPr>
              <w:t>16589349@qq.com</w:t>
            </w:r>
            <w:r>
              <w:rPr>
                <w:rFonts w:hint="eastAsia" w:ascii="宋体" w:hAnsi="宋体" w:cs="宋体"/>
                <w:color w:val="auto"/>
                <w:sz w:val="24"/>
              </w:rPr>
              <w:fldChar w:fldCharType="end"/>
            </w:r>
          </w:p>
          <w:p>
            <w:pPr>
              <w:spacing w:line="400" w:lineRule="exact"/>
              <w:rPr>
                <w:rFonts w:hint="eastAsia" w:ascii="宋体" w:hAnsi="宋体" w:eastAsia="宋体" w:cs="宋体"/>
                <w:color w:val="auto"/>
                <w:sz w:val="24"/>
                <w:lang w:val="en-US" w:eastAsia="zh-CN"/>
              </w:rPr>
            </w:pPr>
            <w:r>
              <w:rPr>
                <w:rFonts w:hint="eastAsia" w:ascii="宋体" w:hAnsi="宋体" w:cs="宋体"/>
                <w:color w:val="auto"/>
                <w:sz w:val="24"/>
              </w:rPr>
              <w:t xml:space="preserve">收款单位（户名）: </w:t>
            </w:r>
            <w:r>
              <w:rPr>
                <w:rFonts w:hint="eastAsia" w:ascii="宋体" w:hAnsi="宋体" w:cs="宋体"/>
                <w:color w:val="auto"/>
                <w:sz w:val="24"/>
                <w:lang w:eastAsia="zh-CN"/>
              </w:rPr>
              <w:t>宁波国咨工程造价咨询有限公司</w:t>
            </w:r>
            <w:r>
              <w:rPr>
                <w:rFonts w:hint="eastAsia" w:ascii="宋体" w:hAnsi="宋体" w:cs="宋体"/>
                <w:color w:val="auto"/>
                <w:sz w:val="24"/>
                <w:lang w:val="en-US" w:eastAsia="zh-CN"/>
              </w:rPr>
              <w:t>杭州分公司</w:t>
            </w:r>
          </w:p>
          <w:p>
            <w:pPr>
              <w:spacing w:line="400" w:lineRule="exact"/>
              <w:rPr>
                <w:rFonts w:hint="eastAsia" w:ascii="宋体" w:hAnsi="宋体" w:eastAsia="宋体" w:cs="宋体"/>
                <w:color w:val="auto"/>
                <w:sz w:val="24"/>
                <w:lang w:val="en-US" w:eastAsia="zh-CN"/>
              </w:rPr>
            </w:pPr>
            <w:r>
              <w:rPr>
                <w:rFonts w:hint="eastAsia" w:ascii="宋体" w:hAnsi="宋体" w:cs="宋体"/>
                <w:color w:val="auto"/>
                <w:sz w:val="24"/>
              </w:rPr>
              <w:t>开户银行：</w:t>
            </w:r>
            <w:r>
              <w:rPr>
                <w:rFonts w:hint="eastAsia" w:ascii="宋体" w:hAnsi="宋体" w:cs="宋体"/>
                <w:color w:val="auto"/>
                <w:sz w:val="24"/>
                <w:lang w:val="en-US" w:eastAsia="zh-CN"/>
              </w:rPr>
              <w:t>上海浦东发展银行股份有限公司杭州分行营业部</w:t>
            </w:r>
          </w:p>
          <w:p>
            <w:pPr>
              <w:spacing w:line="400" w:lineRule="exact"/>
              <w:rPr>
                <w:rFonts w:hint="eastAsia" w:ascii="宋体" w:hAnsi="宋体" w:eastAsia="宋体" w:cs="宋体"/>
                <w:color w:val="auto"/>
                <w:sz w:val="24"/>
                <w:lang w:val="en-US" w:eastAsia="zh-CN"/>
              </w:rPr>
            </w:pPr>
            <w:r>
              <w:rPr>
                <w:rFonts w:hint="eastAsia" w:ascii="宋体" w:hAnsi="宋体" w:cs="宋体"/>
                <w:color w:val="auto"/>
                <w:sz w:val="24"/>
              </w:rPr>
              <w:t xml:space="preserve">帐    号： </w:t>
            </w:r>
            <w:r>
              <w:rPr>
                <w:rFonts w:hint="eastAsia" w:ascii="宋体" w:hAnsi="宋体" w:cs="宋体"/>
                <w:color w:val="auto"/>
                <w:sz w:val="24"/>
                <w:lang w:val="en-US" w:eastAsia="zh-CN"/>
              </w:rPr>
              <w:t>95200078801100001291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项目名称</w:t>
            </w:r>
          </w:p>
        </w:tc>
        <w:tc>
          <w:tcPr>
            <w:tcW w:w="6261" w:type="dxa"/>
            <w:noWrap w:val="0"/>
            <w:vAlign w:val="center"/>
          </w:tcPr>
          <w:p>
            <w:pPr>
              <w:spacing w:line="276" w:lineRule="auto"/>
              <w:rPr>
                <w:rFonts w:hint="eastAsia" w:ascii="宋体" w:hAnsi="宋体" w:cs="宋体"/>
                <w:color w:val="auto"/>
                <w:sz w:val="24"/>
              </w:rPr>
            </w:pPr>
            <w:r>
              <w:rPr>
                <w:rFonts w:hint="eastAsia" w:ascii="宋体" w:hAnsi="宋体" w:cs="宋体"/>
                <w:color w:val="auto"/>
                <w:sz w:val="24"/>
                <w:lang w:eastAsia="zh-CN"/>
              </w:rPr>
              <w:t>浙江美术馆2020年度物业管理服务项目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交货地点</w:t>
            </w:r>
          </w:p>
        </w:tc>
        <w:tc>
          <w:tcPr>
            <w:tcW w:w="6261" w:type="dxa"/>
            <w:noWrap w:val="0"/>
            <w:vAlign w:val="center"/>
          </w:tcPr>
          <w:p>
            <w:pPr>
              <w:rPr>
                <w:rFonts w:hint="eastAsia" w:ascii="宋体" w:hAnsi="宋体" w:eastAsia="宋体" w:cs="宋体"/>
                <w:color w:val="auto"/>
                <w:sz w:val="24"/>
                <w:lang w:eastAsia="zh-CN"/>
              </w:rPr>
            </w:pPr>
            <w:r>
              <w:rPr>
                <w:rFonts w:hint="eastAsia" w:ascii="宋体" w:hAnsi="宋体" w:cs="宋体"/>
                <w:color w:val="auto"/>
                <w:sz w:val="24"/>
                <w:lang w:eastAsia="zh-CN"/>
              </w:rPr>
              <w:t>杭州市西湖区南山路138号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资金来源及比例</w:t>
            </w:r>
          </w:p>
        </w:tc>
        <w:tc>
          <w:tcPr>
            <w:tcW w:w="6261" w:type="dxa"/>
            <w:noWrap w:val="0"/>
            <w:vAlign w:val="center"/>
          </w:tcPr>
          <w:p>
            <w:pPr>
              <w:spacing w:line="480" w:lineRule="exact"/>
              <w:rPr>
                <w:rFonts w:hint="eastAsia" w:ascii="宋体" w:hAnsi="宋体" w:cs="宋体"/>
                <w:color w:val="auto"/>
                <w:sz w:val="24"/>
              </w:rPr>
            </w:pPr>
            <w:r>
              <w:rPr>
                <w:rFonts w:hint="eastAsia" w:ascii="宋体" w:hAnsi="宋体" w:cs="宋体"/>
                <w:color w:val="auto"/>
                <w:sz w:val="24"/>
              </w:rPr>
              <w:t>财政预算拨款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资金落实情况</w:t>
            </w:r>
          </w:p>
        </w:tc>
        <w:tc>
          <w:tcPr>
            <w:tcW w:w="6261" w:type="dxa"/>
            <w:noWrap w:val="0"/>
            <w:vAlign w:val="center"/>
          </w:tcPr>
          <w:p>
            <w:pPr>
              <w:spacing w:line="276" w:lineRule="auto"/>
              <w:rPr>
                <w:rFonts w:hint="eastAsia" w:ascii="宋体" w:hAnsi="宋体" w:cs="宋体"/>
                <w:color w:val="auto"/>
                <w:sz w:val="24"/>
              </w:rPr>
            </w:pPr>
            <w:r>
              <w:rPr>
                <w:rFonts w:hint="eastAsia" w:ascii="宋体" w:hAnsi="宋体" w:cs="宋体"/>
                <w:color w:val="auto"/>
                <w:sz w:val="24"/>
              </w:rPr>
              <w:t>已经[2020]</w:t>
            </w:r>
            <w:r>
              <w:rPr>
                <w:rFonts w:hint="eastAsia" w:ascii="宋体" w:hAnsi="宋体" w:cs="宋体"/>
                <w:color w:val="auto"/>
                <w:sz w:val="24"/>
                <w:lang w:val="en-US" w:eastAsia="zh-CN"/>
              </w:rPr>
              <w:t>19392</w:t>
            </w:r>
            <w:r>
              <w:rPr>
                <w:rFonts w:hint="eastAsia" w:ascii="宋体" w:hAnsi="宋体" w:cs="宋体"/>
                <w:color w:val="auto"/>
                <w:sz w:val="24"/>
              </w:rPr>
              <w:t>号</w:t>
            </w:r>
            <w:r>
              <w:rPr>
                <w:rFonts w:hint="eastAsia" w:ascii="宋体" w:hAnsi="宋体" w:cs="宋体"/>
                <w:color w:val="auto"/>
                <w:sz w:val="24"/>
                <w:lang w:eastAsia="zh-CN"/>
              </w:rPr>
              <w:t>、</w:t>
            </w:r>
            <w:r>
              <w:rPr>
                <w:rFonts w:hint="eastAsia" w:ascii="宋体" w:hAnsi="宋体" w:cs="宋体"/>
                <w:color w:val="auto"/>
                <w:sz w:val="24"/>
              </w:rPr>
              <w:t>[2020]</w:t>
            </w:r>
            <w:r>
              <w:rPr>
                <w:rFonts w:hint="eastAsia" w:ascii="宋体" w:hAnsi="宋体" w:cs="宋体"/>
                <w:color w:val="auto"/>
                <w:sz w:val="24"/>
                <w:lang w:val="en-US" w:eastAsia="zh-CN"/>
              </w:rPr>
              <w:t>19367</w:t>
            </w:r>
            <w:r>
              <w:rPr>
                <w:rFonts w:hint="eastAsia" w:ascii="宋体" w:hAnsi="宋体" w:cs="宋体"/>
                <w:color w:val="auto"/>
                <w:sz w:val="24"/>
              </w:rPr>
              <w:t>号</w:t>
            </w:r>
            <w:r>
              <w:rPr>
                <w:rFonts w:hint="eastAsia" w:ascii="宋体" w:hAnsi="宋体" w:cs="宋体"/>
                <w:color w:val="auto"/>
                <w:sz w:val="24"/>
                <w:lang w:eastAsia="zh-CN"/>
              </w:rPr>
              <w:t>、</w:t>
            </w:r>
            <w:r>
              <w:rPr>
                <w:rFonts w:hint="eastAsia" w:ascii="宋体" w:hAnsi="宋体" w:cs="宋体"/>
                <w:color w:val="auto"/>
                <w:sz w:val="24"/>
                <w:lang w:val="en-US" w:eastAsia="zh-CN"/>
              </w:rPr>
              <w:t>临</w:t>
            </w:r>
            <w:r>
              <w:rPr>
                <w:rFonts w:hint="eastAsia" w:ascii="宋体" w:hAnsi="宋体" w:cs="宋体"/>
                <w:color w:val="auto"/>
                <w:sz w:val="24"/>
              </w:rPr>
              <w:t>[2020]</w:t>
            </w:r>
            <w:r>
              <w:rPr>
                <w:rFonts w:hint="eastAsia" w:ascii="宋体" w:hAnsi="宋体" w:cs="宋体"/>
                <w:color w:val="auto"/>
                <w:sz w:val="24"/>
                <w:lang w:val="en-US" w:eastAsia="zh-CN"/>
              </w:rPr>
              <w:t>1698</w:t>
            </w:r>
            <w:r>
              <w:rPr>
                <w:rFonts w:hint="eastAsia" w:ascii="宋体" w:hAnsi="宋体" w:cs="宋体"/>
                <w:color w:val="auto"/>
                <w:sz w:val="24"/>
              </w:rPr>
              <w:t>号预算执行书批准落实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采购内容</w:t>
            </w:r>
          </w:p>
        </w:tc>
        <w:tc>
          <w:tcPr>
            <w:tcW w:w="6261" w:type="dxa"/>
            <w:noWrap w:val="0"/>
            <w:vAlign w:val="center"/>
          </w:tcPr>
          <w:p>
            <w:pPr>
              <w:spacing w:line="300" w:lineRule="auto"/>
              <w:rPr>
                <w:rFonts w:hint="eastAsia" w:ascii="宋体" w:hAnsi="宋体" w:cs="宋体"/>
                <w:color w:val="auto"/>
                <w:sz w:val="24"/>
              </w:rPr>
            </w:pPr>
            <w:r>
              <w:rPr>
                <w:rFonts w:hint="eastAsia" w:ascii="宋体" w:hAnsi="宋体" w:cs="宋体"/>
                <w:color w:val="auto"/>
                <w:sz w:val="24"/>
              </w:rPr>
              <w:t>见招标公告，详细内容见第五章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exact"/>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服务期</w:t>
            </w:r>
          </w:p>
        </w:tc>
        <w:tc>
          <w:tcPr>
            <w:tcW w:w="6261" w:type="dxa"/>
            <w:noWrap w:val="0"/>
            <w:vAlign w:val="center"/>
          </w:tcPr>
          <w:p>
            <w:pPr>
              <w:spacing w:line="300" w:lineRule="auto"/>
              <w:rPr>
                <w:rFonts w:hint="eastAsia" w:ascii="宋体" w:hAnsi="宋体" w:cs="宋体"/>
                <w:color w:val="auto"/>
                <w:sz w:val="24"/>
                <w:u w:val="single"/>
              </w:rPr>
            </w:pPr>
            <w:r>
              <w:rPr>
                <w:rFonts w:hint="eastAsia" w:ascii="宋体" w:hAnsi="宋体" w:cs="宋体"/>
                <w:color w:val="auto"/>
                <w:sz w:val="24"/>
                <w:u w:val="single"/>
              </w:rPr>
              <w:t>服务时间：</w:t>
            </w:r>
            <w:r>
              <w:rPr>
                <w:rFonts w:hint="eastAsia" w:ascii="宋体" w:hAnsi="宋体" w:cs="宋体"/>
                <w:color w:val="auto"/>
                <w:sz w:val="24"/>
                <w:u w:val="single"/>
                <w:lang w:val="en-US" w:eastAsia="zh-CN"/>
              </w:rPr>
              <w:t>按招标人要求</w:t>
            </w:r>
            <w:r>
              <w:rPr>
                <w:rFonts w:hint="eastAsia" w:ascii="宋体" w:hAnsi="宋体" w:cs="宋体"/>
                <w:color w:val="auto"/>
                <w:sz w:val="24"/>
                <w:u w:val="single"/>
              </w:rPr>
              <w:t>。</w:t>
            </w:r>
          </w:p>
          <w:p>
            <w:pPr>
              <w:spacing w:line="440" w:lineRule="exact"/>
              <w:rPr>
                <w:rFonts w:hint="eastAsia" w:ascii="宋体" w:hAnsi="宋体" w:cs="宋体"/>
                <w:b/>
                <w:color w:val="auto"/>
                <w:sz w:val="24"/>
                <w:u w:val="single"/>
              </w:rPr>
            </w:pPr>
            <w:r>
              <w:rPr>
                <w:rFonts w:hint="eastAsia" w:ascii="宋体" w:hAnsi="宋体" w:cs="宋体"/>
                <w:color w:val="auto"/>
                <w:sz w:val="24"/>
                <w:u w:val="single"/>
              </w:rPr>
              <w:t>地点：</w:t>
            </w:r>
            <w:r>
              <w:rPr>
                <w:rFonts w:hint="eastAsia" w:ascii="宋体" w:hAnsi="宋体" w:cs="宋体"/>
                <w:color w:val="auto"/>
                <w:sz w:val="24"/>
                <w:u w:val="single"/>
                <w:lang w:eastAsia="zh-CN"/>
              </w:rPr>
              <w:t>浙江美术馆</w:t>
            </w:r>
            <w:r>
              <w:rPr>
                <w:rFonts w:hint="eastAsia" w:ascii="宋体" w:hAnsi="宋体" w:cs="宋体"/>
                <w:color w:val="auto"/>
                <w:sz w:val="24"/>
                <w:u w:val="single"/>
              </w:rPr>
              <w:t>及其指定地点。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合格投标人的资格要求</w:t>
            </w:r>
          </w:p>
        </w:tc>
        <w:tc>
          <w:tcPr>
            <w:tcW w:w="6261" w:type="dxa"/>
            <w:noWrap w:val="0"/>
            <w:vAlign w:val="center"/>
          </w:tcPr>
          <w:p>
            <w:pPr>
              <w:spacing w:line="276" w:lineRule="auto"/>
              <w:rPr>
                <w:rFonts w:hint="eastAsia" w:ascii="宋体" w:hAnsi="宋体" w:cs="宋体"/>
                <w:color w:val="auto"/>
                <w:sz w:val="24"/>
              </w:rPr>
            </w:pPr>
            <w:r>
              <w:rPr>
                <w:rFonts w:hint="eastAsia" w:ascii="宋体" w:hAnsi="宋体" w:cs="宋体"/>
                <w:color w:val="auto"/>
                <w:sz w:val="24"/>
              </w:rPr>
              <w:t>按招标公告要求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投标预备会</w:t>
            </w:r>
          </w:p>
        </w:tc>
        <w:tc>
          <w:tcPr>
            <w:tcW w:w="6261" w:type="dxa"/>
            <w:noWrap w:val="0"/>
            <w:vAlign w:val="center"/>
          </w:tcPr>
          <w:p>
            <w:pPr>
              <w:pStyle w:val="22"/>
              <w:spacing w:beforeLines="0" w:afterLines="0" w:line="240" w:lineRule="auto"/>
              <w:rPr>
                <w:rFonts w:hint="eastAsia" w:hAnsi="宋体" w:cs="宋体"/>
                <w:color w:val="auto"/>
              </w:rPr>
            </w:pPr>
            <w:r>
              <w:rPr>
                <w:rFonts w:hint="eastAsia" w:hAnsi="宋体" w:cs="宋体"/>
                <w:color w:val="auto"/>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构成招标文件的其他资料</w:t>
            </w:r>
          </w:p>
        </w:tc>
        <w:tc>
          <w:tcPr>
            <w:tcW w:w="6261" w:type="dxa"/>
            <w:noWrap w:val="0"/>
            <w:vAlign w:val="center"/>
          </w:tcPr>
          <w:p>
            <w:pPr>
              <w:spacing w:line="440" w:lineRule="exact"/>
              <w:rPr>
                <w:rFonts w:hint="eastAsia" w:ascii="宋体" w:hAnsi="宋体" w:cs="宋体"/>
                <w:color w:val="auto"/>
                <w:sz w:val="24"/>
              </w:rPr>
            </w:pPr>
            <w:r>
              <w:rPr>
                <w:rFonts w:hint="eastAsia" w:ascii="宋体" w:hAnsi="宋体" w:cs="宋体"/>
                <w:color w:val="auto"/>
                <w:sz w:val="24"/>
              </w:rPr>
              <w:t>补充招标文件（如有）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投标人要求澄清招标文件的截止时间</w:t>
            </w:r>
          </w:p>
        </w:tc>
        <w:tc>
          <w:tcPr>
            <w:tcW w:w="6261" w:type="dxa"/>
            <w:noWrap w:val="0"/>
            <w:vAlign w:val="center"/>
          </w:tcPr>
          <w:p>
            <w:pPr>
              <w:spacing w:line="400" w:lineRule="exact"/>
              <w:rPr>
                <w:rFonts w:hint="eastAsia" w:ascii="宋体" w:hAnsi="宋体" w:cs="宋体"/>
                <w:color w:val="auto"/>
                <w:sz w:val="24"/>
              </w:rPr>
            </w:pPr>
            <w:r>
              <w:rPr>
                <w:rFonts w:hint="eastAsia" w:ascii="宋体" w:hAnsi="宋体" w:cs="宋体"/>
                <w:color w:val="auto"/>
                <w:sz w:val="24"/>
              </w:rPr>
              <w:t>投标人在理解招标文件中的疑问，必须在</w:t>
            </w:r>
            <w:r>
              <w:rPr>
                <w:rFonts w:hint="eastAsia" w:ascii="宋体" w:hAnsi="宋体" w:cs="宋体"/>
                <w:b/>
                <w:color w:val="auto"/>
                <w:sz w:val="24"/>
                <w:u w:val="single"/>
              </w:rPr>
              <w:t>2020年0</w:t>
            </w:r>
            <w:r>
              <w:rPr>
                <w:rFonts w:hint="eastAsia" w:ascii="宋体" w:hAnsi="宋体" w:cs="宋体"/>
                <w:b/>
                <w:color w:val="auto"/>
                <w:sz w:val="24"/>
                <w:u w:val="single"/>
                <w:lang w:val="en-US" w:eastAsia="zh-CN"/>
              </w:rPr>
              <w:t>6</w:t>
            </w:r>
            <w:r>
              <w:rPr>
                <w:rFonts w:hint="eastAsia" w:ascii="宋体" w:hAnsi="宋体" w:cs="宋体"/>
                <w:b/>
                <w:color w:val="auto"/>
                <w:sz w:val="24"/>
                <w:u w:val="single"/>
              </w:rPr>
              <w:t>月</w:t>
            </w:r>
            <w:r>
              <w:rPr>
                <w:rFonts w:hint="eastAsia" w:ascii="宋体" w:hAnsi="宋体" w:cs="宋体"/>
                <w:b/>
                <w:color w:val="auto"/>
                <w:sz w:val="24"/>
                <w:u w:val="single"/>
                <w:lang w:val="en-US" w:eastAsia="zh-CN"/>
              </w:rPr>
              <w:t>0</w:t>
            </w:r>
            <w:r>
              <w:rPr>
                <w:rFonts w:hint="eastAsia" w:ascii="宋体" w:hAnsi="宋体" w:cs="宋体"/>
                <w:b/>
                <w:color w:val="auto"/>
                <w:sz w:val="24"/>
                <w:u w:val="single"/>
                <w:lang w:val="en-US" w:eastAsia="zh-CN"/>
              </w:rPr>
              <w:t>2</w:t>
            </w:r>
            <w:r>
              <w:rPr>
                <w:rFonts w:hint="eastAsia" w:ascii="宋体" w:hAnsi="宋体" w:cs="宋体"/>
                <w:b/>
                <w:color w:val="auto"/>
                <w:sz w:val="24"/>
                <w:u w:val="single"/>
              </w:rPr>
              <w:t>日16时00分</w:t>
            </w:r>
            <w:r>
              <w:rPr>
                <w:rFonts w:hint="eastAsia" w:ascii="宋体" w:hAnsi="宋体" w:cs="宋体"/>
                <w:color w:val="auto"/>
                <w:sz w:val="24"/>
              </w:rPr>
              <w:t>前以书面形式将电子版发送至：</w:t>
            </w:r>
            <w:r>
              <w:rPr>
                <w:rFonts w:hint="eastAsia" w:ascii="宋体" w:hAnsi="宋体" w:cs="宋体"/>
                <w:b/>
                <w:color w:val="auto"/>
                <w:sz w:val="24"/>
                <w:u w:val="single"/>
              </w:rPr>
              <w:fldChar w:fldCharType="begin"/>
            </w:r>
            <w:r>
              <w:rPr>
                <w:rFonts w:hint="eastAsia" w:ascii="宋体" w:hAnsi="宋体" w:cs="宋体"/>
                <w:b/>
                <w:color w:val="auto"/>
                <w:sz w:val="24"/>
                <w:u w:val="single"/>
              </w:rPr>
              <w:instrText xml:space="preserve"> HYPERLINK "mailto:HCZBDL@126.com。招标采购单位将在2019年03 月" </w:instrText>
            </w:r>
            <w:r>
              <w:rPr>
                <w:rFonts w:hint="eastAsia" w:ascii="宋体" w:hAnsi="宋体" w:cs="宋体"/>
                <w:b/>
                <w:color w:val="auto"/>
                <w:sz w:val="24"/>
                <w:u w:val="single"/>
              </w:rPr>
              <w:fldChar w:fldCharType="separate"/>
            </w:r>
            <w:r>
              <w:rPr>
                <w:rStyle w:val="51"/>
                <w:rFonts w:hint="eastAsia" w:ascii="宋体" w:hAnsi="宋体" w:eastAsia="宋体" w:cs="宋体"/>
                <w:b/>
                <w:color w:val="auto"/>
                <w:sz w:val="24"/>
                <w:szCs w:val="24"/>
                <w:lang w:eastAsia="zh-CN"/>
              </w:rPr>
              <w:t>16589349@qq.com</w:t>
            </w:r>
            <w:r>
              <w:rPr>
                <w:rStyle w:val="51"/>
                <w:rFonts w:hint="default" w:ascii="宋体" w:hAnsi="宋体" w:eastAsia="宋体" w:cs="宋体"/>
                <w:b/>
                <w:color w:val="auto"/>
                <w:sz w:val="24"/>
                <w:szCs w:val="24"/>
              </w:rPr>
              <w:t>。招标采购单位将在2020年0</w:t>
            </w:r>
            <w:r>
              <w:rPr>
                <w:rStyle w:val="51"/>
                <w:rFonts w:hint="eastAsia" w:ascii="宋体" w:hAnsi="宋体" w:eastAsia="宋体" w:cs="宋体"/>
                <w:b/>
                <w:color w:val="auto"/>
                <w:sz w:val="24"/>
                <w:szCs w:val="24"/>
                <w:lang w:val="en-US" w:eastAsia="zh-CN"/>
              </w:rPr>
              <w:t>6</w:t>
            </w:r>
            <w:r>
              <w:rPr>
                <w:rStyle w:val="51"/>
                <w:rFonts w:hint="default" w:ascii="宋体" w:hAnsi="宋体" w:eastAsia="宋体" w:cs="宋体"/>
                <w:b/>
                <w:color w:val="auto"/>
                <w:sz w:val="24"/>
                <w:szCs w:val="24"/>
              </w:rPr>
              <w:t>月</w:t>
            </w:r>
            <w:r>
              <w:rPr>
                <w:rFonts w:hint="eastAsia" w:ascii="宋体" w:hAnsi="宋体" w:cs="宋体"/>
                <w:b/>
                <w:color w:val="auto"/>
                <w:sz w:val="24"/>
                <w:u w:val="single"/>
              </w:rPr>
              <w:fldChar w:fldCharType="end"/>
            </w:r>
            <w:r>
              <w:rPr>
                <w:rFonts w:hint="eastAsia" w:ascii="宋体" w:hAnsi="宋体" w:cs="宋体"/>
                <w:b/>
                <w:color w:val="auto"/>
                <w:sz w:val="24"/>
                <w:u w:val="single"/>
                <w:lang w:val="en-US" w:eastAsia="zh-CN"/>
              </w:rPr>
              <w:t>0</w:t>
            </w:r>
            <w:r>
              <w:rPr>
                <w:rFonts w:hint="eastAsia" w:ascii="宋体" w:hAnsi="宋体" w:cs="宋体"/>
                <w:b/>
                <w:color w:val="auto"/>
                <w:sz w:val="24"/>
                <w:u w:val="single"/>
                <w:lang w:val="en-US" w:eastAsia="zh-CN"/>
              </w:rPr>
              <w:t>5</w:t>
            </w:r>
            <w:r>
              <w:rPr>
                <w:rFonts w:hint="eastAsia" w:ascii="宋体" w:hAnsi="宋体" w:cs="宋体"/>
                <w:b/>
                <w:color w:val="auto"/>
                <w:sz w:val="24"/>
                <w:u w:val="single"/>
              </w:rPr>
              <w:t>日17时</w:t>
            </w:r>
            <w:r>
              <w:rPr>
                <w:rFonts w:hint="eastAsia" w:ascii="宋体" w:hAnsi="宋体" w:cs="宋体"/>
                <w:color w:val="auto"/>
                <w:sz w:val="24"/>
              </w:rPr>
              <w:t>前对投标人疑问作出统一的解答，并以补充招标文件的书面形式，传真各报名投标人。如导致招标文件实质性改变的，将在网上发布更正公告。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b/>
                <w:color w:val="auto"/>
                <w:sz w:val="24"/>
              </w:rPr>
            </w:pPr>
            <w:r>
              <w:rPr>
                <w:rFonts w:hint="eastAsia" w:ascii="宋体" w:hAnsi="宋体" w:cs="宋体"/>
                <w:b/>
                <w:color w:val="auto"/>
                <w:sz w:val="24"/>
              </w:rPr>
              <w:t>投标截止时间</w:t>
            </w:r>
          </w:p>
        </w:tc>
        <w:tc>
          <w:tcPr>
            <w:tcW w:w="6261" w:type="dxa"/>
            <w:noWrap w:val="0"/>
            <w:vAlign w:val="center"/>
          </w:tcPr>
          <w:p>
            <w:pPr>
              <w:spacing w:line="440" w:lineRule="exact"/>
              <w:rPr>
                <w:rFonts w:hint="eastAsia" w:ascii="宋体" w:hAnsi="宋体" w:cs="宋体"/>
                <w:b/>
                <w:color w:val="auto"/>
                <w:sz w:val="24"/>
              </w:rPr>
            </w:pPr>
            <w:r>
              <w:rPr>
                <w:rFonts w:hint="eastAsia" w:ascii="宋体" w:hAnsi="宋体" w:cs="宋体"/>
                <w:b/>
                <w:color w:val="auto"/>
                <w:sz w:val="24"/>
              </w:rPr>
              <w:t>按照招标公告或更正公告规定时间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投标人确认收到补充招标文件的时间</w:t>
            </w:r>
          </w:p>
        </w:tc>
        <w:tc>
          <w:tcPr>
            <w:tcW w:w="6261" w:type="dxa"/>
            <w:noWrap w:val="0"/>
            <w:vAlign w:val="center"/>
          </w:tcPr>
          <w:p>
            <w:pPr>
              <w:spacing w:line="440" w:lineRule="exact"/>
              <w:rPr>
                <w:rFonts w:hint="eastAsia" w:ascii="宋体" w:hAnsi="宋体" w:cs="宋体"/>
                <w:color w:val="auto"/>
                <w:sz w:val="24"/>
              </w:rPr>
            </w:pPr>
            <w:r>
              <w:rPr>
                <w:rFonts w:hint="eastAsia" w:ascii="宋体" w:hAnsi="宋体" w:cs="宋体"/>
                <w:b/>
                <w:color w:val="auto"/>
                <w:sz w:val="24"/>
                <w:u w:val="single"/>
              </w:rPr>
              <w:t>2020年 0</w:t>
            </w:r>
            <w:r>
              <w:rPr>
                <w:rFonts w:hint="eastAsia" w:ascii="宋体" w:hAnsi="宋体" w:cs="宋体"/>
                <w:b/>
                <w:color w:val="auto"/>
                <w:sz w:val="24"/>
                <w:u w:val="single"/>
                <w:lang w:val="en-US" w:eastAsia="zh-CN"/>
              </w:rPr>
              <w:t>6</w:t>
            </w:r>
            <w:r>
              <w:rPr>
                <w:rFonts w:hint="eastAsia" w:ascii="宋体" w:hAnsi="宋体" w:cs="宋体"/>
                <w:b/>
                <w:color w:val="auto"/>
                <w:sz w:val="24"/>
                <w:u w:val="single"/>
              </w:rPr>
              <w:t>月</w:t>
            </w:r>
            <w:r>
              <w:rPr>
                <w:rFonts w:hint="eastAsia" w:ascii="宋体" w:hAnsi="宋体" w:cs="宋体"/>
                <w:b/>
                <w:color w:val="auto"/>
                <w:sz w:val="24"/>
                <w:u w:val="single"/>
                <w:lang w:val="en-US" w:eastAsia="zh-CN"/>
              </w:rPr>
              <w:t>0</w:t>
            </w:r>
            <w:r>
              <w:rPr>
                <w:rFonts w:hint="eastAsia" w:ascii="宋体" w:hAnsi="宋体" w:cs="宋体"/>
                <w:b/>
                <w:color w:val="auto"/>
                <w:sz w:val="24"/>
                <w:u w:val="single"/>
                <w:lang w:val="en-US" w:eastAsia="zh-CN"/>
              </w:rPr>
              <w:t>5</w:t>
            </w:r>
            <w:r>
              <w:rPr>
                <w:rFonts w:hint="eastAsia" w:ascii="宋体" w:hAnsi="宋体" w:cs="宋体"/>
                <w:b/>
                <w:color w:val="auto"/>
                <w:sz w:val="24"/>
                <w:u w:val="single"/>
              </w:rPr>
              <w:t>日17时</w:t>
            </w:r>
            <w:r>
              <w:rPr>
                <w:rFonts w:hint="eastAsia" w:ascii="宋体" w:hAnsi="宋体" w:cs="宋体"/>
                <w:color w:val="auto"/>
                <w:sz w:val="24"/>
                <w:u w:val="single"/>
              </w:rPr>
              <w:t>起24小时内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exact"/>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pStyle w:val="22"/>
              <w:adjustRightInd w:val="0"/>
              <w:snapToGrid w:val="0"/>
              <w:spacing w:beforeLines="0" w:afterLines="0" w:line="240" w:lineRule="auto"/>
              <w:jc w:val="center"/>
              <w:rPr>
                <w:rFonts w:hint="eastAsia" w:hAnsi="宋体" w:cs="宋体"/>
                <w:color w:val="auto"/>
              </w:rPr>
            </w:pPr>
            <w:r>
              <w:rPr>
                <w:rFonts w:hint="eastAsia" w:hAnsi="宋体" w:cs="宋体"/>
                <w:color w:val="auto"/>
              </w:rPr>
              <w:t>构成投标文件的其他资料</w:t>
            </w:r>
          </w:p>
        </w:tc>
        <w:tc>
          <w:tcPr>
            <w:tcW w:w="6261" w:type="dxa"/>
            <w:noWrap w:val="0"/>
            <w:vAlign w:val="center"/>
          </w:tcPr>
          <w:p>
            <w:pPr>
              <w:pStyle w:val="22"/>
              <w:spacing w:beforeLines="0" w:afterLines="0" w:line="360" w:lineRule="auto"/>
              <w:rPr>
                <w:rFonts w:hint="eastAsia" w:hAnsi="宋体" w:cs="宋体"/>
                <w:color w:val="auto"/>
              </w:rPr>
            </w:pPr>
            <w:r>
              <w:rPr>
                <w:rFonts w:hint="eastAsia" w:hAnsi="宋体" w:cs="宋体"/>
                <w:color w:val="auto"/>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pStyle w:val="22"/>
              <w:adjustRightInd w:val="0"/>
              <w:snapToGrid w:val="0"/>
              <w:spacing w:beforeLines="0" w:afterLines="0" w:line="240" w:lineRule="auto"/>
              <w:jc w:val="center"/>
              <w:rPr>
                <w:rFonts w:hint="eastAsia" w:hAnsi="宋体" w:cs="宋体"/>
                <w:color w:val="auto"/>
              </w:rPr>
            </w:pPr>
            <w:r>
              <w:rPr>
                <w:rFonts w:hint="eastAsia" w:hAnsi="宋体" w:cs="宋体"/>
                <w:color w:val="auto"/>
              </w:rPr>
              <w:t>最高投标限价</w:t>
            </w:r>
          </w:p>
        </w:tc>
        <w:tc>
          <w:tcPr>
            <w:tcW w:w="6261" w:type="dxa"/>
            <w:noWrap w:val="0"/>
            <w:vAlign w:val="center"/>
          </w:tcPr>
          <w:p>
            <w:pPr>
              <w:spacing w:line="300" w:lineRule="auto"/>
              <w:rPr>
                <w:rFonts w:hint="eastAsia" w:ascii="宋体" w:hAnsi="宋体" w:cs="宋体"/>
                <w:color w:val="auto"/>
                <w:sz w:val="24"/>
              </w:rPr>
            </w:pPr>
            <w:r>
              <w:rPr>
                <w:rFonts w:hint="eastAsia" w:ascii="宋体" w:hAnsi="宋体" w:cs="宋体"/>
                <w:color w:val="auto"/>
                <w:sz w:val="24"/>
                <w:lang w:val="en-US" w:eastAsia="zh-CN"/>
              </w:rPr>
              <w:t>526.008025</w:t>
            </w:r>
            <w:r>
              <w:rPr>
                <w:rFonts w:hint="eastAsia" w:ascii="宋体" w:hAnsi="宋体" w:cs="宋体"/>
                <w:color w:val="auto"/>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投标报价的其他要求</w:t>
            </w:r>
          </w:p>
        </w:tc>
        <w:tc>
          <w:tcPr>
            <w:tcW w:w="6261" w:type="dxa"/>
            <w:noWrap w:val="0"/>
            <w:vAlign w:val="center"/>
          </w:tcPr>
          <w:p>
            <w:pPr>
              <w:spacing w:line="440" w:lineRule="exact"/>
              <w:rPr>
                <w:rFonts w:hint="eastAsia" w:ascii="宋体" w:hAnsi="宋体" w:cs="宋体"/>
                <w:color w:val="auto"/>
                <w:sz w:val="24"/>
              </w:rPr>
            </w:pPr>
            <w:r>
              <w:rPr>
                <w:rFonts w:hint="eastAsia" w:ascii="宋体" w:hAnsi="宋体" w:cs="宋体"/>
                <w:color w:val="auto"/>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投标有效期</w:t>
            </w:r>
          </w:p>
        </w:tc>
        <w:tc>
          <w:tcPr>
            <w:tcW w:w="6261" w:type="dxa"/>
            <w:noWrap w:val="0"/>
            <w:vAlign w:val="center"/>
          </w:tcPr>
          <w:p>
            <w:pPr>
              <w:spacing w:line="440" w:lineRule="exact"/>
              <w:rPr>
                <w:rFonts w:hint="eastAsia" w:ascii="宋体" w:hAnsi="宋体" w:cs="宋体"/>
                <w:color w:val="auto"/>
                <w:sz w:val="24"/>
              </w:rPr>
            </w:pPr>
            <w:r>
              <w:rPr>
                <w:rFonts w:hint="eastAsia" w:ascii="宋体" w:hAnsi="宋体" w:cs="宋体"/>
                <w:color w:val="auto"/>
                <w:sz w:val="24"/>
              </w:rPr>
              <w:t>自投标截止日起</w:t>
            </w:r>
            <w:r>
              <w:rPr>
                <w:rFonts w:hint="eastAsia" w:ascii="宋体" w:hAnsi="宋体" w:cs="宋体"/>
                <w:b/>
                <w:color w:val="auto"/>
                <w:sz w:val="24"/>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近三年完成的类似项目</w:t>
            </w:r>
          </w:p>
        </w:tc>
        <w:tc>
          <w:tcPr>
            <w:tcW w:w="6261" w:type="dxa"/>
            <w:noWrap w:val="0"/>
            <w:vAlign w:val="center"/>
          </w:tcPr>
          <w:p>
            <w:pPr>
              <w:spacing w:line="440" w:lineRule="exact"/>
              <w:rPr>
                <w:rFonts w:hint="eastAsia" w:ascii="宋体" w:hAnsi="宋体" w:cs="宋体"/>
                <w:color w:val="auto"/>
                <w:sz w:val="24"/>
              </w:rPr>
            </w:pPr>
            <w:r>
              <w:rPr>
                <w:rFonts w:hint="eastAsia" w:ascii="宋体" w:hAnsi="宋体" w:cs="宋体"/>
                <w:color w:val="auto"/>
                <w:sz w:val="24"/>
                <w:u w:val="single"/>
              </w:rPr>
              <w:t xml:space="preserve"> 2017</w:t>
            </w:r>
            <w:r>
              <w:rPr>
                <w:rFonts w:hint="eastAsia" w:ascii="宋体" w:hAnsi="宋体" w:cs="宋体"/>
                <w:color w:val="auto"/>
                <w:sz w:val="24"/>
              </w:rPr>
              <w:t>年</w:t>
            </w:r>
            <w:r>
              <w:rPr>
                <w:rFonts w:hint="eastAsia" w:ascii="宋体" w:hAnsi="宋体" w:cs="宋体"/>
                <w:color w:val="auto"/>
                <w:sz w:val="24"/>
                <w:u w:val="single"/>
              </w:rPr>
              <w:t xml:space="preserve"> 01 </w:t>
            </w:r>
            <w:r>
              <w:rPr>
                <w:rFonts w:hint="eastAsia" w:ascii="宋体" w:hAnsi="宋体" w:cs="宋体"/>
                <w:color w:val="auto"/>
                <w:sz w:val="24"/>
              </w:rPr>
              <w:t>月</w:t>
            </w:r>
            <w:r>
              <w:rPr>
                <w:rFonts w:hint="eastAsia" w:ascii="宋体" w:hAnsi="宋体" w:cs="宋体"/>
                <w:color w:val="auto"/>
                <w:sz w:val="24"/>
                <w:u w:val="single"/>
              </w:rPr>
              <w:t xml:space="preserve"> 01</w:t>
            </w:r>
            <w:r>
              <w:rPr>
                <w:rFonts w:hint="eastAsia" w:ascii="宋体" w:hAnsi="宋体" w:cs="宋体"/>
                <w:color w:val="auto"/>
                <w:sz w:val="24"/>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近年发生的重大诉讼及仲裁情况</w:t>
            </w:r>
          </w:p>
        </w:tc>
        <w:tc>
          <w:tcPr>
            <w:tcW w:w="6261" w:type="dxa"/>
            <w:noWrap w:val="0"/>
            <w:vAlign w:val="center"/>
          </w:tcPr>
          <w:p>
            <w:pPr>
              <w:spacing w:line="440" w:lineRule="exact"/>
              <w:rPr>
                <w:rFonts w:hint="eastAsia" w:ascii="宋体" w:hAnsi="宋体" w:cs="宋体"/>
                <w:color w:val="auto"/>
                <w:sz w:val="24"/>
              </w:rPr>
            </w:pPr>
            <w:r>
              <w:rPr>
                <w:rFonts w:hint="eastAsia" w:ascii="宋体" w:hAnsi="宋体" w:cs="宋体"/>
                <w:color w:val="auto"/>
                <w:sz w:val="24"/>
                <w:u w:val="single"/>
              </w:rPr>
              <w:t xml:space="preserve"> 2017 </w:t>
            </w:r>
            <w:r>
              <w:rPr>
                <w:rFonts w:hint="eastAsia" w:ascii="宋体" w:hAnsi="宋体" w:cs="宋体"/>
                <w:color w:val="auto"/>
                <w:sz w:val="24"/>
              </w:rPr>
              <w:t>年</w:t>
            </w:r>
            <w:r>
              <w:rPr>
                <w:rFonts w:hint="eastAsia" w:ascii="宋体" w:hAnsi="宋体" w:cs="宋体"/>
                <w:color w:val="auto"/>
                <w:sz w:val="24"/>
                <w:u w:val="single"/>
              </w:rPr>
              <w:t xml:space="preserve"> 01 </w:t>
            </w:r>
            <w:r>
              <w:rPr>
                <w:rFonts w:hint="eastAsia" w:ascii="宋体" w:hAnsi="宋体" w:cs="宋体"/>
                <w:color w:val="auto"/>
                <w:sz w:val="24"/>
              </w:rPr>
              <w:t>月</w:t>
            </w:r>
            <w:r>
              <w:rPr>
                <w:rFonts w:hint="eastAsia" w:ascii="宋体" w:hAnsi="宋体" w:cs="宋体"/>
                <w:color w:val="auto"/>
                <w:sz w:val="24"/>
                <w:u w:val="single"/>
              </w:rPr>
              <w:t>01</w:t>
            </w:r>
            <w:r>
              <w:rPr>
                <w:rFonts w:hint="eastAsia" w:ascii="宋体" w:hAnsi="宋体" w:cs="宋体"/>
                <w:color w:val="auto"/>
                <w:sz w:val="24"/>
              </w:rPr>
              <w:t>日至</w:t>
            </w:r>
            <w:r>
              <w:rPr>
                <w:rFonts w:hint="eastAsia" w:ascii="宋体" w:hAnsi="宋体" w:cs="宋体"/>
                <w:color w:val="auto"/>
                <w:sz w:val="24"/>
                <w:u w:val="single"/>
              </w:rPr>
              <w:t>2020</w:t>
            </w:r>
            <w:r>
              <w:rPr>
                <w:rFonts w:hint="eastAsia" w:ascii="宋体" w:hAnsi="宋体" w:cs="宋体"/>
                <w:color w:val="auto"/>
                <w:sz w:val="24"/>
              </w:rPr>
              <w:t>年</w:t>
            </w:r>
            <w:r>
              <w:rPr>
                <w:rFonts w:hint="eastAsia" w:ascii="宋体" w:hAnsi="宋体" w:cs="宋体"/>
                <w:color w:val="auto"/>
                <w:sz w:val="24"/>
                <w:u w:val="single"/>
              </w:rPr>
              <w:t xml:space="preserve"> 0</w:t>
            </w:r>
            <w:r>
              <w:rPr>
                <w:rFonts w:hint="eastAsia" w:ascii="宋体" w:hAnsi="宋体" w:cs="宋体"/>
                <w:color w:val="auto"/>
                <w:sz w:val="24"/>
                <w:u w:val="single"/>
                <w:lang w:val="en-US" w:eastAsia="zh-CN"/>
              </w:rPr>
              <w:t>7</w:t>
            </w:r>
            <w:r>
              <w:rPr>
                <w:rFonts w:hint="eastAsia" w:ascii="宋体" w:hAnsi="宋体" w:cs="宋体"/>
                <w:color w:val="auto"/>
                <w:sz w:val="24"/>
              </w:rPr>
              <w:t>月</w:t>
            </w:r>
            <w:r>
              <w:rPr>
                <w:rFonts w:hint="eastAsia" w:ascii="宋体" w:hAnsi="宋体" w:cs="宋体"/>
                <w:color w:val="auto"/>
                <w:sz w:val="24"/>
                <w:u w:val="single"/>
              </w:rPr>
              <w:t xml:space="preserve"> 01</w:t>
            </w:r>
            <w:r>
              <w:rPr>
                <w:rFonts w:hint="eastAsia" w:ascii="宋体" w:hAnsi="宋体" w:cs="宋体"/>
                <w:color w:val="auto"/>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color w:val="auto"/>
                <w:spacing w:val="-6"/>
                <w:sz w:val="24"/>
              </w:rPr>
            </w:pPr>
            <w:r>
              <w:rPr>
                <w:rFonts w:hint="eastAsia" w:ascii="宋体" w:hAnsi="宋体" w:cs="宋体"/>
                <w:color w:val="auto"/>
                <w:spacing w:val="-6"/>
                <w:sz w:val="24"/>
              </w:rPr>
              <w:t>是否允许递交备选投标方案</w:t>
            </w:r>
          </w:p>
        </w:tc>
        <w:tc>
          <w:tcPr>
            <w:tcW w:w="6261" w:type="dxa"/>
            <w:noWrap w:val="0"/>
            <w:vAlign w:val="center"/>
          </w:tcPr>
          <w:p>
            <w:pPr>
              <w:spacing w:line="440" w:lineRule="exact"/>
              <w:rPr>
                <w:rFonts w:hint="eastAsia" w:ascii="宋体" w:hAnsi="宋体" w:cs="宋体"/>
                <w:color w:val="auto"/>
                <w:sz w:val="24"/>
              </w:rPr>
            </w:pPr>
            <w:r>
              <w:rPr>
                <w:rFonts w:hint="eastAsia" w:ascii="宋体" w:hAnsi="宋体" w:cs="宋体"/>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b/>
                <w:color w:val="auto"/>
                <w:spacing w:val="-6"/>
                <w:sz w:val="24"/>
              </w:rPr>
            </w:pPr>
            <w:r>
              <w:rPr>
                <w:rFonts w:hint="eastAsia" w:ascii="宋体" w:hAnsi="宋体" w:cs="宋体"/>
                <w:b/>
                <w:color w:val="auto"/>
                <w:spacing w:val="-6"/>
                <w:sz w:val="24"/>
              </w:rPr>
              <w:t>投标文件的组成</w:t>
            </w:r>
          </w:p>
        </w:tc>
        <w:tc>
          <w:tcPr>
            <w:tcW w:w="6261" w:type="dxa"/>
            <w:noWrap w:val="0"/>
            <w:vAlign w:val="center"/>
          </w:tcPr>
          <w:p>
            <w:pPr>
              <w:spacing w:line="440" w:lineRule="exact"/>
              <w:rPr>
                <w:rFonts w:hint="eastAsia" w:ascii="宋体" w:hAnsi="宋体" w:cs="宋体"/>
                <w:color w:val="auto"/>
                <w:sz w:val="24"/>
              </w:rPr>
            </w:pPr>
            <w:r>
              <w:rPr>
                <w:rFonts w:hint="eastAsia" w:ascii="宋体" w:hAnsi="宋体" w:cs="宋体"/>
                <w:color w:val="auto"/>
                <w:spacing w:val="-6"/>
                <w:sz w:val="24"/>
              </w:rPr>
              <w:t>完整的《投标文件》由资格文件、商务技术文件、报价文件三个部分组成。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b/>
                <w:color w:val="auto"/>
                <w:spacing w:val="-6"/>
                <w:sz w:val="24"/>
              </w:rPr>
            </w:pPr>
            <w:r>
              <w:rPr>
                <w:rFonts w:hint="eastAsia" w:ascii="宋体" w:hAnsi="宋体" w:cs="宋体"/>
                <w:b/>
                <w:color w:val="auto"/>
                <w:sz w:val="24"/>
              </w:rPr>
              <w:t>投标文件的编制</w:t>
            </w:r>
          </w:p>
        </w:tc>
        <w:tc>
          <w:tcPr>
            <w:tcW w:w="6261" w:type="dxa"/>
            <w:noWrap w:val="0"/>
            <w:vAlign w:val="center"/>
          </w:tcPr>
          <w:p>
            <w:pPr>
              <w:spacing w:line="440" w:lineRule="exact"/>
              <w:rPr>
                <w:rFonts w:hint="eastAsia" w:ascii="宋体" w:hAnsi="宋体" w:cs="宋体"/>
                <w:color w:val="auto"/>
                <w:sz w:val="24"/>
              </w:rPr>
            </w:pPr>
            <w:r>
              <w:rPr>
                <w:rFonts w:hint="eastAsia" w:ascii="宋体" w:hAnsi="宋体" w:cs="宋体"/>
                <w:color w:val="auto"/>
                <w:sz w:val="24"/>
              </w:rPr>
              <w:t>供应商应先安装“政采云电子交易客户端”，并按照本招标文件和“政采云平台”的要求，通过“政采云电子交易客户端”编制并加密投标文件。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color w:val="auto"/>
                <w:sz w:val="24"/>
              </w:rPr>
            </w:pPr>
            <w:r>
              <w:rPr>
                <w:rFonts w:hint="eastAsia" w:ascii="宋体" w:hAnsi="宋体" w:cs="宋体"/>
                <w:b/>
                <w:color w:val="auto"/>
                <w:sz w:val="24"/>
              </w:rPr>
              <w:t>投标文件的签章</w:t>
            </w:r>
            <w:r>
              <w:rPr>
                <w:rFonts w:hint="eastAsia" w:ascii="宋体" w:hAnsi="宋体" w:cs="宋体"/>
                <w:color w:val="auto"/>
                <w:sz w:val="24"/>
              </w:rPr>
              <w:t xml:space="preserve"> </w:t>
            </w:r>
          </w:p>
        </w:tc>
        <w:tc>
          <w:tcPr>
            <w:tcW w:w="6261" w:type="dxa"/>
            <w:noWrap w:val="0"/>
            <w:vAlign w:val="center"/>
          </w:tcPr>
          <w:p>
            <w:pPr>
              <w:spacing w:line="440" w:lineRule="exact"/>
              <w:rPr>
                <w:rFonts w:hint="eastAsia" w:ascii="宋体" w:hAnsi="宋体" w:cs="宋体"/>
                <w:color w:val="auto"/>
                <w:sz w:val="24"/>
              </w:rPr>
            </w:pPr>
            <w:r>
              <w:rPr>
                <w:rFonts w:hint="eastAsia" w:ascii="宋体" w:hAnsi="宋体" w:cs="宋体"/>
                <w:b/>
                <w:color w:val="auto"/>
                <w:sz w:val="24"/>
              </w:rPr>
              <w:t>电子签章</w:t>
            </w:r>
            <w:r>
              <w:rPr>
                <w:rFonts w:hint="eastAsia" w:ascii="宋体" w:hAnsi="宋体" w:cs="宋体"/>
                <w:color w:val="auto"/>
                <w:sz w:val="24"/>
              </w:rPr>
              <w:t>，凡投标格式文件明确有签字盖章处均应符合。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b/>
                <w:color w:val="auto"/>
                <w:sz w:val="24"/>
              </w:rPr>
            </w:pPr>
            <w:r>
              <w:rPr>
                <w:rFonts w:hint="eastAsia" w:ascii="宋体" w:hAnsi="宋体" w:cs="宋体"/>
                <w:b/>
                <w:color w:val="auto"/>
                <w:sz w:val="24"/>
              </w:rPr>
              <w:t>投标文件份数</w:t>
            </w:r>
          </w:p>
        </w:tc>
        <w:tc>
          <w:tcPr>
            <w:tcW w:w="6261" w:type="dxa"/>
            <w:noWrap w:val="0"/>
            <w:vAlign w:val="center"/>
          </w:tcPr>
          <w:p>
            <w:pPr>
              <w:spacing w:line="440" w:lineRule="exact"/>
              <w:rPr>
                <w:rFonts w:hint="eastAsia" w:ascii="宋体" w:hAnsi="宋体" w:cs="宋体"/>
                <w:b/>
                <w:color w:val="auto"/>
                <w:sz w:val="24"/>
              </w:rPr>
            </w:pPr>
            <w:r>
              <w:rPr>
                <w:rFonts w:hint="eastAsia" w:ascii="宋体" w:hAnsi="宋体" w:cs="宋体"/>
                <w:b/>
                <w:color w:val="auto"/>
                <w:sz w:val="24"/>
              </w:rPr>
              <w:t>（1）“电子加密投标文件”：在线上传递交、一份。（2）“备份投标文件”：密封包装后（EMS邮寄形式）投标截止时间前递交、一份（邮寄地址：</w:t>
            </w:r>
            <w:r>
              <w:rPr>
                <w:rFonts w:hint="eastAsia" w:ascii="宋体" w:hAnsi="宋体" w:cs="宋体"/>
                <w:b/>
                <w:color w:val="auto"/>
                <w:sz w:val="24"/>
                <w:lang w:eastAsia="zh-CN"/>
              </w:rPr>
              <w:t>杭州市下城区费家塘路588号3号楼3楼309室</w:t>
            </w:r>
            <w:r>
              <w:rPr>
                <w:rFonts w:hint="eastAsia" w:ascii="宋体" w:hAnsi="宋体" w:cs="宋体"/>
                <w:b/>
                <w:color w:val="auto"/>
                <w:sz w:val="24"/>
              </w:rPr>
              <w:t xml:space="preserve"> </w:t>
            </w:r>
            <w:r>
              <w:rPr>
                <w:rFonts w:hint="eastAsia" w:ascii="宋体" w:hAnsi="宋体" w:cs="宋体"/>
                <w:b/>
                <w:color w:val="auto"/>
                <w:sz w:val="24"/>
                <w:lang w:val="en-US" w:eastAsia="zh-CN"/>
              </w:rPr>
              <w:t>张</w:t>
            </w:r>
            <w:r>
              <w:rPr>
                <w:rFonts w:hint="eastAsia" w:ascii="宋体" w:hAnsi="宋体" w:cs="宋体"/>
                <w:b/>
                <w:color w:val="auto"/>
                <w:sz w:val="24"/>
              </w:rPr>
              <w:t>工 收 电话：</w:t>
            </w:r>
            <w:r>
              <w:rPr>
                <w:rFonts w:hint="eastAsia" w:ascii="宋体" w:hAnsi="宋体" w:cs="宋体"/>
                <w:b/>
                <w:color w:val="auto"/>
                <w:sz w:val="24"/>
                <w:lang w:eastAsia="zh-CN"/>
              </w:rPr>
              <w:t>18072916025</w:t>
            </w:r>
            <w:r>
              <w:rPr>
                <w:rFonts w:hint="eastAsia" w:ascii="宋体" w:hAnsi="宋体" w:cs="宋体"/>
                <w:b/>
                <w:color w:val="auto"/>
                <w:sz w:val="24"/>
              </w:rPr>
              <w:t>）。包装上标注投标项目名称、授权代表、联系电话、联系地址、投标单位名称并加盖公章。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b/>
                <w:color w:val="auto"/>
                <w:sz w:val="24"/>
              </w:rPr>
            </w:pPr>
            <w:r>
              <w:rPr>
                <w:rFonts w:hint="eastAsia" w:ascii="宋体" w:hAnsi="宋体" w:cs="宋体"/>
                <w:b/>
                <w:color w:val="auto"/>
                <w:sz w:val="24"/>
              </w:rPr>
              <w:t>投标文件的形式</w:t>
            </w:r>
          </w:p>
        </w:tc>
        <w:tc>
          <w:tcPr>
            <w:tcW w:w="6261" w:type="dxa"/>
            <w:noWrap w:val="0"/>
            <w:vAlign w:val="center"/>
          </w:tcPr>
          <w:p>
            <w:pPr>
              <w:spacing w:line="440" w:lineRule="exact"/>
              <w:rPr>
                <w:rFonts w:hint="eastAsia" w:ascii="宋体" w:hAnsi="宋体" w:cs="宋体"/>
                <w:color w:val="auto"/>
                <w:sz w:val="24"/>
              </w:rPr>
            </w:pPr>
            <w:r>
              <w:rPr>
                <w:rFonts w:hint="eastAsia" w:ascii="宋体" w:hAnsi="宋体" w:cs="宋体"/>
                <w:color w:val="auto"/>
                <w:sz w:val="24"/>
              </w:rPr>
              <w:t>☑电子投标文件（包括“电子加密投标文件”和“备份投标文件”，在投标文件编制完成后同时生成）；</w:t>
            </w:r>
          </w:p>
          <w:p>
            <w:pPr>
              <w:spacing w:line="440" w:lineRule="exact"/>
              <w:rPr>
                <w:rFonts w:hint="eastAsia" w:ascii="宋体" w:hAnsi="宋体" w:cs="宋体"/>
                <w:color w:val="auto"/>
                <w:sz w:val="24"/>
              </w:rPr>
            </w:pPr>
            <w:r>
              <w:rPr>
                <w:rFonts w:hint="eastAsia" w:ascii="宋体" w:hAnsi="宋体" w:cs="宋体"/>
                <w:color w:val="auto"/>
                <w:sz w:val="24"/>
              </w:rPr>
              <w:t>（1）“电子加密投标文件”是指通过“政采云电子交易客户端”完成投标文件编制后生成并加密的数据电文形式的投标文件。</w:t>
            </w:r>
          </w:p>
          <w:p>
            <w:pPr>
              <w:spacing w:line="440" w:lineRule="exact"/>
              <w:rPr>
                <w:rFonts w:hint="eastAsia" w:ascii="宋体" w:hAnsi="宋体" w:cs="宋体"/>
                <w:color w:val="auto"/>
                <w:sz w:val="24"/>
              </w:rPr>
            </w:pPr>
            <w:r>
              <w:rPr>
                <w:rFonts w:hint="eastAsia" w:ascii="宋体" w:hAnsi="宋体" w:cs="宋体"/>
                <w:color w:val="auto"/>
                <w:sz w:val="24"/>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b/>
                <w:color w:val="auto"/>
                <w:sz w:val="24"/>
              </w:rPr>
            </w:pPr>
            <w:r>
              <w:rPr>
                <w:rFonts w:hint="eastAsia" w:ascii="宋体" w:hAnsi="宋体" w:cs="宋体"/>
                <w:b/>
                <w:color w:val="auto"/>
                <w:sz w:val="24"/>
              </w:rPr>
              <w:t>投标文件的上传和递交</w:t>
            </w:r>
          </w:p>
        </w:tc>
        <w:tc>
          <w:tcPr>
            <w:tcW w:w="6261" w:type="dxa"/>
            <w:noWrap w:val="0"/>
            <w:vAlign w:val="center"/>
          </w:tcPr>
          <w:p>
            <w:pPr>
              <w:spacing w:line="440" w:lineRule="exact"/>
              <w:rPr>
                <w:rFonts w:hint="eastAsia" w:ascii="宋体" w:hAnsi="宋体" w:cs="宋体"/>
                <w:color w:val="auto"/>
                <w:sz w:val="24"/>
              </w:rPr>
            </w:pPr>
            <w:r>
              <w:rPr>
                <w:rFonts w:hint="eastAsia" w:ascii="宋体" w:hAnsi="宋体" w:cs="宋体"/>
                <w:color w:val="auto"/>
                <w:sz w:val="24"/>
              </w:rPr>
              <w:t>（1）“电子加密投标文件”的上传、递交：</w:t>
            </w:r>
          </w:p>
          <w:p>
            <w:pPr>
              <w:spacing w:line="440" w:lineRule="exact"/>
              <w:rPr>
                <w:rFonts w:hint="eastAsia" w:ascii="宋体" w:hAnsi="宋体" w:cs="宋体"/>
                <w:color w:val="auto"/>
                <w:sz w:val="24"/>
              </w:rPr>
            </w:pPr>
            <w:r>
              <w:rPr>
                <w:rFonts w:hint="eastAsia" w:ascii="宋体" w:hAnsi="宋体" w:cs="宋体"/>
                <w:color w:val="auto"/>
                <w:sz w:val="24"/>
              </w:rPr>
              <w:t>a.投标供应商应在投标截止时间前将“电子加密投标文件”成功上传递交至“政采云平台”，否则投标无效。</w:t>
            </w:r>
          </w:p>
          <w:p>
            <w:pPr>
              <w:spacing w:line="440" w:lineRule="exact"/>
              <w:rPr>
                <w:rFonts w:hint="eastAsia" w:ascii="宋体" w:hAnsi="宋体" w:cs="宋体"/>
                <w:color w:val="auto"/>
                <w:sz w:val="24"/>
              </w:rPr>
            </w:pPr>
            <w:r>
              <w:rPr>
                <w:rFonts w:hint="eastAsia" w:ascii="宋体" w:hAnsi="宋体" w:cs="宋体"/>
                <w:color w:val="auto"/>
                <w:sz w:val="24"/>
              </w:rPr>
              <w:t>b.“电子加密投标文件”成功上传递交后，供应商可自行打印投标文件接收回执。</w:t>
            </w:r>
          </w:p>
          <w:p>
            <w:pPr>
              <w:spacing w:line="440" w:lineRule="exact"/>
              <w:rPr>
                <w:rFonts w:hint="eastAsia" w:ascii="宋体" w:hAnsi="宋体" w:cs="宋体"/>
                <w:color w:val="auto"/>
                <w:sz w:val="24"/>
              </w:rPr>
            </w:pPr>
            <w:r>
              <w:rPr>
                <w:rFonts w:hint="eastAsia" w:ascii="宋体" w:hAnsi="宋体" w:cs="宋体"/>
                <w:color w:val="auto"/>
                <w:sz w:val="24"/>
              </w:rPr>
              <w:t>（2）“备份投标文件”的密封包装、递交：</w:t>
            </w:r>
          </w:p>
          <w:p>
            <w:pPr>
              <w:spacing w:line="440" w:lineRule="exact"/>
              <w:rPr>
                <w:rFonts w:hint="eastAsia" w:ascii="宋体" w:hAnsi="宋体" w:cs="宋体"/>
                <w:color w:val="auto"/>
                <w:sz w:val="24"/>
              </w:rPr>
            </w:pPr>
            <w:r>
              <w:rPr>
                <w:rFonts w:hint="eastAsia" w:ascii="宋体" w:hAnsi="宋体" w:cs="宋体"/>
                <w:color w:val="auto"/>
                <w:sz w:val="24"/>
              </w:rPr>
              <w:t>a.投标供应商在“政采云平台”完成“电子加密投标文件”的上传递交后，还可以（EMS邮寄形式）在投标截止时间前递交以介质（U盘）存储的 “备份投标文件”（一份）；</w:t>
            </w:r>
          </w:p>
          <w:p>
            <w:pPr>
              <w:spacing w:line="440" w:lineRule="exact"/>
              <w:rPr>
                <w:rFonts w:hint="eastAsia" w:ascii="宋体" w:hAnsi="宋体" w:cs="宋体"/>
                <w:color w:val="auto"/>
                <w:sz w:val="24"/>
              </w:rPr>
            </w:pPr>
            <w:r>
              <w:rPr>
                <w:rFonts w:hint="eastAsia" w:ascii="宋体" w:hAnsi="宋体" w:cs="宋体"/>
                <w:color w:val="auto"/>
                <w:sz w:val="24"/>
              </w:rPr>
              <w:t>b.“备份投标文件”应当密封包装，并在包装上标注投标项目名称、授权代表、联系电话、联系地址、投标单位名称并加盖公章。没有密封包装或者逾期邮寄送达至投标地点的“备份投标文件”将不予接收；</w:t>
            </w:r>
          </w:p>
          <w:p>
            <w:pPr>
              <w:spacing w:line="440" w:lineRule="exact"/>
              <w:rPr>
                <w:rFonts w:hint="eastAsia" w:ascii="宋体" w:hAnsi="宋体" w:cs="宋体"/>
                <w:color w:val="auto"/>
                <w:sz w:val="24"/>
              </w:rPr>
            </w:pPr>
            <w:r>
              <w:rPr>
                <w:rFonts w:hint="eastAsia" w:ascii="宋体" w:hAnsi="宋体" w:cs="宋体"/>
                <w:color w:val="auto"/>
                <w:sz w:val="24"/>
              </w:rPr>
              <w:t>c.通过“政采云平台”成功上传递交的“电子加密投标文件”已按时解密的，“备份投标文件”自动失效。投标截止时间前，投标供应商仅递交了“备份投标文件”而未将“电子加密投标文件”成功上传至“政采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b/>
                <w:color w:val="auto"/>
                <w:sz w:val="24"/>
              </w:rPr>
            </w:pPr>
            <w:r>
              <w:rPr>
                <w:rFonts w:hint="eastAsia" w:ascii="宋体" w:hAnsi="宋体" w:cs="宋体"/>
                <w:b/>
                <w:color w:val="auto"/>
                <w:sz w:val="24"/>
              </w:rPr>
              <w:t>电子加密投标文件的解密和异常情况处理</w:t>
            </w:r>
          </w:p>
        </w:tc>
        <w:tc>
          <w:tcPr>
            <w:tcW w:w="6261" w:type="dxa"/>
            <w:noWrap w:val="0"/>
            <w:vAlign w:val="center"/>
          </w:tcPr>
          <w:p>
            <w:pPr>
              <w:spacing w:line="440" w:lineRule="exact"/>
              <w:rPr>
                <w:rFonts w:hint="eastAsia" w:ascii="宋体" w:hAnsi="宋体" w:cs="宋体"/>
                <w:color w:val="auto"/>
                <w:sz w:val="24"/>
              </w:rPr>
            </w:pPr>
            <w:r>
              <w:rPr>
                <w:rFonts w:hint="eastAsia" w:ascii="宋体" w:hAnsi="宋体" w:cs="宋体"/>
                <w:color w:val="auto"/>
                <w:sz w:val="24"/>
              </w:rPr>
              <w:t>（1）开标后，采购组织机构将向各投标供应商发出“电子加密投标文件”的解密通知，各投标供应商代表应当在接到解密通知后30分钟内自行完成“电子加密投标文件”的在线解密。</w:t>
            </w:r>
          </w:p>
          <w:p>
            <w:pPr>
              <w:spacing w:line="440" w:lineRule="exact"/>
              <w:rPr>
                <w:rFonts w:hint="eastAsia" w:ascii="宋体" w:hAnsi="宋体" w:cs="宋体"/>
                <w:color w:val="auto"/>
                <w:sz w:val="24"/>
              </w:rPr>
            </w:pPr>
            <w:r>
              <w:rPr>
                <w:rFonts w:hint="eastAsia" w:ascii="宋体" w:hAnsi="宋体" w:cs="宋体"/>
                <w:color w:val="auto"/>
                <w:sz w:val="24"/>
              </w:rPr>
              <w:t>（2）通过“政采云平台”成功上传递交的“电子加密投标文件”无法按时解密，投标供应商如按规定递交了“备份投标文件”的，以“备份投标文件”为依据（由采购组织机构按“政采云平台”操作规范将“备份投标文件”上传至“政采云平台”，上传成功后，“电子加密投标文件”自动失效），否则视为投标文件撤回。</w:t>
            </w:r>
          </w:p>
          <w:p>
            <w:pPr>
              <w:spacing w:line="440" w:lineRule="exact"/>
              <w:rPr>
                <w:rFonts w:hint="eastAsia" w:ascii="宋体" w:hAnsi="宋体" w:cs="宋体"/>
                <w:color w:val="auto"/>
                <w:sz w:val="24"/>
              </w:rPr>
            </w:pPr>
            <w:r>
              <w:rPr>
                <w:rFonts w:hint="eastAsia" w:ascii="宋体" w:hAnsi="宋体" w:cs="宋体"/>
                <w:color w:val="auto"/>
                <w:sz w:val="24"/>
              </w:rPr>
              <w:t>（3）投标截止时间前，投标供应商仅递交了“备份投标文件”而未将电子加密投标文件上传至“政采云平台”的，投标无效。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递交投标文件地点</w:t>
            </w:r>
          </w:p>
        </w:tc>
        <w:tc>
          <w:tcPr>
            <w:tcW w:w="6261" w:type="dxa"/>
            <w:noWrap w:val="0"/>
            <w:vAlign w:val="center"/>
          </w:tcPr>
          <w:p>
            <w:pPr>
              <w:spacing w:line="440" w:lineRule="exact"/>
              <w:rPr>
                <w:rFonts w:hint="eastAsia" w:ascii="宋体" w:hAnsi="宋体" w:eastAsia="宋体" w:cs="宋体"/>
                <w:color w:val="auto"/>
                <w:sz w:val="24"/>
                <w:lang w:eastAsia="zh-CN"/>
              </w:rPr>
            </w:pPr>
            <w:r>
              <w:rPr>
                <w:rFonts w:hint="eastAsia" w:ascii="宋体" w:hAnsi="宋体" w:cs="宋体"/>
                <w:color w:val="auto"/>
                <w:sz w:val="24"/>
                <w:u w:val="single"/>
                <w:lang w:eastAsia="zh-CN"/>
              </w:rPr>
              <w:t>杭州市西湖区南山路138号美术馆浙江美术馆地下一层讲解员休息室（3号展厅对面）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开标时间和地点</w:t>
            </w:r>
          </w:p>
        </w:tc>
        <w:tc>
          <w:tcPr>
            <w:tcW w:w="6261" w:type="dxa"/>
            <w:noWrap w:val="0"/>
            <w:vAlign w:val="center"/>
          </w:tcPr>
          <w:p>
            <w:pPr>
              <w:spacing w:line="400" w:lineRule="exact"/>
              <w:rPr>
                <w:rFonts w:hint="eastAsia" w:ascii="宋体" w:hAnsi="宋体" w:cs="宋体"/>
                <w:color w:val="auto"/>
                <w:sz w:val="24"/>
              </w:rPr>
            </w:pPr>
            <w:r>
              <w:rPr>
                <w:rFonts w:hint="eastAsia" w:ascii="宋体" w:hAnsi="宋体" w:cs="宋体"/>
                <w:color w:val="auto"/>
                <w:sz w:val="24"/>
              </w:rPr>
              <w:t>开标时间：同投标截止时间</w:t>
            </w:r>
          </w:p>
          <w:p>
            <w:pPr>
              <w:spacing w:line="400" w:lineRule="exact"/>
              <w:rPr>
                <w:rFonts w:hint="eastAsia" w:ascii="宋体" w:hAnsi="宋体" w:eastAsia="宋体" w:cs="宋体"/>
                <w:color w:val="auto"/>
                <w:sz w:val="24"/>
                <w:lang w:eastAsia="zh-CN"/>
              </w:rPr>
            </w:pPr>
            <w:r>
              <w:rPr>
                <w:rFonts w:hint="eastAsia" w:ascii="宋体" w:hAnsi="宋体" w:cs="宋体"/>
                <w:color w:val="auto"/>
                <w:sz w:val="24"/>
              </w:rPr>
              <w:t>开标地点：</w:t>
            </w:r>
            <w:r>
              <w:rPr>
                <w:rFonts w:hint="eastAsia" w:ascii="宋体" w:hAnsi="宋体" w:cs="宋体"/>
                <w:color w:val="auto"/>
                <w:sz w:val="24"/>
                <w:lang w:eastAsia="zh-CN"/>
              </w:rPr>
              <w:t>杭州市西湖区南山路138号美术馆浙江美术馆地下一层讲解员休息室（3号展厅对面）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评标委员会的组建</w:t>
            </w:r>
          </w:p>
        </w:tc>
        <w:tc>
          <w:tcPr>
            <w:tcW w:w="6261" w:type="dxa"/>
            <w:noWrap w:val="0"/>
            <w:vAlign w:val="center"/>
          </w:tcPr>
          <w:p>
            <w:pPr>
              <w:spacing w:line="440" w:lineRule="exact"/>
              <w:rPr>
                <w:rFonts w:hint="eastAsia" w:ascii="宋体" w:hAnsi="宋体" w:cs="宋体"/>
                <w:color w:val="auto"/>
                <w:sz w:val="24"/>
              </w:rPr>
            </w:pPr>
            <w:r>
              <w:rPr>
                <w:rFonts w:hint="eastAsia" w:ascii="宋体" w:hAnsi="宋体" w:cs="宋体"/>
                <w:color w:val="auto"/>
                <w:sz w:val="24"/>
              </w:rPr>
              <w:t>评标委员会的构成：</w:t>
            </w:r>
            <w:r>
              <w:rPr>
                <w:rFonts w:hint="eastAsia" w:ascii="宋体" w:hAnsi="宋体" w:cs="宋体"/>
                <w:color w:val="auto"/>
                <w:sz w:val="24"/>
                <w:u w:val="single"/>
              </w:rPr>
              <w:t>5</w:t>
            </w:r>
            <w:r>
              <w:rPr>
                <w:rFonts w:hint="eastAsia" w:ascii="宋体" w:hAnsi="宋体" w:cs="宋体"/>
                <w:color w:val="auto"/>
                <w:sz w:val="24"/>
              </w:rPr>
              <w:t>人</w:t>
            </w:r>
          </w:p>
          <w:p>
            <w:pPr>
              <w:spacing w:line="440" w:lineRule="exact"/>
              <w:rPr>
                <w:rFonts w:hint="eastAsia" w:ascii="宋体" w:hAnsi="宋体" w:cs="宋体"/>
                <w:color w:val="auto"/>
                <w:sz w:val="24"/>
              </w:rPr>
            </w:pPr>
            <w:r>
              <w:rPr>
                <w:rFonts w:hint="eastAsia" w:ascii="宋体" w:hAnsi="宋体" w:cs="宋体"/>
                <w:color w:val="auto"/>
                <w:sz w:val="24"/>
              </w:rPr>
              <w:t>其中采购人代表</w:t>
            </w:r>
            <w:r>
              <w:rPr>
                <w:rFonts w:hint="eastAsia" w:ascii="宋体" w:hAnsi="宋体" w:cs="宋体"/>
                <w:color w:val="auto"/>
                <w:sz w:val="24"/>
                <w:u w:val="single"/>
              </w:rPr>
              <w:t xml:space="preserve"> 1 </w:t>
            </w:r>
            <w:r>
              <w:rPr>
                <w:rFonts w:hint="eastAsia" w:ascii="宋体" w:hAnsi="宋体" w:cs="宋体"/>
                <w:color w:val="auto"/>
                <w:sz w:val="24"/>
              </w:rPr>
              <w:t>人，专家</w:t>
            </w:r>
            <w:r>
              <w:rPr>
                <w:rFonts w:hint="eastAsia" w:ascii="宋体" w:hAnsi="宋体" w:cs="宋体"/>
                <w:color w:val="auto"/>
                <w:sz w:val="24"/>
                <w:u w:val="single"/>
              </w:rPr>
              <w:t>4</w:t>
            </w:r>
            <w:r>
              <w:rPr>
                <w:rFonts w:hint="eastAsia" w:ascii="宋体" w:hAnsi="宋体" w:cs="宋体"/>
                <w:color w:val="auto"/>
                <w:sz w:val="24"/>
              </w:rPr>
              <w:t>人；</w:t>
            </w:r>
          </w:p>
          <w:p>
            <w:pPr>
              <w:spacing w:line="440" w:lineRule="exact"/>
              <w:rPr>
                <w:rFonts w:hint="eastAsia" w:ascii="宋体" w:hAnsi="宋体" w:cs="宋体"/>
                <w:color w:val="auto"/>
                <w:sz w:val="24"/>
              </w:rPr>
            </w:pPr>
            <w:r>
              <w:rPr>
                <w:rFonts w:hint="eastAsia" w:ascii="宋体" w:hAnsi="宋体" w:cs="宋体"/>
                <w:color w:val="auto"/>
                <w:sz w:val="24"/>
              </w:rPr>
              <w:t>评标专家确定方式：随机抽取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jc w:val="center"/>
              <w:rPr>
                <w:rFonts w:hint="eastAsia" w:ascii="宋体" w:hAnsi="宋体" w:cs="宋体"/>
                <w:color w:val="auto"/>
                <w:sz w:val="24"/>
              </w:rPr>
            </w:pPr>
            <w:r>
              <w:rPr>
                <w:rFonts w:hint="eastAsia" w:ascii="宋体" w:hAnsi="宋体" w:cs="宋体"/>
                <w:color w:val="auto"/>
                <w:sz w:val="24"/>
              </w:rPr>
              <w:t>评标委员会推荐中标人</w:t>
            </w:r>
          </w:p>
        </w:tc>
        <w:tc>
          <w:tcPr>
            <w:tcW w:w="6261" w:type="dxa"/>
            <w:noWrap w:val="0"/>
            <w:vAlign w:val="center"/>
          </w:tcPr>
          <w:p>
            <w:pPr>
              <w:spacing w:line="440" w:lineRule="exact"/>
              <w:rPr>
                <w:rFonts w:hint="eastAsia" w:ascii="宋体" w:hAnsi="宋体" w:cs="宋体"/>
                <w:color w:val="auto"/>
                <w:sz w:val="24"/>
              </w:rPr>
            </w:pPr>
            <w:r>
              <w:rPr>
                <w:rFonts w:hint="eastAsia" w:ascii="宋体" w:hAnsi="宋体" w:cs="宋体"/>
                <w:color w:val="auto"/>
                <w:sz w:val="24"/>
              </w:rPr>
              <w:t>推荐的中标候选人数：1名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中标候选人公示媒介</w:t>
            </w:r>
          </w:p>
        </w:tc>
        <w:tc>
          <w:tcPr>
            <w:tcW w:w="6261" w:type="dxa"/>
            <w:noWrap w:val="0"/>
            <w:vAlign w:val="center"/>
          </w:tcPr>
          <w:p>
            <w:pPr>
              <w:spacing w:after="240"/>
              <w:rPr>
                <w:rFonts w:hint="eastAsia" w:ascii="宋体" w:hAnsi="宋体" w:cs="宋体"/>
                <w:color w:val="auto"/>
                <w:sz w:val="24"/>
              </w:rPr>
            </w:pPr>
            <w:r>
              <w:rPr>
                <w:rFonts w:hint="eastAsia" w:ascii="宋体" w:hAnsi="宋体" w:cs="宋体"/>
                <w:color w:val="auto"/>
                <w:sz w:val="24"/>
              </w:rPr>
              <w:t>浙江政府采购网（http://zfcg.czt.zj.gov.cn）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履约担保</w:t>
            </w:r>
          </w:p>
        </w:tc>
        <w:tc>
          <w:tcPr>
            <w:tcW w:w="6261" w:type="dxa"/>
            <w:noWrap w:val="0"/>
            <w:vAlign w:val="center"/>
          </w:tcPr>
          <w:p>
            <w:pPr>
              <w:pStyle w:val="22"/>
              <w:spacing w:beforeLines="0" w:afterLines="0" w:line="360" w:lineRule="auto"/>
              <w:rPr>
                <w:rFonts w:hint="eastAsia" w:hAnsi="宋体" w:cs="宋体"/>
                <w:color w:val="auto"/>
              </w:rPr>
            </w:pPr>
            <w:r>
              <w:rPr>
                <w:rFonts w:hint="eastAsia" w:hAnsi="宋体" w:cs="宋体"/>
                <w:color w:val="auto"/>
              </w:rPr>
              <w:t>履约担保的形式：支票、汇票、本票或者金融机构、担保机构出具的保函等非现金形式。</w:t>
            </w:r>
          </w:p>
          <w:p>
            <w:pPr>
              <w:pStyle w:val="22"/>
              <w:spacing w:beforeLines="0" w:afterLines="0" w:line="360" w:lineRule="auto"/>
              <w:rPr>
                <w:rFonts w:hint="eastAsia" w:hAnsi="宋体" w:cs="宋体"/>
                <w:color w:val="auto"/>
              </w:rPr>
            </w:pPr>
            <w:r>
              <w:rPr>
                <w:rFonts w:hint="eastAsia" w:hAnsi="宋体" w:cs="宋体"/>
                <w:color w:val="auto"/>
              </w:rPr>
              <w:t xml:space="preserve">中标人提供的履约担保金额为中标价的5%；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签订合同期限</w:t>
            </w:r>
          </w:p>
        </w:tc>
        <w:tc>
          <w:tcPr>
            <w:tcW w:w="6261" w:type="dxa"/>
            <w:noWrap w:val="0"/>
            <w:vAlign w:val="center"/>
          </w:tcPr>
          <w:p>
            <w:pPr>
              <w:spacing w:line="440" w:lineRule="exact"/>
              <w:rPr>
                <w:rFonts w:hint="eastAsia" w:ascii="宋体" w:hAnsi="宋体" w:cs="宋体"/>
                <w:color w:val="auto"/>
                <w:sz w:val="24"/>
              </w:rPr>
            </w:pPr>
            <w:r>
              <w:rPr>
                <w:rFonts w:hint="eastAsia" w:ascii="宋体" w:hAnsi="宋体" w:cs="宋体"/>
                <w:color w:val="auto"/>
                <w:sz w:val="24"/>
              </w:rPr>
              <w:t>中标人应按中标通知书上明确的签约日期，按照招标文件、中标人的投标文件与采购人签订采购合同。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7" w:hRule="atLeast"/>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质疑与投诉</w:t>
            </w:r>
          </w:p>
        </w:tc>
        <w:tc>
          <w:tcPr>
            <w:tcW w:w="6261" w:type="dxa"/>
            <w:noWrap w:val="0"/>
            <w:vAlign w:val="center"/>
          </w:tcPr>
          <w:p>
            <w:pPr>
              <w:spacing w:line="400" w:lineRule="exact"/>
              <w:rPr>
                <w:rFonts w:hint="eastAsia" w:ascii="宋体" w:hAnsi="宋体" w:cs="宋体"/>
                <w:color w:val="auto"/>
                <w:sz w:val="24"/>
              </w:rPr>
            </w:pPr>
            <w:r>
              <w:rPr>
                <w:rFonts w:hint="eastAsia" w:ascii="宋体" w:hAnsi="宋体" w:cs="宋体"/>
                <w:color w:val="auto"/>
                <w:sz w:val="24"/>
              </w:rPr>
              <w:t>投标人认为招标文件、采购过程和中标结果使自身的合法权益受到损害的，应在知道或者应知其权益受到损害之日起七个工作日内以书面形式向采购代理机构提出质疑；采购代理机构必须对质疑作出答复，质疑人对采购代理机构的质疑答复不满意或者采购代理机构未在规定时间内作出答复的，质疑人可以在答复期满后十五个工作日内向同级政府采购监督管理部门投诉。所谓“应知其权益受到损害之日”按“政府采购法实施条例”第五十三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tabs>
                <w:tab w:val="left" w:pos="0"/>
              </w:tabs>
              <w:adjustRightInd w:val="0"/>
              <w:snapToGrid w:val="0"/>
              <w:jc w:val="center"/>
              <w:rPr>
                <w:rFonts w:hint="eastAsia" w:ascii="宋体" w:hAnsi="宋体" w:cs="宋体"/>
                <w:b/>
                <w:bCs/>
                <w:color w:val="auto"/>
                <w:sz w:val="24"/>
              </w:rPr>
            </w:pPr>
            <w:r>
              <w:rPr>
                <w:rFonts w:hint="eastAsia" w:ascii="宋体" w:hAnsi="宋体" w:cs="宋体"/>
                <w:b/>
                <w:bCs/>
                <w:color w:val="auto"/>
                <w:sz w:val="24"/>
              </w:rPr>
              <w:t>特别提醒</w:t>
            </w:r>
          </w:p>
          <w:p>
            <w:pPr>
              <w:adjustRightInd w:val="0"/>
              <w:snapToGrid w:val="0"/>
              <w:jc w:val="center"/>
              <w:rPr>
                <w:rFonts w:hint="eastAsia" w:ascii="宋体" w:hAnsi="宋体" w:cs="宋体"/>
                <w:color w:val="auto"/>
                <w:sz w:val="24"/>
              </w:rPr>
            </w:pPr>
          </w:p>
        </w:tc>
        <w:tc>
          <w:tcPr>
            <w:tcW w:w="6261" w:type="dxa"/>
            <w:noWrap w:val="0"/>
            <w:vAlign w:val="center"/>
          </w:tcPr>
          <w:p>
            <w:pPr>
              <w:tabs>
                <w:tab w:val="left" w:pos="0"/>
              </w:tabs>
              <w:adjustRightInd w:val="0"/>
              <w:snapToGrid w:val="0"/>
              <w:jc w:val="left"/>
              <w:rPr>
                <w:rFonts w:hint="eastAsia" w:ascii="宋体" w:hAnsi="宋体" w:cs="宋体"/>
                <w:b/>
                <w:bCs/>
                <w:color w:val="auto"/>
                <w:sz w:val="24"/>
              </w:rPr>
            </w:pPr>
            <w:r>
              <w:rPr>
                <w:rFonts w:hint="eastAsia" w:ascii="宋体" w:hAnsi="宋体" w:cs="宋体"/>
                <w:b/>
                <w:bCs/>
                <w:color w:val="auto"/>
                <w:sz w:val="24"/>
              </w:rPr>
              <w:t xml:space="preserve">   根据财政部发布的《政府采购促进中小企业发展暂行办法》（财库【2011】181号）规定，本项目对小型和微型企业承担服务的价格给予6%的扣除。属于小型和微型企业的，投标文件中投标人必须提供《中小企业声明函》以及本单位、制造商（如有）“国家企业信用信息公示系统——小微企业名录”页面查询结果（查询时间为投标前一周内，并加盖本单位公章），并在报价明细表中说明制造商情况。</w:t>
            </w:r>
          </w:p>
          <w:p>
            <w:pPr>
              <w:tabs>
                <w:tab w:val="left" w:pos="0"/>
              </w:tabs>
              <w:adjustRightInd w:val="0"/>
              <w:snapToGrid w:val="0"/>
              <w:jc w:val="left"/>
              <w:rPr>
                <w:rFonts w:hint="eastAsia" w:ascii="宋体" w:hAnsi="宋体" w:cs="宋体"/>
                <w:b/>
                <w:bCs/>
                <w:color w:val="auto"/>
                <w:sz w:val="24"/>
              </w:rPr>
            </w:pPr>
            <w:r>
              <w:rPr>
                <w:rFonts w:hint="eastAsia" w:ascii="宋体" w:hAnsi="宋体" w:cs="宋体"/>
                <w:b/>
                <w:bCs/>
                <w:color w:val="auto"/>
                <w:sz w:val="24"/>
              </w:rPr>
              <w:t xml:space="preserve">根据财政部发布的《关于政府采购支持监狱企业发展有关问题的通知》（财库[2014]68 号）规定，本项目对监狱企业承担服务的价格给予6%的扣除。 </w:t>
            </w:r>
          </w:p>
          <w:p>
            <w:pPr>
              <w:tabs>
                <w:tab w:val="left" w:pos="0"/>
              </w:tabs>
              <w:adjustRightInd w:val="0"/>
              <w:snapToGrid w:val="0"/>
              <w:jc w:val="left"/>
              <w:rPr>
                <w:rFonts w:hint="eastAsia" w:ascii="宋体" w:hAnsi="宋体" w:cs="宋体"/>
                <w:b/>
                <w:bCs/>
                <w:color w:val="auto"/>
                <w:sz w:val="24"/>
              </w:rPr>
            </w:pPr>
            <w:r>
              <w:rPr>
                <w:rFonts w:hint="eastAsia" w:ascii="宋体" w:hAnsi="宋体" w:cs="宋体"/>
                <w:b/>
                <w:bCs/>
                <w:color w:val="auto"/>
                <w:sz w:val="24"/>
              </w:rPr>
              <w:t>根据财政部发布的《关于促进残疾人就业政府采购政策的通知》（财库〔2017〕141号）规定，本项目对残疾人福利性单位承担服务的价格给予6%的扣除。</w:t>
            </w:r>
          </w:p>
          <w:p>
            <w:pPr>
              <w:adjustRightInd w:val="0"/>
              <w:snapToGrid w:val="0"/>
              <w:jc w:val="left"/>
              <w:rPr>
                <w:rFonts w:hint="eastAsia" w:ascii="宋体" w:hAnsi="宋体" w:cs="宋体"/>
                <w:color w:val="auto"/>
                <w:sz w:val="24"/>
              </w:rPr>
            </w:pPr>
            <w:r>
              <w:rPr>
                <w:rFonts w:hint="eastAsia" w:ascii="宋体" w:hAnsi="宋体" w:cs="宋体"/>
                <w:b/>
                <w:bCs/>
                <w:color w:val="auto"/>
                <w:sz w:val="24"/>
              </w:rPr>
              <w:t xml:space="preserve">    注：小微企业以投标供应商填写的《中小企业声明函》及相关证明资料，监狱企业以投标供应商填写的《监狱企业声明函》及由省级以上监狱管理局、戒毒管理局（含新疆生产建设兵团）出具的属于监狱企业的证明文件，残疾人福利性单位以投标供应商填写的《残疾人福利性单位声明函》，《残疾人福利性单位声明函》需与中标公告同时发布，接受社会监督，如供应商提供的《残疾人福利性单位声明函》与事实不符的，中标结果无效，且依照《政府采购法》第七十七条第一款的规定追究法律责任，否则不予认定。以上政策不重复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06" w:type="dxa"/>
            <w:noWrap w:val="0"/>
            <w:vAlign w:val="center"/>
          </w:tcPr>
          <w:p>
            <w:pPr>
              <w:numPr>
                <w:ilvl w:val="0"/>
                <w:numId w:val="6"/>
              </w:numPr>
              <w:spacing w:line="440" w:lineRule="exact"/>
              <w:jc w:val="center"/>
              <w:rPr>
                <w:rFonts w:hint="eastAsia" w:ascii="宋体" w:hAnsi="宋体" w:cs="宋体"/>
                <w:color w:val="auto"/>
                <w:sz w:val="24"/>
              </w:rPr>
            </w:pPr>
          </w:p>
        </w:tc>
        <w:tc>
          <w:tcPr>
            <w:tcW w:w="1521" w:type="dxa"/>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注册政府采购供应商</w:t>
            </w:r>
          </w:p>
        </w:tc>
        <w:tc>
          <w:tcPr>
            <w:tcW w:w="6261" w:type="dxa"/>
            <w:noWrap w:val="0"/>
            <w:vAlign w:val="center"/>
          </w:tcPr>
          <w:p>
            <w:pPr>
              <w:snapToGrid w:val="0"/>
              <w:spacing w:line="360" w:lineRule="auto"/>
              <w:ind w:firstLine="470" w:firstLineChars="196"/>
              <w:rPr>
                <w:rFonts w:hint="eastAsia" w:ascii="宋体" w:hAnsi="宋体" w:cs="宋体"/>
                <w:color w:val="auto"/>
                <w:sz w:val="24"/>
              </w:rPr>
            </w:pPr>
            <w:r>
              <w:rPr>
                <w:rFonts w:hint="eastAsia" w:ascii="宋体" w:hAnsi="宋体" w:cs="宋体"/>
                <w:color w:val="auto"/>
                <w:sz w:val="24"/>
              </w:rPr>
              <w:t>根据浙江省财政厅浙财采监字〔2009〕28号《浙江省政府采购供应商注册及诚信管理暂行办法》要求 ，所有政府采购投标供应商都应注册并登记加入政府采购供应商库，政府采购中标或成交供应商是必须要注册并登记加入政府采购供应商库！</w:t>
            </w:r>
          </w:p>
          <w:p>
            <w:pPr>
              <w:snapToGrid w:val="0"/>
              <w:spacing w:line="360" w:lineRule="auto"/>
              <w:ind w:firstLine="470" w:firstLineChars="196"/>
              <w:rPr>
                <w:rFonts w:hint="eastAsia" w:ascii="宋体" w:hAnsi="宋体" w:cs="宋体"/>
                <w:color w:val="auto"/>
                <w:kern w:val="0"/>
                <w:sz w:val="24"/>
              </w:rPr>
            </w:pPr>
            <w:r>
              <w:rPr>
                <w:rFonts w:hint="eastAsia" w:ascii="宋体" w:hAnsi="宋体" w:cs="宋体"/>
                <w:color w:val="auto"/>
                <w:sz w:val="24"/>
              </w:rPr>
              <w:t>具体请登录浙江省政府采购网办理。</w:t>
            </w:r>
          </w:p>
        </w:tc>
      </w:tr>
    </w:tbl>
    <w:p>
      <w:pPr>
        <w:spacing w:line="20" w:lineRule="exact"/>
        <w:rPr>
          <w:rFonts w:hint="eastAsia" w:ascii="宋体" w:hAnsi="宋体" w:cs="宋体"/>
          <w:color w:val="auto"/>
          <w:sz w:val="24"/>
        </w:rPr>
      </w:pPr>
      <w:r>
        <w:rPr>
          <w:rFonts w:hint="eastAsia" w:ascii="宋体" w:hAnsi="宋体" w:cs="宋体"/>
          <w:color w:val="auto"/>
          <w:sz w:val="24"/>
        </w:rPr>
        <w:br w:type="page"/>
      </w:r>
    </w:p>
    <w:p>
      <w:pPr>
        <w:pStyle w:val="3"/>
        <w:spacing w:before="120" w:after="120" w:line="360" w:lineRule="auto"/>
        <w:rPr>
          <w:rFonts w:hint="eastAsia" w:ascii="宋体" w:hAnsi="宋体" w:eastAsia="宋体" w:cs="宋体"/>
          <w:color w:val="auto"/>
          <w:sz w:val="24"/>
          <w:szCs w:val="24"/>
        </w:rPr>
      </w:pPr>
      <w:bookmarkStart w:id="23" w:name="_Toc152042305"/>
      <w:bookmarkStart w:id="24" w:name="_Toc144974497"/>
      <w:bookmarkStart w:id="25" w:name="_Toc247513952"/>
      <w:bookmarkStart w:id="26" w:name="_Toc247527553"/>
      <w:bookmarkStart w:id="27" w:name="_Toc34815170"/>
      <w:bookmarkStart w:id="28" w:name="_Toc152045529"/>
      <w:r>
        <w:rPr>
          <w:rFonts w:hint="eastAsia" w:ascii="宋体" w:hAnsi="宋体" w:eastAsia="宋体" w:cs="宋体"/>
          <w:color w:val="auto"/>
          <w:sz w:val="24"/>
          <w:szCs w:val="24"/>
        </w:rPr>
        <w:t>1. 总则</w:t>
      </w:r>
      <w:bookmarkEnd w:id="23"/>
      <w:bookmarkEnd w:id="24"/>
      <w:bookmarkEnd w:id="25"/>
      <w:bookmarkEnd w:id="26"/>
      <w:bookmarkEnd w:id="27"/>
      <w:bookmarkEnd w:id="28"/>
    </w:p>
    <w:p>
      <w:pPr>
        <w:pStyle w:val="22"/>
        <w:spacing w:beforeLines="0" w:afterLines="0" w:line="460" w:lineRule="exact"/>
        <w:rPr>
          <w:rFonts w:hint="eastAsia" w:hAnsi="宋体" w:cs="宋体"/>
          <w:color w:val="auto"/>
        </w:rPr>
      </w:pPr>
      <w:bookmarkStart w:id="29" w:name="_Toc144974498"/>
      <w:bookmarkStart w:id="30" w:name="_Toc152042306"/>
      <w:bookmarkStart w:id="31" w:name="_Toc247513953"/>
      <w:bookmarkStart w:id="32" w:name="_Toc247527554"/>
      <w:bookmarkStart w:id="33" w:name="_Toc152045530"/>
      <w:r>
        <w:rPr>
          <w:rFonts w:hint="eastAsia" w:hAnsi="宋体" w:cs="宋体"/>
          <w:color w:val="auto"/>
        </w:rPr>
        <w:t>1.1 项目概况</w:t>
      </w:r>
      <w:bookmarkEnd w:id="29"/>
      <w:bookmarkEnd w:id="30"/>
      <w:bookmarkEnd w:id="31"/>
      <w:bookmarkEnd w:id="32"/>
      <w:bookmarkEnd w:id="33"/>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1.1.1根据《中华人民共和国政府采购法》等有关法律、法规和规章的规定，本采购项目已具备招标条件，现对该项目的设备（材料）供货、安装调试及伴随服务进行招标采购。</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1.1.2 采购人：见投标人须知前附表。采购人及采购代理机构统称“招标采购单位”。在本招标文件中采购人又称采购单位、发包方、甲方。</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1.1.3 采购代理机构：见投标人须知前附表。</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1.1</w:t>
      </w:r>
      <w:bookmarkStart w:id="34" w:name="_Hlt348884593"/>
      <w:bookmarkEnd w:id="34"/>
      <w:r>
        <w:rPr>
          <w:rFonts w:hint="eastAsia" w:ascii="宋体" w:hAnsi="宋体" w:cs="宋体"/>
          <w:color w:val="auto"/>
          <w:sz w:val="24"/>
        </w:rPr>
        <w:t>.4 投标人：参与本招标项目投标的供应商，在本招标文件中投标人又称投标人、承包方、乙方。</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1.1.5 招标项目名称：见投标人须知前附表“项目名称”。</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1.1.6 交货地点：见投标人须知前附表。</w:t>
      </w:r>
    </w:p>
    <w:p>
      <w:pPr>
        <w:pStyle w:val="22"/>
        <w:spacing w:beforeLines="0" w:afterLines="0" w:line="460" w:lineRule="exact"/>
        <w:rPr>
          <w:rFonts w:hint="eastAsia" w:hAnsi="宋体" w:cs="宋体"/>
          <w:color w:val="auto"/>
        </w:rPr>
      </w:pPr>
      <w:bookmarkStart w:id="35" w:name="_Toc247513954"/>
      <w:bookmarkStart w:id="36" w:name="_Toc247527555"/>
      <w:bookmarkStart w:id="37" w:name="_Toc144974499"/>
      <w:bookmarkStart w:id="38" w:name="_Toc152042307"/>
      <w:bookmarkStart w:id="39" w:name="_Toc152045531"/>
      <w:r>
        <w:rPr>
          <w:rFonts w:hint="eastAsia" w:hAnsi="宋体" w:cs="宋体"/>
          <w:color w:val="auto"/>
        </w:rPr>
        <w:t>1.2 项目的资金来源和落实情况</w:t>
      </w:r>
      <w:bookmarkEnd w:id="35"/>
      <w:bookmarkEnd w:id="36"/>
      <w:bookmarkEnd w:id="37"/>
      <w:bookmarkEnd w:id="38"/>
      <w:bookmarkEnd w:id="39"/>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1.2.1 资金来源及比例：见投标人须知前附表。</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1.2.2 资金落实情况：见投标人须知前附表。</w:t>
      </w:r>
    </w:p>
    <w:p>
      <w:pPr>
        <w:pStyle w:val="22"/>
        <w:spacing w:beforeLines="0" w:afterLines="0" w:line="460" w:lineRule="exact"/>
        <w:rPr>
          <w:rFonts w:hint="eastAsia" w:hAnsi="宋体" w:cs="宋体"/>
          <w:color w:val="auto"/>
        </w:rPr>
      </w:pPr>
      <w:bookmarkStart w:id="40" w:name="_Toc144974500"/>
      <w:bookmarkStart w:id="41" w:name="_Toc152042308"/>
      <w:bookmarkStart w:id="42" w:name="_Toc247513955"/>
      <w:bookmarkStart w:id="43" w:name="_Toc152045532"/>
      <w:bookmarkStart w:id="44" w:name="_Toc247527556"/>
      <w:r>
        <w:rPr>
          <w:rFonts w:hint="eastAsia" w:hAnsi="宋体" w:cs="宋体"/>
          <w:color w:val="auto"/>
        </w:rPr>
        <w:t>1.3 采购内容、服务期和</w:t>
      </w:r>
      <w:bookmarkEnd w:id="40"/>
      <w:bookmarkEnd w:id="41"/>
      <w:bookmarkEnd w:id="42"/>
      <w:bookmarkEnd w:id="43"/>
      <w:bookmarkEnd w:id="44"/>
      <w:r>
        <w:rPr>
          <w:rFonts w:hint="eastAsia" w:hAnsi="宋体" w:cs="宋体"/>
          <w:color w:val="auto"/>
        </w:rPr>
        <w:t>质量标准</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1.3.1 采购内容：见投标人须知前附表。</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1.3.2 服务期：见投标人须知前附表。</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1.3.3 质量标准：见投标人须知前附表。</w:t>
      </w:r>
    </w:p>
    <w:p>
      <w:pPr>
        <w:pStyle w:val="22"/>
        <w:spacing w:beforeLines="0" w:afterLines="0" w:line="460" w:lineRule="exact"/>
        <w:rPr>
          <w:rFonts w:hint="eastAsia" w:hAnsi="宋体" w:cs="宋体"/>
          <w:color w:val="auto"/>
        </w:rPr>
      </w:pPr>
      <w:bookmarkStart w:id="45" w:name="_Toc152045534"/>
      <w:bookmarkStart w:id="46" w:name="_Toc152042310"/>
      <w:bookmarkStart w:id="47" w:name="_Toc144974502"/>
      <w:bookmarkStart w:id="48" w:name="_Toc247513957"/>
      <w:bookmarkStart w:id="49" w:name="_Toc247527558"/>
      <w:r>
        <w:rPr>
          <w:rFonts w:hint="eastAsia" w:hAnsi="宋体" w:cs="宋体"/>
          <w:color w:val="auto"/>
        </w:rPr>
        <w:t>1.4 投标人资格要求</w:t>
      </w:r>
      <w:bookmarkEnd w:id="45"/>
      <w:bookmarkEnd w:id="46"/>
      <w:bookmarkEnd w:id="47"/>
      <w:bookmarkEnd w:id="48"/>
      <w:bookmarkEnd w:id="49"/>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1.4.1 投标人应具备承担本招标项目资质条件、能力和信誉</w:t>
      </w:r>
    </w:p>
    <w:p>
      <w:pPr>
        <w:spacing w:line="400" w:lineRule="exact"/>
        <w:ind w:firstLine="616" w:firstLineChars="257"/>
        <w:rPr>
          <w:rFonts w:hint="eastAsia" w:ascii="宋体" w:hAnsi="宋体" w:cs="宋体"/>
          <w:color w:val="auto"/>
          <w:sz w:val="24"/>
        </w:rPr>
      </w:pPr>
      <w:r>
        <w:rPr>
          <w:rFonts w:hint="eastAsia" w:ascii="宋体" w:hAnsi="宋体" w:cs="宋体"/>
          <w:color w:val="auto"/>
          <w:sz w:val="24"/>
        </w:rPr>
        <w:t>（1）合格投标人的资格要求见投标人须知前附表；</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 xml:space="preserve">1.4.2 </w:t>
      </w:r>
      <w:r>
        <w:rPr>
          <w:rFonts w:hint="eastAsia" w:ascii="宋体" w:hAnsi="宋体" w:cs="宋体"/>
          <w:b/>
          <w:color w:val="auto"/>
          <w:sz w:val="24"/>
        </w:rPr>
        <w:t>投标人不得存在下列情形之一</w:t>
      </w:r>
      <w:r>
        <w:rPr>
          <w:rFonts w:hint="eastAsia" w:ascii="宋体" w:hAnsi="宋体" w:cs="宋体"/>
          <w:color w:val="auto"/>
          <w:sz w:val="24"/>
        </w:rPr>
        <w:t>：</w:t>
      </w:r>
    </w:p>
    <w:p>
      <w:pPr>
        <w:spacing w:line="400" w:lineRule="exact"/>
        <w:ind w:firstLine="616" w:firstLineChars="257"/>
        <w:rPr>
          <w:rFonts w:hint="eastAsia" w:ascii="宋体" w:hAnsi="宋体" w:cs="宋体"/>
          <w:color w:val="auto"/>
          <w:sz w:val="24"/>
        </w:rPr>
      </w:pPr>
      <w:r>
        <w:rPr>
          <w:rFonts w:hint="eastAsia" w:ascii="宋体" w:hAnsi="宋体" w:cs="宋体"/>
          <w:color w:val="auto"/>
          <w:sz w:val="24"/>
        </w:rPr>
        <w:t xml:space="preserve">（1）为招标采购单位不具有独立法人资格的附属机构（单位）； </w:t>
      </w:r>
    </w:p>
    <w:p>
      <w:pPr>
        <w:spacing w:line="400" w:lineRule="exact"/>
        <w:ind w:firstLine="616" w:firstLineChars="257"/>
        <w:rPr>
          <w:rFonts w:hint="eastAsia" w:ascii="宋体" w:hAnsi="宋体" w:cs="宋体"/>
          <w:color w:val="auto"/>
          <w:sz w:val="24"/>
        </w:rPr>
      </w:pPr>
      <w:r>
        <w:rPr>
          <w:rFonts w:hint="eastAsia" w:ascii="宋体" w:hAnsi="宋体" w:cs="宋体"/>
          <w:color w:val="auto"/>
          <w:sz w:val="24"/>
        </w:rPr>
        <w:t>（2）为本招标项目前期工作提供整体设计、规范编制或者项目管理、监理、检测等服务的；</w:t>
      </w:r>
    </w:p>
    <w:p>
      <w:pPr>
        <w:spacing w:line="400" w:lineRule="exact"/>
        <w:ind w:firstLine="616" w:firstLineChars="257"/>
        <w:rPr>
          <w:rFonts w:hint="eastAsia" w:ascii="宋体" w:hAnsi="宋体" w:cs="宋体"/>
          <w:color w:val="auto"/>
          <w:sz w:val="24"/>
        </w:rPr>
      </w:pPr>
      <w:r>
        <w:rPr>
          <w:rFonts w:hint="eastAsia" w:ascii="宋体" w:hAnsi="宋体" w:cs="宋体"/>
          <w:color w:val="auto"/>
          <w:sz w:val="24"/>
        </w:rPr>
        <w:t>（3）为本招标项目提供采购代理服务的；</w:t>
      </w:r>
    </w:p>
    <w:p>
      <w:pPr>
        <w:spacing w:line="400" w:lineRule="exact"/>
        <w:ind w:firstLine="616" w:firstLineChars="257"/>
        <w:rPr>
          <w:rFonts w:hint="eastAsia" w:ascii="宋体" w:hAnsi="宋体" w:cs="宋体"/>
          <w:color w:val="auto"/>
          <w:sz w:val="24"/>
        </w:rPr>
      </w:pPr>
      <w:r>
        <w:rPr>
          <w:rFonts w:hint="eastAsia" w:ascii="宋体" w:hAnsi="宋体" w:cs="宋体"/>
          <w:color w:val="auto"/>
          <w:sz w:val="24"/>
        </w:rPr>
        <w:t>（4）被责令停业的；或被取消投标资格的；或被禁止在一定期限内参加政府采购活动，期限尚未届满的； 列入失信被执行人、重大税收违法案件当事人名单、政府采购严重违法失信行为记录名单的。</w:t>
      </w:r>
    </w:p>
    <w:p>
      <w:pPr>
        <w:spacing w:line="400" w:lineRule="exact"/>
        <w:ind w:firstLine="616" w:firstLineChars="257"/>
        <w:rPr>
          <w:rFonts w:hint="eastAsia" w:ascii="宋体" w:hAnsi="宋体" w:cs="宋体"/>
          <w:color w:val="auto"/>
          <w:sz w:val="24"/>
        </w:rPr>
      </w:pPr>
      <w:r>
        <w:rPr>
          <w:rFonts w:hint="eastAsia" w:ascii="宋体" w:hAnsi="宋体" w:cs="宋体"/>
          <w:color w:val="auto"/>
          <w:sz w:val="24"/>
        </w:rPr>
        <w:t>（5）财产被接管或冻结的；</w:t>
      </w:r>
    </w:p>
    <w:p>
      <w:pPr>
        <w:spacing w:line="400" w:lineRule="exact"/>
        <w:ind w:firstLine="616" w:firstLineChars="257"/>
        <w:rPr>
          <w:rFonts w:hint="eastAsia" w:ascii="宋体" w:hAnsi="宋体" w:cs="宋体"/>
          <w:color w:val="auto"/>
          <w:sz w:val="24"/>
        </w:rPr>
      </w:pPr>
      <w:r>
        <w:rPr>
          <w:rFonts w:hint="eastAsia" w:ascii="宋体" w:hAnsi="宋体" w:cs="宋体"/>
          <w:color w:val="auto"/>
          <w:sz w:val="24"/>
        </w:rPr>
        <w:t>（6）在最近三年内有骗取中标或严重违约或交货产品发生严重质量问题的；在近三年内因违法经营受到刑事处罚或者责令停产停业、吊销许可证或者执照、较大数额罚款等行政处罚的。</w:t>
      </w:r>
    </w:p>
    <w:p>
      <w:pPr>
        <w:spacing w:line="400" w:lineRule="exact"/>
        <w:ind w:firstLine="616" w:firstLineChars="257"/>
        <w:rPr>
          <w:rFonts w:hint="eastAsia" w:ascii="宋体" w:hAnsi="宋体" w:cs="宋体"/>
          <w:color w:val="auto"/>
          <w:sz w:val="24"/>
        </w:rPr>
      </w:pPr>
      <w:r>
        <w:rPr>
          <w:rFonts w:hint="eastAsia" w:ascii="宋体" w:hAnsi="宋体" w:cs="宋体"/>
          <w:color w:val="auto"/>
          <w:sz w:val="24"/>
        </w:rPr>
        <w:t>（7）与本招标项目的采购单位或采购代理机构同为一个法定代表人的；</w:t>
      </w:r>
    </w:p>
    <w:p>
      <w:pPr>
        <w:spacing w:line="400" w:lineRule="exact"/>
        <w:ind w:firstLine="616" w:firstLineChars="257"/>
        <w:rPr>
          <w:rFonts w:hint="eastAsia" w:ascii="宋体" w:hAnsi="宋体" w:cs="宋体"/>
          <w:color w:val="auto"/>
          <w:sz w:val="24"/>
        </w:rPr>
      </w:pPr>
      <w:r>
        <w:rPr>
          <w:rFonts w:hint="eastAsia" w:ascii="宋体" w:hAnsi="宋体" w:cs="宋体"/>
          <w:color w:val="auto"/>
          <w:sz w:val="24"/>
        </w:rPr>
        <w:t>（8）与本招标项目的采购单位或采购代理机构相互控股或参股的；</w:t>
      </w:r>
    </w:p>
    <w:p>
      <w:pPr>
        <w:spacing w:line="400" w:lineRule="exact"/>
        <w:ind w:firstLine="616" w:firstLineChars="257"/>
        <w:rPr>
          <w:rFonts w:hint="eastAsia" w:ascii="宋体" w:hAnsi="宋体" w:cs="宋体"/>
          <w:color w:val="auto"/>
          <w:sz w:val="24"/>
        </w:rPr>
      </w:pPr>
      <w:r>
        <w:rPr>
          <w:rFonts w:hint="eastAsia" w:ascii="宋体" w:hAnsi="宋体" w:cs="宋体"/>
          <w:color w:val="auto"/>
          <w:sz w:val="24"/>
        </w:rPr>
        <w:t>（9）与本招标项目的采购单位或招标货物使用部门或采购代理机构相互任职或工作的。</w:t>
      </w:r>
    </w:p>
    <w:p>
      <w:pPr>
        <w:pStyle w:val="22"/>
        <w:spacing w:beforeLines="0" w:afterLines="0" w:line="460" w:lineRule="exact"/>
        <w:rPr>
          <w:rFonts w:hint="eastAsia" w:hAnsi="宋体" w:cs="宋体"/>
          <w:color w:val="auto"/>
        </w:rPr>
      </w:pPr>
      <w:bookmarkStart w:id="50" w:name="_Toc152045535"/>
      <w:bookmarkStart w:id="51" w:name="_Toc247513958"/>
      <w:bookmarkStart w:id="52" w:name="_Toc144974503"/>
      <w:bookmarkStart w:id="53" w:name="_Toc247527559"/>
      <w:bookmarkStart w:id="54" w:name="_Toc152042311"/>
      <w:r>
        <w:rPr>
          <w:rFonts w:hint="eastAsia" w:hAnsi="宋体" w:cs="宋体"/>
          <w:color w:val="auto"/>
        </w:rPr>
        <w:t>1.5 费用承担</w:t>
      </w:r>
      <w:bookmarkEnd w:id="50"/>
      <w:bookmarkEnd w:id="51"/>
      <w:bookmarkEnd w:id="52"/>
      <w:bookmarkEnd w:id="53"/>
      <w:bookmarkEnd w:id="54"/>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1.5.1 投标人准备和参加投标活动发生的所有费用自理。</w:t>
      </w:r>
    </w:p>
    <w:p>
      <w:pPr>
        <w:pStyle w:val="22"/>
        <w:spacing w:beforeLines="0" w:afterLines="0" w:line="460" w:lineRule="exact"/>
        <w:rPr>
          <w:rFonts w:hint="eastAsia" w:hAnsi="宋体" w:cs="宋体"/>
          <w:color w:val="auto"/>
        </w:rPr>
      </w:pPr>
      <w:bookmarkStart w:id="55" w:name="_Toc144974504"/>
      <w:bookmarkStart w:id="56" w:name="_Toc152042312"/>
      <w:bookmarkStart w:id="57" w:name="_Toc152045536"/>
      <w:bookmarkStart w:id="58" w:name="_Toc247513959"/>
      <w:bookmarkStart w:id="59" w:name="_Toc247527560"/>
      <w:r>
        <w:rPr>
          <w:rFonts w:hint="eastAsia" w:hAnsi="宋体" w:cs="宋体"/>
          <w:color w:val="auto"/>
        </w:rPr>
        <w:t>1.6 保密</w:t>
      </w:r>
      <w:bookmarkEnd w:id="55"/>
      <w:bookmarkEnd w:id="56"/>
      <w:bookmarkEnd w:id="57"/>
      <w:bookmarkEnd w:id="58"/>
      <w:bookmarkEnd w:id="59"/>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 xml:space="preserve">参与招标投标活动的各方应对招标文件和投标文件中的商业和技术等秘密保密，否则应承担相应的法律责任。 </w:t>
      </w:r>
    </w:p>
    <w:p>
      <w:pPr>
        <w:pStyle w:val="22"/>
        <w:spacing w:beforeLines="0" w:afterLines="0" w:line="460" w:lineRule="exact"/>
        <w:rPr>
          <w:rFonts w:hint="eastAsia" w:hAnsi="宋体" w:cs="宋体"/>
          <w:color w:val="auto"/>
        </w:rPr>
      </w:pPr>
      <w:bookmarkStart w:id="60" w:name="_Toc144974505"/>
      <w:bookmarkStart w:id="61" w:name="_Toc247527561"/>
      <w:bookmarkStart w:id="62" w:name="_Toc152042313"/>
      <w:bookmarkStart w:id="63" w:name="_Toc152045537"/>
      <w:bookmarkStart w:id="64" w:name="_Toc247513960"/>
      <w:r>
        <w:rPr>
          <w:rFonts w:hint="eastAsia" w:hAnsi="宋体" w:cs="宋体"/>
          <w:color w:val="auto"/>
        </w:rPr>
        <w:t>1.7 语言</w:t>
      </w:r>
      <w:bookmarkEnd w:id="60"/>
      <w:r>
        <w:rPr>
          <w:rFonts w:hint="eastAsia" w:hAnsi="宋体" w:cs="宋体"/>
          <w:color w:val="auto"/>
        </w:rPr>
        <w:t>文字</w:t>
      </w:r>
      <w:bookmarkEnd w:id="61"/>
      <w:bookmarkEnd w:id="62"/>
      <w:bookmarkEnd w:id="63"/>
      <w:bookmarkEnd w:id="64"/>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投标文件使用的语言文字为中文。专用术语使用外文的，应附有中文注释。</w:t>
      </w:r>
    </w:p>
    <w:p>
      <w:pPr>
        <w:pStyle w:val="22"/>
        <w:spacing w:beforeLines="0" w:afterLines="0" w:line="460" w:lineRule="exact"/>
        <w:rPr>
          <w:rFonts w:hint="eastAsia" w:hAnsi="宋体" w:cs="宋体"/>
          <w:color w:val="auto"/>
        </w:rPr>
      </w:pPr>
      <w:bookmarkStart w:id="65" w:name="_Toc144974506"/>
      <w:bookmarkStart w:id="66" w:name="_Toc152045538"/>
      <w:bookmarkStart w:id="67" w:name="_Toc152042314"/>
      <w:bookmarkStart w:id="68" w:name="_Toc247527562"/>
      <w:bookmarkStart w:id="69" w:name="_Toc247513961"/>
      <w:r>
        <w:rPr>
          <w:rFonts w:hint="eastAsia" w:hAnsi="宋体" w:cs="宋体"/>
          <w:color w:val="auto"/>
        </w:rPr>
        <w:t>1.8 计量单位</w:t>
      </w:r>
      <w:bookmarkEnd w:id="65"/>
      <w:bookmarkEnd w:id="66"/>
      <w:bookmarkEnd w:id="67"/>
      <w:bookmarkEnd w:id="68"/>
      <w:bookmarkEnd w:id="69"/>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所有计量均采用中华人民共和国法定计量单位。</w:t>
      </w:r>
    </w:p>
    <w:p>
      <w:pPr>
        <w:pStyle w:val="22"/>
        <w:spacing w:beforeLines="0" w:afterLines="0" w:line="460" w:lineRule="exact"/>
        <w:rPr>
          <w:rFonts w:hint="eastAsia" w:hAnsi="宋体" w:cs="宋体"/>
          <w:color w:val="auto"/>
        </w:rPr>
      </w:pPr>
      <w:bookmarkStart w:id="70" w:name="_Toc144974508"/>
      <w:bookmarkStart w:id="71" w:name="_Toc152042316"/>
      <w:bookmarkStart w:id="72" w:name="_Toc152045540"/>
      <w:bookmarkStart w:id="73" w:name="_Toc247513963"/>
      <w:bookmarkStart w:id="74" w:name="_Toc247527564"/>
      <w:r>
        <w:rPr>
          <w:rFonts w:hint="eastAsia" w:hAnsi="宋体" w:cs="宋体"/>
          <w:color w:val="auto"/>
        </w:rPr>
        <w:t>1.9 投标预备会</w:t>
      </w:r>
      <w:bookmarkEnd w:id="70"/>
      <w:bookmarkEnd w:id="71"/>
      <w:bookmarkEnd w:id="72"/>
      <w:bookmarkEnd w:id="73"/>
      <w:bookmarkEnd w:id="74"/>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1.9.1 投标人须知前附表规定召开投标预备会的，招标采购单位按投标人须知前附表规定的时间和地点召开投标预备会，澄清投标人提出的问题。</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1.9.2 投标人应在投标人须知前附表规定召开投标预备会的时间前，以书面形式将提出的问题送达招标采购单位，以便招标采购单位在会议期间澄清。</w:t>
      </w:r>
    </w:p>
    <w:p>
      <w:pPr>
        <w:spacing w:line="400" w:lineRule="exact"/>
        <w:ind w:firstLine="480" w:firstLineChars="200"/>
        <w:rPr>
          <w:rFonts w:hint="eastAsia" w:ascii="宋体" w:hAnsi="宋体" w:cs="宋体"/>
          <w:color w:val="auto"/>
          <w:sz w:val="24"/>
        </w:rPr>
      </w:pPr>
      <w:bookmarkStart w:id="75" w:name="_Toc247513965"/>
      <w:bookmarkStart w:id="76" w:name="_Toc247527566"/>
      <w:r>
        <w:rPr>
          <w:rFonts w:hint="eastAsia" w:ascii="宋体" w:hAnsi="宋体" w:cs="宋体"/>
          <w:color w:val="auto"/>
          <w:sz w:val="24"/>
        </w:rPr>
        <w:t>1.9.3 投标预备会结束后，招标采购单位将在投标人须知前附表规定时间对投标人所提问题的澄清，以书面形式通知所有购买招标文件的投标人。该澄清内容为招标文件的组成部分。</w:t>
      </w:r>
    </w:p>
    <w:p>
      <w:pPr>
        <w:pStyle w:val="22"/>
        <w:spacing w:beforeLines="0" w:afterLines="0" w:line="460" w:lineRule="exact"/>
        <w:rPr>
          <w:rFonts w:hint="eastAsia" w:hAnsi="宋体" w:cs="宋体"/>
          <w:color w:val="auto"/>
        </w:rPr>
      </w:pPr>
      <w:r>
        <w:rPr>
          <w:rFonts w:hint="eastAsia" w:hAnsi="宋体" w:cs="宋体"/>
          <w:color w:val="auto"/>
        </w:rPr>
        <w:t>1.10 偏离</w:t>
      </w:r>
      <w:bookmarkEnd w:id="75"/>
      <w:bookmarkEnd w:id="76"/>
    </w:p>
    <w:p>
      <w:pPr>
        <w:adjustRightInd w:val="0"/>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本文所谓“偏离”，指投标响应与招标要求存在不一致。所谓“正偏离”，指投标响应比较招标要求更优（科学、先进、节能、效率、故障率低、精度更高、性能更好、服务更好）。反之则为负偏离。</w:t>
      </w:r>
    </w:p>
    <w:p>
      <w:pPr>
        <w:adjustRightInd w:val="0"/>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投标人须知前附表允许投标文件偏离招标文件某些要求的，偏离应当符合招标文件规定的偏离范围和幅度。</w:t>
      </w:r>
    </w:p>
    <w:p>
      <w:pPr>
        <w:adjustRightInd w:val="0"/>
        <w:snapToGrid w:val="0"/>
        <w:spacing w:line="240" w:lineRule="auto"/>
        <w:ind w:firstLine="482" w:firstLineChars="200"/>
        <w:jc w:val="left"/>
        <w:rPr>
          <w:rFonts w:hint="eastAsia" w:ascii="宋体" w:hAnsi="宋体" w:cs="宋体"/>
          <w:color w:val="auto"/>
          <w:sz w:val="24"/>
        </w:rPr>
      </w:pPr>
      <w:r>
        <w:rPr>
          <w:rFonts w:hint="eastAsia" w:ascii="宋体" w:hAnsi="宋体" w:cs="宋体"/>
          <w:b/>
          <w:color w:val="auto"/>
          <w:sz w:val="24"/>
        </w:rPr>
        <w:t>投标人须知前附表规定“不允许偏离”的，指投标响应不得存在不满足招标文件要求完成项目内容、技术标准、质量标准、服务期要求、付款条件、质保期限的内容</w:t>
      </w:r>
      <w:r>
        <w:rPr>
          <w:rFonts w:hint="eastAsia" w:ascii="宋体" w:hAnsi="宋体" w:cs="宋体"/>
          <w:color w:val="auto"/>
          <w:sz w:val="24"/>
        </w:rPr>
        <w:t>。</w:t>
      </w:r>
    </w:p>
    <w:p>
      <w:pPr>
        <w:pStyle w:val="22"/>
        <w:adjustRightInd w:val="0"/>
        <w:snapToGrid w:val="0"/>
        <w:spacing w:beforeLines="0" w:afterLines="0" w:line="360" w:lineRule="auto"/>
        <w:jc w:val="left"/>
        <w:rPr>
          <w:rFonts w:hint="eastAsia" w:hAnsi="宋体" w:cs="宋体"/>
          <w:color w:val="auto"/>
        </w:rPr>
      </w:pPr>
      <w:r>
        <w:rPr>
          <w:rFonts w:hint="eastAsia" w:hAnsi="宋体" w:cs="宋体"/>
          <w:b/>
          <w:color w:val="auto"/>
        </w:rPr>
        <w:t>1.11</w:t>
      </w:r>
      <w:r>
        <w:rPr>
          <w:rFonts w:hint="eastAsia" w:hAnsi="宋体" w:cs="宋体"/>
          <w:color w:val="auto"/>
        </w:rPr>
        <w:t xml:space="preserve"> </w:t>
      </w:r>
      <w:r>
        <w:rPr>
          <w:rFonts w:hint="eastAsia" w:hAnsi="宋体" w:cs="宋体"/>
          <w:b/>
          <w:color w:val="auto"/>
        </w:rPr>
        <w:t>采购代理服务费</w:t>
      </w:r>
    </w:p>
    <w:p>
      <w:pPr>
        <w:ind w:firstLine="602" w:firstLineChars="250"/>
        <w:rPr>
          <w:rFonts w:hint="eastAsia" w:ascii="宋体" w:hAnsi="宋体" w:cs="宋体"/>
          <w:b/>
          <w:color w:val="auto"/>
          <w:sz w:val="24"/>
        </w:rPr>
      </w:pPr>
      <w:bookmarkStart w:id="77" w:name="_Toc152042318"/>
      <w:bookmarkStart w:id="78" w:name="_Toc152045542"/>
      <w:bookmarkStart w:id="79" w:name="_Toc144974510"/>
      <w:bookmarkStart w:id="80" w:name="_Toc247513966"/>
      <w:bookmarkStart w:id="81" w:name="_Toc247527567"/>
      <w:r>
        <w:rPr>
          <w:rFonts w:hint="eastAsia" w:ascii="宋体" w:hAnsi="宋体" w:cs="宋体"/>
          <w:b/>
          <w:color w:val="auto"/>
          <w:sz w:val="24"/>
        </w:rPr>
        <w:t>本项目的代理服务费为人民币</w:t>
      </w:r>
      <w:r>
        <w:rPr>
          <w:rFonts w:hint="eastAsia" w:ascii="宋体" w:hAnsi="宋体" w:cs="宋体"/>
          <w:b/>
          <w:color w:val="auto"/>
          <w:sz w:val="24"/>
          <w:lang w:val="en-US" w:eastAsia="zh-CN"/>
        </w:rPr>
        <w:t>捌万</w:t>
      </w:r>
      <w:r>
        <w:rPr>
          <w:rFonts w:hint="eastAsia" w:ascii="宋体" w:hAnsi="宋体" w:cs="宋体"/>
          <w:b/>
          <w:color w:val="auto"/>
          <w:sz w:val="24"/>
        </w:rPr>
        <w:t>元整。由中标供应商在领取成交通知书时支付给招标代理机构。代理服务费以银行转账/现金/支票方式支付。</w:t>
      </w:r>
    </w:p>
    <w:p>
      <w:pPr>
        <w:ind w:firstLine="602" w:firstLineChars="250"/>
        <w:rPr>
          <w:rFonts w:hint="eastAsia" w:ascii="宋体" w:hAnsi="宋体" w:cs="宋体"/>
          <w:b/>
          <w:color w:val="auto"/>
          <w:sz w:val="24"/>
        </w:rPr>
      </w:pPr>
      <w:r>
        <w:rPr>
          <w:rFonts w:hint="eastAsia" w:ascii="宋体" w:hAnsi="宋体" w:cs="宋体"/>
          <w:b/>
          <w:color w:val="auto"/>
          <w:sz w:val="24"/>
        </w:rPr>
        <w:t>收款单位（户名）：</w:t>
      </w:r>
      <w:r>
        <w:rPr>
          <w:rFonts w:hint="eastAsia" w:ascii="宋体" w:hAnsi="宋体" w:cs="宋体"/>
          <w:b/>
          <w:color w:val="auto"/>
          <w:sz w:val="24"/>
          <w:lang w:eastAsia="zh-CN"/>
        </w:rPr>
        <w:t>宁波国咨工程造价咨询有限公司</w:t>
      </w:r>
      <w:r>
        <w:rPr>
          <w:rFonts w:hint="eastAsia" w:ascii="宋体" w:hAnsi="宋体" w:cs="宋体"/>
          <w:b/>
          <w:color w:val="auto"/>
          <w:sz w:val="24"/>
        </w:rPr>
        <w:t>杭州分公司</w:t>
      </w:r>
      <w:r>
        <w:rPr>
          <w:rFonts w:hint="eastAsia" w:ascii="宋体" w:hAnsi="宋体" w:cs="宋体"/>
          <w:b/>
          <w:color w:val="auto"/>
          <w:sz w:val="24"/>
        </w:rPr>
        <w:tab/>
      </w:r>
    </w:p>
    <w:p>
      <w:pPr>
        <w:ind w:firstLine="602" w:firstLineChars="250"/>
        <w:rPr>
          <w:rFonts w:hint="eastAsia" w:ascii="宋体" w:hAnsi="宋体" w:cs="宋体"/>
          <w:b/>
          <w:color w:val="auto"/>
          <w:sz w:val="24"/>
          <w:lang w:val="en-US" w:eastAsia="zh-CN"/>
        </w:rPr>
      </w:pPr>
      <w:r>
        <w:rPr>
          <w:rFonts w:hint="eastAsia" w:ascii="宋体" w:hAnsi="宋体" w:cs="宋体"/>
          <w:b/>
          <w:color w:val="auto"/>
          <w:sz w:val="24"/>
        </w:rPr>
        <w:t>开户银行：</w:t>
      </w:r>
      <w:r>
        <w:rPr>
          <w:rFonts w:hint="eastAsia" w:ascii="宋体" w:hAnsi="宋体" w:cs="宋体"/>
          <w:b/>
          <w:color w:val="auto"/>
          <w:sz w:val="24"/>
          <w:lang w:val="en-US" w:eastAsia="zh-CN"/>
        </w:rPr>
        <w:t>上海浦东发展银行股份有限公司杭州分行营业部</w:t>
      </w:r>
    </w:p>
    <w:p>
      <w:pPr>
        <w:ind w:firstLine="602" w:firstLineChars="250"/>
        <w:rPr>
          <w:rFonts w:hint="eastAsia" w:ascii="宋体" w:hAnsi="宋体" w:cs="宋体"/>
          <w:b/>
          <w:color w:val="auto"/>
          <w:sz w:val="24"/>
        </w:rPr>
      </w:pPr>
      <w:r>
        <w:rPr>
          <w:rFonts w:hint="eastAsia" w:ascii="宋体" w:hAnsi="宋体" w:cs="宋体"/>
          <w:b/>
          <w:color w:val="auto"/>
          <w:sz w:val="24"/>
        </w:rPr>
        <w:t>银行账号：</w:t>
      </w:r>
      <w:r>
        <w:rPr>
          <w:rFonts w:hint="eastAsia" w:ascii="宋体" w:hAnsi="宋体" w:cs="宋体"/>
          <w:b/>
          <w:color w:val="auto"/>
          <w:sz w:val="24"/>
          <w:lang w:val="en-US" w:eastAsia="zh-CN"/>
        </w:rPr>
        <w:t>95200078801100001291</w:t>
      </w:r>
    </w:p>
    <w:p>
      <w:pPr>
        <w:pStyle w:val="3"/>
        <w:rPr>
          <w:rFonts w:hint="eastAsia" w:ascii="宋体" w:hAnsi="宋体" w:eastAsia="宋体" w:cs="宋体"/>
          <w:color w:val="auto"/>
          <w:sz w:val="24"/>
          <w:szCs w:val="24"/>
        </w:rPr>
      </w:pPr>
      <w:bookmarkStart w:id="82" w:name="_Toc34815171"/>
      <w:r>
        <w:rPr>
          <w:rFonts w:hint="eastAsia" w:ascii="宋体" w:hAnsi="宋体" w:eastAsia="宋体" w:cs="宋体"/>
          <w:color w:val="auto"/>
          <w:sz w:val="24"/>
          <w:szCs w:val="24"/>
        </w:rPr>
        <w:t>2. 招标文件</w:t>
      </w:r>
      <w:bookmarkEnd w:id="77"/>
      <w:bookmarkEnd w:id="78"/>
      <w:bookmarkEnd w:id="79"/>
      <w:bookmarkEnd w:id="80"/>
      <w:bookmarkEnd w:id="81"/>
      <w:bookmarkEnd w:id="82"/>
    </w:p>
    <w:p>
      <w:pPr>
        <w:pStyle w:val="22"/>
        <w:spacing w:beforeLines="0" w:afterLines="0" w:line="460" w:lineRule="exact"/>
        <w:rPr>
          <w:rFonts w:hint="eastAsia" w:hAnsi="宋体" w:cs="宋体"/>
          <w:color w:val="auto"/>
        </w:rPr>
      </w:pPr>
      <w:bookmarkStart w:id="83" w:name="_Toc144974511"/>
      <w:bookmarkStart w:id="84" w:name="_Toc247527568"/>
      <w:bookmarkStart w:id="85" w:name="_Toc247513967"/>
      <w:bookmarkStart w:id="86" w:name="_Toc152045543"/>
      <w:bookmarkStart w:id="87" w:name="_Toc152042319"/>
      <w:r>
        <w:rPr>
          <w:rFonts w:hint="eastAsia" w:hAnsi="宋体" w:cs="宋体"/>
          <w:color w:val="auto"/>
        </w:rPr>
        <w:t>2.1 招标文件的组成</w:t>
      </w:r>
      <w:bookmarkEnd w:id="83"/>
      <w:bookmarkEnd w:id="84"/>
      <w:bookmarkEnd w:id="85"/>
      <w:bookmarkEnd w:id="86"/>
      <w:bookmarkEnd w:id="87"/>
    </w:p>
    <w:p>
      <w:pPr>
        <w:spacing w:line="400" w:lineRule="exact"/>
        <w:rPr>
          <w:rFonts w:hint="eastAsia" w:ascii="宋体" w:hAnsi="宋体" w:cs="宋体"/>
          <w:color w:val="auto"/>
          <w:sz w:val="24"/>
        </w:rPr>
      </w:pPr>
      <w:r>
        <w:rPr>
          <w:rFonts w:hint="eastAsia" w:ascii="宋体" w:hAnsi="宋体" w:cs="宋体"/>
          <w:color w:val="auto"/>
          <w:sz w:val="24"/>
        </w:rPr>
        <w:t>　　本招标文件包括：</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第一章 招标公告</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第二章 投标人须知</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第三章 评标办法（综合评分法）</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第四章 合同格式及主要条款</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第五章 技术规范和服务要求</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第六章 投标文件格式</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根据本章第2.2款和第2.3款对招标文件所作的澄清、修改的补充招标文件，是招标文件的组成部分。</w:t>
      </w:r>
    </w:p>
    <w:p>
      <w:pPr>
        <w:pStyle w:val="22"/>
        <w:spacing w:beforeLines="0" w:afterLines="0" w:line="460" w:lineRule="exact"/>
        <w:rPr>
          <w:rFonts w:hint="eastAsia" w:hAnsi="宋体" w:cs="宋体"/>
          <w:color w:val="auto"/>
        </w:rPr>
      </w:pPr>
      <w:bookmarkStart w:id="88" w:name="_Toc247513968"/>
      <w:bookmarkStart w:id="89" w:name="_Toc152042320"/>
      <w:bookmarkStart w:id="90" w:name="_Toc247527569"/>
      <w:bookmarkStart w:id="91" w:name="_Toc144974512"/>
      <w:bookmarkStart w:id="92" w:name="_Toc152045544"/>
      <w:r>
        <w:rPr>
          <w:rFonts w:hint="eastAsia" w:hAnsi="宋体" w:cs="宋体"/>
          <w:color w:val="auto"/>
        </w:rPr>
        <w:t>2.2 招标文件的澄清</w:t>
      </w:r>
      <w:bookmarkEnd w:id="88"/>
      <w:bookmarkEnd w:id="89"/>
      <w:bookmarkEnd w:id="90"/>
      <w:bookmarkEnd w:id="91"/>
      <w:bookmarkEnd w:id="92"/>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2.2.1 投标人应仔细阅读和检查招标文件的全部内容。如有疑问，应在投标人须知前附表规定的时间前以书面形式（包括信函、电报、传真等可以有形地表现所载内容的形式，下同），要求采购代理机构对招标文件予以澄清。</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2.2.2 招标文件的澄清以发布澄清公告形式告知投标人，但不指明澄清问题的来源。澄清公告发出的时间距投标人须知前附表规定的投标截止时间不足15天的，并且澄清内容影响投标文件编制的，将相应延长投标截止时间。具体的投标截止时间见投标人须知前附表或澄清公告。</w:t>
      </w:r>
    </w:p>
    <w:p>
      <w:pPr>
        <w:pStyle w:val="22"/>
        <w:spacing w:beforeLines="0" w:afterLines="0" w:line="460" w:lineRule="exact"/>
        <w:rPr>
          <w:rFonts w:hint="eastAsia" w:hAnsi="宋体" w:cs="宋体"/>
          <w:color w:val="auto"/>
        </w:rPr>
      </w:pPr>
      <w:bookmarkStart w:id="93" w:name="_Toc144974513"/>
      <w:bookmarkStart w:id="94" w:name="_Toc152045545"/>
      <w:bookmarkStart w:id="95" w:name="_Toc247513969"/>
      <w:bookmarkStart w:id="96" w:name="_Toc247527570"/>
      <w:bookmarkStart w:id="97" w:name="_Toc152042321"/>
      <w:r>
        <w:rPr>
          <w:rFonts w:hint="eastAsia" w:hAnsi="宋体" w:cs="宋体"/>
          <w:color w:val="auto"/>
        </w:rPr>
        <w:t>2.3 招标文件的修改</w:t>
      </w:r>
      <w:bookmarkEnd w:id="93"/>
      <w:bookmarkEnd w:id="94"/>
      <w:bookmarkEnd w:id="95"/>
      <w:bookmarkEnd w:id="96"/>
      <w:bookmarkEnd w:id="97"/>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 xml:space="preserve">2.3.1 招标采购单位可以修改招标文件，修改内容以发布更正公告形式告知投标人。修改招标文件的时间距投标人须知前附表规定的投标截止时间不足15天的，并且修改内容影响投标文件编制的，将相应延长投标截止时间。 </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2.3.2 投标人收到澄清公告或更正公告后，应在投标人须知前附表规定的时间内以书面形式通知采购代理机构，确认已收到。</w:t>
      </w:r>
    </w:p>
    <w:p>
      <w:pPr>
        <w:pStyle w:val="3"/>
        <w:rPr>
          <w:rFonts w:hint="eastAsia" w:ascii="宋体" w:hAnsi="宋体" w:eastAsia="宋体" w:cs="宋体"/>
          <w:color w:val="auto"/>
          <w:sz w:val="24"/>
          <w:szCs w:val="24"/>
        </w:rPr>
      </w:pPr>
      <w:bookmarkStart w:id="98" w:name="_Toc34815172"/>
      <w:bookmarkStart w:id="99" w:name="_Toc247527571"/>
      <w:bookmarkStart w:id="100" w:name="_Toc152045546"/>
      <w:bookmarkStart w:id="101" w:name="_Toc247513970"/>
      <w:bookmarkStart w:id="102" w:name="_Toc144974514"/>
      <w:bookmarkStart w:id="103" w:name="_Toc152042322"/>
      <w:r>
        <w:rPr>
          <w:rFonts w:hint="eastAsia" w:ascii="宋体" w:hAnsi="宋体" w:eastAsia="宋体" w:cs="宋体"/>
          <w:color w:val="auto"/>
          <w:sz w:val="24"/>
          <w:szCs w:val="24"/>
        </w:rPr>
        <w:t>3. 投标文件</w:t>
      </w:r>
      <w:bookmarkEnd w:id="98"/>
      <w:bookmarkEnd w:id="99"/>
      <w:bookmarkEnd w:id="100"/>
      <w:bookmarkEnd w:id="101"/>
      <w:bookmarkEnd w:id="102"/>
      <w:bookmarkEnd w:id="103"/>
    </w:p>
    <w:p>
      <w:pPr>
        <w:pStyle w:val="22"/>
        <w:spacing w:beforeLines="0" w:afterLines="0" w:line="460" w:lineRule="exact"/>
        <w:rPr>
          <w:rFonts w:hint="eastAsia" w:hAnsi="宋体" w:cs="宋体"/>
          <w:color w:val="auto"/>
        </w:rPr>
      </w:pPr>
      <w:bookmarkStart w:id="104" w:name="_Toc152042323"/>
      <w:bookmarkStart w:id="105" w:name="_Toc247513971"/>
      <w:bookmarkStart w:id="106" w:name="_Toc247527572"/>
      <w:bookmarkStart w:id="107" w:name="_Toc144974515"/>
      <w:bookmarkStart w:id="108" w:name="_Toc152045547"/>
      <w:bookmarkStart w:id="109" w:name="_Toc144974516"/>
      <w:bookmarkStart w:id="110" w:name="_Toc152045548"/>
      <w:bookmarkStart w:id="111" w:name="_Toc247513972"/>
      <w:bookmarkStart w:id="112" w:name="_Toc247527573"/>
      <w:bookmarkStart w:id="113" w:name="_Toc152042324"/>
      <w:r>
        <w:rPr>
          <w:rFonts w:hint="eastAsia" w:hAnsi="宋体" w:cs="宋体"/>
          <w:b/>
          <w:color w:val="auto"/>
        </w:rPr>
        <w:t xml:space="preserve">3.1 </w:t>
      </w:r>
      <w:bookmarkEnd w:id="104"/>
      <w:bookmarkEnd w:id="105"/>
      <w:bookmarkEnd w:id="106"/>
      <w:bookmarkEnd w:id="107"/>
      <w:bookmarkEnd w:id="108"/>
      <w:r>
        <w:rPr>
          <w:rFonts w:hint="eastAsia" w:hAnsi="宋体" w:cs="宋体"/>
          <w:color w:val="auto"/>
        </w:rPr>
        <w:t>投标文件由：资格文件、商务技术文件、报价文件组成。</w:t>
      </w:r>
    </w:p>
    <w:p>
      <w:pPr>
        <w:adjustRightInd w:val="0"/>
        <w:snapToGrid w:val="0"/>
        <w:spacing w:line="360" w:lineRule="auto"/>
        <w:ind w:firstLine="482" w:firstLineChars="200"/>
        <w:jc w:val="left"/>
        <w:rPr>
          <w:rFonts w:hint="eastAsia" w:ascii="宋体" w:hAnsi="宋体" w:cs="宋体"/>
          <w:color w:val="auto"/>
          <w:sz w:val="24"/>
        </w:rPr>
      </w:pPr>
      <w:r>
        <w:rPr>
          <w:rFonts w:hint="eastAsia" w:ascii="宋体" w:hAnsi="宋体" w:cs="宋体"/>
          <w:b/>
          <w:color w:val="auto"/>
          <w:sz w:val="24"/>
        </w:rPr>
        <w:t>3.1.1</w:t>
      </w:r>
      <w:r>
        <w:rPr>
          <w:rFonts w:hint="eastAsia" w:ascii="宋体" w:hAnsi="宋体" w:cs="宋体"/>
          <w:b/>
          <w:color w:val="auto"/>
          <w:sz w:val="24"/>
        </w:rPr>
        <w:tab/>
      </w:r>
      <w:r>
        <w:rPr>
          <w:rFonts w:hint="eastAsia" w:ascii="宋体" w:hAnsi="宋体" w:cs="宋体"/>
          <w:b/>
          <w:color w:val="auto"/>
          <w:sz w:val="24"/>
        </w:rPr>
        <w:t>资格文件</w:t>
      </w:r>
      <w:r>
        <w:rPr>
          <w:rFonts w:hint="eastAsia" w:ascii="宋体" w:hAnsi="宋体" w:cs="宋体"/>
          <w:color w:val="auto"/>
          <w:sz w:val="24"/>
        </w:rPr>
        <w:t>应具备封面并至少包括以下内容：</w:t>
      </w:r>
    </w:p>
    <w:p>
      <w:pPr>
        <w:adjustRightInd w:val="0"/>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 xml:space="preserve">（1）营业执照(或事业法人登记证书或其它工商等登记证明材料；自然人参与政府采购，提供身份证)复印件； </w:t>
      </w:r>
    </w:p>
    <w:p>
      <w:pPr>
        <w:adjustRightInd w:val="0"/>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adjustRightInd w:val="0"/>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2</w:t>
      </w:r>
      <w:r>
        <w:rPr>
          <w:rFonts w:hint="eastAsia" w:ascii="宋体" w:hAnsi="宋体" w:cs="宋体"/>
          <w:color w:val="auto"/>
          <w:sz w:val="24"/>
          <w:lang w:eastAsia="zh-CN"/>
        </w:rPr>
        <w:t>）</w:t>
      </w:r>
      <w:r>
        <w:rPr>
          <w:rFonts w:hint="eastAsia" w:ascii="宋体" w:hAnsi="宋体" w:cs="宋体"/>
          <w:color w:val="auto"/>
          <w:sz w:val="24"/>
        </w:rPr>
        <w:t>依法缴纳税收材料（完税凭证或税务部门出具的证明）；</w:t>
      </w:r>
    </w:p>
    <w:p>
      <w:pPr>
        <w:adjustRightInd w:val="0"/>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3</w:t>
      </w:r>
      <w:r>
        <w:rPr>
          <w:rFonts w:hint="eastAsia" w:ascii="宋体" w:hAnsi="宋体" w:cs="宋体"/>
          <w:color w:val="auto"/>
          <w:sz w:val="24"/>
          <w:lang w:eastAsia="zh-CN"/>
        </w:rPr>
        <w:t>）</w:t>
      </w:r>
      <w:r>
        <w:rPr>
          <w:rFonts w:hint="eastAsia" w:ascii="宋体" w:hAnsi="宋体" w:cs="宋体"/>
          <w:color w:val="auto"/>
          <w:sz w:val="24"/>
        </w:rPr>
        <w:t>依法缴纳社会保障资金材料（缴纳凭证或人社部门出具的证明）；</w:t>
      </w:r>
    </w:p>
    <w:p>
      <w:pPr>
        <w:adjustRightInd w:val="0"/>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4</w:t>
      </w:r>
      <w:r>
        <w:rPr>
          <w:rFonts w:hint="eastAsia" w:ascii="宋体" w:hAnsi="宋体" w:cs="宋体"/>
          <w:color w:val="auto"/>
          <w:sz w:val="24"/>
        </w:rPr>
        <w:t>）具有履行合同所必需的场地、设备和专业技术能力的承诺函；</w:t>
      </w:r>
    </w:p>
    <w:p>
      <w:pPr>
        <w:adjustRightInd w:val="0"/>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5</w:t>
      </w:r>
      <w:r>
        <w:rPr>
          <w:rFonts w:hint="eastAsia" w:ascii="宋体" w:hAnsi="宋体" w:cs="宋体"/>
          <w:color w:val="auto"/>
          <w:sz w:val="24"/>
        </w:rPr>
        <w:t>）参加政府采购活动前3年内在经营活动中没有重大违法记录的声明函；</w:t>
      </w:r>
    </w:p>
    <w:p>
      <w:pPr>
        <w:adjustRightInd w:val="0"/>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6</w:t>
      </w:r>
      <w:r>
        <w:rPr>
          <w:rFonts w:hint="eastAsia" w:ascii="宋体" w:hAnsi="宋体" w:cs="宋体"/>
          <w:color w:val="auto"/>
          <w:sz w:val="24"/>
        </w:rPr>
        <w:t>）投标供应商没有失信、重大税收违法记录承诺函；</w:t>
      </w:r>
    </w:p>
    <w:p>
      <w:pPr>
        <w:adjustRightInd w:val="0"/>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上述资格条件审查材料有一项不提供的，视为资格审查不通过。</w:t>
      </w:r>
    </w:p>
    <w:p>
      <w:pPr>
        <w:spacing w:line="440" w:lineRule="exact"/>
        <w:rPr>
          <w:rFonts w:hint="eastAsia" w:ascii="宋体" w:hAnsi="宋体" w:cs="宋体"/>
          <w:color w:val="auto"/>
          <w:sz w:val="24"/>
        </w:rPr>
      </w:pPr>
      <w:r>
        <w:rPr>
          <w:rFonts w:hint="eastAsia" w:ascii="宋体" w:hAnsi="宋体" w:cs="宋体"/>
          <w:color w:val="auto"/>
          <w:sz w:val="24"/>
        </w:rPr>
        <w:t xml:space="preserve">      </w:t>
      </w:r>
      <w:r>
        <w:rPr>
          <w:rFonts w:hint="eastAsia" w:ascii="宋体" w:hAnsi="宋体" w:cs="宋体"/>
          <w:b/>
          <w:color w:val="auto"/>
          <w:sz w:val="24"/>
        </w:rPr>
        <w:t>3.1.2商务技术文件</w:t>
      </w:r>
      <w:r>
        <w:rPr>
          <w:rFonts w:hint="eastAsia" w:ascii="宋体" w:hAnsi="宋体" w:cs="宋体"/>
          <w:color w:val="auto"/>
          <w:sz w:val="24"/>
        </w:rPr>
        <w:t>应具备封面并至少包括下列内容：</w:t>
      </w:r>
    </w:p>
    <w:p>
      <w:pPr>
        <w:spacing w:line="540" w:lineRule="exact"/>
        <w:ind w:left="1928" w:leftChars="429" w:hanging="1027" w:hangingChars="428"/>
        <w:rPr>
          <w:rFonts w:hint="eastAsia" w:ascii="宋体" w:hAnsi="宋体" w:cs="宋体"/>
          <w:color w:val="auto"/>
          <w:sz w:val="24"/>
        </w:rPr>
      </w:pPr>
      <w:r>
        <w:rPr>
          <w:rFonts w:hint="eastAsia" w:ascii="宋体" w:hAnsi="宋体" w:cs="宋体"/>
          <w:color w:val="auto"/>
          <w:sz w:val="24"/>
        </w:rPr>
        <w:t>（1）法定代表人身份证明</w:t>
      </w:r>
      <w:r>
        <w:rPr>
          <w:rFonts w:hint="eastAsia" w:ascii="宋体" w:hAnsi="宋体" w:cs="宋体"/>
          <w:bCs/>
          <w:color w:val="auto"/>
          <w:sz w:val="24"/>
        </w:rPr>
        <w:t xml:space="preserve"> </w:t>
      </w:r>
    </w:p>
    <w:p>
      <w:pPr>
        <w:spacing w:line="440" w:lineRule="exact"/>
        <w:ind w:left="1928" w:leftChars="429" w:hanging="1027" w:hangingChars="428"/>
        <w:rPr>
          <w:rFonts w:hint="eastAsia" w:ascii="宋体" w:hAnsi="宋体" w:cs="宋体"/>
          <w:color w:val="auto"/>
          <w:sz w:val="24"/>
        </w:rPr>
      </w:pPr>
      <w:r>
        <w:rPr>
          <w:rFonts w:hint="eastAsia" w:ascii="宋体" w:hAnsi="宋体" w:cs="宋体"/>
          <w:color w:val="auto"/>
          <w:sz w:val="24"/>
        </w:rPr>
        <w:t>（2）法人授权委托书</w:t>
      </w:r>
      <w:r>
        <w:rPr>
          <w:rFonts w:hint="eastAsia" w:ascii="宋体" w:hAnsi="宋体" w:cs="宋体"/>
          <w:bCs/>
          <w:color w:val="auto"/>
          <w:sz w:val="24"/>
        </w:rPr>
        <w:t xml:space="preserve">原件 </w:t>
      </w:r>
    </w:p>
    <w:p>
      <w:pPr>
        <w:spacing w:line="440" w:lineRule="exact"/>
        <w:ind w:left="1928" w:leftChars="429" w:hanging="1027" w:hangingChars="428"/>
        <w:rPr>
          <w:rFonts w:hint="eastAsia" w:ascii="宋体" w:hAnsi="宋体" w:cs="宋体"/>
          <w:color w:val="auto"/>
          <w:sz w:val="24"/>
        </w:rPr>
      </w:pPr>
      <w:r>
        <w:rPr>
          <w:rFonts w:hint="eastAsia" w:ascii="宋体" w:hAnsi="宋体" w:cs="宋体"/>
          <w:color w:val="auto"/>
          <w:sz w:val="24"/>
        </w:rPr>
        <w:t>（3）投标人基本情况表</w:t>
      </w:r>
      <w:r>
        <w:rPr>
          <w:rFonts w:hint="eastAsia" w:ascii="宋体" w:hAnsi="宋体" w:cs="宋体"/>
          <w:bCs/>
          <w:color w:val="auto"/>
          <w:sz w:val="24"/>
          <w:lang w:val="zh-CN"/>
        </w:rPr>
        <w:t xml:space="preserve"> </w:t>
      </w:r>
    </w:p>
    <w:p>
      <w:pPr>
        <w:spacing w:line="440" w:lineRule="exact"/>
        <w:ind w:left="718" w:leftChars="342" w:firstLine="823" w:firstLineChars="343"/>
        <w:rPr>
          <w:rFonts w:hint="eastAsia" w:ascii="宋体" w:hAnsi="宋体" w:cs="宋体"/>
          <w:color w:val="auto"/>
          <w:sz w:val="24"/>
        </w:rPr>
      </w:pPr>
      <w:r>
        <w:rPr>
          <w:rFonts w:hint="eastAsia" w:ascii="宋体" w:hAnsi="宋体" w:cs="宋体"/>
          <w:color w:val="auto"/>
          <w:sz w:val="24"/>
        </w:rPr>
        <w:t>附件：</w:t>
      </w:r>
    </w:p>
    <w:p>
      <w:pPr>
        <w:spacing w:line="440" w:lineRule="exact"/>
        <w:ind w:left="1620" w:leftChars="771" w:hanging="1"/>
        <w:rPr>
          <w:rFonts w:hint="eastAsia" w:ascii="宋体" w:hAnsi="宋体" w:cs="宋体"/>
          <w:color w:val="auto"/>
          <w:sz w:val="24"/>
        </w:rPr>
      </w:pPr>
      <w:r>
        <w:rPr>
          <w:rFonts w:hint="eastAsia" w:ascii="宋体" w:hAnsi="宋体" w:cs="宋体"/>
          <w:color w:val="auto"/>
          <w:sz w:val="24"/>
        </w:rPr>
        <w:t>a</w:t>
      </w:r>
      <w:r>
        <w:rPr>
          <w:rFonts w:hint="eastAsia" w:ascii="宋体" w:hAnsi="宋体" w:cs="宋体"/>
          <w:color w:val="auto"/>
          <w:sz w:val="24"/>
          <w:lang w:eastAsia="zh-CN"/>
        </w:rPr>
        <w:t>、</w:t>
      </w:r>
      <w:r>
        <w:rPr>
          <w:rFonts w:hint="eastAsia" w:ascii="宋体" w:hAnsi="宋体" w:cs="宋体"/>
          <w:color w:val="auto"/>
          <w:sz w:val="24"/>
        </w:rPr>
        <w:t>营业执照复印件；</w:t>
      </w:r>
    </w:p>
    <w:p>
      <w:pPr>
        <w:spacing w:line="440" w:lineRule="exact"/>
        <w:ind w:left="1489" w:leftChars="428" w:hanging="590" w:hangingChars="246"/>
        <w:rPr>
          <w:rFonts w:hint="eastAsia" w:ascii="宋体" w:hAnsi="宋体" w:cs="宋体"/>
          <w:color w:val="auto"/>
          <w:sz w:val="24"/>
        </w:rPr>
      </w:pPr>
      <w:r>
        <w:rPr>
          <w:rFonts w:hint="eastAsia" w:ascii="宋体" w:hAnsi="宋体" w:cs="宋体"/>
          <w:color w:val="auto"/>
          <w:sz w:val="24"/>
        </w:rPr>
        <w:t>（4）所有资质文件（复印件，如有）</w:t>
      </w:r>
    </w:p>
    <w:p>
      <w:pPr>
        <w:spacing w:line="440" w:lineRule="exact"/>
        <w:ind w:left="1928" w:leftChars="429" w:hanging="1027" w:hangingChars="428"/>
        <w:rPr>
          <w:rFonts w:hint="eastAsia" w:ascii="宋体" w:hAnsi="宋体" w:cs="宋体"/>
          <w:bCs/>
          <w:color w:val="auto"/>
          <w:sz w:val="24"/>
          <w:lang w:val="zh-CN"/>
        </w:rPr>
      </w:pPr>
      <w:r>
        <w:rPr>
          <w:rFonts w:hint="eastAsia" w:ascii="宋体" w:hAnsi="宋体" w:cs="宋体"/>
          <w:color w:val="auto"/>
          <w:sz w:val="24"/>
        </w:rPr>
        <w:t>（5）同类项目实施情况一览表</w:t>
      </w:r>
      <w:r>
        <w:rPr>
          <w:rFonts w:hint="eastAsia" w:ascii="宋体" w:hAnsi="宋体" w:cs="宋体"/>
          <w:color w:val="auto"/>
          <w:sz w:val="24"/>
          <w:lang w:eastAsia="zh-CN"/>
        </w:rPr>
        <w:t>（</w:t>
      </w:r>
      <w:r>
        <w:rPr>
          <w:rFonts w:hint="eastAsia" w:ascii="宋体" w:hAnsi="宋体" w:cs="宋体"/>
          <w:color w:val="auto"/>
          <w:sz w:val="24"/>
        </w:rPr>
        <w:t>投标人成功实施过同类项目的业绩或案例证明（须提供合同复印件、验收证明、用户证明等）</w:t>
      </w:r>
      <w:r>
        <w:rPr>
          <w:rFonts w:hint="eastAsia" w:ascii="宋体" w:hAnsi="宋体" w:cs="宋体"/>
          <w:color w:val="auto"/>
          <w:sz w:val="24"/>
          <w:lang w:eastAsia="zh-CN"/>
        </w:rPr>
        <w:t>）</w:t>
      </w:r>
    </w:p>
    <w:p>
      <w:pPr>
        <w:spacing w:line="440" w:lineRule="exact"/>
        <w:ind w:left="1928" w:leftChars="429" w:hanging="1027" w:hangingChars="428"/>
        <w:rPr>
          <w:rFonts w:hint="eastAsia" w:ascii="宋体" w:hAnsi="宋体" w:cs="宋体"/>
          <w:color w:val="auto"/>
          <w:sz w:val="24"/>
        </w:rPr>
      </w:pPr>
      <w:r>
        <w:rPr>
          <w:rFonts w:hint="eastAsia" w:ascii="宋体" w:hAnsi="宋体" w:cs="宋体"/>
          <w:color w:val="auto"/>
          <w:sz w:val="24"/>
        </w:rPr>
        <w:t>（6）拟投入本项目人员汇总表；</w:t>
      </w:r>
    </w:p>
    <w:p>
      <w:pPr>
        <w:spacing w:line="440" w:lineRule="exact"/>
        <w:ind w:left="1928" w:leftChars="429" w:hanging="1027" w:hangingChars="428"/>
        <w:rPr>
          <w:rFonts w:hint="eastAsia" w:ascii="宋体" w:hAnsi="宋体" w:eastAsia="宋体" w:cs="宋体"/>
          <w:color w:val="auto"/>
          <w:sz w:val="24"/>
          <w:lang w:eastAsia="zh-CN"/>
        </w:rPr>
      </w:pPr>
      <w:r>
        <w:rPr>
          <w:rFonts w:hint="eastAsia" w:ascii="宋体" w:hAnsi="宋体" w:cs="宋体"/>
          <w:color w:val="auto"/>
          <w:sz w:val="24"/>
        </w:rPr>
        <w:t>（</w:t>
      </w:r>
      <w:r>
        <w:rPr>
          <w:rFonts w:hint="eastAsia" w:ascii="宋体" w:hAnsi="宋体" w:cs="宋体"/>
          <w:color w:val="auto"/>
          <w:sz w:val="24"/>
          <w:lang w:val="en-US" w:eastAsia="zh-CN"/>
        </w:rPr>
        <w:t>7</w:t>
      </w:r>
      <w:r>
        <w:rPr>
          <w:rFonts w:hint="eastAsia" w:ascii="宋体" w:hAnsi="宋体" w:cs="宋体"/>
          <w:color w:val="auto"/>
          <w:sz w:val="24"/>
        </w:rPr>
        <w:t xml:space="preserve">）拟派项目负责人基本情况表；    </w:t>
      </w:r>
    </w:p>
    <w:p>
      <w:pPr>
        <w:numPr>
          <w:ilvl w:val="0"/>
          <w:numId w:val="0"/>
        </w:numPr>
        <w:spacing w:line="440" w:lineRule="exact"/>
        <w:ind w:firstLine="960" w:firstLineChars="400"/>
        <w:rPr>
          <w:rFonts w:hint="eastAsia"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8</w:t>
      </w:r>
      <w:r>
        <w:rPr>
          <w:rFonts w:hint="eastAsia" w:ascii="宋体" w:hAnsi="宋体" w:cs="宋体"/>
          <w:color w:val="auto"/>
          <w:sz w:val="24"/>
          <w:lang w:eastAsia="zh-CN"/>
        </w:rPr>
        <w:t>）</w:t>
      </w:r>
      <w:r>
        <w:rPr>
          <w:rFonts w:hint="eastAsia" w:ascii="宋体" w:hAnsi="宋体" w:cs="宋体"/>
          <w:color w:val="auto"/>
          <w:sz w:val="24"/>
        </w:rPr>
        <w:t>对本项目总体要求的理解；</w:t>
      </w:r>
    </w:p>
    <w:p>
      <w:pPr>
        <w:numPr>
          <w:ilvl w:val="0"/>
          <w:numId w:val="0"/>
        </w:numPr>
        <w:spacing w:line="440" w:lineRule="exact"/>
        <w:ind w:leftChars="1" w:firstLine="960" w:firstLineChars="400"/>
        <w:rPr>
          <w:rFonts w:hint="eastAsia"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9</w:t>
      </w:r>
      <w:r>
        <w:rPr>
          <w:rFonts w:hint="eastAsia" w:ascii="宋体" w:hAnsi="宋体" w:cs="宋体"/>
          <w:color w:val="auto"/>
          <w:sz w:val="24"/>
          <w:lang w:eastAsia="zh-CN"/>
        </w:rPr>
        <w:t>）设备配置清单（均不含报价）</w:t>
      </w:r>
      <w:r>
        <w:rPr>
          <w:rFonts w:hint="eastAsia" w:ascii="宋体" w:hAnsi="宋体" w:cs="宋体"/>
          <w:color w:val="auto"/>
          <w:sz w:val="24"/>
        </w:rPr>
        <w:t>；</w:t>
      </w:r>
    </w:p>
    <w:p>
      <w:pPr>
        <w:numPr>
          <w:ilvl w:val="0"/>
          <w:numId w:val="0"/>
        </w:numPr>
        <w:spacing w:line="440" w:lineRule="exact"/>
        <w:ind w:leftChars="1" w:firstLine="960" w:firstLineChars="400"/>
        <w:rPr>
          <w:rFonts w:hint="eastAsia" w:ascii="宋体" w:hAnsi="宋体" w:cs="宋体"/>
          <w:color w:val="auto"/>
          <w:sz w:val="24"/>
          <w:lang w:eastAsia="zh-CN"/>
        </w:rPr>
      </w:pPr>
      <w:bookmarkStart w:id="114" w:name="OLE_LINK23"/>
      <w:bookmarkStart w:id="115" w:name="OLE_LINK22"/>
      <w:r>
        <w:rPr>
          <w:rFonts w:hint="eastAsia" w:ascii="宋体" w:hAnsi="宋体" w:cs="宋体"/>
          <w:color w:val="auto"/>
          <w:sz w:val="24"/>
          <w:lang w:eastAsia="zh-CN"/>
        </w:rPr>
        <w:t>（</w:t>
      </w:r>
      <w:r>
        <w:rPr>
          <w:rFonts w:hint="eastAsia" w:ascii="宋体" w:hAnsi="宋体" w:cs="宋体"/>
          <w:color w:val="auto"/>
          <w:sz w:val="24"/>
          <w:lang w:val="en-US" w:eastAsia="zh-CN"/>
        </w:rPr>
        <w:t>10</w:t>
      </w:r>
      <w:r>
        <w:rPr>
          <w:rFonts w:hint="eastAsia" w:ascii="宋体" w:hAnsi="宋体" w:cs="宋体"/>
          <w:color w:val="auto"/>
          <w:sz w:val="24"/>
          <w:lang w:eastAsia="zh-CN"/>
        </w:rPr>
        <w:t>）</w:t>
      </w:r>
      <w:bookmarkEnd w:id="114"/>
      <w:bookmarkEnd w:id="115"/>
      <w:r>
        <w:rPr>
          <w:rFonts w:hint="eastAsia" w:ascii="宋体" w:hAnsi="宋体" w:cs="宋体"/>
          <w:color w:val="auto"/>
          <w:sz w:val="24"/>
          <w:lang w:eastAsia="zh-CN"/>
        </w:rPr>
        <w:t>建议的验收方法或方案；</w:t>
      </w:r>
    </w:p>
    <w:p>
      <w:pPr>
        <w:numPr>
          <w:ilvl w:val="0"/>
          <w:numId w:val="0"/>
        </w:numPr>
        <w:spacing w:line="440" w:lineRule="exact"/>
        <w:ind w:leftChars="1" w:firstLine="960" w:firstLineChars="400"/>
        <w:rPr>
          <w:rFonts w:hint="eastAsia" w:ascii="宋体" w:hAnsi="宋体" w:cs="宋体"/>
          <w:color w:val="auto"/>
          <w:sz w:val="24"/>
        </w:rPr>
      </w:pPr>
      <w:r>
        <w:rPr>
          <w:rFonts w:hint="eastAsia" w:ascii="宋体" w:hAnsi="宋体" w:cs="宋体"/>
          <w:color w:val="auto"/>
          <w:sz w:val="24"/>
          <w:lang w:eastAsia="zh-CN"/>
        </w:rPr>
        <w:t>（1</w:t>
      </w:r>
      <w:r>
        <w:rPr>
          <w:rFonts w:hint="eastAsia" w:ascii="宋体" w:hAnsi="宋体" w:cs="宋体"/>
          <w:color w:val="auto"/>
          <w:sz w:val="24"/>
          <w:lang w:val="en-US" w:eastAsia="zh-CN"/>
        </w:rPr>
        <w:t>1</w:t>
      </w:r>
      <w:r>
        <w:rPr>
          <w:rFonts w:hint="eastAsia" w:ascii="宋体" w:hAnsi="宋体" w:cs="宋体"/>
          <w:color w:val="auto"/>
          <w:sz w:val="24"/>
          <w:lang w:eastAsia="zh-CN"/>
        </w:rPr>
        <w:t>）技术服务、售后服务的内容和措施</w:t>
      </w:r>
      <w:r>
        <w:rPr>
          <w:rFonts w:hint="eastAsia" w:ascii="宋体" w:hAnsi="宋体" w:cs="宋体"/>
          <w:color w:val="auto"/>
          <w:sz w:val="24"/>
        </w:rPr>
        <w:t>；</w:t>
      </w:r>
    </w:p>
    <w:p>
      <w:pPr>
        <w:numPr>
          <w:ilvl w:val="0"/>
          <w:numId w:val="0"/>
        </w:numPr>
        <w:spacing w:line="440" w:lineRule="exact"/>
        <w:ind w:leftChars="1" w:firstLine="960" w:firstLineChars="400"/>
        <w:rPr>
          <w:rFonts w:hint="eastAsia"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12</w:t>
      </w:r>
      <w:r>
        <w:rPr>
          <w:rFonts w:hint="eastAsia" w:ascii="宋体" w:hAnsi="宋体" w:cs="宋体"/>
          <w:color w:val="auto"/>
          <w:sz w:val="24"/>
          <w:lang w:eastAsia="zh-CN"/>
        </w:rPr>
        <w:t>）</w:t>
      </w:r>
      <w:r>
        <w:rPr>
          <w:rFonts w:hint="eastAsia" w:ascii="宋体" w:hAnsi="宋体" w:cs="宋体"/>
          <w:color w:val="auto"/>
          <w:sz w:val="24"/>
        </w:rPr>
        <w:t>优惠条件：投标人承诺给予招标人的各种优惠条件；</w:t>
      </w:r>
    </w:p>
    <w:p>
      <w:pPr>
        <w:spacing w:line="440" w:lineRule="exact"/>
        <w:ind w:left="1928" w:leftChars="429" w:hanging="1027" w:hangingChars="428"/>
        <w:rPr>
          <w:rFonts w:hint="eastAsia"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13）</w:t>
      </w:r>
      <w:r>
        <w:rPr>
          <w:rFonts w:hint="eastAsia" w:ascii="宋体" w:hAnsi="宋体" w:cs="宋体"/>
          <w:color w:val="auto"/>
          <w:sz w:val="24"/>
        </w:rPr>
        <w:t>关于对招标文件中有关条款的拒绝声明（如果有）；</w:t>
      </w:r>
    </w:p>
    <w:p>
      <w:pPr>
        <w:spacing w:line="440" w:lineRule="exact"/>
        <w:ind w:left="1928" w:leftChars="429" w:hanging="1027" w:hangingChars="428"/>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4</w:t>
      </w:r>
      <w:r>
        <w:rPr>
          <w:rFonts w:hint="eastAsia" w:ascii="宋体" w:hAnsi="宋体" w:cs="宋体"/>
          <w:color w:val="auto"/>
          <w:sz w:val="24"/>
        </w:rPr>
        <w:t>）投标人认为需要的其他技术文件或说明；</w:t>
      </w:r>
    </w:p>
    <w:p>
      <w:pPr>
        <w:spacing w:line="440" w:lineRule="exact"/>
        <w:ind w:left="1928" w:leftChars="429" w:hanging="1027" w:hangingChars="428"/>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15</w:t>
      </w:r>
      <w:r>
        <w:rPr>
          <w:rFonts w:hint="eastAsia" w:ascii="宋体" w:hAnsi="宋体" w:cs="宋体"/>
          <w:color w:val="auto"/>
          <w:sz w:val="24"/>
        </w:rPr>
        <w:t>）投标人需要说明的其他文件、证明材料和说明。</w:t>
      </w:r>
    </w:p>
    <w:p>
      <w:pPr>
        <w:spacing w:before="312" w:beforeLines="100"/>
        <w:ind w:firstLine="480" w:firstLineChars="200"/>
        <w:rPr>
          <w:rFonts w:hint="eastAsia" w:ascii="宋体" w:hAnsi="宋体" w:cs="宋体"/>
          <w:color w:val="auto"/>
          <w:sz w:val="24"/>
        </w:rPr>
      </w:pPr>
      <w:r>
        <w:rPr>
          <w:rFonts w:hint="eastAsia" w:ascii="宋体" w:hAnsi="宋体" w:cs="宋体"/>
          <w:color w:val="auto"/>
          <w:sz w:val="24"/>
        </w:rPr>
        <w:t xml:space="preserve">3.1.3  </w:t>
      </w:r>
      <w:r>
        <w:rPr>
          <w:rFonts w:hint="eastAsia" w:ascii="宋体" w:hAnsi="宋体" w:cs="宋体"/>
          <w:b/>
          <w:color w:val="auto"/>
          <w:sz w:val="24"/>
        </w:rPr>
        <w:t>报价文件应具备封面</w:t>
      </w:r>
      <w:r>
        <w:rPr>
          <w:rFonts w:hint="eastAsia" w:ascii="宋体" w:hAnsi="宋体" w:cs="宋体"/>
          <w:color w:val="auto"/>
          <w:sz w:val="24"/>
        </w:rPr>
        <w:t>并包括以下内容（均需加盖公章）：</w:t>
      </w:r>
    </w:p>
    <w:p>
      <w:pPr>
        <w:spacing w:line="440" w:lineRule="exact"/>
        <w:ind w:left="1928" w:leftChars="429" w:hanging="1027" w:hangingChars="428"/>
        <w:rPr>
          <w:rFonts w:hint="eastAsia" w:ascii="宋体" w:hAnsi="宋体" w:cs="宋体"/>
          <w:color w:val="auto"/>
          <w:sz w:val="24"/>
        </w:rPr>
      </w:pPr>
      <w:r>
        <w:rPr>
          <w:rFonts w:hint="eastAsia" w:ascii="宋体" w:hAnsi="宋体" w:cs="宋体"/>
          <w:color w:val="auto"/>
          <w:sz w:val="24"/>
        </w:rPr>
        <w:t>（1）投标函；</w:t>
      </w:r>
    </w:p>
    <w:p>
      <w:pPr>
        <w:spacing w:line="440" w:lineRule="exact"/>
        <w:ind w:left="1928" w:leftChars="429" w:hanging="1027" w:hangingChars="428"/>
        <w:rPr>
          <w:rFonts w:hint="eastAsia" w:ascii="宋体" w:hAnsi="宋体" w:cs="宋体"/>
          <w:color w:val="auto"/>
          <w:sz w:val="24"/>
        </w:rPr>
      </w:pPr>
      <w:r>
        <w:rPr>
          <w:rFonts w:hint="eastAsia" w:ascii="宋体" w:hAnsi="宋体" w:cs="宋体"/>
          <w:color w:val="auto"/>
          <w:sz w:val="24"/>
        </w:rPr>
        <w:t>（2）开标一览表；</w:t>
      </w:r>
    </w:p>
    <w:p>
      <w:pPr>
        <w:spacing w:line="440" w:lineRule="exact"/>
        <w:ind w:left="1928" w:leftChars="429" w:hanging="1027" w:hangingChars="428"/>
        <w:rPr>
          <w:rFonts w:hint="eastAsia" w:ascii="宋体" w:hAnsi="宋体" w:cs="宋体"/>
          <w:color w:val="auto"/>
          <w:sz w:val="24"/>
        </w:rPr>
      </w:pPr>
      <w:r>
        <w:rPr>
          <w:rFonts w:hint="eastAsia" w:ascii="宋体" w:hAnsi="宋体" w:cs="宋体"/>
          <w:color w:val="auto"/>
          <w:sz w:val="24"/>
        </w:rPr>
        <w:t>（3）投标报价明细清单；</w:t>
      </w:r>
    </w:p>
    <w:p>
      <w:pPr>
        <w:spacing w:line="440" w:lineRule="exact"/>
        <w:ind w:left="1928" w:leftChars="429" w:hanging="1027" w:hangingChars="428"/>
        <w:jc w:val="left"/>
        <w:rPr>
          <w:rFonts w:hint="eastAsia" w:ascii="宋体" w:hAnsi="宋体" w:cs="宋体"/>
          <w:color w:val="auto"/>
          <w:sz w:val="24"/>
        </w:rPr>
      </w:pPr>
      <w:r>
        <w:rPr>
          <w:rFonts w:hint="eastAsia" w:ascii="宋体" w:hAnsi="宋体" w:cs="宋体"/>
          <w:color w:val="auto"/>
          <w:sz w:val="24"/>
        </w:rPr>
        <w:t>（4）其他文件（中小企业声明函（或监狱企业声明函或残疾人福利单位声明函）及其相关的充分的证明材料）。</w:t>
      </w:r>
    </w:p>
    <w:p>
      <w:pPr>
        <w:pStyle w:val="22"/>
        <w:spacing w:before="240" w:beforeLines="0" w:afterLines="0" w:line="460" w:lineRule="exact"/>
        <w:rPr>
          <w:rFonts w:hint="eastAsia" w:hAnsi="宋体" w:cs="宋体"/>
          <w:color w:val="auto"/>
        </w:rPr>
      </w:pPr>
      <w:r>
        <w:rPr>
          <w:rFonts w:hint="eastAsia" w:hAnsi="宋体" w:cs="宋体"/>
          <w:b/>
          <w:color w:val="auto"/>
        </w:rPr>
        <w:t xml:space="preserve">3.2 </w:t>
      </w:r>
      <w:r>
        <w:rPr>
          <w:rFonts w:hint="eastAsia" w:hAnsi="宋体" w:cs="宋体"/>
          <w:color w:val="auto"/>
        </w:rPr>
        <w:t>投标报价</w:t>
      </w:r>
      <w:bookmarkEnd w:id="109"/>
      <w:bookmarkEnd w:id="110"/>
      <w:bookmarkEnd w:id="111"/>
      <w:bookmarkEnd w:id="112"/>
      <w:bookmarkEnd w:id="113"/>
      <w:r>
        <w:rPr>
          <w:rFonts w:hint="eastAsia" w:hAnsi="宋体" w:cs="宋体"/>
          <w:color w:val="auto"/>
        </w:rPr>
        <w:t xml:space="preserve"> </w:t>
      </w:r>
    </w:p>
    <w:p>
      <w:pPr>
        <w:spacing w:line="440" w:lineRule="exact"/>
        <w:ind w:firstLine="480" w:firstLineChars="200"/>
        <w:rPr>
          <w:rFonts w:hint="eastAsia" w:ascii="宋体" w:hAnsi="宋体" w:cs="宋体"/>
          <w:b/>
          <w:color w:val="auto"/>
          <w:sz w:val="24"/>
        </w:rPr>
      </w:pPr>
      <w:r>
        <w:rPr>
          <w:rFonts w:hint="eastAsia" w:ascii="宋体" w:hAnsi="宋体" w:cs="宋体"/>
          <w:color w:val="auto"/>
          <w:sz w:val="24"/>
        </w:rPr>
        <w:t>3.2.1招标采购单位不接受任何有选择的报价，对每一项货物/服务只允许一个报价。</w:t>
      </w:r>
      <w:r>
        <w:rPr>
          <w:rFonts w:hint="eastAsia" w:ascii="宋体" w:hAnsi="宋体" w:cs="宋体"/>
          <w:b/>
          <w:color w:val="auto"/>
          <w:sz w:val="24"/>
          <w:u w:val="single"/>
        </w:rPr>
        <w:t>所有投标均以人民币报价。不接受外币报价</w:t>
      </w:r>
      <w:r>
        <w:rPr>
          <w:rFonts w:hint="eastAsia" w:ascii="宋体" w:hAnsi="宋体" w:cs="宋体"/>
          <w:b/>
          <w:color w:val="auto"/>
          <w:sz w:val="24"/>
        </w:rPr>
        <w:t>。</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3.2.2投标报价是指投标人中标签订采购合同、并按合同约定履行合同义务后采购人应支付给卖方的合同价款，投标人的报价应包括承包本次采购项目所有</w:t>
      </w:r>
      <w:r>
        <w:rPr>
          <w:rFonts w:hint="eastAsia" w:ascii="宋体" w:hAnsi="宋体" w:cs="宋体"/>
          <w:color w:val="auto"/>
          <w:sz w:val="24"/>
          <w:lang w:val="en-US" w:eastAsia="zh-CN"/>
        </w:rPr>
        <w:t>产品及</w:t>
      </w:r>
      <w:r>
        <w:rPr>
          <w:rFonts w:hint="eastAsia" w:ascii="宋体" w:hAnsi="宋体" w:cs="宋体"/>
          <w:color w:val="auto"/>
          <w:sz w:val="24"/>
        </w:rPr>
        <w:t>服务的全部费用，包括但不限于</w:t>
      </w:r>
      <w:r>
        <w:rPr>
          <w:rFonts w:hint="eastAsia" w:ascii="宋体" w:hAnsi="宋体" w:cs="宋体"/>
          <w:b/>
          <w:bCs/>
          <w:color w:val="auto"/>
          <w:sz w:val="24"/>
          <w:lang w:val="en-US" w:eastAsia="zh-CN"/>
        </w:rPr>
        <w:t>材料设备、设计、人员人工、运输、保险、管理、税金等一切跟项目有关的所有</w:t>
      </w:r>
      <w:r>
        <w:rPr>
          <w:rFonts w:hint="eastAsia" w:ascii="宋体" w:hAnsi="宋体" w:cs="宋体"/>
          <w:b/>
          <w:bCs/>
          <w:color w:val="auto"/>
          <w:sz w:val="24"/>
        </w:rPr>
        <w:t>相关的费用</w:t>
      </w:r>
      <w:r>
        <w:rPr>
          <w:rFonts w:hint="eastAsia" w:ascii="宋体" w:hAnsi="宋体" w:cs="宋体"/>
          <w:color w:val="auto"/>
          <w:sz w:val="24"/>
        </w:rPr>
        <w:t>。且实行固定单价，不得因物价上涨、汇率变动而要求增加，投标人应充分考虑各种风险因素计入投标单价。</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3.2.3投标人在投标截止时间前修改开标一览表中的投标报价总额，应同时修改投标文件“投标报价明细清单”中的相应报价，投标报价总额为各分项金额之和。此修改须符合本章第4.3款的有关要求。</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3.2.4 招标采购单位设有最高投标限价的，投标人的投标报价不得超过最高投标限价，最高投标限价或其计算方法在投标人须知前附表中载明。</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3.2.5投标人应按第六章“投标文件格式”的要求填写。投标报价的其他要求见投标人须知前附表。</w:t>
      </w:r>
    </w:p>
    <w:p>
      <w:pPr>
        <w:pStyle w:val="22"/>
        <w:spacing w:beforeLines="0" w:afterLines="0" w:line="460" w:lineRule="exact"/>
        <w:rPr>
          <w:rFonts w:hint="eastAsia" w:hAnsi="宋体" w:cs="宋体"/>
          <w:color w:val="auto"/>
        </w:rPr>
      </w:pPr>
      <w:bookmarkStart w:id="116" w:name="_Toc144974517"/>
      <w:bookmarkStart w:id="117" w:name="_Toc152042325"/>
      <w:bookmarkStart w:id="118" w:name="_Toc152045549"/>
      <w:bookmarkStart w:id="119" w:name="_Toc247527574"/>
      <w:bookmarkStart w:id="120" w:name="_Toc247513973"/>
      <w:r>
        <w:rPr>
          <w:rFonts w:hint="eastAsia" w:hAnsi="宋体" w:cs="宋体"/>
          <w:color w:val="auto"/>
        </w:rPr>
        <w:t>3.3 投标有效期</w:t>
      </w:r>
      <w:bookmarkEnd w:id="116"/>
      <w:bookmarkEnd w:id="117"/>
      <w:bookmarkEnd w:id="118"/>
      <w:bookmarkEnd w:id="119"/>
      <w:bookmarkEnd w:id="120"/>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3.3.1 在投标人须知前附表中明确。</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3.3.2 在投标有效期内，投标人撤销或修改其投标文件的，应承担招标文件和法律规定的责任。</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 xml:space="preserve">3.3.3 出现特殊情况需要延长投标有效期的，招标采购单位以书面形式通知所有投标人延长投标有效期。投标人同意延长的，但不得要求或被允许修改或撤销其投标文件；投标人拒绝延长的，其投标失效。 </w:t>
      </w:r>
    </w:p>
    <w:p>
      <w:pPr>
        <w:pStyle w:val="22"/>
        <w:spacing w:beforeLines="0" w:afterLines="0" w:line="460" w:lineRule="exact"/>
        <w:rPr>
          <w:rFonts w:hint="eastAsia" w:hAnsi="宋体" w:cs="宋体"/>
          <w:b/>
          <w:color w:val="auto"/>
        </w:rPr>
      </w:pPr>
      <w:bookmarkStart w:id="121" w:name="_Toc247527578"/>
      <w:bookmarkStart w:id="122" w:name="_Toc152042329"/>
      <w:bookmarkStart w:id="123" w:name="_Toc152045553"/>
      <w:bookmarkStart w:id="124" w:name="_Toc144974521"/>
      <w:bookmarkStart w:id="125" w:name="_Toc247513977"/>
      <w:r>
        <w:rPr>
          <w:rFonts w:hint="eastAsia" w:hAnsi="宋体" w:cs="宋体"/>
          <w:b/>
          <w:color w:val="auto"/>
        </w:rPr>
        <w:t>3.4 备选投标方案</w:t>
      </w:r>
      <w:bookmarkEnd w:id="121"/>
      <w:bookmarkEnd w:id="122"/>
      <w:bookmarkEnd w:id="123"/>
      <w:bookmarkEnd w:id="124"/>
      <w:bookmarkEnd w:id="125"/>
    </w:p>
    <w:p>
      <w:pPr>
        <w:spacing w:line="400" w:lineRule="exact"/>
        <w:ind w:firstLine="482" w:firstLineChars="200"/>
        <w:rPr>
          <w:rFonts w:hint="eastAsia" w:ascii="宋体" w:hAnsi="宋体" w:cs="宋体"/>
          <w:color w:val="auto"/>
          <w:sz w:val="24"/>
        </w:rPr>
      </w:pPr>
      <w:r>
        <w:rPr>
          <w:rFonts w:hint="eastAsia" w:ascii="宋体" w:hAnsi="宋体" w:cs="宋体"/>
          <w:b/>
          <w:color w:val="auto"/>
          <w:sz w:val="24"/>
        </w:rPr>
        <w:t>投标供应商不得递交任何的投标备选（替代）方案，否则其投标文件将作无效标处理。与“电子加密投标文件”同时生成的“备份投标文件”不是投标备选（替代）方案。</w:t>
      </w:r>
    </w:p>
    <w:p>
      <w:pPr>
        <w:pStyle w:val="22"/>
        <w:spacing w:beforeLines="0" w:afterLines="0" w:line="460" w:lineRule="exact"/>
        <w:rPr>
          <w:rFonts w:hint="eastAsia" w:hAnsi="宋体" w:cs="宋体"/>
          <w:b/>
          <w:color w:val="auto"/>
        </w:rPr>
      </w:pPr>
      <w:bookmarkStart w:id="126" w:name="_Toc144974522"/>
      <w:bookmarkStart w:id="127" w:name="_Toc152042330"/>
      <w:bookmarkStart w:id="128" w:name="_Toc152045554"/>
      <w:bookmarkStart w:id="129" w:name="_Toc247513978"/>
      <w:bookmarkStart w:id="130" w:name="_Toc247527579"/>
      <w:r>
        <w:rPr>
          <w:rFonts w:hint="eastAsia" w:hAnsi="宋体" w:cs="宋体"/>
          <w:b/>
          <w:color w:val="auto"/>
        </w:rPr>
        <w:t>3.5 投标文件的编制</w:t>
      </w:r>
      <w:bookmarkEnd w:id="126"/>
      <w:bookmarkEnd w:id="127"/>
      <w:bookmarkEnd w:id="128"/>
      <w:bookmarkEnd w:id="129"/>
      <w:bookmarkEnd w:id="130"/>
    </w:p>
    <w:p>
      <w:pPr>
        <w:pStyle w:val="22"/>
        <w:spacing w:beforeLines="0" w:afterLines="0" w:line="460" w:lineRule="exact"/>
        <w:ind w:firstLine="482" w:firstLineChars="200"/>
        <w:rPr>
          <w:rFonts w:hint="eastAsia" w:hAnsi="宋体" w:cs="宋体"/>
          <w:b/>
          <w:color w:val="auto"/>
        </w:rPr>
      </w:pPr>
      <w:r>
        <w:rPr>
          <w:rFonts w:hint="eastAsia" w:hAnsi="宋体" w:cs="宋体"/>
          <w:b/>
          <w:color w:val="auto"/>
        </w:rPr>
        <w:t>3.5.1本项目通过“政采云平台（www.zcygov.cn）”实行在线投标响应（电子投标）。供应商应通过“政采云电子交易客户端”，并按照本招标文件和“政采云平台”的要求编制并加密投标文件。</w:t>
      </w:r>
    </w:p>
    <w:p>
      <w:pPr>
        <w:pStyle w:val="22"/>
        <w:spacing w:beforeLines="0" w:afterLines="0" w:line="460" w:lineRule="exact"/>
        <w:ind w:firstLine="482" w:firstLineChars="200"/>
        <w:rPr>
          <w:rFonts w:hint="eastAsia" w:hAnsi="宋体" w:cs="宋体"/>
          <w:b/>
          <w:color w:val="auto"/>
        </w:rPr>
      </w:pPr>
      <w:r>
        <w:rPr>
          <w:rFonts w:hint="eastAsia" w:hAnsi="宋体" w:cs="宋体"/>
          <w:b/>
          <w:color w:val="auto"/>
        </w:rPr>
        <w:t>3.5.2投标供应商应当按照本章节 “投标文件组成”规定的内容及顺序在“政采云电子交易客户端”编制投标文件。其中《资格文件》和《商务技术文件》中不得出现本项目投标报价，如因投标人原因提前泄露投标报价，是投标人的责任。</w:t>
      </w:r>
    </w:p>
    <w:p>
      <w:pPr>
        <w:pStyle w:val="22"/>
        <w:spacing w:beforeLines="0" w:afterLines="0" w:line="460" w:lineRule="exact"/>
        <w:ind w:firstLine="482" w:firstLineChars="200"/>
        <w:rPr>
          <w:rFonts w:hint="eastAsia" w:hAnsi="宋体" w:cs="宋体"/>
          <w:b/>
          <w:color w:val="auto"/>
        </w:rPr>
      </w:pPr>
      <w:r>
        <w:rPr>
          <w:rFonts w:hint="eastAsia" w:hAnsi="宋体" w:cs="宋体"/>
          <w:b/>
          <w:color w:val="auto"/>
        </w:rPr>
        <w:t>3.5.3 投标文件应按第六章“投标文件格式”进行编写，如有必要，可以增加附页，作为投标文件的组成部分。投标文件组成内容应当按照上述3.1条款。其中，开标一览表在满足招标文件实质性要求的基础上，可以提出比招标文件要求更有利于采购人的承诺。招标文件中未提供格式的，由投标人自拟，格式不限，但内容应满足要求。</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3.5.4 投标文件须为PDF格式文档。</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3.5.5投标文件需做好“标书关联”（即设置关联点），未设置关联点而导致失分或无效投标处理的风险由投标人承担。</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3.5.6</w:t>
      </w:r>
      <w:r>
        <w:rPr>
          <w:rFonts w:hint="eastAsia" w:ascii="宋体" w:hAnsi="宋体" w:cs="宋体"/>
          <w:b/>
          <w:color w:val="auto"/>
          <w:sz w:val="24"/>
        </w:rPr>
        <w:t>投标文件应当对招标文件有关采购内容、投标有效期、服务期、采购人要求等实质性内容作出响应</w:t>
      </w:r>
      <w:r>
        <w:rPr>
          <w:rFonts w:hint="eastAsia" w:ascii="宋体" w:hAnsi="宋体" w:cs="宋体"/>
          <w:color w:val="auto"/>
          <w:sz w:val="24"/>
        </w:rPr>
        <w:t>。</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 xml:space="preserve">3.5.7投标文件应按招标文件中投标格式文件所示列要求由投标人的法定代表人或其授权的代理人签字、盖单位公章。投标人的法定代表人授权代理人签字的，投标文件应附由法定代表人签署的授权委托书。投标文件应尽量避免涂改、行间插字或删除。如果出现上述修改情况，改动之处应加盖单位公章或由投标人的法定代表人或其授权的代理人签字确认。除此之外的签字或盖章的具体要求见投标人须知前附表。 </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3.5.8投标文件内容不完整、编排混乱导致《投标文件》被误读、漏读或者查找不到相关内容的，是投标供应商的责任。</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3.5.9投标文件因字迹潦草或表达不清所引起的后果由投标供应商负责。</w:t>
      </w:r>
    </w:p>
    <w:p>
      <w:pPr>
        <w:spacing w:line="400" w:lineRule="exact"/>
        <w:rPr>
          <w:rFonts w:hint="eastAsia" w:ascii="宋体" w:hAnsi="宋体" w:cs="宋体"/>
          <w:b/>
          <w:color w:val="auto"/>
          <w:sz w:val="24"/>
        </w:rPr>
      </w:pPr>
      <w:r>
        <w:rPr>
          <w:rFonts w:hint="eastAsia" w:ascii="宋体" w:hAnsi="宋体" w:cs="宋体"/>
          <w:b/>
          <w:color w:val="auto"/>
          <w:sz w:val="24"/>
        </w:rPr>
        <w:t>3.6投标文件的签章</w:t>
      </w:r>
    </w:p>
    <w:p>
      <w:pPr>
        <w:spacing w:line="400" w:lineRule="exact"/>
        <w:ind w:firstLine="482" w:firstLineChars="200"/>
        <w:rPr>
          <w:rFonts w:hint="eastAsia" w:ascii="宋体" w:hAnsi="宋体" w:cs="宋体"/>
          <w:b/>
          <w:color w:val="auto"/>
          <w:sz w:val="24"/>
        </w:rPr>
      </w:pPr>
      <w:r>
        <w:rPr>
          <w:rFonts w:hint="eastAsia" w:ascii="宋体" w:hAnsi="宋体" w:cs="宋体"/>
          <w:b/>
          <w:color w:val="auto"/>
          <w:sz w:val="24"/>
        </w:rPr>
        <w:t>3.6.1投标文件的签章：电子签章。</w:t>
      </w:r>
    </w:p>
    <w:p>
      <w:pPr>
        <w:spacing w:line="400" w:lineRule="exact"/>
        <w:ind w:firstLine="482" w:firstLineChars="200"/>
        <w:rPr>
          <w:rFonts w:hint="eastAsia" w:ascii="宋体" w:hAnsi="宋体" w:cs="宋体"/>
          <w:b/>
          <w:color w:val="auto"/>
          <w:sz w:val="24"/>
        </w:rPr>
      </w:pPr>
      <w:r>
        <w:rPr>
          <w:rFonts w:hint="eastAsia" w:ascii="宋体" w:hAnsi="宋体" w:cs="宋体"/>
          <w:b/>
          <w:color w:val="auto"/>
          <w:sz w:val="24"/>
        </w:rPr>
        <w:t>3.6.2投标文件应由投标供应商法定代表人或其授权代表签字（或盖章），并加盖投标供应商公章。</w:t>
      </w:r>
    </w:p>
    <w:p>
      <w:pPr>
        <w:spacing w:line="400" w:lineRule="exact"/>
        <w:ind w:firstLine="482" w:firstLineChars="200"/>
        <w:rPr>
          <w:rFonts w:hint="eastAsia" w:ascii="宋体" w:hAnsi="宋体" w:cs="宋体"/>
          <w:b/>
          <w:color w:val="auto"/>
          <w:sz w:val="24"/>
        </w:rPr>
      </w:pPr>
      <w:r>
        <w:rPr>
          <w:rFonts w:hint="eastAsia" w:ascii="宋体" w:hAnsi="宋体" w:cs="宋体"/>
          <w:b/>
          <w:color w:val="auto"/>
          <w:sz w:val="24"/>
        </w:rPr>
        <w:t>3.6.3电子签章操作指南详见“供应商-政府采购项目电子交易操作指南：https://help.zcygov.cn/web/site_2/2018/12-28/2573.html”；</w:t>
      </w:r>
    </w:p>
    <w:p>
      <w:pPr>
        <w:spacing w:line="400" w:lineRule="exact"/>
        <w:rPr>
          <w:rFonts w:hint="eastAsia" w:ascii="宋体" w:hAnsi="宋体" w:cs="宋体"/>
          <w:b/>
          <w:color w:val="auto"/>
          <w:sz w:val="24"/>
        </w:rPr>
      </w:pPr>
      <w:r>
        <w:rPr>
          <w:rFonts w:hint="eastAsia" w:ascii="宋体" w:hAnsi="宋体" w:cs="宋体"/>
          <w:b/>
          <w:color w:val="auto"/>
          <w:sz w:val="24"/>
        </w:rPr>
        <w:t>3.7投标文件的形式</w:t>
      </w:r>
    </w:p>
    <w:p>
      <w:pPr>
        <w:spacing w:line="400" w:lineRule="exact"/>
        <w:ind w:firstLine="482" w:firstLineChars="200"/>
        <w:rPr>
          <w:rFonts w:hint="eastAsia" w:ascii="宋体" w:hAnsi="宋体" w:cs="宋体"/>
          <w:b/>
          <w:color w:val="auto"/>
          <w:sz w:val="24"/>
        </w:rPr>
      </w:pPr>
      <w:r>
        <w:rPr>
          <w:rFonts w:hint="eastAsia" w:ascii="宋体" w:hAnsi="宋体" w:cs="宋体"/>
          <w:b/>
          <w:color w:val="auto"/>
          <w:sz w:val="24"/>
        </w:rPr>
        <w:t>3.7.1投标文件的形式：见《前附表》；</w:t>
      </w:r>
    </w:p>
    <w:p>
      <w:pPr>
        <w:spacing w:line="400" w:lineRule="exact"/>
        <w:ind w:firstLine="482" w:firstLineChars="200"/>
        <w:rPr>
          <w:rFonts w:hint="eastAsia" w:ascii="宋体" w:hAnsi="宋体" w:cs="宋体"/>
          <w:b/>
          <w:color w:val="auto"/>
          <w:sz w:val="24"/>
        </w:rPr>
      </w:pPr>
      <w:r>
        <w:rPr>
          <w:rFonts w:hint="eastAsia" w:ascii="宋体" w:hAnsi="宋体" w:cs="宋体"/>
          <w:b/>
          <w:color w:val="auto"/>
          <w:sz w:val="24"/>
        </w:rPr>
        <w:t>3.7.2“电子加密投标文件”：“电子加密投标文件”是指通过“政采云电子交易客户端”完成投标文件编制后生成并加密的数据电文形式的投标文件。</w:t>
      </w:r>
    </w:p>
    <w:p>
      <w:pPr>
        <w:spacing w:line="400" w:lineRule="exact"/>
        <w:ind w:firstLine="482" w:firstLineChars="200"/>
        <w:rPr>
          <w:rFonts w:hint="eastAsia" w:ascii="宋体" w:hAnsi="宋体" w:cs="宋体"/>
          <w:b/>
          <w:color w:val="auto"/>
          <w:sz w:val="24"/>
        </w:rPr>
      </w:pPr>
      <w:r>
        <w:rPr>
          <w:rFonts w:hint="eastAsia" w:ascii="宋体" w:hAnsi="宋体" w:cs="宋体"/>
          <w:b/>
          <w:color w:val="auto"/>
          <w:sz w:val="24"/>
        </w:rPr>
        <w:t>3.7.3“备份投标文件”：“备份投标文件”是指与“电子加密投标文件”同时生成的数据电文形式的电子文件（备份标书），其他方式编制的“备份投标文件”视为无效的“备份投标文件”。</w:t>
      </w:r>
    </w:p>
    <w:p>
      <w:pPr>
        <w:spacing w:line="400" w:lineRule="exact"/>
        <w:rPr>
          <w:rFonts w:hint="eastAsia" w:ascii="宋体" w:hAnsi="宋体" w:cs="宋体"/>
          <w:b/>
          <w:color w:val="auto"/>
          <w:sz w:val="24"/>
        </w:rPr>
      </w:pPr>
      <w:r>
        <w:rPr>
          <w:rFonts w:hint="eastAsia" w:ascii="宋体" w:hAnsi="宋体" w:cs="宋体"/>
          <w:b/>
          <w:color w:val="auto"/>
          <w:sz w:val="24"/>
        </w:rPr>
        <w:t>3.8投标文件的份数</w:t>
      </w:r>
    </w:p>
    <w:p>
      <w:pPr>
        <w:spacing w:line="400" w:lineRule="exact"/>
        <w:ind w:firstLine="482" w:firstLineChars="200"/>
        <w:rPr>
          <w:rFonts w:hint="eastAsia" w:ascii="宋体" w:hAnsi="宋体" w:cs="宋体"/>
          <w:b/>
          <w:color w:val="auto"/>
          <w:sz w:val="24"/>
        </w:rPr>
      </w:pPr>
      <w:r>
        <w:rPr>
          <w:rFonts w:hint="eastAsia" w:ascii="宋体" w:hAnsi="宋体" w:cs="宋体"/>
          <w:b/>
          <w:color w:val="auto"/>
          <w:sz w:val="24"/>
        </w:rPr>
        <w:t>3.8.1投标文件的份数：见《前附表》。</w:t>
      </w:r>
    </w:p>
    <w:p>
      <w:pPr>
        <w:spacing w:line="400" w:lineRule="exact"/>
        <w:rPr>
          <w:rFonts w:hint="eastAsia" w:ascii="宋体" w:hAnsi="宋体" w:cs="宋体"/>
          <w:b/>
          <w:color w:val="auto"/>
          <w:sz w:val="24"/>
        </w:rPr>
      </w:pPr>
      <w:r>
        <w:rPr>
          <w:rFonts w:hint="eastAsia" w:ascii="宋体" w:hAnsi="宋体" w:cs="宋体"/>
          <w:b/>
          <w:color w:val="auto"/>
          <w:sz w:val="24"/>
        </w:rPr>
        <w:t>4、投标</w:t>
      </w:r>
    </w:p>
    <w:p>
      <w:pPr>
        <w:spacing w:line="400" w:lineRule="exact"/>
        <w:rPr>
          <w:rFonts w:hint="eastAsia" w:ascii="宋体" w:hAnsi="宋体" w:cs="宋体"/>
          <w:b/>
          <w:color w:val="auto"/>
          <w:sz w:val="24"/>
        </w:rPr>
      </w:pPr>
      <w:r>
        <w:rPr>
          <w:rFonts w:hint="eastAsia" w:ascii="宋体" w:hAnsi="宋体" w:cs="宋体"/>
          <w:b/>
          <w:color w:val="auto"/>
          <w:sz w:val="24"/>
        </w:rPr>
        <w:t>4.1投标文件的上传和递交</w:t>
      </w:r>
    </w:p>
    <w:p>
      <w:pPr>
        <w:spacing w:line="400" w:lineRule="exact"/>
        <w:ind w:firstLine="482" w:firstLineChars="200"/>
        <w:rPr>
          <w:rFonts w:hint="eastAsia" w:ascii="宋体" w:hAnsi="宋体" w:cs="宋体"/>
          <w:b/>
          <w:color w:val="auto"/>
          <w:sz w:val="24"/>
        </w:rPr>
      </w:pPr>
      <w:r>
        <w:rPr>
          <w:rFonts w:hint="eastAsia" w:ascii="宋体" w:hAnsi="宋体" w:cs="宋体"/>
          <w:b/>
          <w:color w:val="auto"/>
          <w:sz w:val="24"/>
        </w:rPr>
        <w:t>4.1.1“投标文件”的上传、递交：见《前附表》。</w:t>
      </w:r>
    </w:p>
    <w:p>
      <w:pPr>
        <w:spacing w:line="400" w:lineRule="exact"/>
        <w:rPr>
          <w:rFonts w:hint="eastAsia" w:ascii="宋体" w:hAnsi="宋体" w:cs="宋体"/>
          <w:b/>
          <w:color w:val="auto"/>
          <w:sz w:val="24"/>
        </w:rPr>
      </w:pPr>
      <w:r>
        <w:rPr>
          <w:rFonts w:hint="eastAsia" w:ascii="宋体" w:hAnsi="宋体" w:cs="宋体"/>
          <w:b/>
          <w:color w:val="auto"/>
          <w:sz w:val="24"/>
        </w:rPr>
        <w:t>4.2“电子加密投标文件”解密和异常情况处理</w:t>
      </w:r>
    </w:p>
    <w:p>
      <w:pPr>
        <w:spacing w:line="400" w:lineRule="exact"/>
        <w:ind w:firstLine="482" w:firstLineChars="200"/>
        <w:rPr>
          <w:rFonts w:hint="eastAsia" w:ascii="宋体" w:hAnsi="宋体" w:cs="宋体"/>
          <w:b/>
          <w:color w:val="auto"/>
          <w:sz w:val="24"/>
        </w:rPr>
      </w:pPr>
      <w:r>
        <w:rPr>
          <w:rFonts w:hint="eastAsia" w:ascii="宋体" w:hAnsi="宋体" w:cs="宋体"/>
          <w:b/>
          <w:color w:val="auto"/>
          <w:sz w:val="24"/>
        </w:rPr>
        <w:t>4.2.1“电子加密投标文件”解密：见《前附表》。</w:t>
      </w:r>
    </w:p>
    <w:p>
      <w:pPr>
        <w:spacing w:line="400" w:lineRule="exact"/>
        <w:rPr>
          <w:rFonts w:hint="eastAsia" w:ascii="宋体" w:hAnsi="宋体" w:cs="宋体"/>
          <w:b/>
          <w:color w:val="auto"/>
          <w:sz w:val="24"/>
        </w:rPr>
      </w:pPr>
      <w:r>
        <w:rPr>
          <w:rFonts w:hint="eastAsia" w:ascii="宋体" w:hAnsi="宋体" w:cs="宋体"/>
          <w:b/>
          <w:color w:val="auto"/>
          <w:sz w:val="24"/>
        </w:rPr>
        <w:t>4.3投标文件的补充、修改或撤回</w:t>
      </w:r>
    </w:p>
    <w:p>
      <w:pPr>
        <w:spacing w:line="400" w:lineRule="exact"/>
        <w:ind w:firstLine="482" w:firstLineChars="200"/>
        <w:rPr>
          <w:rFonts w:hint="eastAsia" w:ascii="宋体" w:hAnsi="宋体" w:cs="宋体"/>
          <w:b/>
          <w:color w:val="auto"/>
          <w:sz w:val="24"/>
        </w:rPr>
      </w:pPr>
      <w:r>
        <w:rPr>
          <w:rFonts w:hint="eastAsia" w:ascii="宋体" w:hAnsi="宋体" w:cs="宋体"/>
          <w:b/>
          <w:color w:val="auto"/>
          <w:sz w:val="24"/>
        </w:rPr>
        <w:t>4.3.1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采云平台”将予以拒收。</w:t>
      </w:r>
    </w:p>
    <w:p>
      <w:pPr>
        <w:spacing w:line="400" w:lineRule="exact"/>
        <w:ind w:firstLine="482" w:firstLineChars="200"/>
        <w:rPr>
          <w:rFonts w:hint="eastAsia" w:ascii="宋体" w:hAnsi="宋体" w:cs="宋体"/>
          <w:b/>
          <w:color w:val="auto"/>
          <w:sz w:val="24"/>
        </w:rPr>
      </w:pPr>
      <w:r>
        <w:rPr>
          <w:rFonts w:hint="eastAsia" w:ascii="宋体" w:hAnsi="宋体" w:cs="宋体"/>
          <w:b/>
          <w:color w:val="auto"/>
          <w:sz w:val="24"/>
        </w:rPr>
        <w:t>4.3.2投标截止时间后，投标供应商不得撤回、修改《投标文件》。</w:t>
      </w:r>
    </w:p>
    <w:p>
      <w:pPr>
        <w:pStyle w:val="3"/>
        <w:rPr>
          <w:rFonts w:hint="eastAsia" w:ascii="宋体" w:hAnsi="宋体" w:eastAsia="宋体" w:cs="宋体"/>
          <w:color w:val="auto"/>
          <w:sz w:val="24"/>
          <w:szCs w:val="24"/>
        </w:rPr>
      </w:pPr>
      <w:bookmarkStart w:id="131" w:name="_Toc247513983"/>
      <w:bookmarkStart w:id="132" w:name="_Toc144974527"/>
      <w:bookmarkStart w:id="133" w:name="_Toc247527584"/>
      <w:bookmarkStart w:id="134" w:name="_Toc34815173"/>
      <w:bookmarkStart w:id="135" w:name="_Toc152045559"/>
      <w:bookmarkStart w:id="136" w:name="_Toc152042335"/>
      <w:r>
        <w:rPr>
          <w:rFonts w:hint="eastAsia" w:ascii="宋体" w:hAnsi="宋体" w:eastAsia="宋体" w:cs="宋体"/>
          <w:color w:val="auto"/>
          <w:sz w:val="24"/>
          <w:szCs w:val="24"/>
        </w:rPr>
        <w:t>5. 开标</w:t>
      </w:r>
      <w:bookmarkEnd w:id="131"/>
      <w:bookmarkEnd w:id="132"/>
      <w:bookmarkEnd w:id="133"/>
      <w:bookmarkEnd w:id="134"/>
      <w:bookmarkEnd w:id="135"/>
      <w:bookmarkEnd w:id="136"/>
    </w:p>
    <w:p>
      <w:pPr>
        <w:pStyle w:val="4"/>
        <w:tabs>
          <w:tab w:val="left" w:pos="720"/>
        </w:tabs>
        <w:adjustRightInd w:val="0"/>
        <w:snapToGrid w:val="0"/>
        <w:spacing w:before="0" w:after="0" w:line="360" w:lineRule="auto"/>
        <w:ind w:firstLine="135" w:firstLineChars="56"/>
        <w:jc w:val="left"/>
        <w:rPr>
          <w:rFonts w:hint="eastAsia" w:ascii="宋体" w:eastAsia="宋体" w:cs="宋体"/>
          <w:b/>
          <w:color w:val="auto"/>
          <w:sz w:val="24"/>
          <w:szCs w:val="24"/>
        </w:rPr>
      </w:pPr>
      <w:bookmarkStart w:id="137" w:name="_Toc247527585"/>
      <w:bookmarkStart w:id="138" w:name="_Toc247513984"/>
      <w:bookmarkStart w:id="139" w:name="_Toc152042336"/>
      <w:bookmarkStart w:id="140" w:name="_Toc144974528"/>
      <w:bookmarkStart w:id="141" w:name="_Toc152045560"/>
      <w:r>
        <w:rPr>
          <w:rFonts w:hint="eastAsia" w:ascii="宋体" w:eastAsia="宋体" w:cs="宋体"/>
          <w:b/>
          <w:color w:val="auto"/>
          <w:sz w:val="24"/>
          <w:szCs w:val="24"/>
        </w:rPr>
        <w:t>5.1开标形式</w:t>
      </w:r>
    </w:p>
    <w:p>
      <w:pPr>
        <w:adjustRightInd w:val="0"/>
        <w:snapToGrid w:val="0"/>
        <w:spacing w:line="360" w:lineRule="auto"/>
        <w:ind w:firstLine="482" w:firstLineChars="200"/>
        <w:jc w:val="left"/>
        <w:rPr>
          <w:rFonts w:hint="eastAsia" w:ascii="宋体" w:hAnsi="宋体" w:cs="宋体"/>
          <w:b/>
          <w:color w:val="auto"/>
          <w:sz w:val="24"/>
        </w:rPr>
      </w:pPr>
      <w:r>
        <w:rPr>
          <w:rFonts w:hint="eastAsia" w:ascii="宋体" w:hAnsi="宋体" w:cs="宋体"/>
          <w:b/>
          <w:color w:val="auto"/>
          <w:sz w:val="24"/>
        </w:rPr>
        <w:t>采购组织机构将按照招标文件规定的时间通过“政采云平台”组织开标、开启投标文件，所有供应商均应当准时在线参加。</w:t>
      </w:r>
    </w:p>
    <w:p>
      <w:pPr>
        <w:pStyle w:val="4"/>
        <w:tabs>
          <w:tab w:val="left" w:pos="720"/>
        </w:tabs>
        <w:adjustRightInd w:val="0"/>
        <w:snapToGrid w:val="0"/>
        <w:spacing w:before="0" w:after="0" w:line="360" w:lineRule="auto"/>
        <w:ind w:firstLine="135" w:firstLineChars="56"/>
        <w:jc w:val="left"/>
        <w:rPr>
          <w:rFonts w:hint="eastAsia" w:ascii="宋体" w:eastAsia="宋体" w:cs="宋体"/>
          <w:b/>
          <w:color w:val="auto"/>
          <w:sz w:val="24"/>
          <w:szCs w:val="24"/>
        </w:rPr>
      </w:pPr>
      <w:r>
        <w:rPr>
          <w:rFonts w:hint="eastAsia" w:ascii="宋体" w:eastAsia="宋体" w:cs="宋体"/>
          <w:b/>
          <w:color w:val="auto"/>
          <w:sz w:val="24"/>
          <w:szCs w:val="24"/>
        </w:rPr>
        <w:t>5.2 开标准备</w:t>
      </w:r>
    </w:p>
    <w:p>
      <w:pPr>
        <w:adjustRightInd w:val="0"/>
        <w:snapToGrid w:val="0"/>
        <w:spacing w:line="360" w:lineRule="auto"/>
        <w:ind w:firstLine="482" w:firstLineChars="200"/>
        <w:jc w:val="left"/>
        <w:rPr>
          <w:rFonts w:hint="eastAsia" w:ascii="宋体" w:hAnsi="宋体" w:cs="宋体"/>
          <w:b/>
          <w:color w:val="auto"/>
          <w:kern w:val="0"/>
          <w:sz w:val="24"/>
        </w:rPr>
      </w:pPr>
      <w:r>
        <w:rPr>
          <w:rFonts w:hint="eastAsia" w:ascii="宋体" w:hAnsi="宋体" w:cs="宋体"/>
          <w:b/>
          <w:color w:val="auto"/>
          <w:kern w:val="0"/>
          <w:sz w:val="24"/>
        </w:rPr>
        <w:t>5.2.1开标的准备工作由采购组织机构负责落实；</w:t>
      </w:r>
    </w:p>
    <w:p>
      <w:pPr>
        <w:adjustRightInd w:val="0"/>
        <w:snapToGrid w:val="0"/>
        <w:spacing w:line="360" w:lineRule="auto"/>
        <w:ind w:firstLine="482" w:firstLineChars="200"/>
        <w:jc w:val="left"/>
        <w:rPr>
          <w:rFonts w:hint="eastAsia" w:ascii="宋体" w:hAnsi="宋体" w:cs="宋体"/>
          <w:color w:val="auto"/>
          <w:kern w:val="0"/>
          <w:sz w:val="24"/>
        </w:rPr>
      </w:pPr>
      <w:r>
        <w:rPr>
          <w:rFonts w:hint="eastAsia" w:ascii="宋体" w:hAnsi="宋体" w:cs="宋体"/>
          <w:b/>
          <w:color w:val="auto"/>
          <w:kern w:val="0"/>
          <w:sz w:val="24"/>
        </w:rPr>
        <w:t>5.2.2</w:t>
      </w:r>
      <w:r>
        <w:rPr>
          <w:rFonts w:hint="eastAsia" w:ascii="宋体" w:hAnsi="宋体" w:cs="宋体"/>
          <w:b/>
          <w:color w:val="auto"/>
          <w:sz w:val="24"/>
        </w:rPr>
        <w:t>采购组织机构将按照招标文件规定的时间通过“政采云平台”组织开标、开启投标文件，所有供应商均应当准时在线参加。</w:t>
      </w:r>
      <w:r>
        <w:rPr>
          <w:rFonts w:hint="eastAsia" w:ascii="宋体" w:hAnsi="宋体" w:cs="宋体"/>
          <w:b/>
          <w:color w:val="auto"/>
          <w:kern w:val="0"/>
          <w:sz w:val="24"/>
        </w:rPr>
        <w:t>投标供应商如不参加开标大会的，视同认可开标结果，事后不得对采购相关人员、开标过程和开标结果提出异议，同时投标供应商因未在线参加开标而导致投标文件无法按时解密等一切后果由供应商自己承担。</w:t>
      </w:r>
    </w:p>
    <w:p>
      <w:pPr>
        <w:pStyle w:val="4"/>
        <w:tabs>
          <w:tab w:val="left" w:pos="720"/>
        </w:tabs>
        <w:adjustRightInd w:val="0"/>
        <w:snapToGrid w:val="0"/>
        <w:spacing w:before="0" w:after="0" w:line="360" w:lineRule="auto"/>
        <w:ind w:firstLineChars="57"/>
        <w:jc w:val="left"/>
        <w:rPr>
          <w:rFonts w:hint="eastAsia" w:ascii="宋体" w:eastAsia="宋体" w:cs="宋体"/>
          <w:b/>
          <w:color w:val="auto"/>
          <w:sz w:val="24"/>
          <w:szCs w:val="24"/>
        </w:rPr>
      </w:pPr>
      <w:r>
        <w:rPr>
          <w:rFonts w:hint="eastAsia" w:ascii="宋体" w:eastAsia="宋体" w:cs="宋体"/>
          <w:b/>
          <w:color w:val="auto"/>
          <w:sz w:val="24"/>
          <w:szCs w:val="24"/>
        </w:rPr>
        <w:t>5.3开标流程（两阶段）</w:t>
      </w:r>
    </w:p>
    <w:p>
      <w:pPr>
        <w:adjustRightInd w:val="0"/>
        <w:snapToGrid w:val="0"/>
        <w:spacing w:line="360" w:lineRule="auto"/>
        <w:ind w:firstLine="482" w:firstLineChars="200"/>
        <w:jc w:val="left"/>
        <w:rPr>
          <w:rFonts w:hint="eastAsia" w:ascii="宋体" w:hAnsi="宋体" w:cs="宋体"/>
          <w:b/>
          <w:color w:val="auto"/>
          <w:kern w:val="0"/>
          <w:sz w:val="24"/>
        </w:rPr>
      </w:pPr>
      <w:r>
        <w:rPr>
          <w:rFonts w:hint="eastAsia" w:ascii="宋体" w:hAnsi="宋体" w:cs="宋体"/>
          <w:b/>
          <w:color w:val="auto"/>
          <w:kern w:val="0"/>
          <w:sz w:val="24"/>
        </w:rPr>
        <w:t>5.3.1开标第一阶段</w:t>
      </w:r>
    </w:p>
    <w:p>
      <w:pPr>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采云平台”操作规范将备份投标文件上传至“政采云平台”，上传成功后，“电子加密投标文件”自动失效；</w:t>
      </w:r>
    </w:p>
    <w:p>
      <w:pPr>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（2）投标文件解密结束，组织各投标人法定代表人或其授权代表签署《政府采购活动现场确认声明书》（视情）；</w:t>
      </w:r>
    </w:p>
    <w:p>
      <w:pPr>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（3）开启投标文件，进入资格审查；</w:t>
      </w:r>
    </w:p>
    <w:p>
      <w:pPr>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（4）开启资格审查通过的投标供应商的商务技术文件进入符合性审查、商务技术评审；</w:t>
      </w:r>
    </w:p>
    <w:p>
      <w:pPr>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（5）第一阶段开标结束。</w:t>
      </w:r>
    </w:p>
    <w:p>
      <w:pPr>
        <w:adjustRightInd w:val="0"/>
        <w:snapToGrid w:val="0"/>
        <w:spacing w:line="360" w:lineRule="auto"/>
        <w:ind w:firstLine="482" w:firstLineChars="200"/>
        <w:jc w:val="left"/>
        <w:rPr>
          <w:rFonts w:hint="eastAsia" w:ascii="宋体" w:hAnsi="宋体" w:cs="宋体"/>
          <w:b/>
          <w:color w:val="auto"/>
          <w:kern w:val="0"/>
          <w:sz w:val="24"/>
        </w:rPr>
      </w:pPr>
      <w:r>
        <w:rPr>
          <w:rFonts w:hint="eastAsia" w:ascii="宋体" w:hAnsi="宋体" w:cs="宋体"/>
          <w:b/>
          <w:color w:val="auto"/>
          <w:kern w:val="0"/>
          <w:sz w:val="24"/>
        </w:rPr>
        <w:t>备注：开标大会的第一阶段结束后，采购人或采购代理机构将对依法对投标供应商的资格进行审查，资格审查结束后进入符合性审查和商务技术的评审工作。</w:t>
      </w:r>
    </w:p>
    <w:p>
      <w:pPr>
        <w:adjustRightInd w:val="0"/>
        <w:snapToGrid w:val="0"/>
        <w:spacing w:line="360" w:lineRule="auto"/>
        <w:ind w:firstLine="482" w:firstLineChars="200"/>
        <w:jc w:val="left"/>
        <w:rPr>
          <w:rFonts w:hint="eastAsia" w:ascii="宋体" w:hAnsi="宋体" w:cs="宋体"/>
          <w:b/>
          <w:color w:val="auto"/>
          <w:kern w:val="0"/>
          <w:sz w:val="24"/>
        </w:rPr>
      </w:pPr>
      <w:r>
        <w:rPr>
          <w:rFonts w:hint="eastAsia" w:ascii="宋体" w:hAnsi="宋体" w:cs="宋体"/>
          <w:b/>
          <w:color w:val="auto"/>
          <w:kern w:val="0"/>
          <w:sz w:val="24"/>
        </w:rPr>
        <w:t>5.3.2开标大会第二阶段</w:t>
      </w:r>
    </w:p>
    <w:p>
      <w:pPr>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1）符合性审查、商务技术评审结束后，举行开标大会第二阶段会议。在线公布符合性审查、商务技术评审无效供应商名称及理由；公布经商务技术评审后有效投标供应商的名单，同时公布其商务技术部分得分情况。</w:t>
      </w:r>
    </w:p>
    <w:p>
      <w:pPr>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（2）开启符合性审查、商务技术评审有效投标供应商的《报价文件》，在线公布开标一览表有关内容，同时当场制作开标记录表。唱标结束后，由评标委员会对报价的合理性、准确性等进行审查核实。</w:t>
      </w:r>
    </w:p>
    <w:p>
      <w:pPr>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（3）评审结束后，在线公布中标（成交）候选供应商名单，及采购人最终确定中标或成交供应商名单的时间和公告方式等。</w:t>
      </w:r>
    </w:p>
    <w:p>
      <w:pPr>
        <w:adjustRightInd w:val="0"/>
        <w:snapToGrid w:val="0"/>
        <w:spacing w:line="360" w:lineRule="auto"/>
        <w:ind w:firstLine="482" w:firstLineChars="200"/>
        <w:jc w:val="left"/>
        <w:rPr>
          <w:rFonts w:hint="eastAsia" w:ascii="宋体" w:hAnsi="宋体" w:cs="宋体"/>
          <w:b/>
          <w:color w:val="auto"/>
          <w:kern w:val="0"/>
          <w:sz w:val="24"/>
        </w:rPr>
      </w:pPr>
      <w:r>
        <w:rPr>
          <w:rFonts w:hint="eastAsia" w:ascii="宋体" w:hAnsi="宋体" w:cs="宋体"/>
          <w:b/>
          <w:color w:val="auto"/>
          <w:kern w:val="0"/>
          <w:sz w:val="24"/>
        </w:rPr>
        <w:t>注：</w:t>
      </w:r>
      <w:r>
        <w:rPr>
          <w:rFonts w:hint="eastAsia" w:ascii="宋体" w:hAnsi="宋体" w:cs="宋体"/>
          <w:b/>
          <w:color w:val="auto"/>
          <w:kern w:val="0"/>
          <w:sz w:val="24"/>
          <w:u w:val="single"/>
        </w:rPr>
        <w:t>制作电子投标文件和解密投标文件的需为同一把CA。解密时间截止后仍未解密成功的，视为撤回投标文件，放弃投标。</w:t>
      </w:r>
    </w:p>
    <w:p>
      <w:pPr>
        <w:adjustRightInd w:val="0"/>
        <w:snapToGrid w:val="0"/>
        <w:spacing w:line="360" w:lineRule="auto"/>
        <w:ind w:firstLine="482" w:firstLineChars="200"/>
        <w:jc w:val="left"/>
        <w:rPr>
          <w:rFonts w:hint="eastAsia" w:ascii="宋体" w:hAnsi="宋体" w:cs="宋体"/>
          <w:b/>
          <w:color w:val="auto"/>
          <w:kern w:val="0"/>
          <w:sz w:val="24"/>
        </w:rPr>
      </w:pPr>
      <w:r>
        <w:rPr>
          <w:rFonts w:hint="eastAsia" w:ascii="宋体" w:hAnsi="宋体" w:cs="宋体"/>
          <w:b/>
          <w:color w:val="auto"/>
          <w:kern w:val="0"/>
          <w:sz w:val="24"/>
        </w:rPr>
        <w:t>特别说明：</w:t>
      </w:r>
      <w:r>
        <w:rPr>
          <w:rFonts w:hint="eastAsia" w:ascii="宋体" w:hAnsi="宋体" w:cs="宋体"/>
          <w:b/>
          <w:color w:val="auto"/>
          <w:kern w:val="0"/>
          <w:sz w:val="24"/>
          <w:u w:val="single"/>
        </w:rPr>
        <w:t>如遇“政采云平台”电子化开标或评审程序调整的，按调整后程序执行；如在线系统未能体现上述情况的，评审结束后，投标人的商务技术得分、综合得分及排名可电话咨询采购代理机构。</w:t>
      </w:r>
    </w:p>
    <w:p>
      <w:pPr>
        <w:spacing w:line="360" w:lineRule="auto"/>
        <w:jc w:val="left"/>
        <w:rPr>
          <w:rFonts w:hint="eastAsia" w:ascii="宋体" w:hAnsi="宋体" w:cs="宋体"/>
          <w:b/>
          <w:color w:val="auto"/>
          <w:sz w:val="24"/>
        </w:rPr>
      </w:pPr>
      <w:bookmarkStart w:id="142" w:name="_Toc24550037"/>
      <w:bookmarkStart w:id="143" w:name="_Toc33194393"/>
      <w:r>
        <w:rPr>
          <w:rFonts w:hint="eastAsia" w:ascii="宋体" w:hAnsi="宋体" w:cs="宋体"/>
          <w:b/>
          <w:color w:val="auto"/>
          <w:sz w:val="24"/>
        </w:rPr>
        <w:t>5.4投标供应商资格审查</w:t>
      </w:r>
      <w:bookmarkEnd w:id="142"/>
      <w:bookmarkEnd w:id="143"/>
    </w:p>
    <w:p>
      <w:pPr>
        <w:adjustRightInd w:val="0"/>
        <w:snapToGrid w:val="0"/>
        <w:spacing w:line="360" w:lineRule="auto"/>
        <w:ind w:firstLine="482" w:firstLineChars="200"/>
        <w:jc w:val="left"/>
        <w:rPr>
          <w:rFonts w:hint="eastAsia" w:ascii="宋体" w:hAnsi="宋体" w:cs="宋体"/>
          <w:color w:val="auto"/>
          <w:sz w:val="24"/>
        </w:rPr>
      </w:pPr>
      <w:r>
        <w:rPr>
          <w:rFonts w:hint="eastAsia" w:ascii="宋体" w:hAnsi="宋体" w:cs="宋体"/>
          <w:b/>
          <w:color w:val="auto"/>
          <w:sz w:val="24"/>
        </w:rPr>
        <w:t>5.4.1开标大会第一阶段结束后，采购人或采购代理机构首先依法对各投标供应商的资格进行审查，审查各投标供应商的资格是否满足招标文件的要求。</w:t>
      </w:r>
      <w:r>
        <w:rPr>
          <w:rFonts w:hint="eastAsia" w:ascii="宋体" w:hAnsi="宋体" w:cs="宋体"/>
          <w:color w:val="auto"/>
          <w:sz w:val="24"/>
        </w:rPr>
        <w:t>采购人或采购代理机构对投标供应商所提交的资格证明材料仅负审核的责任。如发现投标供应商所提交的资格证明材料不合法或与事实不符，采购人可取消其中标资格并追究投标供应商的法律责任。</w:t>
      </w:r>
    </w:p>
    <w:p>
      <w:pPr>
        <w:adjustRightInd w:val="0"/>
        <w:snapToGrid w:val="0"/>
        <w:spacing w:line="360" w:lineRule="auto"/>
        <w:ind w:firstLine="482" w:firstLineChars="200"/>
        <w:jc w:val="left"/>
        <w:rPr>
          <w:rFonts w:hint="eastAsia" w:ascii="宋体" w:hAnsi="宋体" w:cs="宋体"/>
          <w:b/>
          <w:color w:val="auto"/>
          <w:kern w:val="0"/>
          <w:sz w:val="24"/>
        </w:rPr>
      </w:pPr>
      <w:r>
        <w:rPr>
          <w:rFonts w:hint="eastAsia" w:ascii="宋体" w:hAnsi="宋体" w:cs="宋体"/>
          <w:b/>
          <w:color w:val="auto"/>
          <w:sz w:val="24"/>
        </w:rPr>
        <w:t>5.4.2投标供应商提交的资格证明材料无法证明其符合招标文件规定的“投标供应商资格要求”的，采购人或采购代理机构</w:t>
      </w:r>
      <w:r>
        <w:rPr>
          <w:rFonts w:hint="eastAsia" w:ascii="宋体" w:hAnsi="宋体" w:cs="宋体"/>
          <w:b/>
          <w:color w:val="auto"/>
          <w:kern w:val="0"/>
          <w:sz w:val="24"/>
        </w:rPr>
        <w:t>将对其作资格审查不通过处理（无效投标），并不再将其投标提交评标委员会进行后续评审。</w:t>
      </w:r>
    </w:p>
    <w:bookmarkEnd w:id="137"/>
    <w:bookmarkEnd w:id="138"/>
    <w:bookmarkEnd w:id="139"/>
    <w:bookmarkEnd w:id="140"/>
    <w:bookmarkEnd w:id="141"/>
    <w:p>
      <w:pPr>
        <w:pStyle w:val="3"/>
        <w:rPr>
          <w:rFonts w:hint="eastAsia" w:ascii="宋体" w:hAnsi="宋体" w:eastAsia="宋体" w:cs="宋体"/>
          <w:color w:val="auto"/>
          <w:sz w:val="24"/>
          <w:szCs w:val="24"/>
        </w:rPr>
      </w:pPr>
      <w:bookmarkStart w:id="144" w:name="_Toc144974530"/>
      <w:bookmarkStart w:id="145" w:name="_Toc247527587"/>
      <w:bookmarkStart w:id="146" w:name="_Toc247513986"/>
      <w:bookmarkStart w:id="147" w:name="_Toc152042338"/>
      <w:bookmarkStart w:id="148" w:name="_Toc34815174"/>
      <w:bookmarkStart w:id="149" w:name="_Toc152045562"/>
      <w:r>
        <w:rPr>
          <w:rFonts w:hint="eastAsia" w:ascii="宋体" w:hAnsi="宋体" w:eastAsia="宋体" w:cs="宋体"/>
          <w:color w:val="auto"/>
          <w:sz w:val="24"/>
          <w:szCs w:val="24"/>
        </w:rPr>
        <w:t>6. 评标</w:t>
      </w:r>
      <w:bookmarkEnd w:id="144"/>
      <w:bookmarkEnd w:id="145"/>
      <w:bookmarkEnd w:id="146"/>
      <w:bookmarkEnd w:id="147"/>
      <w:bookmarkEnd w:id="148"/>
      <w:bookmarkEnd w:id="149"/>
    </w:p>
    <w:p>
      <w:pPr>
        <w:pStyle w:val="22"/>
        <w:spacing w:beforeLines="0" w:afterLines="0" w:line="460" w:lineRule="exact"/>
        <w:rPr>
          <w:rFonts w:hint="eastAsia" w:hAnsi="宋体" w:cs="宋体"/>
          <w:color w:val="auto"/>
        </w:rPr>
      </w:pPr>
      <w:bookmarkStart w:id="150" w:name="_Toc247513987"/>
      <w:bookmarkStart w:id="151" w:name="_Toc247527588"/>
      <w:bookmarkStart w:id="152" w:name="_Toc152042339"/>
      <w:bookmarkStart w:id="153" w:name="_Toc152045563"/>
      <w:bookmarkStart w:id="154" w:name="_Toc144974531"/>
      <w:r>
        <w:rPr>
          <w:rFonts w:hint="eastAsia" w:hAnsi="宋体" w:cs="宋体"/>
          <w:color w:val="auto"/>
        </w:rPr>
        <w:t>6.1 评标委员会</w:t>
      </w:r>
      <w:bookmarkEnd w:id="150"/>
      <w:bookmarkEnd w:id="151"/>
      <w:bookmarkEnd w:id="152"/>
      <w:bookmarkEnd w:id="153"/>
      <w:bookmarkEnd w:id="154"/>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6.1.1 评标由招标采购单位依法组建的评标委员会负责。评标委员会由采购人代表，以及有关技术、经济等方面的专家组成。评标委员会成员人数以及技术、经济等方面专家的确定方式见投标人须知前附表。</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6.1.2 评标委员会成员有下列情形之一的，应当回避：</w:t>
      </w:r>
    </w:p>
    <w:p>
      <w:pPr>
        <w:spacing w:line="400" w:lineRule="exact"/>
        <w:ind w:firstLine="820" w:firstLineChars="342"/>
        <w:rPr>
          <w:rFonts w:hint="eastAsia" w:ascii="宋体" w:hAnsi="宋体" w:cs="宋体"/>
          <w:color w:val="auto"/>
          <w:sz w:val="24"/>
        </w:rPr>
      </w:pPr>
      <w:r>
        <w:rPr>
          <w:rFonts w:hint="eastAsia" w:ascii="宋体" w:hAnsi="宋体" w:cs="宋体"/>
          <w:color w:val="auto"/>
          <w:sz w:val="24"/>
        </w:rPr>
        <w:t>（1）与自己有利害关系，指三年内曾在参加该采购项目供应商中任职（包括一般工作）或担任顾问,配偶或直系亲属在参加该采购项目的供应商中任职或担任顾问,与参加该采购项目供应商发生过法律纠纷,以及其他可能影响公正评标的情况；</w:t>
      </w:r>
    </w:p>
    <w:p>
      <w:pPr>
        <w:spacing w:line="400" w:lineRule="exact"/>
        <w:ind w:firstLine="820" w:firstLineChars="342"/>
        <w:rPr>
          <w:rFonts w:hint="eastAsia" w:ascii="宋体" w:hAnsi="宋体" w:cs="宋体"/>
          <w:color w:val="auto"/>
          <w:sz w:val="24"/>
        </w:rPr>
      </w:pPr>
      <w:r>
        <w:rPr>
          <w:rFonts w:hint="eastAsia" w:ascii="宋体" w:hAnsi="宋体" w:cs="宋体"/>
          <w:color w:val="auto"/>
          <w:sz w:val="24"/>
        </w:rPr>
        <w:t>（2）在本次评标前已经参与本项目招标文件论证、采购进口产品论证和采购方式论证的；</w:t>
      </w:r>
    </w:p>
    <w:p>
      <w:pPr>
        <w:spacing w:line="400" w:lineRule="exact"/>
        <w:ind w:firstLine="820" w:firstLineChars="342"/>
        <w:rPr>
          <w:rFonts w:hint="eastAsia" w:ascii="宋体" w:hAnsi="宋体" w:cs="宋体"/>
          <w:color w:val="auto"/>
          <w:sz w:val="24"/>
        </w:rPr>
      </w:pPr>
      <w:r>
        <w:rPr>
          <w:rFonts w:hint="eastAsia" w:ascii="宋体" w:hAnsi="宋体" w:cs="宋体"/>
          <w:color w:val="auto"/>
          <w:sz w:val="24"/>
        </w:rPr>
        <w:t>（3）项目主管部门或者行政监督部门的人员；</w:t>
      </w:r>
    </w:p>
    <w:p>
      <w:pPr>
        <w:spacing w:line="400" w:lineRule="exact"/>
        <w:ind w:firstLine="820" w:firstLineChars="342"/>
        <w:rPr>
          <w:rFonts w:hint="eastAsia" w:ascii="宋体" w:hAnsi="宋体" w:cs="宋体"/>
          <w:color w:val="auto"/>
          <w:sz w:val="24"/>
        </w:rPr>
      </w:pPr>
      <w:r>
        <w:rPr>
          <w:rFonts w:hint="eastAsia" w:ascii="宋体" w:hAnsi="宋体" w:cs="宋体"/>
          <w:color w:val="auto"/>
          <w:sz w:val="24"/>
        </w:rPr>
        <w:t>（4）采购代理机构、以及曾经为本项目提供设计、监理、咨询等工作的人员；</w:t>
      </w:r>
    </w:p>
    <w:p>
      <w:pPr>
        <w:spacing w:line="400" w:lineRule="exact"/>
        <w:ind w:firstLine="820" w:firstLineChars="342"/>
        <w:rPr>
          <w:rFonts w:hint="eastAsia" w:ascii="宋体" w:hAnsi="宋体" w:cs="宋体"/>
          <w:color w:val="auto"/>
          <w:sz w:val="24"/>
        </w:rPr>
      </w:pPr>
      <w:r>
        <w:rPr>
          <w:rFonts w:hint="eastAsia" w:ascii="宋体" w:hAnsi="宋体" w:cs="宋体"/>
          <w:color w:val="auto"/>
          <w:sz w:val="24"/>
        </w:rPr>
        <w:t>（5）曾因在招标、评标以及其他与招标投标有关活动中从事违法行为而受过行政处罚或刑事处罚的；</w:t>
      </w:r>
    </w:p>
    <w:p>
      <w:pPr>
        <w:spacing w:line="400" w:lineRule="exact"/>
        <w:ind w:firstLine="820" w:firstLineChars="342"/>
        <w:rPr>
          <w:rFonts w:hint="eastAsia" w:ascii="宋体" w:hAnsi="宋体" w:cs="宋体"/>
          <w:color w:val="auto"/>
          <w:sz w:val="24"/>
        </w:rPr>
      </w:pPr>
      <w:r>
        <w:rPr>
          <w:rFonts w:hint="eastAsia" w:ascii="宋体" w:hAnsi="宋体" w:cs="宋体"/>
          <w:color w:val="auto"/>
          <w:sz w:val="24"/>
        </w:rPr>
        <w:t>（6）与投标人有其他利害关系。</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 xml:space="preserve">6.1.3评标委员会职责： </w:t>
      </w:r>
    </w:p>
    <w:p>
      <w:pPr>
        <w:spacing w:line="400" w:lineRule="exact"/>
        <w:ind w:firstLine="820" w:firstLineChars="342"/>
        <w:rPr>
          <w:rFonts w:hint="eastAsia" w:ascii="宋体" w:hAnsi="宋体" w:cs="宋体"/>
          <w:color w:val="auto"/>
          <w:sz w:val="24"/>
        </w:rPr>
      </w:pPr>
      <w:r>
        <w:rPr>
          <w:rFonts w:hint="eastAsia" w:ascii="宋体" w:hAnsi="宋体" w:cs="宋体"/>
          <w:color w:val="auto"/>
          <w:sz w:val="24"/>
        </w:rPr>
        <w:t>（1）审查投标文件是否符合招标文件要求，并作出评价；</w:t>
      </w:r>
    </w:p>
    <w:p>
      <w:pPr>
        <w:spacing w:line="400" w:lineRule="exact"/>
        <w:ind w:firstLine="820" w:firstLineChars="342"/>
        <w:rPr>
          <w:rFonts w:hint="eastAsia" w:ascii="宋体" w:hAnsi="宋体" w:cs="宋体"/>
          <w:color w:val="auto"/>
          <w:sz w:val="24"/>
        </w:rPr>
      </w:pPr>
      <w:r>
        <w:rPr>
          <w:rFonts w:hint="eastAsia" w:ascii="宋体" w:hAnsi="宋体" w:cs="宋体"/>
          <w:color w:val="auto"/>
          <w:sz w:val="24"/>
        </w:rPr>
        <w:t>（2）要求投标供应商对投标文件有关事项作出解释或者澄清；</w:t>
      </w:r>
    </w:p>
    <w:p>
      <w:pPr>
        <w:spacing w:line="400" w:lineRule="exact"/>
        <w:ind w:left="1354" w:leftChars="342" w:hanging="636" w:hangingChars="265"/>
        <w:rPr>
          <w:rFonts w:hint="eastAsia" w:ascii="宋体" w:hAnsi="宋体" w:cs="宋体"/>
          <w:color w:val="auto"/>
          <w:sz w:val="24"/>
        </w:rPr>
      </w:pPr>
      <w:r>
        <w:rPr>
          <w:rFonts w:hint="eastAsia" w:ascii="宋体" w:hAnsi="宋体" w:cs="宋体"/>
          <w:color w:val="auto"/>
          <w:sz w:val="24"/>
        </w:rPr>
        <w:t>（3）推荐中标候选供应商名单，或者受采购人委托按照事先确定的办法直接确定中标供应商；</w:t>
      </w:r>
    </w:p>
    <w:p>
      <w:pPr>
        <w:spacing w:line="400" w:lineRule="exact"/>
        <w:ind w:firstLine="820" w:firstLineChars="342"/>
        <w:rPr>
          <w:rFonts w:hint="eastAsia" w:ascii="宋体" w:hAnsi="宋体" w:cs="宋体"/>
          <w:color w:val="auto"/>
          <w:sz w:val="24"/>
        </w:rPr>
      </w:pPr>
      <w:r>
        <w:rPr>
          <w:rFonts w:hint="eastAsia" w:ascii="宋体" w:hAnsi="宋体" w:cs="宋体"/>
          <w:color w:val="auto"/>
          <w:sz w:val="24"/>
        </w:rPr>
        <w:t>（4）向招标采购单位或者有关部门报告非法干预评标工作的行为。</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6.1.4评标委员会成员应当履行下列义务：</w:t>
      </w:r>
    </w:p>
    <w:p>
      <w:pPr>
        <w:spacing w:line="400" w:lineRule="exact"/>
        <w:ind w:left="1354" w:leftChars="342" w:hanging="636" w:hangingChars="265"/>
        <w:rPr>
          <w:rFonts w:hint="eastAsia" w:ascii="宋体" w:hAnsi="宋体" w:cs="宋体"/>
          <w:color w:val="auto"/>
          <w:sz w:val="24"/>
        </w:rPr>
      </w:pPr>
      <w:r>
        <w:rPr>
          <w:rFonts w:hint="eastAsia" w:ascii="宋体" w:hAnsi="宋体" w:cs="宋体"/>
          <w:color w:val="auto"/>
          <w:sz w:val="24"/>
        </w:rPr>
        <w:t>（1）遵纪守法，客观、公正、廉洁地履行职责；</w:t>
      </w:r>
    </w:p>
    <w:p>
      <w:pPr>
        <w:spacing w:line="400" w:lineRule="exact"/>
        <w:ind w:left="1354" w:leftChars="342" w:hanging="636" w:hangingChars="265"/>
        <w:rPr>
          <w:rFonts w:hint="eastAsia" w:ascii="宋体" w:hAnsi="宋体" w:cs="宋体"/>
          <w:color w:val="auto"/>
          <w:sz w:val="24"/>
        </w:rPr>
      </w:pPr>
      <w:r>
        <w:rPr>
          <w:rFonts w:hint="eastAsia" w:ascii="宋体" w:hAnsi="宋体" w:cs="宋体"/>
          <w:color w:val="auto"/>
          <w:sz w:val="24"/>
        </w:rPr>
        <w:t>（2）按照招标文件规定的评标方法和评标标准进行评标，对评审意见承担个人责任；</w:t>
      </w:r>
    </w:p>
    <w:p>
      <w:pPr>
        <w:spacing w:line="400" w:lineRule="exact"/>
        <w:ind w:left="1354" w:leftChars="342" w:hanging="636" w:hangingChars="265"/>
        <w:rPr>
          <w:rFonts w:hint="eastAsia" w:ascii="宋体" w:hAnsi="宋体" w:cs="宋体"/>
          <w:color w:val="auto"/>
          <w:sz w:val="24"/>
        </w:rPr>
      </w:pPr>
      <w:r>
        <w:rPr>
          <w:rFonts w:hint="eastAsia" w:ascii="宋体" w:hAnsi="宋体" w:cs="宋体"/>
          <w:color w:val="auto"/>
          <w:sz w:val="24"/>
        </w:rPr>
        <w:t>（3）对评标过程和结果，以及供应商的商业秘密保密；</w:t>
      </w:r>
    </w:p>
    <w:p>
      <w:pPr>
        <w:spacing w:line="400" w:lineRule="exact"/>
        <w:ind w:left="1354" w:leftChars="342" w:hanging="636" w:hangingChars="265"/>
        <w:rPr>
          <w:rFonts w:hint="eastAsia" w:ascii="宋体" w:hAnsi="宋体" w:cs="宋体"/>
          <w:color w:val="auto"/>
          <w:sz w:val="24"/>
        </w:rPr>
      </w:pPr>
      <w:r>
        <w:rPr>
          <w:rFonts w:hint="eastAsia" w:ascii="宋体" w:hAnsi="宋体" w:cs="宋体"/>
          <w:color w:val="auto"/>
          <w:sz w:val="24"/>
        </w:rPr>
        <w:t>（4）参与评标报告的起草；</w:t>
      </w:r>
    </w:p>
    <w:p>
      <w:pPr>
        <w:spacing w:line="400" w:lineRule="exact"/>
        <w:ind w:left="1354" w:leftChars="342" w:hanging="636" w:hangingChars="265"/>
        <w:rPr>
          <w:rFonts w:hint="eastAsia" w:ascii="宋体" w:hAnsi="宋体" w:cs="宋体"/>
          <w:color w:val="auto"/>
          <w:sz w:val="24"/>
        </w:rPr>
      </w:pPr>
      <w:r>
        <w:rPr>
          <w:rFonts w:hint="eastAsia" w:ascii="宋体" w:hAnsi="宋体" w:cs="宋体"/>
          <w:color w:val="auto"/>
          <w:sz w:val="24"/>
        </w:rPr>
        <w:t>（5）配合财政部门的投诉处理工作；</w:t>
      </w:r>
    </w:p>
    <w:p>
      <w:pPr>
        <w:spacing w:line="400" w:lineRule="exact"/>
        <w:ind w:left="1354" w:leftChars="342" w:hanging="636" w:hangingChars="265"/>
        <w:rPr>
          <w:rFonts w:hint="eastAsia" w:ascii="宋体" w:hAnsi="宋体" w:cs="宋体"/>
          <w:color w:val="auto"/>
          <w:sz w:val="24"/>
        </w:rPr>
      </w:pPr>
      <w:r>
        <w:rPr>
          <w:rFonts w:hint="eastAsia" w:ascii="宋体" w:hAnsi="宋体" w:cs="宋体"/>
          <w:color w:val="auto"/>
          <w:sz w:val="24"/>
        </w:rPr>
        <w:t>（6）配合招标采购单位答复投标供应商提出的质疑。</w:t>
      </w:r>
    </w:p>
    <w:p>
      <w:pPr>
        <w:pStyle w:val="22"/>
        <w:spacing w:beforeLines="0" w:afterLines="0" w:line="460" w:lineRule="exact"/>
        <w:rPr>
          <w:rFonts w:hint="eastAsia" w:hAnsi="宋体" w:cs="宋体"/>
          <w:color w:val="auto"/>
        </w:rPr>
      </w:pPr>
      <w:bookmarkStart w:id="155" w:name="_Toc152042340"/>
      <w:bookmarkStart w:id="156" w:name="_Toc152045564"/>
      <w:bookmarkStart w:id="157" w:name="_Toc247527589"/>
      <w:bookmarkStart w:id="158" w:name="_Toc247513988"/>
      <w:bookmarkStart w:id="159" w:name="_Toc144974532"/>
      <w:r>
        <w:rPr>
          <w:rFonts w:hint="eastAsia" w:hAnsi="宋体" w:cs="宋体"/>
          <w:color w:val="auto"/>
        </w:rPr>
        <w:t>6.2 评标原则</w:t>
      </w:r>
      <w:bookmarkEnd w:id="155"/>
      <w:bookmarkEnd w:id="156"/>
      <w:bookmarkEnd w:id="157"/>
      <w:bookmarkEnd w:id="158"/>
      <w:bookmarkEnd w:id="159"/>
      <w:r>
        <w:rPr>
          <w:rFonts w:hint="eastAsia" w:hAnsi="宋体" w:cs="宋体"/>
          <w:color w:val="auto"/>
        </w:rPr>
        <w:tab/>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6.2.1评标活动遵循公平、公正、科学和择优的原则。评标委员会按照第三章“评标办法”规定的方法、评审因素、标准和程序对投标文件进行评审。第三章“评标办法”没有规定的方法、评审因素和标准，不作为评标依据。</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6.2.2评标时，评标委员会将首先评定每份投标文件是否在实质上响应了招标文件的要求，所谓实质上响应是指投标文件应与招标文件的所有实质性条款、条件和规定相符，无显著差异或保留，或者对合同中约定的采购人的权利和投标人的义务方面造成重大的限制，纠正这些显著差异或保留将会对其他实质上响应招标文件要求的投标文件的投标人的竞争地位产生不公正的影响。投标文件实质上不响应招标文件要求的标准以评标办法中列举的无效标条件为准；</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6.2.3如果投标文件实质上不响应招标文件各项要求，评标委员会将予以拒绝，并且不允许投标人通过修改或撤消其不符合要求的差异或保留，使之成为具有响应性的投标。</w:t>
      </w:r>
    </w:p>
    <w:p>
      <w:pPr>
        <w:pStyle w:val="22"/>
        <w:spacing w:before="156" w:after="156" w:line="460" w:lineRule="exact"/>
        <w:rPr>
          <w:rFonts w:hint="eastAsia" w:hAnsi="宋体" w:cs="宋体"/>
          <w:color w:val="auto"/>
        </w:rPr>
      </w:pPr>
      <w:r>
        <w:rPr>
          <w:rFonts w:hint="eastAsia" w:hAnsi="宋体" w:cs="宋体"/>
          <w:color w:val="auto"/>
        </w:rPr>
        <w:t>6.3评标程序</w:t>
      </w:r>
    </w:p>
    <w:p>
      <w:pPr>
        <w:spacing w:line="400" w:lineRule="exact"/>
        <w:ind w:left="1354" w:leftChars="342" w:hanging="636" w:hangingChars="265"/>
        <w:rPr>
          <w:rFonts w:hint="eastAsia" w:ascii="宋体" w:hAnsi="宋体" w:cs="宋体"/>
          <w:color w:val="auto"/>
          <w:sz w:val="24"/>
        </w:rPr>
      </w:pPr>
      <w:r>
        <w:rPr>
          <w:rFonts w:hint="eastAsia" w:ascii="宋体" w:hAnsi="宋体" w:cs="宋体"/>
          <w:color w:val="auto"/>
          <w:sz w:val="24"/>
        </w:rPr>
        <w:t>（1）开启评审场地的录音录像采集设备，并确保其正常运行。</w:t>
      </w:r>
    </w:p>
    <w:p>
      <w:pPr>
        <w:spacing w:line="400" w:lineRule="exact"/>
        <w:ind w:left="1354" w:leftChars="342" w:hanging="636" w:hangingChars="265"/>
        <w:rPr>
          <w:rFonts w:hint="eastAsia" w:ascii="宋体" w:hAnsi="宋体" w:cs="宋体"/>
          <w:color w:val="auto"/>
          <w:sz w:val="24"/>
        </w:rPr>
      </w:pPr>
      <w:r>
        <w:rPr>
          <w:rFonts w:hint="eastAsia" w:ascii="宋体" w:hAnsi="宋体" w:cs="宋体"/>
          <w:color w:val="auto"/>
          <w:sz w:val="24"/>
        </w:rPr>
        <w:t>（2）核验出席评审活动现场的评标委员会各成员和相关监督人员身份，并要求其分别登记、签到，按规定统一收缴、保存其通讯工具，无关人员一律拒绝其进入评标室。</w:t>
      </w:r>
    </w:p>
    <w:p>
      <w:pPr>
        <w:spacing w:line="400" w:lineRule="exact"/>
        <w:ind w:left="1354" w:leftChars="342" w:hanging="636" w:hangingChars="265"/>
        <w:rPr>
          <w:rFonts w:hint="eastAsia" w:ascii="宋体" w:hAnsi="宋体" w:cs="宋体"/>
          <w:color w:val="auto"/>
          <w:sz w:val="24"/>
        </w:rPr>
      </w:pPr>
      <w:r>
        <w:rPr>
          <w:rFonts w:hint="eastAsia" w:ascii="宋体" w:hAnsi="宋体" w:cs="宋体"/>
          <w:color w:val="auto"/>
          <w:sz w:val="24"/>
        </w:rPr>
        <w:t>（3）介绍评审现场的人员情况，宣布评审工作纪律，告知评审人员应当回避情形；组织推选评标委员会组长。</w:t>
      </w:r>
    </w:p>
    <w:p>
      <w:pPr>
        <w:spacing w:line="400" w:lineRule="exact"/>
        <w:ind w:left="1354" w:leftChars="342" w:hanging="636" w:hangingChars="265"/>
        <w:rPr>
          <w:rFonts w:hint="eastAsia" w:ascii="宋体" w:hAnsi="宋体" w:cs="宋体"/>
          <w:color w:val="auto"/>
          <w:sz w:val="24"/>
        </w:rPr>
      </w:pPr>
      <w:r>
        <w:rPr>
          <w:rFonts w:hint="eastAsia" w:ascii="宋体" w:hAnsi="宋体" w:cs="宋体"/>
          <w:color w:val="auto"/>
          <w:sz w:val="24"/>
        </w:rPr>
        <w:t>（4）通报参加本项目采购的投标人名单，宣读最终提交投标文件的投标人名单，组织评标委员会各位成员签订《政府采购评审人员廉洁自律承诺书》。</w:t>
      </w:r>
    </w:p>
    <w:p>
      <w:pPr>
        <w:spacing w:line="400" w:lineRule="exact"/>
        <w:ind w:left="1354" w:leftChars="342" w:hanging="636" w:hangingChars="265"/>
        <w:rPr>
          <w:rFonts w:hint="eastAsia" w:ascii="宋体" w:hAnsi="宋体" w:cs="宋体"/>
          <w:color w:val="auto"/>
          <w:sz w:val="24"/>
        </w:rPr>
      </w:pPr>
      <w:r>
        <w:rPr>
          <w:rFonts w:hint="eastAsia" w:ascii="宋体" w:hAnsi="宋体" w:cs="宋体"/>
          <w:color w:val="auto"/>
          <w:sz w:val="24"/>
        </w:rPr>
        <w:t>（5）根据需要简要介绍招标文件（含补充文件）制定及质疑答复情况、按书面陈述项目基本情况及评审工作需注意事项等，让评标委员会成员尽快知悉和了解所评审项目的采购需求、评审依据、评审标准、工作程序等；提醒评标委员会对客观评审项目应统一评审依据和评审标准，对主观评审项目应确定大致的评审要求和评审尺度；对评标委员会成员提出的有关招标文件、投标文件的问题进行必要的说明、解释或讨论。</w:t>
      </w:r>
    </w:p>
    <w:p>
      <w:pPr>
        <w:spacing w:before="156" w:after="156" w:line="400" w:lineRule="exact"/>
        <w:ind w:left="1354" w:leftChars="342" w:hanging="636" w:hangingChars="265"/>
        <w:rPr>
          <w:rFonts w:hint="eastAsia" w:ascii="宋体" w:hAnsi="宋体" w:cs="宋体"/>
          <w:color w:val="auto"/>
          <w:sz w:val="24"/>
        </w:rPr>
      </w:pPr>
      <w:r>
        <w:rPr>
          <w:rFonts w:hint="eastAsia" w:ascii="宋体" w:hAnsi="宋体" w:cs="宋体"/>
          <w:color w:val="auto"/>
          <w:sz w:val="24"/>
        </w:rPr>
        <w:t>（6）评标委员会组长组织评审人员独立评审。评标委员会对拟认定为投标文件无效、投标人资格不符合的，应组织相关投标人代表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spacing w:line="400" w:lineRule="exact"/>
        <w:ind w:left="1354" w:leftChars="342" w:hanging="636" w:hangingChars="265"/>
        <w:rPr>
          <w:rFonts w:hint="eastAsia" w:ascii="宋体" w:hAnsi="宋体" w:cs="宋体"/>
          <w:color w:val="auto"/>
          <w:sz w:val="24"/>
        </w:rPr>
      </w:pPr>
      <w:r>
        <w:rPr>
          <w:rFonts w:hint="eastAsia" w:ascii="宋体" w:hAnsi="宋体" w:cs="宋体"/>
          <w:color w:val="auto"/>
          <w:sz w:val="24"/>
        </w:rPr>
        <w:t>（7）做好评审现场相关记录，协助评标委员会组长做好评审报告起草、有关内容电脑文字录入等工作，并要求评标委员会各成员签字确认。</w:t>
      </w:r>
    </w:p>
    <w:p>
      <w:pPr>
        <w:spacing w:line="400" w:lineRule="exact"/>
        <w:ind w:left="1354" w:leftChars="342" w:hanging="636" w:hangingChars="265"/>
        <w:rPr>
          <w:rFonts w:hint="eastAsia" w:ascii="宋体" w:hAnsi="宋体" w:cs="宋体"/>
          <w:color w:val="auto"/>
          <w:sz w:val="24"/>
        </w:rPr>
      </w:pPr>
      <w:r>
        <w:rPr>
          <w:rFonts w:hint="eastAsia" w:ascii="宋体" w:hAnsi="宋体" w:cs="宋体"/>
          <w:color w:val="auto"/>
          <w:sz w:val="24"/>
        </w:rPr>
        <w:t>（8）评审结束后，采购代理机构应对评标委员会各成员的专业水平、职业道德、遵纪守法等情况进行评价；同时按规定向评审专家发放评审费，并交还评审人员及其他现场相关人员的通讯工具。</w:t>
      </w:r>
    </w:p>
    <w:p>
      <w:pPr>
        <w:pStyle w:val="22"/>
        <w:spacing w:beforeLines="0" w:afterLines="0" w:line="460" w:lineRule="exact"/>
        <w:rPr>
          <w:rFonts w:hint="eastAsia" w:hAnsi="宋体" w:cs="宋体"/>
          <w:color w:val="auto"/>
        </w:rPr>
      </w:pPr>
      <w:bookmarkStart w:id="160" w:name="_Toc144974533"/>
      <w:bookmarkStart w:id="161" w:name="_Toc152042341"/>
      <w:bookmarkStart w:id="162" w:name="_Toc247513989"/>
      <w:bookmarkStart w:id="163" w:name="_Toc152045565"/>
      <w:bookmarkStart w:id="164" w:name="_Toc247527590"/>
      <w:r>
        <w:rPr>
          <w:rFonts w:hint="eastAsia" w:hAnsi="宋体" w:cs="宋体"/>
          <w:color w:val="auto"/>
        </w:rPr>
        <w:t>6.4 投标</w:t>
      </w:r>
      <w:bookmarkEnd w:id="160"/>
      <w:bookmarkEnd w:id="161"/>
      <w:bookmarkEnd w:id="162"/>
      <w:bookmarkEnd w:id="163"/>
      <w:bookmarkEnd w:id="164"/>
      <w:r>
        <w:rPr>
          <w:rFonts w:hint="eastAsia" w:hAnsi="宋体" w:cs="宋体"/>
          <w:color w:val="auto"/>
        </w:rPr>
        <w:t>文件的澄清</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6.4.1对于投标文件中含义不明确、同类问题表述不一致或者有明显文字和计算错误的内容，评标委员会将以书面形式（或通过“政采云平台”在线询标）的形式要求投标供应商在规定的时间内作出必要的澄清、说明或者补正，投标供应商澄清、说明或补正时间为30分钟。</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6.4.2投标供应商的澄清、说明或者补正应当采用书面（或通过“政采云平台”在线答复）形式提交，并加盖公章，或者由法定代表人或其授权的代表签字。投标供应商的澄清、说明或者补正不得超出投标文件的范围或者改变投标文件的实质性内容。</w:t>
      </w:r>
    </w:p>
    <w:p>
      <w:pPr>
        <w:pStyle w:val="3"/>
        <w:rPr>
          <w:rFonts w:hint="eastAsia" w:ascii="宋体" w:hAnsi="宋体" w:eastAsia="宋体" w:cs="宋体"/>
          <w:color w:val="auto"/>
          <w:sz w:val="24"/>
          <w:szCs w:val="24"/>
        </w:rPr>
      </w:pPr>
      <w:bookmarkStart w:id="165" w:name="_Toc34815175"/>
      <w:bookmarkStart w:id="166" w:name="_Toc414448456"/>
      <w:bookmarkStart w:id="167" w:name="_Toc144974534"/>
      <w:bookmarkStart w:id="168" w:name="_Toc152045566"/>
      <w:bookmarkStart w:id="169" w:name="_Toc247527591"/>
      <w:bookmarkStart w:id="170" w:name="_Toc247513990"/>
      <w:bookmarkStart w:id="171" w:name="_Toc152042342"/>
      <w:r>
        <w:rPr>
          <w:rFonts w:hint="eastAsia" w:ascii="宋体" w:hAnsi="宋体" w:eastAsia="宋体" w:cs="宋体"/>
          <w:color w:val="auto"/>
          <w:sz w:val="24"/>
          <w:szCs w:val="24"/>
        </w:rPr>
        <w:t>7. 废标</w:t>
      </w:r>
      <w:bookmarkEnd w:id="165"/>
      <w:bookmarkEnd w:id="166"/>
    </w:p>
    <w:p>
      <w:pPr>
        <w:pStyle w:val="22"/>
        <w:spacing w:beforeLines="0" w:afterLines="0" w:line="460" w:lineRule="exact"/>
        <w:rPr>
          <w:rFonts w:hint="eastAsia" w:hAnsi="宋体" w:cs="宋体"/>
          <w:color w:val="auto"/>
        </w:rPr>
      </w:pPr>
      <w:r>
        <w:rPr>
          <w:rFonts w:hint="eastAsia" w:hAnsi="宋体" w:cs="宋体"/>
          <w:color w:val="auto"/>
        </w:rPr>
        <w:t>7.1在招标采购中，出现下列情形之一的，应予废标：</w:t>
      </w:r>
    </w:p>
    <w:p>
      <w:pPr>
        <w:spacing w:line="400" w:lineRule="exact"/>
        <w:ind w:left="1354" w:leftChars="342" w:hanging="636" w:hangingChars="265"/>
        <w:rPr>
          <w:rFonts w:hint="eastAsia" w:ascii="宋体" w:hAnsi="宋体" w:cs="宋体"/>
          <w:color w:val="auto"/>
          <w:sz w:val="24"/>
        </w:rPr>
      </w:pPr>
      <w:r>
        <w:rPr>
          <w:rFonts w:hint="eastAsia" w:ascii="宋体" w:hAnsi="宋体" w:cs="宋体"/>
          <w:color w:val="auto"/>
          <w:sz w:val="24"/>
        </w:rPr>
        <w:t>（1）符合专业条件的供应商或者对招标文件作实质响应的供应商不足三家的；</w:t>
      </w:r>
    </w:p>
    <w:p>
      <w:pPr>
        <w:spacing w:line="400" w:lineRule="exact"/>
        <w:ind w:left="1354" w:leftChars="342" w:hanging="636" w:hangingChars="265"/>
        <w:rPr>
          <w:rFonts w:hint="eastAsia" w:ascii="宋体" w:hAnsi="宋体" w:cs="宋体"/>
          <w:color w:val="auto"/>
          <w:sz w:val="24"/>
        </w:rPr>
      </w:pPr>
      <w:r>
        <w:rPr>
          <w:rFonts w:hint="eastAsia" w:ascii="宋体" w:hAnsi="宋体" w:cs="宋体"/>
          <w:color w:val="auto"/>
          <w:sz w:val="24"/>
        </w:rPr>
        <w:t>（2）出现影响采购公正的违法、违规行为的；</w:t>
      </w:r>
    </w:p>
    <w:p>
      <w:pPr>
        <w:spacing w:line="400" w:lineRule="exact"/>
        <w:ind w:left="1354" w:leftChars="342" w:hanging="636" w:hangingChars="265"/>
        <w:rPr>
          <w:rFonts w:hint="eastAsia" w:ascii="宋体" w:hAnsi="宋体" w:cs="宋体"/>
          <w:color w:val="auto"/>
          <w:sz w:val="24"/>
        </w:rPr>
      </w:pPr>
      <w:r>
        <w:rPr>
          <w:rFonts w:hint="eastAsia" w:ascii="宋体" w:hAnsi="宋体" w:cs="宋体"/>
          <w:color w:val="auto"/>
          <w:sz w:val="24"/>
        </w:rPr>
        <w:t>（3）投标人的报价均超过了采购预算，采购人不能支付的；</w:t>
      </w:r>
    </w:p>
    <w:p>
      <w:pPr>
        <w:spacing w:line="400" w:lineRule="exact"/>
        <w:ind w:left="1354" w:leftChars="342" w:hanging="636" w:hangingChars="265"/>
        <w:rPr>
          <w:rFonts w:hint="eastAsia" w:ascii="宋体" w:hAnsi="宋体" w:cs="宋体"/>
          <w:color w:val="auto"/>
          <w:sz w:val="24"/>
        </w:rPr>
      </w:pPr>
      <w:r>
        <w:rPr>
          <w:rFonts w:hint="eastAsia" w:ascii="宋体" w:hAnsi="宋体" w:cs="宋体"/>
          <w:color w:val="auto"/>
          <w:sz w:val="24"/>
        </w:rPr>
        <w:t>（4）因重大变故，采购任务取消的。</w:t>
      </w:r>
    </w:p>
    <w:p>
      <w:pPr>
        <w:pStyle w:val="22"/>
        <w:spacing w:beforeLines="0" w:afterLines="0" w:line="460" w:lineRule="exact"/>
        <w:rPr>
          <w:rFonts w:hint="eastAsia" w:hAnsi="宋体" w:cs="宋体"/>
          <w:color w:val="auto"/>
        </w:rPr>
      </w:pPr>
      <w:r>
        <w:rPr>
          <w:rFonts w:hint="eastAsia" w:hAnsi="宋体" w:cs="宋体"/>
          <w:color w:val="auto"/>
        </w:rPr>
        <w:t>7.2 废标后，招标采购单位将废标理由通知所有投标人。</w:t>
      </w:r>
    </w:p>
    <w:p>
      <w:pPr>
        <w:pStyle w:val="3"/>
        <w:rPr>
          <w:rFonts w:hint="eastAsia" w:ascii="宋体" w:hAnsi="宋体" w:eastAsia="宋体" w:cs="宋体"/>
          <w:color w:val="auto"/>
          <w:sz w:val="24"/>
          <w:szCs w:val="24"/>
        </w:rPr>
      </w:pPr>
      <w:bookmarkStart w:id="172" w:name="_Toc34815176"/>
      <w:bookmarkStart w:id="173" w:name="_Toc414448457"/>
      <w:r>
        <w:rPr>
          <w:rFonts w:hint="eastAsia" w:ascii="宋体" w:hAnsi="宋体" w:eastAsia="宋体" w:cs="宋体"/>
          <w:color w:val="auto"/>
          <w:sz w:val="24"/>
          <w:szCs w:val="24"/>
        </w:rPr>
        <w:t>8. 无效标</w:t>
      </w:r>
      <w:bookmarkEnd w:id="172"/>
      <w:bookmarkEnd w:id="173"/>
    </w:p>
    <w:p>
      <w:pPr>
        <w:pStyle w:val="22"/>
        <w:spacing w:beforeLines="0" w:afterLines="0" w:line="460" w:lineRule="exact"/>
        <w:rPr>
          <w:rFonts w:hint="eastAsia" w:hAnsi="宋体" w:cs="宋体"/>
          <w:color w:val="auto"/>
        </w:rPr>
      </w:pPr>
      <w:r>
        <w:rPr>
          <w:rFonts w:hint="eastAsia" w:hAnsi="宋体" w:cs="宋体"/>
          <w:color w:val="auto"/>
        </w:rPr>
        <w:t>8.1根据政府采购法规规章，将评标办法规定的无效标判定标准汇总突出显示。</w:t>
      </w:r>
    </w:p>
    <w:p>
      <w:pPr>
        <w:pStyle w:val="22"/>
        <w:spacing w:beforeLines="0" w:afterLines="0" w:line="460" w:lineRule="exact"/>
        <w:rPr>
          <w:rFonts w:hint="eastAsia" w:hAnsi="宋体" w:cs="宋体"/>
          <w:b/>
          <w:color w:val="auto"/>
        </w:rPr>
      </w:pPr>
      <w:r>
        <w:rPr>
          <w:rFonts w:hint="eastAsia" w:hAnsi="宋体" w:cs="宋体"/>
          <w:b/>
          <w:color w:val="auto"/>
        </w:rPr>
        <w:t>8.2投标人有以下情形之一的，评标委员会应当判定其为无效投标：</w:t>
      </w:r>
    </w:p>
    <w:p>
      <w:pPr>
        <w:spacing w:line="400" w:lineRule="exact"/>
        <w:ind w:firstLine="482" w:firstLineChars="200"/>
        <w:rPr>
          <w:rFonts w:hint="eastAsia" w:ascii="宋体" w:hAnsi="宋体" w:cs="宋体"/>
          <w:b/>
          <w:color w:val="auto"/>
          <w:sz w:val="24"/>
        </w:rPr>
      </w:pPr>
      <w:bookmarkStart w:id="174" w:name="_Toc414448458"/>
      <w:r>
        <w:rPr>
          <w:rFonts w:hint="eastAsia" w:ascii="宋体" w:hAnsi="宋体" w:cs="宋体"/>
          <w:b/>
          <w:color w:val="auto"/>
          <w:sz w:val="24"/>
        </w:rPr>
        <w:t>（1）违反第二章“投标人须知”第1.4.2项规定的；</w:t>
      </w:r>
    </w:p>
    <w:p>
      <w:pPr>
        <w:spacing w:line="400" w:lineRule="exact"/>
        <w:ind w:firstLine="482" w:firstLineChars="200"/>
        <w:rPr>
          <w:rFonts w:hint="eastAsia" w:ascii="宋体" w:hAnsi="宋体" w:cs="宋体"/>
          <w:b/>
          <w:color w:val="auto"/>
          <w:sz w:val="24"/>
        </w:rPr>
      </w:pPr>
      <w:r>
        <w:rPr>
          <w:rFonts w:hint="eastAsia" w:ascii="宋体" w:hAnsi="宋体" w:cs="宋体"/>
          <w:b/>
          <w:color w:val="auto"/>
          <w:sz w:val="24"/>
        </w:rPr>
        <w:t>（2）存在串通投标或弄虚作假或有其他违法行为的；</w:t>
      </w:r>
    </w:p>
    <w:p>
      <w:pPr>
        <w:spacing w:line="400" w:lineRule="exact"/>
        <w:ind w:firstLine="482" w:firstLineChars="200"/>
        <w:rPr>
          <w:rFonts w:hint="eastAsia" w:ascii="宋体" w:hAnsi="宋体" w:cs="宋体"/>
          <w:b/>
          <w:color w:val="auto"/>
          <w:sz w:val="24"/>
        </w:rPr>
      </w:pPr>
      <w:r>
        <w:rPr>
          <w:rFonts w:hint="eastAsia" w:ascii="宋体" w:hAnsi="宋体" w:cs="宋体"/>
          <w:b/>
          <w:color w:val="auto"/>
          <w:sz w:val="24"/>
        </w:rPr>
        <w:t>（3）不满足评标办法前附表第2.1.1款资格审查合格标准的；</w:t>
      </w:r>
    </w:p>
    <w:p>
      <w:pPr>
        <w:spacing w:line="400" w:lineRule="exact"/>
        <w:ind w:firstLine="482" w:firstLineChars="200"/>
        <w:rPr>
          <w:rFonts w:hint="eastAsia" w:ascii="宋体" w:hAnsi="宋体" w:cs="宋体"/>
          <w:b/>
          <w:color w:val="auto"/>
          <w:sz w:val="24"/>
        </w:rPr>
      </w:pPr>
      <w:r>
        <w:rPr>
          <w:rFonts w:hint="eastAsia" w:ascii="宋体" w:hAnsi="宋体" w:cs="宋体"/>
          <w:b/>
          <w:color w:val="auto"/>
          <w:sz w:val="24"/>
        </w:rPr>
        <w:t>（4）不满足评标办法前附表第2.1.2款符合性审查合格标准的；</w:t>
      </w:r>
    </w:p>
    <w:p>
      <w:pPr>
        <w:spacing w:line="400" w:lineRule="exact"/>
        <w:ind w:firstLine="482" w:firstLineChars="200"/>
        <w:rPr>
          <w:rFonts w:hint="eastAsia" w:ascii="宋体" w:hAnsi="宋体" w:cs="宋体"/>
          <w:b/>
          <w:color w:val="auto"/>
          <w:sz w:val="24"/>
        </w:rPr>
      </w:pPr>
      <w:r>
        <w:rPr>
          <w:rFonts w:hint="eastAsia" w:ascii="宋体" w:hAnsi="宋体" w:cs="宋体"/>
          <w:b/>
          <w:color w:val="auto"/>
          <w:sz w:val="24"/>
        </w:rPr>
        <w:t>（5）评标委员会要求投标人进行澄清，但投标人代表拒绝澄清或未在规定时间内递交澄清的。</w:t>
      </w:r>
    </w:p>
    <w:p>
      <w:pPr>
        <w:spacing w:line="400" w:lineRule="exact"/>
        <w:ind w:firstLine="482" w:firstLineChars="200"/>
        <w:rPr>
          <w:rFonts w:hint="eastAsia" w:ascii="宋体" w:hAnsi="宋体" w:cs="宋体"/>
          <w:b/>
          <w:color w:val="auto"/>
          <w:sz w:val="24"/>
        </w:rPr>
      </w:pPr>
      <w:r>
        <w:rPr>
          <w:rFonts w:hint="eastAsia" w:ascii="宋体" w:hAnsi="宋体" w:cs="宋体"/>
          <w:b/>
          <w:color w:val="auto"/>
          <w:sz w:val="24"/>
        </w:rPr>
        <w:t>（6）投标报价有算术错误的，投标人不接受修正价格的。</w:t>
      </w:r>
    </w:p>
    <w:p>
      <w:pPr>
        <w:spacing w:line="400" w:lineRule="exact"/>
        <w:ind w:firstLine="482" w:firstLineChars="200"/>
        <w:rPr>
          <w:rFonts w:hint="eastAsia" w:ascii="宋体" w:hAnsi="宋体" w:cs="宋体"/>
          <w:b/>
          <w:color w:val="auto"/>
          <w:sz w:val="24"/>
        </w:rPr>
      </w:pPr>
      <w:r>
        <w:rPr>
          <w:rFonts w:hint="eastAsia" w:ascii="宋体" w:hAnsi="宋体" w:cs="宋体"/>
          <w:b/>
          <w:color w:val="auto"/>
          <w:sz w:val="24"/>
        </w:rPr>
        <w:t>（7）据《政府采购货物和服务招标投标管理办法》87号令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00" w:lineRule="exact"/>
        <w:ind w:firstLine="482" w:firstLineChars="200"/>
        <w:rPr>
          <w:rFonts w:hint="eastAsia" w:ascii="宋体" w:hAnsi="宋体" w:cs="宋体"/>
          <w:b/>
          <w:color w:val="auto"/>
          <w:sz w:val="24"/>
        </w:rPr>
      </w:pPr>
      <w:r>
        <w:rPr>
          <w:rFonts w:hint="eastAsia" w:ascii="宋体" w:hAnsi="宋体" w:cs="宋体"/>
          <w:b/>
          <w:color w:val="auto"/>
          <w:sz w:val="24"/>
        </w:rPr>
        <w:t>（8）仅提交“备份投标文件”的；</w:t>
      </w:r>
    </w:p>
    <w:p>
      <w:pPr>
        <w:spacing w:line="400" w:lineRule="exact"/>
        <w:ind w:firstLine="602" w:firstLineChars="250"/>
        <w:rPr>
          <w:rFonts w:hint="eastAsia" w:ascii="宋体" w:hAnsi="宋体" w:cs="宋体"/>
          <w:b/>
          <w:color w:val="auto"/>
          <w:sz w:val="24"/>
        </w:rPr>
      </w:pPr>
      <w:r>
        <w:rPr>
          <w:rFonts w:hint="eastAsia" w:ascii="宋体" w:hAnsi="宋体" w:cs="宋体"/>
          <w:b/>
          <w:color w:val="auto"/>
          <w:sz w:val="24"/>
        </w:rPr>
        <w:t>(9)</w:t>
      </w:r>
      <w:r>
        <w:rPr>
          <w:rFonts w:hint="eastAsia" w:ascii="宋体" w:hAnsi="宋体" w:cs="宋体"/>
          <w:color w:val="auto"/>
          <w:sz w:val="24"/>
        </w:rPr>
        <w:t xml:space="preserve"> </w:t>
      </w:r>
      <w:r>
        <w:rPr>
          <w:rFonts w:hint="eastAsia" w:ascii="宋体" w:hAnsi="宋体" w:cs="宋体"/>
          <w:b/>
          <w:color w:val="auto"/>
          <w:sz w:val="24"/>
        </w:rPr>
        <w:t>不符合法律、法规和本招标文件规定的其他实质性要求的。</w:t>
      </w:r>
    </w:p>
    <w:p>
      <w:pPr>
        <w:spacing w:line="400" w:lineRule="exact"/>
        <w:ind w:firstLine="602" w:firstLineChars="250"/>
        <w:rPr>
          <w:rFonts w:hint="eastAsia" w:ascii="宋体" w:hAnsi="宋体" w:cs="宋体"/>
          <w:b/>
          <w:color w:val="auto"/>
          <w:sz w:val="24"/>
        </w:rPr>
      </w:pPr>
    </w:p>
    <w:p>
      <w:pPr>
        <w:pStyle w:val="3"/>
        <w:rPr>
          <w:rFonts w:hint="eastAsia" w:ascii="宋体" w:hAnsi="宋体" w:eastAsia="宋体" w:cs="宋体"/>
          <w:color w:val="auto"/>
          <w:sz w:val="24"/>
          <w:szCs w:val="24"/>
        </w:rPr>
      </w:pPr>
      <w:r>
        <w:rPr>
          <w:rFonts w:hint="eastAsia" w:ascii="宋体" w:hAnsi="宋体" w:eastAsia="宋体" w:cs="宋体"/>
          <w:color w:val="auto"/>
          <w:sz w:val="24"/>
          <w:szCs w:val="24"/>
        </w:rPr>
        <w:t>9. 可中止电子交易的情形</w:t>
      </w:r>
    </w:p>
    <w:p>
      <w:pPr>
        <w:pStyle w:val="22"/>
        <w:spacing w:beforeLines="0" w:afterLines="0" w:line="460" w:lineRule="exact"/>
        <w:ind w:firstLine="480" w:firstLineChars="200"/>
        <w:rPr>
          <w:rFonts w:hint="eastAsia" w:hAnsi="宋体" w:cs="宋体"/>
          <w:color w:val="auto"/>
        </w:rPr>
      </w:pPr>
      <w:r>
        <w:rPr>
          <w:rFonts w:hint="eastAsia" w:hAnsi="宋体" w:cs="宋体"/>
          <w:color w:val="auto"/>
        </w:rPr>
        <w:t>采购过程中出现以下情形，导致电子交易平台无法正常运行，或者无法保证电子交易的公开、公平、公正和安全时，采购组织机构可中止电子交易活动：</w:t>
      </w:r>
    </w:p>
    <w:p>
      <w:pPr>
        <w:pStyle w:val="22"/>
        <w:spacing w:beforeLines="0" w:afterLines="0" w:line="460" w:lineRule="exact"/>
        <w:rPr>
          <w:rFonts w:hint="eastAsia" w:hAnsi="宋体" w:cs="宋体"/>
          <w:color w:val="auto"/>
        </w:rPr>
      </w:pPr>
      <w:r>
        <w:rPr>
          <w:rFonts w:hint="eastAsia" w:hAnsi="宋体" w:cs="宋体"/>
          <w:color w:val="auto"/>
        </w:rPr>
        <w:t xml:space="preserve">9.1电子交易平台发生故障而无法完成采购活动的； </w:t>
      </w:r>
    </w:p>
    <w:p>
      <w:pPr>
        <w:pStyle w:val="22"/>
        <w:spacing w:beforeLines="0" w:afterLines="0" w:line="460" w:lineRule="exact"/>
        <w:rPr>
          <w:rFonts w:hint="eastAsia" w:hAnsi="宋体" w:cs="宋体"/>
          <w:color w:val="auto"/>
        </w:rPr>
      </w:pPr>
      <w:r>
        <w:rPr>
          <w:rFonts w:hint="eastAsia" w:hAnsi="宋体" w:cs="宋体"/>
          <w:color w:val="auto"/>
        </w:rPr>
        <w:t>9.2电子交易平台应用或数据库出现错误，不能进行正常操作的；</w:t>
      </w:r>
    </w:p>
    <w:p>
      <w:pPr>
        <w:pStyle w:val="22"/>
        <w:spacing w:beforeLines="0" w:afterLines="0" w:line="460" w:lineRule="exact"/>
        <w:rPr>
          <w:rFonts w:hint="eastAsia" w:hAnsi="宋体" w:cs="宋体"/>
          <w:color w:val="auto"/>
        </w:rPr>
      </w:pPr>
      <w:r>
        <w:rPr>
          <w:rFonts w:hint="eastAsia" w:hAnsi="宋体" w:cs="宋体"/>
          <w:color w:val="auto"/>
        </w:rPr>
        <w:t>9.3电子交易平台发现严重安全漏洞，有潜在泄密危险的；</w:t>
      </w:r>
    </w:p>
    <w:p>
      <w:pPr>
        <w:pStyle w:val="22"/>
        <w:spacing w:beforeLines="0" w:afterLines="0" w:line="460" w:lineRule="exact"/>
        <w:rPr>
          <w:rFonts w:hint="eastAsia" w:hAnsi="宋体" w:cs="宋体"/>
          <w:color w:val="auto"/>
        </w:rPr>
      </w:pPr>
      <w:r>
        <w:rPr>
          <w:rFonts w:hint="eastAsia" w:hAnsi="宋体" w:cs="宋体"/>
          <w:color w:val="auto"/>
        </w:rPr>
        <w:t xml:space="preserve">9.4病毒发作导致不能进行正常操作的； </w:t>
      </w:r>
    </w:p>
    <w:p>
      <w:pPr>
        <w:pStyle w:val="22"/>
        <w:spacing w:beforeLines="0" w:afterLines="0" w:line="460" w:lineRule="exact"/>
        <w:rPr>
          <w:rFonts w:hint="eastAsia" w:hAnsi="宋体" w:cs="宋体"/>
          <w:color w:val="auto"/>
        </w:rPr>
      </w:pPr>
      <w:r>
        <w:rPr>
          <w:rFonts w:hint="eastAsia" w:hAnsi="宋体" w:cs="宋体"/>
          <w:color w:val="auto"/>
        </w:rPr>
        <w:t>9.5其他无法保证电子交易的公平、公正和安全的情况。</w:t>
      </w:r>
    </w:p>
    <w:p>
      <w:pPr>
        <w:pStyle w:val="22"/>
        <w:spacing w:beforeLines="0" w:afterLines="0" w:line="460" w:lineRule="exact"/>
        <w:rPr>
          <w:rFonts w:hint="eastAsia" w:hAnsi="宋体" w:cs="宋体"/>
          <w:color w:val="auto"/>
        </w:rPr>
      </w:pPr>
      <w:r>
        <w:rPr>
          <w:rFonts w:hint="eastAsia" w:hAnsi="宋体" w:cs="宋体"/>
          <w:color w:val="auto"/>
        </w:rPr>
        <w:t xml:space="preserve">    出现上述情形的，采购组织机构可以待上述情形消除后继续组织电子交易活动，也可以决定某些环节以纸质形式进行；影响或可能影响采购的公开、公平、公正的，应当重新采购。</w:t>
      </w:r>
    </w:p>
    <w:p>
      <w:pPr>
        <w:spacing w:line="400" w:lineRule="exact"/>
        <w:ind w:firstLine="602" w:firstLineChars="250"/>
        <w:rPr>
          <w:rFonts w:hint="eastAsia" w:ascii="宋体" w:hAnsi="宋体" w:cs="宋体"/>
          <w:b/>
          <w:color w:val="auto"/>
          <w:sz w:val="24"/>
        </w:rPr>
      </w:pPr>
    </w:p>
    <w:p>
      <w:pPr>
        <w:pStyle w:val="3"/>
        <w:rPr>
          <w:rFonts w:hint="eastAsia" w:ascii="宋体" w:hAnsi="宋体" w:eastAsia="宋体" w:cs="宋体"/>
          <w:color w:val="auto"/>
          <w:sz w:val="24"/>
          <w:szCs w:val="24"/>
        </w:rPr>
      </w:pPr>
      <w:bookmarkStart w:id="175" w:name="_Toc34815177"/>
      <w:r>
        <w:rPr>
          <w:rFonts w:hint="eastAsia" w:ascii="宋体" w:hAnsi="宋体" w:eastAsia="宋体" w:cs="宋体"/>
          <w:color w:val="auto"/>
          <w:sz w:val="24"/>
          <w:szCs w:val="24"/>
        </w:rPr>
        <w:t>10.合同授予</w:t>
      </w:r>
      <w:bookmarkEnd w:id="167"/>
      <w:bookmarkEnd w:id="168"/>
      <w:bookmarkEnd w:id="169"/>
      <w:bookmarkEnd w:id="170"/>
      <w:bookmarkEnd w:id="171"/>
      <w:bookmarkEnd w:id="174"/>
      <w:bookmarkEnd w:id="175"/>
    </w:p>
    <w:p>
      <w:pPr>
        <w:pStyle w:val="22"/>
        <w:spacing w:beforeLines="0" w:afterLines="0" w:line="460" w:lineRule="exact"/>
        <w:rPr>
          <w:rFonts w:hint="eastAsia" w:hAnsi="宋体" w:cs="宋体"/>
          <w:color w:val="auto"/>
        </w:rPr>
      </w:pPr>
      <w:bookmarkStart w:id="176" w:name="_Toc144974535"/>
      <w:bookmarkStart w:id="177" w:name="_Toc152042343"/>
      <w:bookmarkStart w:id="178" w:name="_Toc247513991"/>
      <w:bookmarkStart w:id="179" w:name="_Toc152045567"/>
      <w:bookmarkStart w:id="180" w:name="_Toc247527592"/>
      <w:r>
        <w:rPr>
          <w:rFonts w:hint="eastAsia" w:hAnsi="宋体" w:cs="宋体"/>
          <w:color w:val="auto"/>
        </w:rPr>
        <w:t>10.1 定标方式</w:t>
      </w:r>
      <w:bookmarkEnd w:id="176"/>
      <w:bookmarkEnd w:id="177"/>
      <w:bookmarkEnd w:id="178"/>
      <w:bookmarkEnd w:id="179"/>
      <w:bookmarkEnd w:id="180"/>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除投标人须知前附表规定评标委员会直接确定中标人外，采购人依据评标委员会推荐的中标候选人确定中标人，评标委员会推荐中标候选人的人数见投标人须知前附表。</w:t>
      </w:r>
    </w:p>
    <w:p>
      <w:pPr>
        <w:pStyle w:val="22"/>
        <w:spacing w:beforeLines="0" w:afterLines="0" w:line="460" w:lineRule="exact"/>
        <w:rPr>
          <w:rFonts w:hint="eastAsia" w:hAnsi="宋体" w:cs="宋体"/>
          <w:color w:val="auto"/>
        </w:rPr>
      </w:pPr>
      <w:r>
        <w:rPr>
          <w:rFonts w:hint="eastAsia" w:hAnsi="宋体" w:cs="宋体"/>
          <w:color w:val="auto"/>
        </w:rPr>
        <w:t>10.2中标通知和中标候选人公示</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在采购单位确定中标人后，招标采购单位将以书面形式向中标人发出中标通知书，同时在投标人须知前附表规定的媒介公示中标人。</w:t>
      </w:r>
    </w:p>
    <w:p>
      <w:pPr>
        <w:pStyle w:val="22"/>
        <w:spacing w:beforeLines="0" w:afterLines="0" w:line="460" w:lineRule="exact"/>
        <w:rPr>
          <w:rFonts w:hint="eastAsia" w:hAnsi="宋体" w:cs="宋体"/>
          <w:color w:val="auto"/>
        </w:rPr>
      </w:pPr>
      <w:bookmarkStart w:id="181" w:name="_Toc152042345"/>
      <w:bookmarkStart w:id="182" w:name="_Toc152045569"/>
      <w:bookmarkStart w:id="183" w:name="_Toc247527594"/>
      <w:bookmarkStart w:id="184" w:name="_Toc247513993"/>
      <w:bookmarkStart w:id="185" w:name="_Toc144974537"/>
      <w:r>
        <w:rPr>
          <w:rFonts w:hint="eastAsia" w:hAnsi="宋体" w:cs="宋体"/>
          <w:color w:val="auto"/>
        </w:rPr>
        <w:t>10.3 履约担保</w:t>
      </w:r>
      <w:bookmarkEnd w:id="181"/>
      <w:bookmarkEnd w:id="182"/>
      <w:bookmarkEnd w:id="183"/>
      <w:bookmarkEnd w:id="184"/>
      <w:bookmarkEnd w:id="185"/>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10.3.1 在签订合同前，中标人应按投标人须知前附表规定的担保形式或者事先经过采购人书面认可的履约担保格式向采购人提交履约担保。履约担保金额按投标人须知前附表规定。</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10.3.2 中标人未按本章第9.3.1项要求提交履约担保的，视为放弃中标，给招标采购单位造成的损失的，中标人应当予以赔偿。</w:t>
      </w:r>
    </w:p>
    <w:p>
      <w:pPr>
        <w:pStyle w:val="22"/>
        <w:spacing w:beforeLines="0" w:afterLines="0" w:line="460" w:lineRule="exact"/>
        <w:rPr>
          <w:rFonts w:hint="eastAsia" w:hAnsi="宋体" w:cs="宋体"/>
          <w:color w:val="auto"/>
        </w:rPr>
      </w:pPr>
      <w:bookmarkStart w:id="186" w:name="_Toc152042346"/>
      <w:bookmarkStart w:id="187" w:name="_Toc152045570"/>
      <w:bookmarkStart w:id="188" w:name="_Toc144974538"/>
      <w:bookmarkStart w:id="189" w:name="_Toc247527595"/>
      <w:bookmarkStart w:id="190" w:name="_Toc247513994"/>
      <w:r>
        <w:rPr>
          <w:rFonts w:hint="eastAsia" w:hAnsi="宋体" w:cs="宋体"/>
          <w:color w:val="auto"/>
        </w:rPr>
        <w:t>10.4 签订合同</w:t>
      </w:r>
      <w:bookmarkEnd w:id="186"/>
      <w:bookmarkEnd w:id="187"/>
      <w:bookmarkEnd w:id="188"/>
      <w:bookmarkEnd w:id="189"/>
      <w:bookmarkEnd w:id="190"/>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10.4.1 除投标人须知前附表另有规定外，采购人和中标人应当按中标通知书中规定的签约日期签订合同（最迟不得超过中标通知书发出之日起30天），并应根据招标文件和中标人的投标文件订立书面合同。中标人不在规定期限内签订合同、无正当理由拒签合同或未按招标文件规定提交履约担保，招标采购单位取消其中标资格；给招标采购单位造成的损失的，中标人应当予以赔偿。</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10.4.2排名第一的中标候选人放弃中标、因不可抗力提出不能履行合同、招标文件规定应当提交履约保证金而在规定的期限内未能提交，或者被有关部门查实存在影响中标结果的违法行为、不具备中标资格等情形的，招标采购单位可确定排名第二的中标候选人为中标人，也可以重新招标。以此类推，当招标文件明确评标推荐排序前三名为中标候选人时，招标采购单位可确定排名第三的中标候选人为中标人或者重新招标，当三个中标候选人都存在前述情形，或经查实存在串标事实，或经查实中标价明显缺乏市场竞争力，或经依法否决后的有效标数量达不到政府采购法规规章的要求时，招标采购单位应当重新招标。</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10.4.3中标人非因不可抗力因素放弃中标、未在规定的期限内提交履约担保、不在规定期限内签订合同、无正当理由拒签合同，或者被有关部门查实存在影响中标结果的违法行为、导致其不具备中标资格等情形的，给招标采购单位造成的损失的，中标人应当予以赔偿。</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 xml:space="preserve">10.4.4发出中标通知书后，采购人无正当理由拒签合同的；给中标人造成损失的，采购单位还应当赔偿损失。 </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10.4.5合同格式采用本招标文件的格式文本。</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10.4.6按照《中华人民共和国政府采购法实施条例》第五十条内容，采购人应当将招标文件和政府采购合同在政府采购网上公示。本项目将按照浙江省政府采购监管部门的规定和政府采购网所提供的条件进行。</w:t>
      </w:r>
    </w:p>
    <w:p>
      <w:pPr>
        <w:pStyle w:val="3"/>
        <w:rPr>
          <w:rFonts w:hint="eastAsia" w:ascii="宋体" w:hAnsi="宋体" w:eastAsia="宋体" w:cs="宋体"/>
          <w:color w:val="auto"/>
          <w:sz w:val="24"/>
          <w:szCs w:val="24"/>
        </w:rPr>
      </w:pPr>
      <w:bookmarkStart w:id="191" w:name="_Toc144974539"/>
      <w:bookmarkStart w:id="192" w:name="_Toc247527596"/>
      <w:bookmarkStart w:id="193" w:name="_Toc152045571"/>
      <w:bookmarkStart w:id="194" w:name="_Toc152042347"/>
      <w:bookmarkStart w:id="195" w:name="_Toc247513995"/>
      <w:bookmarkStart w:id="196" w:name="_Toc34815178"/>
      <w:bookmarkStart w:id="197" w:name="_Toc414448459"/>
      <w:r>
        <w:rPr>
          <w:rFonts w:hint="eastAsia" w:ascii="宋体" w:hAnsi="宋体" w:eastAsia="宋体" w:cs="宋体"/>
          <w:color w:val="auto"/>
          <w:sz w:val="24"/>
          <w:szCs w:val="24"/>
        </w:rPr>
        <w:t>11.</w:t>
      </w:r>
      <w:bookmarkEnd w:id="191"/>
      <w:bookmarkEnd w:id="192"/>
      <w:bookmarkEnd w:id="193"/>
      <w:bookmarkEnd w:id="194"/>
      <w:bookmarkEnd w:id="195"/>
      <w:bookmarkStart w:id="198" w:name="_Toc144974542"/>
      <w:bookmarkStart w:id="199" w:name="_Toc152045574"/>
      <w:bookmarkStart w:id="200" w:name="_Toc247527599"/>
      <w:bookmarkStart w:id="201" w:name="_Toc247513998"/>
      <w:bookmarkStart w:id="202" w:name="_Toc152042350"/>
      <w:r>
        <w:rPr>
          <w:rFonts w:hint="eastAsia" w:ascii="宋体" w:hAnsi="宋体" w:eastAsia="宋体" w:cs="宋体"/>
          <w:color w:val="auto"/>
          <w:sz w:val="24"/>
          <w:szCs w:val="24"/>
        </w:rPr>
        <w:t xml:space="preserve"> 纪律和监督</w:t>
      </w:r>
      <w:bookmarkEnd w:id="196"/>
      <w:bookmarkEnd w:id="197"/>
      <w:bookmarkEnd w:id="198"/>
      <w:bookmarkEnd w:id="199"/>
      <w:bookmarkEnd w:id="200"/>
      <w:bookmarkEnd w:id="201"/>
      <w:bookmarkEnd w:id="202"/>
    </w:p>
    <w:p>
      <w:pPr>
        <w:pStyle w:val="22"/>
        <w:spacing w:beforeLines="0" w:afterLines="0" w:line="460" w:lineRule="exact"/>
        <w:rPr>
          <w:rFonts w:hint="eastAsia" w:hAnsi="宋体" w:cs="宋体"/>
          <w:color w:val="auto"/>
        </w:rPr>
      </w:pPr>
      <w:bookmarkStart w:id="203" w:name="_Toc152045575"/>
      <w:bookmarkStart w:id="204" w:name="_Toc144974543"/>
      <w:bookmarkStart w:id="205" w:name="_Toc152042351"/>
      <w:bookmarkStart w:id="206" w:name="_Toc247527600"/>
      <w:bookmarkStart w:id="207" w:name="_Toc247513999"/>
      <w:r>
        <w:rPr>
          <w:rFonts w:hint="eastAsia" w:hAnsi="宋体" w:cs="宋体"/>
          <w:color w:val="auto"/>
        </w:rPr>
        <w:t>11.1 对招标采购单位的纪律要求</w:t>
      </w:r>
      <w:bookmarkEnd w:id="203"/>
      <w:bookmarkEnd w:id="204"/>
      <w:bookmarkEnd w:id="205"/>
      <w:bookmarkEnd w:id="206"/>
      <w:bookmarkEnd w:id="207"/>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招标采购单位不得泄漏招标投标活动中应当保密的情况和资料，不得与投标人串通损害国家利益、社会公共利益或者他人合法权益。</w:t>
      </w:r>
    </w:p>
    <w:p>
      <w:pPr>
        <w:pStyle w:val="22"/>
        <w:spacing w:beforeLines="0" w:afterLines="0" w:line="460" w:lineRule="exact"/>
        <w:rPr>
          <w:rFonts w:hint="eastAsia" w:hAnsi="宋体" w:cs="宋体"/>
          <w:color w:val="auto"/>
        </w:rPr>
      </w:pPr>
      <w:bookmarkStart w:id="208" w:name="_Toc152042352"/>
      <w:bookmarkStart w:id="209" w:name="_Toc144974544"/>
      <w:bookmarkStart w:id="210" w:name="_Toc247527601"/>
      <w:bookmarkStart w:id="211" w:name="_Toc247514000"/>
      <w:bookmarkStart w:id="212" w:name="_Toc152045576"/>
      <w:r>
        <w:rPr>
          <w:rFonts w:hint="eastAsia" w:hAnsi="宋体" w:cs="宋体"/>
          <w:color w:val="auto"/>
        </w:rPr>
        <w:t>11.2 对投标人的纪律要求</w:t>
      </w:r>
      <w:bookmarkEnd w:id="208"/>
      <w:bookmarkEnd w:id="209"/>
      <w:bookmarkEnd w:id="210"/>
      <w:bookmarkEnd w:id="211"/>
      <w:bookmarkEnd w:id="212"/>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投标人不得相互串通投标或者与招标采购单位串通投标，不得向招标采购单位或者评标委员会成员行贿谋取中标，不得以他人名义投标或者以其他方式弄虚作假骗取中标；投标人不得以任何方式干扰、影响评标工作。</w:t>
      </w:r>
    </w:p>
    <w:p>
      <w:pPr>
        <w:pStyle w:val="22"/>
        <w:spacing w:beforeLines="0" w:afterLines="0" w:line="460" w:lineRule="exact"/>
        <w:rPr>
          <w:rFonts w:hint="eastAsia" w:hAnsi="宋体" w:cs="宋体"/>
          <w:color w:val="auto"/>
        </w:rPr>
      </w:pPr>
      <w:bookmarkStart w:id="213" w:name="_Toc247514001"/>
      <w:bookmarkStart w:id="214" w:name="_Toc152045577"/>
      <w:bookmarkStart w:id="215" w:name="_Toc152042353"/>
      <w:bookmarkStart w:id="216" w:name="_Toc144974545"/>
      <w:bookmarkStart w:id="217" w:name="_Toc247527602"/>
      <w:r>
        <w:rPr>
          <w:rFonts w:hint="eastAsia" w:hAnsi="宋体" w:cs="宋体"/>
          <w:color w:val="auto"/>
        </w:rPr>
        <w:t>11.3 对评标委员会成员的纪律要求</w:t>
      </w:r>
      <w:bookmarkEnd w:id="213"/>
      <w:bookmarkEnd w:id="214"/>
      <w:bookmarkEnd w:id="215"/>
      <w:bookmarkEnd w:id="216"/>
      <w:bookmarkEnd w:id="217"/>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 评标办法 没有规定的评审因素和标准进行评标。</w:t>
      </w:r>
    </w:p>
    <w:p>
      <w:pPr>
        <w:pStyle w:val="22"/>
        <w:spacing w:beforeLines="0" w:afterLines="0" w:line="460" w:lineRule="exact"/>
        <w:rPr>
          <w:rFonts w:hint="eastAsia" w:hAnsi="宋体" w:cs="宋体"/>
          <w:color w:val="auto"/>
        </w:rPr>
      </w:pPr>
      <w:bookmarkStart w:id="218" w:name="_Toc247514002"/>
      <w:bookmarkStart w:id="219" w:name="_Toc152042354"/>
      <w:bookmarkStart w:id="220" w:name="_Toc152045578"/>
      <w:bookmarkStart w:id="221" w:name="_Toc247527603"/>
      <w:bookmarkStart w:id="222" w:name="_Toc144974546"/>
      <w:r>
        <w:rPr>
          <w:rFonts w:hint="eastAsia" w:hAnsi="宋体" w:cs="宋体"/>
          <w:color w:val="auto"/>
        </w:rPr>
        <w:t>11.4 对与评标活动有关的工作人员的纪律要求</w:t>
      </w:r>
      <w:bookmarkEnd w:id="218"/>
      <w:bookmarkEnd w:id="219"/>
      <w:bookmarkEnd w:id="220"/>
      <w:bookmarkEnd w:id="221"/>
    </w:p>
    <w:p>
      <w:pPr>
        <w:spacing w:line="400" w:lineRule="exact"/>
        <w:ind w:firstLine="480" w:firstLineChars="200"/>
        <w:rPr>
          <w:rFonts w:hint="eastAsia" w:ascii="宋体" w:hAnsi="宋体" w:cs="宋体"/>
          <w:color w:val="auto"/>
          <w:sz w:val="24"/>
        </w:rPr>
      </w:pPr>
      <w:bookmarkStart w:id="223" w:name="_Toc152042355"/>
      <w:r>
        <w:rPr>
          <w:rFonts w:hint="eastAsia" w:ascii="宋体" w:hAnsi="宋体" w:cs="宋体"/>
          <w:color w:val="auto"/>
          <w:sz w:val="24"/>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bookmarkEnd w:id="223"/>
    </w:p>
    <w:p>
      <w:pPr>
        <w:pStyle w:val="3"/>
        <w:rPr>
          <w:rFonts w:hint="eastAsia" w:ascii="宋体" w:hAnsi="宋体" w:eastAsia="宋体" w:cs="宋体"/>
          <w:color w:val="auto"/>
          <w:sz w:val="24"/>
          <w:szCs w:val="24"/>
        </w:rPr>
      </w:pPr>
      <w:bookmarkStart w:id="224" w:name="_Toc152042356"/>
      <w:bookmarkStart w:id="225" w:name="_Toc152045579"/>
      <w:bookmarkStart w:id="226" w:name="_Toc247527604"/>
      <w:bookmarkStart w:id="227" w:name="_Toc247514003"/>
      <w:bookmarkStart w:id="228" w:name="_Toc34815179"/>
      <w:r>
        <w:rPr>
          <w:rFonts w:hint="eastAsia" w:ascii="宋体" w:hAnsi="宋体" w:eastAsia="宋体" w:cs="宋体"/>
          <w:color w:val="auto"/>
          <w:sz w:val="24"/>
          <w:szCs w:val="24"/>
        </w:rPr>
        <w:t>12.质疑与投诉</w:t>
      </w:r>
      <w:bookmarkEnd w:id="222"/>
      <w:bookmarkEnd w:id="224"/>
      <w:bookmarkEnd w:id="225"/>
      <w:bookmarkEnd w:id="226"/>
      <w:bookmarkEnd w:id="227"/>
      <w:bookmarkEnd w:id="228"/>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12.1根据《中华人民共和国政府采购法》</w:t>
      </w:r>
      <w:bookmarkStart w:id="229" w:name="_Toc380937974"/>
      <w:r>
        <w:rPr>
          <w:rFonts w:hint="eastAsia" w:ascii="宋体" w:hAnsi="宋体" w:cs="宋体"/>
          <w:color w:val="auto"/>
          <w:sz w:val="24"/>
        </w:rPr>
        <w:t>、《中华人民共和国政府采购法实施条例》、财政部第20号令《政府采购供应商投诉处理办法</w:t>
      </w:r>
      <w:bookmarkEnd w:id="229"/>
      <w:r>
        <w:rPr>
          <w:rFonts w:hint="eastAsia" w:ascii="宋体" w:hAnsi="宋体" w:cs="宋体"/>
          <w:color w:val="auto"/>
          <w:sz w:val="24"/>
        </w:rPr>
        <w:t>》和浙江省财政厅浙财采监[2012]18号《</w:t>
      </w:r>
      <w:bookmarkStart w:id="230" w:name="_Toc380937975"/>
      <w:r>
        <w:rPr>
          <w:rFonts w:hint="eastAsia" w:ascii="宋体" w:hAnsi="宋体" w:cs="宋体"/>
          <w:color w:val="auto"/>
          <w:sz w:val="24"/>
        </w:rPr>
        <w:t>浙江省政府采购供应商质疑处理办法</w:t>
      </w:r>
      <w:bookmarkEnd w:id="230"/>
      <w:r>
        <w:rPr>
          <w:rFonts w:hint="eastAsia" w:ascii="宋体" w:hAnsi="宋体" w:cs="宋体"/>
          <w:color w:val="auto"/>
          <w:sz w:val="24"/>
        </w:rPr>
        <w:t>》的规定，投标人认为采购（招标）文件、采购过程、中标结果使自己的合法权益受到损害的，应当首先依法向采购人、采购代理机构提出质疑。对采购人、采购代理机构的质疑答复不满意，或者采购人、采购代理机构未在规定期限内作出答复的，供应商可以在答复期满后15个工作日内向同级财政部门提起投诉。</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12.2投标人认为招标文件、采购过程和中标结果使自身的合法权益受到损害的，应在知道或者应知其权益受到损害之日起七个工作日内以书面形式向采购代理机构提出质疑；采购单位和采购代理机构应当在7个工作日内作出答复；质疑人对采购代理机构的质疑答复不满意或者采购代理机构未在规定时间内作出答复的，质疑人可以在答复期满后十五个工作日内向同级政府采购监督管理部门投诉。所谓“应知其权益受到损害之日”按“政府采购法实施条例”第五十三条规定。</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12.3根据《中华人民共和国政府采购法实施条例》第五十五条之规定，投标人质疑、投诉应当有明确的请求和必要的证明材料。且其投诉的事项不得超出已质疑事项的范围。</w:t>
      </w:r>
    </w:p>
    <w:p>
      <w:pPr>
        <w:spacing w:line="400" w:lineRule="exact"/>
        <w:ind w:firstLine="480" w:firstLineChars="200"/>
        <w:rPr>
          <w:rFonts w:hint="eastAsia" w:ascii="宋体" w:hAnsi="宋体" w:cs="宋体"/>
          <w:color w:val="auto"/>
          <w:sz w:val="24"/>
        </w:rPr>
      </w:pPr>
    </w:p>
    <w:p>
      <w:pPr>
        <w:spacing w:line="140" w:lineRule="exact"/>
        <w:rPr>
          <w:rFonts w:hint="eastAsia" w:ascii="宋体" w:hAnsi="宋体" w:cs="宋体"/>
          <w:color w:val="auto"/>
          <w:sz w:val="24"/>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left"/>
        <w:rPr>
          <w:rFonts w:hint="eastAsia"/>
        </w:rPr>
      </w:pPr>
    </w:p>
    <w:p>
      <w:pPr>
        <w:pStyle w:val="2"/>
        <w:spacing w:before="0" w:after="0" w:line="360" w:lineRule="auto"/>
        <w:jc w:val="center"/>
        <w:rPr>
          <w:rFonts w:hint="eastAsia" w:ascii="宋体" w:hAnsi="宋体" w:cs="宋体"/>
          <w:color w:val="auto"/>
          <w:sz w:val="36"/>
          <w:szCs w:val="36"/>
        </w:rPr>
      </w:pPr>
      <w:bookmarkStart w:id="231" w:name="_Toc247527623"/>
      <w:bookmarkStart w:id="232" w:name="_Toc247514022"/>
      <w:bookmarkStart w:id="233" w:name="_Toc34815180"/>
      <w:bookmarkStart w:id="234" w:name="_Toc152045598"/>
      <w:bookmarkStart w:id="235" w:name="_Toc144974565"/>
      <w:bookmarkStart w:id="236" w:name="_Toc152042375"/>
      <w:r>
        <w:rPr>
          <w:rFonts w:hint="eastAsia" w:ascii="宋体" w:hAnsi="宋体" w:cs="宋体"/>
          <w:color w:val="auto"/>
          <w:sz w:val="36"/>
          <w:szCs w:val="36"/>
        </w:rPr>
        <w:t>第三章 评标办法（综合评分法）</w:t>
      </w:r>
      <w:bookmarkEnd w:id="231"/>
      <w:bookmarkEnd w:id="232"/>
      <w:bookmarkEnd w:id="233"/>
      <w:bookmarkEnd w:id="234"/>
      <w:bookmarkEnd w:id="235"/>
      <w:bookmarkEnd w:id="236"/>
    </w:p>
    <w:p>
      <w:pPr>
        <w:pStyle w:val="3"/>
        <w:spacing w:before="0" w:after="0" w:line="360" w:lineRule="auto"/>
        <w:jc w:val="center"/>
        <w:rPr>
          <w:rFonts w:hint="eastAsia" w:ascii="宋体" w:hAnsi="宋体" w:eastAsia="宋体" w:cs="宋体"/>
          <w:color w:val="auto"/>
          <w:sz w:val="24"/>
          <w:szCs w:val="24"/>
        </w:rPr>
      </w:pPr>
      <w:bookmarkStart w:id="237" w:name="_Toc144974566"/>
      <w:bookmarkStart w:id="238" w:name="_Toc300835009"/>
      <w:bookmarkStart w:id="239" w:name="_Toc152045599"/>
      <w:bookmarkStart w:id="240" w:name="_Toc247514023"/>
      <w:bookmarkStart w:id="241" w:name="_Toc247527624"/>
      <w:bookmarkStart w:id="242" w:name="_Toc152042376"/>
      <w:bookmarkStart w:id="243" w:name="_Toc34815181"/>
      <w:r>
        <w:rPr>
          <w:rFonts w:hint="eastAsia" w:ascii="宋体" w:hAnsi="宋体" w:eastAsia="宋体" w:cs="宋体"/>
          <w:color w:val="auto"/>
          <w:sz w:val="24"/>
          <w:szCs w:val="24"/>
        </w:rPr>
        <w:t xml:space="preserve">第一节  </w:t>
      </w:r>
      <w:bookmarkEnd w:id="237"/>
      <w:bookmarkEnd w:id="238"/>
      <w:bookmarkEnd w:id="239"/>
      <w:bookmarkEnd w:id="240"/>
      <w:bookmarkEnd w:id="241"/>
      <w:bookmarkEnd w:id="242"/>
      <w:bookmarkStart w:id="244" w:name="_Toc144974567"/>
      <w:bookmarkStart w:id="245" w:name="_Toc414448462"/>
      <w:bookmarkStart w:id="246" w:name="_Toc152045600"/>
      <w:bookmarkStart w:id="247" w:name="_Toc152042377"/>
      <w:bookmarkStart w:id="248" w:name="_Toc247514024"/>
      <w:bookmarkStart w:id="249" w:name="_Toc247527625"/>
      <w:r>
        <w:rPr>
          <w:rFonts w:hint="eastAsia" w:ascii="宋体" w:hAnsi="宋体" w:eastAsia="宋体" w:cs="宋体"/>
          <w:color w:val="auto"/>
          <w:sz w:val="24"/>
          <w:szCs w:val="24"/>
        </w:rPr>
        <w:t>评标办法前附表</w:t>
      </w:r>
      <w:bookmarkEnd w:id="243"/>
    </w:p>
    <w:p>
      <w:pPr>
        <w:rPr>
          <w:rFonts w:hint="eastAsia" w:ascii="宋体" w:hAnsi="宋体" w:cs="宋体"/>
          <w:color w:val="auto"/>
          <w:sz w:val="24"/>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1137"/>
        <w:gridCol w:w="2255"/>
        <w:gridCol w:w="4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blHeader/>
        </w:trPr>
        <w:tc>
          <w:tcPr>
            <w:tcW w:w="2046" w:type="dxa"/>
            <w:gridSpan w:val="2"/>
            <w:noWrap w:val="0"/>
            <w:vAlign w:val="center"/>
          </w:tcPr>
          <w:p>
            <w:pPr>
              <w:spacing w:line="440" w:lineRule="exact"/>
              <w:jc w:val="center"/>
              <w:rPr>
                <w:rFonts w:hint="eastAsia" w:ascii="宋体" w:hAnsi="宋体" w:cs="宋体"/>
                <w:b/>
                <w:color w:val="auto"/>
                <w:sz w:val="24"/>
              </w:rPr>
            </w:pPr>
            <w:r>
              <w:rPr>
                <w:rFonts w:hint="eastAsia" w:ascii="宋体" w:hAnsi="宋体" w:cs="宋体"/>
                <w:b/>
                <w:color w:val="auto"/>
                <w:sz w:val="24"/>
              </w:rPr>
              <w:t>条款号</w:t>
            </w:r>
          </w:p>
        </w:tc>
        <w:tc>
          <w:tcPr>
            <w:tcW w:w="2255" w:type="dxa"/>
            <w:noWrap w:val="0"/>
            <w:vAlign w:val="center"/>
          </w:tcPr>
          <w:p>
            <w:pPr>
              <w:spacing w:line="440" w:lineRule="exact"/>
              <w:jc w:val="center"/>
              <w:rPr>
                <w:rFonts w:hint="eastAsia" w:ascii="宋体" w:hAnsi="宋体" w:cs="宋体"/>
                <w:b/>
                <w:color w:val="auto"/>
                <w:sz w:val="24"/>
              </w:rPr>
            </w:pPr>
            <w:r>
              <w:rPr>
                <w:rFonts w:hint="eastAsia" w:ascii="宋体" w:hAnsi="宋体" w:cs="宋体"/>
                <w:b/>
                <w:color w:val="auto"/>
                <w:sz w:val="24"/>
              </w:rPr>
              <w:t>评审因素</w:t>
            </w:r>
          </w:p>
        </w:tc>
        <w:tc>
          <w:tcPr>
            <w:tcW w:w="4985" w:type="dxa"/>
            <w:noWrap w:val="0"/>
            <w:vAlign w:val="center"/>
          </w:tcPr>
          <w:p>
            <w:pPr>
              <w:spacing w:line="440" w:lineRule="exact"/>
              <w:jc w:val="center"/>
              <w:rPr>
                <w:rFonts w:hint="eastAsia" w:ascii="宋体" w:hAnsi="宋体" w:cs="宋体"/>
                <w:b/>
                <w:color w:val="auto"/>
                <w:sz w:val="24"/>
              </w:rPr>
            </w:pPr>
            <w:r>
              <w:rPr>
                <w:rFonts w:hint="eastAsia" w:ascii="宋体" w:hAnsi="宋体" w:cs="宋体"/>
                <w:b/>
                <w:color w:val="auto"/>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6" w:hRule="exact"/>
        </w:trPr>
        <w:tc>
          <w:tcPr>
            <w:tcW w:w="909" w:type="dxa"/>
            <w:vMerge w:val="restart"/>
            <w:noWrap w:val="0"/>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2.1.1</w:t>
            </w:r>
          </w:p>
        </w:tc>
        <w:tc>
          <w:tcPr>
            <w:tcW w:w="1137" w:type="dxa"/>
            <w:vMerge w:val="restart"/>
            <w:noWrap w:val="0"/>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资格性检查标准</w:t>
            </w:r>
          </w:p>
        </w:tc>
        <w:tc>
          <w:tcPr>
            <w:tcW w:w="2255" w:type="dxa"/>
            <w:noWrap w:val="0"/>
            <w:vAlign w:val="center"/>
          </w:tcPr>
          <w:p>
            <w:pPr>
              <w:spacing w:before="62" w:beforeLines="20" w:after="62" w:afterLines="20"/>
              <w:rPr>
                <w:rFonts w:hint="eastAsia" w:ascii="宋体" w:hAnsi="宋体" w:cs="宋体"/>
                <w:color w:val="auto"/>
                <w:sz w:val="24"/>
              </w:rPr>
            </w:pPr>
            <w:r>
              <w:rPr>
                <w:rFonts w:hint="eastAsia" w:ascii="宋体" w:hAnsi="宋体" w:cs="宋体"/>
                <w:color w:val="auto"/>
                <w:sz w:val="24"/>
              </w:rPr>
              <w:t>无违禁情况</w:t>
            </w:r>
          </w:p>
        </w:tc>
        <w:tc>
          <w:tcPr>
            <w:tcW w:w="4985" w:type="dxa"/>
            <w:noWrap w:val="0"/>
            <w:vAlign w:val="center"/>
          </w:tcPr>
          <w:p>
            <w:pPr>
              <w:spacing w:before="62" w:beforeLines="20" w:after="62" w:afterLines="20"/>
              <w:rPr>
                <w:rFonts w:hint="eastAsia" w:ascii="宋体" w:hAnsi="宋体" w:cs="宋体"/>
                <w:color w:val="auto"/>
                <w:sz w:val="24"/>
              </w:rPr>
            </w:pPr>
            <w:r>
              <w:rPr>
                <w:rFonts w:hint="eastAsia" w:ascii="宋体" w:hAnsi="宋体" w:cs="宋体"/>
                <w:color w:val="auto"/>
                <w:sz w:val="24"/>
              </w:rPr>
              <w:t>不存在违反招标文件第二章投标人须知第1.4.2条情况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9" w:hRule="exact"/>
        </w:trPr>
        <w:tc>
          <w:tcPr>
            <w:tcW w:w="909" w:type="dxa"/>
            <w:vMerge w:val="continue"/>
            <w:noWrap w:val="0"/>
            <w:vAlign w:val="center"/>
          </w:tcPr>
          <w:p>
            <w:pPr>
              <w:spacing w:line="440" w:lineRule="exact"/>
              <w:jc w:val="center"/>
              <w:rPr>
                <w:rFonts w:hint="eastAsia" w:ascii="宋体" w:hAnsi="宋体" w:cs="宋体"/>
                <w:color w:val="auto"/>
                <w:sz w:val="24"/>
              </w:rPr>
            </w:pPr>
          </w:p>
        </w:tc>
        <w:tc>
          <w:tcPr>
            <w:tcW w:w="1137" w:type="dxa"/>
            <w:vMerge w:val="continue"/>
            <w:noWrap w:val="0"/>
            <w:vAlign w:val="center"/>
          </w:tcPr>
          <w:p>
            <w:pPr>
              <w:spacing w:line="440" w:lineRule="exact"/>
              <w:jc w:val="center"/>
              <w:rPr>
                <w:rFonts w:hint="eastAsia" w:ascii="宋体" w:hAnsi="宋体" w:cs="宋体"/>
                <w:color w:val="auto"/>
                <w:sz w:val="24"/>
              </w:rPr>
            </w:pPr>
          </w:p>
        </w:tc>
        <w:tc>
          <w:tcPr>
            <w:tcW w:w="2255" w:type="dxa"/>
            <w:noWrap w:val="0"/>
            <w:vAlign w:val="center"/>
          </w:tcPr>
          <w:p>
            <w:pPr>
              <w:spacing w:before="62" w:beforeLines="20" w:after="62" w:afterLines="20"/>
              <w:rPr>
                <w:rFonts w:hint="eastAsia" w:ascii="宋体" w:hAnsi="宋体" w:cs="宋体"/>
                <w:color w:val="auto"/>
                <w:sz w:val="24"/>
              </w:rPr>
            </w:pPr>
            <w:r>
              <w:rPr>
                <w:rFonts w:hint="eastAsia" w:ascii="宋体" w:hAnsi="宋体" w:cs="宋体"/>
                <w:color w:val="auto"/>
                <w:sz w:val="24"/>
              </w:rPr>
              <w:t>无重大违法记录</w:t>
            </w:r>
          </w:p>
        </w:tc>
        <w:tc>
          <w:tcPr>
            <w:tcW w:w="4985" w:type="dxa"/>
            <w:noWrap w:val="0"/>
            <w:vAlign w:val="center"/>
          </w:tcPr>
          <w:p>
            <w:pPr>
              <w:spacing w:before="62" w:beforeLines="20" w:after="62" w:afterLines="20"/>
              <w:rPr>
                <w:rFonts w:hint="eastAsia" w:ascii="宋体" w:hAnsi="宋体" w:cs="宋体"/>
                <w:color w:val="auto"/>
                <w:sz w:val="24"/>
              </w:rPr>
            </w:pPr>
            <w:r>
              <w:rPr>
                <w:rFonts w:hint="eastAsia" w:ascii="宋体" w:hAnsi="宋体" w:cs="宋体"/>
                <w:color w:val="auto"/>
                <w:sz w:val="24"/>
              </w:rPr>
              <w:t>投标供应商没有失信、重大税收违法记录承诺函；且：已经网上检索无重大违法记录，未被列入失信被执行人、重大税收违法案件当事人名单、政府采购严重违法失信行为记录名单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31" w:hRule="exact"/>
        </w:trPr>
        <w:tc>
          <w:tcPr>
            <w:tcW w:w="909" w:type="dxa"/>
            <w:vMerge w:val="continue"/>
            <w:noWrap w:val="0"/>
            <w:vAlign w:val="center"/>
          </w:tcPr>
          <w:p>
            <w:pPr>
              <w:spacing w:line="440" w:lineRule="exact"/>
              <w:jc w:val="center"/>
              <w:rPr>
                <w:rFonts w:hint="eastAsia" w:ascii="宋体" w:hAnsi="宋体" w:cs="宋体"/>
                <w:color w:val="auto"/>
                <w:sz w:val="24"/>
              </w:rPr>
            </w:pPr>
          </w:p>
        </w:tc>
        <w:tc>
          <w:tcPr>
            <w:tcW w:w="1137" w:type="dxa"/>
            <w:vMerge w:val="continue"/>
            <w:noWrap w:val="0"/>
            <w:vAlign w:val="center"/>
          </w:tcPr>
          <w:p>
            <w:pPr>
              <w:spacing w:line="440" w:lineRule="exact"/>
              <w:jc w:val="center"/>
              <w:rPr>
                <w:rFonts w:hint="eastAsia" w:ascii="宋体" w:hAnsi="宋体" w:cs="宋体"/>
                <w:color w:val="auto"/>
                <w:sz w:val="24"/>
              </w:rPr>
            </w:pPr>
          </w:p>
        </w:tc>
        <w:tc>
          <w:tcPr>
            <w:tcW w:w="2255" w:type="dxa"/>
            <w:noWrap w:val="0"/>
            <w:vAlign w:val="center"/>
          </w:tcPr>
          <w:p>
            <w:pPr>
              <w:spacing w:before="62" w:beforeLines="20" w:after="62" w:afterLines="20"/>
              <w:rPr>
                <w:rFonts w:hint="eastAsia" w:ascii="宋体" w:hAnsi="宋体" w:cs="宋体"/>
                <w:color w:val="auto"/>
                <w:sz w:val="24"/>
              </w:rPr>
            </w:pPr>
            <w:r>
              <w:rPr>
                <w:rFonts w:hint="eastAsia" w:ascii="宋体" w:hAnsi="宋体" w:cs="宋体"/>
                <w:color w:val="auto"/>
                <w:sz w:val="24"/>
              </w:rPr>
              <w:t>符合《中华人民共和国政府采购法》第二十二条的规定</w:t>
            </w:r>
          </w:p>
        </w:tc>
        <w:tc>
          <w:tcPr>
            <w:tcW w:w="4985" w:type="dxa"/>
            <w:noWrap w:val="0"/>
            <w:vAlign w:val="center"/>
          </w:tcPr>
          <w:p>
            <w:pPr>
              <w:spacing w:before="62" w:beforeLines="20" w:after="62" w:afterLines="20"/>
              <w:rPr>
                <w:rFonts w:hint="eastAsia" w:ascii="宋体" w:hAnsi="宋体" w:cs="宋体"/>
                <w:color w:val="auto"/>
                <w:sz w:val="24"/>
              </w:rPr>
            </w:pPr>
            <w:r>
              <w:rPr>
                <w:rFonts w:hint="eastAsia" w:ascii="宋体" w:hAnsi="宋体" w:cs="宋体"/>
                <w:color w:val="auto"/>
                <w:sz w:val="24"/>
              </w:rPr>
              <w:t>（1）具有独立承担民事责任的能力；具备有效的营业执照；</w:t>
            </w:r>
          </w:p>
          <w:p>
            <w:pPr>
              <w:spacing w:before="62" w:beforeLines="20" w:after="62" w:afterLines="20"/>
              <w:rPr>
                <w:rFonts w:hint="eastAsia" w:ascii="宋体" w:hAnsi="宋体" w:cs="宋体"/>
                <w:color w:val="auto"/>
                <w:sz w:val="24"/>
              </w:rPr>
            </w:pPr>
            <w:r>
              <w:rPr>
                <w:rFonts w:hint="eastAsia" w:ascii="宋体" w:hAnsi="宋体" w:cs="宋体"/>
                <w:color w:val="auto"/>
                <w:sz w:val="24"/>
              </w:rPr>
              <w:t>（2）具有良好的商业信誉和健全的财务会计制度；2019年度财务报表，如资产负债表、损益表或利润表(复印件，新成立的公司提供情况说明)</w:t>
            </w:r>
          </w:p>
          <w:p>
            <w:pPr>
              <w:spacing w:before="62" w:beforeLines="20" w:after="62" w:afterLines="20"/>
              <w:rPr>
                <w:rFonts w:hint="eastAsia" w:ascii="宋体" w:hAnsi="宋体" w:cs="宋体"/>
                <w:color w:val="auto"/>
                <w:sz w:val="24"/>
              </w:rPr>
            </w:pPr>
            <w:r>
              <w:rPr>
                <w:rFonts w:hint="eastAsia" w:ascii="宋体" w:hAnsi="宋体" w:cs="宋体"/>
                <w:color w:val="auto"/>
                <w:sz w:val="24"/>
              </w:rPr>
              <w:t>（3）具有履行合同所必需的设备和专业技术能力的承诺函；</w:t>
            </w:r>
          </w:p>
          <w:p>
            <w:pPr>
              <w:spacing w:before="62" w:beforeLines="20" w:after="62" w:afterLines="20"/>
              <w:rPr>
                <w:rFonts w:hint="eastAsia" w:ascii="宋体" w:hAnsi="宋体" w:cs="宋体"/>
                <w:color w:val="auto"/>
                <w:sz w:val="24"/>
              </w:rPr>
            </w:pPr>
            <w:r>
              <w:rPr>
                <w:rFonts w:hint="eastAsia" w:ascii="宋体" w:hAnsi="宋体" w:cs="宋体"/>
                <w:color w:val="auto"/>
                <w:sz w:val="24"/>
              </w:rPr>
              <w:t>（4）有依法缴纳税收和社会保障资金的良好记录；依法缴纳税收材料（完税凭证或税务部门出具的证明）；依法缴纳社会保障资金材料（缴纳凭证或人社部门出具的证明）；</w:t>
            </w:r>
          </w:p>
          <w:p>
            <w:pPr>
              <w:spacing w:before="62" w:beforeLines="20" w:after="62" w:afterLines="20"/>
              <w:rPr>
                <w:rFonts w:hint="eastAsia" w:ascii="宋体" w:hAnsi="宋体" w:cs="宋体"/>
                <w:color w:val="auto"/>
                <w:sz w:val="24"/>
              </w:rPr>
            </w:pPr>
            <w:r>
              <w:rPr>
                <w:rFonts w:hint="eastAsia" w:ascii="宋体" w:hAnsi="宋体" w:cs="宋体"/>
                <w:color w:val="auto"/>
                <w:sz w:val="24"/>
              </w:rPr>
              <w:t>（5）参加政府采购活动前三年内，在经营活动中没有重大违法记录；书面声明</w:t>
            </w:r>
          </w:p>
          <w:p>
            <w:pPr>
              <w:spacing w:before="62" w:beforeLines="20" w:after="62" w:afterLines="20"/>
              <w:rPr>
                <w:rFonts w:hint="eastAsia" w:ascii="宋体" w:hAnsi="宋体" w:cs="宋体"/>
                <w:color w:val="auto"/>
                <w:sz w:val="24"/>
              </w:rPr>
            </w:pPr>
            <w:r>
              <w:rPr>
                <w:rFonts w:hint="eastAsia" w:ascii="宋体" w:hAnsi="宋体" w:cs="宋体"/>
                <w:color w:val="auto"/>
                <w:sz w:val="24"/>
              </w:rPr>
              <w:t>（6）无法律、行政法规规定的其他条件。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16" w:hRule="exact"/>
        </w:trPr>
        <w:tc>
          <w:tcPr>
            <w:tcW w:w="909" w:type="dxa"/>
            <w:vMerge w:val="continue"/>
            <w:noWrap w:val="0"/>
            <w:vAlign w:val="center"/>
          </w:tcPr>
          <w:p>
            <w:pPr>
              <w:spacing w:line="440" w:lineRule="exact"/>
              <w:jc w:val="center"/>
              <w:rPr>
                <w:rFonts w:hint="eastAsia" w:ascii="宋体" w:hAnsi="宋体" w:cs="宋体"/>
                <w:color w:val="auto"/>
                <w:sz w:val="24"/>
              </w:rPr>
            </w:pPr>
          </w:p>
        </w:tc>
        <w:tc>
          <w:tcPr>
            <w:tcW w:w="1137" w:type="dxa"/>
            <w:vMerge w:val="continue"/>
            <w:noWrap w:val="0"/>
            <w:vAlign w:val="center"/>
          </w:tcPr>
          <w:p>
            <w:pPr>
              <w:spacing w:line="440" w:lineRule="exact"/>
              <w:jc w:val="center"/>
              <w:rPr>
                <w:rFonts w:hint="eastAsia" w:ascii="宋体" w:hAnsi="宋体" w:cs="宋体"/>
                <w:color w:val="auto"/>
                <w:sz w:val="24"/>
              </w:rPr>
            </w:pPr>
          </w:p>
        </w:tc>
        <w:tc>
          <w:tcPr>
            <w:tcW w:w="2255" w:type="dxa"/>
            <w:noWrap w:val="0"/>
            <w:vAlign w:val="center"/>
          </w:tcPr>
          <w:p>
            <w:pPr>
              <w:spacing w:before="62" w:beforeLines="20" w:after="62" w:afterLines="20"/>
              <w:rPr>
                <w:rFonts w:hint="eastAsia" w:ascii="宋体" w:hAnsi="宋体" w:cs="宋体"/>
                <w:color w:val="auto"/>
                <w:sz w:val="24"/>
              </w:rPr>
            </w:pPr>
            <w:r>
              <w:rPr>
                <w:rFonts w:hint="eastAsia" w:ascii="宋体" w:hAnsi="宋体" w:cs="宋体"/>
                <w:color w:val="auto"/>
                <w:sz w:val="24"/>
              </w:rPr>
              <w:t>投标供应商特定资格条件</w:t>
            </w:r>
          </w:p>
        </w:tc>
        <w:tc>
          <w:tcPr>
            <w:tcW w:w="4985" w:type="dxa"/>
            <w:noWrap w:val="0"/>
            <w:vAlign w:val="center"/>
          </w:tcPr>
          <w:p>
            <w:pPr>
              <w:spacing w:line="300" w:lineRule="auto"/>
              <w:rPr>
                <w:rFonts w:hint="eastAsia" w:ascii="宋体" w:hAnsi="宋体" w:cs="宋体"/>
                <w:color w:val="auto"/>
                <w:sz w:val="24"/>
              </w:rPr>
            </w:pPr>
            <w:r>
              <w:rPr>
                <w:rFonts w:hint="eastAsia" w:ascii="宋体" w:hAnsi="宋体" w:cs="宋体"/>
                <w:color w:val="auto"/>
                <w:sz w:val="24"/>
              </w:rPr>
              <w:t>（1）单位负责人为同一人或者存在直接控股、管理关系的不同供应商，不得参加同一合同项下的政府采购活动。</w:t>
            </w:r>
          </w:p>
          <w:p>
            <w:pPr>
              <w:spacing w:line="240" w:lineRule="auto"/>
              <w:rPr>
                <w:rFonts w:hint="eastAsia" w:ascii="宋体" w:hAnsi="宋体" w:cs="宋体"/>
                <w:color w:val="auto"/>
                <w:sz w:val="24"/>
              </w:rPr>
            </w:pPr>
            <w:r>
              <w:rPr>
                <w:rFonts w:hint="eastAsia" w:ascii="宋体" w:hAnsi="宋体" w:cs="宋体"/>
                <w:color w:val="auto"/>
                <w:sz w:val="24"/>
              </w:rPr>
              <w:t>（2）截至投标截止日前1日历天17:00（北京时间），投标人未被列入“信用中国”网(www.creditchina.gov.cn)和“中国政府采购网”（www.ccgp.gov.cn）失信被执行人、重大税收违法案件当事人名单、政府采购严重违法失信行为记录名单且尚处于禁止参加政府采购活动期内。</w:t>
            </w:r>
          </w:p>
          <w:p>
            <w:pPr>
              <w:spacing w:before="62" w:beforeLines="20" w:after="62" w:afterLines="20"/>
              <w:rPr>
                <w:rFonts w:hint="eastAsia"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3</w:t>
            </w:r>
            <w:r>
              <w:rPr>
                <w:rFonts w:hint="eastAsia" w:ascii="宋体" w:hAnsi="宋体" w:cs="宋体"/>
                <w:color w:val="auto"/>
                <w:sz w:val="24"/>
                <w:lang w:eastAsia="zh-CN"/>
              </w:rPr>
              <w:t>）</w:t>
            </w:r>
            <w:r>
              <w:rPr>
                <w:rFonts w:hint="eastAsia" w:ascii="宋体" w:hAnsi="宋体" w:cs="宋体"/>
                <w:color w:val="auto"/>
                <w:sz w:val="24"/>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trPr>
        <w:tc>
          <w:tcPr>
            <w:tcW w:w="909" w:type="dxa"/>
            <w:vMerge w:val="restart"/>
            <w:noWrap w:val="0"/>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2.1.2</w:t>
            </w:r>
          </w:p>
        </w:tc>
        <w:tc>
          <w:tcPr>
            <w:tcW w:w="1137" w:type="dxa"/>
            <w:vMerge w:val="restart"/>
            <w:noWrap w:val="0"/>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商务与技术文件符合性检查标准</w:t>
            </w:r>
          </w:p>
        </w:tc>
        <w:tc>
          <w:tcPr>
            <w:tcW w:w="2255" w:type="dxa"/>
            <w:noWrap w:val="0"/>
            <w:vAlign w:val="center"/>
          </w:tcPr>
          <w:p>
            <w:pPr>
              <w:spacing w:before="62" w:beforeLines="20" w:after="62" w:afterLines="20"/>
              <w:rPr>
                <w:rFonts w:hint="eastAsia" w:ascii="宋体" w:hAnsi="宋体" w:cs="宋体"/>
                <w:color w:val="auto"/>
                <w:sz w:val="24"/>
              </w:rPr>
            </w:pPr>
            <w:r>
              <w:rPr>
                <w:rFonts w:hint="eastAsia" w:ascii="宋体" w:hAnsi="宋体" w:cs="宋体"/>
                <w:color w:val="auto"/>
                <w:sz w:val="24"/>
              </w:rPr>
              <w:t>投标人名称</w:t>
            </w:r>
          </w:p>
        </w:tc>
        <w:tc>
          <w:tcPr>
            <w:tcW w:w="4985" w:type="dxa"/>
            <w:noWrap w:val="0"/>
            <w:vAlign w:val="center"/>
          </w:tcPr>
          <w:p>
            <w:pPr>
              <w:spacing w:before="62" w:beforeLines="20" w:after="62" w:afterLines="20"/>
              <w:rPr>
                <w:rFonts w:hint="eastAsia" w:ascii="宋体" w:hAnsi="宋体" w:cs="宋体"/>
                <w:color w:val="auto"/>
                <w:sz w:val="24"/>
              </w:rPr>
            </w:pPr>
            <w:r>
              <w:rPr>
                <w:rFonts w:hint="eastAsia" w:ascii="宋体" w:hAnsi="宋体" w:cs="宋体"/>
                <w:color w:val="auto"/>
                <w:sz w:val="24"/>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trPr>
        <w:tc>
          <w:tcPr>
            <w:tcW w:w="909" w:type="dxa"/>
            <w:vMerge w:val="continue"/>
            <w:noWrap w:val="0"/>
            <w:vAlign w:val="center"/>
          </w:tcPr>
          <w:p>
            <w:pPr>
              <w:spacing w:line="440" w:lineRule="exact"/>
              <w:jc w:val="center"/>
              <w:rPr>
                <w:rFonts w:hint="eastAsia" w:ascii="宋体" w:hAnsi="宋体" w:cs="宋体"/>
                <w:color w:val="auto"/>
                <w:sz w:val="24"/>
              </w:rPr>
            </w:pPr>
          </w:p>
        </w:tc>
        <w:tc>
          <w:tcPr>
            <w:tcW w:w="1137" w:type="dxa"/>
            <w:vMerge w:val="continue"/>
            <w:noWrap w:val="0"/>
            <w:vAlign w:val="center"/>
          </w:tcPr>
          <w:p>
            <w:pPr>
              <w:spacing w:line="440" w:lineRule="exact"/>
              <w:jc w:val="center"/>
              <w:rPr>
                <w:rFonts w:hint="eastAsia" w:ascii="宋体" w:hAnsi="宋体" w:cs="宋体"/>
                <w:color w:val="auto"/>
                <w:sz w:val="24"/>
              </w:rPr>
            </w:pPr>
          </w:p>
        </w:tc>
        <w:tc>
          <w:tcPr>
            <w:tcW w:w="2255" w:type="dxa"/>
            <w:noWrap w:val="0"/>
            <w:vAlign w:val="center"/>
          </w:tcPr>
          <w:p>
            <w:pPr>
              <w:spacing w:before="62" w:beforeLines="20" w:after="62" w:afterLines="20"/>
              <w:rPr>
                <w:rFonts w:hint="eastAsia" w:ascii="宋体" w:hAnsi="宋体" w:cs="宋体"/>
                <w:color w:val="auto"/>
                <w:sz w:val="24"/>
              </w:rPr>
            </w:pPr>
            <w:r>
              <w:rPr>
                <w:rFonts w:hint="eastAsia" w:ascii="宋体" w:hAnsi="宋体" w:cs="宋体"/>
                <w:color w:val="auto"/>
                <w:sz w:val="24"/>
              </w:rPr>
              <w:t>投标内容</w:t>
            </w:r>
          </w:p>
        </w:tc>
        <w:tc>
          <w:tcPr>
            <w:tcW w:w="4985" w:type="dxa"/>
            <w:noWrap w:val="0"/>
            <w:vAlign w:val="center"/>
          </w:tcPr>
          <w:p>
            <w:pPr>
              <w:spacing w:before="62" w:beforeLines="20" w:after="62" w:afterLines="20"/>
              <w:rPr>
                <w:rFonts w:hint="eastAsia" w:ascii="宋体" w:hAnsi="宋体" w:cs="宋体"/>
                <w:color w:val="auto"/>
                <w:sz w:val="24"/>
              </w:rPr>
            </w:pPr>
            <w:r>
              <w:rPr>
                <w:rFonts w:hint="eastAsia" w:ascii="宋体" w:hAnsi="宋体" w:cs="宋体"/>
                <w:color w:val="auto"/>
                <w:sz w:val="24"/>
              </w:rPr>
              <w:t>基本满足招标文件采购需求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8" w:hRule="exact"/>
        </w:trPr>
        <w:tc>
          <w:tcPr>
            <w:tcW w:w="909" w:type="dxa"/>
            <w:vMerge w:val="continue"/>
            <w:noWrap w:val="0"/>
            <w:vAlign w:val="center"/>
          </w:tcPr>
          <w:p>
            <w:pPr>
              <w:spacing w:line="440" w:lineRule="exact"/>
              <w:jc w:val="center"/>
              <w:rPr>
                <w:rFonts w:hint="eastAsia" w:ascii="宋体" w:hAnsi="宋体" w:cs="宋体"/>
                <w:color w:val="auto"/>
                <w:sz w:val="24"/>
              </w:rPr>
            </w:pPr>
          </w:p>
        </w:tc>
        <w:tc>
          <w:tcPr>
            <w:tcW w:w="1137" w:type="dxa"/>
            <w:vMerge w:val="continue"/>
            <w:noWrap w:val="0"/>
            <w:vAlign w:val="center"/>
          </w:tcPr>
          <w:p>
            <w:pPr>
              <w:spacing w:line="440" w:lineRule="exact"/>
              <w:jc w:val="center"/>
              <w:rPr>
                <w:rFonts w:hint="eastAsia" w:ascii="宋体" w:hAnsi="宋体" w:cs="宋体"/>
                <w:color w:val="auto"/>
                <w:sz w:val="24"/>
              </w:rPr>
            </w:pPr>
          </w:p>
        </w:tc>
        <w:tc>
          <w:tcPr>
            <w:tcW w:w="2255" w:type="dxa"/>
            <w:noWrap w:val="0"/>
            <w:vAlign w:val="center"/>
          </w:tcPr>
          <w:p>
            <w:pPr>
              <w:spacing w:before="62" w:beforeLines="20" w:after="62" w:afterLines="20"/>
              <w:rPr>
                <w:rFonts w:hint="eastAsia" w:ascii="宋体" w:hAnsi="宋体" w:cs="宋体"/>
                <w:color w:val="auto"/>
                <w:sz w:val="24"/>
              </w:rPr>
            </w:pPr>
            <w:r>
              <w:rPr>
                <w:rFonts w:hint="eastAsia" w:ascii="宋体" w:hAnsi="宋体" w:cs="宋体"/>
                <w:color w:val="auto"/>
                <w:sz w:val="24"/>
              </w:rPr>
              <w:t>权利义务</w:t>
            </w:r>
          </w:p>
        </w:tc>
        <w:tc>
          <w:tcPr>
            <w:tcW w:w="4985" w:type="dxa"/>
            <w:noWrap w:val="0"/>
            <w:vAlign w:val="center"/>
          </w:tcPr>
          <w:p>
            <w:pPr>
              <w:spacing w:before="62" w:beforeLines="20" w:after="62" w:afterLines="20"/>
              <w:rPr>
                <w:rFonts w:hint="eastAsia" w:ascii="宋体" w:hAnsi="宋体" w:cs="宋体"/>
                <w:color w:val="auto"/>
                <w:sz w:val="24"/>
              </w:rPr>
            </w:pPr>
            <w:r>
              <w:rPr>
                <w:rFonts w:hint="eastAsia" w:ascii="宋体" w:hAnsi="宋体" w:cs="宋体"/>
                <w:color w:val="auto"/>
                <w:sz w:val="24"/>
              </w:rPr>
              <w:t>针对招标文件第四章“合同格式及主要条款”规定的权利与义务，未提出侵害性反对意见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7" w:hRule="exact"/>
        </w:trPr>
        <w:tc>
          <w:tcPr>
            <w:tcW w:w="909" w:type="dxa"/>
            <w:vMerge w:val="continue"/>
            <w:noWrap w:val="0"/>
            <w:vAlign w:val="center"/>
          </w:tcPr>
          <w:p>
            <w:pPr>
              <w:spacing w:line="440" w:lineRule="exact"/>
              <w:jc w:val="center"/>
              <w:rPr>
                <w:rFonts w:hint="eastAsia" w:ascii="宋体" w:hAnsi="宋体" w:cs="宋体"/>
                <w:color w:val="auto"/>
                <w:sz w:val="24"/>
              </w:rPr>
            </w:pPr>
          </w:p>
        </w:tc>
        <w:tc>
          <w:tcPr>
            <w:tcW w:w="1137" w:type="dxa"/>
            <w:vMerge w:val="continue"/>
            <w:noWrap w:val="0"/>
            <w:vAlign w:val="center"/>
          </w:tcPr>
          <w:p>
            <w:pPr>
              <w:spacing w:line="440" w:lineRule="exact"/>
              <w:jc w:val="center"/>
              <w:rPr>
                <w:rFonts w:hint="eastAsia" w:ascii="宋体" w:hAnsi="宋体" w:cs="宋体"/>
                <w:color w:val="auto"/>
                <w:sz w:val="24"/>
              </w:rPr>
            </w:pPr>
          </w:p>
        </w:tc>
        <w:tc>
          <w:tcPr>
            <w:tcW w:w="2255" w:type="dxa"/>
            <w:noWrap w:val="0"/>
            <w:vAlign w:val="center"/>
          </w:tcPr>
          <w:p>
            <w:pPr>
              <w:spacing w:before="62" w:beforeLines="20" w:after="62" w:afterLines="20"/>
              <w:rPr>
                <w:rFonts w:hint="eastAsia" w:ascii="宋体" w:hAnsi="宋体" w:cs="宋体"/>
                <w:color w:val="auto"/>
                <w:sz w:val="24"/>
              </w:rPr>
            </w:pPr>
            <w:r>
              <w:rPr>
                <w:rFonts w:hint="eastAsia" w:ascii="宋体" w:hAnsi="宋体" w:cs="宋体"/>
                <w:color w:val="auto"/>
                <w:sz w:val="24"/>
              </w:rPr>
              <w:t>投标文件格式</w:t>
            </w:r>
          </w:p>
        </w:tc>
        <w:tc>
          <w:tcPr>
            <w:tcW w:w="4985" w:type="dxa"/>
            <w:noWrap w:val="0"/>
            <w:vAlign w:val="center"/>
          </w:tcPr>
          <w:p>
            <w:pPr>
              <w:spacing w:before="62" w:beforeLines="20" w:after="62" w:afterLines="20"/>
              <w:rPr>
                <w:rFonts w:hint="eastAsia" w:ascii="宋体" w:hAnsi="宋体" w:cs="宋体"/>
                <w:color w:val="auto"/>
                <w:sz w:val="24"/>
              </w:rPr>
            </w:pPr>
            <w:r>
              <w:rPr>
                <w:rFonts w:hint="eastAsia" w:ascii="宋体" w:hAnsi="宋体" w:cs="宋体"/>
                <w:color w:val="auto"/>
                <w:sz w:val="24"/>
              </w:rPr>
              <w:t>符合第六章“投标文件格式”的要求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6" w:hRule="exact"/>
        </w:trPr>
        <w:tc>
          <w:tcPr>
            <w:tcW w:w="909" w:type="dxa"/>
            <w:vMerge w:val="continue"/>
            <w:noWrap w:val="0"/>
            <w:vAlign w:val="center"/>
          </w:tcPr>
          <w:p>
            <w:pPr>
              <w:spacing w:line="440" w:lineRule="exact"/>
              <w:jc w:val="center"/>
              <w:rPr>
                <w:rFonts w:hint="eastAsia" w:ascii="宋体" w:hAnsi="宋体" w:cs="宋体"/>
                <w:color w:val="auto"/>
                <w:sz w:val="24"/>
              </w:rPr>
            </w:pPr>
          </w:p>
        </w:tc>
        <w:tc>
          <w:tcPr>
            <w:tcW w:w="1137" w:type="dxa"/>
            <w:vMerge w:val="restart"/>
            <w:noWrap w:val="0"/>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报价文件符合性检查标准</w:t>
            </w:r>
          </w:p>
        </w:tc>
        <w:tc>
          <w:tcPr>
            <w:tcW w:w="2255" w:type="dxa"/>
            <w:noWrap w:val="0"/>
            <w:vAlign w:val="center"/>
          </w:tcPr>
          <w:p>
            <w:pPr>
              <w:spacing w:before="62" w:beforeLines="20" w:after="62" w:afterLines="20"/>
              <w:rPr>
                <w:rFonts w:hint="eastAsia" w:ascii="宋体" w:hAnsi="宋体" w:cs="宋体"/>
                <w:color w:val="auto"/>
                <w:sz w:val="24"/>
              </w:rPr>
            </w:pPr>
            <w:r>
              <w:rPr>
                <w:rFonts w:hint="eastAsia" w:ascii="宋体" w:hAnsi="宋体" w:cs="宋体"/>
                <w:color w:val="auto"/>
                <w:sz w:val="24"/>
              </w:rPr>
              <w:t>盖章、签字</w:t>
            </w:r>
          </w:p>
        </w:tc>
        <w:tc>
          <w:tcPr>
            <w:tcW w:w="4985" w:type="dxa"/>
            <w:noWrap w:val="0"/>
            <w:vAlign w:val="center"/>
          </w:tcPr>
          <w:p>
            <w:pPr>
              <w:spacing w:before="62" w:beforeLines="20" w:after="62" w:afterLines="20"/>
              <w:rPr>
                <w:rFonts w:hint="eastAsia" w:ascii="宋体" w:hAnsi="宋体" w:cs="宋体"/>
                <w:color w:val="auto"/>
                <w:sz w:val="24"/>
              </w:rPr>
            </w:pPr>
            <w:r>
              <w:rPr>
                <w:rFonts w:hint="eastAsia" w:ascii="宋体" w:hAnsi="宋体" w:cs="宋体"/>
                <w:color w:val="auto"/>
                <w:sz w:val="24"/>
              </w:rPr>
              <w:t>盖章为投标人公章、签字人为法定代表人或其授权的代理人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7" w:hRule="exact"/>
        </w:trPr>
        <w:tc>
          <w:tcPr>
            <w:tcW w:w="909" w:type="dxa"/>
            <w:vMerge w:val="continue"/>
            <w:noWrap w:val="0"/>
            <w:vAlign w:val="center"/>
          </w:tcPr>
          <w:p>
            <w:pPr>
              <w:spacing w:line="440" w:lineRule="exact"/>
              <w:jc w:val="center"/>
              <w:rPr>
                <w:rFonts w:hint="eastAsia" w:ascii="宋体" w:hAnsi="宋体" w:cs="宋体"/>
                <w:color w:val="auto"/>
                <w:sz w:val="24"/>
              </w:rPr>
            </w:pPr>
          </w:p>
        </w:tc>
        <w:tc>
          <w:tcPr>
            <w:tcW w:w="1137" w:type="dxa"/>
            <w:vMerge w:val="continue"/>
            <w:noWrap w:val="0"/>
            <w:vAlign w:val="center"/>
          </w:tcPr>
          <w:p>
            <w:pPr>
              <w:spacing w:line="440" w:lineRule="exact"/>
              <w:jc w:val="center"/>
              <w:rPr>
                <w:rFonts w:hint="eastAsia" w:ascii="宋体" w:hAnsi="宋体" w:cs="宋体"/>
                <w:color w:val="auto"/>
                <w:sz w:val="24"/>
              </w:rPr>
            </w:pPr>
          </w:p>
        </w:tc>
        <w:tc>
          <w:tcPr>
            <w:tcW w:w="2255" w:type="dxa"/>
            <w:noWrap w:val="0"/>
            <w:vAlign w:val="center"/>
          </w:tcPr>
          <w:p>
            <w:pPr>
              <w:spacing w:before="62" w:beforeLines="20" w:after="62" w:afterLines="20"/>
              <w:rPr>
                <w:rFonts w:hint="eastAsia" w:ascii="宋体" w:hAnsi="宋体" w:cs="宋体"/>
                <w:color w:val="auto"/>
                <w:sz w:val="24"/>
              </w:rPr>
            </w:pPr>
            <w:r>
              <w:rPr>
                <w:rFonts w:hint="eastAsia" w:ascii="宋体" w:hAnsi="宋体" w:cs="宋体"/>
                <w:color w:val="auto"/>
                <w:sz w:val="24"/>
              </w:rPr>
              <w:t>投标函、开标一览表、投标报价明细清单</w:t>
            </w:r>
          </w:p>
        </w:tc>
        <w:tc>
          <w:tcPr>
            <w:tcW w:w="4985" w:type="dxa"/>
            <w:noWrap w:val="0"/>
            <w:vAlign w:val="center"/>
          </w:tcPr>
          <w:p>
            <w:pPr>
              <w:spacing w:before="62" w:beforeLines="20" w:after="62" w:afterLines="20"/>
              <w:rPr>
                <w:rFonts w:hint="eastAsia" w:ascii="宋体" w:hAnsi="宋体" w:cs="宋体"/>
                <w:color w:val="auto"/>
                <w:sz w:val="24"/>
              </w:rPr>
            </w:pPr>
            <w:r>
              <w:rPr>
                <w:rFonts w:hint="eastAsia" w:ascii="宋体" w:hAnsi="宋体" w:cs="宋体"/>
                <w:color w:val="auto"/>
                <w:sz w:val="24"/>
              </w:rPr>
              <w:t>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4" w:hRule="exact"/>
        </w:trPr>
        <w:tc>
          <w:tcPr>
            <w:tcW w:w="909" w:type="dxa"/>
            <w:vMerge w:val="continue"/>
            <w:noWrap w:val="0"/>
            <w:vAlign w:val="center"/>
          </w:tcPr>
          <w:p>
            <w:pPr>
              <w:spacing w:line="440" w:lineRule="exact"/>
              <w:jc w:val="center"/>
              <w:rPr>
                <w:rFonts w:hint="eastAsia" w:ascii="宋体" w:hAnsi="宋体" w:cs="宋体"/>
                <w:color w:val="auto"/>
                <w:sz w:val="24"/>
              </w:rPr>
            </w:pPr>
          </w:p>
        </w:tc>
        <w:tc>
          <w:tcPr>
            <w:tcW w:w="1137" w:type="dxa"/>
            <w:vMerge w:val="continue"/>
            <w:noWrap w:val="0"/>
            <w:vAlign w:val="center"/>
          </w:tcPr>
          <w:p>
            <w:pPr>
              <w:spacing w:line="440" w:lineRule="exact"/>
              <w:jc w:val="center"/>
              <w:rPr>
                <w:rFonts w:hint="eastAsia" w:ascii="宋体" w:hAnsi="宋体" w:cs="宋体"/>
                <w:color w:val="auto"/>
                <w:sz w:val="24"/>
              </w:rPr>
            </w:pPr>
          </w:p>
        </w:tc>
        <w:tc>
          <w:tcPr>
            <w:tcW w:w="2255" w:type="dxa"/>
            <w:noWrap w:val="0"/>
            <w:vAlign w:val="center"/>
          </w:tcPr>
          <w:p>
            <w:pPr>
              <w:spacing w:before="62" w:beforeLines="20" w:after="62" w:afterLines="20"/>
              <w:rPr>
                <w:rFonts w:hint="eastAsia" w:ascii="宋体" w:hAnsi="宋体" w:cs="宋体"/>
                <w:color w:val="auto"/>
                <w:sz w:val="24"/>
              </w:rPr>
            </w:pPr>
            <w:r>
              <w:rPr>
                <w:rFonts w:hint="eastAsia" w:ascii="宋体" w:hAnsi="宋体" w:cs="宋体"/>
                <w:color w:val="auto"/>
                <w:sz w:val="24"/>
              </w:rPr>
              <w:t>投标有效期</w:t>
            </w:r>
          </w:p>
        </w:tc>
        <w:tc>
          <w:tcPr>
            <w:tcW w:w="4985" w:type="dxa"/>
            <w:noWrap w:val="0"/>
            <w:vAlign w:val="center"/>
          </w:tcPr>
          <w:p>
            <w:pPr>
              <w:spacing w:before="62" w:beforeLines="20" w:after="62" w:afterLines="20"/>
              <w:rPr>
                <w:rFonts w:hint="eastAsia" w:ascii="宋体" w:hAnsi="宋体" w:cs="宋体"/>
                <w:color w:val="auto"/>
                <w:sz w:val="24"/>
              </w:rPr>
            </w:pPr>
            <w:r>
              <w:rPr>
                <w:rFonts w:hint="eastAsia" w:ascii="宋体" w:hAnsi="宋体" w:cs="宋体"/>
                <w:color w:val="auto"/>
                <w:sz w:val="24"/>
              </w:rPr>
              <w:t>自投标截止日起90天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4" w:hRule="exact"/>
        </w:trPr>
        <w:tc>
          <w:tcPr>
            <w:tcW w:w="909" w:type="dxa"/>
            <w:vMerge w:val="continue"/>
            <w:noWrap w:val="0"/>
            <w:vAlign w:val="center"/>
          </w:tcPr>
          <w:p>
            <w:pPr>
              <w:spacing w:line="440" w:lineRule="exact"/>
              <w:jc w:val="center"/>
              <w:rPr>
                <w:rFonts w:hint="eastAsia" w:ascii="宋体" w:hAnsi="宋体" w:cs="宋体"/>
                <w:color w:val="auto"/>
                <w:sz w:val="24"/>
              </w:rPr>
            </w:pPr>
          </w:p>
        </w:tc>
        <w:tc>
          <w:tcPr>
            <w:tcW w:w="1137" w:type="dxa"/>
            <w:vMerge w:val="continue"/>
            <w:noWrap w:val="0"/>
            <w:vAlign w:val="center"/>
          </w:tcPr>
          <w:p>
            <w:pPr>
              <w:spacing w:line="440" w:lineRule="exact"/>
              <w:jc w:val="center"/>
              <w:rPr>
                <w:rFonts w:hint="eastAsia" w:ascii="宋体" w:hAnsi="宋体" w:cs="宋体"/>
                <w:color w:val="auto"/>
                <w:sz w:val="24"/>
              </w:rPr>
            </w:pPr>
          </w:p>
        </w:tc>
        <w:tc>
          <w:tcPr>
            <w:tcW w:w="2255" w:type="dxa"/>
            <w:noWrap w:val="0"/>
            <w:vAlign w:val="center"/>
          </w:tcPr>
          <w:p>
            <w:pPr>
              <w:spacing w:before="62" w:beforeLines="20" w:after="62" w:afterLines="20"/>
              <w:rPr>
                <w:rFonts w:hint="eastAsia" w:ascii="宋体" w:hAnsi="宋体" w:cs="宋体"/>
                <w:color w:val="auto"/>
                <w:sz w:val="24"/>
              </w:rPr>
            </w:pPr>
            <w:r>
              <w:rPr>
                <w:rFonts w:hint="eastAsia" w:ascii="宋体" w:hAnsi="宋体" w:cs="宋体"/>
                <w:color w:val="auto"/>
                <w:sz w:val="24"/>
              </w:rPr>
              <w:t>报价唯一</w:t>
            </w:r>
          </w:p>
        </w:tc>
        <w:tc>
          <w:tcPr>
            <w:tcW w:w="4985" w:type="dxa"/>
            <w:noWrap w:val="0"/>
            <w:vAlign w:val="center"/>
          </w:tcPr>
          <w:p>
            <w:pPr>
              <w:spacing w:before="62" w:beforeLines="20" w:after="62" w:afterLines="20"/>
              <w:rPr>
                <w:rFonts w:hint="eastAsia" w:ascii="宋体" w:hAnsi="宋体" w:cs="宋体"/>
                <w:color w:val="auto"/>
                <w:sz w:val="24"/>
              </w:rPr>
            </w:pPr>
            <w:r>
              <w:rPr>
                <w:rFonts w:hint="eastAsia" w:ascii="宋体" w:hAnsi="宋体" w:cs="宋体"/>
                <w:color w:val="auto"/>
                <w:sz w:val="24"/>
              </w:rPr>
              <w:t>针对同一标的物不存在重复且不一致的多个报价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3" w:hRule="exact"/>
        </w:trPr>
        <w:tc>
          <w:tcPr>
            <w:tcW w:w="909" w:type="dxa"/>
            <w:vMerge w:val="continue"/>
            <w:noWrap w:val="0"/>
            <w:vAlign w:val="center"/>
          </w:tcPr>
          <w:p>
            <w:pPr>
              <w:spacing w:line="440" w:lineRule="exact"/>
              <w:jc w:val="center"/>
              <w:rPr>
                <w:rFonts w:hint="eastAsia" w:ascii="宋体" w:hAnsi="宋体" w:cs="宋体"/>
                <w:color w:val="auto"/>
                <w:sz w:val="24"/>
              </w:rPr>
            </w:pPr>
          </w:p>
        </w:tc>
        <w:tc>
          <w:tcPr>
            <w:tcW w:w="1137" w:type="dxa"/>
            <w:vMerge w:val="continue"/>
            <w:noWrap w:val="0"/>
            <w:vAlign w:val="center"/>
          </w:tcPr>
          <w:p>
            <w:pPr>
              <w:spacing w:line="440" w:lineRule="exact"/>
              <w:jc w:val="center"/>
              <w:rPr>
                <w:rFonts w:hint="eastAsia" w:ascii="宋体" w:hAnsi="宋体" w:cs="宋体"/>
                <w:color w:val="auto"/>
                <w:sz w:val="24"/>
              </w:rPr>
            </w:pPr>
          </w:p>
        </w:tc>
        <w:tc>
          <w:tcPr>
            <w:tcW w:w="2255" w:type="dxa"/>
            <w:vMerge w:val="restart"/>
            <w:noWrap w:val="0"/>
            <w:vAlign w:val="center"/>
          </w:tcPr>
          <w:p>
            <w:pPr>
              <w:spacing w:before="62" w:beforeLines="20" w:after="62" w:afterLines="20"/>
              <w:rPr>
                <w:rFonts w:hint="eastAsia" w:ascii="宋体" w:hAnsi="宋体" w:cs="宋体"/>
                <w:color w:val="auto"/>
                <w:sz w:val="24"/>
              </w:rPr>
            </w:pPr>
            <w:r>
              <w:rPr>
                <w:rFonts w:hint="eastAsia" w:ascii="宋体" w:hAnsi="宋体" w:cs="宋体"/>
                <w:color w:val="auto"/>
                <w:sz w:val="24"/>
              </w:rPr>
              <w:t>投标报价</w:t>
            </w:r>
          </w:p>
        </w:tc>
        <w:tc>
          <w:tcPr>
            <w:tcW w:w="4985" w:type="dxa"/>
            <w:noWrap w:val="0"/>
            <w:vAlign w:val="center"/>
          </w:tcPr>
          <w:p>
            <w:pPr>
              <w:spacing w:before="62" w:beforeLines="20" w:after="62" w:afterLines="20"/>
              <w:rPr>
                <w:rFonts w:hint="eastAsia" w:ascii="宋体" w:hAnsi="宋体" w:cs="宋体"/>
                <w:color w:val="auto"/>
                <w:sz w:val="24"/>
              </w:rPr>
            </w:pPr>
            <w:r>
              <w:rPr>
                <w:rFonts w:hint="eastAsia" w:ascii="宋体" w:hAnsi="宋体" w:cs="宋体"/>
                <w:color w:val="auto"/>
                <w:sz w:val="24"/>
              </w:rPr>
              <w:t>《开标一览表》内容与《投标报价明细表》内容不一致且拒不接受修正的；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trPr>
        <w:tc>
          <w:tcPr>
            <w:tcW w:w="909" w:type="dxa"/>
            <w:vMerge w:val="continue"/>
            <w:noWrap w:val="0"/>
            <w:vAlign w:val="center"/>
          </w:tcPr>
          <w:p>
            <w:pPr>
              <w:spacing w:line="440" w:lineRule="exact"/>
              <w:jc w:val="center"/>
              <w:rPr>
                <w:rFonts w:hint="eastAsia" w:ascii="宋体" w:hAnsi="宋体" w:cs="宋体"/>
                <w:color w:val="auto"/>
                <w:sz w:val="24"/>
              </w:rPr>
            </w:pPr>
          </w:p>
        </w:tc>
        <w:tc>
          <w:tcPr>
            <w:tcW w:w="1137" w:type="dxa"/>
            <w:vMerge w:val="continue"/>
            <w:noWrap w:val="0"/>
            <w:vAlign w:val="center"/>
          </w:tcPr>
          <w:p>
            <w:pPr>
              <w:spacing w:line="440" w:lineRule="exact"/>
              <w:jc w:val="center"/>
              <w:rPr>
                <w:rFonts w:hint="eastAsia" w:ascii="宋体" w:hAnsi="宋体" w:cs="宋体"/>
                <w:color w:val="auto"/>
                <w:sz w:val="24"/>
              </w:rPr>
            </w:pPr>
          </w:p>
        </w:tc>
        <w:tc>
          <w:tcPr>
            <w:tcW w:w="2255" w:type="dxa"/>
            <w:vMerge w:val="continue"/>
            <w:noWrap w:val="0"/>
            <w:vAlign w:val="center"/>
          </w:tcPr>
          <w:p>
            <w:pPr>
              <w:spacing w:before="62" w:beforeLines="20" w:after="62" w:afterLines="20"/>
              <w:rPr>
                <w:rFonts w:hint="eastAsia" w:ascii="宋体" w:hAnsi="宋体" w:cs="宋体"/>
                <w:color w:val="auto"/>
                <w:sz w:val="24"/>
              </w:rPr>
            </w:pPr>
          </w:p>
        </w:tc>
        <w:tc>
          <w:tcPr>
            <w:tcW w:w="4985" w:type="dxa"/>
            <w:noWrap w:val="0"/>
            <w:vAlign w:val="center"/>
          </w:tcPr>
          <w:p>
            <w:pPr>
              <w:spacing w:before="62" w:beforeLines="20" w:after="62" w:afterLines="20"/>
              <w:rPr>
                <w:rFonts w:hint="eastAsia" w:ascii="宋体" w:hAnsi="宋体" w:cs="宋体"/>
                <w:color w:val="auto"/>
                <w:sz w:val="24"/>
              </w:rPr>
            </w:pPr>
            <w:r>
              <w:rPr>
                <w:rFonts w:hint="eastAsia" w:ascii="宋体" w:hAnsi="宋体" w:cs="宋体"/>
                <w:color w:val="auto"/>
                <w:sz w:val="24"/>
              </w:rPr>
              <w:t>投标报价未超过采购预算（或最高限价）的；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2" w:hRule="atLeast"/>
        </w:trPr>
        <w:tc>
          <w:tcPr>
            <w:tcW w:w="2046" w:type="dxa"/>
            <w:gridSpan w:val="2"/>
            <w:noWrap w:val="0"/>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2.2.1</w:t>
            </w:r>
          </w:p>
        </w:tc>
        <w:tc>
          <w:tcPr>
            <w:tcW w:w="2255" w:type="dxa"/>
            <w:noWrap w:val="0"/>
            <w:vAlign w:val="center"/>
          </w:tcPr>
          <w:p>
            <w:pPr>
              <w:spacing w:line="440" w:lineRule="exact"/>
              <w:jc w:val="center"/>
              <w:rPr>
                <w:rFonts w:hint="eastAsia" w:ascii="宋体" w:hAnsi="宋体" w:cs="宋体"/>
                <w:color w:val="auto"/>
                <w:sz w:val="24"/>
                <w:u w:val="single"/>
              </w:rPr>
            </w:pPr>
            <w:r>
              <w:rPr>
                <w:rFonts w:hint="eastAsia" w:ascii="宋体" w:hAnsi="宋体" w:cs="宋体"/>
                <w:color w:val="auto"/>
                <w:sz w:val="24"/>
                <w:u w:val="single"/>
              </w:rPr>
              <w:t>分值构成</w:t>
            </w:r>
          </w:p>
          <w:p>
            <w:pPr>
              <w:spacing w:line="440" w:lineRule="exact"/>
              <w:jc w:val="center"/>
              <w:rPr>
                <w:rFonts w:hint="eastAsia" w:ascii="宋体" w:hAnsi="宋体" w:cs="宋体"/>
                <w:color w:val="auto"/>
                <w:sz w:val="24"/>
                <w:u w:val="single"/>
              </w:rPr>
            </w:pPr>
            <w:r>
              <w:rPr>
                <w:rFonts w:hint="eastAsia" w:ascii="宋体" w:hAnsi="宋体" w:cs="宋体"/>
                <w:color w:val="auto"/>
                <w:sz w:val="24"/>
                <w:u w:val="single"/>
              </w:rPr>
              <w:t>(总分100分)</w:t>
            </w:r>
          </w:p>
        </w:tc>
        <w:tc>
          <w:tcPr>
            <w:tcW w:w="4985" w:type="dxa"/>
            <w:noWrap w:val="0"/>
            <w:vAlign w:val="center"/>
          </w:tcPr>
          <w:p>
            <w:pPr>
              <w:spacing w:line="320" w:lineRule="exact"/>
              <w:rPr>
                <w:rFonts w:hint="eastAsia" w:ascii="宋体" w:hAnsi="宋体" w:cs="宋体"/>
                <w:color w:val="auto"/>
                <w:sz w:val="24"/>
                <w:u w:val="single"/>
              </w:rPr>
            </w:pPr>
            <w:r>
              <w:rPr>
                <w:rFonts w:hint="eastAsia" w:ascii="宋体" w:hAnsi="宋体" w:cs="宋体"/>
                <w:color w:val="auto"/>
                <w:sz w:val="24"/>
                <w:u w:val="single"/>
              </w:rPr>
              <w:t xml:space="preserve">资信部分： </w:t>
            </w:r>
            <w:r>
              <w:rPr>
                <w:rFonts w:hint="eastAsia" w:ascii="宋体" w:hAnsi="宋体" w:cs="宋体"/>
                <w:color w:val="auto"/>
                <w:sz w:val="24"/>
                <w:u w:val="single"/>
                <w:lang w:val="en-US" w:eastAsia="zh-CN"/>
              </w:rPr>
              <w:t>17</w:t>
            </w:r>
            <w:r>
              <w:rPr>
                <w:rFonts w:hint="eastAsia" w:ascii="宋体" w:hAnsi="宋体" w:cs="宋体"/>
                <w:color w:val="auto"/>
                <w:sz w:val="24"/>
                <w:u w:val="single"/>
              </w:rPr>
              <w:t xml:space="preserve"> 分</w:t>
            </w:r>
          </w:p>
          <w:p>
            <w:pPr>
              <w:spacing w:line="320" w:lineRule="exact"/>
              <w:rPr>
                <w:rFonts w:hint="eastAsia" w:ascii="宋体" w:hAnsi="宋体" w:cs="宋体"/>
                <w:color w:val="auto"/>
                <w:sz w:val="24"/>
                <w:u w:val="single"/>
              </w:rPr>
            </w:pPr>
            <w:r>
              <w:rPr>
                <w:rFonts w:hint="eastAsia" w:ascii="宋体" w:hAnsi="宋体" w:cs="宋体"/>
                <w:color w:val="auto"/>
                <w:sz w:val="24"/>
                <w:u w:val="single"/>
              </w:rPr>
              <w:t>技术部分：</w:t>
            </w:r>
            <w:r>
              <w:rPr>
                <w:rFonts w:hint="eastAsia" w:ascii="宋体" w:hAnsi="宋体" w:cs="宋体"/>
                <w:color w:val="auto"/>
                <w:sz w:val="24"/>
                <w:u w:val="single"/>
                <w:lang w:val="en-US" w:eastAsia="zh-CN"/>
              </w:rPr>
              <w:t>63</w:t>
            </w:r>
            <w:r>
              <w:rPr>
                <w:rFonts w:hint="eastAsia" w:ascii="宋体" w:hAnsi="宋体" w:cs="宋体"/>
                <w:color w:val="auto"/>
                <w:sz w:val="24"/>
                <w:u w:val="single"/>
              </w:rPr>
              <w:t>分</w:t>
            </w:r>
          </w:p>
          <w:p>
            <w:pPr>
              <w:spacing w:line="320" w:lineRule="exact"/>
              <w:rPr>
                <w:rFonts w:hint="eastAsia" w:ascii="宋体" w:hAnsi="宋体" w:cs="宋体"/>
                <w:color w:val="auto"/>
                <w:sz w:val="24"/>
                <w:u w:val="single"/>
              </w:rPr>
            </w:pPr>
            <w:r>
              <w:rPr>
                <w:rFonts w:hint="eastAsia" w:ascii="宋体" w:hAnsi="宋体" w:cs="宋体"/>
                <w:color w:val="auto"/>
                <w:sz w:val="24"/>
                <w:u w:val="single"/>
              </w:rPr>
              <w:t xml:space="preserve">报价分： </w:t>
            </w:r>
            <w:r>
              <w:rPr>
                <w:rFonts w:hint="eastAsia" w:ascii="宋体" w:hAnsi="宋体" w:cs="宋体"/>
                <w:color w:val="auto"/>
                <w:sz w:val="24"/>
                <w:u w:val="single"/>
                <w:lang w:val="en-US" w:eastAsia="zh-CN"/>
              </w:rPr>
              <w:t>20</w:t>
            </w:r>
            <w:r>
              <w:rPr>
                <w:rFonts w:hint="eastAsia" w:ascii="宋体" w:hAnsi="宋体" w:cs="宋体"/>
                <w:color w:val="auto"/>
                <w:sz w:val="24"/>
                <w:u w:val="single"/>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4" w:hRule="atLeast"/>
        </w:trPr>
        <w:tc>
          <w:tcPr>
            <w:tcW w:w="2046" w:type="dxa"/>
            <w:gridSpan w:val="2"/>
            <w:noWrap w:val="0"/>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2.2.2</w:t>
            </w:r>
          </w:p>
        </w:tc>
        <w:tc>
          <w:tcPr>
            <w:tcW w:w="2255" w:type="dxa"/>
            <w:noWrap w:val="0"/>
            <w:vAlign w:val="center"/>
          </w:tcPr>
          <w:p>
            <w:pPr>
              <w:spacing w:line="440" w:lineRule="exact"/>
              <w:rPr>
                <w:rFonts w:hint="eastAsia" w:ascii="宋体" w:hAnsi="宋体" w:cs="宋体"/>
                <w:color w:val="auto"/>
                <w:sz w:val="24"/>
                <w:u w:val="single"/>
              </w:rPr>
            </w:pPr>
            <w:r>
              <w:rPr>
                <w:rFonts w:hint="eastAsia" w:ascii="宋体" w:hAnsi="宋体" w:cs="宋体"/>
                <w:color w:val="auto"/>
                <w:sz w:val="24"/>
                <w:u w:val="single"/>
              </w:rPr>
              <w:t>评标基准价计算方法</w:t>
            </w:r>
          </w:p>
        </w:tc>
        <w:tc>
          <w:tcPr>
            <w:tcW w:w="4985" w:type="dxa"/>
            <w:noWrap w:val="0"/>
            <w:vAlign w:val="center"/>
          </w:tcPr>
          <w:p>
            <w:pPr>
              <w:adjustRightInd w:val="0"/>
              <w:snapToGrid w:val="0"/>
              <w:spacing w:before="120" w:line="276" w:lineRule="auto"/>
              <w:rPr>
                <w:rFonts w:hint="eastAsia" w:ascii="宋体" w:hAnsi="宋体" w:cs="宋体"/>
                <w:color w:val="auto"/>
                <w:sz w:val="24"/>
                <w:u w:val="single"/>
              </w:rPr>
            </w:pPr>
            <w:r>
              <w:rPr>
                <w:rFonts w:hint="eastAsia" w:ascii="宋体" w:hAnsi="宋体" w:cs="宋体"/>
                <w:color w:val="auto"/>
                <w:sz w:val="24"/>
                <w:u w:val="single"/>
              </w:rPr>
              <w:t>对所有有效报价进行评分，评分采用低价优先法计算，即满足招标文件要求且投标价格最低的投标报价为评标基准价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1" w:hRule="atLeast"/>
        </w:trPr>
        <w:tc>
          <w:tcPr>
            <w:tcW w:w="2046" w:type="dxa"/>
            <w:gridSpan w:val="2"/>
            <w:noWrap w:val="0"/>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2.2.3</w:t>
            </w:r>
          </w:p>
        </w:tc>
        <w:tc>
          <w:tcPr>
            <w:tcW w:w="2255" w:type="dxa"/>
            <w:noWrap w:val="0"/>
            <w:vAlign w:val="center"/>
          </w:tcPr>
          <w:p>
            <w:pPr>
              <w:spacing w:line="400" w:lineRule="exact"/>
              <w:rPr>
                <w:rFonts w:hint="eastAsia" w:ascii="宋体" w:hAnsi="宋体" w:cs="宋体"/>
                <w:color w:val="auto"/>
                <w:sz w:val="24"/>
                <w:u w:val="single"/>
              </w:rPr>
            </w:pPr>
            <w:r>
              <w:rPr>
                <w:rFonts w:hint="eastAsia" w:ascii="宋体" w:hAnsi="宋体" w:cs="宋体"/>
                <w:color w:val="auto"/>
                <w:sz w:val="24"/>
                <w:u w:val="single"/>
              </w:rPr>
              <w:t>报价分计算方法</w:t>
            </w:r>
          </w:p>
        </w:tc>
        <w:tc>
          <w:tcPr>
            <w:tcW w:w="4985" w:type="dxa"/>
            <w:noWrap w:val="0"/>
            <w:vAlign w:val="center"/>
          </w:tcPr>
          <w:p>
            <w:pPr>
              <w:adjustRightInd w:val="0"/>
              <w:snapToGrid w:val="0"/>
              <w:spacing w:before="120" w:line="276" w:lineRule="auto"/>
              <w:rPr>
                <w:rFonts w:hint="eastAsia" w:ascii="宋体" w:hAnsi="宋体" w:cs="宋体"/>
                <w:color w:val="auto"/>
                <w:sz w:val="24"/>
                <w:u w:val="single"/>
              </w:rPr>
            </w:pPr>
            <w:r>
              <w:rPr>
                <w:rFonts w:hint="eastAsia" w:ascii="宋体" w:hAnsi="宋体" w:cs="宋体"/>
                <w:color w:val="auto"/>
                <w:sz w:val="24"/>
                <w:u w:val="single"/>
              </w:rPr>
              <w:t>投标报价得分=（评标基准价/投标报价）×</w:t>
            </w:r>
            <w:r>
              <w:rPr>
                <w:rFonts w:hint="eastAsia" w:ascii="宋体" w:hAnsi="宋体" w:cs="宋体"/>
                <w:color w:val="auto"/>
                <w:sz w:val="24"/>
                <w:u w:val="single"/>
                <w:lang w:val="en-US" w:eastAsia="zh-CN"/>
              </w:rPr>
              <w:t>2</w:t>
            </w:r>
            <w:r>
              <w:rPr>
                <w:rFonts w:hint="eastAsia" w:ascii="宋体" w:hAnsi="宋体" w:cs="宋体"/>
                <w:color w:val="auto"/>
                <w:sz w:val="24"/>
                <w:u w:val="single"/>
              </w:rPr>
              <w:t>0%×100</w:t>
            </w:r>
          </w:p>
        </w:tc>
      </w:tr>
    </w:tbl>
    <w:p>
      <w:pPr>
        <w:spacing w:line="360" w:lineRule="auto"/>
        <w:rPr>
          <w:rFonts w:hint="eastAsia" w:ascii="宋体" w:hAnsi="宋体" w:cs="宋体"/>
          <w:b/>
          <w:color w:val="auto"/>
          <w:sz w:val="24"/>
        </w:rPr>
      </w:pPr>
      <w:r>
        <w:rPr>
          <w:rFonts w:hint="eastAsia" w:ascii="宋体" w:hAnsi="宋体" w:cs="宋体"/>
          <w:b/>
          <w:color w:val="auto"/>
          <w:sz w:val="24"/>
        </w:rPr>
        <w:t>（一）</w:t>
      </w:r>
      <w:r>
        <w:rPr>
          <w:rFonts w:hint="eastAsia" w:ascii="宋体" w:hAnsi="宋体" w:cs="宋体"/>
          <w:b/>
          <w:color w:val="auto"/>
          <w:sz w:val="24"/>
          <w:lang w:val="en-US" w:eastAsia="zh-CN"/>
        </w:rPr>
        <w:t>资信</w:t>
      </w:r>
      <w:r>
        <w:rPr>
          <w:rFonts w:hint="eastAsia" w:ascii="宋体" w:hAnsi="宋体" w:cs="宋体"/>
          <w:b/>
          <w:color w:val="auto"/>
          <w:sz w:val="24"/>
        </w:rPr>
        <w:t>分（</w:t>
      </w:r>
      <w:r>
        <w:rPr>
          <w:rFonts w:hint="eastAsia" w:ascii="宋体" w:hAnsi="宋体" w:cs="宋体"/>
          <w:b/>
          <w:color w:val="auto"/>
          <w:sz w:val="24"/>
          <w:lang w:val="en-US" w:eastAsia="zh-CN"/>
        </w:rPr>
        <w:t>1</w:t>
      </w:r>
      <w:r>
        <w:rPr>
          <w:rFonts w:hint="eastAsia" w:ascii="宋体" w:hAnsi="宋体" w:cs="宋体"/>
          <w:b/>
          <w:color w:val="auto"/>
          <w:sz w:val="24"/>
          <w:lang w:val="en-US" w:eastAsia="zh-CN"/>
        </w:rPr>
        <w:t>7</w:t>
      </w:r>
      <w:r>
        <w:rPr>
          <w:rFonts w:hint="eastAsia" w:ascii="宋体" w:hAnsi="宋体" w:cs="宋体"/>
          <w:b/>
          <w:color w:val="auto"/>
          <w:sz w:val="24"/>
        </w:rPr>
        <w:t>分）</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776"/>
        <w:gridCol w:w="734"/>
        <w:gridCol w:w="7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s="宋体"/>
                <w:b/>
                <w:color w:val="auto"/>
                <w:sz w:val="24"/>
              </w:rPr>
            </w:pPr>
            <w:r>
              <w:rPr>
                <w:rFonts w:hint="eastAsia" w:ascii="宋体" w:hAnsi="宋体" w:cs="宋体"/>
                <w:b/>
                <w:color w:val="auto"/>
                <w:sz w:val="24"/>
              </w:rPr>
              <w:t>序号</w:t>
            </w:r>
          </w:p>
        </w:tc>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cs="宋体"/>
                <w:b/>
                <w:color w:val="auto"/>
                <w:sz w:val="24"/>
              </w:rPr>
            </w:pPr>
            <w:r>
              <w:rPr>
                <w:rFonts w:hint="eastAsia" w:ascii="宋体" w:hAnsi="宋体" w:cs="宋体"/>
                <w:b/>
                <w:color w:val="auto"/>
                <w:sz w:val="24"/>
              </w:rPr>
              <w:t>评标项目</w:t>
            </w:r>
          </w:p>
        </w:tc>
        <w:tc>
          <w:tcPr>
            <w:tcW w:w="73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s="宋体"/>
                <w:b/>
                <w:color w:val="auto"/>
                <w:sz w:val="24"/>
              </w:rPr>
            </w:pPr>
            <w:r>
              <w:rPr>
                <w:rFonts w:hint="eastAsia" w:ascii="宋体" w:hAnsi="宋体" w:cs="宋体"/>
                <w:b/>
                <w:color w:val="auto"/>
                <w:sz w:val="24"/>
              </w:rPr>
              <w:t>分值</w:t>
            </w:r>
          </w:p>
        </w:tc>
        <w:tc>
          <w:tcPr>
            <w:tcW w:w="711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s="宋体"/>
                <w:b/>
                <w:color w:val="auto"/>
                <w:sz w:val="24"/>
              </w:rPr>
            </w:pPr>
            <w:r>
              <w:rPr>
                <w:rFonts w:hint="eastAsia" w:ascii="宋体" w:hAnsi="宋体" w:cs="宋体"/>
                <w:b/>
                <w:color w:val="auto"/>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665" w:type="dxa"/>
            <w:tcBorders>
              <w:left w:val="single" w:color="auto" w:sz="4" w:space="0"/>
              <w:right w:val="single" w:color="auto" w:sz="4" w:space="0"/>
            </w:tcBorders>
            <w:noWrap w:val="0"/>
            <w:vAlign w:val="center"/>
          </w:tcPr>
          <w:p>
            <w:pPr>
              <w:spacing w:line="380" w:lineRule="exact"/>
              <w:jc w:val="center"/>
              <w:rPr>
                <w:rFonts w:hint="eastAsia" w:ascii="宋体" w:hAnsi="宋体" w:cs="宋体"/>
                <w:color w:val="auto"/>
                <w:sz w:val="24"/>
                <w:u w:val="none"/>
              </w:rPr>
            </w:pPr>
            <w:r>
              <w:rPr>
                <w:rFonts w:hint="eastAsia" w:ascii="宋体" w:hAnsi="宋体" w:cs="宋体"/>
                <w:color w:val="auto"/>
                <w:sz w:val="24"/>
                <w:u w:val="none"/>
              </w:rPr>
              <w:t>1</w:t>
            </w:r>
          </w:p>
        </w:tc>
        <w:tc>
          <w:tcPr>
            <w:tcW w:w="776" w:type="dxa"/>
            <w:tcBorders>
              <w:left w:val="single" w:color="auto" w:sz="4" w:space="0"/>
              <w:right w:val="single" w:color="auto" w:sz="4" w:space="0"/>
            </w:tcBorders>
            <w:noWrap w:val="0"/>
            <w:vAlign w:val="center"/>
          </w:tcPr>
          <w:p>
            <w:pPr>
              <w:spacing w:line="380" w:lineRule="exact"/>
              <w:rPr>
                <w:rFonts w:hint="eastAsia" w:ascii="宋体" w:hAnsi="宋体" w:eastAsia="宋体" w:cs="宋体"/>
                <w:color w:val="auto"/>
                <w:spacing w:val="-8"/>
                <w:sz w:val="24"/>
                <w:u w:val="none"/>
                <w:lang w:val="en-US" w:eastAsia="zh-CN"/>
              </w:rPr>
            </w:pPr>
            <w:r>
              <w:rPr>
                <w:rFonts w:hint="eastAsia" w:ascii="宋体" w:hAnsi="宋体" w:cs="宋体"/>
                <w:color w:val="auto"/>
                <w:spacing w:val="-8"/>
                <w:sz w:val="24"/>
                <w:u w:val="none"/>
                <w:lang w:val="en-US" w:eastAsia="zh-CN"/>
              </w:rPr>
              <w:t>荣誉</w:t>
            </w:r>
          </w:p>
        </w:tc>
        <w:tc>
          <w:tcPr>
            <w:tcW w:w="7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single"/>
                <w:lang w:val="en-US" w:eastAsia="zh-CN"/>
              </w:rPr>
            </w:pPr>
            <w:r>
              <w:rPr>
                <w:rFonts w:hint="eastAsia" w:ascii="宋体" w:hAnsi="宋体" w:eastAsia="宋体" w:cs="宋体"/>
                <w:sz w:val="24"/>
                <w:lang w:val="en-US" w:eastAsia="zh-CN"/>
              </w:rPr>
              <w:t>0-6分</w:t>
            </w:r>
          </w:p>
        </w:tc>
        <w:tc>
          <w:tcPr>
            <w:tcW w:w="7111" w:type="dxa"/>
            <w:tcBorders>
              <w:top w:val="single" w:color="auto" w:sz="4" w:space="0"/>
              <w:left w:val="single" w:color="auto" w:sz="4" w:space="0"/>
              <w:bottom w:val="single" w:color="auto" w:sz="4" w:space="0"/>
              <w:right w:val="single" w:color="auto" w:sz="4" w:space="0"/>
            </w:tcBorders>
            <w:noWrap w:val="0"/>
            <w:vAlign w:val="center"/>
          </w:tcPr>
          <w:p>
            <w:pPr>
              <w:pStyle w:val="114"/>
              <w:shd w:val="clear" w:color="auto" w:fill="FFFFFF"/>
              <w:adjustRightInd w:val="0"/>
              <w:snapToGrid w:val="0"/>
              <w:spacing w:before="0" w:line="240" w:lineRule="auto"/>
              <w:ind w:left="0" w:leftChars="0" w:hanging="4" w:firstLineChars="0"/>
              <w:rPr>
                <w:rFonts w:hint="eastAsia" w:ascii="宋体" w:hAnsi="宋体" w:cs="宋体"/>
                <w:color w:val="auto"/>
                <w:sz w:val="24"/>
                <w:u w:val="single"/>
              </w:rPr>
            </w:pPr>
            <w:r>
              <w:rPr>
                <w:rFonts w:hint="eastAsia" w:ascii="宋体" w:hAnsi="宋体" w:eastAsia="宋体" w:cs="宋体"/>
                <w:kern w:val="2"/>
                <w:sz w:val="24"/>
                <w:szCs w:val="22"/>
                <w:lang w:val="en-US" w:eastAsia="zh-CN" w:bidi="ar-SA"/>
              </w:rPr>
              <w:t>近5年内公司所管项目获得政府主管部门或行业协会相关荣誉的，市级及以上的1个项目得1分，最高得3分；省级及以上的1个项目3分，最高得3分。提供相应文件和奖牌扫描件，不提供不得分。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665" w:type="dxa"/>
            <w:tcBorders>
              <w:left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4"/>
                <w:u w:val="none"/>
                <w:lang w:val="en-US" w:eastAsia="zh-CN"/>
              </w:rPr>
            </w:pPr>
            <w:r>
              <w:rPr>
                <w:rFonts w:hint="eastAsia" w:ascii="宋体" w:hAnsi="宋体" w:cs="宋体"/>
                <w:color w:val="auto"/>
                <w:sz w:val="24"/>
                <w:u w:val="none"/>
                <w:lang w:val="en-US" w:eastAsia="zh-CN"/>
              </w:rPr>
              <w:t>2</w:t>
            </w:r>
          </w:p>
        </w:tc>
        <w:tc>
          <w:tcPr>
            <w:tcW w:w="776" w:type="dxa"/>
            <w:tcBorders>
              <w:left w:val="single" w:color="auto" w:sz="4" w:space="0"/>
              <w:right w:val="single" w:color="auto" w:sz="4" w:space="0"/>
            </w:tcBorders>
            <w:noWrap w:val="0"/>
            <w:vAlign w:val="center"/>
          </w:tcPr>
          <w:p>
            <w:pPr>
              <w:spacing w:line="380" w:lineRule="exact"/>
              <w:rPr>
                <w:rFonts w:hint="eastAsia" w:ascii="宋体" w:hAnsi="宋体" w:eastAsia="宋体" w:cs="宋体"/>
                <w:color w:val="auto"/>
                <w:spacing w:val="-8"/>
                <w:sz w:val="24"/>
                <w:u w:val="none"/>
                <w:lang w:val="en-US" w:eastAsia="zh-CN"/>
              </w:rPr>
            </w:pPr>
            <w:r>
              <w:rPr>
                <w:rFonts w:hint="eastAsia" w:ascii="宋体" w:hAnsi="宋体" w:cs="宋体"/>
                <w:color w:val="auto"/>
                <w:spacing w:val="-8"/>
                <w:sz w:val="24"/>
                <w:u w:val="none"/>
                <w:lang w:val="en-US" w:eastAsia="zh-CN"/>
              </w:rPr>
              <w:t>业绩</w:t>
            </w:r>
          </w:p>
        </w:tc>
        <w:tc>
          <w:tcPr>
            <w:tcW w:w="7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auto"/>
                <w:kern w:val="0"/>
                <w:sz w:val="24"/>
                <w:u w:val="single"/>
                <w:lang w:val="en-US" w:eastAsia="zh-CN" w:bidi="ar"/>
              </w:rPr>
            </w:pPr>
            <w:r>
              <w:rPr>
                <w:rFonts w:hint="eastAsia" w:ascii="宋体" w:hAnsi="宋体" w:eastAsia="宋体" w:cs="宋体"/>
                <w:sz w:val="24"/>
                <w:lang w:val="en-US" w:eastAsia="zh-CN"/>
              </w:rPr>
              <w:t>0-8</w:t>
            </w:r>
            <w:r>
              <w:rPr>
                <w:rFonts w:hint="eastAsia" w:ascii="宋体" w:hAnsi="宋体" w:eastAsia="宋体" w:cs="宋体"/>
                <w:sz w:val="24"/>
              </w:rPr>
              <w:t>分</w:t>
            </w:r>
          </w:p>
        </w:tc>
        <w:tc>
          <w:tcPr>
            <w:tcW w:w="7111" w:type="dxa"/>
            <w:tcBorders>
              <w:top w:val="single" w:color="auto" w:sz="4" w:space="0"/>
              <w:left w:val="single" w:color="auto" w:sz="4" w:space="0"/>
              <w:bottom w:val="single" w:color="auto" w:sz="4" w:space="0"/>
              <w:right w:val="single" w:color="auto" w:sz="4" w:space="0"/>
            </w:tcBorders>
            <w:noWrap w:val="0"/>
            <w:vAlign w:val="center"/>
          </w:tcPr>
          <w:p>
            <w:pPr>
              <w:pStyle w:val="42"/>
              <w:numPr>
                <w:ilvl w:val="0"/>
                <w:numId w:val="0"/>
              </w:numPr>
              <w:ind w:leftChars="0"/>
              <w:rPr>
                <w:rFonts w:hint="eastAsia" w:ascii="宋体" w:hAnsi="宋体" w:eastAsia="宋体" w:cs="宋体"/>
                <w:spacing w:val="0"/>
                <w:kern w:val="2"/>
                <w:sz w:val="24"/>
                <w:szCs w:val="22"/>
                <w:lang w:val="en-US" w:eastAsia="zh-CN" w:bidi="ar-SA"/>
              </w:rPr>
            </w:pPr>
            <w:r>
              <w:rPr>
                <w:rFonts w:hint="eastAsia" w:ascii="宋体" w:hAnsi="宋体" w:eastAsia="宋体" w:cs="宋体"/>
                <w:spacing w:val="0"/>
                <w:kern w:val="2"/>
                <w:sz w:val="24"/>
                <w:szCs w:val="22"/>
                <w:lang w:val="en-US" w:eastAsia="zh-CN" w:bidi="ar-SA"/>
              </w:rPr>
              <w:t>1、具有文博馆类物业管理业绩，提供成功签订合同的项目合同复印件和用户评价，每个业绩得1分，最高不超过4分，无提供不得分。</w:t>
            </w:r>
          </w:p>
          <w:p>
            <w:pPr>
              <w:pStyle w:val="42"/>
              <w:numPr>
                <w:ilvl w:val="0"/>
                <w:numId w:val="0"/>
              </w:numPr>
              <w:ind w:left="0" w:leftChars="0" w:firstLine="0" w:firstLineChars="0"/>
              <w:rPr>
                <w:rFonts w:hint="eastAsia" w:ascii="宋体" w:hAnsi="宋体" w:cs="宋体"/>
                <w:color w:val="auto"/>
                <w:sz w:val="24"/>
                <w:u w:val="single"/>
              </w:rPr>
            </w:pPr>
            <w:r>
              <w:rPr>
                <w:rFonts w:hint="eastAsia" w:ascii="宋体" w:hAnsi="宋体" w:eastAsia="宋体" w:cs="宋体"/>
                <w:spacing w:val="0"/>
                <w:kern w:val="2"/>
                <w:sz w:val="24"/>
                <w:szCs w:val="22"/>
                <w:lang w:val="en-US" w:eastAsia="zh-CN" w:bidi="ar-SA"/>
              </w:rPr>
              <w:t>2、具有综合办公楼宇物业管理业绩，每个业绩得1分，最高不超过4分，无提供不得分。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665" w:type="dxa"/>
            <w:tcBorders>
              <w:left w:val="single" w:color="auto" w:sz="4" w:space="0"/>
              <w:right w:val="single" w:color="auto" w:sz="4" w:space="0"/>
            </w:tcBorders>
            <w:noWrap w:val="0"/>
            <w:vAlign w:val="center"/>
          </w:tcPr>
          <w:p>
            <w:pPr>
              <w:spacing w:line="380" w:lineRule="exact"/>
              <w:jc w:val="center"/>
              <w:rPr>
                <w:rFonts w:hint="eastAsia" w:ascii="宋体" w:hAnsi="宋体" w:cs="宋体"/>
                <w:color w:val="auto"/>
                <w:sz w:val="24"/>
                <w:u w:val="none"/>
                <w:lang w:val="en-US" w:eastAsia="zh-CN"/>
              </w:rPr>
            </w:pPr>
            <w:r>
              <w:rPr>
                <w:rFonts w:hint="eastAsia" w:ascii="宋体" w:hAnsi="宋体" w:cs="宋体"/>
                <w:color w:val="auto"/>
                <w:sz w:val="24"/>
                <w:u w:val="none"/>
                <w:lang w:val="en-US" w:eastAsia="zh-CN"/>
              </w:rPr>
              <w:t>3</w:t>
            </w:r>
          </w:p>
        </w:tc>
        <w:tc>
          <w:tcPr>
            <w:tcW w:w="776" w:type="dxa"/>
            <w:tcBorders>
              <w:left w:val="single" w:color="auto" w:sz="4" w:space="0"/>
              <w:right w:val="single" w:color="auto" w:sz="4" w:space="0"/>
            </w:tcBorders>
            <w:noWrap w:val="0"/>
            <w:vAlign w:val="center"/>
          </w:tcPr>
          <w:p>
            <w:pPr>
              <w:spacing w:line="380" w:lineRule="exact"/>
              <w:rPr>
                <w:rFonts w:hint="eastAsia" w:ascii="宋体" w:hAnsi="宋体" w:cs="宋体"/>
                <w:color w:val="auto"/>
                <w:spacing w:val="-8"/>
                <w:sz w:val="24"/>
                <w:u w:val="none"/>
                <w:lang w:val="en-US" w:eastAsia="zh-CN"/>
              </w:rPr>
            </w:pPr>
            <w:r>
              <w:rPr>
                <w:rFonts w:hint="eastAsia" w:ascii="宋体" w:hAnsi="宋体" w:cs="宋体"/>
                <w:color w:val="auto"/>
                <w:spacing w:val="-8"/>
                <w:sz w:val="24"/>
                <w:u w:val="none"/>
                <w:lang w:val="en-US" w:eastAsia="zh-CN"/>
              </w:rPr>
              <w:t>认证</w:t>
            </w:r>
          </w:p>
        </w:tc>
        <w:tc>
          <w:tcPr>
            <w:tcW w:w="734"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cs="宋体"/>
                <w:color w:val="auto"/>
                <w:kern w:val="0"/>
                <w:sz w:val="24"/>
                <w:u w:val="single"/>
                <w:lang w:val="en-US" w:eastAsia="zh-CN" w:bidi="ar"/>
              </w:rPr>
            </w:pPr>
            <w:r>
              <w:rPr>
                <w:rFonts w:hint="eastAsia" w:ascii="宋体" w:hAnsi="宋体" w:eastAsia="宋体" w:cs="宋体"/>
                <w:sz w:val="24"/>
                <w:lang w:val="en-US" w:eastAsia="zh-CN"/>
              </w:rPr>
              <w:t>0-3分</w:t>
            </w:r>
          </w:p>
        </w:tc>
        <w:tc>
          <w:tcPr>
            <w:tcW w:w="7111" w:type="dxa"/>
            <w:tcBorders>
              <w:top w:val="single" w:color="auto" w:sz="4" w:space="0"/>
              <w:left w:val="single" w:color="auto" w:sz="4" w:space="0"/>
              <w:bottom w:val="single" w:color="auto" w:sz="4" w:space="0"/>
              <w:right w:val="single" w:color="auto" w:sz="4" w:space="0"/>
            </w:tcBorders>
            <w:noWrap w:val="0"/>
            <w:vAlign w:val="center"/>
          </w:tcPr>
          <w:p>
            <w:pPr>
              <w:pStyle w:val="42"/>
              <w:numPr>
                <w:ilvl w:val="0"/>
                <w:numId w:val="0"/>
              </w:numPr>
              <w:ind w:left="0" w:leftChars="0" w:firstLine="0" w:firstLineChars="0"/>
              <w:rPr>
                <w:rFonts w:hint="eastAsia" w:ascii="宋体" w:hAnsi="宋体" w:cs="宋体"/>
                <w:color w:val="auto"/>
                <w:sz w:val="24"/>
                <w:u w:val="single"/>
              </w:rPr>
            </w:pPr>
            <w:r>
              <w:rPr>
                <w:rFonts w:hint="eastAsia" w:ascii="宋体" w:hAnsi="宋体" w:eastAsia="宋体" w:cs="宋体"/>
                <w:sz w:val="24"/>
                <w:szCs w:val="24"/>
                <w:lang w:val="en-US" w:eastAsia="zh-CN"/>
              </w:rPr>
              <w:t>企业</w:t>
            </w:r>
            <w:r>
              <w:rPr>
                <w:rFonts w:hint="eastAsia" w:ascii="宋体" w:hAnsi="宋体" w:eastAsia="宋体" w:cs="宋体"/>
                <w:sz w:val="24"/>
                <w:szCs w:val="24"/>
              </w:rPr>
              <w:t>获得ISO9001质量管理体系认证证书的得1分，获得ISO14001环境管理体系认证证书的得1分，获得ISO18001职业健康安全体系认证证书的得1分，未提供证书的不得分。（需提供相关认证证书彩色扫描件）</w:t>
            </w:r>
          </w:p>
        </w:tc>
      </w:tr>
    </w:tbl>
    <w:p>
      <w:pPr>
        <w:spacing w:line="360" w:lineRule="auto"/>
        <w:rPr>
          <w:rFonts w:hint="eastAsia" w:ascii="宋体" w:hAnsi="宋体" w:cs="宋体"/>
          <w:b/>
          <w:color w:val="auto"/>
          <w:sz w:val="24"/>
        </w:rPr>
      </w:pPr>
      <w:r>
        <w:rPr>
          <w:rFonts w:hint="eastAsia" w:ascii="宋体" w:hAnsi="宋体" w:cs="宋体"/>
          <w:b/>
          <w:color w:val="auto"/>
          <w:sz w:val="24"/>
        </w:rPr>
        <w:t>（二）技术分（</w:t>
      </w:r>
      <w:r>
        <w:rPr>
          <w:rFonts w:hint="eastAsia" w:ascii="宋体" w:hAnsi="宋体" w:cs="宋体"/>
          <w:b/>
          <w:color w:val="auto"/>
          <w:sz w:val="24"/>
          <w:lang w:val="en-US" w:eastAsia="zh-CN"/>
        </w:rPr>
        <w:t>6</w:t>
      </w:r>
      <w:r>
        <w:rPr>
          <w:rFonts w:hint="eastAsia" w:ascii="宋体" w:hAnsi="宋体" w:cs="宋体"/>
          <w:b/>
          <w:color w:val="auto"/>
          <w:sz w:val="24"/>
          <w:lang w:val="en-US" w:eastAsia="zh-CN"/>
        </w:rPr>
        <w:t>3</w:t>
      </w:r>
      <w:r>
        <w:rPr>
          <w:rFonts w:hint="eastAsia" w:ascii="宋体" w:hAnsi="宋体" w:cs="宋体"/>
          <w:b/>
          <w:color w:val="auto"/>
          <w:sz w:val="24"/>
        </w:rPr>
        <w:t>分）</w:t>
      </w:r>
    </w:p>
    <w:tbl>
      <w:tblPr>
        <w:tblStyle w:val="43"/>
        <w:tblW w:w="0" w:type="auto"/>
        <w:tblInd w:w="0" w:type="dxa"/>
        <w:tblLayout w:type="fixed"/>
        <w:tblCellMar>
          <w:top w:w="0" w:type="dxa"/>
          <w:left w:w="0" w:type="dxa"/>
          <w:bottom w:w="0" w:type="dxa"/>
          <w:right w:w="0" w:type="dxa"/>
        </w:tblCellMar>
      </w:tblPr>
      <w:tblGrid>
        <w:gridCol w:w="581"/>
        <w:gridCol w:w="1183"/>
        <w:gridCol w:w="7336"/>
      </w:tblGrid>
      <w:tr>
        <w:tblPrEx>
          <w:tblCellMar>
            <w:top w:w="0" w:type="dxa"/>
            <w:left w:w="0" w:type="dxa"/>
            <w:bottom w:w="0" w:type="dxa"/>
            <w:right w:w="0" w:type="dxa"/>
          </w:tblCellMar>
        </w:tblPrEx>
        <w:trPr>
          <w:trHeight w:val="674" w:hRule="atLeast"/>
        </w:trPr>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4"/>
                <w:u w:val="none"/>
              </w:rPr>
            </w:pPr>
            <w:r>
              <w:rPr>
                <w:rFonts w:hint="eastAsia" w:ascii="宋体" w:hAnsi="宋体" w:cs="宋体"/>
                <w:b/>
                <w:color w:val="auto"/>
                <w:kern w:val="0"/>
                <w:sz w:val="24"/>
                <w:u w:val="none"/>
                <w:lang w:bidi="ar"/>
              </w:rPr>
              <w:t>序号</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kern w:val="0"/>
                <w:sz w:val="24"/>
                <w:u w:val="none"/>
                <w:lang w:bidi="ar"/>
              </w:rPr>
            </w:pPr>
            <w:r>
              <w:rPr>
                <w:rFonts w:hint="eastAsia" w:ascii="宋体" w:hAnsi="宋体" w:cs="宋体"/>
                <w:b/>
                <w:color w:val="auto"/>
                <w:kern w:val="0"/>
                <w:sz w:val="24"/>
                <w:u w:val="none"/>
                <w:lang w:bidi="ar"/>
              </w:rPr>
              <w:t>分值</w:t>
            </w:r>
          </w:p>
        </w:tc>
        <w:tc>
          <w:tcPr>
            <w:tcW w:w="7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4"/>
                <w:u w:val="none"/>
              </w:rPr>
            </w:pPr>
            <w:r>
              <w:rPr>
                <w:rFonts w:hint="eastAsia" w:ascii="宋体" w:hAnsi="宋体" w:cs="宋体"/>
                <w:b/>
                <w:color w:val="auto"/>
                <w:kern w:val="0"/>
                <w:sz w:val="24"/>
                <w:u w:val="none"/>
                <w:lang w:bidi="ar"/>
              </w:rPr>
              <w:t>评分标准</w:t>
            </w:r>
          </w:p>
        </w:tc>
      </w:tr>
      <w:tr>
        <w:tblPrEx>
          <w:tblCellMar>
            <w:top w:w="0" w:type="dxa"/>
            <w:left w:w="0" w:type="dxa"/>
            <w:bottom w:w="0" w:type="dxa"/>
            <w:right w:w="0" w:type="dxa"/>
          </w:tblCellMar>
        </w:tblPrEx>
        <w:trPr>
          <w:trHeight w:val="773" w:hRule="atLeast"/>
        </w:trPr>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4"/>
                <w:u w:val="none"/>
              </w:rPr>
            </w:pPr>
            <w:r>
              <w:rPr>
                <w:rFonts w:hint="eastAsia" w:ascii="宋体" w:hAnsi="宋体" w:cs="宋体"/>
                <w:color w:val="auto"/>
                <w:kern w:val="0"/>
                <w:sz w:val="24"/>
                <w:u w:val="none"/>
                <w:lang w:bidi="ar"/>
              </w:rPr>
              <w:t>1</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cs="宋体"/>
                <w:color w:val="auto"/>
                <w:kern w:val="0"/>
                <w:sz w:val="24"/>
                <w:u w:val="none"/>
                <w:lang w:bidi="ar"/>
              </w:rPr>
            </w:pPr>
            <w:r>
              <w:rPr>
                <w:rFonts w:hint="eastAsia" w:ascii="宋体" w:hAnsi="宋体" w:eastAsia="宋体" w:cs="宋体"/>
                <w:sz w:val="24"/>
                <w:u w:val="none"/>
                <w:lang w:val="en-US" w:eastAsia="zh-CN"/>
              </w:rPr>
              <w:t>0-2</w:t>
            </w:r>
            <w:r>
              <w:rPr>
                <w:rFonts w:hint="eastAsia" w:ascii="宋体" w:hAnsi="宋体" w:eastAsia="宋体" w:cs="宋体"/>
                <w:sz w:val="24"/>
                <w:u w:val="none"/>
              </w:rPr>
              <w:t>分</w:t>
            </w:r>
          </w:p>
        </w:tc>
        <w:tc>
          <w:tcPr>
            <w:tcW w:w="7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spacing w:line="400" w:lineRule="exact"/>
              <w:rPr>
                <w:rFonts w:hint="eastAsia" w:ascii="宋体" w:hAnsi="宋体" w:cs="宋体"/>
                <w:color w:val="auto"/>
                <w:kern w:val="0"/>
                <w:sz w:val="24"/>
                <w:u w:val="none"/>
                <w:lang w:eastAsia="zh-CN" w:bidi="ar"/>
              </w:rPr>
            </w:pPr>
            <w:r>
              <w:rPr>
                <w:rFonts w:hint="eastAsia" w:ascii="宋体" w:hAnsi="宋体" w:eastAsia="宋体" w:cs="宋体"/>
                <w:spacing w:val="0"/>
                <w:kern w:val="2"/>
                <w:sz w:val="24"/>
                <w:szCs w:val="22"/>
                <w:u w:val="none"/>
                <w:lang w:val="en-US" w:eastAsia="zh-CN" w:bidi="ar-SA"/>
              </w:rPr>
              <w:t>投标的整体方案与采购需求的吻合程度，应答是否详尽、明晰，是否满足招标文件要求；内容是否完整齐全、表述准确、条理清晰，内容无前后矛盾，符合招标文件要求。</w:t>
            </w:r>
          </w:p>
        </w:tc>
      </w:tr>
      <w:tr>
        <w:tblPrEx>
          <w:tblCellMar>
            <w:top w:w="0" w:type="dxa"/>
            <w:left w:w="0" w:type="dxa"/>
            <w:bottom w:w="0" w:type="dxa"/>
            <w:right w:w="0" w:type="dxa"/>
          </w:tblCellMar>
        </w:tblPrEx>
        <w:trPr>
          <w:trHeight w:val="453" w:hRule="atLeast"/>
        </w:trPr>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4"/>
                <w:u w:val="none"/>
              </w:rPr>
            </w:pPr>
            <w:r>
              <w:rPr>
                <w:rFonts w:hint="eastAsia" w:ascii="宋体" w:hAnsi="宋体" w:cs="宋体"/>
                <w:color w:val="auto"/>
                <w:kern w:val="0"/>
                <w:sz w:val="24"/>
                <w:u w:val="none"/>
                <w:lang w:bidi="ar"/>
              </w:rPr>
              <w:t>2</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cs="宋体"/>
                <w:color w:val="auto"/>
                <w:sz w:val="24"/>
                <w:u w:val="none"/>
              </w:rPr>
            </w:pPr>
            <w:r>
              <w:rPr>
                <w:rFonts w:hint="eastAsia" w:ascii="宋体" w:hAnsi="宋体" w:eastAsia="宋体" w:cs="宋体"/>
                <w:sz w:val="24"/>
                <w:u w:val="none"/>
                <w:lang w:val="en-US" w:eastAsia="zh-CN"/>
              </w:rPr>
              <w:t>0-</w:t>
            </w:r>
            <w:r>
              <w:rPr>
                <w:rFonts w:hint="eastAsia" w:ascii="宋体" w:hAnsi="宋体" w:eastAsia="宋体" w:cs="宋体"/>
                <w:sz w:val="24"/>
                <w:u w:val="none"/>
              </w:rPr>
              <w:t>24分</w:t>
            </w:r>
          </w:p>
        </w:tc>
        <w:tc>
          <w:tcPr>
            <w:tcW w:w="7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spacing w:line="400" w:lineRule="exact"/>
              <w:rPr>
                <w:rFonts w:hint="eastAsia" w:ascii="宋体" w:hAnsi="宋体" w:eastAsia="宋体" w:cs="宋体"/>
                <w:bCs/>
                <w:sz w:val="24"/>
                <w:u w:val="none"/>
              </w:rPr>
            </w:pPr>
            <w:r>
              <w:rPr>
                <w:rFonts w:hint="eastAsia" w:ascii="宋体" w:hAnsi="宋体" w:eastAsia="宋体" w:cs="宋体"/>
                <w:bCs/>
                <w:sz w:val="24"/>
                <w:u w:val="none"/>
              </w:rPr>
              <w:t>分析本项目的特点提出针对性方案。包括如下方面：</w:t>
            </w:r>
          </w:p>
          <w:p>
            <w:pPr>
              <w:spacing w:line="400" w:lineRule="exact"/>
              <w:rPr>
                <w:rFonts w:hint="eastAsia" w:ascii="宋体" w:hAnsi="宋体" w:eastAsia="宋体" w:cs="宋体"/>
                <w:sz w:val="24"/>
                <w:u w:val="none"/>
                <w:lang w:eastAsia="zh-CN"/>
              </w:rPr>
            </w:pPr>
            <w:r>
              <w:rPr>
                <w:rFonts w:hint="eastAsia" w:ascii="宋体" w:hAnsi="宋体" w:eastAsia="宋体" w:cs="宋体"/>
                <w:sz w:val="24"/>
                <w:u w:val="none"/>
              </w:rPr>
              <w:t>1</w:t>
            </w:r>
            <w:r>
              <w:rPr>
                <w:rFonts w:hint="eastAsia" w:ascii="宋体" w:hAnsi="宋体" w:eastAsia="宋体" w:cs="宋体"/>
                <w:sz w:val="24"/>
                <w:u w:val="none"/>
                <w:lang w:eastAsia="zh-CN"/>
              </w:rPr>
              <w:t>、</w:t>
            </w:r>
            <w:r>
              <w:rPr>
                <w:rFonts w:hint="eastAsia" w:ascii="宋体" w:hAnsi="宋体" w:eastAsia="宋体" w:cs="宋体"/>
                <w:sz w:val="24"/>
                <w:u w:val="none"/>
              </w:rPr>
              <w:t>队伍管理</w:t>
            </w:r>
            <w:r>
              <w:rPr>
                <w:rFonts w:hint="eastAsia" w:ascii="宋体" w:hAnsi="宋体" w:eastAsia="宋体" w:cs="宋体"/>
                <w:sz w:val="24"/>
                <w:u w:val="none"/>
                <w:lang w:eastAsia="zh-CN"/>
              </w:rPr>
              <w:t>（</w:t>
            </w:r>
            <w:r>
              <w:rPr>
                <w:rFonts w:hint="eastAsia" w:ascii="宋体" w:hAnsi="宋体" w:eastAsia="宋体" w:cs="宋体"/>
                <w:sz w:val="24"/>
                <w:u w:val="none"/>
                <w:lang w:val="en-US" w:eastAsia="zh-CN"/>
              </w:rPr>
              <w:t>3分</w:t>
            </w:r>
            <w:r>
              <w:rPr>
                <w:rFonts w:hint="eastAsia" w:ascii="宋体" w:hAnsi="宋体" w:eastAsia="宋体" w:cs="宋体"/>
                <w:sz w:val="24"/>
                <w:u w:val="none"/>
                <w:lang w:eastAsia="zh-CN"/>
              </w:rPr>
              <w:t>）</w:t>
            </w:r>
            <w:r>
              <w:rPr>
                <w:rFonts w:hint="eastAsia" w:ascii="宋体" w:hAnsi="宋体" w:eastAsia="宋体" w:cs="宋体"/>
                <w:sz w:val="24"/>
                <w:u w:val="none"/>
              </w:rPr>
              <w:t>：管理方案，</w:t>
            </w:r>
            <w:r>
              <w:rPr>
                <w:rFonts w:hint="eastAsia" w:ascii="宋体" w:hAnsi="宋体" w:eastAsia="宋体" w:cs="宋体"/>
                <w:sz w:val="24"/>
                <w:u w:val="none"/>
                <w:lang w:eastAsia="zh-CN"/>
              </w:rPr>
              <w:t>包括</w:t>
            </w:r>
            <w:r>
              <w:rPr>
                <w:rFonts w:hint="eastAsia" w:ascii="宋体" w:hAnsi="宋体" w:eastAsia="宋体" w:cs="宋体"/>
                <w:sz w:val="24"/>
                <w:u w:val="none"/>
              </w:rPr>
              <w:t>招聘、培训、各工种相互之间协作等</w:t>
            </w:r>
            <w:r>
              <w:rPr>
                <w:rFonts w:hint="eastAsia" w:ascii="宋体" w:hAnsi="宋体" w:eastAsia="宋体" w:cs="宋体"/>
                <w:sz w:val="24"/>
                <w:u w:val="none"/>
                <w:lang w:eastAsia="zh-CN"/>
              </w:rPr>
              <w:t>。</w:t>
            </w:r>
          </w:p>
          <w:p>
            <w:pPr>
              <w:spacing w:line="400" w:lineRule="exact"/>
              <w:rPr>
                <w:rFonts w:hint="eastAsia" w:ascii="宋体" w:hAnsi="宋体" w:eastAsia="宋体" w:cs="宋体"/>
                <w:bCs/>
                <w:sz w:val="24"/>
                <w:u w:val="none"/>
              </w:rPr>
            </w:pPr>
            <w:r>
              <w:rPr>
                <w:rFonts w:hint="eastAsia" w:ascii="宋体" w:hAnsi="宋体" w:eastAsia="宋体" w:cs="宋体"/>
                <w:sz w:val="24"/>
                <w:u w:val="none"/>
              </w:rPr>
              <w:t>2</w:t>
            </w:r>
            <w:r>
              <w:rPr>
                <w:rFonts w:hint="eastAsia" w:ascii="宋体" w:hAnsi="宋体" w:eastAsia="宋体" w:cs="宋体"/>
                <w:sz w:val="24"/>
                <w:u w:val="none"/>
                <w:lang w:eastAsia="zh-CN"/>
              </w:rPr>
              <w:t>、</w:t>
            </w:r>
            <w:r>
              <w:rPr>
                <w:rFonts w:hint="eastAsia" w:ascii="宋体" w:hAnsi="宋体" w:eastAsia="宋体" w:cs="宋体"/>
                <w:bCs/>
                <w:sz w:val="24"/>
                <w:u w:val="none"/>
              </w:rPr>
              <w:t>保安服务</w:t>
            </w:r>
            <w:r>
              <w:rPr>
                <w:rFonts w:hint="eastAsia" w:ascii="宋体" w:hAnsi="宋体" w:eastAsia="宋体" w:cs="宋体"/>
                <w:bCs/>
                <w:sz w:val="24"/>
                <w:u w:val="none"/>
                <w:lang w:eastAsia="zh-CN"/>
              </w:rPr>
              <w:t>（</w:t>
            </w:r>
            <w:r>
              <w:rPr>
                <w:rFonts w:hint="eastAsia" w:ascii="宋体" w:hAnsi="宋体" w:eastAsia="宋体" w:cs="宋体"/>
                <w:bCs/>
                <w:sz w:val="24"/>
                <w:u w:val="none"/>
                <w:lang w:val="en-US" w:eastAsia="zh-CN"/>
              </w:rPr>
              <w:t>10分</w:t>
            </w:r>
            <w:r>
              <w:rPr>
                <w:rFonts w:hint="eastAsia" w:ascii="宋体" w:hAnsi="宋体" w:eastAsia="宋体" w:cs="宋体"/>
                <w:bCs/>
                <w:sz w:val="24"/>
                <w:u w:val="none"/>
                <w:lang w:eastAsia="zh-CN"/>
              </w:rPr>
              <w:t>）</w:t>
            </w:r>
            <w:r>
              <w:rPr>
                <w:rFonts w:hint="eastAsia" w:ascii="宋体" w:hAnsi="宋体" w:eastAsia="宋体" w:cs="宋体"/>
                <w:bCs/>
                <w:sz w:val="24"/>
                <w:u w:val="none"/>
              </w:rPr>
              <w:t>：观众参观管理、车辆管理3分；安全巡查管理、安消防设施管理3分；展厅安全管理、活动施工布撤展安全管理3分；美术馆突发事件应急管理1分。</w:t>
            </w:r>
          </w:p>
          <w:p>
            <w:pPr>
              <w:spacing w:line="460" w:lineRule="exact"/>
              <w:rPr>
                <w:rFonts w:hint="eastAsia" w:ascii="宋体" w:hAnsi="宋体" w:eastAsia="宋体" w:cs="宋体"/>
                <w:sz w:val="24"/>
                <w:u w:val="none"/>
              </w:rPr>
            </w:pPr>
            <w:r>
              <w:rPr>
                <w:rFonts w:hint="eastAsia" w:ascii="宋体" w:hAnsi="宋体" w:eastAsia="宋体" w:cs="宋体"/>
                <w:sz w:val="24"/>
                <w:u w:val="none"/>
              </w:rPr>
              <w:t>3</w:t>
            </w:r>
            <w:r>
              <w:rPr>
                <w:rFonts w:hint="eastAsia" w:ascii="宋体" w:hAnsi="宋体" w:eastAsia="宋体" w:cs="宋体"/>
                <w:sz w:val="24"/>
                <w:u w:val="none"/>
                <w:lang w:eastAsia="zh-CN"/>
              </w:rPr>
              <w:t>、</w:t>
            </w:r>
            <w:r>
              <w:rPr>
                <w:rFonts w:hint="eastAsia" w:ascii="宋体" w:hAnsi="宋体" w:eastAsia="宋体" w:cs="宋体"/>
                <w:sz w:val="24"/>
                <w:u w:val="none"/>
              </w:rPr>
              <w:t>保洁服务</w:t>
            </w:r>
            <w:r>
              <w:rPr>
                <w:rFonts w:hint="eastAsia" w:ascii="宋体" w:hAnsi="宋体" w:eastAsia="宋体" w:cs="宋体"/>
                <w:sz w:val="24"/>
                <w:u w:val="none"/>
                <w:lang w:eastAsia="zh-CN"/>
              </w:rPr>
              <w:t>（</w:t>
            </w:r>
            <w:r>
              <w:rPr>
                <w:rFonts w:hint="eastAsia" w:ascii="宋体" w:hAnsi="宋体" w:eastAsia="宋体" w:cs="宋体"/>
                <w:sz w:val="24"/>
                <w:u w:val="none"/>
                <w:lang w:val="en-US" w:eastAsia="zh-CN"/>
              </w:rPr>
              <w:t>3分</w:t>
            </w:r>
            <w:r>
              <w:rPr>
                <w:rFonts w:hint="eastAsia" w:ascii="宋体" w:hAnsi="宋体" w:eastAsia="宋体" w:cs="宋体"/>
                <w:sz w:val="24"/>
                <w:u w:val="none"/>
                <w:lang w:eastAsia="zh-CN"/>
              </w:rPr>
              <w:t>）</w:t>
            </w:r>
            <w:r>
              <w:rPr>
                <w:rFonts w:hint="eastAsia" w:ascii="宋体" w:hAnsi="宋体" w:eastAsia="宋体" w:cs="宋体"/>
                <w:sz w:val="24"/>
                <w:u w:val="none"/>
              </w:rPr>
              <w:t>：馆区室内外（含长桥别墅及院内）、门前三包范围内的日常清洁、专业清洁。生活垃圾收集、清运、处理工作（含布撤展时遗留产生的垃圾废品，如木料、包装箱等）。</w:t>
            </w:r>
          </w:p>
          <w:p>
            <w:pPr>
              <w:spacing w:line="400" w:lineRule="exact"/>
              <w:rPr>
                <w:rFonts w:hint="eastAsia" w:ascii="宋体" w:hAnsi="宋体" w:eastAsia="宋体" w:cs="宋体"/>
                <w:sz w:val="24"/>
                <w:u w:val="none"/>
              </w:rPr>
            </w:pPr>
            <w:r>
              <w:rPr>
                <w:rFonts w:hint="eastAsia" w:ascii="宋体" w:hAnsi="宋体" w:eastAsia="宋体" w:cs="宋体"/>
                <w:sz w:val="24"/>
                <w:u w:val="none"/>
              </w:rPr>
              <w:t>4</w:t>
            </w:r>
            <w:r>
              <w:rPr>
                <w:rFonts w:hint="eastAsia" w:ascii="宋体" w:hAnsi="宋体" w:eastAsia="宋体" w:cs="宋体"/>
                <w:sz w:val="24"/>
                <w:u w:val="none"/>
                <w:lang w:eastAsia="zh-CN"/>
              </w:rPr>
              <w:t>、</w:t>
            </w:r>
            <w:r>
              <w:rPr>
                <w:rFonts w:hint="eastAsia" w:ascii="宋体" w:hAnsi="宋体" w:eastAsia="宋体" w:cs="宋体"/>
                <w:sz w:val="24"/>
                <w:u w:val="none"/>
              </w:rPr>
              <w:t>工程服务</w:t>
            </w:r>
            <w:r>
              <w:rPr>
                <w:rFonts w:hint="eastAsia" w:ascii="宋体" w:hAnsi="宋体" w:eastAsia="宋体" w:cs="宋体"/>
                <w:sz w:val="24"/>
                <w:u w:val="none"/>
                <w:lang w:eastAsia="zh-CN"/>
              </w:rPr>
              <w:t>（</w:t>
            </w:r>
            <w:r>
              <w:rPr>
                <w:rFonts w:hint="eastAsia" w:ascii="宋体" w:hAnsi="宋体" w:eastAsia="宋体" w:cs="宋体"/>
                <w:sz w:val="24"/>
                <w:u w:val="none"/>
                <w:lang w:val="en-US" w:eastAsia="zh-CN"/>
              </w:rPr>
              <w:t>3分</w:t>
            </w:r>
            <w:r>
              <w:rPr>
                <w:rFonts w:hint="eastAsia" w:ascii="宋体" w:hAnsi="宋体" w:eastAsia="宋体" w:cs="宋体"/>
                <w:sz w:val="24"/>
                <w:u w:val="none"/>
                <w:lang w:eastAsia="zh-CN"/>
              </w:rPr>
              <w:t>）</w:t>
            </w:r>
            <w:r>
              <w:rPr>
                <w:rFonts w:hint="eastAsia" w:ascii="宋体" w:hAnsi="宋体" w:eastAsia="宋体" w:cs="宋体"/>
                <w:sz w:val="24"/>
                <w:u w:val="none"/>
              </w:rPr>
              <w:t>：展览会议办公保障，包括网络、电脑、打印、音响、投影、展厅调灯等。综合维修保养，包括水电、空调电梯、建筑等设施设备的维修保养。高配值班：需保证高配</w:t>
            </w:r>
            <w:r>
              <w:rPr>
                <w:rFonts w:hint="eastAsia" w:ascii="宋体" w:hAnsi="宋体" w:eastAsia="宋体" w:cs="宋体"/>
                <w:sz w:val="24"/>
                <w:u w:val="none"/>
                <w:lang w:eastAsia="zh-CN"/>
              </w:rPr>
              <w:t>正常运行和用电安全</w:t>
            </w:r>
            <w:r>
              <w:rPr>
                <w:rFonts w:hint="eastAsia" w:ascii="宋体" w:hAnsi="宋体" w:eastAsia="宋体" w:cs="宋体"/>
                <w:sz w:val="24"/>
                <w:u w:val="none"/>
              </w:rPr>
              <w:t>。</w:t>
            </w:r>
          </w:p>
          <w:p>
            <w:pPr>
              <w:spacing w:line="400" w:lineRule="exact"/>
              <w:rPr>
                <w:rFonts w:hint="eastAsia" w:ascii="宋体" w:hAnsi="宋体" w:eastAsia="宋体" w:cs="宋体"/>
                <w:sz w:val="24"/>
                <w:u w:val="none"/>
              </w:rPr>
            </w:pPr>
            <w:r>
              <w:rPr>
                <w:rFonts w:hint="eastAsia" w:ascii="宋体" w:hAnsi="宋体" w:eastAsia="宋体" w:cs="宋体"/>
                <w:sz w:val="24"/>
                <w:u w:val="none"/>
              </w:rPr>
              <w:t>5</w:t>
            </w:r>
            <w:r>
              <w:rPr>
                <w:rFonts w:hint="eastAsia" w:ascii="宋体" w:hAnsi="宋体" w:eastAsia="宋体" w:cs="宋体"/>
                <w:sz w:val="24"/>
                <w:u w:val="none"/>
                <w:lang w:eastAsia="zh-CN"/>
              </w:rPr>
              <w:t>、</w:t>
            </w:r>
            <w:r>
              <w:rPr>
                <w:rFonts w:hint="eastAsia" w:ascii="宋体" w:hAnsi="宋体" w:eastAsia="宋体" w:cs="宋体"/>
                <w:sz w:val="24"/>
                <w:u w:val="none"/>
              </w:rPr>
              <w:t>综合服务</w:t>
            </w:r>
            <w:r>
              <w:rPr>
                <w:rFonts w:hint="eastAsia" w:ascii="宋体" w:hAnsi="宋体" w:eastAsia="宋体" w:cs="宋体"/>
                <w:sz w:val="24"/>
                <w:u w:val="none"/>
                <w:lang w:eastAsia="zh-CN"/>
              </w:rPr>
              <w:t>（</w:t>
            </w:r>
            <w:r>
              <w:rPr>
                <w:rFonts w:hint="eastAsia" w:ascii="宋体" w:hAnsi="宋体" w:eastAsia="宋体" w:cs="宋体"/>
                <w:sz w:val="24"/>
                <w:u w:val="none"/>
                <w:lang w:val="en-US" w:eastAsia="zh-CN"/>
              </w:rPr>
              <w:t>3分</w:t>
            </w:r>
            <w:r>
              <w:rPr>
                <w:rFonts w:hint="eastAsia" w:ascii="宋体" w:hAnsi="宋体" w:eastAsia="宋体" w:cs="宋体"/>
                <w:sz w:val="24"/>
                <w:u w:val="none"/>
                <w:lang w:eastAsia="zh-CN"/>
              </w:rPr>
              <w:t>）</w:t>
            </w:r>
            <w:r>
              <w:rPr>
                <w:rFonts w:hint="eastAsia" w:ascii="宋体" w:hAnsi="宋体" w:eastAsia="宋体" w:cs="宋体"/>
                <w:sz w:val="24"/>
                <w:u w:val="none"/>
              </w:rPr>
              <w:t>：客户接待观众咨询、活动配合、讲解美育、行政收发、会议接待、文档管理等。</w:t>
            </w:r>
          </w:p>
          <w:p>
            <w:pPr>
              <w:spacing w:line="400" w:lineRule="exact"/>
              <w:rPr>
                <w:rFonts w:hint="eastAsia" w:ascii="宋体" w:hAnsi="宋体" w:eastAsia="宋体" w:cs="宋体"/>
                <w:color w:val="auto"/>
                <w:sz w:val="24"/>
                <w:u w:val="none"/>
                <w:lang w:eastAsia="zh-CN"/>
              </w:rPr>
            </w:pPr>
            <w:r>
              <w:rPr>
                <w:rFonts w:hint="eastAsia" w:ascii="宋体" w:hAnsi="宋体" w:eastAsia="宋体" w:cs="宋体"/>
                <w:sz w:val="24"/>
                <w:u w:val="none"/>
              </w:rPr>
              <w:t>6</w:t>
            </w:r>
            <w:r>
              <w:rPr>
                <w:rFonts w:hint="eastAsia" w:ascii="宋体" w:hAnsi="宋体" w:eastAsia="宋体" w:cs="宋体"/>
                <w:sz w:val="24"/>
                <w:u w:val="none"/>
                <w:lang w:eastAsia="zh-CN"/>
              </w:rPr>
              <w:t>、</w:t>
            </w:r>
            <w:r>
              <w:rPr>
                <w:rFonts w:hint="eastAsia" w:ascii="宋体" w:hAnsi="宋体" w:eastAsia="宋体" w:cs="宋体"/>
                <w:sz w:val="24"/>
                <w:u w:val="none"/>
              </w:rPr>
              <w:t>绿化养护</w:t>
            </w:r>
            <w:r>
              <w:rPr>
                <w:rFonts w:hint="eastAsia" w:ascii="宋体" w:hAnsi="宋体" w:eastAsia="宋体" w:cs="宋体"/>
                <w:sz w:val="24"/>
                <w:u w:val="none"/>
                <w:lang w:eastAsia="zh-CN"/>
              </w:rPr>
              <w:t>（</w:t>
            </w:r>
            <w:r>
              <w:rPr>
                <w:rFonts w:hint="eastAsia" w:ascii="宋体" w:hAnsi="宋体" w:eastAsia="宋体" w:cs="宋体"/>
                <w:sz w:val="24"/>
                <w:u w:val="none"/>
                <w:lang w:val="en-US" w:eastAsia="zh-CN"/>
              </w:rPr>
              <w:t>2分</w:t>
            </w:r>
            <w:r>
              <w:rPr>
                <w:rFonts w:hint="eastAsia" w:ascii="宋体" w:hAnsi="宋体" w:eastAsia="宋体" w:cs="宋体"/>
                <w:sz w:val="24"/>
                <w:u w:val="none"/>
                <w:lang w:eastAsia="zh-CN"/>
              </w:rPr>
              <w:t>）</w:t>
            </w:r>
            <w:r>
              <w:rPr>
                <w:rFonts w:hint="eastAsia" w:ascii="宋体" w:hAnsi="宋体" w:eastAsia="宋体" w:cs="宋体"/>
                <w:sz w:val="24"/>
                <w:u w:val="none"/>
              </w:rPr>
              <w:t>：园区绿化养护、室内绿植布置</w:t>
            </w:r>
            <w:r>
              <w:rPr>
                <w:rFonts w:hint="eastAsia" w:ascii="宋体" w:hAnsi="宋体" w:eastAsia="宋体" w:cs="宋体"/>
                <w:sz w:val="24"/>
                <w:u w:val="none"/>
                <w:lang w:eastAsia="zh-CN"/>
              </w:rPr>
              <w:t>。</w:t>
            </w:r>
          </w:p>
        </w:tc>
      </w:tr>
      <w:tr>
        <w:tblPrEx>
          <w:tblCellMar>
            <w:top w:w="0" w:type="dxa"/>
            <w:left w:w="0" w:type="dxa"/>
            <w:bottom w:w="0" w:type="dxa"/>
            <w:right w:w="0" w:type="dxa"/>
          </w:tblCellMar>
        </w:tblPrEx>
        <w:trPr>
          <w:trHeight w:val="610" w:hRule="atLeast"/>
        </w:trPr>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4"/>
                <w:u w:val="none"/>
              </w:rPr>
            </w:pPr>
            <w:r>
              <w:rPr>
                <w:rFonts w:hint="eastAsia" w:ascii="宋体" w:hAnsi="宋体" w:cs="宋体"/>
                <w:color w:val="auto"/>
                <w:kern w:val="0"/>
                <w:sz w:val="24"/>
                <w:u w:val="none"/>
                <w:lang w:bidi="ar"/>
              </w:rPr>
              <w:t>3</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cs="宋体"/>
                <w:color w:val="auto"/>
                <w:sz w:val="24"/>
                <w:u w:val="none"/>
              </w:rPr>
            </w:pPr>
            <w:r>
              <w:rPr>
                <w:rFonts w:hint="eastAsia" w:ascii="宋体" w:hAnsi="宋体" w:eastAsia="宋体" w:cs="宋体"/>
                <w:sz w:val="24"/>
                <w:u w:val="none"/>
                <w:lang w:val="en-US" w:eastAsia="zh-CN"/>
              </w:rPr>
              <w:t>0-2</w:t>
            </w:r>
            <w:r>
              <w:rPr>
                <w:rFonts w:hint="eastAsia" w:ascii="宋体" w:hAnsi="宋体" w:eastAsia="宋体" w:cs="宋体"/>
                <w:sz w:val="24"/>
                <w:u w:val="none"/>
              </w:rPr>
              <w:t>分</w:t>
            </w:r>
          </w:p>
        </w:tc>
        <w:tc>
          <w:tcPr>
            <w:tcW w:w="7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spacing w:line="400" w:lineRule="exact"/>
              <w:rPr>
                <w:rFonts w:hint="eastAsia" w:ascii="宋体" w:hAnsi="宋体" w:eastAsia="宋体" w:cs="宋体"/>
                <w:color w:val="auto"/>
                <w:sz w:val="24"/>
                <w:u w:val="none"/>
                <w:lang w:eastAsia="zh-CN"/>
              </w:rPr>
            </w:pPr>
            <w:r>
              <w:rPr>
                <w:rFonts w:hint="eastAsia" w:ascii="宋体" w:hAnsi="宋体" w:eastAsia="宋体" w:cs="宋体"/>
                <w:bCs/>
                <w:sz w:val="24"/>
                <w:u w:val="none"/>
              </w:rPr>
              <w:t>管理目标、指标及方式。质量管理目标的定位准确性和针对性，以及管理方式的科学性、合理性和先进性</w:t>
            </w:r>
            <w:r>
              <w:rPr>
                <w:rFonts w:hint="eastAsia" w:ascii="宋体" w:hAnsi="宋体" w:eastAsia="宋体" w:cs="宋体"/>
                <w:bCs/>
                <w:sz w:val="24"/>
                <w:u w:val="none"/>
                <w:lang w:eastAsia="zh-CN"/>
              </w:rPr>
              <w:t>。</w:t>
            </w:r>
          </w:p>
        </w:tc>
      </w:tr>
      <w:tr>
        <w:tblPrEx>
          <w:tblCellMar>
            <w:top w:w="0" w:type="dxa"/>
            <w:left w:w="0" w:type="dxa"/>
            <w:bottom w:w="0" w:type="dxa"/>
            <w:right w:w="0" w:type="dxa"/>
          </w:tblCellMar>
        </w:tblPrEx>
        <w:trPr>
          <w:trHeight w:val="610" w:hRule="atLeast"/>
        </w:trPr>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4"/>
                <w:u w:val="none"/>
                <w:lang w:bidi="ar"/>
              </w:rPr>
            </w:pPr>
            <w:r>
              <w:rPr>
                <w:rFonts w:hint="eastAsia" w:ascii="宋体" w:hAnsi="宋体" w:cs="宋体"/>
                <w:color w:val="auto"/>
                <w:kern w:val="0"/>
                <w:sz w:val="24"/>
                <w:u w:val="none"/>
                <w:lang w:bidi="ar"/>
              </w:rPr>
              <w:t>4</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cs="宋体"/>
                <w:color w:val="auto"/>
                <w:kern w:val="0"/>
                <w:sz w:val="24"/>
                <w:u w:val="none"/>
                <w:lang w:bidi="ar"/>
              </w:rPr>
            </w:pPr>
            <w:r>
              <w:rPr>
                <w:rFonts w:hint="eastAsia" w:ascii="宋体" w:hAnsi="宋体" w:cs="宋体"/>
                <w:kern w:val="24"/>
                <w:sz w:val="24"/>
                <w:u w:val="none"/>
                <w:lang w:val="en-US" w:eastAsia="zh-CN"/>
              </w:rPr>
              <w:t>0-2</w:t>
            </w:r>
            <w:r>
              <w:rPr>
                <w:rFonts w:hint="eastAsia" w:ascii="宋体" w:hAnsi="宋体" w:eastAsia="宋体" w:cs="宋体"/>
                <w:kern w:val="0"/>
                <w:sz w:val="24"/>
                <w:u w:val="none"/>
              </w:rPr>
              <w:t>分</w:t>
            </w:r>
          </w:p>
        </w:tc>
        <w:tc>
          <w:tcPr>
            <w:tcW w:w="7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spacing w:line="400" w:lineRule="exact"/>
              <w:rPr>
                <w:rFonts w:hint="eastAsia" w:ascii="宋体" w:hAnsi="宋体" w:eastAsia="宋体" w:cs="宋体"/>
                <w:color w:val="auto"/>
                <w:sz w:val="24"/>
                <w:u w:val="none"/>
                <w:lang w:eastAsia="zh-CN"/>
              </w:rPr>
            </w:pPr>
            <w:r>
              <w:rPr>
                <w:rFonts w:hint="eastAsia" w:ascii="宋体" w:hAnsi="宋体" w:eastAsia="宋体" w:cs="宋体"/>
                <w:bCs/>
                <w:sz w:val="24"/>
                <w:u w:val="none"/>
              </w:rPr>
              <w:t>本项目所安排参与项目从业人员的素质、能力、资格、经验，人员是否具有相关服务资格等。负责人及管理团队：</w:t>
            </w:r>
            <w:r>
              <w:rPr>
                <w:rFonts w:hint="eastAsia" w:ascii="宋体" w:hAnsi="宋体" w:cs="宋体"/>
                <w:bCs/>
                <w:sz w:val="24"/>
                <w:u w:val="none"/>
                <w:lang w:val="en-US" w:eastAsia="zh-CN"/>
              </w:rPr>
              <w:t>1</w:t>
            </w:r>
            <w:r>
              <w:rPr>
                <w:rFonts w:hint="eastAsia" w:ascii="宋体" w:hAnsi="宋体" w:eastAsia="宋体" w:cs="宋体"/>
                <w:bCs/>
                <w:sz w:val="24"/>
                <w:u w:val="none"/>
              </w:rPr>
              <w:t>分，其他从业人员：</w:t>
            </w:r>
            <w:r>
              <w:rPr>
                <w:rFonts w:hint="eastAsia" w:ascii="宋体" w:hAnsi="宋体" w:cs="宋体"/>
                <w:bCs/>
                <w:sz w:val="24"/>
                <w:u w:val="none"/>
                <w:lang w:val="en-US" w:eastAsia="zh-CN"/>
              </w:rPr>
              <w:t>1</w:t>
            </w:r>
            <w:r>
              <w:rPr>
                <w:rFonts w:hint="eastAsia" w:ascii="宋体" w:hAnsi="宋体" w:eastAsia="宋体" w:cs="宋体"/>
                <w:bCs/>
                <w:sz w:val="24"/>
                <w:u w:val="none"/>
              </w:rPr>
              <w:t>分。（须提供本项目负责人及管理团队的社保证明）</w:t>
            </w:r>
          </w:p>
        </w:tc>
      </w:tr>
      <w:tr>
        <w:tblPrEx>
          <w:tblCellMar>
            <w:top w:w="0" w:type="dxa"/>
            <w:left w:w="0" w:type="dxa"/>
            <w:bottom w:w="0" w:type="dxa"/>
            <w:right w:w="0" w:type="dxa"/>
          </w:tblCellMar>
        </w:tblPrEx>
        <w:trPr>
          <w:trHeight w:val="389" w:hRule="atLeast"/>
        </w:trPr>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4"/>
                <w:u w:val="none"/>
              </w:rPr>
            </w:pPr>
            <w:r>
              <w:rPr>
                <w:rFonts w:hint="eastAsia" w:ascii="宋体" w:hAnsi="宋体" w:cs="宋体"/>
                <w:color w:val="auto"/>
                <w:kern w:val="0"/>
                <w:sz w:val="24"/>
                <w:u w:val="none"/>
                <w:lang w:bidi="ar"/>
              </w:rPr>
              <w:t>5</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cs="宋体"/>
                <w:color w:val="auto"/>
                <w:sz w:val="24"/>
                <w:u w:val="none"/>
              </w:rPr>
            </w:pPr>
            <w:r>
              <w:rPr>
                <w:rFonts w:hint="eastAsia" w:ascii="宋体" w:hAnsi="宋体" w:cs="宋体"/>
                <w:kern w:val="24"/>
                <w:sz w:val="24"/>
                <w:u w:val="none"/>
                <w:lang w:val="en-US" w:eastAsia="zh-CN"/>
              </w:rPr>
              <w:t>0-11</w:t>
            </w:r>
            <w:r>
              <w:rPr>
                <w:rFonts w:hint="eastAsia" w:ascii="宋体" w:hAnsi="宋体" w:eastAsia="宋体" w:cs="宋体"/>
                <w:kern w:val="24"/>
                <w:sz w:val="24"/>
                <w:u w:val="none"/>
                <w:lang w:val="en-US" w:eastAsia="zh-CN"/>
              </w:rPr>
              <w:t>分</w:t>
            </w:r>
          </w:p>
        </w:tc>
        <w:tc>
          <w:tcPr>
            <w:tcW w:w="7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spacing w:line="460" w:lineRule="exact"/>
              <w:rPr>
                <w:rFonts w:hint="eastAsia" w:ascii="宋体" w:hAnsi="宋体" w:eastAsia="宋体" w:cs="宋体"/>
                <w:sz w:val="24"/>
                <w:szCs w:val="24"/>
                <w:u w:val="none"/>
                <w:lang w:val="en-US" w:eastAsia="zh-CN"/>
              </w:rPr>
            </w:pPr>
            <w:r>
              <w:rPr>
                <w:rFonts w:hint="eastAsia" w:ascii="宋体" w:hAnsi="宋体" w:cs="宋体"/>
                <w:sz w:val="24"/>
                <w:u w:val="none"/>
                <w:lang w:val="en-US" w:eastAsia="zh-CN"/>
              </w:rPr>
              <w:t>1、投标人可投入本项目使用的</w:t>
            </w:r>
            <w:r>
              <w:rPr>
                <w:rFonts w:hint="eastAsia" w:ascii="宋体" w:hAnsi="宋体" w:cs="宋体"/>
                <w:sz w:val="24"/>
                <w:u w:val="none"/>
              </w:rPr>
              <w:t>物业相关专业软件</w:t>
            </w:r>
            <w:r>
              <w:rPr>
                <w:rFonts w:hint="eastAsia" w:ascii="宋体" w:hAnsi="宋体" w:cs="宋体"/>
                <w:sz w:val="24"/>
                <w:u w:val="none"/>
                <w:lang w:eastAsia="zh-CN"/>
              </w:rPr>
              <w:t>（</w:t>
            </w:r>
            <w:r>
              <w:rPr>
                <w:rFonts w:hint="eastAsia" w:ascii="宋体" w:hAnsi="宋体" w:cs="宋体"/>
                <w:sz w:val="24"/>
                <w:u w:val="none"/>
                <w:lang w:val="en-US" w:eastAsia="zh-CN"/>
              </w:rPr>
              <w:t>3分</w:t>
            </w:r>
            <w:r>
              <w:rPr>
                <w:rFonts w:hint="eastAsia" w:ascii="宋体" w:hAnsi="宋体" w:cs="宋体"/>
                <w:sz w:val="24"/>
                <w:u w:val="none"/>
                <w:lang w:eastAsia="zh-CN"/>
              </w:rPr>
              <w:t>）：</w:t>
            </w:r>
            <w:r>
              <w:rPr>
                <w:rFonts w:hint="eastAsia" w:ascii="宋体" w:hAnsi="宋体" w:cs="宋体"/>
                <w:sz w:val="24"/>
                <w:u w:val="none"/>
                <w:lang w:val="en-US" w:eastAsia="zh-CN"/>
              </w:rPr>
              <w:t>须提供该</w:t>
            </w:r>
            <w:r>
              <w:rPr>
                <w:rFonts w:hint="eastAsia" w:ascii="宋体" w:hAnsi="宋体" w:cs="宋体"/>
                <w:b w:val="0"/>
                <w:bCs w:val="0"/>
                <w:sz w:val="24"/>
                <w:u w:val="none"/>
                <w:lang w:val="en-US" w:eastAsia="zh-CN"/>
              </w:rPr>
              <w:t>软件平台</w:t>
            </w:r>
            <w:r>
              <w:rPr>
                <w:rFonts w:ascii="宋体" w:hAnsi="宋体" w:cs="宋体"/>
                <w:b w:val="0"/>
                <w:bCs w:val="0"/>
                <w:sz w:val="24"/>
                <w:u w:val="none"/>
              </w:rPr>
              <w:t>日常管理界面截图</w:t>
            </w:r>
            <w:r>
              <w:rPr>
                <w:rFonts w:hint="eastAsia" w:ascii="宋体" w:hAnsi="宋体" w:cs="宋体"/>
                <w:b w:val="0"/>
                <w:bCs w:val="0"/>
                <w:sz w:val="24"/>
                <w:u w:val="none"/>
              </w:rPr>
              <w:t>、物业相关软件著作权（提供证书材料</w:t>
            </w:r>
            <w:r>
              <w:rPr>
                <w:rFonts w:hint="eastAsia" w:ascii="宋体" w:hAnsi="宋体" w:cs="宋体"/>
                <w:b w:val="0"/>
                <w:bCs w:val="0"/>
                <w:sz w:val="24"/>
                <w:u w:val="none"/>
                <w:lang w:val="en-US" w:eastAsia="zh-CN"/>
              </w:rPr>
              <w:t>复印件加盖软件著作权人公章，原件备查</w:t>
            </w:r>
            <w:r>
              <w:rPr>
                <w:rFonts w:hint="eastAsia" w:ascii="宋体" w:hAnsi="宋体" w:cs="宋体"/>
                <w:b w:val="0"/>
                <w:bCs w:val="0"/>
                <w:sz w:val="24"/>
                <w:u w:val="none"/>
              </w:rPr>
              <w:t>）</w:t>
            </w:r>
            <w:r>
              <w:rPr>
                <w:rFonts w:hint="eastAsia" w:ascii="宋体" w:hAnsi="宋体" w:cs="宋体"/>
                <w:b w:val="0"/>
                <w:bCs w:val="0"/>
                <w:sz w:val="24"/>
                <w:u w:val="none"/>
                <w:lang w:val="en-US" w:eastAsia="zh-CN"/>
              </w:rPr>
              <w:t>以及投标人获得</w:t>
            </w:r>
            <w:r>
              <w:rPr>
                <w:rFonts w:hint="eastAsia" w:ascii="宋体" w:hAnsi="宋体" w:cs="宋体"/>
                <w:b w:val="0"/>
                <w:bCs w:val="0"/>
                <w:sz w:val="24"/>
                <w:u w:val="none"/>
              </w:rPr>
              <w:t>物业相关软件使用权</w:t>
            </w:r>
            <w:r>
              <w:rPr>
                <w:rFonts w:hint="eastAsia" w:ascii="宋体" w:hAnsi="宋体" w:cs="宋体"/>
                <w:b w:val="0"/>
                <w:bCs w:val="0"/>
                <w:sz w:val="24"/>
                <w:u w:val="none"/>
                <w:lang w:val="en-US" w:eastAsia="zh-CN"/>
              </w:rPr>
              <w:t>的证明材料</w:t>
            </w:r>
            <w:r>
              <w:rPr>
                <w:rFonts w:hint="eastAsia" w:ascii="宋体" w:hAnsi="宋体" w:cs="宋体"/>
                <w:b w:val="0"/>
                <w:bCs w:val="0"/>
                <w:sz w:val="24"/>
                <w:u w:val="none"/>
              </w:rPr>
              <w:t>（</w:t>
            </w:r>
            <w:r>
              <w:rPr>
                <w:rFonts w:hint="eastAsia" w:ascii="宋体" w:hAnsi="宋体" w:cs="宋体"/>
                <w:b w:val="0"/>
                <w:bCs w:val="0"/>
                <w:sz w:val="24"/>
                <w:u w:val="none"/>
                <w:lang w:val="en-US" w:eastAsia="zh-CN"/>
              </w:rPr>
              <w:t>软件著作权人开具的授权使用函或购买协议或自主开发的证明</w:t>
            </w:r>
            <w:r>
              <w:rPr>
                <w:rFonts w:hint="eastAsia" w:ascii="宋体" w:hAnsi="宋体" w:cs="宋体"/>
                <w:b w:val="0"/>
                <w:bCs w:val="0"/>
                <w:sz w:val="24"/>
                <w:u w:val="none"/>
              </w:rPr>
              <w:t>）。</w:t>
            </w:r>
          </w:p>
          <w:p>
            <w:pPr>
              <w:spacing w:line="460" w:lineRule="exact"/>
              <w:rPr>
                <w:rFonts w:hint="eastAsia" w:ascii="宋体" w:hAnsi="宋体" w:cs="宋体"/>
                <w:sz w:val="24"/>
                <w:u w:val="none"/>
                <w:lang w:val="en-US" w:eastAsia="zh-CN"/>
              </w:rPr>
            </w:pPr>
            <w:r>
              <w:rPr>
                <w:rFonts w:hint="eastAsia" w:ascii="宋体" w:hAnsi="宋体" w:cs="宋体"/>
                <w:sz w:val="24"/>
                <w:u w:val="none"/>
                <w:lang w:val="en-US" w:eastAsia="zh-CN"/>
              </w:rPr>
              <w:t>2、软件功能及效果（3分）：（1）管理过程精细化可溯源，1分；（2）作业流程标准规范化，1分；（3）</w:t>
            </w:r>
            <w:r>
              <w:rPr>
                <w:rFonts w:hint="eastAsia" w:ascii="宋体" w:hAnsi="宋体" w:cs="宋体"/>
                <w:sz w:val="24"/>
                <w:u w:val="none"/>
              </w:rPr>
              <w:t>对物业管理服务管理及效率有明显提升效果</w:t>
            </w:r>
            <w:r>
              <w:rPr>
                <w:rFonts w:hint="eastAsia" w:ascii="宋体" w:hAnsi="宋体" w:cs="宋体"/>
                <w:sz w:val="24"/>
                <w:u w:val="none"/>
                <w:lang w:eastAsia="zh-CN"/>
              </w:rPr>
              <w:t>，</w:t>
            </w:r>
            <w:r>
              <w:rPr>
                <w:rFonts w:hint="eastAsia" w:ascii="宋体" w:hAnsi="宋体" w:cs="宋体"/>
                <w:sz w:val="24"/>
                <w:u w:val="none"/>
                <w:lang w:val="en-US" w:eastAsia="zh-CN"/>
              </w:rPr>
              <w:t>1分。</w:t>
            </w:r>
          </w:p>
          <w:p>
            <w:pPr>
              <w:spacing w:line="460" w:lineRule="exact"/>
              <w:rPr>
                <w:rFonts w:hint="eastAsia" w:ascii="宋体" w:hAnsi="宋体" w:eastAsia="宋体" w:cs="宋体"/>
                <w:color w:val="auto"/>
                <w:sz w:val="24"/>
                <w:u w:val="none"/>
                <w:lang w:eastAsia="zh-CN"/>
              </w:rPr>
            </w:pPr>
            <w:r>
              <w:rPr>
                <w:rFonts w:hint="eastAsia" w:ascii="宋体" w:hAnsi="宋体" w:cs="宋体"/>
                <w:sz w:val="24"/>
                <w:u w:val="none"/>
                <w:lang w:val="en-US" w:eastAsia="zh-CN"/>
              </w:rPr>
              <w:t>3、软件平台具有的系统功能【需提供相关</w:t>
            </w:r>
            <w:r>
              <w:rPr>
                <w:rFonts w:hint="eastAsia" w:ascii="宋体" w:hAnsi="宋体" w:cs="宋体"/>
                <w:b w:val="0"/>
                <w:bCs w:val="0"/>
                <w:sz w:val="24"/>
                <w:u w:val="none"/>
              </w:rPr>
              <w:t>软件著作权</w:t>
            </w:r>
            <w:r>
              <w:rPr>
                <w:rFonts w:hint="eastAsia" w:ascii="宋体" w:hAnsi="宋体" w:cs="宋体"/>
                <w:b w:val="0"/>
                <w:bCs w:val="0"/>
                <w:sz w:val="24"/>
                <w:u w:val="none"/>
                <w:lang w:val="en-US" w:eastAsia="zh-CN"/>
              </w:rPr>
              <w:t>复印件加盖软件著作权人公章（原件备查）及软件平台日常管理及操作界面截图】（5分）</w:t>
            </w:r>
            <w:r>
              <w:rPr>
                <w:rFonts w:hint="eastAsia" w:ascii="宋体" w:hAnsi="宋体" w:cs="宋体"/>
                <w:sz w:val="24"/>
                <w:u w:val="none"/>
                <w:lang w:val="en-US" w:eastAsia="zh-CN"/>
              </w:rPr>
              <w:t>：（1）物业管理系统，1分；（2）业主管理系统，1分；（3）停车场运营系统，1分；（4）人脸门禁系统，1分；（5）具有IOS版和Android版，1分。</w:t>
            </w:r>
          </w:p>
        </w:tc>
      </w:tr>
      <w:tr>
        <w:tblPrEx>
          <w:tblCellMar>
            <w:top w:w="0" w:type="dxa"/>
            <w:left w:w="0" w:type="dxa"/>
            <w:bottom w:w="0" w:type="dxa"/>
            <w:right w:w="0" w:type="dxa"/>
          </w:tblCellMar>
        </w:tblPrEx>
        <w:trPr>
          <w:trHeight w:val="389" w:hRule="atLeast"/>
        </w:trPr>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u w:val="none"/>
                <w:lang w:val="en-US" w:eastAsia="zh-CN" w:bidi="ar"/>
              </w:rPr>
            </w:pPr>
            <w:r>
              <w:rPr>
                <w:rFonts w:hint="eastAsia" w:ascii="宋体" w:hAnsi="宋体" w:cs="宋体"/>
                <w:color w:val="auto"/>
                <w:kern w:val="0"/>
                <w:sz w:val="24"/>
                <w:u w:val="none"/>
                <w:lang w:val="en-US" w:eastAsia="zh-CN" w:bidi="ar"/>
              </w:rPr>
              <w:t>6</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cs="宋体"/>
                <w:color w:val="auto"/>
                <w:kern w:val="0"/>
                <w:sz w:val="24"/>
                <w:u w:val="none"/>
                <w:lang w:bidi="ar"/>
              </w:rPr>
            </w:pPr>
            <w:r>
              <w:rPr>
                <w:rFonts w:hint="eastAsia" w:ascii="宋体" w:hAnsi="宋体" w:eastAsia="宋体" w:cs="宋体"/>
                <w:sz w:val="24"/>
                <w:u w:val="none"/>
                <w:lang w:val="en-US" w:eastAsia="zh-CN"/>
              </w:rPr>
              <w:t>0-</w:t>
            </w:r>
            <w:r>
              <w:rPr>
                <w:rFonts w:hint="eastAsia" w:ascii="宋体" w:hAnsi="宋体" w:eastAsia="宋体" w:cs="宋体"/>
                <w:sz w:val="24"/>
                <w:u w:val="none"/>
              </w:rPr>
              <w:t>2分</w:t>
            </w:r>
          </w:p>
        </w:tc>
        <w:tc>
          <w:tcPr>
            <w:tcW w:w="7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spacing w:line="400" w:lineRule="exact"/>
              <w:rPr>
                <w:rFonts w:hint="eastAsia" w:ascii="宋体" w:hAnsi="宋体" w:cs="宋体"/>
                <w:color w:val="auto"/>
                <w:sz w:val="24"/>
                <w:u w:val="none"/>
                <w:lang w:eastAsia="zh-CN"/>
              </w:rPr>
            </w:pPr>
            <w:r>
              <w:rPr>
                <w:rFonts w:hint="eastAsia" w:ascii="宋体" w:hAnsi="宋体" w:eastAsia="宋体" w:cs="宋体"/>
                <w:sz w:val="24"/>
                <w:u w:val="none"/>
              </w:rPr>
              <w:t>做好管理工作的交接以及对项目的合理化建议和做法。</w:t>
            </w:r>
          </w:p>
        </w:tc>
      </w:tr>
      <w:tr>
        <w:tblPrEx>
          <w:tblCellMar>
            <w:top w:w="0" w:type="dxa"/>
            <w:left w:w="0" w:type="dxa"/>
            <w:bottom w:w="0" w:type="dxa"/>
            <w:right w:w="0" w:type="dxa"/>
          </w:tblCellMar>
        </w:tblPrEx>
        <w:trPr>
          <w:trHeight w:val="389" w:hRule="atLeast"/>
        </w:trPr>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u w:val="none"/>
                <w:lang w:val="en-US" w:eastAsia="zh-CN" w:bidi="ar"/>
              </w:rPr>
            </w:pPr>
            <w:r>
              <w:rPr>
                <w:rFonts w:hint="eastAsia" w:ascii="宋体" w:hAnsi="宋体" w:cs="宋体"/>
                <w:color w:val="auto"/>
                <w:kern w:val="0"/>
                <w:sz w:val="24"/>
                <w:u w:val="none"/>
                <w:lang w:val="en-US" w:eastAsia="zh-CN" w:bidi="ar"/>
              </w:rPr>
              <w:t>7</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cs="宋体"/>
                <w:color w:val="auto"/>
                <w:kern w:val="0"/>
                <w:sz w:val="24"/>
                <w:u w:val="none"/>
                <w:lang w:bidi="ar"/>
              </w:rPr>
            </w:pPr>
            <w:r>
              <w:rPr>
                <w:rFonts w:hint="eastAsia" w:ascii="宋体" w:hAnsi="宋体" w:eastAsia="宋体" w:cs="宋体"/>
                <w:kern w:val="24"/>
                <w:sz w:val="24"/>
                <w:u w:val="none"/>
                <w:lang w:val="en-US" w:eastAsia="zh-CN"/>
              </w:rPr>
              <w:t>0-6</w:t>
            </w:r>
            <w:r>
              <w:rPr>
                <w:rFonts w:hint="eastAsia" w:ascii="宋体" w:hAnsi="宋体" w:eastAsia="宋体" w:cs="宋体"/>
                <w:kern w:val="0"/>
                <w:sz w:val="24"/>
                <w:u w:val="none"/>
              </w:rPr>
              <w:t>分</w:t>
            </w:r>
          </w:p>
        </w:tc>
        <w:tc>
          <w:tcPr>
            <w:tcW w:w="7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spacing w:line="400" w:lineRule="exact"/>
              <w:rPr>
                <w:rFonts w:hint="eastAsia" w:ascii="宋体" w:hAnsi="宋体" w:cs="宋体"/>
                <w:color w:val="auto"/>
                <w:sz w:val="24"/>
                <w:u w:val="none"/>
                <w:lang w:eastAsia="zh-CN"/>
              </w:rPr>
            </w:pPr>
            <w:r>
              <w:rPr>
                <w:rFonts w:hint="eastAsia" w:ascii="宋体" w:hAnsi="宋体" w:eastAsia="宋体" w:cs="宋体"/>
                <w:sz w:val="24"/>
                <w:szCs w:val="24"/>
                <w:u w:val="none"/>
              </w:rPr>
              <w:t>作业机具及设备保障</w:t>
            </w: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6分)</w:t>
            </w:r>
            <w:r>
              <w:rPr>
                <w:rFonts w:hint="eastAsia" w:ascii="宋体" w:hAnsi="宋体" w:eastAsia="宋体" w:cs="宋体"/>
                <w:sz w:val="24"/>
                <w:szCs w:val="24"/>
                <w:u w:val="none"/>
              </w:rPr>
              <w:t>：</w:t>
            </w:r>
            <w:r>
              <w:rPr>
                <w:rFonts w:hint="eastAsia" w:ascii="宋体" w:hAnsi="宋体" w:eastAsia="宋体" w:cs="宋体"/>
                <w:bCs/>
                <w:sz w:val="24"/>
                <w:szCs w:val="24"/>
                <w:u w:val="none"/>
              </w:rPr>
              <w:t>具有能独立完成项目作业的小型作业机具，能提供绿篱机得1分；提供割灌机的的1分，锯末粉碎机的得1分；提供排污泵得1分，提供升降机的得1分，管道疏通机的得1分，合计6分。需提供自有凭证（须提供购入机具时的发票复印件，</w:t>
            </w:r>
            <w:r>
              <w:rPr>
                <w:rFonts w:hint="eastAsia" w:ascii="宋体" w:hAnsi="宋体" w:eastAsia="宋体" w:cs="宋体"/>
                <w:sz w:val="24"/>
                <w:szCs w:val="24"/>
                <w:u w:val="none"/>
              </w:rPr>
              <w:t>无提供不得分）</w:t>
            </w:r>
          </w:p>
        </w:tc>
      </w:tr>
      <w:tr>
        <w:tblPrEx>
          <w:tblCellMar>
            <w:top w:w="0" w:type="dxa"/>
            <w:left w:w="0" w:type="dxa"/>
            <w:bottom w:w="0" w:type="dxa"/>
            <w:right w:w="0" w:type="dxa"/>
          </w:tblCellMar>
        </w:tblPrEx>
        <w:trPr>
          <w:trHeight w:val="389" w:hRule="atLeast"/>
        </w:trPr>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u w:val="none"/>
                <w:lang w:val="en-US" w:eastAsia="zh-CN" w:bidi="ar"/>
              </w:rPr>
            </w:pPr>
            <w:r>
              <w:rPr>
                <w:rFonts w:hint="eastAsia" w:ascii="宋体" w:hAnsi="宋体" w:cs="宋体"/>
                <w:color w:val="auto"/>
                <w:kern w:val="0"/>
                <w:sz w:val="24"/>
                <w:u w:val="none"/>
                <w:lang w:val="en-US" w:eastAsia="zh-CN" w:bidi="ar"/>
              </w:rPr>
              <w:t>8</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cs="宋体"/>
                <w:color w:val="auto"/>
                <w:kern w:val="0"/>
                <w:sz w:val="24"/>
                <w:u w:val="none"/>
                <w:lang w:bidi="ar"/>
              </w:rPr>
            </w:pPr>
            <w:r>
              <w:rPr>
                <w:rFonts w:hint="eastAsia" w:ascii="宋体" w:hAnsi="宋体" w:eastAsia="宋体" w:cs="宋体"/>
                <w:kern w:val="0"/>
                <w:sz w:val="24"/>
                <w:u w:val="none"/>
                <w:lang w:val="en-US" w:eastAsia="zh-CN"/>
              </w:rPr>
              <w:t>0-</w:t>
            </w:r>
            <w:r>
              <w:rPr>
                <w:rFonts w:hint="eastAsia" w:ascii="宋体" w:hAnsi="宋体" w:eastAsia="宋体" w:cs="宋体"/>
                <w:kern w:val="0"/>
                <w:sz w:val="24"/>
                <w:u w:val="none"/>
              </w:rPr>
              <w:t>6分</w:t>
            </w:r>
          </w:p>
        </w:tc>
        <w:tc>
          <w:tcPr>
            <w:tcW w:w="7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spacing w:line="400" w:lineRule="exact"/>
              <w:rPr>
                <w:rFonts w:hint="eastAsia" w:ascii="宋体" w:hAnsi="宋体" w:cs="宋体"/>
                <w:color w:val="auto"/>
                <w:sz w:val="24"/>
                <w:u w:val="none"/>
                <w:lang w:eastAsia="zh-CN"/>
              </w:rPr>
            </w:pPr>
            <w:r>
              <w:rPr>
                <w:rFonts w:hint="eastAsia" w:ascii="宋体" w:hAnsi="宋体" w:eastAsia="宋体" w:cs="宋体"/>
                <w:sz w:val="24"/>
                <w:u w:val="none"/>
              </w:rPr>
              <w:t>内部管理情况</w:t>
            </w:r>
            <w:r>
              <w:rPr>
                <w:rFonts w:hint="eastAsia" w:ascii="宋体" w:hAnsi="宋体" w:eastAsia="宋体" w:cs="宋体"/>
                <w:sz w:val="24"/>
                <w:u w:val="none"/>
                <w:lang w:eastAsia="zh-CN"/>
              </w:rPr>
              <w:t>（</w:t>
            </w:r>
            <w:r>
              <w:rPr>
                <w:rFonts w:hint="eastAsia" w:ascii="宋体" w:hAnsi="宋体" w:eastAsia="宋体" w:cs="宋体"/>
                <w:sz w:val="24"/>
                <w:u w:val="none"/>
                <w:lang w:val="en-US" w:eastAsia="zh-CN"/>
              </w:rPr>
              <w:t>6分</w:t>
            </w:r>
            <w:r>
              <w:rPr>
                <w:rFonts w:hint="eastAsia" w:ascii="宋体" w:hAnsi="宋体" w:eastAsia="宋体" w:cs="宋体"/>
                <w:sz w:val="24"/>
                <w:u w:val="none"/>
                <w:lang w:eastAsia="zh-CN"/>
              </w:rPr>
              <w:t>）：（</w:t>
            </w:r>
            <w:r>
              <w:rPr>
                <w:rFonts w:hint="eastAsia" w:ascii="宋体" w:hAnsi="宋体" w:eastAsia="宋体" w:cs="宋体"/>
                <w:sz w:val="24"/>
                <w:u w:val="none"/>
                <w:lang w:val="en-US" w:eastAsia="zh-CN"/>
              </w:rPr>
              <w:t>1</w:t>
            </w:r>
            <w:r>
              <w:rPr>
                <w:rFonts w:hint="eastAsia" w:ascii="宋体" w:hAnsi="宋体" w:eastAsia="宋体" w:cs="宋体"/>
                <w:sz w:val="24"/>
                <w:u w:val="none"/>
                <w:lang w:eastAsia="zh-CN"/>
              </w:rPr>
              <w:t>）</w:t>
            </w:r>
            <w:r>
              <w:rPr>
                <w:rFonts w:hint="eastAsia" w:ascii="宋体" w:hAnsi="宋体" w:eastAsia="宋体" w:cs="宋体"/>
                <w:sz w:val="24"/>
                <w:u w:val="none"/>
              </w:rPr>
              <w:t>内部管理制度和质量控制标准情况，是否具有相关规章制度和保障措施：</w:t>
            </w:r>
            <w:r>
              <w:rPr>
                <w:rFonts w:hint="eastAsia" w:ascii="宋体" w:hAnsi="宋体" w:eastAsia="宋体" w:cs="宋体"/>
                <w:sz w:val="24"/>
                <w:u w:val="none"/>
                <w:lang w:val="en-US" w:eastAsia="zh-CN"/>
              </w:rPr>
              <w:t>2</w:t>
            </w:r>
            <w:r>
              <w:rPr>
                <w:rFonts w:hint="eastAsia" w:ascii="宋体" w:hAnsi="宋体" w:eastAsia="宋体" w:cs="宋体"/>
                <w:sz w:val="24"/>
                <w:u w:val="none"/>
              </w:rPr>
              <w:t>分。</w:t>
            </w:r>
            <w:r>
              <w:rPr>
                <w:rFonts w:hint="eastAsia" w:ascii="宋体" w:hAnsi="宋体" w:eastAsia="宋体" w:cs="宋体"/>
                <w:sz w:val="24"/>
                <w:u w:val="none"/>
                <w:lang w:eastAsia="zh-CN"/>
              </w:rPr>
              <w:t>（</w:t>
            </w:r>
            <w:r>
              <w:rPr>
                <w:rFonts w:hint="eastAsia" w:ascii="宋体" w:hAnsi="宋体" w:eastAsia="宋体" w:cs="宋体"/>
                <w:sz w:val="24"/>
                <w:u w:val="none"/>
                <w:lang w:val="en-US" w:eastAsia="zh-CN"/>
              </w:rPr>
              <w:t>2</w:t>
            </w:r>
            <w:r>
              <w:rPr>
                <w:rFonts w:hint="eastAsia" w:ascii="宋体" w:hAnsi="宋体" w:eastAsia="宋体" w:cs="宋体"/>
                <w:sz w:val="24"/>
                <w:u w:val="none"/>
                <w:lang w:eastAsia="zh-CN"/>
              </w:rPr>
              <w:t>）</w:t>
            </w:r>
            <w:r>
              <w:rPr>
                <w:rFonts w:hint="eastAsia" w:ascii="宋体" w:hAnsi="宋体" w:eastAsia="宋体" w:cs="宋体"/>
                <w:sz w:val="24"/>
                <w:u w:val="none"/>
              </w:rPr>
              <w:t>是否实行信息化管理等情况：</w:t>
            </w:r>
            <w:r>
              <w:rPr>
                <w:rFonts w:hint="eastAsia" w:ascii="宋体" w:hAnsi="宋体" w:eastAsia="宋体" w:cs="宋体"/>
                <w:sz w:val="24"/>
                <w:u w:val="none"/>
                <w:lang w:val="en-US" w:eastAsia="zh-CN"/>
              </w:rPr>
              <w:t>4</w:t>
            </w:r>
            <w:r>
              <w:rPr>
                <w:rFonts w:hint="eastAsia" w:ascii="宋体" w:hAnsi="宋体" w:eastAsia="宋体" w:cs="宋体"/>
                <w:sz w:val="24"/>
                <w:u w:val="none"/>
              </w:rPr>
              <w:t>分</w:t>
            </w:r>
          </w:p>
        </w:tc>
      </w:tr>
      <w:tr>
        <w:tblPrEx>
          <w:tblCellMar>
            <w:top w:w="0" w:type="dxa"/>
            <w:left w:w="0" w:type="dxa"/>
            <w:bottom w:w="0" w:type="dxa"/>
            <w:right w:w="0" w:type="dxa"/>
          </w:tblCellMar>
        </w:tblPrEx>
        <w:trPr>
          <w:trHeight w:val="389" w:hRule="atLeast"/>
        </w:trPr>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u w:val="none"/>
                <w:lang w:val="en-US" w:eastAsia="zh-CN" w:bidi="ar"/>
              </w:rPr>
            </w:pPr>
            <w:r>
              <w:rPr>
                <w:rFonts w:hint="eastAsia" w:ascii="宋体" w:hAnsi="宋体" w:cs="宋体"/>
                <w:color w:val="auto"/>
                <w:kern w:val="0"/>
                <w:sz w:val="24"/>
                <w:u w:val="none"/>
                <w:lang w:val="en-US" w:eastAsia="zh-CN" w:bidi="ar"/>
              </w:rPr>
              <w:t>9</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cs="宋体"/>
                <w:color w:val="auto"/>
                <w:kern w:val="0"/>
                <w:sz w:val="24"/>
                <w:u w:val="none"/>
                <w:lang w:bidi="ar"/>
              </w:rPr>
            </w:pPr>
            <w:r>
              <w:rPr>
                <w:rFonts w:hint="eastAsia" w:ascii="宋体" w:hAnsi="宋体" w:eastAsia="宋体" w:cs="宋体"/>
                <w:kern w:val="0"/>
                <w:sz w:val="24"/>
                <w:u w:val="none"/>
                <w:lang w:val="en-US" w:eastAsia="zh-CN"/>
              </w:rPr>
              <w:t>0-3分</w:t>
            </w:r>
          </w:p>
        </w:tc>
        <w:tc>
          <w:tcPr>
            <w:tcW w:w="7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spacing w:line="400" w:lineRule="exact"/>
              <w:rPr>
                <w:rFonts w:hint="eastAsia" w:ascii="宋体" w:hAnsi="宋体"/>
                <w:bCs/>
                <w:sz w:val="24"/>
                <w:szCs w:val="24"/>
                <w:u w:val="none"/>
                <w:lang w:val="en-US" w:eastAsia="zh-CN"/>
              </w:rPr>
            </w:pPr>
            <w:r>
              <w:rPr>
                <w:rFonts w:hint="eastAsia" w:ascii="宋体" w:hAnsi="宋体"/>
                <w:bCs/>
                <w:sz w:val="24"/>
                <w:szCs w:val="24"/>
                <w:u w:val="none"/>
              </w:rPr>
              <w:t>各投标人提供的特色服务与创新措施。方案完整合理有针对性的得</w:t>
            </w:r>
            <w:r>
              <w:rPr>
                <w:rFonts w:hint="eastAsia" w:ascii="宋体" w:hAnsi="宋体"/>
                <w:bCs/>
                <w:sz w:val="24"/>
                <w:szCs w:val="24"/>
                <w:u w:val="none"/>
                <w:lang w:val="en-US" w:eastAsia="zh-CN"/>
              </w:rPr>
              <w:t>3</w:t>
            </w:r>
          </w:p>
          <w:p>
            <w:pPr>
              <w:spacing w:line="400" w:lineRule="exact"/>
              <w:rPr>
                <w:rFonts w:hint="eastAsia" w:ascii="宋体" w:hAnsi="宋体" w:cs="宋体"/>
                <w:color w:val="auto"/>
                <w:sz w:val="24"/>
                <w:u w:val="none"/>
                <w:lang w:eastAsia="zh-CN"/>
              </w:rPr>
            </w:pPr>
            <w:r>
              <w:rPr>
                <w:rFonts w:hint="eastAsia" w:ascii="宋体" w:hAnsi="宋体"/>
                <w:bCs/>
                <w:sz w:val="24"/>
                <w:szCs w:val="24"/>
                <w:u w:val="none"/>
              </w:rPr>
              <w:t>分，比较完整合理有针对性的得</w:t>
            </w:r>
            <w:r>
              <w:rPr>
                <w:rFonts w:hint="eastAsia" w:ascii="宋体" w:hAnsi="宋体"/>
                <w:bCs/>
                <w:sz w:val="24"/>
                <w:szCs w:val="24"/>
                <w:u w:val="none"/>
                <w:lang w:val="en-US" w:eastAsia="zh-CN"/>
              </w:rPr>
              <w:t>2</w:t>
            </w:r>
            <w:r>
              <w:rPr>
                <w:rFonts w:hint="eastAsia" w:ascii="宋体" w:hAnsi="宋体"/>
                <w:bCs/>
                <w:sz w:val="24"/>
                <w:szCs w:val="24"/>
                <w:u w:val="none"/>
              </w:rPr>
              <w:t>分，一般的得</w:t>
            </w:r>
            <w:r>
              <w:rPr>
                <w:rFonts w:hint="eastAsia" w:ascii="宋体" w:hAnsi="宋体"/>
                <w:bCs/>
                <w:sz w:val="24"/>
                <w:szCs w:val="24"/>
                <w:u w:val="none"/>
                <w:lang w:val="en-US" w:eastAsia="zh-CN"/>
              </w:rPr>
              <w:t>1</w:t>
            </w:r>
            <w:r>
              <w:rPr>
                <w:rFonts w:hint="eastAsia" w:ascii="宋体" w:hAnsi="宋体"/>
                <w:bCs/>
                <w:sz w:val="24"/>
                <w:szCs w:val="24"/>
                <w:u w:val="none"/>
              </w:rPr>
              <w:t>分，未提供任何说明的本项得0分。</w:t>
            </w:r>
          </w:p>
        </w:tc>
      </w:tr>
      <w:tr>
        <w:tblPrEx>
          <w:tblCellMar>
            <w:top w:w="0" w:type="dxa"/>
            <w:left w:w="0" w:type="dxa"/>
            <w:bottom w:w="0" w:type="dxa"/>
            <w:right w:w="0" w:type="dxa"/>
          </w:tblCellMar>
        </w:tblPrEx>
        <w:trPr>
          <w:trHeight w:val="389" w:hRule="atLeast"/>
        </w:trPr>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4"/>
                <w:u w:val="none"/>
                <w:lang w:val="en-US" w:eastAsia="zh-CN" w:bidi="ar"/>
              </w:rPr>
            </w:pPr>
            <w:r>
              <w:rPr>
                <w:rFonts w:hint="eastAsia" w:ascii="宋体" w:hAnsi="宋体" w:cs="宋体"/>
                <w:color w:val="auto"/>
                <w:kern w:val="0"/>
                <w:sz w:val="24"/>
                <w:u w:val="none"/>
                <w:lang w:val="en-US" w:eastAsia="zh-CN" w:bidi="ar"/>
              </w:rPr>
              <w:t>10</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宋体"/>
                <w:kern w:val="0"/>
                <w:sz w:val="24"/>
                <w:u w:val="none"/>
                <w:lang w:val="en-US" w:eastAsia="zh-CN"/>
              </w:rPr>
            </w:pPr>
            <w:r>
              <w:rPr>
                <w:rFonts w:hint="eastAsia" w:ascii="宋体" w:hAnsi="宋体" w:eastAsia="宋体" w:cs="宋体"/>
                <w:sz w:val="24"/>
                <w:u w:val="none"/>
                <w:lang w:val="en-US" w:eastAsia="zh-CN"/>
              </w:rPr>
              <w:t>0-3</w:t>
            </w:r>
            <w:r>
              <w:rPr>
                <w:rFonts w:hint="eastAsia" w:ascii="宋体" w:hAnsi="宋体" w:eastAsia="宋体" w:cs="宋体"/>
                <w:sz w:val="24"/>
                <w:u w:val="none"/>
              </w:rPr>
              <w:t>分</w:t>
            </w:r>
          </w:p>
        </w:tc>
        <w:tc>
          <w:tcPr>
            <w:tcW w:w="7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rPr>
                <w:rFonts w:hint="eastAsia" w:ascii="宋体" w:hAnsi="宋体"/>
                <w:bCs/>
                <w:sz w:val="24"/>
                <w:szCs w:val="24"/>
                <w:u w:val="none"/>
              </w:rPr>
            </w:pPr>
            <w:r>
              <w:rPr>
                <w:rFonts w:hint="eastAsia" w:ascii="宋体" w:hAnsi="宋体" w:eastAsia="宋体" w:cs="宋体"/>
                <w:sz w:val="24"/>
                <w:u w:val="none"/>
              </w:rPr>
              <w:t>服务承诺和优惠措施：项目管理、质量保证和其他方面等所做的承诺及保证措施等。</w:t>
            </w:r>
          </w:p>
        </w:tc>
      </w:tr>
      <w:tr>
        <w:tblPrEx>
          <w:tblCellMar>
            <w:top w:w="0" w:type="dxa"/>
            <w:left w:w="0" w:type="dxa"/>
            <w:bottom w:w="0" w:type="dxa"/>
            <w:right w:w="0" w:type="dxa"/>
          </w:tblCellMar>
        </w:tblPrEx>
        <w:trPr>
          <w:trHeight w:val="389" w:hRule="atLeast"/>
        </w:trPr>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4"/>
                <w:u w:val="none"/>
                <w:lang w:val="en-US" w:eastAsia="zh-CN" w:bidi="ar"/>
              </w:rPr>
            </w:pPr>
            <w:r>
              <w:rPr>
                <w:rFonts w:hint="eastAsia" w:ascii="宋体" w:hAnsi="宋体" w:cs="宋体"/>
                <w:color w:val="auto"/>
                <w:kern w:val="0"/>
                <w:sz w:val="24"/>
                <w:u w:val="none"/>
                <w:lang w:val="en-US" w:eastAsia="zh-CN" w:bidi="ar"/>
              </w:rPr>
              <w:t>11</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宋体"/>
                <w:sz w:val="24"/>
                <w:u w:val="none"/>
                <w:lang w:val="en-US" w:eastAsia="zh-CN"/>
              </w:rPr>
            </w:pPr>
            <w:r>
              <w:rPr>
                <w:rFonts w:hint="eastAsia" w:ascii="宋体" w:hAnsi="宋体" w:eastAsia="宋体" w:cs="宋体"/>
                <w:sz w:val="24"/>
                <w:u w:val="none"/>
                <w:lang w:val="en-US" w:eastAsia="zh-CN"/>
              </w:rPr>
              <w:t>0-</w:t>
            </w:r>
            <w:r>
              <w:rPr>
                <w:rFonts w:hint="eastAsia" w:ascii="宋体" w:hAnsi="宋体" w:eastAsia="宋体" w:cs="宋体"/>
                <w:sz w:val="24"/>
                <w:u w:val="none"/>
              </w:rPr>
              <w:t>2分</w:t>
            </w:r>
          </w:p>
        </w:tc>
        <w:tc>
          <w:tcPr>
            <w:tcW w:w="7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rPr>
                <w:rFonts w:hint="eastAsia" w:ascii="宋体" w:hAnsi="宋体" w:eastAsia="宋体" w:cs="宋体"/>
                <w:sz w:val="24"/>
                <w:u w:val="none"/>
              </w:rPr>
            </w:pPr>
            <w:r>
              <w:rPr>
                <w:rFonts w:hint="eastAsia" w:ascii="宋体" w:hAnsi="宋体" w:eastAsia="宋体" w:cs="宋体"/>
                <w:sz w:val="24"/>
                <w:u w:val="none"/>
              </w:rPr>
              <w:t>投标文件制作情况。</w:t>
            </w:r>
          </w:p>
        </w:tc>
      </w:tr>
    </w:tbl>
    <w:p>
      <w:pPr>
        <w:rPr>
          <w:rFonts w:hint="eastAsia" w:ascii="宋体" w:hAnsi="宋体" w:cs="宋体"/>
          <w:color w:val="auto"/>
          <w:sz w:val="24"/>
        </w:rPr>
      </w:pPr>
    </w:p>
    <w:p>
      <w:pPr>
        <w:spacing w:before="240"/>
        <w:rPr>
          <w:rFonts w:hint="eastAsia" w:ascii="宋体" w:hAnsi="宋体" w:cs="宋体"/>
          <w:color w:val="auto"/>
          <w:sz w:val="24"/>
        </w:rPr>
      </w:pPr>
      <w:r>
        <w:rPr>
          <w:rFonts w:hint="eastAsia" w:ascii="宋体" w:hAnsi="宋体" w:cs="宋体"/>
          <w:color w:val="auto"/>
          <w:sz w:val="24"/>
        </w:rPr>
        <w:br w:type="page"/>
      </w:r>
    </w:p>
    <w:p>
      <w:pPr>
        <w:pStyle w:val="3"/>
        <w:spacing w:before="0" w:after="0" w:line="360" w:lineRule="auto"/>
        <w:jc w:val="center"/>
        <w:rPr>
          <w:rFonts w:hint="eastAsia" w:ascii="宋体" w:hAnsi="宋体" w:eastAsia="宋体" w:cs="宋体"/>
          <w:color w:val="auto"/>
          <w:sz w:val="28"/>
          <w:szCs w:val="28"/>
        </w:rPr>
      </w:pPr>
      <w:bookmarkStart w:id="250" w:name="_Toc449346462"/>
      <w:bookmarkStart w:id="251" w:name="_Toc34815182"/>
      <w:r>
        <w:rPr>
          <w:rFonts w:hint="eastAsia" w:ascii="宋体" w:hAnsi="宋体" w:eastAsia="宋体" w:cs="宋体"/>
          <w:color w:val="auto"/>
          <w:sz w:val="28"/>
          <w:szCs w:val="28"/>
        </w:rPr>
        <w:t>第二节  评审标准、程序与结果</w:t>
      </w:r>
      <w:bookmarkEnd w:id="250"/>
      <w:bookmarkEnd w:id="251"/>
    </w:p>
    <w:p>
      <w:pPr>
        <w:spacing w:line="40" w:lineRule="exact"/>
        <w:ind w:firstLine="480" w:firstLineChars="200"/>
        <w:rPr>
          <w:rFonts w:hint="eastAsia" w:ascii="宋体" w:hAnsi="宋体" w:cs="宋体"/>
          <w:color w:val="auto"/>
          <w:sz w:val="24"/>
        </w:rPr>
      </w:pPr>
    </w:p>
    <w:p>
      <w:pPr>
        <w:rPr>
          <w:rFonts w:hint="eastAsia" w:ascii="宋体" w:hAnsi="宋体" w:cs="宋体"/>
          <w:b/>
          <w:color w:val="auto"/>
          <w:sz w:val="24"/>
        </w:rPr>
      </w:pPr>
      <w:r>
        <w:rPr>
          <w:rFonts w:hint="eastAsia" w:ascii="宋体" w:hAnsi="宋体" w:cs="宋体"/>
          <w:b/>
          <w:color w:val="auto"/>
          <w:sz w:val="24"/>
        </w:rPr>
        <w:t>1. 评标方法</w:t>
      </w:r>
      <w:bookmarkEnd w:id="244"/>
      <w:bookmarkEnd w:id="245"/>
      <w:bookmarkEnd w:id="246"/>
      <w:bookmarkEnd w:id="247"/>
      <w:bookmarkEnd w:id="248"/>
      <w:bookmarkEnd w:id="249"/>
    </w:p>
    <w:p>
      <w:pPr>
        <w:spacing w:line="400" w:lineRule="exact"/>
        <w:ind w:firstLine="482" w:firstLineChars="200"/>
        <w:rPr>
          <w:rFonts w:hint="eastAsia" w:ascii="宋体" w:hAnsi="宋体" w:cs="宋体"/>
          <w:color w:val="auto"/>
          <w:sz w:val="24"/>
        </w:rPr>
      </w:pPr>
      <w:r>
        <w:rPr>
          <w:rFonts w:hint="eastAsia" w:ascii="宋体" w:hAnsi="宋体" w:cs="宋体"/>
          <w:b/>
          <w:color w:val="auto"/>
          <w:sz w:val="24"/>
        </w:rPr>
        <w:t>本项目采用综合评分法</w:t>
      </w:r>
      <w:r>
        <w:rPr>
          <w:rFonts w:hint="eastAsia" w:ascii="宋体" w:hAnsi="宋体" w:cs="宋体"/>
          <w:color w:val="auto"/>
          <w:sz w:val="24"/>
        </w:rPr>
        <w:t>，评标委员会将对各投标人的投标报价、</w:t>
      </w:r>
      <w:r>
        <w:rPr>
          <w:rFonts w:hint="eastAsia" w:ascii="宋体" w:hAnsi="宋体" w:cs="宋体"/>
          <w:bCs/>
          <w:color w:val="auto"/>
          <w:sz w:val="24"/>
        </w:rPr>
        <w:t>技术和服务方案</w:t>
      </w:r>
      <w:r>
        <w:rPr>
          <w:rFonts w:hint="eastAsia" w:ascii="宋体" w:hAnsi="宋体" w:cs="宋体"/>
          <w:color w:val="auto"/>
          <w:sz w:val="24"/>
        </w:rPr>
        <w:t xml:space="preserve">、投标人的资质和业绩情况等方面进行综合评审，对实质上响应招标文件的投标人，由各评委独立记名打分。经统计，得出各投标人的最终评审分,按最终评审分由高到低顺序排列。得分相同的，按投标报价由低到高顺序排列。得分且投标报价相同的，按技术指标优劣顺序排列，并形成评标意见。 </w:t>
      </w:r>
    </w:p>
    <w:p>
      <w:pPr>
        <w:spacing w:line="400" w:lineRule="exact"/>
        <w:ind w:firstLine="480" w:firstLineChars="200"/>
        <w:rPr>
          <w:rFonts w:hint="eastAsia" w:ascii="宋体" w:hAnsi="宋体" w:cs="宋体"/>
          <w:b/>
          <w:color w:val="auto"/>
          <w:sz w:val="24"/>
        </w:rPr>
      </w:pPr>
      <w:r>
        <w:rPr>
          <w:rFonts w:hint="eastAsia" w:ascii="宋体" w:hAnsi="宋体" w:cs="宋体"/>
          <w:color w:val="auto"/>
          <w:sz w:val="24"/>
        </w:rPr>
        <w:t>各投标人的综合得分为：投标价格得分+</w:t>
      </w:r>
      <w:r>
        <w:rPr>
          <w:rFonts w:hint="eastAsia" w:ascii="宋体" w:hAnsi="宋体" w:cs="宋体"/>
          <w:bCs/>
          <w:color w:val="auto"/>
          <w:sz w:val="24"/>
        </w:rPr>
        <w:t>技术和服务方案</w:t>
      </w:r>
      <w:r>
        <w:rPr>
          <w:rFonts w:hint="eastAsia" w:ascii="宋体" w:hAnsi="宋体" w:cs="宋体"/>
          <w:color w:val="auto"/>
          <w:sz w:val="24"/>
        </w:rPr>
        <w:t>得分+投标人的资质和业绩情况得分之和，</w:t>
      </w:r>
      <w:r>
        <w:rPr>
          <w:rFonts w:hint="eastAsia" w:ascii="宋体" w:hAnsi="宋体" w:cs="宋体"/>
          <w:b/>
          <w:color w:val="auto"/>
          <w:sz w:val="24"/>
        </w:rPr>
        <w:t>总和为</w:t>
      </w:r>
      <w:r>
        <w:rPr>
          <w:rFonts w:hint="eastAsia" w:ascii="宋体" w:hAnsi="宋体" w:cs="宋体"/>
          <w:b/>
          <w:color w:val="auto"/>
          <w:sz w:val="24"/>
          <w:u w:val="single"/>
        </w:rPr>
        <w:t>100</w:t>
      </w:r>
      <w:r>
        <w:rPr>
          <w:rFonts w:hint="eastAsia" w:ascii="宋体" w:hAnsi="宋体" w:cs="宋体"/>
          <w:b/>
          <w:color w:val="auto"/>
          <w:sz w:val="24"/>
        </w:rPr>
        <w:t>分</w:t>
      </w:r>
      <w:r>
        <w:rPr>
          <w:rFonts w:hint="eastAsia" w:ascii="宋体" w:hAnsi="宋体" w:cs="宋体"/>
          <w:color w:val="auto"/>
          <w:sz w:val="24"/>
        </w:rPr>
        <w:t>，其中：</w:t>
      </w:r>
      <w:r>
        <w:rPr>
          <w:rFonts w:hint="eastAsia" w:ascii="宋体" w:hAnsi="宋体" w:cs="宋体"/>
          <w:b/>
          <w:color w:val="auto"/>
          <w:sz w:val="24"/>
        </w:rPr>
        <w:t>投标价格得分</w:t>
      </w:r>
      <w:r>
        <w:rPr>
          <w:rFonts w:hint="eastAsia" w:ascii="宋体" w:hAnsi="宋体" w:cs="宋体"/>
          <w:b/>
          <w:color w:val="auto"/>
          <w:sz w:val="24"/>
          <w:u w:val="single"/>
          <w:lang w:val="en-US" w:eastAsia="zh-CN"/>
        </w:rPr>
        <w:t>2</w:t>
      </w:r>
      <w:r>
        <w:rPr>
          <w:rFonts w:hint="eastAsia" w:ascii="宋体" w:hAnsi="宋体" w:cs="宋体"/>
          <w:b/>
          <w:color w:val="auto"/>
          <w:sz w:val="24"/>
          <w:u w:val="single"/>
          <w:lang w:val="en-US" w:eastAsia="zh-CN"/>
        </w:rPr>
        <w:t>0</w:t>
      </w:r>
      <w:r>
        <w:rPr>
          <w:rFonts w:hint="eastAsia" w:ascii="宋体" w:hAnsi="宋体" w:cs="宋体"/>
          <w:b/>
          <w:color w:val="auto"/>
          <w:sz w:val="24"/>
        </w:rPr>
        <w:t>分，投标人的资</w:t>
      </w:r>
      <w:r>
        <w:rPr>
          <w:rFonts w:hint="eastAsia" w:ascii="宋体" w:hAnsi="宋体" w:cs="宋体"/>
          <w:b/>
          <w:color w:val="auto"/>
          <w:sz w:val="24"/>
          <w:lang w:val="en-US" w:eastAsia="zh-CN"/>
        </w:rPr>
        <w:t>信</w:t>
      </w:r>
      <w:r>
        <w:rPr>
          <w:rFonts w:hint="eastAsia" w:ascii="宋体" w:hAnsi="宋体" w:cs="宋体"/>
          <w:b/>
          <w:color w:val="auto"/>
          <w:sz w:val="24"/>
        </w:rPr>
        <w:t>得分</w:t>
      </w:r>
      <w:r>
        <w:rPr>
          <w:rFonts w:hint="eastAsia" w:ascii="宋体" w:hAnsi="宋体" w:cs="宋体"/>
          <w:b/>
          <w:color w:val="auto"/>
          <w:sz w:val="24"/>
          <w:u w:val="single"/>
          <w:lang w:val="en-US" w:eastAsia="zh-CN"/>
        </w:rPr>
        <w:t>1</w:t>
      </w:r>
      <w:r>
        <w:rPr>
          <w:rFonts w:hint="eastAsia" w:ascii="宋体" w:hAnsi="宋体" w:cs="宋体"/>
          <w:b/>
          <w:color w:val="auto"/>
          <w:sz w:val="24"/>
          <w:u w:val="single"/>
          <w:lang w:val="en-US" w:eastAsia="zh-CN"/>
        </w:rPr>
        <w:t>7</w:t>
      </w:r>
      <w:r>
        <w:rPr>
          <w:rFonts w:hint="eastAsia" w:ascii="宋体" w:hAnsi="宋体" w:cs="宋体"/>
          <w:b/>
          <w:color w:val="auto"/>
          <w:sz w:val="24"/>
        </w:rPr>
        <w:t>分，</w:t>
      </w:r>
      <w:r>
        <w:rPr>
          <w:rFonts w:hint="eastAsia" w:ascii="宋体" w:hAnsi="宋体" w:cs="宋体"/>
          <w:b/>
          <w:bCs/>
          <w:color w:val="auto"/>
          <w:sz w:val="24"/>
        </w:rPr>
        <w:t>技术得分</w:t>
      </w:r>
      <w:r>
        <w:rPr>
          <w:rFonts w:hint="eastAsia" w:ascii="宋体" w:hAnsi="宋体" w:cs="宋体"/>
          <w:b/>
          <w:color w:val="auto"/>
          <w:sz w:val="24"/>
          <w:u w:val="single"/>
          <w:lang w:val="en-US" w:eastAsia="zh-CN"/>
        </w:rPr>
        <w:t>6</w:t>
      </w:r>
      <w:r>
        <w:rPr>
          <w:rFonts w:hint="eastAsia" w:ascii="宋体" w:hAnsi="宋体" w:cs="宋体"/>
          <w:b/>
          <w:color w:val="auto"/>
          <w:sz w:val="24"/>
          <w:u w:val="single"/>
          <w:lang w:val="en-US" w:eastAsia="zh-CN"/>
        </w:rPr>
        <w:t>3</w:t>
      </w:r>
      <w:r>
        <w:rPr>
          <w:rFonts w:hint="eastAsia" w:ascii="宋体" w:hAnsi="宋体" w:cs="宋体"/>
          <w:b/>
          <w:color w:val="auto"/>
          <w:sz w:val="24"/>
        </w:rPr>
        <w:t>分。各投标人总分为：价格得分+资</w:t>
      </w:r>
      <w:r>
        <w:rPr>
          <w:rFonts w:hint="eastAsia" w:ascii="宋体" w:hAnsi="宋体" w:cs="宋体"/>
          <w:b/>
          <w:color w:val="auto"/>
          <w:sz w:val="24"/>
          <w:lang w:val="en-US" w:eastAsia="zh-CN"/>
        </w:rPr>
        <w:t>信</w:t>
      </w:r>
      <w:r>
        <w:rPr>
          <w:rFonts w:hint="eastAsia" w:ascii="宋体" w:hAnsi="宋体" w:cs="宋体"/>
          <w:b/>
          <w:color w:val="auto"/>
          <w:sz w:val="24"/>
        </w:rPr>
        <w:t>得分</w:t>
      </w:r>
      <w:r>
        <w:rPr>
          <w:rFonts w:hint="eastAsia" w:ascii="宋体" w:hAnsi="宋体" w:cs="宋体"/>
          <w:b/>
          <w:bCs/>
          <w:color w:val="auto"/>
          <w:sz w:val="24"/>
        </w:rPr>
        <w:t>+技术得分</w:t>
      </w:r>
      <w:r>
        <w:rPr>
          <w:rFonts w:hint="eastAsia" w:ascii="宋体" w:hAnsi="宋体" w:cs="宋体"/>
          <w:b/>
          <w:color w:val="auto"/>
          <w:sz w:val="24"/>
        </w:rPr>
        <w:t>=综合得分。</w:t>
      </w:r>
    </w:p>
    <w:p>
      <w:pPr>
        <w:spacing w:line="360" w:lineRule="auto"/>
        <w:ind w:firstLine="482" w:firstLineChars="200"/>
        <w:rPr>
          <w:rFonts w:hint="eastAsia" w:ascii="宋体" w:hAnsi="宋体" w:cs="宋体"/>
          <w:color w:val="auto"/>
          <w:sz w:val="24"/>
        </w:rPr>
      </w:pPr>
      <w:r>
        <w:rPr>
          <w:rFonts w:hint="eastAsia" w:ascii="宋体" w:hAnsi="宋体" w:cs="宋体"/>
          <w:b/>
          <w:color w:val="auto"/>
          <w:sz w:val="24"/>
        </w:rPr>
        <w:t>各投标人的技术、</w:t>
      </w:r>
      <w:r>
        <w:rPr>
          <w:rFonts w:hint="eastAsia" w:ascii="宋体" w:hAnsi="宋体" w:cs="宋体"/>
          <w:b/>
          <w:color w:val="auto"/>
          <w:sz w:val="24"/>
          <w:lang w:val="en-US" w:eastAsia="zh-CN"/>
        </w:rPr>
        <w:t>资信</w:t>
      </w:r>
      <w:r>
        <w:rPr>
          <w:rFonts w:hint="eastAsia" w:ascii="宋体" w:hAnsi="宋体" w:cs="宋体"/>
          <w:b/>
          <w:color w:val="auto"/>
          <w:sz w:val="24"/>
        </w:rPr>
        <w:t>（评标委员会独立打分）得分为：评标委员会成员评分的算术平均值。各投标人的投标价格得分按投标价格评分公式由采购机构计算，评标委员会审核。</w:t>
      </w:r>
    </w:p>
    <w:p>
      <w:pPr>
        <w:spacing w:line="360" w:lineRule="auto"/>
        <w:rPr>
          <w:rFonts w:hint="eastAsia" w:ascii="宋体" w:hAnsi="宋体" w:cs="宋体"/>
          <w:b/>
          <w:color w:val="auto"/>
          <w:sz w:val="24"/>
        </w:rPr>
      </w:pPr>
      <w:bookmarkStart w:id="252" w:name="_Toc144974568"/>
      <w:bookmarkStart w:id="253" w:name="_Toc152042378"/>
      <w:bookmarkStart w:id="254" w:name="_Toc152045601"/>
      <w:bookmarkStart w:id="255" w:name="_Toc414448463"/>
      <w:bookmarkStart w:id="256" w:name="_Toc247527626"/>
      <w:bookmarkStart w:id="257" w:name="_Toc247514025"/>
      <w:r>
        <w:rPr>
          <w:rFonts w:hint="eastAsia" w:ascii="宋体" w:hAnsi="宋体" w:cs="宋体"/>
          <w:b/>
          <w:color w:val="auto"/>
          <w:sz w:val="24"/>
        </w:rPr>
        <w:t>2.评审标准</w:t>
      </w:r>
      <w:bookmarkEnd w:id="252"/>
      <w:bookmarkEnd w:id="253"/>
      <w:bookmarkEnd w:id="254"/>
      <w:bookmarkEnd w:id="255"/>
      <w:bookmarkEnd w:id="256"/>
      <w:bookmarkEnd w:id="257"/>
    </w:p>
    <w:p>
      <w:pPr>
        <w:pStyle w:val="4"/>
        <w:ind w:firstLine="118"/>
        <w:rPr>
          <w:rFonts w:hint="eastAsia" w:ascii="宋体" w:eastAsia="宋体" w:cs="宋体"/>
          <w:color w:val="auto"/>
          <w:sz w:val="24"/>
          <w:szCs w:val="24"/>
        </w:rPr>
      </w:pPr>
      <w:bookmarkStart w:id="258" w:name="_Toc152042379"/>
      <w:bookmarkStart w:id="259" w:name="_Toc152045602"/>
      <w:bookmarkStart w:id="260" w:name="_Toc247514026"/>
      <w:bookmarkStart w:id="261" w:name="_Toc144974569"/>
      <w:bookmarkStart w:id="262" w:name="_Toc247527627"/>
      <w:r>
        <w:rPr>
          <w:rFonts w:hint="eastAsia" w:ascii="宋体" w:eastAsia="宋体" w:cs="宋体"/>
          <w:color w:val="auto"/>
          <w:sz w:val="24"/>
          <w:szCs w:val="24"/>
        </w:rPr>
        <w:t>2.1</w:t>
      </w:r>
      <w:bookmarkEnd w:id="258"/>
      <w:bookmarkEnd w:id="259"/>
      <w:bookmarkEnd w:id="260"/>
      <w:bookmarkEnd w:id="261"/>
      <w:bookmarkEnd w:id="262"/>
      <w:r>
        <w:rPr>
          <w:rFonts w:hint="eastAsia" w:ascii="宋体" w:eastAsia="宋体" w:cs="宋体"/>
          <w:color w:val="auto"/>
          <w:sz w:val="24"/>
          <w:szCs w:val="24"/>
        </w:rPr>
        <w:t>初步评审标准</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2.1.1 资格评审标准：见评标办法前附表。</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2.1.2 符合性评审标准：见评标办法前附表。</w:t>
      </w:r>
    </w:p>
    <w:p>
      <w:pPr>
        <w:pStyle w:val="4"/>
        <w:ind w:firstLine="118"/>
        <w:rPr>
          <w:rFonts w:hint="eastAsia" w:ascii="宋体" w:eastAsia="宋体" w:cs="宋体"/>
          <w:color w:val="auto"/>
          <w:sz w:val="24"/>
          <w:szCs w:val="24"/>
        </w:rPr>
      </w:pPr>
      <w:bookmarkStart w:id="263" w:name="_Toc144974570"/>
      <w:bookmarkStart w:id="264" w:name="_Toc247514027"/>
      <w:bookmarkStart w:id="265" w:name="_Toc152045603"/>
      <w:bookmarkStart w:id="266" w:name="_Toc247527628"/>
      <w:bookmarkStart w:id="267" w:name="_Toc152042380"/>
      <w:r>
        <w:rPr>
          <w:rFonts w:hint="eastAsia" w:ascii="宋体" w:eastAsia="宋体" w:cs="宋体"/>
          <w:color w:val="auto"/>
          <w:sz w:val="24"/>
          <w:szCs w:val="24"/>
        </w:rPr>
        <w:t>2.2 分值构成与评分标准</w:t>
      </w:r>
      <w:bookmarkEnd w:id="263"/>
      <w:bookmarkEnd w:id="264"/>
      <w:bookmarkEnd w:id="265"/>
      <w:bookmarkEnd w:id="266"/>
      <w:bookmarkEnd w:id="267"/>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2.2.1 分值构成</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（1）资质和业绩情况部分：见评标办法前附表；</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（2）技术和服务方案部分：见评标办法前附表；</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（3）报价分：见评标办法前附表；</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2.2.2 评标基准价计算</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评标基准价计算方法：见评标办法前附表。</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2.2.3报价分计算</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报价分计算公式：见评标办法前附表。</w:t>
      </w:r>
      <w:r>
        <w:rPr>
          <w:rFonts w:hint="eastAsia" w:ascii="宋体" w:hAnsi="宋体" w:cs="宋体"/>
          <w:b/>
          <w:color w:val="auto"/>
          <w:sz w:val="24"/>
        </w:rPr>
        <w:t>报价评分不足一个百分点时，保留小数2位，由评标委员会统一计算）。</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2.2.4 评分标准</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（1）资质和业绩情况部分评分标准：见评标办法前附表；</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（2）技术和服务方案部分评分标准：见评标办法前附表；</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（3）报价评分标准：见评标办法前附表；</w:t>
      </w:r>
    </w:p>
    <w:p>
      <w:pPr>
        <w:spacing w:line="360" w:lineRule="auto"/>
        <w:rPr>
          <w:rFonts w:hint="eastAsia" w:ascii="宋体" w:hAnsi="宋体" w:cs="宋体"/>
          <w:b/>
          <w:color w:val="auto"/>
          <w:sz w:val="24"/>
        </w:rPr>
      </w:pPr>
      <w:bookmarkStart w:id="268" w:name="_Toc144974571"/>
      <w:bookmarkStart w:id="269" w:name="_Toc152042381"/>
      <w:bookmarkStart w:id="270" w:name="_Toc152045604"/>
      <w:bookmarkStart w:id="271" w:name="_Toc414448464"/>
      <w:bookmarkStart w:id="272" w:name="_Toc247514028"/>
      <w:bookmarkStart w:id="273" w:name="_Toc247527629"/>
      <w:r>
        <w:rPr>
          <w:rFonts w:hint="eastAsia" w:ascii="宋体" w:hAnsi="宋体" w:cs="宋体"/>
          <w:b/>
          <w:color w:val="auto"/>
          <w:sz w:val="24"/>
        </w:rPr>
        <w:t>3.评标工作程序</w:t>
      </w:r>
      <w:bookmarkEnd w:id="268"/>
      <w:bookmarkEnd w:id="269"/>
      <w:bookmarkEnd w:id="270"/>
      <w:bookmarkEnd w:id="271"/>
      <w:bookmarkEnd w:id="272"/>
      <w:bookmarkEnd w:id="273"/>
    </w:p>
    <w:p>
      <w:pPr>
        <w:pStyle w:val="4"/>
        <w:ind w:firstLine="118"/>
        <w:rPr>
          <w:rFonts w:hint="eastAsia" w:ascii="宋体" w:eastAsia="宋体" w:cs="宋体"/>
          <w:color w:val="auto"/>
          <w:sz w:val="24"/>
          <w:szCs w:val="24"/>
        </w:rPr>
      </w:pPr>
      <w:r>
        <w:rPr>
          <w:rFonts w:hint="eastAsia" w:ascii="宋体" w:eastAsia="宋体" w:cs="宋体"/>
          <w:color w:val="auto"/>
          <w:sz w:val="24"/>
          <w:szCs w:val="24"/>
        </w:rPr>
        <w:t>3.1投标文件初审，初审分为资格性检查和符合性检查。</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 xml:space="preserve"> 3.1.1资格性检查。依据法律法规和招标文件的规定，对投标文件中的资格证明等进行审查，以确定投标供应商是否具备投标资格。具体审查内容见《评标办法前附表》2.1.1款规定，有一项不符合评审标准的，评标委员会应当判定其为无效投标，并书面通知该投标人。被评标委员会判定为无效的投标文件不再进行后续评审。</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 xml:space="preserve"> 3.1.2符合性检查。依据招标文件的规定，从投标文件的有效性、完整性和对招标文件的响应程度进行审查，以确定是否对招标文件的实质性要求作出响应。具体审查内容见《评标办法前附表》2.1.2款规定，有一项不符合评审标准的，评标委员会应当判定其为无效投标，并书面通知该投标人。被评标委员会判定为无效的投标文件不再进行后续评审。</w:t>
      </w:r>
    </w:p>
    <w:p>
      <w:pPr>
        <w:pStyle w:val="4"/>
        <w:ind w:firstLine="118"/>
        <w:rPr>
          <w:rFonts w:hint="eastAsia" w:ascii="宋体" w:eastAsia="宋体" w:cs="宋体"/>
          <w:color w:val="auto"/>
          <w:sz w:val="24"/>
          <w:szCs w:val="24"/>
        </w:rPr>
      </w:pPr>
      <w:r>
        <w:rPr>
          <w:rFonts w:hint="eastAsia" w:ascii="宋体" w:eastAsia="宋体" w:cs="宋体"/>
          <w:color w:val="auto"/>
          <w:sz w:val="24"/>
          <w:szCs w:val="24"/>
        </w:rPr>
        <w:t>3.2投标文件澄清</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3.2.1澄清有关问题。对投标文件中含义不明确、同类问题表述不一致或者有明显文字和计算错误的内容，评标委员会可以书面形式要求投标人作出必要的澄清、说明或者纠正。投标人的澄清、说明或者补正应当采用书面形式，由其授权的代表签字，并不得超出投标文件的范围或者改变投标文件的实质性内容。</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3.2.2投标人代表拒绝澄清或未在规定时间内递交书面澄清（包括投标人代表未到现场或提前离开现场所导致的未能在评标委员会规定时间内递交书面澄清），评标委员会可以将其投标文件判定为无效。</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3.2.3 投标报价有算术错误的，评标委员会按以下原则对投标报价进行修正，修正的价格经投标人书面确认后具有约束力。投标人不接受修正价格的，评标委员会应当将其投标文件判定为无效。</w:t>
      </w:r>
    </w:p>
    <w:p>
      <w:pPr>
        <w:spacing w:line="400" w:lineRule="exact"/>
        <w:ind w:firstLine="480" w:firstLineChars="200"/>
        <w:rPr>
          <w:rFonts w:hint="eastAsia" w:ascii="宋体" w:hAnsi="宋体" w:cs="宋体"/>
          <w:color w:val="auto"/>
          <w:sz w:val="24"/>
        </w:rPr>
      </w:pPr>
      <w:bookmarkStart w:id="274" w:name="_Toc152042383"/>
      <w:r>
        <w:rPr>
          <w:rFonts w:hint="eastAsia" w:ascii="宋体" w:hAnsi="宋体" w:cs="宋体"/>
          <w:color w:val="auto"/>
          <w:sz w:val="24"/>
        </w:rPr>
        <w:t>（1）投标文件中开标一览表（报价表）内容与投标文件中相应内容不一致的，以开标一览表（报价表）为准；</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（2）大写金额和小写金额不一致的，以大写金额为准；</w:t>
      </w:r>
    </w:p>
    <w:p>
      <w:pPr>
        <w:spacing w:line="400" w:lineRule="exact"/>
        <w:rPr>
          <w:rFonts w:hint="eastAsia" w:ascii="宋体" w:hAnsi="宋体" w:cs="宋体"/>
          <w:color w:val="auto"/>
          <w:sz w:val="24"/>
        </w:rPr>
      </w:pPr>
      <w:r>
        <w:rPr>
          <w:rFonts w:hint="eastAsia" w:ascii="宋体" w:hAnsi="宋体" w:cs="宋体"/>
          <w:color w:val="auto"/>
          <w:sz w:val="24"/>
        </w:rPr>
        <w:t>　　（3）单价金额小数点或者百分比有明显错位的，以开标一览表的总价为准，并修改单价；</w:t>
      </w:r>
    </w:p>
    <w:p>
      <w:pPr>
        <w:spacing w:line="400" w:lineRule="exact"/>
        <w:rPr>
          <w:rFonts w:hint="eastAsia" w:ascii="宋体" w:hAnsi="宋体" w:cs="宋体"/>
          <w:color w:val="auto"/>
          <w:sz w:val="24"/>
        </w:rPr>
      </w:pPr>
      <w:r>
        <w:rPr>
          <w:rFonts w:hint="eastAsia" w:ascii="宋体" w:hAnsi="宋体" w:cs="宋体"/>
          <w:color w:val="auto"/>
          <w:sz w:val="24"/>
        </w:rPr>
        <w:t>　　（4）总价金额与按单价汇总金额不一致的，以单价金额计算结果为准。</w:t>
      </w:r>
    </w:p>
    <w:bookmarkEnd w:id="274"/>
    <w:p>
      <w:pPr>
        <w:spacing w:line="400" w:lineRule="exact"/>
        <w:ind w:firstLine="480" w:firstLineChars="200"/>
        <w:rPr>
          <w:rFonts w:hint="eastAsia" w:ascii="宋体" w:hAnsi="宋体" w:cs="宋体"/>
          <w:color w:val="auto"/>
          <w:sz w:val="24"/>
        </w:rPr>
      </w:pPr>
    </w:p>
    <w:p>
      <w:pPr>
        <w:pStyle w:val="4"/>
        <w:ind w:firstLine="118"/>
        <w:rPr>
          <w:rFonts w:hint="eastAsia" w:ascii="宋体" w:eastAsia="宋体" w:cs="宋体"/>
          <w:color w:val="auto"/>
          <w:sz w:val="24"/>
          <w:szCs w:val="24"/>
        </w:rPr>
      </w:pPr>
      <w:r>
        <w:rPr>
          <w:rFonts w:hint="eastAsia" w:ascii="宋体" w:eastAsia="宋体" w:cs="宋体"/>
          <w:color w:val="auto"/>
          <w:sz w:val="24"/>
          <w:szCs w:val="24"/>
        </w:rPr>
        <w:t>3.3无效标</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3.3.1根据政府采购法规规章，将评标办法规定的无效标判定标准汇总突出显示。</w:t>
      </w:r>
    </w:p>
    <w:p>
      <w:pPr>
        <w:spacing w:line="400" w:lineRule="exact"/>
        <w:ind w:firstLine="480" w:firstLineChars="200"/>
        <w:rPr>
          <w:rFonts w:hint="eastAsia" w:ascii="宋体" w:hAnsi="宋体" w:cs="宋体"/>
          <w:b/>
          <w:color w:val="auto"/>
          <w:sz w:val="24"/>
        </w:rPr>
      </w:pPr>
      <w:r>
        <w:rPr>
          <w:rFonts w:hint="eastAsia" w:ascii="宋体" w:hAnsi="宋体" w:cs="宋体"/>
          <w:color w:val="auto"/>
          <w:sz w:val="24"/>
        </w:rPr>
        <w:t>3.3.2</w:t>
      </w:r>
      <w:r>
        <w:rPr>
          <w:rFonts w:hint="eastAsia" w:ascii="宋体" w:hAnsi="宋体" w:cs="宋体"/>
          <w:b/>
          <w:color w:val="auto"/>
          <w:sz w:val="24"/>
        </w:rPr>
        <w:t>投标人有以下情形之一的，评标委员会应当判定其为无效投标：</w:t>
      </w:r>
    </w:p>
    <w:p>
      <w:pPr>
        <w:spacing w:line="400" w:lineRule="exact"/>
        <w:ind w:firstLine="482" w:firstLineChars="200"/>
        <w:rPr>
          <w:rFonts w:hint="eastAsia" w:ascii="宋体" w:hAnsi="宋体" w:cs="宋体"/>
          <w:b/>
          <w:color w:val="auto"/>
          <w:sz w:val="24"/>
        </w:rPr>
      </w:pPr>
      <w:r>
        <w:rPr>
          <w:rFonts w:hint="eastAsia" w:ascii="宋体" w:hAnsi="宋体" w:cs="宋体"/>
          <w:b/>
          <w:color w:val="auto"/>
          <w:sz w:val="24"/>
        </w:rPr>
        <w:t>（1）违反第二章“投标人须知”第1.4.2项规定的；</w:t>
      </w:r>
    </w:p>
    <w:p>
      <w:pPr>
        <w:spacing w:line="400" w:lineRule="exact"/>
        <w:ind w:firstLine="482" w:firstLineChars="200"/>
        <w:rPr>
          <w:rFonts w:hint="eastAsia" w:ascii="宋体" w:hAnsi="宋体" w:cs="宋体"/>
          <w:b/>
          <w:color w:val="auto"/>
          <w:sz w:val="24"/>
        </w:rPr>
      </w:pPr>
      <w:r>
        <w:rPr>
          <w:rFonts w:hint="eastAsia" w:ascii="宋体" w:hAnsi="宋体" w:cs="宋体"/>
          <w:b/>
          <w:color w:val="auto"/>
          <w:sz w:val="24"/>
        </w:rPr>
        <w:t>（2）存在串通投标或弄虚作假或有其他违法行为的；</w:t>
      </w:r>
    </w:p>
    <w:p>
      <w:pPr>
        <w:spacing w:line="400" w:lineRule="exact"/>
        <w:ind w:firstLine="482" w:firstLineChars="200"/>
        <w:rPr>
          <w:rFonts w:hint="eastAsia" w:ascii="宋体" w:hAnsi="宋体" w:cs="宋体"/>
          <w:b/>
          <w:color w:val="auto"/>
          <w:sz w:val="24"/>
        </w:rPr>
      </w:pPr>
      <w:r>
        <w:rPr>
          <w:rFonts w:hint="eastAsia" w:ascii="宋体" w:hAnsi="宋体" w:cs="宋体"/>
          <w:b/>
          <w:color w:val="auto"/>
          <w:sz w:val="24"/>
        </w:rPr>
        <w:t>（3）不满足评标办法前附表第2.1.1款资格审查合格标准的；</w:t>
      </w:r>
    </w:p>
    <w:p>
      <w:pPr>
        <w:spacing w:line="400" w:lineRule="exact"/>
        <w:ind w:firstLine="482" w:firstLineChars="200"/>
        <w:rPr>
          <w:rFonts w:hint="eastAsia" w:ascii="宋体" w:hAnsi="宋体" w:cs="宋体"/>
          <w:b/>
          <w:color w:val="auto"/>
          <w:sz w:val="24"/>
        </w:rPr>
      </w:pPr>
      <w:r>
        <w:rPr>
          <w:rFonts w:hint="eastAsia" w:ascii="宋体" w:hAnsi="宋体" w:cs="宋体"/>
          <w:b/>
          <w:color w:val="auto"/>
          <w:sz w:val="24"/>
        </w:rPr>
        <w:t>（4）不满足评标办法前附表第2.1.2款符合性审查合格标准的；</w:t>
      </w:r>
    </w:p>
    <w:p>
      <w:pPr>
        <w:spacing w:line="400" w:lineRule="exact"/>
        <w:ind w:firstLine="482" w:firstLineChars="200"/>
        <w:rPr>
          <w:rFonts w:hint="eastAsia" w:ascii="宋体" w:hAnsi="宋体" w:cs="宋体"/>
          <w:b/>
          <w:color w:val="auto"/>
          <w:sz w:val="24"/>
        </w:rPr>
      </w:pPr>
      <w:r>
        <w:rPr>
          <w:rFonts w:hint="eastAsia" w:ascii="宋体" w:hAnsi="宋体" w:cs="宋体"/>
          <w:b/>
          <w:color w:val="auto"/>
          <w:sz w:val="24"/>
        </w:rPr>
        <w:t>（5）评标委员会要求投标人进行澄清，但投标人代表拒绝澄清或未在规定时间内递交书面澄清的。</w:t>
      </w:r>
    </w:p>
    <w:p>
      <w:pPr>
        <w:spacing w:line="400" w:lineRule="exact"/>
        <w:ind w:firstLine="482" w:firstLineChars="200"/>
        <w:rPr>
          <w:rFonts w:hint="eastAsia" w:ascii="宋体" w:hAnsi="宋体" w:cs="宋体"/>
          <w:b/>
          <w:color w:val="auto"/>
          <w:sz w:val="24"/>
        </w:rPr>
      </w:pPr>
      <w:r>
        <w:rPr>
          <w:rFonts w:hint="eastAsia" w:ascii="宋体" w:hAnsi="宋体" w:cs="宋体"/>
          <w:b/>
          <w:color w:val="auto"/>
          <w:sz w:val="24"/>
        </w:rPr>
        <w:t>（6）投标报价有算术错误的，投标人不接受修正价格的。</w:t>
      </w:r>
    </w:p>
    <w:p>
      <w:pPr>
        <w:spacing w:line="400" w:lineRule="exact"/>
        <w:ind w:firstLine="482" w:firstLineChars="200"/>
        <w:rPr>
          <w:rFonts w:hint="eastAsia" w:ascii="宋体" w:hAnsi="宋体" w:cs="宋体"/>
          <w:b/>
          <w:color w:val="auto"/>
          <w:sz w:val="24"/>
        </w:rPr>
      </w:pPr>
      <w:r>
        <w:rPr>
          <w:rFonts w:hint="eastAsia" w:ascii="宋体" w:hAnsi="宋体" w:cs="宋体"/>
          <w:b/>
          <w:color w:val="auto"/>
          <w:sz w:val="24"/>
        </w:rPr>
        <w:t>（7）据《政府采购货物和服务招标投标管理办法》87号令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00" w:lineRule="exact"/>
        <w:ind w:firstLine="482" w:firstLineChars="200"/>
        <w:rPr>
          <w:rFonts w:hint="eastAsia" w:ascii="宋体" w:hAnsi="宋体" w:cs="宋体"/>
          <w:b/>
          <w:color w:val="auto"/>
          <w:sz w:val="24"/>
        </w:rPr>
      </w:pPr>
      <w:r>
        <w:rPr>
          <w:rFonts w:hint="eastAsia" w:ascii="宋体" w:hAnsi="宋体" w:cs="宋体"/>
          <w:b/>
          <w:color w:val="auto"/>
          <w:sz w:val="24"/>
        </w:rPr>
        <w:t>（8）仅提交“备份投标文件”的；</w:t>
      </w:r>
    </w:p>
    <w:p>
      <w:pPr>
        <w:spacing w:line="400" w:lineRule="exact"/>
        <w:ind w:firstLine="602" w:firstLineChars="250"/>
        <w:rPr>
          <w:rFonts w:hint="eastAsia" w:ascii="宋体" w:hAnsi="宋体" w:cs="宋体"/>
          <w:b/>
          <w:color w:val="auto"/>
          <w:sz w:val="24"/>
        </w:rPr>
      </w:pPr>
      <w:r>
        <w:rPr>
          <w:rFonts w:hint="eastAsia" w:ascii="宋体" w:hAnsi="宋体" w:cs="宋体"/>
          <w:b/>
          <w:color w:val="auto"/>
          <w:sz w:val="24"/>
        </w:rPr>
        <w:t>(9)</w:t>
      </w:r>
      <w:r>
        <w:rPr>
          <w:rFonts w:hint="eastAsia" w:ascii="宋体" w:hAnsi="宋体" w:cs="宋体"/>
          <w:color w:val="auto"/>
          <w:sz w:val="24"/>
        </w:rPr>
        <w:t xml:space="preserve"> </w:t>
      </w:r>
      <w:r>
        <w:rPr>
          <w:rFonts w:hint="eastAsia" w:ascii="宋体" w:hAnsi="宋体" w:cs="宋体"/>
          <w:b/>
          <w:color w:val="auto"/>
          <w:sz w:val="24"/>
        </w:rPr>
        <w:t>不符合法律、法规和本招标文件规定的其他实质性要求的。</w:t>
      </w:r>
    </w:p>
    <w:p>
      <w:pPr>
        <w:pStyle w:val="4"/>
        <w:ind w:firstLine="118"/>
        <w:rPr>
          <w:rFonts w:hint="eastAsia" w:ascii="宋体" w:eastAsia="宋体" w:cs="宋体"/>
          <w:color w:val="auto"/>
          <w:sz w:val="24"/>
          <w:szCs w:val="24"/>
        </w:rPr>
      </w:pPr>
      <w:r>
        <w:rPr>
          <w:rFonts w:hint="eastAsia" w:ascii="宋体" w:eastAsia="宋体" w:cs="宋体"/>
          <w:color w:val="auto"/>
          <w:sz w:val="24"/>
          <w:szCs w:val="24"/>
        </w:rPr>
        <w:t>3.4投标文件的比较与评价</w:t>
      </w:r>
    </w:p>
    <w:p>
      <w:pPr>
        <w:spacing w:line="400" w:lineRule="exact"/>
        <w:ind w:firstLine="482" w:firstLineChars="200"/>
        <w:rPr>
          <w:rFonts w:hint="eastAsia" w:ascii="宋体" w:hAnsi="宋体" w:cs="宋体"/>
          <w:b/>
          <w:color w:val="auto"/>
          <w:sz w:val="24"/>
        </w:rPr>
      </w:pPr>
      <w:r>
        <w:rPr>
          <w:rFonts w:hint="eastAsia" w:ascii="宋体" w:hAnsi="宋体" w:cs="宋体"/>
          <w:b/>
          <w:color w:val="auto"/>
          <w:sz w:val="24"/>
        </w:rPr>
        <w:t>3.4.1据《政府采购货物和服务招标投标管理办法》87号令第三十一条规定：提供相同品牌产品且通过资格审查、符合性审查的不同投标人参加同一合同项下投标的，按一家投标人计算，评审后得分最高的同品牌投标人获得入围供应商推荐资格；评审得分相同的，由采购人或者采购人委托评标委员会按照招标文件规定的方式确定一个投标人获得入围供应商推荐资格，招标文件未规定的采取随机抽取方式确定，其他同品牌投标人不作为入围供应商候选人。</w:t>
      </w:r>
    </w:p>
    <w:p>
      <w:pPr>
        <w:spacing w:line="400" w:lineRule="exact"/>
        <w:ind w:firstLine="482" w:firstLineChars="200"/>
        <w:rPr>
          <w:rFonts w:hint="eastAsia" w:ascii="宋体" w:hAnsi="宋体" w:cs="宋体"/>
          <w:b/>
          <w:color w:val="auto"/>
          <w:sz w:val="24"/>
        </w:rPr>
      </w:pPr>
      <w:r>
        <w:rPr>
          <w:rFonts w:hint="eastAsia" w:ascii="宋体" w:hAnsi="宋体" w:cs="宋体"/>
          <w:b/>
          <w:color w:val="auto"/>
          <w:sz w:val="24"/>
        </w:rPr>
        <w:t>非单一产品采购项目中，作为关键核心部分的单一产品品牌、型号均相同且报价占项目总报价50%以上（含本数，下同）的，视为提供的是同品牌同型号的产品；多家供应商中，有一家供应商的报价达到50%以上，提供同品牌同型号产品的供应商均按一家供应商认定。</w:t>
      </w:r>
    </w:p>
    <w:p>
      <w:pPr>
        <w:spacing w:line="400" w:lineRule="exact"/>
        <w:ind w:firstLine="482" w:firstLineChars="200"/>
        <w:rPr>
          <w:rFonts w:hint="eastAsia" w:ascii="宋体" w:hAnsi="宋体" w:cs="宋体"/>
          <w:b/>
          <w:color w:val="auto"/>
          <w:sz w:val="24"/>
        </w:rPr>
      </w:pPr>
      <w:r>
        <w:rPr>
          <w:rFonts w:hint="eastAsia" w:ascii="宋体" w:hAnsi="宋体" w:cs="宋体"/>
          <w:b/>
          <w:color w:val="auto"/>
          <w:sz w:val="24"/>
        </w:rPr>
        <w:t>本条款仅适用于货物采购。</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3.4.2评标委员会对资格性检查和符合性检查合格的投标文件进行商务和技术评估，综合比较与评价。具体按本章第2.2款规定的量化因素和分值进行打分，并计算出综合评估得分：</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（1）商务资信分：评标委员会讨论统一打分，打分分值保留小数点后一位，按本章第2.2.4（1）目规定的评审因素和分值对商务资信部分计算出得分A；</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技术分：按本章第2.2.4（2）目规定的评审因素和分值对技术部分进行打分；由各评标委员会成员独立打分，打分分值保留小数点后一位，各子项分值为该子项的最高分值，评标委员会成员打分时不得超过该子项的最高分值，如某位评委打分表中的一个子项分值超过规定的范围，则该张打分表作无效处理。各评标委员会成员对同一投标人的技术评分的算术平均值为该投标人技术分得分B。</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（3）报价分：按本章第2.2.4（3）目规定的评审因素和分值对投标报价计算出得分C；</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3.4.3 评分分值计算保留小数点后两位，小数点后第三位“四舍五入”。</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3.4.4</w:t>
      </w:r>
      <w:r>
        <w:rPr>
          <w:rFonts w:hint="eastAsia" w:ascii="宋体" w:hAnsi="宋体" w:cs="宋体"/>
          <w:b/>
          <w:color w:val="auto"/>
          <w:sz w:val="24"/>
        </w:rPr>
        <w:t xml:space="preserve"> 投标人得分=A+B+C </w:t>
      </w:r>
    </w:p>
    <w:p>
      <w:pPr>
        <w:pStyle w:val="4"/>
        <w:ind w:firstLine="118"/>
        <w:rPr>
          <w:rFonts w:hint="eastAsia" w:ascii="宋体" w:eastAsia="宋体" w:cs="宋体"/>
          <w:color w:val="auto"/>
          <w:sz w:val="24"/>
          <w:szCs w:val="24"/>
        </w:rPr>
      </w:pPr>
      <w:bookmarkStart w:id="275" w:name="_Toc152042386"/>
      <w:bookmarkStart w:id="276" w:name="_Toc247514032"/>
      <w:bookmarkStart w:id="277" w:name="_Toc144974576"/>
      <w:bookmarkStart w:id="278" w:name="_Toc152045608"/>
      <w:bookmarkStart w:id="279" w:name="_Toc247527633"/>
      <w:r>
        <w:rPr>
          <w:rFonts w:hint="eastAsia" w:ascii="宋体" w:eastAsia="宋体" w:cs="宋体"/>
          <w:color w:val="auto"/>
          <w:sz w:val="24"/>
          <w:szCs w:val="24"/>
        </w:rPr>
        <w:t>3.5推荐中标候选人名单</w:t>
      </w:r>
      <w:bookmarkEnd w:id="275"/>
      <w:bookmarkEnd w:id="276"/>
      <w:bookmarkEnd w:id="277"/>
      <w:bookmarkEnd w:id="278"/>
      <w:bookmarkEnd w:id="279"/>
    </w:p>
    <w:p>
      <w:pPr>
        <w:spacing w:line="400" w:lineRule="exact"/>
        <w:ind w:firstLine="480" w:firstLineChars="200"/>
        <w:rPr>
          <w:rFonts w:hint="eastAsia" w:ascii="宋体" w:hAnsi="宋体" w:cs="宋体"/>
          <w:b/>
          <w:color w:val="auto"/>
          <w:sz w:val="24"/>
        </w:rPr>
      </w:pPr>
      <w:r>
        <w:rPr>
          <w:rFonts w:hint="eastAsia" w:ascii="宋体" w:hAnsi="宋体" w:cs="宋体"/>
          <w:color w:val="auto"/>
          <w:sz w:val="24"/>
        </w:rPr>
        <w:t>3.5.1评标委员会按照评标总得分由高到低的顺序排列推荐一名中标候选人（当本次招标项目划分为多个标项时，按每个标项的评标总得分比较推荐）。得分相同时，投标总报价低者优先。评标总得分相同且投标报价也相同的，按技术评分高都为优，均相同的由评标委员会投票推荐。</w:t>
      </w:r>
      <w:r>
        <w:rPr>
          <w:rFonts w:hint="eastAsia" w:ascii="宋体" w:hAnsi="宋体" w:cs="宋体"/>
          <w:b/>
          <w:color w:val="auto"/>
          <w:sz w:val="24"/>
        </w:rPr>
        <w:t>凡经评审投标响应存在不满足招标文件中带★标记条款的，不得推荐为第一中标候选人。</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3.5.2 评标委员会完成评标后，应当向采购人提交书面评标报告。</w:t>
      </w:r>
    </w:p>
    <w:p>
      <w:pPr>
        <w:spacing w:line="400" w:lineRule="exact"/>
        <w:ind w:firstLine="480" w:firstLineChars="200"/>
        <w:rPr>
          <w:rFonts w:hint="eastAsia" w:ascii="宋体" w:hAnsi="宋体" w:cs="宋体"/>
          <w:color w:val="auto"/>
          <w:sz w:val="24"/>
        </w:rPr>
      </w:pPr>
    </w:p>
    <w:p>
      <w:pPr>
        <w:spacing w:line="400" w:lineRule="exact"/>
        <w:ind w:firstLine="480" w:firstLineChars="200"/>
        <w:rPr>
          <w:rFonts w:hint="eastAsia" w:ascii="宋体" w:hAnsi="宋体" w:cs="宋体"/>
          <w:color w:val="auto"/>
          <w:sz w:val="24"/>
        </w:rPr>
      </w:pPr>
    </w:p>
    <w:p>
      <w:pPr>
        <w:spacing w:line="400" w:lineRule="exact"/>
        <w:ind w:firstLine="480" w:firstLineChars="200"/>
        <w:rPr>
          <w:rFonts w:hint="eastAsia" w:ascii="宋体" w:hAnsi="宋体" w:cs="宋体"/>
          <w:color w:val="auto"/>
          <w:sz w:val="24"/>
        </w:rPr>
      </w:pPr>
    </w:p>
    <w:p>
      <w:pPr>
        <w:spacing w:line="400" w:lineRule="exact"/>
        <w:ind w:firstLine="480" w:firstLineChars="200"/>
        <w:rPr>
          <w:rFonts w:hint="eastAsia" w:ascii="宋体" w:hAnsi="宋体" w:cs="宋体"/>
          <w:color w:val="auto"/>
          <w:sz w:val="24"/>
        </w:rPr>
      </w:pPr>
    </w:p>
    <w:p>
      <w:pPr>
        <w:spacing w:line="20" w:lineRule="exact"/>
        <w:rPr>
          <w:rFonts w:hint="eastAsia" w:ascii="宋体" w:hAnsi="宋体" w:cs="宋体"/>
          <w:color w:val="auto"/>
          <w:sz w:val="24"/>
        </w:rPr>
      </w:pPr>
      <w:r>
        <w:rPr>
          <w:rFonts w:hint="eastAsia" w:ascii="宋体" w:hAnsi="宋体" w:cs="宋体"/>
          <w:color w:val="auto"/>
          <w:sz w:val="24"/>
        </w:rPr>
        <w:br w:type="page"/>
      </w:r>
    </w:p>
    <w:p>
      <w:pPr>
        <w:pStyle w:val="2"/>
        <w:jc w:val="center"/>
        <w:rPr>
          <w:rFonts w:hint="eastAsia" w:ascii="宋体" w:hAnsi="宋体" w:cs="宋体"/>
          <w:color w:val="auto"/>
          <w:sz w:val="36"/>
          <w:szCs w:val="36"/>
        </w:rPr>
      </w:pPr>
      <w:bookmarkStart w:id="280" w:name="_Toc144974577"/>
      <w:bookmarkStart w:id="281" w:name="_Toc152042387"/>
      <w:bookmarkStart w:id="282" w:name="_Toc152045609"/>
      <w:bookmarkStart w:id="283" w:name="_Toc247514033"/>
      <w:bookmarkStart w:id="284" w:name="_Toc247527634"/>
      <w:bookmarkStart w:id="285" w:name="_Toc34815183"/>
      <w:r>
        <w:rPr>
          <w:rFonts w:hint="eastAsia" w:ascii="宋体" w:hAnsi="宋体" w:cs="宋体"/>
          <w:color w:val="auto"/>
          <w:sz w:val="36"/>
          <w:szCs w:val="36"/>
        </w:rPr>
        <w:t>第四章  合同格式及主要条款</w:t>
      </w:r>
      <w:bookmarkEnd w:id="280"/>
      <w:bookmarkEnd w:id="281"/>
      <w:bookmarkEnd w:id="282"/>
      <w:bookmarkEnd w:id="283"/>
      <w:bookmarkEnd w:id="284"/>
      <w:bookmarkEnd w:id="285"/>
      <w:bookmarkStart w:id="286" w:name="_Toc247514034"/>
      <w:bookmarkStart w:id="287" w:name="_Toc152045610"/>
      <w:bookmarkStart w:id="288" w:name="_Toc144974578"/>
      <w:bookmarkStart w:id="289" w:name="_Toc184635097"/>
      <w:bookmarkStart w:id="290" w:name="_Toc152042388"/>
      <w:bookmarkStart w:id="291" w:name="_Toc247527635"/>
    </w:p>
    <w:bookmarkEnd w:id="286"/>
    <w:bookmarkEnd w:id="287"/>
    <w:bookmarkEnd w:id="288"/>
    <w:bookmarkEnd w:id="289"/>
    <w:bookmarkEnd w:id="290"/>
    <w:bookmarkEnd w:id="291"/>
    <w:p>
      <w:pPr>
        <w:ind w:firstLine="480"/>
        <w:jc w:val="center"/>
      </w:pPr>
      <w:r>
        <w:rPr>
          <w:rFonts w:hint="eastAsia"/>
        </w:rPr>
        <w:t>（根据实际情况自拟）</w:t>
      </w:r>
    </w:p>
    <w:p>
      <w:pPr>
        <w:pStyle w:val="22"/>
        <w:snapToGrid w:val="0"/>
        <w:spacing w:before="120" w:after="120" w:line="360" w:lineRule="auto"/>
        <w:jc w:val="center"/>
        <w:rPr>
          <w:rFonts w:hint="eastAsia" w:ascii="宋体" w:hAnsi="宋体" w:eastAsia="宋体" w:cs="宋体"/>
          <w:sz w:val="24"/>
          <w:szCs w:val="24"/>
        </w:rPr>
      </w:pPr>
      <w:r>
        <w:rPr>
          <w:rFonts w:hint="eastAsia" w:ascii="宋体" w:hAnsi="宋体" w:eastAsia="宋体" w:cs="宋体"/>
          <w:sz w:val="30"/>
          <w:szCs w:val="30"/>
        </w:rPr>
        <w:t xml:space="preserve"> </w:t>
      </w:r>
      <w:r>
        <w:rPr>
          <w:rFonts w:hint="eastAsia" w:ascii="宋体" w:hAnsi="宋体" w:eastAsia="宋体" w:cs="宋体"/>
          <w:sz w:val="24"/>
          <w:szCs w:val="24"/>
        </w:rPr>
        <w:t xml:space="preserve">合同编号：        </w:t>
      </w:r>
    </w:p>
    <w:p>
      <w:pPr>
        <w:pStyle w:val="22"/>
        <w:snapToGrid w:val="0"/>
        <w:spacing w:before="120" w:after="120"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确认书号：</w:t>
      </w:r>
    </w:p>
    <w:p>
      <w:pPr>
        <w:spacing w:line="520" w:lineRule="exact"/>
        <w:ind w:firstLine="241" w:firstLineChars="100"/>
        <w:rPr>
          <w:rFonts w:hint="eastAsia" w:ascii="宋体" w:hAnsi="宋体" w:eastAsia="宋体" w:cs="宋体"/>
          <w:sz w:val="24"/>
          <w:szCs w:val="24"/>
        </w:rPr>
      </w:pPr>
      <w:r>
        <w:rPr>
          <w:rFonts w:hint="eastAsia" w:ascii="宋体" w:hAnsi="宋体" w:eastAsia="宋体" w:cs="宋体"/>
          <w:b/>
          <w:bCs/>
          <w:sz w:val="24"/>
          <w:szCs w:val="24"/>
        </w:rPr>
        <w:t>甲方</w:t>
      </w:r>
      <w:r>
        <w:rPr>
          <w:rFonts w:hint="eastAsia" w:ascii="宋体" w:hAnsi="宋体" w:eastAsia="宋体" w:cs="宋体"/>
          <w:sz w:val="24"/>
          <w:szCs w:val="24"/>
        </w:rPr>
        <w:t xml:space="preserve">（采购人）： </w:t>
      </w:r>
    </w:p>
    <w:p>
      <w:pPr>
        <w:spacing w:line="520" w:lineRule="exact"/>
        <w:ind w:firstLine="241" w:firstLineChars="100"/>
        <w:rPr>
          <w:rFonts w:hint="eastAsia" w:ascii="宋体" w:hAnsi="宋体" w:eastAsia="宋体" w:cs="宋体"/>
          <w:sz w:val="24"/>
          <w:szCs w:val="24"/>
        </w:rPr>
      </w:pPr>
      <w:r>
        <w:rPr>
          <w:rFonts w:hint="eastAsia" w:ascii="宋体" w:hAnsi="宋体" w:eastAsia="宋体" w:cs="宋体"/>
          <w:b/>
          <w:bCs/>
          <w:sz w:val="24"/>
          <w:szCs w:val="24"/>
        </w:rPr>
        <w:t>乙方</w:t>
      </w:r>
      <w:r>
        <w:rPr>
          <w:rFonts w:hint="eastAsia" w:ascii="宋体" w:hAnsi="宋体" w:eastAsia="宋体" w:cs="宋体"/>
          <w:sz w:val="24"/>
          <w:szCs w:val="24"/>
        </w:rPr>
        <w:t xml:space="preserve">（供应商）： </w:t>
      </w:r>
    </w:p>
    <w:p>
      <w:pPr>
        <w:spacing w:line="520" w:lineRule="exact"/>
        <w:ind w:firstLine="241" w:firstLineChars="100"/>
        <w:rPr>
          <w:rFonts w:hint="eastAsia" w:ascii="宋体" w:hAnsi="宋体" w:eastAsia="宋体" w:cs="宋体"/>
          <w:sz w:val="24"/>
          <w:szCs w:val="24"/>
          <w:lang w:eastAsia="zh-CN"/>
        </w:rPr>
      </w:pPr>
      <w:r>
        <w:rPr>
          <w:rFonts w:hint="eastAsia" w:ascii="宋体" w:hAnsi="宋体" w:eastAsia="宋体" w:cs="宋体"/>
          <w:b/>
          <w:bCs/>
          <w:sz w:val="24"/>
          <w:szCs w:val="24"/>
        </w:rPr>
        <w:t>鉴证方:</w:t>
      </w:r>
      <w:r>
        <w:rPr>
          <w:rFonts w:hint="eastAsia" w:ascii="宋体" w:hAnsi="宋体" w:eastAsia="宋体" w:cs="宋体"/>
          <w:sz w:val="24"/>
          <w:szCs w:val="24"/>
        </w:rPr>
        <w:t xml:space="preserve"> </w:t>
      </w:r>
      <w:r>
        <w:rPr>
          <w:rFonts w:hint="eastAsia" w:ascii="宋体" w:hAnsi="宋体" w:eastAsia="宋体" w:cs="宋体"/>
          <w:sz w:val="24"/>
          <w:szCs w:val="24"/>
          <w:lang w:eastAsia="zh-CN"/>
        </w:rPr>
        <w:t>浙江美术馆</w:t>
      </w:r>
    </w:p>
    <w:p>
      <w:pPr>
        <w:pStyle w:val="22"/>
        <w:adjustRightInd w:val="0"/>
        <w:snapToGrid w:val="0"/>
        <w:spacing w:before="120" w:after="120" w:line="460" w:lineRule="exact"/>
        <w:ind w:firstLine="475" w:firstLineChars="198"/>
        <w:rPr>
          <w:rFonts w:hint="eastAsia" w:ascii="宋体" w:hAnsi="宋体" w:eastAsia="宋体" w:cs="宋体"/>
          <w:b/>
          <w:snapToGrid w:val="0"/>
          <w:sz w:val="24"/>
          <w:szCs w:val="24"/>
        </w:rPr>
      </w:pPr>
      <w:r>
        <w:rPr>
          <w:rFonts w:hint="eastAsia" w:ascii="宋体" w:hAnsi="宋体" w:eastAsia="宋体" w:cs="宋体"/>
          <w:snapToGrid w:val="0"/>
          <w:sz w:val="24"/>
          <w:szCs w:val="24"/>
        </w:rPr>
        <w:t>甲、乙双方根据</w:t>
      </w:r>
      <w:r>
        <w:rPr>
          <w:rFonts w:hint="eastAsia" w:ascii="宋体" w:hAnsi="宋体" w:eastAsia="宋体" w:cs="宋体"/>
          <w:snapToGrid w:val="0"/>
          <w:sz w:val="24"/>
          <w:szCs w:val="24"/>
          <w:lang w:eastAsia="zh-CN"/>
        </w:rPr>
        <w:t>浙江美术馆</w:t>
      </w:r>
      <w:r>
        <w:rPr>
          <w:rFonts w:hint="eastAsia" w:ascii="宋体" w:hAnsi="宋体" w:eastAsia="宋体" w:cs="宋体"/>
          <w:snapToGrid w:val="0"/>
          <w:sz w:val="24"/>
          <w:szCs w:val="24"/>
        </w:rPr>
        <w:t>关于</w:t>
      </w:r>
      <w:r>
        <w:rPr>
          <w:rFonts w:hint="eastAsia" w:ascii="宋体" w:hAnsi="宋体" w:eastAsia="宋体" w:cs="宋体"/>
          <w:sz w:val="24"/>
          <w:szCs w:val="24"/>
        </w:rPr>
        <w:t>项目编号为      的</w:t>
      </w:r>
      <w:r>
        <w:rPr>
          <w:rFonts w:hint="eastAsia" w:ascii="宋体" w:hAnsi="宋体" w:eastAsia="宋体" w:cs="宋体"/>
          <w:snapToGrid w:val="0"/>
          <w:sz w:val="24"/>
          <w:szCs w:val="24"/>
        </w:rPr>
        <w:t>（标项及名称）项目公开招标的结果，签署本合同。</w:t>
      </w:r>
    </w:p>
    <w:p>
      <w:pPr>
        <w:pStyle w:val="22"/>
        <w:adjustRightInd w:val="0"/>
        <w:snapToGrid w:val="0"/>
        <w:spacing w:before="120" w:after="120" w:line="460" w:lineRule="exact"/>
        <w:ind w:firstLine="513" w:firstLineChars="213"/>
        <w:rPr>
          <w:rFonts w:hint="eastAsia" w:ascii="宋体" w:hAnsi="宋体" w:eastAsia="宋体" w:cs="宋体"/>
          <w:b/>
          <w:sz w:val="24"/>
          <w:szCs w:val="24"/>
        </w:rPr>
      </w:pPr>
      <w:r>
        <w:rPr>
          <w:rFonts w:hint="eastAsia" w:ascii="宋体" w:hAnsi="宋体" w:eastAsia="宋体" w:cs="宋体"/>
          <w:b/>
          <w:snapToGrid w:val="0"/>
          <w:sz w:val="24"/>
          <w:szCs w:val="24"/>
        </w:rPr>
        <w:t>一、项目内容</w:t>
      </w:r>
      <w:r>
        <w:rPr>
          <w:rFonts w:hint="eastAsia" w:ascii="宋体" w:hAnsi="宋体" w:eastAsia="宋体" w:cs="宋体"/>
          <w:b/>
          <w:sz w:val="24"/>
          <w:szCs w:val="24"/>
        </w:rPr>
        <w:t>及合同价格</w:t>
      </w:r>
    </w:p>
    <w:p>
      <w:pPr>
        <w:pStyle w:val="22"/>
        <w:adjustRightInd w:val="0"/>
        <w:snapToGrid w:val="0"/>
        <w:spacing w:before="120" w:after="120" w:line="460" w:lineRule="exact"/>
        <w:ind w:firstLine="511" w:firstLineChars="213"/>
        <w:jc w:val="right"/>
        <w:rPr>
          <w:rFonts w:hint="eastAsia" w:ascii="宋体" w:hAnsi="宋体" w:eastAsia="宋体" w:cs="宋体"/>
          <w:sz w:val="24"/>
          <w:szCs w:val="24"/>
        </w:rPr>
      </w:pPr>
      <w:r>
        <w:rPr>
          <w:rFonts w:hint="eastAsia" w:ascii="宋体" w:hAnsi="宋体" w:eastAsia="宋体" w:cs="宋体"/>
          <w:sz w:val="24"/>
          <w:szCs w:val="24"/>
        </w:rPr>
        <w:t xml:space="preserve">金额单位：元 </w:t>
      </w:r>
    </w:p>
    <w:tbl>
      <w:tblPr>
        <w:tblStyle w:val="43"/>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4" w:hRule="atLeast"/>
        </w:trPr>
        <w:tc>
          <w:tcPr>
            <w:tcW w:w="2340" w:type="dxa"/>
            <w:tcBorders>
              <w:top w:val="single" w:color="auto" w:sz="4" w:space="0"/>
              <w:left w:val="single" w:color="auto" w:sz="4" w:space="0"/>
              <w:bottom w:val="single" w:color="auto" w:sz="4" w:space="0"/>
              <w:right w:val="single" w:color="auto" w:sz="4" w:space="0"/>
            </w:tcBorders>
            <w:noWrap w:val="0"/>
            <w:vAlign w:val="center"/>
          </w:tcPr>
          <w:p>
            <w:pPr>
              <w:pStyle w:val="22"/>
              <w:snapToGrid w:val="0"/>
              <w:spacing w:before="120" w:after="120" w:line="460" w:lineRule="exact"/>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pStyle w:val="22"/>
              <w:snapToGrid w:val="0"/>
              <w:spacing w:before="120" w:after="120" w:line="460" w:lineRule="exact"/>
              <w:jc w:val="center"/>
              <w:rPr>
                <w:rFonts w:hint="eastAsia" w:ascii="宋体" w:hAnsi="宋体" w:eastAsia="宋体" w:cs="宋体"/>
                <w:sz w:val="24"/>
                <w:szCs w:val="24"/>
              </w:rPr>
            </w:pPr>
            <w:r>
              <w:rPr>
                <w:rFonts w:hint="eastAsia" w:ascii="宋体" w:hAnsi="宋体" w:eastAsia="宋体" w:cs="宋体"/>
                <w:sz w:val="24"/>
                <w:szCs w:val="24"/>
              </w:rPr>
              <w:t>技术需求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22"/>
              <w:snapToGrid w:val="0"/>
              <w:spacing w:before="120" w:after="120" w:line="460" w:lineRule="exact"/>
              <w:ind w:left="-108"/>
              <w:jc w:val="center"/>
              <w:rPr>
                <w:rFonts w:hint="eastAsia" w:ascii="宋体" w:hAnsi="宋体" w:eastAsia="宋体" w:cs="宋体"/>
                <w:sz w:val="24"/>
                <w:szCs w:val="24"/>
              </w:rPr>
            </w:pPr>
            <w:r>
              <w:rPr>
                <w:rFonts w:hint="eastAsia" w:ascii="宋体" w:hAnsi="宋体" w:eastAsia="宋体" w:cs="宋体"/>
                <w:sz w:val="24"/>
                <w:szCs w:val="24"/>
              </w:rPr>
              <w:t>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2"/>
              <w:snapToGrid w:val="0"/>
              <w:spacing w:before="120" w:after="120" w:line="460" w:lineRule="exact"/>
              <w:ind w:left="-108"/>
              <w:jc w:val="center"/>
              <w:rPr>
                <w:rFonts w:hint="eastAsia" w:ascii="宋体" w:hAnsi="宋体" w:eastAsia="宋体" w:cs="宋体"/>
                <w:sz w:val="24"/>
                <w:szCs w:val="24"/>
              </w:rPr>
            </w:pPr>
            <w:r>
              <w:rPr>
                <w:rFonts w:hint="eastAsia" w:ascii="宋体" w:hAnsi="宋体" w:eastAsia="宋体" w:cs="宋体"/>
                <w:sz w:val="24"/>
                <w:szCs w:val="24"/>
              </w:rPr>
              <w:t>单价</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pStyle w:val="22"/>
              <w:snapToGrid w:val="0"/>
              <w:spacing w:before="120" w:after="120" w:line="460" w:lineRule="exact"/>
              <w:jc w:val="center"/>
              <w:rPr>
                <w:rFonts w:hint="eastAsia" w:ascii="宋体" w:hAnsi="宋体" w:eastAsia="宋体" w:cs="宋体"/>
                <w:sz w:val="24"/>
                <w:szCs w:val="24"/>
              </w:rPr>
            </w:pPr>
            <w:r>
              <w:rPr>
                <w:rFonts w:hint="eastAsia" w:ascii="宋体" w:hAnsi="宋体" w:eastAsia="宋体" w:cs="宋体"/>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92"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511" w:firstLineChars="213"/>
              <w:rPr>
                <w:rFonts w:hint="eastAsia" w:ascii="宋体" w:hAnsi="宋体" w:eastAsia="宋体" w:cs="宋体"/>
                <w:sz w:val="24"/>
                <w:szCs w:val="24"/>
              </w:rPr>
            </w:pPr>
          </w:p>
        </w:tc>
        <w:tc>
          <w:tcPr>
            <w:tcW w:w="324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宋体" w:hAnsi="宋体" w:eastAsia="宋体" w:cs="宋体"/>
                <w:sz w:val="24"/>
                <w:szCs w:val="24"/>
              </w:rPr>
            </w:pPr>
            <w:r>
              <w:rPr>
                <w:rFonts w:hint="eastAsia" w:ascii="宋体" w:hAnsi="宋体" w:eastAsia="宋体" w:cs="宋体"/>
                <w:sz w:val="24"/>
                <w:szCs w:val="24"/>
              </w:rPr>
              <w:t>详见项目对应招投标文件</w:t>
            </w: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511" w:firstLineChars="213"/>
              <w:rPr>
                <w:rFonts w:hint="eastAsia" w:ascii="宋体" w:hAnsi="宋体" w:eastAsia="宋体" w:cs="宋体"/>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22"/>
              <w:spacing w:after="120" w:line="460" w:lineRule="exact"/>
              <w:ind w:firstLine="511" w:firstLineChars="213"/>
              <w:rPr>
                <w:rFonts w:hint="eastAsia" w:ascii="宋体" w:hAnsi="宋体" w:eastAsia="宋体" w:cs="宋体"/>
                <w:color w:val="auto"/>
                <w:kern w:val="2"/>
                <w:sz w:val="24"/>
                <w:szCs w:val="24"/>
              </w:rPr>
            </w:pPr>
          </w:p>
        </w:tc>
        <w:tc>
          <w:tcPr>
            <w:tcW w:w="1212" w:type="dxa"/>
            <w:tcBorders>
              <w:top w:val="single" w:color="auto" w:sz="4" w:space="0"/>
              <w:left w:val="single" w:color="auto" w:sz="4" w:space="0"/>
              <w:bottom w:val="single" w:color="auto" w:sz="4" w:space="0"/>
              <w:right w:val="single" w:color="auto" w:sz="4" w:space="0"/>
            </w:tcBorders>
            <w:noWrap w:val="0"/>
            <w:vAlign w:val="top"/>
          </w:tcPr>
          <w:p>
            <w:pPr>
              <w:pStyle w:val="122"/>
              <w:spacing w:after="120" w:line="460" w:lineRule="exact"/>
              <w:ind w:left="570"/>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noWrap w:val="0"/>
            <w:vAlign w:val="top"/>
          </w:tcPr>
          <w:p>
            <w:pPr>
              <w:pStyle w:val="22"/>
              <w:snapToGrid w:val="0"/>
              <w:spacing w:before="120" w:after="120" w:line="460" w:lineRule="exact"/>
              <w:ind w:firstLine="511" w:firstLineChars="213"/>
              <w:jc w:val="center"/>
              <w:rPr>
                <w:rFonts w:hint="eastAsia" w:ascii="宋体" w:hAnsi="宋体" w:eastAsia="宋体" w:cs="宋体"/>
                <w:sz w:val="24"/>
                <w:szCs w:val="24"/>
              </w:rPr>
            </w:pPr>
            <w:r>
              <w:rPr>
                <w:rFonts w:hint="eastAsia" w:ascii="宋体" w:hAnsi="宋体" w:eastAsia="宋体" w:cs="宋体"/>
                <w:sz w:val="24"/>
                <w:szCs w:val="24"/>
              </w:rPr>
              <w:t>合            计</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22"/>
              <w:snapToGrid w:val="0"/>
              <w:spacing w:before="120" w:after="120" w:line="460" w:lineRule="exact"/>
              <w:ind w:firstLine="511" w:firstLineChars="213"/>
              <w:jc w:val="center"/>
              <w:rPr>
                <w:rFonts w:hint="eastAsia" w:ascii="宋体" w:hAnsi="宋体" w:eastAsia="宋体" w:cs="宋体"/>
                <w:sz w:val="24"/>
                <w:szCs w:val="24"/>
              </w:rPr>
            </w:pPr>
          </w:p>
        </w:tc>
        <w:tc>
          <w:tcPr>
            <w:tcW w:w="2472" w:type="dxa"/>
            <w:gridSpan w:val="2"/>
            <w:tcBorders>
              <w:top w:val="single" w:color="auto" w:sz="4" w:space="0"/>
              <w:left w:val="single" w:color="auto" w:sz="4" w:space="0"/>
              <w:bottom w:val="single" w:color="auto" w:sz="4" w:space="0"/>
              <w:right w:val="single" w:color="auto" w:sz="4" w:space="0"/>
            </w:tcBorders>
            <w:noWrap w:val="0"/>
            <w:vAlign w:val="top"/>
          </w:tcPr>
          <w:p>
            <w:pPr>
              <w:pStyle w:val="122"/>
              <w:spacing w:after="120" w:line="460" w:lineRule="exact"/>
              <w:ind w:firstLine="511" w:firstLineChars="213"/>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noWrap w:val="0"/>
            <w:vAlign w:val="top"/>
          </w:tcPr>
          <w:p>
            <w:pPr>
              <w:pStyle w:val="22"/>
              <w:snapToGrid w:val="0"/>
              <w:spacing w:before="120" w:after="120" w:line="460" w:lineRule="exact"/>
              <w:rPr>
                <w:rFonts w:hint="eastAsia" w:ascii="宋体" w:hAnsi="宋体" w:eastAsia="宋体" w:cs="宋体"/>
                <w:sz w:val="24"/>
                <w:szCs w:val="24"/>
              </w:rPr>
            </w:pPr>
            <w:r>
              <w:rPr>
                <w:rFonts w:hint="eastAsia" w:ascii="宋体" w:hAnsi="宋体" w:eastAsia="宋体" w:cs="宋体"/>
                <w:sz w:val="24"/>
                <w:szCs w:val="24"/>
              </w:rPr>
              <w:t>合同总价大写：                              小写：￥</w:t>
            </w:r>
            <w:r>
              <w:rPr>
                <w:rFonts w:hint="eastAsia" w:ascii="宋体" w:hAnsi="宋体" w:eastAsia="宋体" w:cs="宋体"/>
                <w:sz w:val="24"/>
                <w:szCs w:val="24"/>
                <w:u w:val="single"/>
              </w:rPr>
              <w:t xml:space="preserve">      </w:t>
            </w:r>
          </w:p>
        </w:tc>
      </w:tr>
    </w:tbl>
    <w:p>
      <w:pPr>
        <w:pStyle w:val="22"/>
        <w:snapToGrid w:val="0"/>
        <w:spacing w:before="120" w:beforeLines="0" w:after="120" w:afterLines="0" w:line="460" w:lineRule="exact"/>
        <w:ind w:left="-178" w:leftChars="-85" w:firstLine="511" w:firstLineChars="213"/>
        <w:rPr>
          <w:rFonts w:hint="eastAsia" w:ascii="宋体" w:hAnsi="宋体" w:eastAsia="宋体" w:cs="宋体"/>
          <w:kern w:val="0"/>
          <w:sz w:val="24"/>
          <w:szCs w:val="24"/>
        </w:rPr>
      </w:pPr>
      <w:r>
        <w:rPr>
          <w:rFonts w:hint="eastAsia" w:ascii="宋体" w:hAnsi="宋体" w:eastAsia="宋体" w:cs="宋体"/>
          <w:sz w:val="24"/>
          <w:szCs w:val="24"/>
        </w:rPr>
        <w:t>注：1、项目具体技术需求及采购人地址等详见招标文件、投标文件以及询标记录。</w:t>
      </w:r>
    </w:p>
    <w:p>
      <w:pPr>
        <w:spacing w:line="460" w:lineRule="exact"/>
        <w:ind w:firstLine="511" w:firstLineChars="213"/>
        <w:rPr>
          <w:rFonts w:hint="eastAsia" w:ascii="宋体" w:hAnsi="宋体" w:eastAsia="宋体" w:cs="宋体"/>
          <w:sz w:val="24"/>
          <w:szCs w:val="24"/>
        </w:rPr>
      </w:pPr>
      <w:r>
        <w:rPr>
          <w:rFonts w:hint="eastAsia" w:ascii="宋体" w:hAnsi="宋体" w:eastAsia="宋体" w:cs="宋体"/>
          <w:sz w:val="24"/>
          <w:szCs w:val="24"/>
        </w:rPr>
        <w:t>　2、以上合同总价包含项目达到预期使用效果所需的一切费用。</w:t>
      </w:r>
    </w:p>
    <w:p>
      <w:pPr>
        <w:pStyle w:val="22"/>
        <w:adjustRightInd w:val="0"/>
        <w:snapToGrid w:val="0"/>
        <w:spacing w:before="120" w:after="120" w:line="460" w:lineRule="exact"/>
        <w:ind w:firstLine="513" w:firstLineChars="213"/>
        <w:rPr>
          <w:rFonts w:hint="eastAsia" w:ascii="宋体" w:hAnsi="宋体" w:eastAsia="宋体" w:cs="宋体"/>
          <w:b/>
          <w:snapToGrid w:val="0"/>
          <w:sz w:val="24"/>
          <w:szCs w:val="24"/>
        </w:rPr>
      </w:pPr>
      <w:r>
        <w:rPr>
          <w:rFonts w:hint="eastAsia" w:ascii="宋体" w:hAnsi="宋体" w:eastAsia="宋体" w:cs="宋体"/>
          <w:b/>
          <w:snapToGrid w:val="0"/>
          <w:sz w:val="24"/>
          <w:szCs w:val="24"/>
        </w:rPr>
        <w:t>二、技术资料</w:t>
      </w:r>
    </w:p>
    <w:p>
      <w:pPr>
        <w:pStyle w:val="22"/>
        <w:adjustRightInd w:val="0"/>
        <w:snapToGrid w:val="0"/>
        <w:spacing w:before="120" w:after="120" w:line="460" w:lineRule="exact"/>
        <w:ind w:firstLine="511" w:firstLineChars="213"/>
        <w:rPr>
          <w:rFonts w:hint="eastAsia" w:ascii="宋体" w:hAnsi="宋体" w:eastAsia="宋体" w:cs="宋体"/>
          <w:snapToGrid w:val="0"/>
          <w:sz w:val="24"/>
          <w:szCs w:val="24"/>
        </w:rPr>
      </w:pPr>
      <w:r>
        <w:rPr>
          <w:rFonts w:hint="eastAsia" w:ascii="宋体" w:hAnsi="宋体" w:eastAsia="宋体" w:cs="宋体"/>
          <w:snapToGrid w:val="0"/>
          <w:sz w:val="24"/>
          <w:szCs w:val="24"/>
        </w:rPr>
        <w:t>1、乙方应按招标文件规定的时间向甲方提供使用项目的有关技术资料。</w:t>
      </w:r>
    </w:p>
    <w:p>
      <w:pPr>
        <w:pStyle w:val="22"/>
        <w:adjustRightInd w:val="0"/>
        <w:snapToGrid w:val="0"/>
        <w:spacing w:before="120" w:after="120" w:line="460" w:lineRule="exact"/>
        <w:ind w:firstLine="511" w:firstLineChars="213"/>
        <w:rPr>
          <w:rFonts w:hint="eastAsia" w:ascii="宋体" w:hAnsi="宋体" w:eastAsia="宋体" w:cs="宋体"/>
          <w:snapToGrid w:val="0"/>
          <w:sz w:val="24"/>
          <w:szCs w:val="24"/>
        </w:rPr>
      </w:pPr>
      <w:r>
        <w:rPr>
          <w:rFonts w:hint="eastAsia" w:ascii="宋体" w:hAnsi="宋体" w:eastAsia="宋体" w:cs="宋体"/>
          <w:snapToGrid w:val="0"/>
          <w:sz w:val="24"/>
          <w:szCs w:val="24"/>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2"/>
        <w:adjustRightInd w:val="0"/>
        <w:snapToGrid w:val="0"/>
        <w:spacing w:before="120" w:after="120" w:line="460" w:lineRule="exact"/>
        <w:ind w:firstLine="477" w:firstLineChars="198"/>
        <w:rPr>
          <w:rFonts w:hint="eastAsia" w:ascii="宋体" w:hAnsi="宋体" w:eastAsia="宋体" w:cs="宋体"/>
          <w:b/>
          <w:snapToGrid w:val="0"/>
          <w:sz w:val="24"/>
          <w:szCs w:val="24"/>
        </w:rPr>
      </w:pPr>
      <w:r>
        <w:rPr>
          <w:rFonts w:hint="eastAsia" w:ascii="宋体" w:hAnsi="宋体" w:eastAsia="宋体" w:cs="宋体"/>
          <w:b/>
          <w:snapToGrid w:val="0"/>
          <w:sz w:val="24"/>
          <w:szCs w:val="24"/>
        </w:rPr>
        <w:t>三、知识产权</w:t>
      </w:r>
    </w:p>
    <w:p>
      <w:pPr>
        <w:pStyle w:val="22"/>
        <w:adjustRightInd w:val="0"/>
        <w:snapToGrid w:val="0"/>
        <w:spacing w:before="120" w:after="120" w:line="460" w:lineRule="exact"/>
        <w:ind w:firstLine="511" w:firstLineChars="213"/>
        <w:rPr>
          <w:rFonts w:hint="eastAsia" w:ascii="宋体" w:hAnsi="宋体" w:eastAsia="宋体" w:cs="宋体"/>
          <w:bCs/>
          <w:snapToGrid w:val="0"/>
          <w:sz w:val="24"/>
          <w:szCs w:val="24"/>
        </w:rPr>
      </w:pPr>
      <w:r>
        <w:rPr>
          <w:rFonts w:hint="eastAsia" w:ascii="宋体" w:hAnsi="宋体" w:eastAsia="宋体" w:cs="宋体"/>
          <w:snapToGrid w:val="0"/>
          <w:sz w:val="24"/>
          <w:szCs w:val="24"/>
        </w:rPr>
        <w:t>乙方应保证所提供的货物或其任何一部分均不会侵犯任何第三方的知识产权</w:t>
      </w:r>
      <w:r>
        <w:rPr>
          <w:rFonts w:hint="eastAsia" w:ascii="宋体" w:hAnsi="宋体" w:eastAsia="宋体" w:cs="宋体"/>
          <w:bCs/>
          <w:snapToGrid w:val="0"/>
          <w:sz w:val="24"/>
          <w:szCs w:val="24"/>
        </w:rPr>
        <w:t>。</w:t>
      </w:r>
    </w:p>
    <w:p>
      <w:pPr>
        <w:pStyle w:val="22"/>
        <w:adjustRightInd w:val="0"/>
        <w:snapToGrid w:val="0"/>
        <w:spacing w:before="120" w:after="120" w:line="460" w:lineRule="exact"/>
        <w:ind w:firstLine="477" w:firstLineChars="198"/>
        <w:rPr>
          <w:rFonts w:hint="eastAsia" w:ascii="宋体" w:hAnsi="宋体" w:eastAsia="宋体" w:cs="宋体"/>
          <w:snapToGrid w:val="0"/>
          <w:sz w:val="24"/>
          <w:szCs w:val="24"/>
          <w:u w:val="single"/>
        </w:rPr>
      </w:pPr>
      <w:r>
        <w:rPr>
          <w:rFonts w:hint="eastAsia" w:ascii="宋体" w:hAnsi="宋体" w:eastAsia="宋体" w:cs="宋体"/>
          <w:b/>
          <w:snapToGrid w:val="0"/>
          <w:sz w:val="24"/>
          <w:szCs w:val="24"/>
        </w:rPr>
        <w:t>四、产权担保</w:t>
      </w:r>
    </w:p>
    <w:p>
      <w:pPr>
        <w:pStyle w:val="22"/>
        <w:adjustRightInd w:val="0"/>
        <w:snapToGrid w:val="0"/>
        <w:spacing w:before="120" w:after="120" w:line="460" w:lineRule="exact"/>
        <w:ind w:firstLine="511" w:firstLineChars="213"/>
        <w:rPr>
          <w:rFonts w:hint="eastAsia" w:ascii="宋体" w:hAnsi="宋体" w:eastAsia="宋体" w:cs="宋体"/>
          <w:snapToGrid w:val="0"/>
          <w:sz w:val="24"/>
          <w:szCs w:val="24"/>
          <w:u w:val="single"/>
        </w:rPr>
      </w:pPr>
      <w:r>
        <w:rPr>
          <w:rFonts w:hint="eastAsia" w:ascii="宋体" w:hAnsi="宋体" w:eastAsia="宋体" w:cs="宋体"/>
          <w:snapToGrid w:val="0"/>
          <w:sz w:val="24"/>
          <w:szCs w:val="24"/>
        </w:rPr>
        <w:t>乙方保证所交付的货物的所有权完全属于乙方且无任何抵押、查封等产权瑕疵。</w:t>
      </w:r>
    </w:p>
    <w:p>
      <w:pPr>
        <w:pStyle w:val="22"/>
        <w:adjustRightInd w:val="0"/>
        <w:snapToGrid w:val="0"/>
        <w:spacing w:before="120" w:after="120" w:line="460" w:lineRule="exact"/>
        <w:ind w:firstLine="477" w:firstLineChars="198"/>
        <w:rPr>
          <w:rFonts w:hint="eastAsia" w:ascii="宋体" w:hAnsi="宋体" w:eastAsia="宋体" w:cs="宋体"/>
          <w:b/>
          <w:snapToGrid w:val="0"/>
          <w:sz w:val="24"/>
          <w:szCs w:val="24"/>
        </w:rPr>
      </w:pPr>
      <w:r>
        <w:rPr>
          <w:rFonts w:hint="eastAsia" w:ascii="宋体" w:hAnsi="宋体" w:eastAsia="宋体" w:cs="宋体"/>
          <w:b/>
          <w:snapToGrid w:val="0"/>
          <w:sz w:val="24"/>
          <w:szCs w:val="24"/>
        </w:rPr>
        <w:t>五、转包或分包</w:t>
      </w:r>
    </w:p>
    <w:p>
      <w:pPr>
        <w:adjustRightInd w:val="0"/>
        <w:snapToGrid w:val="0"/>
        <w:spacing w:before="120" w:beforeLines="50" w:after="120" w:afterLines="50" w:line="460" w:lineRule="exact"/>
        <w:ind w:firstLine="511" w:firstLineChars="213"/>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不允许转包。</w:t>
      </w:r>
    </w:p>
    <w:p>
      <w:pPr>
        <w:adjustRightInd w:val="0"/>
        <w:snapToGrid w:val="0"/>
        <w:spacing w:before="120" w:beforeLines="50" w:after="120" w:afterLines="50" w:line="460" w:lineRule="exact"/>
        <w:ind w:firstLine="511" w:firstLineChars="213"/>
        <w:rPr>
          <w:rFonts w:hint="eastAsia" w:ascii="宋体" w:hAnsi="宋体" w:eastAsia="宋体" w:cs="宋体"/>
          <w:snapToGrid w:val="0"/>
          <w:kern w:val="0"/>
          <w:sz w:val="24"/>
          <w:szCs w:val="24"/>
          <w:u w:val="single"/>
        </w:rPr>
      </w:pPr>
      <w:r>
        <w:rPr>
          <w:rFonts w:hint="eastAsia" w:ascii="宋体" w:hAnsi="宋体" w:eastAsia="宋体" w:cs="宋体"/>
          <w:snapToGrid w:val="0"/>
          <w:kern w:val="0"/>
          <w:sz w:val="24"/>
          <w:szCs w:val="24"/>
        </w:rPr>
        <w:t>允许分包部分</w:t>
      </w: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u w:val="none"/>
        </w:rPr>
        <w:t>。</w:t>
      </w:r>
    </w:p>
    <w:p>
      <w:pPr>
        <w:adjustRightInd w:val="0"/>
        <w:snapToGrid w:val="0"/>
        <w:spacing w:before="120" w:beforeLines="50" w:after="120" w:afterLines="50" w:line="460" w:lineRule="exact"/>
        <w:ind w:firstLine="511" w:firstLineChars="213"/>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如乙方将项目转包或将不允许分包部分就行了分包，甲方有权解除合同，没收履约保证金并追究乙方的违约责任。</w:t>
      </w:r>
    </w:p>
    <w:p>
      <w:pPr>
        <w:pStyle w:val="22"/>
        <w:adjustRightInd w:val="0"/>
        <w:snapToGrid w:val="0"/>
        <w:spacing w:before="120" w:after="120" w:line="460" w:lineRule="exact"/>
        <w:ind w:firstLine="513" w:firstLineChars="213"/>
        <w:rPr>
          <w:rFonts w:hint="eastAsia" w:ascii="宋体" w:hAnsi="宋体" w:eastAsia="宋体" w:cs="宋体"/>
          <w:snapToGrid w:val="0"/>
          <w:kern w:val="0"/>
          <w:sz w:val="24"/>
          <w:szCs w:val="24"/>
        </w:rPr>
      </w:pPr>
      <w:r>
        <w:rPr>
          <w:rFonts w:hint="eastAsia" w:ascii="宋体" w:hAnsi="宋体" w:eastAsia="宋体" w:cs="宋体"/>
          <w:b/>
          <w:snapToGrid w:val="0"/>
          <w:sz w:val="24"/>
          <w:szCs w:val="24"/>
        </w:rPr>
        <w:t>六、质保期和履约保证金</w:t>
      </w:r>
    </w:p>
    <w:p>
      <w:pPr>
        <w:pStyle w:val="22"/>
        <w:adjustRightInd w:val="0"/>
        <w:snapToGrid w:val="0"/>
        <w:spacing w:before="120" w:after="120" w:line="460" w:lineRule="exact"/>
        <w:ind w:firstLine="480" w:firstLineChars="200"/>
        <w:jc w:val="left"/>
        <w:rPr>
          <w:rFonts w:hint="eastAsia" w:ascii="宋体" w:hAnsi="宋体" w:eastAsia="宋体" w:cs="宋体"/>
          <w:snapToGrid w:val="0"/>
          <w:sz w:val="24"/>
          <w:szCs w:val="24"/>
        </w:rPr>
      </w:pPr>
      <w:r>
        <w:rPr>
          <w:rFonts w:hint="eastAsia" w:ascii="宋体" w:hAnsi="宋体" w:eastAsia="宋体" w:cs="宋体"/>
          <w:snapToGrid w:val="0"/>
          <w:sz w:val="24"/>
          <w:szCs w:val="24"/>
        </w:rPr>
        <w:t>1、质保期</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rPr>
        <w:t>年。（自项目验收合格交付使用之日起计）</w:t>
      </w:r>
    </w:p>
    <w:p>
      <w:pPr>
        <w:pStyle w:val="22"/>
        <w:adjustRightInd w:val="0"/>
        <w:snapToGrid w:val="0"/>
        <w:spacing w:before="120" w:after="120" w:line="460" w:lineRule="exact"/>
        <w:ind w:firstLine="480" w:firstLineChars="200"/>
        <w:rPr>
          <w:rFonts w:hint="eastAsia" w:ascii="宋体" w:hAnsi="宋体" w:eastAsia="宋体" w:cs="宋体"/>
          <w:snapToGrid w:val="0"/>
          <w:sz w:val="24"/>
          <w:szCs w:val="24"/>
        </w:rPr>
      </w:pPr>
      <w:r>
        <w:rPr>
          <w:rFonts w:hint="eastAsia" w:ascii="宋体" w:hAnsi="宋体" w:eastAsia="宋体" w:cs="宋体"/>
          <w:snapToGrid w:val="0"/>
          <w:sz w:val="24"/>
          <w:szCs w:val="24"/>
        </w:rPr>
        <w:t>2、履约保证金</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rPr>
        <w:t>元。[履约保证金交至采购人处，在合同约定交货验收合格满（   ）个月之日起5个工作日内无息退还]</w:t>
      </w:r>
    </w:p>
    <w:p>
      <w:pPr>
        <w:pStyle w:val="22"/>
        <w:adjustRightInd w:val="0"/>
        <w:snapToGrid w:val="0"/>
        <w:spacing w:before="120" w:after="120" w:line="460" w:lineRule="exact"/>
        <w:ind w:firstLine="513" w:firstLineChars="213"/>
        <w:rPr>
          <w:rFonts w:hint="eastAsia" w:ascii="宋体" w:hAnsi="宋体" w:eastAsia="宋体" w:cs="宋体"/>
          <w:b/>
          <w:snapToGrid w:val="0"/>
          <w:sz w:val="24"/>
          <w:szCs w:val="24"/>
        </w:rPr>
      </w:pPr>
      <w:r>
        <w:rPr>
          <w:rFonts w:hint="eastAsia" w:ascii="宋体" w:hAnsi="宋体" w:eastAsia="宋体" w:cs="宋体"/>
          <w:b/>
          <w:snapToGrid w:val="0"/>
          <w:sz w:val="24"/>
          <w:szCs w:val="24"/>
        </w:rPr>
        <w:t>七、项目工期及实施地点</w:t>
      </w:r>
    </w:p>
    <w:p>
      <w:pPr>
        <w:pStyle w:val="22"/>
        <w:adjustRightInd w:val="0"/>
        <w:snapToGrid w:val="0"/>
        <w:spacing w:before="120" w:after="120" w:line="460" w:lineRule="exact"/>
        <w:ind w:firstLine="511" w:firstLineChars="213"/>
        <w:rPr>
          <w:rFonts w:hint="eastAsia" w:ascii="宋体" w:hAnsi="宋体" w:eastAsia="宋体" w:cs="宋体"/>
          <w:bCs/>
          <w:snapToGrid w:val="0"/>
          <w:sz w:val="24"/>
          <w:szCs w:val="24"/>
        </w:rPr>
      </w:pPr>
      <w:r>
        <w:rPr>
          <w:rFonts w:hint="eastAsia" w:ascii="宋体" w:hAnsi="宋体" w:eastAsia="宋体" w:cs="宋体"/>
          <w:bCs/>
          <w:snapToGrid w:val="0"/>
          <w:sz w:val="24"/>
          <w:szCs w:val="24"/>
        </w:rPr>
        <w:t>1、 交货期：</w:t>
      </w:r>
    </w:p>
    <w:p>
      <w:pPr>
        <w:pStyle w:val="22"/>
        <w:adjustRightInd w:val="0"/>
        <w:snapToGrid w:val="0"/>
        <w:spacing w:before="120" w:after="120" w:line="460" w:lineRule="exact"/>
        <w:ind w:firstLine="511" w:firstLineChars="213"/>
        <w:rPr>
          <w:rFonts w:hint="eastAsia" w:ascii="宋体" w:hAnsi="宋体" w:eastAsia="宋体" w:cs="宋体"/>
          <w:b/>
          <w:snapToGrid w:val="0"/>
          <w:sz w:val="24"/>
          <w:szCs w:val="24"/>
        </w:rPr>
      </w:pPr>
      <w:r>
        <w:rPr>
          <w:rFonts w:hint="eastAsia" w:ascii="宋体" w:hAnsi="宋体" w:eastAsia="宋体" w:cs="宋体"/>
          <w:bCs/>
          <w:snapToGrid w:val="0"/>
          <w:sz w:val="24"/>
          <w:szCs w:val="24"/>
        </w:rPr>
        <w:t>2、 实施地点：</w:t>
      </w:r>
    </w:p>
    <w:p>
      <w:pPr>
        <w:pStyle w:val="22"/>
        <w:adjustRightInd w:val="0"/>
        <w:snapToGrid w:val="0"/>
        <w:spacing w:before="120" w:after="120" w:line="460" w:lineRule="exact"/>
        <w:ind w:firstLine="513" w:firstLineChars="213"/>
        <w:rPr>
          <w:rFonts w:hint="eastAsia" w:ascii="宋体" w:hAnsi="宋体" w:eastAsia="宋体" w:cs="宋体"/>
          <w:b/>
          <w:snapToGrid w:val="0"/>
          <w:sz w:val="24"/>
          <w:szCs w:val="24"/>
        </w:rPr>
      </w:pPr>
      <w:r>
        <w:rPr>
          <w:rFonts w:hint="eastAsia" w:ascii="宋体" w:hAnsi="宋体" w:eastAsia="宋体" w:cs="宋体"/>
          <w:b/>
          <w:snapToGrid w:val="0"/>
          <w:sz w:val="24"/>
          <w:szCs w:val="24"/>
        </w:rPr>
        <w:t>八、货款支付</w:t>
      </w:r>
    </w:p>
    <w:p>
      <w:pPr>
        <w:pStyle w:val="22"/>
        <w:adjustRightInd w:val="0"/>
        <w:snapToGrid w:val="0"/>
        <w:spacing w:before="120" w:after="120" w:line="460" w:lineRule="exact"/>
        <w:ind w:firstLine="511" w:firstLineChars="213"/>
        <w:rPr>
          <w:rFonts w:hint="eastAsia" w:ascii="宋体" w:hAnsi="宋体" w:eastAsia="宋体" w:cs="宋体"/>
          <w:bCs/>
          <w:snapToGrid w:val="0"/>
          <w:sz w:val="24"/>
          <w:szCs w:val="24"/>
        </w:rPr>
      </w:pPr>
      <w:r>
        <w:rPr>
          <w:rFonts w:hint="eastAsia" w:ascii="宋体" w:hAnsi="宋体" w:eastAsia="宋体" w:cs="宋体"/>
          <w:bCs/>
          <w:snapToGrid w:val="0"/>
          <w:sz w:val="24"/>
          <w:szCs w:val="24"/>
        </w:rPr>
        <w:t xml:space="preserve"> 付款方式：</w:t>
      </w:r>
    </w:p>
    <w:p>
      <w:pPr>
        <w:adjustRightInd w:val="0"/>
        <w:snapToGrid w:val="0"/>
        <w:spacing w:before="120" w:beforeLines="50" w:after="120" w:afterLines="50" w:line="460" w:lineRule="exact"/>
        <w:ind w:firstLine="513" w:firstLineChars="213"/>
        <w:rPr>
          <w:rFonts w:hint="eastAsia" w:ascii="宋体" w:hAnsi="宋体" w:eastAsia="宋体" w:cs="宋体"/>
          <w:b/>
          <w:snapToGrid w:val="0"/>
          <w:kern w:val="0"/>
          <w:sz w:val="24"/>
          <w:szCs w:val="24"/>
        </w:rPr>
      </w:pPr>
      <w:r>
        <w:rPr>
          <w:rFonts w:hint="eastAsia" w:ascii="宋体" w:hAnsi="宋体" w:eastAsia="宋体" w:cs="宋体"/>
          <w:b/>
          <w:snapToGrid w:val="0"/>
          <w:kern w:val="0"/>
          <w:sz w:val="24"/>
          <w:szCs w:val="24"/>
        </w:rPr>
        <w:t>九、税费</w:t>
      </w:r>
    </w:p>
    <w:p>
      <w:pPr>
        <w:adjustRightInd w:val="0"/>
        <w:snapToGrid w:val="0"/>
        <w:spacing w:before="120" w:beforeLines="50" w:after="120" w:afterLines="50" w:line="460" w:lineRule="exact"/>
        <w:ind w:firstLine="511" w:firstLineChars="213"/>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本合同执行中相关的一切税费均由乙方负担。</w:t>
      </w:r>
    </w:p>
    <w:p>
      <w:pPr>
        <w:pStyle w:val="22"/>
        <w:adjustRightInd w:val="0"/>
        <w:snapToGrid w:val="0"/>
        <w:spacing w:before="120" w:after="120" w:line="460" w:lineRule="exact"/>
        <w:ind w:firstLine="477" w:firstLineChars="198"/>
        <w:rPr>
          <w:rFonts w:hint="eastAsia" w:ascii="宋体" w:hAnsi="宋体" w:eastAsia="宋体" w:cs="宋体"/>
          <w:snapToGrid w:val="0"/>
          <w:kern w:val="0"/>
          <w:sz w:val="24"/>
          <w:szCs w:val="24"/>
        </w:rPr>
      </w:pPr>
      <w:r>
        <w:rPr>
          <w:rFonts w:hint="eastAsia" w:ascii="宋体" w:hAnsi="宋体" w:eastAsia="宋体" w:cs="宋体"/>
          <w:b/>
          <w:snapToGrid w:val="0"/>
          <w:sz w:val="24"/>
          <w:szCs w:val="24"/>
        </w:rPr>
        <w:t>十、质量保证及售后服务</w:t>
      </w:r>
    </w:p>
    <w:p>
      <w:pPr>
        <w:pStyle w:val="22"/>
        <w:adjustRightInd w:val="0"/>
        <w:snapToGrid w:val="0"/>
        <w:spacing w:before="120" w:after="120" w:line="460" w:lineRule="exact"/>
        <w:ind w:firstLine="511" w:firstLineChars="213"/>
        <w:rPr>
          <w:rFonts w:hint="eastAsia" w:ascii="宋体" w:hAnsi="宋体" w:eastAsia="宋体" w:cs="宋体"/>
          <w:snapToGrid w:val="0"/>
          <w:sz w:val="24"/>
          <w:szCs w:val="24"/>
        </w:rPr>
      </w:pPr>
      <w:r>
        <w:rPr>
          <w:rFonts w:hint="eastAsia" w:ascii="宋体" w:hAnsi="宋体" w:eastAsia="宋体" w:cs="宋体"/>
          <w:snapToGrid w:val="0"/>
          <w:sz w:val="24"/>
          <w:szCs w:val="24"/>
        </w:rPr>
        <w:t>详见招标文件。</w:t>
      </w:r>
    </w:p>
    <w:p>
      <w:pPr>
        <w:pStyle w:val="22"/>
        <w:adjustRightInd w:val="0"/>
        <w:snapToGrid w:val="0"/>
        <w:spacing w:before="120" w:after="120" w:line="460" w:lineRule="exact"/>
        <w:ind w:firstLine="513" w:firstLineChars="213"/>
        <w:rPr>
          <w:rFonts w:hint="eastAsia" w:ascii="宋体" w:hAnsi="宋体" w:eastAsia="宋体" w:cs="宋体"/>
          <w:b/>
          <w:snapToGrid w:val="0"/>
          <w:sz w:val="24"/>
          <w:szCs w:val="24"/>
        </w:rPr>
      </w:pPr>
      <w:r>
        <w:rPr>
          <w:rFonts w:hint="eastAsia" w:ascii="宋体" w:hAnsi="宋体" w:eastAsia="宋体" w:cs="宋体"/>
          <w:b/>
          <w:snapToGrid w:val="0"/>
          <w:sz w:val="24"/>
          <w:szCs w:val="24"/>
        </w:rPr>
        <w:t>十一、调试和验收</w:t>
      </w:r>
    </w:p>
    <w:p>
      <w:pPr>
        <w:pStyle w:val="22"/>
        <w:adjustRightInd w:val="0"/>
        <w:snapToGrid w:val="0"/>
        <w:spacing w:before="120" w:after="120" w:line="460" w:lineRule="exact"/>
        <w:ind w:firstLine="511" w:firstLineChars="213"/>
        <w:rPr>
          <w:rFonts w:hint="eastAsia" w:ascii="宋体" w:hAnsi="宋体" w:eastAsia="宋体" w:cs="宋体"/>
          <w:snapToGrid w:val="0"/>
          <w:sz w:val="24"/>
          <w:szCs w:val="24"/>
        </w:rPr>
      </w:pPr>
      <w:r>
        <w:rPr>
          <w:rFonts w:hint="eastAsia" w:ascii="宋体" w:hAnsi="宋体" w:eastAsia="宋体" w:cs="宋体"/>
          <w:snapToGrid w:val="0"/>
          <w:sz w:val="24"/>
          <w:szCs w:val="24"/>
        </w:rPr>
        <w:t>详见招标文件。</w:t>
      </w:r>
    </w:p>
    <w:p>
      <w:pPr>
        <w:pStyle w:val="22"/>
        <w:adjustRightInd w:val="0"/>
        <w:snapToGrid w:val="0"/>
        <w:spacing w:before="120" w:after="120" w:line="460" w:lineRule="exact"/>
        <w:ind w:firstLine="513" w:firstLineChars="213"/>
        <w:rPr>
          <w:rFonts w:hint="eastAsia" w:ascii="宋体" w:hAnsi="宋体" w:eastAsia="宋体" w:cs="宋体"/>
          <w:b/>
          <w:snapToGrid w:val="0"/>
          <w:sz w:val="24"/>
          <w:szCs w:val="24"/>
        </w:rPr>
      </w:pPr>
      <w:r>
        <w:rPr>
          <w:rFonts w:hint="eastAsia" w:ascii="宋体" w:hAnsi="宋体" w:eastAsia="宋体" w:cs="宋体"/>
          <w:b/>
          <w:snapToGrid w:val="0"/>
          <w:sz w:val="24"/>
          <w:szCs w:val="24"/>
        </w:rPr>
        <w:t>十二、货物包装</w:t>
      </w:r>
    </w:p>
    <w:p>
      <w:pPr>
        <w:pStyle w:val="22"/>
        <w:adjustRightInd w:val="0"/>
        <w:snapToGrid w:val="0"/>
        <w:spacing w:before="120" w:after="120" w:line="460" w:lineRule="exact"/>
        <w:ind w:firstLine="511" w:firstLineChars="213"/>
        <w:rPr>
          <w:rFonts w:hint="eastAsia" w:ascii="宋体" w:hAnsi="宋体" w:eastAsia="宋体" w:cs="宋体"/>
          <w:snapToGrid w:val="0"/>
          <w:sz w:val="24"/>
          <w:szCs w:val="24"/>
        </w:rPr>
      </w:pPr>
      <w:r>
        <w:rPr>
          <w:rFonts w:hint="eastAsia" w:ascii="宋体" w:hAnsi="宋体" w:eastAsia="宋体" w:cs="宋体"/>
          <w:snapToGrid w:val="0"/>
          <w:sz w:val="24"/>
          <w:szCs w:val="24"/>
        </w:rPr>
        <w:t>详见招标文件。</w:t>
      </w:r>
    </w:p>
    <w:p>
      <w:pPr>
        <w:pStyle w:val="22"/>
        <w:adjustRightInd w:val="0"/>
        <w:snapToGrid w:val="0"/>
        <w:spacing w:before="120" w:after="120" w:line="460" w:lineRule="exact"/>
        <w:ind w:firstLine="513" w:firstLineChars="213"/>
        <w:rPr>
          <w:rFonts w:hint="eastAsia" w:ascii="宋体" w:hAnsi="宋体" w:eastAsia="宋体" w:cs="宋体"/>
          <w:b/>
          <w:snapToGrid w:val="0"/>
          <w:sz w:val="24"/>
          <w:szCs w:val="24"/>
        </w:rPr>
      </w:pPr>
      <w:r>
        <w:rPr>
          <w:rFonts w:hint="eastAsia" w:ascii="宋体" w:hAnsi="宋体" w:eastAsia="宋体" w:cs="宋体"/>
          <w:b/>
          <w:snapToGrid w:val="0"/>
          <w:sz w:val="24"/>
          <w:szCs w:val="24"/>
        </w:rPr>
        <w:t>十三、违约责任</w:t>
      </w:r>
    </w:p>
    <w:p>
      <w:pPr>
        <w:pStyle w:val="22"/>
        <w:adjustRightInd w:val="0"/>
        <w:snapToGrid w:val="0"/>
        <w:spacing w:before="120" w:after="120" w:line="460" w:lineRule="exact"/>
        <w:ind w:left="1" w:firstLine="511" w:firstLineChars="213"/>
        <w:rPr>
          <w:rFonts w:hint="eastAsia" w:ascii="宋体" w:hAnsi="宋体" w:eastAsia="宋体" w:cs="宋体"/>
          <w:snapToGrid w:val="0"/>
          <w:sz w:val="24"/>
          <w:szCs w:val="24"/>
        </w:rPr>
      </w:pPr>
      <w:r>
        <w:rPr>
          <w:rFonts w:hint="eastAsia" w:ascii="宋体" w:hAnsi="宋体" w:eastAsia="宋体" w:cs="宋体"/>
          <w:snapToGrid w:val="0"/>
          <w:sz w:val="24"/>
          <w:szCs w:val="24"/>
        </w:rPr>
        <w:t>1、 甲方无正当理由拒收验收项目的，甲方向乙方偿付拒收合同总价的百分之五违约金。</w:t>
      </w:r>
    </w:p>
    <w:p>
      <w:pPr>
        <w:pStyle w:val="22"/>
        <w:adjustRightInd w:val="0"/>
        <w:snapToGrid w:val="0"/>
        <w:spacing w:before="120" w:after="120" w:line="460" w:lineRule="exact"/>
        <w:ind w:left="1" w:firstLine="511" w:firstLineChars="213"/>
        <w:rPr>
          <w:rFonts w:hint="eastAsia" w:ascii="宋体" w:hAnsi="宋体" w:eastAsia="宋体" w:cs="宋体"/>
          <w:snapToGrid w:val="0"/>
          <w:sz w:val="24"/>
          <w:szCs w:val="24"/>
        </w:rPr>
      </w:pPr>
      <w:r>
        <w:rPr>
          <w:rFonts w:hint="eastAsia" w:ascii="宋体" w:hAnsi="宋体" w:eastAsia="宋体" w:cs="宋体"/>
          <w:snapToGrid w:val="0"/>
          <w:sz w:val="24"/>
          <w:szCs w:val="24"/>
        </w:rPr>
        <w:t>2、 甲方无故逾期验收和办理合同款项支付手续的,甲方应按逾期付款总额每日万分之五向乙方支付违约金。</w:t>
      </w:r>
    </w:p>
    <w:p>
      <w:pPr>
        <w:pStyle w:val="22"/>
        <w:adjustRightInd w:val="0"/>
        <w:snapToGrid w:val="0"/>
        <w:spacing w:before="120" w:after="120" w:line="460" w:lineRule="exact"/>
        <w:ind w:left="1" w:firstLine="511" w:firstLineChars="213"/>
        <w:rPr>
          <w:rFonts w:hint="eastAsia" w:ascii="宋体" w:hAnsi="宋体" w:eastAsia="宋体" w:cs="宋体"/>
          <w:snapToGrid w:val="0"/>
          <w:sz w:val="24"/>
          <w:szCs w:val="24"/>
        </w:rPr>
      </w:pPr>
      <w:r>
        <w:rPr>
          <w:rFonts w:hint="eastAsia" w:ascii="宋体" w:hAnsi="宋体" w:eastAsia="宋体" w:cs="宋体"/>
          <w:snapToGrid w:val="0"/>
          <w:sz w:val="24"/>
          <w:szCs w:val="24"/>
        </w:rPr>
        <w:t xml:space="preserve">3、 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22"/>
        <w:adjustRightInd w:val="0"/>
        <w:snapToGrid w:val="0"/>
        <w:spacing w:before="120" w:after="120" w:line="460" w:lineRule="exact"/>
        <w:ind w:left="1" w:firstLine="511" w:firstLineChars="213"/>
        <w:rPr>
          <w:rFonts w:hint="eastAsia" w:ascii="宋体" w:hAnsi="宋体" w:eastAsia="宋体" w:cs="宋体"/>
          <w:snapToGrid w:val="0"/>
          <w:sz w:val="24"/>
          <w:szCs w:val="24"/>
        </w:rPr>
      </w:pPr>
      <w:r>
        <w:rPr>
          <w:rFonts w:hint="eastAsia" w:ascii="宋体" w:hAnsi="宋体" w:eastAsia="宋体" w:cs="宋体"/>
          <w:snapToGrid w:val="0"/>
          <w:sz w:val="24"/>
          <w:szCs w:val="24"/>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22"/>
        <w:adjustRightInd w:val="0"/>
        <w:snapToGrid w:val="0"/>
        <w:spacing w:before="120" w:after="120" w:line="460" w:lineRule="exact"/>
        <w:ind w:left="1" w:firstLine="511" w:firstLineChars="213"/>
        <w:rPr>
          <w:rFonts w:hint="eastAsia" w:ascii="宋体" w:hAnsi="宋体" w:eastAsia="宋体" w:cs="宋体"/>
          <w:snapToGrid w:val="0"/>
          <w:sz w:val="24"/>
          <w:szCs w:val="24"/>
        </w:rPr>
      </w:pPr>
      <w:r>
        <w:rPr>
          <w:rFonts w:hint="eastAsia" w:ascii="宋体" w:hAnsi="宋体" w:eastAsia="宋体" w:cs="宋体"/>
          <w:snapToGrid w:val="0"/>
          <w:sz w:val="24"/>
          <w:szCs w:val="24"/>
        </w:rPr>
        <w:t>5、解除合同应按《浙江省合同管理办法》向财政备案。</w:t>
      </w:r>
    </w:p>
    <w:p>
      <w:pPr>
        <w:pStyle w:val="22"/>
        <w:adjustRightInd w:val="0"/>
        <w:snapToGrid w:val="0"/>
        <w:spacing w:before="120" w:after="120" w:line="460" w:lineRule="exact"/>
        <w:ind w:firstLine="513" w:firstLineChars="213"/>
        <w:rPr>
          <w:rFonts w:hint="eastAsia" w:ascii="宋体" w:hAnsi="宋体" w:eastAsia="宋体" w:cs="宋体"/>
          <w:b/>
          <w:snapToGrid w:val="0"/>
          <w:sz w:val="24"/>
          <w:szCs w:val="24"/>
        </w:rPr>
      </w:pPr>
      <w:r>
        <w:rPr>
          <w:rFonts w:hint="eastAsia" w:ascii="宋体" w:hAnsi="宋体" w:eastAsia="宋体" w:cs="宋体"/>
          <w:b/>
          <w:snapToGrid w:val="0"/>
          <w:sz w:val="24"/>
          <w:szCs w:val="24"/>
        </w:rPr>
        <w:t>十四、不可抗力事件处理</w:t>
      </w:r>
    </w:p>
    <w:p>
      <w:pPr>
        <w:pStyle w:val="22"/>
        <w:adjustRightInd w:val="0"/>
        <w:snapToGrid w:val="0"/>
        <w:spacing w:before="120" w:after="120" w:line="460" w:lineRule="exact"/>
        <w:ind w:firstLine="511" w:firstLineChars="213"/>
        <w:rPr>
          <w:rFonts w:hint="eastAsia" w:ascii="宋体" w:hAnsi="宋体" w:eastAsia="宋体" w:cs="宋体"/>
          <w:snapToGrid w:val="0"/>
          <w:sz w:val="24"/>
          <w:szCs w:val="24"/>
        </w:rPr>
      </w:pPr>
      <w:r>
        <w:rPr>
          <w:rFonts w:hint="eastAsia" w:ascii="宋体" w:hAnsi="宋体" w:eastAsia="宋体" w:cs="宋体"/>
          <w:snapToGrid w:val="0"/>
          <w:sz w:val="24"/>
          <w:szCs w:val="24"/>
        </w:rPr>
        <w:t>1、 在合同有效期内，任何一方因不可抗力事件导致不能履行合同，则合同履行期可延长，其延长期与不可抗力影响期相同。</w:t>
      </w:r>
    </w:p>
    <w:p>
      <w:pPr>
        <w:pStyle w:val="22"/>
        <w:adjustRightInd w:val="0"/>
        <w:snapToGrid w:val="0"/>
        <w:spacing w:before="120" w:after="120" w:line="460" w:lineRule="exact"/>
        <w:ind w:firstLine="511" w:firstLineChars="213"/>
        <w:rPr>
          <w:rFonts w:hint="eastAsia" w:ascii="宋体" w:hAnsi="宋体" w:eastAsia="宋体" w:cs="宋体"/>
          <w:snapToGrid w:val="0"/>
          <w:sz w:val="24"/>
          <w:szCs w:val="24"/>
        </w:rPr>
      </w:pPr>
      <w:r>
        <w:rPr>
          <w:rFonts w:hint="eastAsia" w:ascii="宋体" w:hAnsi="宋体" w:eastAsia="宋体" w:cs="宋体"/>
          <w:snapToGrid w:val="0"/>
          <w:sz w:val="24"/>
          <w:szCs w:val="24"/>
        </w:rPr>
        <w:t>2、 不可抗力事件发生后，应立即通知对方，并寄送有关权威机构出具的证明。</w:t>
      </w:r>
    </w:p>
    <w:p>
      <w:pPr>
        <w:pStyle w:val="22"/>
        <w:adjustRightInd w:val="0"/>
        <w:snapToGrid w:val="0"/>
        <w:spacing w:before="120" w:after="120" w:line="460" w:lineRule="exact"/>
        <w:ind w:firstLine="511" w:firstLineChars="213"/>
        <w:rPr>
          <w:rFonts w:hint="eastAsia" w:ascii="宋体" w:hAnsi="宋体" w:eastAsia="宋体" w:cs="宋体"/>
          <w:snapToGrid w:val="0"/>
          <w:sz w:val="24"/>
          <w:szCs w:val="24"/>
        </w:rPr>
      </w:pPr>
      <w:r>
        <w:rPr>
          <w:rFonts w:hint="eastAsia" w:ascii="宋体" w:hAnsi="宋体" w:eastAsia="宋体" w:cs="宋体"/>
          <w:snapToGrid w:val="0"/>
          <w:sz w:val="24"/>
          <w:szCs w:val="24"/>
        </w:rPr>
        <w:t>3、 不可抗力事件延续120天以上，双方应通过友好协商，确定是否继续履行合同。</w:t>
      </w:r>
    </w:p>
    <w:p>
      <w:pPr>
        <w:pStyle w:val="22"/>
        <w:adjustRightInd w:val="0"/>
        <w:snapToGrid w:val="0"/>
        <w:spacing w:before="120" w:after="120" w:line="460" w:lineRule="exact"/>
        <w:ind w:firstLine="513" w:firstLineChars="213"/>
        <w:rPr>
          <w:rFonts w:hint="eastAsia" w:ascii="宋体" w:hAnsi="宋体" w:eastAsia="宋体" w:cs="宋体"/>
          <w:b/>
          <w:snapToGrid w:val="0"/>
          <w:sz w:val="24"/>
          <w:szCs w:val="24"/>
        </w:rPr>
      </w:pPr>
      <w:r>
        <w:rPr>
          <w:rFonts w:hint="eastAsia" w:ascii="宋体" w:hAnsi="宋体" w:eastAsia="宋体" w:cs="宋体"/>
          <w:b/>
          <w:snapToGrid w:val="0"/>
          <w:sz w:val="24"/>
          <w:szCs w:val="24"/>
        </w:rPr>
        <w:t>十五、诉讼</w:t>
      </w:r>
    </w:p>
    <w:p>
      <w:pPr>
        <w:pStyle w:val="22"/>
        <w:adjustRightInd w:val="0"/>
        <w:snapToGrid w:val="0"/>
        <w:spacing w:before="120" w:after="120" w:line="460" w:lineRule="exact"/>
        <w:ind w:left="2" w:firstLine="511" w:firstLineChars="213"/>
        <w:rPr>
          <w:rFonts w:hint="eastAsia" w:ascii="宋体" w:hAnsi="宋体" w:eastAsia="宋体" w:cs="宋体"/>
          <w:snapToGrid w:val="0"/>
          <w:sz w:val="24"/>
          <w:szCs w:val="24"/>
        </w:rPr>
      </w:pPr>
      <w:r>
        <w:rPr>
          <w:rFonts w:hint="eastAsia" w:ascii="宋体" w:hAnsi="宋体" w:eastAsia="宋体" w:cs="宋体"/>
          <w:snapToGrid w:val="0"/>
          <w:sz w:val="24"/>
          <w:szCs w:val="24"/>
        </w:rPr>
        <w:t>双方在执行合同中所发生的一切争议，应通过协商解决。如协商不成，可向甲方所在地法院起诉。</w:t>
      </w:r>
    </w:p>
    <w:p>
      <w:pPr>
        <w:pStyle w:val="22"/>
        <w:adjustRightInd w:val="0"/>
        <w:snapToGrid w:val="0"/>
        <w:spacing w:before="120" w:after="120" w:line="460" w:lineRule="exact"/>
        <w:ind w:firstLine="513" w:firstLineChars="213"/>
        <w:rPr>
          <w:rFonts w:hint="eastAsia" w:ascii="宋体" w:hAnsi="宋体" w:eastAsia="宋体" w:cs="宋体"/>
          <w:b/>
          <w:snapToGrid w:val="0"/>
          <w:sz w:val="24"/>
          <w:szCs w:val="24"/>
        </w:rPr>
      </w:pPr>
      <w:r>
        <w:rPr>
          <w:rFonts w:hint="eastAsia" w:ascii="宋体" w:hAnsi="宋体" w:eastAsia="宋体" w:cs="宋体"/>
          <w:b/>
          <w:snapToGrid w:val="0"/>
          <w:sz w:val="24"/>
          <w:szCs w:val="24"/>
        </w:rPr>
        <w:t>十六、合同生效及其它</w:t>
      </w:r>
    </w:p>
    <w:p>
      <w:pPr>
        <w:pStyle w:val="22"/>
        <w:adjustRightInd w:val="0"/>
        <w:snapToGrid w:val="0"/>
        <w:spacing w:before="120" w:after="120" w:line="460" w:lineRule="exact"/>
        <w:ind w:firstLine="511" w:firstLineChars="213"/>
        <w:rPr>
          <w:rFonts w:hint="eastAsia" w:ascii="宋体" w:hAnsi="宋体" w:eastAsia="宋体" w:cs="宋体"/>
          <w:snapToGrid w:val="0"/>
          <w:sz w:val="24"/>
          <w:szCs w:val="24"/>
        </w:rPr>
      </w:pPr>
      <w:r>
        <w:rPr>
          <w:rFonts w:hint="eastAsia" w:ascii="宋体" w:hAnsi="宋体" w:eastAsia="宋体" w:cs="宋体"/>
          <w:snapToGrid w:val="0"/>
          <w:sz w:val="24"/>
          <w:szCs w:val="24"/>
        </w:rPr>
        <w:t>1、合同经甲、乙、鉴证方三方签名并加盖单位公章后生效。</w:t>
      </w:r>
    </w:p>
    <w:p>
      <w:pPr>
        <w:pStyle w:val="22"/>
        <w:adjustRightInd w:val="0"/>
        <w:snapToGrid w:val="0"/>
        <w:spacing w:before="120" w:after="120" w:line="460" w:lineRule="exact"/>
        <w:ind w:firstLine="511" w:firstLineChars="213"/>
        <w:rPr>
          <w:rFonts w:hint="eastAsia" w:ascii="宋体" w:hAnsi="宋体" w:eastAsia="宋体" w:cs="宋体"/>
          <w:snapToGrid w:val="0"/>
          <w:sz w:val="24"/>
          <w:szCs w:val="24"/>
        </w:rPr>
      </w:pPr>
      <w:r>
        <w:rPr>
          <w:rFonts w:hint="eastAsia" w:ascii="宋体" w:hAnsi="宋体" w:eastAsia="宋体" w:cs="宋体"/>
          <w:snapToGrid w:val="0"/>
          <w:sz w:val="24"/>
          <w:szCs w:val="24"/>
        </w:rPr>
        <w:t>2、合同执行中涉及采购资金和采购内容修改或补充的，须经采购中心、财政部门审批，并签书面补充协议，经报政府采购监督管理部门备案后，方可作为主合同不可分割的一部分。</w:t>
      </w:r>
    </w:p>
    <w:p>
      <w:pPr>
        <w:pStyle w:val="22"/>
        <w:adjustRightInd w:val="0"/>
        <w:snapToGrid w:val="0"/>
        <w:spacing w:before="120" w:after="120" w:line="460" w:lineRule="exact"/>
        <w:ind w:firstLine="511" w:firstLineChars="213"/>
        <w:rPr>
          <w:rFonts w:hint="eastAsia" w:ascii="宋体" w:hAnsi="宋体" w:eastAsia="宋体" w:cs="宋体"/>
          <w:snapToGrid w:val="0"/>
          <w:sz w:val="24"/>
          <w:szCs w:val="24"/>
        </w:rPr>
      </w:pPr>
      <w:r>
        <w:rPr>
          <w:rFonts w:hint="eastAsia" w:ascii="宋体" w:hAnsi="宋体" w:eastAsia="宋体" w:cs="宋体"/>
          <w:snapToGrid w:val="0"/>
          <w:sz w:val="24"/>
          <w:szCs w:val="24"/>
        </w:rPr>
        <w:t>3、招标文件、投标文件与本合同具有同等法律效力。</w:t>
      </w:r>
    </w:p>
    <w:p>
      <w:pPr>
        <w:pStyle w:val="22"/>
        <w:adjustRightInd w:val="0"/>
        <w:snapToGrid w:val="0"/>
        <w:spacing w:before="120" w:after="120" w:line="460" w:lineRule="exact"/>
        <w:ind w:firstLine="480" w:firstLineChars="200"/>
        <w:rPr>
          <w:rFonts w:hint="eastAsia" w:ascii="宋体" w:hAnsi="宋体" w:eastAsia="宋体" w:cs="宋体"/>
          <w:snapToGrid w:val="0"/>
          <w:sz w:val="24"/>
          <w:szCs w:val="24"/>
        </w:rPr>
      </w:pPr>
      <w:r>
        <w:rPr>
          <w:rFonts w:hint="eastAsia" w:ascii="宋体" w:hAnsi="宋体" w:eastAsia="宋体" w:cs="宋体"/>
          <w:snapToGrid w:val="0"/>
          <w:sz w:val="24"/>
          <w:szCs w:val="24"/>
        </w:rPr>
        <w:t>4、本合同未尽事宜，遵照《合同法》有关条文执行。</w:t>
      </w:r>
    </w:p>
    <w:p>
      <w:pPr>
        <w:pStyle w:val="22"/>
        <w:adjustRightInd w:val="0"/>
        <w:snapToGrid w:val="0"/>
        <w:spacing w:before="120" w:beforeLines="0" w:after="120" w:afterLines="0" w:line="460" w:lineRule="exact"/>
        <w:ind w:left="2" w:leftChars="1" w:firstLine="480" w:firstLineChars="200"/>
        <w:rPr>
          <w:rFonts w:hint="eastAsia" w:ascii="宋体" w:hAnsi="宋体" w:eastAsia="宋体" w:cs="宋体"/>
          <w:snapToGrid w:val="0"/>
          <w:sz w:val="24"/>
          <w:szCs w:val="24"/>
        </w:rPr>
      </w:pPr>
      <w:r>
        <w:rPr>
          <w:rFonts w:hint="eastAsia" w:ascii="宋体" w:hAnsi="宋体" w:eastAsia="宋体" w:cs="宋体"/>
          <w:snapToGrid w:val="0"/>
          <w:sz w:val="24"/>
          <w:szCs w:val="24"/>
        </w:rPr>
        <w:t>5、本合同一式六份，具有同等法律效力，甲、乙、鉴证三方各执二份。</w:t>
      </w:r>
    </w:p>
    <w:p>
      <w:pPr>
        <w:pStyle w:val="22"/>
        <w:adjustRightInd w:val="0"/>
        <w:snapToGrid w:val="0"/>
        <w:spacing w:before="120" w:after="120" w:line="460" w:lineRule="exact"/>
        <w:ind w:left="1" w:firstLine="511" w:firstLineChars="213"/>
        <w:rPr>
          <w:rFonts w:hint="eastAsia" w:ascii="宋体" w:hAnsi="宋体" w:eastAsia="宋体" w:cs="宋体"/>
          <w:snapToGrid w:val="0"/>
          <w:sz w:val="24"/>
          <w:szCs w:val="24"/>
        </w:rPr>
      </w:pPr>
      <w:r>
        <w:rPr>
          <w:rFonts w:hint="eastAsia" w:ascii="宋体" w:hAnsi="宋体" w:eastAsia="宋体" w:cs="宋体"/>
          <w:snapToGrid w:val="0"/>
          <w:sz w:val="24"/>
          <w:szCs w:val="24"/>
        </w:rPr>
        <w:t xml:space="preserve">甲方（盖章）：                                   </w:t>
      </w:r>
    </w:p>
    <w:p>
      <w:pPr>
        <w:pStyle w:val="22"/>
        <w:adjustRightInd w:val="0"/>
        <w:snapToGrid w:val="0"/>
        <w:spacing w:before="120" w:after="120" w:line="460" w:lineRule="exact"/>
        <w:ind w:firstLine="511" w:firstLineChars="213"/>
        <w:rPr>
          <w:rFonts w:hint="eastAsia" w:ascii="宋体" w:hAnsi="宋体" w:eastAsia="宋体" w:cs="宋体"/>
          <w:snapToGrid w:val="0"/>
          <w:sz w:val="24"/>
          <w:szCs w:val="24"/>
        </w:rPr>
      </w:pPr>
      <w:r>
        <w:rPr>
          <w:rFonts w:hint="eastAsia" w:ascii="宋体" w:hAnsi="宋体" w:eastAsia="宋体" w:cs="宋体"/>
          <w:snapToGrid w:val="0"/>
          <w:sz w:val="24"/>
          <w:szCs w:val="24"/>
        </w:rPr>
        <w:t xml:space="preserve">地址：                                   </w:t>
      </w:r>
    </w:p>
    <w:p>
      <w:pPr>
        <w:pStyle w:val="22"/>
        <w:adjustRightInd w:val="0"/>
        <w:snapToGrid w:val="0"/>
        <w:spacing w:before="120" w:after="120" w:line="460" w:lineRule="exact"/>
        <w:ind w:firstLine="511" w:firstLineChars="213"/>
        <w:rPr>
          <w:rFonts w:hint="eastAsia" w:ascii="宋体" w:hAnsi="宋体" w:eastAsia="宋体" w:cs="宋体"/>
          <w:snapToGrid w:val="0"/>
          <w:sz w:val="24"/>
          <w:szCs w:val="24"/>
        </w:rPr>
      </w:pPr>
      <w:r>
        <w:rPr>
          <w:rFonts w:hint="eastAsia" w:ascii="宋体" w:hAnsi="宋体" w:eastAsia="宋体" w:cs="宋体"/>
          <w:snapToGrid w:val="0"/>
          <w:sz w:val="24"/>
          <w:szCs w:val="24"/>
        </w:rPr>
        <w:t xml:space="preserve">法定（授权）代表人：                   </w:t>
      </w:r>
    </w:p>
    <w:p>
      <w:pPr>
        <w:pStyle w:val="22"/>
        <w:adjustRightInd w:val="0"/>
        <w:snapToGrid w:val="0"/>
        <w:spacing w:before="120" w:after="120" w:line="460" w:lineRule="exact"/>
        <w:ind w:firstLine="511" w:firstLineChars="213"/>
        <w:rPr>
          <w:rFonts w:hint="eastAsia" w:ascii="宋体" w:hAnsi="宋体" w:eastAsia="宋体" w:cs="宋体"/>
          <w:snapToGrid w:val="0"/>
          <w:sz w:val="24"/>
          <w:szCs w:val="24"/>
        </w:rPr>
      </w:pPr>
      <w:r>
        <w:rPr>
          <w:rFonts w:hint="eastAsia" w:ascii="宋体" w:hAnsi="宋体" w:eastAsia="宋体" w:cs="宋体"/>
          <w:snapToGrid w:val="0"/>
          <w:sz w:val="24"/>
          <w:szCs w:val="24"/>
        </w:rPr>
        <w:t xml:space="preserve">签名日期：     年   月   日           </w:t>
      </w:r>
    </w:p>
    <w:p>
      <w:pPr>
        <w:pStyle w:val="22"/>
        <w:adjustRightInd w:val="0"/>
        <w:snapToGrid w:val="0"/>
        <w:spacing w:before="120" w:after="120" w:line="460" w:lineRule="exact"/>
        <w:ind w:firstLine="511" w:firstLineChars="213"/>
        <w:rPr>
          <w:rFonts w:hint="eastAsia" w:ascii="宋体" w:hAnsi="宋体" w:eastAsia="宋体" w:cs="宋体"/>
          <w:snapToGrid w:val="0"/>
          <w:sz w:val="24"/>
          <w:szCs w:val="24"/>
        </w:rPr>
      </w:pPr>
    </w:p>
    <w:p>
      <w:pPr>
        <w:pStyle w:val="22"/>
        <w:adjustRightInd w:val="0"/>
        <w:snapToGrid w:val="0"/>
        <w:spacing w:before="120" w:after="120" w:line="460" w:lineRule="exact"/>
        <w:ind w:firstLine="511" w:firstLineChars="213"/>
        <w:rPr>
          <w:rFonts w:hint="eastAsia" w:ascii="宋体" w:hAnsi="宋体" w:eastAsia="宋体" w:cs="宋体"/>
          <w:snapToGrid w:val="0"/>
          <w:sz w:val="24"/>
          <w:szCs w:val="24"/>
        </w:rPr>
      </w:pPr>
      <w:r>
        <w:rPr>
          <w:rFonts w:hint="eastAsia" w:ascii="宋体" w:hAnsi="宋体" w:eastAsia="宋体" w:cs="宋体"/>
          <w:snapToGrid w:val="0"/>
          <w:sz w:val="24"/>
          <w:szCs w:val="24"/>
        </w:rPr>
        <w:t>乙方（盖章）：</w:t>
      </w:r>
    </w:p>
    <w:p>
      <w:pPr>
        <w:pStyle w:val="22"/>
        <w:adjustRightInd w:val="0"/>
        <w:snapToGrid w:val="0"/>
        <w:spacing w:before="120" w:after="120" w:line="460" w:lineRule="exact"/>
        <w:ind w:firstLine="511" w:firstLineChars="213"/>
        <w:rPr>
          <w:rFonts w:hint="eastAsia" w:ascii="宋体" w:hAnsi="宋体" w:eastAsia="宋体" w:cs="宋体"/>
          <w:snapToGrid w:val="0"/>
          <w:sz w:val="24"/>
          <w:szCs w:val="24"/>
        </w:rPr>
      </w:pPr>
      <w:r>
        <w:rPr>
          <w:rFonts w:hint="eastAsia" w:ascii="宋体" w:hAnsi="宋体" w:eastAsia="宋体" w:cs="宋体"/>
          <w:snapToGrid w:val="0"/>
          <w:sz w:val="24"/>
          <w:szCs w:val="24"/>
        </w:rPr>
        <w:t xml:space="preserve">地址： </w:t>
      </w:r>
    </w:p>
    <w:p>
      <w:pPr>
        <w:pStyle w:val="22"/>
        <w:adjustRightInd w:val="0"/>
        <w:snapToGrid w:val="0"/>
        <w:spacing w:before="120" w:after="120" w:line="460" w:lineRule="exact"/>
        <w:ind w:firstLine="511" w:firstLineChars="213"/>
        <w:rPr>
          <w:rFonts w:hint="eastAsia" w:ascii="宋体" w:hAnsi="宋体" w:eastAsia="宋体" w:cs="宋体"/>
          <w:snapToGrid w:val="0"/>
          <w:sz w:val="24"/>
          <w:szCs w:val="24"/>
        </w:rPr>
      </w:pPr>
      <w:r>
        <w:rPr>
          <w:rFonts w:hint="eastAsia" w:ascii="宋体" w:hAnsi="宋体" w:eastAsia="宋体" w:cs="宋体"/>
          <w:snapToGrid w:val="0"/>
          <w:sz w:val="24"/>
          <w:szCs w:val="24"/>
        </w:rPr>
        <w:t>开户行：</w:t>
      </w:r>
    </w:p>
    <w:p>
      <w:pPr>
        <w:pStyle w:val="22"/>
        <w:adjustRightInd w:val="0"/>
        <w:snapToGrid w:val="0"/>
        <w:spacing w:before="120" w:after="120" w:line="460" w:lineRule="exact"/>
        <w:ind w:firstLine="511" w:firstLineChars="213"/>
        <w:rPr>
          <w:rFonts w:hint="eastAsia" w:ascii="宋体" w:hAnsi="宋体" w:eastAsia="宋体" w:cs="宋体"/>
          <w:snapToGrid w:val="0"/>
          <w:sz w:val="24"/>
          <w:szCs w:val="24"/>
        </w:rPr>
      </w:pPr>
      <w:r>
        <w:rPr>
          <w:rFonts w:hint="eastAsia" w:ascii="宋体" w:hAnsi="宋体" w:eastAsia="宋体" w:cs="宋体"/>
          <w:snapToGrid w:val="0"/>
          <w:sz w:val="24"/>
          <w:szCs w:val="24"/>
        </w:rPr>
        <w:t>开户帐号：</w:t>
      </w:r>
    </w:p>
    <w:p>
      <w:pPr>
        <w:pStyle w:val="22"/>
        <w:adjustRightInd w:val="0"/>
        <w:snapToGrid w:val="0"/>
        <w:spacing w:before="120" w:after="120" w:line="460" w:lineRule="exact"/>
        <w:ind w:firstLine="511" w:firstLineChars="213"/>
        <w:rPr>
          <w:rFonts w:hint="eastAsia" w:ascii="宋体" w:hAnsi="宋体" w:eastAsia="宋体" w:cs="宋体"/>
          <w:snapToGrid w:val="0"/>
          <w:sz w:val="24"/>
          <w:szCs w:val="24"/>
        </w:rPr>
      </w:pPr>
      <w:r>
        <w:rPr>
          <w:rFonts w:hint="eastAsia" w:ascii="宋体" w:hAnsi="宋体" w:eastAsia="宋体" w:cs="宋体"/>
          <w:snapToGrid w:val="0"/>
          <w:sz w:val="24"/>
          <w:szCs w:val="24"/>
        </w:rPr>
        <w:t>法定（授权）代表人：</w:t>
      </w:r>
    </w:p>
    <w:p>
      <w:pPr>
        <w:pStyle w:val="22"/>
        <w:adjustRightInd w:val="0"/>
        <w:snapToGrid w:val="0"/>
        <w:spacing w:before="120" w:after="120" w:line="460" w:lineRule="exact"/>
        <w:ind w:firstLine="511" w:firstLineChars="213"/>
        <w:rPr>
          <w:rFonts w:hint="eastAsia" w:ascii="宋体" w:hAnsi="宋体" w:eastAsia="宋体" w:cs="宋体"/>
          <w:snapToGrid w:val="0"/>
          <w:sz w:val="24"/>
          <w:szCs w:val="24"/>
        </w:rPr>
      </w:pPr>
      <w:r>
        <w:rPr>
          <w:rFonts w:hint="eastAsia" w:ascii="宋体" w:hAnsi="宋体" w:eastAsia="宋体" w:cs="宋体"/>
          <w:snapToGrid w:val="0"/>
          <w:sz w:val="24"/>
          <w:szCs w:val="24"/>
        </w:rPr>
        <w:t>签名日期：      年   月   日</w:t>
      </w:r>
    </w:p>
    <w:p>
      <w:pPr>
        <w:pStyle w:val="22"/>
        <w:adjustRightInd w:val="0"/>
        <w:snapToGrid w:val="0"/>
        <w:spacing w:before="120" w:after="120" w:line="460" w:lineRule="exact"/>
        <w:ind w:firstLine="511" w:firstLineChars="213"/>
        <w:rPr>
          <w:rFonts w:hint="eastAsia" w:ascii="宋体" w:hAnsi="宋体" w:eastAsia="宋体" w:cs="宋体"/>
          <w:snapToGrid w:val="0"/>
          <w:sz w:val="24"/>
          <w:szCs w:val="24"/>
        </w:rPr>
      </w:pPr>
    </w:p>
    <w:p>
      <w:pPr>
        <w:pStyle w:val="22"/>
        <w:adjustRightInd w:val="0"/>
        <w:snapToGrid w:val="0"/>
        <w:spacing w:before="120" w:after="120" w:line="460" w:lineRule="exact"/>
        <w:ind w:firstLine="511" w:firstLineChars="213"/>
        <w:rPr>
          <w:rFonts w:hint="eastAsia" w:ascii="宋体" w:hAnsi="宋体" w:eastAsia="宋体" w:cs="宋体"/>
          <w:snapToGrid w:val="0"/>
          <w:sz w:val="24"/>
          <w:szCs w:val="24"/>
        </w:rPr>
      </w:pPr>
      <w:r>
        <w:rPr>
          <w:rFonts w:hint="eastAsia" w:ascii="宋体" w:hAnsi="宋体" w:eastAsia="宋体" w:cs="宋体"/>
          <w:snapToGrid w:val="0"/>
          <w:sz w:val="24"/>
          <w:szCs w:val="24"/>
        </w:rPr>
        <w:t>合同鉴证方（盖章）:</w:t>
      </w:r>
    </w:p>
    <w:p>
      <w:pPr>
        <w:pStyle w:val="22"/>
        <w:adjustRightInd w:val="0"/>
        <w:snapToGrid w:val="0"/>
        <w:spacing w:before="120" w:after="120" w:line="460" w:lineRule="exact"/>
        <w:ind w:firstLine="511" w:firstLineChars="213"/>
        <w:rPr>
          <w:rFonts w:hint="eastAsia" w:ascii="宋体" w:hAnsi="宋体" w:eastAsia="宋体" w:cs="宋体"/>
          <w:snapToGrid w:val="0"/>
          <w:sz w:val="24"/>
          <w:szCs w:val="24"/>
        </w:rPr>
      </w:pPr>
      <w:r>
        <w:rPr>
          <w:rFonts w:hint="eastAsia" w:ascii="宋体" w:hAnsi="宋体" w:eastAsia="宋体" w:cs="宋体"/>
          <w:snapToGrid w:val="0"/>
          <w:sz w:val="24"/>
          <w:szCs w:val="24"/>
        </w:rPr>
        <w:t>法定代表人或主要负责人:</w:t>
      </w:r>
    </w:p>
    <w:p>
      <w:pPr>
        <w:pStyle w:val="22"/>
        <w:adjustRightInd w:val="0"/>
        <w:snapToGrid w:val="0"/>
        <w:spacing w:before="120" w:after="120" w:line="460" w:lineRule="exact"/>
        <w:ind w:left="1" w:firstLine="511" w:firstLineChars="213"/>
        <w:rPr>
          <w:rFonts w:hint="eastAsia" w:ascii="宋体" w:hAnsi="宋体" w:eastAsia="宋体" w:cs="宋体"/>
          <w:snapToGrid w:val="0"/>
          <w:sz w:val="24"/>
          <w:szCs w:val="24"/>
        </w:rPr>
      </w:pPr>
      <w:r>
        <w:rPr>
          <w:rFonts w:hint="eastAsia" w:ascii="宋体" w:hAnsi="宋体" w:eastAsia="宋体" w:cs="宋体"/>
          <w:snapToGrid w:val="0"/>
          <w:sz w:val="24"/>
          <w:szCs w:val="24"/>
        </w:rPr>
        <w:t>鉴证日期:       年    月   日</w:t>
      </w:r>
    </w:p>
    <w:p>
      <w:pPr>
        <w:pStyle w:val="22"/>
        <w:adjustRightInd w:val="0"/>
        <w:snapToGrid w:val="0"/>
        <w:spacing w:before="120" w:after="120" w:line="460" w:lineRule="exact"/>
        <w:ind w:left="1" w:firstLine="639" w:firstLineChars="213"/>
        <w:rPr>
          <w:rFonts w:hint="eastAsia" w:ascii="宋体" w:hAnsi="宋体" w:eastAsia="宋体" w:cs="宋体"/>
          <w:snapToGrid w:val="0"/>
          <w:sz w:val="30"/>
          <w:szCs w:val="30"/>
        </w:rPr>
      </w:pPr>
    </w:p>
    <w:p>
      <w:pPr>
        <w:pStyle w:val="22"/>
        <w:snapToGrid w:val="0"/>
        <w:spacing w:line="360" w:lineRule="auto"/>
        <w:ind w:firstLine="480"/>
        <w:rPr>
          <w:rFonts w:hAnsi="宋体"/>
          <w:sz w:val="24"/>
          <w:szCs w:val="24"/>
        </w:rPr>
      </w:pPr>
    </w:p>
    <w:p>
      <w:pPr>
        <w:ind w:left="720" w:firstLine="480"/>
        <w:rPr>
          <w:rFonts w:ascii="宋体"/>
          <w:szCs w:val="24"/>
        </w:rPr>
      </w:pPr>
    </w:p>
    <w:p>
      <w:pPr>
        <w:spacing w:line="20" w:lineRule="exact"/>
        <w:rPr>
          <w:rFonts w:hint="eastAsia"/>
        </w:rPr>
      </w:pPr>
    </w:p>
    <w:p>
      <w:pPr>
        <w:pStyle w:val="2"/>
        <w:spacing w:before="0" w:after="240" w:line="360" w:lineRule="auto"/>
        <w:jc w:val="center"/>
        <w:rPr>
          <w:rFonts w:hint="eastAsia" w:ascii="宋体" w:hAnsi="宋体" w:cs="宋体"/>
          <w:color w:val="auto"/>
          <w:sz w:val="36"/>
          <w:szCs w:val="36"/>
          <w:u w:val="single"/>
        </w:rPr>
      </w:pPr>
      <w:bookmarkStart w:id="292" w:name="_Toc144974851"/>
      <w:bookmarkStart w:id="293" w:name="_Toc152042571"/>
      <w:bookmarkStart w:id="294" w:name="_Toc152045782"/>
      <w:bookmarkStart w:id="295" w:name="_Toc247514233"/>
      <w:bookmarkStart w:id="296" w:name="_Toc247527820"/>
      <w:bookmarkStart w:id="297" w:name="_Toc34815184"/>
      <w:r>
        <w:rPr>
          <w:rFonts w:hint="eastAsia" w:ascii="宋体" w:hAnsi="宋体" w:cs="宋体"/>
          <w:color w:val="auto"/>
          <w:sz w:val="36"/>
          <w:szCs w:val="36"/>
          <w:u w:val="single"/>
        </w:rPr>
        <w:t xml:space="preserve">第五章  </w:t>
      </w:r>
      <w:bookmarkEnd w:id="292"/>
      <w:bookmarkEnd w:id="293"/>
      <w:bookmarkEnd w:id="294"/>
      <w:bookmarkEnd w:id="295"/>
      <w:bookmarkEnd w:id="296"/>
      <w:bookmarkEnd w:id="297"/>
      <w:r>
        <w:rPr>
          <w:rFonts w:hint="eastAsia" w:ascii="宋体" w:hAnsi="宋体" w:cs="宋体"/>
          <w:color w:val="auto"/>
          <w:sz w:val="36"/>
          <w:szCs w:val="36"/>
          <w:u w:val="single"/>
        </w:rPr>
        <w:t>招标需求</w:t>
      </w:r>
    </w:p>
    <w:p>
      <w:pPr>
        <w:snapToGrid w:val="0"/>
        <w:spacing w:before="120" w:beforeLines="50" w:after="120" w:afterLines="50"/>
        <w:rPr>
          <w:rFonts w:hint="eastAsia" w:ascii="宋体" w:hAnsi="宋体" w:eastAsia="宋体" w:cs="宋体"/>
          <w:b/>
          <w:spacing w:val="40"/>
          <w:kern w:val="0"/>
          <w:sz w:val="24"/>
          <w:szCs w:val="24"/>
        </w:rPr>
      </w:pPr>
      <w:r>
        <w:rPr>
          <w:rFonts w:hint="eastAsia" w:ascii="宋体" w:hAnsi="宋体" w:eastAsia="宋体" w:cs="宋体"/>
          <w:b/>
          <w:spacing w:val="40"/>
          <w:kern w:val="0"/>
          <w:sz w:val="24"/>
          <w:szCs w:val="24"/>
        </w:rPr>
        <w:t>特别说明：</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1、根据浙财采监字[2007]2号文件规定：除采购文件明确的品牌外，欢迎其他能满足本项目技术需求且性能与所明确品牌相当的产品参加。</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2、需求中不允许偏离的实质性要求和条件，以“▲”号标明，如投标人未响应的，将被视为无效。</w:t>
      </w:r>
    </w:p>
    <w:p>
      <w:pPr>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sz w:val="24"/>
          <w:szCs w:val="24"/>
        </w:rPr>
        <w:t>3、核心产品在各标项内容中明确，如出现同品牌情况的，评标委员会根据评审原则第4条规定执行</w:t>
      </w:r>
      <w:r>
        <w:rPr>
          <w:rFonts w:hint="eastAsia" w:ascii="宋体" w:hAnsi="宋体" w:eastAsia="宋体" w:cs="宋体"/>
          <w:b/>
          <w:color w:val="000000"/>
          <w:sz w:val="24"/>
          <w:szCs w:val="24"/>
        </w:rPr>
        <w:t>。</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4、采购人拟采购的产品属于政府强制采购节能产品范围（详见财政部国家发展改革委关于***节能产品政府采购清单的通知），但最新一期节能清单中无对应细化分类或节能清单中的产品无法满足工作需要的，采购人应当在详细需求中标明并说明理由，否则按照前附表第三点要求执行。</w:t>
      </w:r>
    </w:p>
    <w:p>
      <w:pPr>
        <w:spacing w:line="560" w:lineRule="exact"/>
        <w:ind w:firstLine="472" w:firstLineChars="196"/>
        <w:rPr>
          <w:rFonts w:hint="eastAsia" w:ascii="宋体" w:hAnsi="宋体" w:eastAsia="宋体" w:cs="宋体"/>
          <w:b/>
          <w:sz w:val="24"/>
          <w:szCs w:val="24"/>
        </w:rPr>
      </w:pPr>
      <w:bookmarkStart w:id="298" w:name="jsxq_xq_1"/>
      <w:bookmarkEnd w:id="298"/>
      <w:r>
        <w:rPr>
          <w:rFonts w:hint="eastAsia" w:ascii="宋体" w:hAnsi="宋体" w:eastAsia="宋体" w:cs="宋体"/>
          <w:b/>
          <w:sz w:val="24"/>
          <w:szCs w:val="24"/>
        </w:rPr>
        <w:t xml:space="preserve">                                           </w:t>
      </w:r>
    </w:p>
    <w:p>
      <w:pPr>
        <w:adjustRightInd w:val="0"/>
        <w:snapToGrid w:val="0"/>
        <w:spacing w:line="460" w:lineRule="exact"/>
        <w:ind w:firstLine="570"/>
        <w:rPr>
          <w:rFonts w:hint="eastAsia" w:ascii="宋体" w:hAnsi="宋体" w:eastAsia="宋体" w:cs="宋体"/>
          <w:b/>
          <w:sz w:val="24"/>
          <w:szCs w:val="24"/>
        </w:rPr>
      </w:pPr>
      <w:r>
        <w:rPr>
          <w:rFonts w:hint="eastAsia" w:ascii="宋体" w:hAnsi="宋体" w:eastAsia="宋体" w:cs="宋体"/>
          <w:b/>
          <w:sz w:val="24"/>
          <w:szCs w:val="24"/>
        </w:rPr>
        <w:t>浙江美术馆对物业服务公司美术馆项目部进行业务指导、监督及考核，物业服务公司输出基层物业服务人员及服务配套支持、日常管理、业务培训。</w:t>
      </w:r>
    </w:p>
    <w:p>
      <w:pPr>
        <w:adjustRightInd w:val="0"/>
        <w:snapToGrid w:val="0"/>
        <w:spacing w:line="460" w:lineRule="exact"/>
        <w:ind w:firstLine="570"/>
        <w:rPr>
          <w:rFonts w:hint="eastAsia" w:ascii="宋体" w:hAnsi="宋体" w:eastAsia="宋体" w:cs="宋体"/>
          <w:b/>
          <w:sz w:val="24"/>
          <w:szCs w:val="24"/>
        </w:rPr>
      </w:pPr>
      <w:r>
        <w:rPr>
          <w:rFonts w:hint="eastAsia" w:ascii="宋体" w:hAnsi="宋体" w:eastAsia="宋体" w:cs="宋体"/>
          <w:b/>
          <w:sz w:val="24"/>
          <w:szCs w:val="24"/>
        </w:rPr>
        <w:t>项目提供的服务可分类为保安服务、综合服务、工程服务、保洁服务、绿化保养。具体包括门岗管理、人员车辆管理、中控值班、安防消防管理、安检管理、库房值班、治安巡逻、展厅秩序管理、维稳防治、观众咨询、活动配合、讲解美育、行政收发、会议接待、日常维修保养、高配值班、布撤展配合、日常保洁、垃圾清运、专业清洁、文档管理、园区绿化养护、室内绿植布置等服务。</w:t>
      </w:r>
    </w:p>
    <w:p>
      <w:pPr>
        <w:spacing w:line="460" w:lineRule="exact"/>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一、岗位安排及职责</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1、岗位安排。浙江美术馆每周一为闭馆日(节假日除外)，周二至周日开馆。</w:t>
      </w:r>
      <w:r>
        <w:rPr>
          <w:rFonts w:hint="eastAsia" w:ascii="宋体" w:hAnsi="宋体" w:eastAsia="宋体" w:cs="宋体"/>
          <w:sz w:val="24"/>
          <w:szCs w:val="24"/>
        </w:rPr>
        <w:t>开馆期间乙方须每天到岗86个岗（每岗时间以法定8小时工时制计，下同），闭馆期间乙方每天须到岗55个岗</w:t>
      </w:r>
      <w:r>
        <w:rPr>
          <w:rFonts w:hint="eastAsia" w:ascii="宋体" w:hAnsi="宋体" w:eastAsia="宋体" w:cs="宋体"/>
          <w:color w:val="000000"/>
          <w:sz w:val="24"/>
          <w:szCs w:val="24"/>
        </w:rPr>
        <w:t>。</w:t>
      </w:r>
      <w:r>
        <w:rPr>
          <w:rFonts w:hint="eastAsia" w:ascii="宋体" w:hAnsi="宋体" w:eastAsia="宋体" w:cs="宋体"/>
          <w:b/>
          <w:color w:val="000000"/>
          <w:sz w:val="24"/>
          <w:szCs w:val="24"/>
          <w:u w:val="thick"/>
        </w:rPr>
        <w:t>▲</w:t>
      </w:r>
      <w:r>
        <w:rPr>
          <w:rFonts w:hint="eastAsia" w:ascii="宋体" w:hAnsi="宋体" w:eastAsia="宋体" w:cs="宋体"/>
          <w:color w:val="000000"/>
          <w:sz w:val="24"/>
          <w:szCs w:val="24"/>
          <w:u w:val="thick"/>
        </w:rPr>
        <w:t>考虑到各人员休息日，投标方实际安排人数需多于86人，实际安排人数以及排班、休息方案需在投标书中予以详细说明。</w:t>
      </w:r>
      <w:r>
        <w:rPr>
          <w:rFonts w:hint="eastAsia" w:ascii="宋体" w:hAnsi="宋体" w:eastAsia="宋体" w:cs="宋体"/>
          <w:color w:val="000000"/>
          <w:sz w:val="24"/>
          <w:szCs w:val="24"/>
        </w:rPr>
        <w:t>具体各岗位安排如下，需严格按照以下班次进行排班。</w:t>
      </w:r>
    </w:p>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开馆期间各岗位安排表</w:t>
      </w:r>
    </w:p>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（保安服务岗位）</w:t>
      </w:r>
    </w:p>
    <w:tbl>
      <w:tblPr>
        <w:tblStyle w:val="43"/>
        <w:tblpPr w:leftFromText="180" w:rightFromText="180" w:vertAnchor="text" w:horzAnchor="page" w:tblpX="1540" w:tblpY="46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1810"/>
        <w:gridCol w:w="862"/>
        <w:gridCol w:w="4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810"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班次</w:t>
            </w:r>
          </w:p>
        </w:tc>
        <w:tc>
          <w:tcPr>
            <w:tcW w:w="1810"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岗位</w:t>
            </w:r>
          </w:p>
        </w:tc>
        <w:tc>
          <w:tcPr>
            <w:tcW w:w="86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数量</w:t>
            </w:r>
          </w:p>
        </w:tc>
        <w:tc>
          <w:tcPr>
            <w:tcW w:w="4541"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810" w:type="dxa"/>
            <w:vMerge w:val="restart"/>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早班</w:t>
            </w:r>
          </w:p>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（9:00-17:00）</w:t>
            </w:r>
          </w:p>
        </w:tc>
        <w:tc>
          <w:tcPr>
            <w:tcW w:w="1810"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队长</w:t>
            </w:r>
          </w:p>
        </w:tc>
        <w:tc>
          <w:tcPr>
            <w:tcW w:w="86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4541"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810"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1810"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班长</w:t>
            </w:r>
          </w:p>
        </w:tc>
        <w:tc>
          <w:tcPr>
            <w:tcW w:w="86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4541"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展厅班长1人，其他岗位班长1人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810"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1810"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中控室</w:t>
            </w:r>
          </w:p>
        </w:tc>
        <w:tc>
          <w:tcPr>
            <w:tcW w:w="86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4541"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需持建（构）筑物消防员证书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810"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1810"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库房</w:t>
            </w:r>
          </w:p>
        </w:tc>
        <w:tc>
          <w:tcPr>
            <w:tcW w:w="86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4541"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810"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1810"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岗亭</w:t>
            </w:r>
          </w:p>
        </w:tc>
        <w:tc>
          <w:tcPr>
            <w:tcW w:w="86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4541"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东（兼行政前台）、西、北岗亭各1人，南岗亭2人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810"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1810"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车库</w:t>
            </w:r>
          </w:p>
        </w:tc>
        <w:tc>
          <w:tcPr>
            <w:tcW w:w="86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4541"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810"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1810"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安检</w:t>
            </w:r>
          </w:p>
        </w:tc>
        <w:tc>
          <w:tcPr>
            <w:tcW w:w="86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4541"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二楼入口3人，一楼入口2人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810"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1810"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展厅</w:t>
            </w:r>
          </w:p>
        </w:tc>
        <w:tc>
          <w:tcPr>
            <w:tcW w:w="86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14</w:t>
            </w:r>
          </w:p>
        </w:tc>
        <w:tc>
          <w:tcPr>
            <w:tcW w:w="4541"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13个展厅每个展厅1人，巡逻机动1人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810"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1810"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巡逻及机动</w:t>
            </w:r>
          </w:p>
        </w:tc>
        <w:tc>
          <w:tcPr>
            <w:tcW w:w="86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4541"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除展厅外其他岗位替班及巡逻1人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810" w:type="dxa"/>
            <w:vMerge w:val="restart"/>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中班、夜班</w:t>
            </w:r>
          </w:p>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（17:00-9:00）</w:t>
            </w:r>
          </w:p>
        </w:tc>
        <w:tc>
          <w:tcPr>
            <w:tcW w:w="1810"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班长</w:t>
            </w:r>
          </w:p>
        </w:tc>
        <w:tc>
          <w:tcPr>
            <w:tcW w:w="86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4541"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中班班长1人，夜班班长1人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810"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1810"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中控室</w:t>
            </w:r>
          </w:p>
        </w:tc>
        <w:tc>
          <w:tcPr>
            <w:tcW w:w="86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4541"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需持建构筑物消防员证书，中班及夜班各2人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810"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1810"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库房</w:t>
            </w:r>
          </w:p>
        </w:tc>
        <w:tc>
          <w:tcPr>
            <w:tcW w:w="86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4541"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中班及夜班各1人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810"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1810"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岗亭</w:t>
            </w:r>
          </w:p>
        </w:tc>
        <w:tc>
          <w:tcPr>
            <w:tcW w:w="86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8</w:t>
            </w:r>
          </w:p>
        </w:tc>
        <w:tc>
          <w:tcPr>
            <w:tcW w:w="4541"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中班及夜班各4人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810"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1810"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巡逻及机动</w:t>
            </w:r>
          </w:p>
        </w:tc>
        <w:tc>
          <w:tcPr>
            <w:tcW w:w="86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4541"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中班及夜班各1人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620" w:type="dxa"/>
            <w:gridSpan w:val="2"/>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岗位总计</w:t>
            </w:r>
          </w:p>
        </w:tc>
        <w:tc>
          <w:tcPr>
            <w:tcW w:w="5403" w:type="dxa"/>
            <w:gridSpan w:val="2"/>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50</w:t>
            </w:r>
          </w:p>
        </w:tc>
      </w:tr>
    </w:tbl>
    <w:p>
      <w:pPr>
        <w:spacing w:line="460" w:lineRule="exact"/>
        <w:rPr>
          <w:rFonts w:hint="eastAsia" w:ascii="宋体" w:hAnsi="宋体" w:eastAsia="宋体" w:cs="宋体"/>
          <w:color w:val="000000"/>
          <w:sz w:val="24"/>
          <w:szCs w:val="24"/>
        </w:rPr>
      </w:pPr>
    </w:p>
    <w:p>
      <w:pPr>
        <w:spacing w:line="460" w:lineRule="exact"/>
        <w:ind w:firstLine="480" w:firstLineChars="200"/>
        <w:rPr>
          <w:rFonts w:hint="eastAsia" w:ascii="宋体" w:hAnsi="宋体" w:eastAsia="宋体" w:cs="宋体"/>
          <w:color w:val="000000"/>
          <w:sz w:val="24"/>
          <w:szCs w:val="24"/>
        </w:rPr>
      </w:pPr>
    </w:p>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闭馆期间各岗位安排表</w:t>
      </w:r>
    </w:p>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（保安服务岗位）</w:t>
      </w:r>
    </w:p>
    <w:p>
      <w:pPr>
        <w:spacing w:line="460" w:lineRule="exact"/>
        <w:jc w:val="center"/>
        <w:rPr>
          <w:rFonts w:hint="eastAsia" w:ascii="宋体" w:hAnsi="宋体" w:eastAsia="宋体" w:cs="宋体"/>
          <w:color w:val="000000"/>
          <w:sz w:val="24"/>
          <w:szCs w:val="24"/>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1810"/>
        <w:gridCol w:w="862"/>
        <w:gridCol w:w="4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810"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班次</w:t>
            </w:r>
          </w:p>
        </w:tc>
        <w:tc>
          <w:tcPr>
            <w:tcW w:w="1810"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岗位</w:t>
            </w:r>
          </w:p>
        </w:tc>
        <w:tc>
          <w:tcPr>
            <w:tcW w:w="86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数量</w:t>
            </w:r>
          </w:p>
        </w:tc>
        <w:tc>
          <w:tcPr>
            <w:tcW w:w="4541"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810" w:type="dxa"/>
            <w:vMerge w:val="restart"/>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早班</w:t>
            </w:r>
          </w:p>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（9:00-17:00）</w:t>
            </w:r>
          </w:p>
        </w:tc>
        <w:tc>
          <w:tcPr>
            <w:tcW w:w="1810"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队长</w:t>
            </w:r>
          </w:p>
        </w:tc>
        <w:tc>
          <w:tcPr>
            <w:tcW w:w="86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4541"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810"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1810"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班长</w:t>
            </w:r>
          </w:p>
        </w:tc>
        <w:tc>
          <w:tcPr>
            <w:tcW w:w="86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4541"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展厅班长1人，其他岗位班长1人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10"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1810"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中控室</w:t>
            </w:r>
          </w:p>
        </w:tc>
        <w:tc>
          <w:tcPr>
            <w:tcW w:w="86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4541"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需持建（构）筑物消防员证书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810"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1810"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库房</w:t>
            </w:r>
          </w:p>
        </w:tc>
        <w:tc>
          <w:tcPr>
            <w:tcW w:w="86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4541"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810"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1810"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岗亭</w:t>
            </w:r>
          </w:p>
        </w:tc>
        <w:tc>
          <w:tcPr>
            <w:tcW w:w="86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4541"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东（兼行政前台）、西、北岗亭各1人，南岗亭2人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810"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1810"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巡逻及机动</w:t>
            </w:r>
          </w:p>
        </w:tc>
        <w:tc>
          <w:tcPr>
            <w:tcW w:w="86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4541"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常守大厅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10" w:type="dxa"/>
            <w:vMerge w:val="restart"/>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中班、夜班</w:t>
            </w:r>
          </w:p>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（17:00-9:00）</w:t>
            </w:r>
          </w:p>
        </w:tc>
        <w:tc>
          <w:tcPr>
            <w:tcW w:w="1810"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班长</w:t>
            </w:r>
          </w:p>
        </w:tc>
        <w:tc>
          <w:tcPr>
            <w:tcW w:w="86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4541"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中班班长1人，夜班班长1人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810"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1810"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中控室</w:t>
            </w:r>
          </w:p>
        </w:tc>
        <w:tc>
          <w:tcPr>
            <w:tcW w:w="86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4541"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需持建构筑物消防员证书，中班及夜班各2人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810"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1810"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库房</w:t>
            </w:r>
          </w:p>
        </w:tc>
        <w:tc>
          <w:tcPr>
            <w:tcW w:w="86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4541"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中班及夜班各1人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810"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1810"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岗亭</w:t>
            </w:r>
          </w:p>
        </w:tc>
        <w:tc>
          <w:tcPr>
            <w:tcW w:w="86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8</w:t>
            </w:r>
          </w:p>
        </w:tc>
        <w:tc>
          <w:tcPr>
            <w:tcW w:w="4541"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中班及夜班各4人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810"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1810"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巡逻及机动</w:t>
            </w:r>
          </w:p>
        </w:tc>
        <w:tc>
          <w:tcPr>
            <w:tcW w:w="86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4541"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中班及夜班各1人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620" w:type="dxa"/>
            <w:gridSpan w:val="2"/>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岗位总计</w:t>
            </w:r>
          </w:p>
        </w:tc>
        <w:tc>
          <w:tcPr>
            <w:tcW w:w="5403" w:type="dxa"/>
            <w:gridSpan w:val="2"/>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30</w:t>
            </w:r>
          </w:p>
        </w:tc>
      </w:tr>
    </w:tbl>
    <w:p>
      <w:pPr>
        <w:spacing w:line="460" w:lineRule="exact"/>
        <w:rPr>
          <w:rFonts w:hint="eastAsia" w:ascii="宋体" w:hAnsi="宋体" w:eastAsia="宋体" w:cs="宋体"/>
          <w:color w:val="000000"/>
          <w:sz w:val="24"/>
          <w:szCs w:val="24"/>
        </w:rPr>
      </w:pPr>
    </w:p>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开馆期间各岗位安排表</w:t>
      </w:r>
    </w:p>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（经理、综合服务、工程服务、保洁服务、绿化养护岗位）</w:t>
      </w:r>
    </w:p>
    <w:tbl>
      <w:tblPr>
        <w:tblStyle w:val="43"/>
        <w:tblpPr w:leftFromText="180" w:rightFromText="180" w:vertAnchor="text" w:horzAnchor="page" w:tblpX="1540" w:tblpY="46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3"/>
        <w:gridCol w:w="2045"/>
        <w:gridCol w:w="2252"/>
        <w:gridCol w:w="1092"/>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3"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班次</w:t>
            </w:r>
          </w:p>
        </w:tc>
        <w:tc>
          <w:tcPr>
            <w:tcW w:w="4297" w:type="dxa"/>
            <w:gridSpan w:val="2"/>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岗位</w:t>
            </w:r>
          </w:p>
        </w:tc>
        <w:tc>
          <w:tcPr>
            <w:tcW w:w="109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数量</w:t>
            </w:r>
          </w:p>
        </w:tc>
        <w:tc>
          <w:tcPr>
            <w:tcW w:w="1956"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3" w:type="dxa"/>
            <w:vMerge w:val="restart"/>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早班</w:t>
            </w:r>
          </w:p>
          <w:p>
            <w:pPr>
              <w:spacing w:line="460" w:lineRule="exact"/>
              <w:jc w:val="center"/>
              <w:rPr>
                <w:rFonts w:hint="eastAsia" w:ascii="宋体" w:hAnsi="宋体" w:eastAsia="宋体" w:cs="宋体"/>
                <w:color w:val="000000"/>
                <w:sz w:val="24"/>
                <w:szCs w:val="24"/>
              </w:rPr>
            </w:pPr>
          </w:p>
        </w:tc>
        <w:tc>
          <w:tcPr>
            <w:tcW w:w="4297" w:type="dxa"/>
            <w:gridSpan w:val="2"/>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经理</w:t>
            </w:r>
          </w:p>
        </w:tc>
        <w:tc>
          <w:tcPr>
            <w:tcW w:w="109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956"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3"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45" w:type="dxa"/>
            <w:vMerge w:val="restart"/>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综合服务（8:30-17:30）</w:t>
            </w:r>
          </w:p>
        </w:tc>
        <w:tc>
          <w:tcPr>
            <w:tcW w:w="225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领班</w:t>
            </w:r>
          </w:p>
        </w:tc>
        <w:tc>
          <w:tcPr>
            <w:tcW w:w="109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956"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兼项目内勤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3"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45"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25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行政前台</w:t>
            </w:r>
          </w:p>
        </w:tc>
        <w:tc>
          <w:tcPr>
            <w:tcW w:w="109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1956"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3"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45"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25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总台</w:t>
            </w:r>
          </w:p>
        </w:tc>
        <w:tc>
          <w:tcPr>
            <w:tcW w:w="109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1956"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3"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45"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25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活动会议</w:t>
            </w:r>
          </w:p>
        </w:tc>
        <w:tc>
          <w:tcPr>
            <w:tcW w:w="109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1956"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3"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45"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25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观众讲解</w:t>
            </w:r>
          </w:p>
        </w:tc>
        <w:tc>
          <w:tcPr>
            <w:tcW w:w="109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1956"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3"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45" w:type="dxa"/>
            <w:vMerge w:val="restart"/>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工程服务</w:t>
            </w:r>
          </w:p>
        </w:tc>
        <w:tc>
          <w:tcPr>
            <w:tcW w:w="225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领班（8:30-17:00）</w:t>
            </w:r>
          </w:p>
        </w:tc>
        <w:tc>
          <w:tcPr>
            <w:tcW w:w="109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956"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3"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45"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25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展览会议办公保障（8:30-17:00）</w:t>
            </w:r>
          </w:p>
        </w:tc>
        <w:tc>
          <w:tcPr>
            <w:tcW w:w="109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1956"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调音、调灯、电脑网络等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3"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45"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25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综合维修保养</w:t>
            </w:r>
            <w:r>
              <w:rPr>
                <w:rFonts w:hint="eastAsia" w:ascii="宋体" w:hAnsi="宋体" w:eastAsia="宋体" w:cs="宋体"/>
                <w:color w:val="000000"/>
                <w:sz w:val="24"/>
                <w:szCs w:val="24"/>
              </w:rPr>
              <w:t>（8:30-17:00）</w:t>
            </w:r>
          </w:p>
        </w:tc>
        <w:tc>
          <w:tcPr>
            <w:tcW w:w="109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1956"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水电、空调电梯</w:t>
            </w:r>
            <w:r>
              <w:rPr>
                <w:rFonts w:hint="eastAsia" w:ascii="宋体" w:hAnsi="宋体" w:eastAsia="宋体" w:cs="宋体"/>
                <w:color w:val="000000"/>
                <w:sz w:val="24"/>
                <w:szCs w:val="24"/>
                <w:lang w:eastAsia="zh-CN"/>
              </w:rPr>
              <w:t>、建筑</w:t>
            </w:r>
            <w:r>
              <w:rPr>
                <w:rFonts w:hint="eastAsia" w:ascii="宋体" w:hAnsi="宋体" w:eastAsia="宋体" w:cs="宋体"/>
                <w:color w:val="000000"/>
                <w:sz w:val="24"/>
                <w:szCs w:val="24"/>
              </w:rPr>
              <w:t>等设备设施维修保养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3"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45"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25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高配值班（8:00-16:00）</w:t>
            </w:r>
          </w:p>
        </w:tc>
        <w:tc>
          <w:tcPr>
            <w:tcW w:w="109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956"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3"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45" w:type="dxa"/>
            <w:vMerge w:val="restart"/>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保洁服务（8:30-17:00）</w:t>
            </w:r>
          </w:p>
        </w:tc>
        <w:tc>
          <w:tcPr>
            <w:tcW w:w="225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领班</w:t>
            </w:r>
          </w:p>
        </w:tc>
        <w:tc>
          <w:tcPr>
            <w:tcW w:w="109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956"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3"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45"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25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行政库房保洁</w:t>
            </w:r>
          </w:p>
        </w:tc>
        <w:tc>
          <w:tcPr>
            <w:tcW w:w="109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1956"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3"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45"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25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楼层保洁</w:t>
            </w:r>
          </w:p>
        </w:tc>
        <w:tc>
          <w:tcPr>
            <w:tcW w:w="109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1956"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3"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45"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25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外围保洁</w:t>
            </w:r>
          </w:p>
        </w:tc>
        <w:tc>
          <w:tcPr>
            <w:tcW w:w="109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956"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3"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45" w:type="dxa"/>
            <w:vMerge w:val="restart"/>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绿化养护（8:30-17:00）</w:t>
            </w:r>
          </w:p>
        </w:tc>
        <w:tc>
          <w:tcPr>
            <w:tcW w:w="225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领班</w:t>
            </w:r>
          </w:p>
        </w:tc>
        <w:tc>
          <w:tcPr>
            <w:tcW w:w="109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956"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3"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45"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25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养护工</w:t>
            </w:r>
          </w:p>
        </w:tc>
        <w:tc>
          <w:tcPr>
            <w:tcW w:w="109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956"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3" w:type="dxa"/>
            <w:vMerge w:val="restart"/>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中班</w:t>
            </w:r>
          </w:p>
        </w:tc>
        <w:tc>
          <w:tcPr>
            <w:tcW w:w="2045" w:type="dxa"/>
            <w:vMerge w:val="restart"/>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工程服务</w:t>
            </w:r>
          </w:p>
        </w:tc>
        <w:tc>
          <w:tcPr>
            <w:tcW w:w="225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高配值班</w:t>
            </w:r>
          </w:p>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（16:00-24:00）</w:t>
            </w:r>
          </w:p>
        </w:tc>
        <w:tc>
          <w:tcPr>
            <w:tcW w:w="109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956"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3"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45"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25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综合维修保养</w:t>
            </w:r>
            <w:r>
              <w:rPr>
                <w:rFonts w:hint="eastAsia" w:ascii="宋体" w:hAnsi="宋体" w:eastAsia="宋体" w:cs="宋体"/>
                <w:color w:val="000000"/>
                <w:sz w:val="24"/>
                <w:szCs w:val="24"/>
              </w:rPr>
              <w:t>（17:00-24:00）</w:t>
            </w:r>
          </w:p>
        </w:tc>
        <w:tc>
          <w:tcPr>
            <w:tcW w:w="109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956"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3" w:type="dxa"/>
            <w:vMerge w:val="restart"/>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夜班</w:t>
            </w:r>
          </w:p>
        </w:tc>
        <w:tc>
          <w:tcPr>
            <w:tcW w:w="2045" w:type="dxa"/>
            <w:vMerge w:val="restart"/>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工程服务</w:t>
            </w:r>
          </w:p>
        </w:tc>
        <w:tc>
          <w:tcPr>
            <w:tcW w:w="225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高配值班（24:00-8:00）</w:t>
            </w:r>
          </w:p>
        </w:tc>
        <w:tc>
          <w:tcPr>
            <w:tcW w:w="109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956"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3"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45"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25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综合维修保养</w:t>
            </w:r>
            <w:r>
              <w:rPr>
                <w:rFonts w:hint="eastAsia" w:ascii="宋体" w:hAnsi="宋体" w:eastAsia="宋体" w:cs="宋体"/>
                <w:color w:val="000000"/>
                <w:sz w:val="24"/>
                <w:szCs w:val="24"/>
              </w:rPr>
              <w:t>（24:00-8:30）</w:t>
            </w:r>
          </w:p>
        </w:tc>
        <w:tc>
          <w:tcPr>
            <w:tcW w:w="109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956"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90" w:type="dxa"/>
            <w:gridSpan w:val="3"/>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岗位总计</w:t>
            </w:r>
          </w:p>
        </w:tc>
        <w:tc>
          <w:tcPr>
            <w:tcW w:w="3048" w:type="dxa"/>
            <w:gridSpan w:val="2"/>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36</w:t>
            </w:r>
          </w:p>
        </w:tc>
      </w:tr>
    </w:tbl>
    <w:p>
      <w:pPr>
        <w:spacing w:line="460" w:lineRule="exact"/>
        <w:ind w:firstLine="480" w:firstLineChars="200"/>
        <w:rPr>
          <w:rFonts w:hint="eastAsia" w:ascii="宋体" w:hAnsi="宋体" w:eastAsia="宋体" w:cs="宋体"/>
          <w:color w:val="000000"/>
          <w:sz w:val="24"/>
          <w:szCs w:val="24"/>
        </w:rPr>
      </w:pPr>
    </w:p>
    <w:p>
      <w:pPr>
        <w:spacing w:line="460" w:lineRule="exact"/>
        <w:rPr>
          <w:rFonts w:hint="eastAsia" w:ascii="宋体" w:hAnsi="宋体" w:eastAsia="宋体" w:cs="宋体"/>
          <w:color w:val="000000"/>
          <w:sz w:val="24"/>
          <w:szCs w:val="24"/>
        </w:rPr>
      </w:pPr>
    </w:p>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闭馆期间各岗位安排表</w:t>
      </w:r>
    </w:p>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（经理、综合服务、工程服务、保洁服务、绿化养护岗位）</w:t>
      </w:r>
    </w:p>
    <w:tbl>
      <w:tblPr>
        <w:tblStyle w:val="43"/>
        <w:tblpPr w:leftFromText="180" w:rightFromText="180" w:vertAnchor="text" w:horzAnchor="page" w:tblpX="1540" w:tblpY="46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2072"/>
        <w:gridCol w:w="2246"/>
        <w:gridCol w:w="1082"/>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班次</w:t>
            </w:r>
          </w:p>
        </w:tc>
        <w:tc>
          <w:tcPr>
            <w:tcW w:w="4318" w:type="dxa"/>
            <w:gridSpan w:val="2"/>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岗位</w:t>
            </w:r>
          </w:p>
        </w:tc>
        <w:tc>
          <w:tcPr>
            <w:tcW w:w="108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数量</w:t>
            </w:r>
          </w:p>
        </w:tc>
        <w:tc>
          <w:tcPr>
            <w:tcW w:w="1959"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restart"/>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早班</w:t>
            </w:r>
          </w:p>
          <w:p>
            <w:pPr>
              <w:spacing w:line="460" w:lineRule="exact"/>
              <w:jc w:val="center"/>
              <w:rPr>
                <w:rFonts w:hint="eastAsia" w:ascii="宋体" w:hAnsi="宋体" w:eastAsia="宋体" w:cs="宋体"/>
                <w:color w:val="000000"/>
                <w:sz w:val="24"/>
                <w:szCs w:val="24"/>
              </w:rPr>
            </w:pPr>
          </w:p>
        </w:tc>
        <w:tc>
          <w:tcPr>
            <w:tcW w:w="4318" w:type="dxa"/>
            <w:gridSpan w:val="2"/>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经理</w:t>
            </w:r>
          </w:p>
        </w:tc>
        <w:tc>
          <w:tcPr>
            <w:tcW w:w="108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959"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72" w:type="dxa"/>
            <w:vMerge w:val="restart"/>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综合服务（8:30-17:30）</w:t>
            </w:r>
          </w:p>
        </w:tc>
        <w:tc>
          <w:tcPr>
            <w:tcW w:w="2246"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领班</w:t>
            </w:r>
          </w:p>
        </w:tc>
        <w:tc>
          <w:tcPr>
            <w:tcW w:w="108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959"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兼项目内勤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72"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246"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行政前台</w:t>
            </w:r>
          </w:p>
        </w:tc>
        <w:tc>
          <w:tcPr>
            <w:tcW w:w="108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959"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72"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246"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总台</w:t>
            </w:r>
          </w:p>
        </w:tc>
        <w:tc>
          <w:tcPr>
            <w:tcW w:w="108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959"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72"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246"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活动会议</w:t>
            </w:r>
          </w:p>
        </w:tc>
        <w:tc>
          <w:tcPr>
            <w:tcW w:w="108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959"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72"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246"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观众讲解</w:t>
            </w:r>
          </w:p>
        </w:tc>
        <w:tc>
          <w:tcPr>
            <w:tcW w:w="108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959"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72" w:type="dxa"/>
            <w:vMerge w:val="restart"/>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工程服务</w:t>
            </w:r>
          </w:p>
        </w:tc>
        <w:tc>
          <w:tcPr>
            <w:tcW w:w="2246"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领班（8:30-17:00）</w:t>
            </w:r>
          </w:p>
        </w:tc>
        <w:tc>
          <w:tcPr>
            <w:tcW w:w="108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959"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72"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246"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展览会议办公保障（8:30-17:00）</w:t>
            </w:r>
          </w:p>
        </w:tc>
        <w:tc>
          <w:tcPr>
            <w:tcW w:w="108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1959"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调音、调灯、电脑网络等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72"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246"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综合维修保养</w:t>
            </w:r>
            <w:r>
              <w:rPr>
                <w:rFonts w:hint="eastAsia" w:ascii="宋体" w:hAnsi="宋体" w:eastAsia="宋体" w:cs="宋体"/>
                <w:color w:val="000000"/>
                <w:sz w:val="24"/>
                <w:szCs w:val="24"/>
              </w:rPr>
              <w:t>（8:30-17:00）</w:t>
            </w:r>
          </w:p>
        </w:tc>
        <w:tc>
          <w:tcPr>
            <w:tcW w:w="108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1959"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水电、空调电梯</w:t>
            </w:r>
            <w:r>
              <w:rPr>
                <w:rFonts w:hint="eastAsia" w:ascii="宋体" w:hAnsi="宋体" w:eastAsia="宋体" w:cs="宋体"/>
                <w:color w:val="000000"/>
                <w:sz w:val="24"/>
                <w:szCs w:val="24"/>
                <w:lang w:eastAsia="zh-CN"/>
              </w:rPr>
              <w:t>、建筑</w:t>
            </w:r>
            <w:r>
              <w:rPr>
                <w:rFonts w:hint="eastAsia" w:ascii="宋体" w:hAnsi="宋体" w:eastAsia="宋体" w:cs="宋体"/>
                <w:color w:val="000000"/>
                <w:sz w:val="24"/>
                <w:szCs w:val="24"/>
              </w:rPr>
              <w:t>等设备设施维修保养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72"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246"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高配值班（8:00-16:00）</w:t>
            </w:r>
          </w:p>
        </w:tc>
        <w:tc>
          <w:tcPr>
            <w:tcW w:w="108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959"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72" w:type="dxa"/>
            <w:vMerge w:val="restart"/>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保洁服务（8:30-17:00）</w:t>
            </w:r>
          </w:p>
        </w:tc>
        <w:tc>
          <w:tcPr>
            <w:tcW w:w="2246"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领班</w:t>
            </w:r>
          </w:p>
        </w:tc>
        <w:tc>
          <w:tcPr>
            <w:tcW w:w="108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959"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72"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246"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行政库房保洁</w:t>
            </w:r>
          </w:p>
        </w:tc>
        <w:tc>
          <w:tcPr>
            <w:tcW w:w="108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959"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72"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246"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楼层保洁</w:t>
            </w:r>
          </w:p>
        </w:tc>
        <w:tc>
          <w:tcPr>
            <w:tcW w:w="108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1959"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72"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246"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外围保洁</w:t>
            </w:r>
          </w:p>
        </w:tc>
        <w:tc>
          <w:tcPr>
            <w:tcW w:w="108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959"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72" w:type="dxa"/>
            <w:vMerge w:val="restart"/>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绿化养护（8:30-17:00）</w:t>
            </w:r>
          </w:p>
        </w:tc>
        <w:tc>
          <w:tcPr>
            <w:tcW w:w="2246"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领班</w:t>
            </w:r>
          </w:p>
        </w:tc>
        <w:tc>
          <w:tcPr>
            <w:tcW w:w="108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959"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72"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246"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养护工</w:t>
            </w:r>
          </w:p>
        </w:tc>
        <w:tc>
          <w:tcPr>
            <w:tcW w:w="108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w:t>
            </w:r>
          </w:p>
        </w:tc>
        <w:tc>
          <w:tcPr>
            <w:tcW w:w="1959"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restart"/>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中班</w:t>
            </w:r>
          </w:p>
        </w:tc>
        <w:tc>
          <w:tcPr>
            <w:tcW w:w="2072" w:type="dxa"/>
            <w:vMerge w:val="restart"/>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工程服务</w:t>
            </w:r>
          </w:p>
        </w:tc>
        <w:tc>
          <w:tcPr>
            <w:tcW w:w="2246"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高配值班</w:t>
            </w:r>
          </w:p>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（16:00-24:00）</w:t>
            </w:r>
          </w:p>
        </w:tc>
        <w:tc>
          <w:tcPr>
            <w:tcW w:w="108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959"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72"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246"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综合维修保养</w:t>
            </w:r>
            <w:r>
              <w:rPr>
                <w:rFonts w:hint="eastAsia" w:ascii="宋体" w:hAnsi="宋体" w:eastAsia="宋体" w:cs="宋体"/>
                <w:color w:val="000000"/>
                <w:sz w:val="24"/>
                <w:szCs w:val="24"/>
              </w:rPr>
              <w:t>（17:00-24:00）</w:t>
            </w:r>
          </w:p>
        </w:tc>
        <w:tc>
          <w:tcPr>
            <w:tcW w:w="108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959"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restart"/>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夜班</w:t>
            </w:r>
          </w:p>
        </w:tc>
        <w:tc>
          <w:tcPr>
            <w:tcW w:w="2072" w:type="dxa"/>
            <w:vMerge w:val="restart"/>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工程服务</w:t>
            </w:r>
          </w:p>
        </w:tc>
        <w:tc>
          <w:tcPr>
            <w:tcW w:w="2246"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高配值班（24:00-8:00）</w:t>
            </w:r>
          </w:p>
        </w:tc>
        <w:tc>
          <w:tcPr>
            <w:tcW w:w="108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959"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072" w:type="dxa"/>
            <w:vMerge w:val="continue"/>
            <w:noWrap w:val="0"/>
            <w:vAlign w:val="center"/>
          </w:tcPr>
          <w:p>
            <w:pPr>
              <w:spacing w:line="460" w:lineRule="exact"/>
              <w:jc w:val="center"/>
              <w:rPr>
                <w:rFonts w:hint="eastAsia" w:ascii="宋体" w:hAnsi="宋体" w:eastAsia="宋体" w:cs="宋体"/>
                <w:color w:val="000000"/>
                <w:sz w:val="24"/>
                <w:szCs w:val="24"/>
              </w:rPr>
            </w:pPr>
          </w:p>
        </w:tc>
        <w:tc>
          <w:tcPr>
            <w:tcW w:w="2246"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综合维修保养</w:t>
            </w:r>
            <w:r>
              <w:rPr>
                <w:rFonts w:hint="eastAsia" w:ascii="宋体" w:hAnsi="宋体" w:eastAsia="宋体" w:cs="宋体"/>
                <w:color w:val="000000"/>
                <w:sz w:val="24"/>
                <w:szCs w:val="24"/>
              </w:rPr>
              <w:t>（24:00-8:30）</w:t>
            </w:r>
          </w:p>
        </w:tc>
        <w:tc>
          <w:tcPr>
            <w:tcW w:w="1082" w:type="dxa"/>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959" w:type="dxa"/>
            <w:noWrap w:val="0"/>
            <w:vAlign w:val="center"/>
          </w:tcPr>
          <w:p>
            <w:pPr>
              <w:spacing w:line="46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77" w:type="dxa"/>
            <w:gridSpan w:val="3"/>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岗位总计</w:t>
            </w:r>
          </w:p>
        </w:tc>
        <w:tc>
          <w:tcPr>
            <w:tcW w:w="3041" w:type="dxa"/>
            <w:gridSpan w:val="2"/>
            <w:noWrap w:val="0"/>
            <w:vAlign w:val="center"/>
          </w:tcPr>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25</w:t>
            </w:r>
          </w:p>
        </w:tc>
      </w:tr>
    </w:tbl>
    <w:p>
      <w:pPr>
        <w:spacing w:line="460" w:lineRule="exact"/>
        <w:rPr>
          <w:rFonts w:hint="eastAsia" w:ascii="宋体" w:hAnsi="宋体" w:eastAsia="宋体" w:cs="宋体"/>
          <w:color w:val="000000"/>
          <w:sz w:val="24"/>
          <w:szCs w:val="24"/>
        </w:rPr>
      </w:pPr>
    </w:p>
    <w:p>
      <w:pPr>
        <w:spacing w:line="46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2、</w:t>
      </w:r>
      <w:r>
        <w:rPr>
          <w:rFonts w:hint="eastAsia" w:ascii="宋体" w:hAnsi="宋体" w:eastAsia="宋体" w:cs="宋体"/>
          <w:sz w:val="24"/>
          <w:szCs w:val="24"/>
        </w:rPr>
        <w:t>主要职责（包括但不仅限于以下）</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（1）保安服务</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①负责外围入口、安检口、公共区域、办公区域、长桥别墅、车库、卸货区、库房公共区域等场所的安全管理。全面负责浙江美术馆人员、车辆、设施设备安全，及时发现、督促整改安全隐患，维持馆内安全和稳定；</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②负责抽调保安力量，做好开幕式等重大活动安全保卫工作。 </w:t>
      </w:r>
    </w:p>
    <w:p>
      <w:pPr>
        <w:adjustRightInd w:val="0"/>
        <w:snapToGrid w:val="0"/>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③负责各类施工作业的安全巡查。负责巡查展览布撤展作业安全，负责展厅区域内人员及作品出入管理、登记。</w:t>
      </w:r>
    </w:p>
    <w:p>
      <w:pPr>
        <w:adjustRightInd w:val="0"/>
        <w:snapToGrid w:val="0"/>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④负责维护展厅参观秩序，每个展厅实行不间断巡查制度，负责展品的安全。</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⑤负责建立和完善各类突发事件应急预案，针对各类突发事件经常性进行演练，及时受理馆内各类纠纷和治安案件，及时正确处理馆内的各类突发事件。</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⑥临时外派的</w:t>
      </w:r>
      <w:r>
        <w:rPr>
          <w:rFonts w:hint="eastAsia" w:ascii="宋体" w:hAnsi="宋体" w:eastAsia="宋体" w:cs="宋体"/>
          <w:sz w:val="24"/>
          <w:szCs w:val="24"/>
          <w:lang w:eastAsia="zh-CN"/>
        </w:rPr>
        <w:t>安全保卫</w:t>
      </w:r>
      <w:r>
        <w:rPr>
          <w:rFonts w:hint="eastAsia" w:ascii="宋体" w:hAnsi="宋体" w:eastAsia="宋体" w:cs="宋体"/>
          <w:sz w:val="24"/>
          <w:szCs w:val="24"/>
        </w:rPr>
        <w:t xml:space="preserve">工作。 </w:t>
      </w:r>
    </w:p>
    <w:p>
      <w:pPr>
        <w:pStyle w:val="22"/>
        <w:spacing w:beforeLines="0" w:afterLines="0" w:line="460" w:lineRule="exact"/>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（2）综合服务</w:t>
      </w:r>
    </w:p>
    <w:p>
      <w:pPr>
        <w:adjustRightInd w:val="0"/>
        <w:snapToGrid w:val="0"/>
        <w:spacing w:line="460" w:lineRule="exact"/>
        <w:rPr>
          <w:rFonts w:hint="eastAsia" w:ascii="宋体" w:hAnsi="宋体" w:eastAsia="宋体" w:cs="宋体"/>
          <w:sz w:val="24"/>
          <w:szCs w:val="24"/>
        </w:rPr>
      </w:pPr>
      <w:r>
        <w:rPr>
          <w:rFonts w:hint="eastAsia" w:ascii="宋体" w:hAnsi="宋体" w:eastAsia="宋体" w:cs="宋体"/>
          <w:sz w:val="24"/>
          <w:szCs w:val="24"/>
        </w:rPr>
        <w:t xml:space="preserve">    ①领班（兼项目内勤）。负责物业服务公司美术馆项目部内部沟通联络、工作协调、考勤、文档管理、资产管理、耗材管理等。</w:t>
      </w:r>
    </w:p>
    <w:p>
      <w:pPr>
        <w:adjustRightInd w:val="0"/>
        <w:snapToGrid w:val="0"/>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②活动会议。负责十三个展厅、国际学术报告厅、多功能厅、教育推广中心、儿童美术天地、文献中心、艺术品商店等场所的活动运行管理服务，积极协助美术馆各部门的临时性工作等。</w:t>
      </w:r>
    </w:p>
    <w:p>
      <w:pPr>
        <w:adjustRightInd w:val="0"/>
        <w:snapToGrid w:val="0"/>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③总服务台。负责做好观众的接待、学校团体接待、办理会员卡等服务，每日参观人数统计工作，（做到细化量化，每个展览都要有相应参观人数统计）每月1日报馆部备案。</w:t>
      </w:r>
    </w:p>
    <w:p>
      <w:pPr>
        <w:adjustRightInd w:val="0"/>
        <w:snapToGrid w:val="0"/>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④行政前台。负责做好馆内各项会议、接待等服务，做好贵宾室、B顶会议室、多功能厅、鉴赏室等行政会议接待。并能熟练运用文印设备，做好美术馆资料印制工作，机器出现故障须及时联系维修厂家进行维修，确保文印室正常运转；做好公文信件快递收发工作，并认真做好登记。</w:t>
      </w:r>
    </w:p>
    <w:p>
      <w:pPr>
        <w:adjustRightInd w:val="0"/>
        <w:snapToGrid w:val="0"/>
        <w:spacing w:line="460" w:lineRule="exact"/>
        <w:ind w:firstLine="480" w:firstLineChars="200"/>
        <w:rPr>
          <w:rFonts w:hint="eastAsia" w:ascii="宋体" w:hAnsi="宋体" w:eastAsia="宋体" w:cs="宋体"/>
          <w:sz w:val="24"/>
          <w:szCs w:val="24"/>
        </w:rPr>
      </w:pPr>
      <w:bookmarkStart w:id="299" w:name="OLE_LINK1"/>
      <w:r>
        <w:rPr>
          <w:rFonts w:hint="eastAsia" w:ascii="宋体" w:hAnsi="宋体" w:eastAsia="宋体" w:cs="宋体"/>
          <w:sz w:val="24"/>
          <w:szCs w:val="24"/>
        </w:rPr>
        <w:t>⑤</w:t>
      </w:r>
      <w:bookmarkEnd w:id="299"/>
      <w:r>
        <w:rPr>
          <w:rFonts w:hint="eastAsia" w:ascii="宋体" w:hAnsi="宋体" w:eastAsia="宋体" w:cs="宋体"/>
          <w:sz w:val="24"/>
          <w:szCs w:val="24"/>
        </w:rPr>
        <w:t>讲解员及美育教员。负责展览讲解、教育推广中心、儿童美术天地的活动服务工作、材料管理。</w:t>
      </w:r>
    </w:p>
    <w:p>
      <w:pPr>
        <w:pStyle w:val="22"/>
        <w:spacing w:beforeLines="0" w:afterLines="0" w:line="460" w:lineRule="exact"/>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（3）工程服务</w:t>
      </w:r>
    </w:p>
    <w:p>
      <w:pPr>
        <w:pStyle w:val="22"/>
        <w:spacing w:beforeLines="0" w:afterLines="0" w:line="460" w:lineRule="exact"/>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①领班。负责日常工作安排布置、设备盘点、档案整理、人员培训以</w:t>
      </w:r>
      <w:r>
        <w:rPr>
          <w:rFonts w:hint="eastAsia" w:ascii="宋体" w:hAnsi="宋体" w:eastAsia="宋体" w:cs="宋体"/>
          <w:color w:val="000000"/>
          <w:sz w:val="24"/>
          <w:szCs w:val="24"/>
        </w:rPr>
        <w:t>及进行日常工程服务工作等。</w:t>
      </w:r>
      <w:r>
        <w:rPr>
          <w:rFonts w:hint="eastAsia" w:ascii="宋体" w:hAnsi="宋体" w:eastAsia="宋体" w:cs="宋体"/>
          <w:sz w:val="24"/>
          <w:szCs w:val="24"/>
        </w:rPr>
        <w:t>需具备叉车操作能力。</w:t>
      </w:r>
    </w:p>
    <w:p>
      <w:pPr>
        <w:pStyle w:val="22"/>
        <w:spacing w:beforeLines="0" w:afterLines="0" w:line="460" w:lineRule="exact"/>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②展览会议办公保障。负责开幕式、会议音视频播放，布撤展调灯、展灯维修管理，电脑、打印机维修、网络、电话维修。</w:t>
      </w:r>
    </w:p>
    <w:p>
      <w:pPr>
        <w:pStyle w:val="22"/>
        <w:spacing w:beforeLines="0" w:afterLines="0" w:line="460" w:lineRule="exact"/>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③</w:t>
      </w:r>
      <w:r>
        <w:rPr>
          <w:rFonts w:hint="eastAsia" w:ascii="宋体" w:hAnsi="宋体" w:eastAsia="宋体" w:cs="宋体"/>
          <w:sz w:val="24"/>
          <w:szCs w:val="24"/>
          <w:lang w:eastAsia="zh-CN"/>
        </w:rPr>
        <w:t>综合维修保养</w:t>
      </w:r>
      <w:r>
        <w:rPr>
          <w:rFonts w:hint="eastAsia" w:ascii="宋体" w:hAnsi="宋体" w:eastAsia="宋体" w:cs="宋体"/>
          <w:sz w:val="24"/>
          <w:szCs w:val="24"/>
        </w:rPr>
        <w:t>。负责各类泵的管理、保养、维修，日常设施设备保养、维修、巡查，房屋建筑的日常维护和管理，市政公用设施、附属建筑物、构筑物维护、保养和管理。空调主机开关机、各空调机房巡查、滤网清洗，电梯日常管理、巡查。</w:t>
      </w:r>
    </w:p>
    <w:p>
      <w:pPr>
        <w:pStyle w:val="22"/>
        <w:spacing w:beforeLines="0" w:afterLines="0" w:line="460" w:lineRule="exact"/>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④高配值班。负责高配间</w:t>
      </w:r>
      <w:r>
        <w:rPr>
          <w:rFonts w:hint="eastAsia" w:ascii="宋体" w:hAnsi="宋体" w:eastAsia="宋体" w:cs="宋体"/>
          <w:sz w:val="24"/>
          <w:szCs w:val="24"/>
          <w:lang w:val="en-US" w:eastAsia="zh-CN"/>
        </w:rPr>
        <w:t>24小时不间断</w:t>
      </w:r>
      <w:r>
        <w:rPr>
          <w:rFonts w:hint="eastAsia" w:ascii="宋体" w:hAnsi="宋体" w:eastAsia="宋体" w:cs="宋体"/>
          <w:sz w:val="24"/>
          <w:szCs w:val="24"/>
        </w:rPr>
        <w:t>值班、操作、检查</w:t>
      </w:r>
      <w:r>
        <w:rPr>
          <w:rFonts w:hint="eastAsia" w:ascii="宋体" w:hAnsi="宋体" w:eastAsia="宋体" w:cs="宋体"/>
          <w:sz w:val="24"/>
          <w:szCs w:val="24"/>
          <w:lang w:eastAsia="zh-CN"/>
        </w:rPr>
        <w:t>，保证高配正常运行和用电安全</w:t>
      </w:r>
      <w:r>
        <w:rPr>
          <w:rFonts w:hint="eastAsia" w:ascii="宋体" w:hAnsi="宋体" w:eastAsia="宋体" w:cs="宋体"/>
          <w:sz w:val="24"/>
          <w:szCs w:val="24"/>
        </w:rPr>
        <w:t>。</w:t>
      </w:r>
    </w:p>
    <w:p>
      <w:pPr>
        <w:pStyle w:val="22"/>
        <w:spacing w:beforeLines="0" w:afterLines="0" w:line="460" w:lineRule="exact"/>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（4）保洁服务</w:t>
      </w:r>
    </w:p>
    <w:p>
      <w:pPr>
        <w:pStyle w:val="22"/>
        <w:spacing w:beforeLines="0" w:afterLines="0" w:line="460" w:lineRule="exact"/>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①领班。负责日常工作安排布置、物资盘点、档案整理、人员培训以及进行日常保洁工作等。</w:t>
      </w:r>
    </w:p>
    <w:p>
      <w:pPr>
        <w:pStyle w:val="22"/>
        <w:spacing w:beforeLines="0" w:afterLines="0" w:line="460" w:lineRule="exact"/>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②楼层保洁。负责楼层卫生间、公共走道、展厅、地面墙面顶面、室内垃圾桶的清洁卫生，以及地下车库、员工之家、健身房、淋浴房、艺术品商店、咖啡吧休息区、儿童美术天地、长桥别墅等（一楼1人、二楼2人、三楼1人、四楼1人）。</w:t>
      </w:r>
    </w:p>
    <w:p>
      <w:pPr>
        <w:adjustRightInd w:val="0"/>
        <w:snapToGrid w:val="0"/>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③行政库房保洁：负责行政办公、库房区域的清洁卫生。</w:t>
      </w:r>
    </w:p>
    <w:p>
      <w:pPr>
        <w:adjustRightInd w:val="0"/>
        <w:snapToGrid w:val="0"/>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④外围保洁。负责美术馆区域内室外的保洁工作。</w:t>
      </w:r>
    </w:p>
    <w:p>
      <w:pPr>
        <w:adjustRightInd w:val="0"/>
        <w:snapToGrid w:val="0"/>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（5）绿化养护。</w:t>
      </w:r>
    </w:p>
    <w:p>
      <w:pPr>
        <w:pStyle w:val="22"/>
        <w:spacing w:beforeLines="0" w:afterLines="0" w:line="460" w:lineRule="exact"/>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①领班。负责日常工作安排布置、物资盘点、档案整理、人员培训以及进行日常养护工作等。</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②养护工。负责日常养护工作。保证室内外绿化（包括长桥别墅院内）养护须确保各类苗木、花草不枯死，无空突、保持常绿。</w:t>
      </w:r>
    </w:p>
    <w:p>
      <w:pPr>
        <w:spacing w:line="46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二、</w:t>
      </w:r>
      <w:r>
        <w:rPr>
          <w:rFonts w:hint="eastAsia" w:ascii="宋体" w:hAnsi="宋体" w:eastAsia="宋体" w:cs="宋体"/>
          <w:sz w:val="24"/>
          <w:szCs w:val="24"/>
          <w:u w:val="thick"/>
        </w:rPr>
        <w:t>▲</w:t>
      </w:r>
      <w:r>
        <w:rPr>
          <w:rFonts w:hint="eastAsia" w:ascii="宋体" w:hAnsi="宋体" w:eastAsia="宋体" w:cs="宋体"/>
          <w:b/>
          <w:sz w:val="24"/>
          <w:szCs w:val="24"/>
          <w:u w:val="thick"/>
        </w:rPr>
        <w:t>服务考核</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甲方将在第2个月开始的每月10日前完成上一个月考核，服务费用将在考核后支付（2020年12月费用除外）。</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2020年12月的服务费用在12月初提前支付，2021年1月10日前甲方对2020年12月进行考核，如果有扣款甲方将从履约保证金中直接扣除。</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（1）使用馆方提供的签到设备进行考勤签到，每天到岗数不足的，每天每岗扣500元；</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（2）须持证岗位无证上岗（电工证、保安员证、建（构）筑物消防员证书、</w:t>
      </w:r>
      <w:bookmarkStart w:id="300" w:name="OLE_LINK4"/>
      <w:r>
        <w:rPr>
          <w:rFonts w:hint="eastAsia" w:ascii="宋体" w:hAnsi="宋体" w:eastAsia="宋体" w:cs="宋体"/>
          <w:sz w:val="24"/>
          <w:szCs w:val="24"/>
        </w:rPr>
        <w:t>特种作业操作证</w:t>
      </w:r>
      <w:bookmarkEnd w:id="300"/>
      <w:r>
        <w:rPr>
          <w:rFonts w:hint="eastAsia" w:ascii="宋体" w:hAnsi="宋体" w:eastAsia="宋体" w:cs="宋体"/>
          <w:sz w:val="24"/>
          <w:szCs w:val="24"/>
        </w:rPr>
        <w:t>等），每天每人次扣500元；</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（3）脱岗、睡岗，每人次扣500元；</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（4）岗位吸烟每人次扣500元（库房吸烟每人次扣1000元）；</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（5）办公、值班场所、设备用房卫生状况差，个人卫生、仪表差，每次扣100元；</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（6）投诉服务态度差或发生吵架打架，经查实服务态度差每次扣500元、发生吵架打架每次扣1000元，并追究责任及辞退；</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（7）因工作疏忽、履职不到位，造成责任事故，经查实每次扣1000元，并追究相应责任；</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（8）未通过美术馆组织的各类考核、抽查的员工，每人每次扣200元,连续3次未通过须调离美术馆岗位；</w:t>
      </w:r>
    </w:p>
    <w:p>
      <w:pPr>
        <w:adjustRightInd w:val="0"/>
        <w:snapToGrid w:val="0"/>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（9）其它履职不到位或存在违规行为,每次扣200元,同类问题发生第二次扣400元，第三次扣800元，以此类推；</w:t>
      </w:r>
    </w:p>
    <w:p>
      <w:pPr>
        <w:adjustRightInd w:val="0"/>
        <w:snapToGrid w:val="0"/>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（10）乙方依据甲方每月10日前提供的考核结果在每月15日前向美术馆交付发票，未按时提供发票，按照每天1000元扣款，以甲方签收发票日期为准。</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乙方从第2个月开始的每月5日前按具体岗位制作上一个月排班表、工资表，盖公章、交员工签字确认后提交美术馆，若未提供表格，每次扣5000元。若存在岗位实际支付工资（含社保）数额低于投标报价的，或者与提交美术馆工资表数据不符弄虚作假的，按5000元/岗位扣款。</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（12）乙方因不为员工缴纳各类社会保险、医疗保险等违反劳动法行为被行政机关查处的，按5000元/人扣款。</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（13）每月</w:t>
      </w:r>
      <w:r>
        <w:rPr>
          <w:rFonts w:hint="eastAsia" w:ascii="宋体" w:hAnsi="宋体" w:eastAsia="宋体" w:cs="宋体"/>
          <w:color w:val="000000"/>
          <w:sz w:val="24"/>
          <w:szCs w:val="24"/>
        </w:rPr>
        <w:t>以工作考核结果为依据，公平、公正、公开地评出月度优秀员工6人（保安服务岗位3人，其他岗位3人），每人给予300元奖金。</w:t>
      </w:r>
    </w:p>
    <w:p>
      <w:pPr>
        <w:spacing w:line="46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三、</w:t>
      </w:r>
      <w:r>
        <w:rPr>
          <w:rFonts w:hint="eastAsia" w:ascii="宋体" w:hAnsi="宋体" w:eastAsia="宋体" w:cs="宋体"/>
          <w:sz w:val="24"/>
          <w:szCs w:val="24"/>
          <w:u w:val="thick"/>
        </w:rPr>
        <w:t>▲</w:t>
      </w:r>
      <w:r>
        <w:rPr>
          <w:rFonts w:hint="eastAsia" w:ascii="宋体" w:hAnsi="宋体" w:eastAsia="宋体" w:cs="宋体"/>
          <w:b/>
          <w:sz w:val="24"/>
          <w:szCs w:val="24"/>
          <w:u w:val="thick"/>
        </w:rPr>
        <w:t>工资标准</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甲方按照岗位计算服务费用并进行考勤考核，不以实际参与项目人数计算服务费用。开馆期间乙方须每天到岗86个岗（每岗时间以法定8小时工时制计，下同），闭馆期间乙方每天须到岗55个岗。各岗位严格按照法定8小时工时制排班，各岗位乙方每月实际支付工资不得低于以下《投标报价明细表》中的最低标准。</w:t>
      </w:r>
      <w:r>
        <w:rPr>
          <w:rFonts w:hint="eastAsia" w:ascii="宋体" w:hAnsi="宋体" w:eastAsia="宋体" w:cs="宋体"/>
          <w:kern w:val="0"/>
          <w:sz w:val="24"/>
          <w:szCs w:val="24"/>
        </w:rPr>
        <w:t>各岗位每月工资最低标准包含社保费用以及法定休息日、法定休假日、工作日加班费用。</w:t>
      </w:r>
      <w:r>
        <w:rPr>
          <w:rFonts w:hint="eastAsia" w:ascii="宋体" w:hAnsi="宋体" w:eastAsia="宋体" w:cs="宋体"/>
          <w:sz w:val="24"/>
          <w:szCs w:val="24"/>
        </w:rPr>
        <w:t>附件14中的《投标报价明细表》仅作格式参考，具体按照以下表格进行投标报价。</w:t>
      </w:r>
    </w:p>
    <w:p>
      <w:pPr>
        <w:spacing w:line="460" w:lineRule="exact"/>
        <w:rPr>
          <w:rFonts w:hint="eastAsia" w:ascii="宋体" w:hAnsi="宋体" w:eastAsia="宋体" w:cs="宋体"/>
          <w:b/>
          <w:sz w:val="24"/>
          <w:szCs w:val="24"/>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920"/>
        <w:gridCol w:w="703"/>
        <w:gridCol w:w="734"/>
        <w:gridCol w:w="800"/>
        <w:gridCol w:w="658"/>
        <w:gridCol w:w="185"/>
        <w:gridCol w:w="996"/>
        <w:gridCol w:w="283"/>
        <w:gridCol w:w="561"/>
        <w:gridCol w:w="890"/>
        <w:gridCol w:w="158"/>
        <w:gridCol w:w="670"/>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8967" w:type="dxa"/>
            <w:gridSpan w:val="14"/>
            <w:noWrap w:val="0"/>
            <w:vAlign w:val="center"/>
          </w:tcPr>
          <w:p>
            <w:pPr>
              <w:widowControl/>
              <w:spacing w:line="460" w:lineRule="exact"/>
              <w:jc w:val="center"/>
              <w:rPr>
                <w:rFonts w:hint="eastAsia" w:ascii="宋体" w:hAnsi="宋体" w:eastAsia="宋体" w:cs="宋体"/>
                <w:kern w:val="0"/>
                <w:sz w:val="18"/>
                <w:szCs w:val="18"/>
              </w:rPr>
            </w:pPr>
            <w:r>
              <w:rPr>
                <w:rFonts w:hint="eastAsia" w:ascii="宋体" w:hAnsi="宋体" w:eastAsia="宋体" w:cs="宋体"/>
                <w:b/>
                <w:sz w:val="18"/>
                <w:szCs w:val="18"/>
              </w:rPr>
              <w:t>投 标 报 价 明 细 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8967" w:type="dxa"/>
            <w:gridSpan w:val="14"/>
            <w:noWrap w:val="0"/>
            <w:vAlign w:val="center"/>
          </w:tcPr>
          <w:p>
            <w:pPr>
              <w:widowControl/>
              <w:spacing w:line="460" w:lineRule="exact"/>
              <w:rPr>
                <w:rFonts w:hint="eastAsia" w:ascii="宋体" w:hAnsi="宋体" w:eastAsia="宋体" w:cs="宋体"/>
                <w:kern w:val="0"/>
                <w:sz w:val="18"/>
                <w:szCs w:val="18"/>
              </w:rPr>
            </w:pPr>
            <w:r>
              <w:rPr>
                <w:rFonts w:hint="eastAsia" w:ascii="宋体" w:hAnsi="宋体" w:eastAsia="宋体" w:cs="宋体"/>
                <w:sz w:val="18"/>
                <w:szCs w:val="18"/>
              </w:rPr>
              <w:t>投标人全称（公章）：</w:t>
            </w:r>
            <w:r>
              <w:rPr>
                <w:rFonts w:hint="eastAsia" w:ascii="宋体" w:hAnsi="宋体" w:eastAsia="宋体" w:cs="宋体"/>
                <w:sz w:val="18"/>
                <w:szCs w:val="18"/>
                <w:u w:val="single"/>
              </w:rPr>
              <w:t xml:space="preserve">                       </w:t>
            </w:r>
            <w:r>
              <w:rPr>
                <w:rFonts w:hint="eastAsia" w:ascii="宋体" w:hAnsi="宋体" w:eastAsia="宋体" w:cs="宋体"/>
                <w:sz w:val="18"/>
                <w:szCs w:val="18"/>
              </w:rPr>
              <w:t xml:space="preserve">          招标编号及标项：</w:t>
            </w:r>
            <w:r>
              <w:rPr>
                <w:rFonts w:hint="eastAsia" w:ascii="宋体" w:hAnsi="宋体" w:eastAsia="宋体" w:cs="宋体"/>
                <w:b/>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967" w:type="dxa"/>
            <w:gridSpan w:val="14"/>
            <w:noWrap w:val="0"/>
            <w:vAlign w:val="center"/>
          </w:tcPr>
          <w:p>
            <w:pPr>
              <w:widowControl/>
              <w:spacing w:line="46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服务（一）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8" w:hRule="atLeast"/>
        </w:trPr>
        <w:tc>
          <w:tcPr>
            <w:tcW w:w="503"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kern w:val="0"/>
                <w:sz w:val="18"/>
                <w:szCs w:val="18"/>
              </w:rPr>
              <w:t>岗位类别</w:t>
            </w:r>
          </w:p>
        </w:tc>
        <w:tc>
          <w:tcPr>
            <w:tcW w:w="920"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kern w:val="0"/>
                <w:sz w:val="18"/>
                <w:szCs w:val="18"/>
              </w:rPr>
              <w:t>岗位类别</w:t>
            </w:r>
          </w:p>
        </w:tc>
        <w:tc>
          <w:tcPr>
            <w:tcW w:w="703" w:type="dxa"/>
            <w:noWrap w:val="0"/>
            <w:vAlign w:val="center"/>
          </w:tcPr>
          <w:p>
            <w:pPr>
              <w:widowControl/>
              <w:spacing w:line="46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岗位数</w:t>
            </w:r>
          </w:p>
          <w:p>
            <w:pPr>
              <w:widowControl/>
              <w:spacing w:line="460" w:lineRule="exact"/>
              <w:jc w:val="center"/>
              <w:rPr>
                <w:rFonts w:hint="eastAsia" w:ascii="宋体" w:hAnsi="宋体" w:eastAsia="宋体" w:cs="宋体"/>
                <w:sz w:val="18"/>
                <w:szCs w:val="18"/>
              </w:rPr>
            </w:pPr>
            <w:r>
              <w:rPr>
                <w:rFonts w:hint="eastAsia" w:ascii="宋体" w:hAnsi="宋体" w:eastAsia="宋体" w:cs="宋体"/>
                <w:kern w:val="0"/>
                <w:sz w:val="18"/>
                <w:szCs w:val="18"/>
              </w:rPr>
              <w:t>总86个</w:t>
            </w:r>
          </w:p>
        </w:tc>
        <w:tc>
          <w:tcPr>
            <w:tcW w:w="734" w:type="dxa"/>
            <w:noWrap w:val="0"/>
            <w:vAlign w:val="center"/>
          </w:tcPr>
          <w:p>
            <w:pPr>
              <w:widowControl/>
              <w:spacing w:line="46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服务期</w:t>
            </w:r>
          </w:p>
          <w:p>
            <w:pPr>
              <w:widowControl/>
              <w:spacing w:line="46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（月）</w:t>
            </w:r>
          </w:p>
        </w:tc>
        <w:tc>
          <w:tcPr>
            <w:tcW w:w="800"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8小时工时制</w:t>
            </w:r>
            <w:r>
              <w:rPr>
                <w:rFonts w:hint="eastAsia" w:ascii="宋体" w:hAnsi="宋体" w:eastAsia="宋体" w:cs="宋体"/>
                <w:kern w:val="0"/>
                <w:sz w:val="18"/>
                <w:szCs w:val="18"/>
              </w:rPr>
              <w:t>各岗位每月工资最低标准</w:t>
            </w:r>
          </w:p>
        </w:tc>
        <w:tc>
          <w:tcPr>
            <w:tcW w:w="843" w:type="dxa"/>
            <w:gridSpan w:val="2"/>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8小时工时制</w:t>
            </w:r>
            <w:r>
              <w:rPr>
                <w:rFonts w:hint="eastAsia" w:ascii="宋体" w:hAnsi="宋体" w:eastAsia="宋体" w:cs="宋体"/>
                <w:kern w:val="0"/>
                <w:sz w:val="18"/>
                <w:szCs w:val="18"/>
              </w:rPr>
              <w:t>各岗位每月实际支付工资</w:t>
            </w:r>
          </w:p>
        </w:tc>
        <w:tc>
          <w:tcPr>
            <w:tcW w:w="996" w:type="dxa"/>
            <w:noWrap w:val="0"/>
            <w:vAlign w:val="center"/>
          </w:tcPr>
          <w:p>
            <w:pPr>
              <w:widowControl/>
              <w:spacing w:line="46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服务期内各岗位工资总额</w:t>
            </w:r>
          </w:p>
          <w:p>
            <w:pPr>
              <w:widowControl/>
              <w:spacing w:line="46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A</w:t>
            </w:r>
          </w:p>
        </w:tc>
        <w:tc>
          <w:tcPr>
            <w:tcW w:w="844" w:type="dxa"/>
            <w:gridSpan w:val="2"/>
            <w:noWrap w:val="0"/>
            <w:vAlign w:val="center"/>
          </w:tcPr>
          <w:p>
            <w:pPr>
              <w:widowControl/>
              <w:spacing w:line="46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管理服务费</w:t>
            </w:r>
          </w:p>
          <w:p>
            <w:pPr>
              <w:widowControl/>
              <w:spacing w:line="46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B</w:t>
            </w:r>
          </w:p>
        </w:tc>
        <w:tc>
          <w:tcPr>
            <w:tcW w:w="890" w:type="dxa"/>
            <w:noWrap w:val="0"/>
            <w:vAlign w:val="center"/>
          </w:tcPr>
          <w:p>
            <w:pPr>
              <w:widowControl/>
              <w:spacing w:line="46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费用总计</w:t>
            </w:r>
          </w:p>
          <w:p>
            <w:pPr>
              <w:widowControl/>
              <w:spacing w:line="46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A+B</w:t>
            </w:r>
          </w:p>
        </w:tc>
        <w:tc>
          <w:tcPr>
            <w:tcW w:w="828" w:type="dxa"/>
            <w:gridSpan w:val="2"/>
            <w:noWrap w:val="0"/>
            <w:vAlign w:val="center"/>
          </w:tcPr>
          <w:p>
            <w:pPr>
              <w:widowControl/>
              <w:spacing w:line="46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税金</w:t>
            </w:r>
          </w:p>
        </w:tc>
        <w:tc>
          <w:tcPr>
            <w:tcW w:w="906"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kern w:val="0"/>
                <w:sz w:val="18"/>
                <w:szCs w:val="18"/>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03" w:type="dxa"/>
            <w:vMerge w:val="restart"/>
            <w:noWrap w:val="0"/>
            <w:vAlign w:val="center"/>
          </w:tcPr>
          <w:p>
            <w:pPr>
              <w:spacing w:line="460" w:lineRule="exact"/>
              <w:jc w:val="center"/>
              <w:rPr>
                <w:rFonts w:hint="eastAsia" w:ascii="宋体" w:hAnsi="宋体" w:eastAsia="宋体" w:cs="宋体"/>
                <w:sz w:val="18"/>
                <w:szCs w:val="18"/>
              </w:rPr>
            </w:pPr>
            <w:r>
              <w:rPr>
                <w:rFonts w:hint="eastAsia" w:ascii="宋体" w:hAnsi="宋体" w:eastAsia="宋体" w:cs="宋体"/>
                <w:kern w:val="0"/>
                <w:sz w:val="18"/>
                <w:szCs w:val="18"/>
              </w:rPr>
              <w:t>1周7天岗</w:t>
            </w:r>
          </w:p>
        </w:tc>
        <w:tc>
          <w:tcPr>
            <w:tcW w:w="920"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经理</w:t>
            </w:r>
          </w:p>
        </w:tc>
        <w:tc>
          <w:tcPr>
            <w:tcW w:w="703"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1</w:t>
            </w:r>
          </w:p>
        </w:tc>
        <w:tc>
          <w:tcPr>
            <w:tcW w:w="734" w:type="dxa"/>
            <w:noWrap w:val="0"/>
            <w:vAlign w:val="center"/>
          </w:tcPr>
          <w:p>
            <w:pPr>
              <w:widowControl/>
              <w:spacing w:line="46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800" w:type="dxa"/>
            <w:noWrap w:val="0"/>
            <w:vAlign w:val="center"/>
          </w:tcPr>
          <w:p>
            <w:pPr>
              <w:widowControl/>
              <w:spacing w:line="460" w:lineRule="exact"/>
              <w:jc w:val="center"/>
              <w:rPr>
                <w:rFonts w:hint="eastAsia" w:ascii="宋体" w:hAnsi="宋体" w:eastAsia="宋体" w:cs="宋体"/>
                <w:sz w:val="18"/>
                <w:szCs w:val="18"/>
              </w:rPr>
            </w:pPr>
          </w:p>
        </w:tc>
        <w:tc>
          <w:tcPr>
            <w:tcW w:w="843" w:type="dxa"/>
            <w:gridSpan w:val="2"/>
            <w:noWrap w:val="0"/>
            <w:vAlign w:val="center"/>
          </w:tcPr>
          <w:p>
            <w:pPr>
              <w:spacing w:line="460" w:lineRule="exact"/>
              <w:jc w:val="center"/>
              <w:rPr>
                <w:rFonts w:hint="eastAsia" w:ascii="宋体" w:hAnsi="宋体" w:eastAsia="宋体" w:cs="宋体"/>
                <w:sz w:val="18"/>
                <w:szCs w:val="18"/>
              </w:rPr>
            </w:pPr>
          </w:p>
        </w:tc>
        <w:tc>
          <w:tcPr>
            <w:tcW w:w="996" w:type="dxa"/>
            <w:vMerge w:val="restart"/>
            <w:noWrap w:val="0"/>
            <w:vAlign w:val="center"/>
          </w:tcPr>
          <w:p>
            <w:pPr>
              <w:spacing w:line="460" w:lineRule="exact"/>
              <w:jc w:val="center"/>
              <w:rPr>
                <w:rFonts w:hint="eastAsia" w:ascii="宋体" w:hAnsi="宋体" w:eastAsia="宋体" w:cs="宋体"/>
                <w:color w:val="000000"/>
                <w:kern w:val="0"/>
                <w:sz w:val="18"/>
                <w:szCs w:val="18"/>
              </w:rPr>
            </w:pPr>
          </w:p>
        </w:tc>
        <w:tc>
          <w:tcPr>
            <w:tcW w:w="844" w:type="dxa"/>
            <w:gridSpan w:val="2"/>
            <w:vMerge w:val="restart"/>
            <w:noWrap w:val="0"/>
            <w:vAlign w:val="center"/>
          </w:tcPr>
          <w:p>
            <w:pPr>
              <w:spacing w:line="460" w:lineRule="exact"/>
              <w:jc w:val="center"/>
              <w:rPr>
                <w:rFonts w:hint="eastAsia" w:ascii="宋体" w:hAnsi="宋体" w:eastAsia="宋体" w:cs="宋体"/>
                <w:sz w:val="18"/>
                <w:szCs w:val="18"/>
              </w:rPr>
            </w:pPr>
          </w:p>
        </w:tc>
        <w:tc>
          <w:tcPr>
            <w:tcW w:w="890" w:type="dxa"/>
            <w:vMerge w:val="restart"/>
            <w:noWrap w:val="0"/>
            <w:vAlign w:val="center"/>
          </w:tcPr>
          <w:p>
            <w:pPr>
              <w:spacing w:line="460" w:lineRule="exact"/>
              <w:jc w:val="center"/>
              <w:rPr>
                <w:rFonts w:hint="eastAsia" w:ascii="宋体" w:hAnsi="宋体" w:eastAsia="宋体" w:cs="宋体"/>
                <w:sz w:val="18"/>
                <w:szCs w:val="18"/>
              </w:rPr>
            </w:pPr>
          </w:p>
        </w:tc>
        <w:tc>
          <w:tcPr>
            <w:tcW w:w="828" w:type="dxa"/>
            <w:gridSpan w:val="2"/>
            <w:vMerge w:val="restart"/>
            <w:noWrap w:val="0"/>
            <w:vAlign w:val="center"/>
          </w:tcPr>
          <w:p>
            <w:pPr>
              <w:spacing w:line="460" w:lineRule="exact"/>
              <w:jc w:val="center"/>
              <w:rPr>
                <w:rFonts w:hint="eastAsia" w:ascii="宋体" w:hAnsi="宋体" w:eastAsia="宋体" w:cs="宋体"/>
                <w:sz w:val="18"/>
                <w:szCs w:val="18"/>
              </w:rPr>
            </w:pPr>
          </w:p>
        </w:tc>
        <w:tc>
          <w:tcPr>
            <w:tcW w:w="906" w:type="dxa"/>
            <w:vMerge w:val="restart"/>
            <w:noWrap w:val="0"/>
            <w:vAlign w:val="center"/>
          </w:tcPr>
          <w:p>
            <w:pPr>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03" w:type="dxa"/>
            <w:vMerge w:val="continue"/>
            <w:noWrap w:val="0"/>
            <w:vAlign w:val="center"/>
          </w:tcPr>
          <w:p>
            <w:pPr>
              <w:spacing w:line="460" w:lineRule="exact"/>
              <w:jc w:val="center"/>
              <w:rPr>
                <w:rFonts w:hint="eastAsia" w:ascii="宋体" w:hAnsi="宋体" w:eastAsia="宋体" w:cs="宋体"/>
                <w:kern w:val="0"/>
                <w:sz w:val="18"/>
                <w:szCs w:val="18"/>
              </w:rPr>
            </w:pPr>
          </w:p>
        </w:tc>
        <w:tc>
          <w:tcPr>
            <w:tcW w:w="920"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color w:val="000000"/>
                <w:kern w:val="0"/>
                <w:sz w:val="18"/>
                <w:szCs w:val="18"/>
              </w:rPr>
              <w:t>保安队长</w:t>
            </w:r>
          </w:p>
        </w:tc>
        <w:tc>
          <w:tcPr>
            <w:tcW w:w="703"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color w:val="000000"/>
                <w:kern w:val="0"/>
                <w:sz w:val="18"/>
                <w:szCs w:val="18"/>
              </w:rPr>
              <w:t>1</w:t>
            </w:r>
          </w:p>
        </w:tc>
        <w:tc>
          <w:tcPr>
            <w:tcW w:w="734"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12</w:t>
            </w:r>
          </w:p>
        </w:tc>
        <w:tc>
          <w:tcPr>
            <w:tcW w:w="800" w:type="dxa"/>
            <w:noWrap w:val="0"/>
            <w:vAlign w:val="center"/>
          </w:tcPr>
          <w:p>
            <w:pPr>
              <w:widowControl/>
              <w:spacing w:line="460" w:lineRule="exact"/>
              <w:jc w:val="center"/>
              <w:rPr>
                <w:rFonts w:hint="eastAsia" w:ascii="宋体" w:hAnsi="宋体" w:eastAsia="宋体" w:cs="宋体"/>
                <w:sz w:val="18"/>
                <w:szCs w:val="18"/>
              </w:rPr>
            </w:pPr>
          </w:p>
        </w:tc>
        <w:tc>
          <w:tcPr>
            <w:tcW w:w="843" w:type="dxa"/>
            <w:gridSpan w:val="2"/>
            <w:noWrap w:val="0"/>
            <w:vAlign w:val="center"/>
          </w:tcPr>
          <w:p>
            <w:pPr>
              <w:spacing w:line="460" w:lineRule="exact"/>
              <w:jc w:val="center"/>
              <w:rPr>
                <w:rFonts w:hint="eastAsia" w:ascii="宋体" w:hAnsi="宋体" w:eastAsia="宋体" w:cs="宋体"/>
                <w:sz w:val="18"/>
                <w:szCs w:val="18"/>
              </w:rPr>
            </w:pPr>
          </w:p>
        </w:tc>
        <w:tc>
          <w:tcPr>
            <w:tcW w:w="996" w:type="dxa"/>
            <w:vMerge w:val="continue"/>
            <w:noWrap w:val="0"/>
            <w:vAlign w:val="center"/>
          </w:tcPr>
          <w:p>
            <w:pPr>
              <w:spacing w:line="460" w:lineRule="exact"/>
              <w:jc w:val="center"/>
              <w:rPr>
                <w:rFonts w:hint="eastAsia" w:ascii="宋体" w:hAnsi="宋体" w:eastAsia="宋体" w:cs="宋体"/>
                <w:color w:val="000000"/>
                <w:kern w:val="0"/>
                <w:sz w:val="18"/>
                <w:szCs w:val="18"/>
              </w:rPr>
            </w:pPr>
          </w:p>
        </w:tc>
        <w:tc>
          <w:tcPr>
            <w:tcW w:w="844" w:type="dxa"/>
            <w:gridSpan w:val="2"/>
            <w:vMerge w:val="continue"/>
            <w:noWrap w:val="0"/>
            <w:vAlign w:val="center"/>
          </w:tcPr>
          <w:p>
            <w:pPr>
              <w:spacing w:line="460" w:lineRule="exact"/>
              <w:jc w:val="center"/>
              <w:rPr>
                <w:rFonts w:hint="eastAsia" w:ascii="宋体" w:hAnsi="宋体" w:eastAsia="宋体" w:cs="宋体"/>
                <w:sz w:val="18"/>
                <w:szCs w:val="18"/>
              </w:rPr>
            </w:pPr>
          </w:p>
        </w:tc>
        <w:tc>
          <w:tcPr>
            <w:tcW w:w="890" w:type="dxa"/>
            <w:vMerge w:val="continue"/>
            <w:noWrap w:val="0"/>
            <w:vAlign w:val="center"/>
          </w:tcPr>
          <w:p>
            <w:pPr>
              <w:spacing w:line="460" w:lineRule="exact"/>
              <w:jc w:val="center"/>
              <w:rPr>
                <w:rFonts w:hint="eastAsia" w:ascii="宋体" w:hAnsi="宋体" w:eastAsia="宋体" w:cs="宋体"/>
                <w:sz w:val="18"/>
                <w:szCs w:val="18"/>
              </w:rPr>
            </w:pPr>
          </w:p>
        </w:tc>
        <w:tc>
          <w:tcPr>
            <w:tcW w:w="828" w:type="dxa"/>
            <w:gridSpan w:val="2"/>
            <w:vMerge w:val="continue"/>
            <w:noWrap w:val="0"/>
            <w:vAlign w:val="center"/>
          </w:tcPr>
          <w:p>
            <w:pPr>
              <w:spacing w:line="460" w:lineRule="exact"/>
              <w:jc w:val="center"/>
              <w:rPr>
                <w:rFonts w:hint="eastAsia" w:ascii="宋体" w:hAnsi="宋体" w:eastAsia="宋体" w:cs="宋体"/>
                <w:sz w:val="18"/>
                <w:szCs w:val="18"/>
              </w:rPr>
            </w:pPr>
          </w:p>
        </w:tc>
        <w:tc>
          <w:tcPr>
            <w:tcW w:w="906" w:type="dxa"/>
            <w:vMerge w:val="continue"/>
            <w:noWrap w:val="0"/>
            <w:vAlign w:val="center"/>
          </w:tcPr>
          <w:p>
            <w:pPr>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03" w:type="dxa"/>
            <w:vMerge w:val="continue"/>
            <w:noWrap w:val="0"/>
            <w:vAlign w:val="center"/>
          </w:tcPr>
          <w:p>
            <w:pPr>
              <w:spacing w:line="460" w:lineRule="exact"/>
              <w:jc w:val="center"/>
              <w:rPr>
                <w:rFonts w:hint="eastAsia" w:ascii="宋体" w:hAnsi="宋体" w:eastAsia="宋体" w:cs="宋体"/>
                <w:kern w:val="0"/>
                <w:sz w:val="18"/>
                <w:szCs w:val="18"/>
              </w:rPr>
            </w:pPr>
          </w:p>
        </w:tc>
        <w:tc>
          <w:tcPr>
            <w:tcW w:w="920" w:type="dxa"/>
            <w:noWrap w:val="0"/>
            <w:vAlign w:val="center"/>
          </w:tcPr>
          <w:p>
            <w:pPr>
              <w:widowControl/>
              <w:spacing w:line="460" w:lineRule="exact"/>
              <w:jc w:val="center"/>
              <w:rPr>
                <w:rFonts w:hint="eastAsia" w:ascii="宋体" w:hAnsi="宋体" w:eastAsia="宋体" w:cs="宋体"/>
                <w:kern w:val="0"/>
                <w:sz w:val="18"/>
                <w:szCs w:val="18"/>
              </w:rPr>
            </w:pPr>
            <w:r>
              <w:rPr>
                <w:rFonts w:hint="eastAsia" w:ascii="宋体" w:hAnsi="宋体" w:eastAsia="宋体" w:cs="宋体"/>
                <w:color w:val="000000"/>
                <w:kern w:val="0"/>
                <w:sz w:val="18"/>
                <w:szCs w:val="18"/>
              </w:rPr>
              <w:t>保安班长</w:t>
            </w:r>
          </w:p>
        </w:tc>
        <w:tc>
          <w:tcPr>
            <w:tcW w:w="703" w:type="dxa"/>
            <w:noWrap w:val="0"/>
            <w:vAlign w:val="center"/>
          </w:tcPr>
          <w:p>
            <w:pPr>
              <w:widowControl/>
              <w:spacing w:line="460" w:lineRule="exact"/>
              <w:jc w:val="center"/>
              <w:rPr>
                <w:rFonts w:hint="eastAsia" w:ascii="宋体" w:hAnsi="宋体" w:eastAsia="宋体" w:cs="宋体"/>
                <w:kern w:val="0"/>
                <w:sz w:val="18"/>
                <w:szCs w:val="18"/>
              </w:rPr>
            </w:pPr>
            <w:r>
              <w:rPr>
                <w:rFonts w:hint="eastAsia" w:ascii="宋体" w:hAnsi="宋体" w:eastAsia="宋体" w:cs="宋体"/>
                <w:color w:val="000000"/>
                <w:kern w:val="0"/>
                <w:sz w:val="18"/>
                <w:szCs w:val="18"/>
              </w:rPr>
              <w:t>4</w:t>
            </w:r>
          </w:p>
        </w:tc>
        <w:tc>
          <w:tcPr>
            <w:tcW w:w="734" w:type="dxa"/>
            <w:noWrap w:val="0"/>
            <w:vAlign w:val="center"/>
          </w:tcPr>
          <w:p>
            <w:pPr>
              <w:widowControl/>
              <w:spacing w:line="460" w:lineRule="exact"/>
              <w:jc w:val="center"/>
              <w:rPr>
                <w:rFonts w:hint="eastAsia" w:ascii="宋体" w:hAnsi="宋体" w:eastAsia="宋体" w:cs="宋体"/>
                <w:kern w:val="0"/>
                <w:sz w:val="18"/>
                <w:szCs w:val="18"/>
              </w:rPr>
            </w:pPr>
            <w:r>
              <w:rPr>
                <w:rFonts w:hint="eastAsia" w:ascii="宋体" w:hAnsi="宋体" w:eastAsia="宋体" w:cs="宋体"/>
                <w:sz w:val="18"/>
                <w:szCs w:val="18"/>
                <w:lang w:val="en-US" w:eastAsia="zh-CN"/>
              </w:rPr>
              <w:t>12</w:t>
            </w:r>
          </w:p>
        </w:tc>
        <w:tc>
          <w:tcPr>
            <w:tcW w:w="800" w:type="dxa"/>
            <w:noWrap w:val="0"/>
            <w:vAlign w:val="center"/>
          </w:tcPr>
          <w:p>
            <w:pPr>
              <w:widowControl/>
              <w:spacing w:line="460" w:lineRule="exact"/>
              <w:jc w:val="center"/>
              <w:rPr>
                <w:rFonts w:hint="eastAsia" w:ascii="宋体" w:hAnsi="宋体" w:eastAsia="宋体" w:cs="宋体"/>
                <w:kern w:val="0"/>
                <w:sz w:val="18"/>
                <w:szCs w:val="18"/>
              </w:rPr>
            </w:pPr>
          </w:p>
        </w:tc>
        <w:tc>
          <w:tcPr>
            <w:tcW w:w="843" w:type="dxa"/>
            <w:gridSpan w:val="2"/>
            <w:noWrap w:val="0"/>
            <w:vAlign w:val="center"/>
          </w:tcPr>
          <w:p>
            <w:pPr>
              <w:spacing w:line="460" w:lineRule="exact"/>
              <w:jc w:val="center"/>
              <w:rPr>
                <w:rFonts w:hint="eastAsia" w:ascii="宋体" w:hAnsi="宋体" w:eastAsia="宋体" w:cs="宋体"/>
                <w:sz w:val="18"/>
                <w:szCs w:val="18"/>
              </w:rPr>
            </w:pPr>
          </w:p>
        </w:tc>
        <w:tc>
          <w:tcPr>
            <w:tcW w:w="996" w:type="dxa"/>
            <w:vMerge w:val="continue"/>
            <w:noWrap w:val="0"/>
            <w:vAlign w:val="center"/>
          </w:tcPr>
          <w:p>
            <w:pPr>
              <w:spacing w:line="460" w:lineRule="exact"/>
              <w:jc w:val="center"/>
              <w:rPr>
                <w:rFonts w:hint="eastAsia" w:ascii="宋体" w:hAnsi="宋体" w:eastAsia="宋体" w:cs="宋体"/>
                <w:color w:val="000000"/>
                <w:kern w:val="0"/>
                <w:sz w:val="18"/>
                <w:szCs w:val="18"/>
              </w:rPr>
            </w:pPr>
          </w:p>
        </w:tc>
        <w:tc>
          <w:tcPr>
            <w:tcW w:w="844" w:type="dxa"/>
            <w:gridSpan w:val="2"/>
            <w:vMerge w:val="continue"/>
            <w:noWrap w:val="0"/>
            <w:vAlign w:val="center"/>
          </w:tcPr>
          <w:p>
            <w:pPr>
              <w:spacing w:line="460" w:lineRule="exact"/>
              <w:jc w:val="center"/>
              <w:rPr>
                <w:rFonts w:hint="eastAsia" w:ascii="宋体" w:hAnsi="宋体" w:eastAsia="宋体" w:cs="宋体"/>
                <w:sz w:val="18"/>
                <w:szCs w:val="18"/>
              </w:rPr>
            </w:pPr>
          </w:p>
        </w:tc>
        <w:tc>
          <w:tcPr>
            <w:tcW w:w="890" w:type="dxa"/>
            <w:vMerge w:val="continue"/>
            <w:noWrap w:val="0"/>
            <w:vAlign w:val="center"/>
          </w:tcPr>
          <w:p>
            <w:pPr>
              <w:spacing w:line="460" w:lineRule="exact"/>
              <w:jc w:val="center"/>
              <w:rPr>
                <w:rFonts w:hint="eastAsia" w:ascii="宋体" w:hAnsi="宋体" w:eastAsia="宋体" w:cs="宋体"/>
                <w:sz w:val="18"/>
                <w:szCs w:val="18"/>
              </w:rPr>
            </w:pPr>
          </w:p>
        </w:tc>
        <w:tc>
          <w:tcPr>
            <w:tcW w:w="828" w:type="dxa"/>
            <w:gridSpan w:val="2"/>
            <w:vMerge w:val="continue"/>
            <w:noWrap w:val="0"/>
            <w:vAlign w:val="center"/>
          </w:tcPr>
          <w:p>
            <w:pPr>
              <w:spacing w:line="460" w:lineRule="exact"/>
              <w:jc w:val="center"/>
              <w:rPr>
                <w:rFonts w:hint="eastAsia" w:ascii="宋体" w:hAnsi="宋体" w:eastAsia="宋体" w:cs="宋体"/>
                <w:sz w:val="18"/>
                <w:szCs w:val="18"/>
              </w:rPr>
            </w:pPr>
          </w:p>
        </w:tc>
        <w:tc>
          <w:tcPr>
            <w:tcW w:w="906" w:type="dxa"/>
            <w:vMerge w:val="continue"/>
            <w:noWrap w:val="0"/>
            <w:vAlign w:val="center"/>
          </w:tcPr>
          <w:p>
            <w:pPr>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03" w:type="dxa"/>
            <w:vMerge w:val="continue"/>
            <w:noWrap w:val="0"/>
            <w:vAlign w:val="center"/>
          </w:tcPr>
          <w:p>
            <w:pPr>
              <w:spacing w:line="460" w:lineRule="exact"/>
              <w:jc w:val="center"/>
              <w:rPr>
                <w:rFonts w:hint="eastAsia" w:ascii="宋体" w:hAnsi="宋体" w:eastAsia="宋体" w:cs="宋体"/>
                <w:kern w:val="0"/>
                <w:sz w:val="18"/>
                <w:szCs w:val="18"/>
              </w:rPr>
            </w:pPr>
          </w:p>
        </w:tc>
        <w:tc>
          <w:tcPr>
            <w:tcW w:w="920"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kern w:val="0"/>
                <w:sz w:val="18"/>
                <w:szCs w:val="18"/>
              </w:rPr>
              <w:t>中控室、南北门岗（早班）</w:t>
            </w:r>
          </w:p>
        </w:tc>
        <w:tc>
          <w:tcPr>
            <w:tcW w:w="703"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kern w:val="0"/>
                <w:sz w:val="18"/>
                <w:szCs w:val="18"/>
              </w:rPr>
              <w:t>9</w:t>
            </w:r>
          </w:p>
        </w:tc>
        <w:tc>
          <w:tcPr>
            <w:tcW w:w="734"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12</w:t>
            </w:r>
          </w:p>
        </w:tc>
        <w:tc>
          <w:tcPr>
            <w:tcW w:w="800" w:type="dxa"/>
            <w:noWrap w:val="0"/>
            <w:vAlign w:val="center"/>
          </w:tcPr>
          <w:p>
            <w:pPr>
              <w:widowControl/>
              <w:spacing w:line="460" w:lineRule="exact"/>
              <w:jc w:val="center"/>
              <w:rPr>
                <w:rFonts w:hint="eastAsia" w:ascii="宋体" w:hAnsi="宋体" w:eastAsia="宋体" w:cs="宋体"/>
                <w:sz w:val="18"/>
                <w:szCs w:val="18"/>
              </w:rPr>
            </w:pPr>
          </w:p>
        </w:tc>
        <w:tc>
          <w:tcPr>
            <w:tcW w:w="843" w:type="dxa"/>
            <w:gridSpan w:val="2"/>
            <w:noWrap w:val="0"/>
            <w:vAlign w:val="center"/>
          </w:tcPr>
          <w:p>
            <w:pPr>
              <w:spacing w:line="460" w:lineRule="exact"/>
              <w:jc w:val="center"/>
              <w:rPr>
                <w:rFonts w:hint="eastAsia" w:ascii="宋体" w:hAnsi="宋体" w:eastAsia="宋体" w:cs="宋体"/>
                <w:sz w:val="18"/>
                <w:szCs w:val="18"/>
              </w:rPr>
            </w:pPr>
          </w:p>
        </w:tc>
        <w:tc>
          <w:tcPr>
            <w:tcW w:w="996" w:type="dxa"/>
            <w:vMerge w:val="continue"/>
            <w:noWrap w:val="0"/>
            <w:vAlign w:val="center"/>
          </w:tcPr>
          <w:p>
            <w:pPr>
              <w:spacing w:line="460" w:lineRule="exact"/>
              <w:jc w:val="center"/>
              <w:rPr>
                <w:rFonts w:hint="eastAsia" w:ascii="宋体" w:hAnsi="宋体" w:eastAsia="宋体" w:cs="宋体"/>
                <w:color w:val="000000"/>
                <w:kern w:val="0"/>
                <w:sz w:val="18"/>
                <w:szCs w:val="18"/>
              </w:rPr>
            </w:pPr>
          </w:p>
        </w:tc>
        <w:tc>
          <w:tcPr>
            <w:tcW w:w="844" w:type="dxa"/>
            <w:gridSpan w:val="2"/>
            <w:vMerge w:val="continue"/>
            <w:noWrap w:val="0"/>
            <w:vAlign w:val="center"/>
          </w:tcPr>
          <w:p>
            <w:pPr>
              <w:spacing w:line="460" w:lineRule="exact"/>
              <w:jc w:val="center"/>
              <w:rPr>
                <w:rFonts w:hint="eastAsia" w:ascii="宋体" w:hAnsi="宋体" w:eastAsia="宋体" w:cs="宋体"/>
                <w:sz w:val="18"/>
                <w:szCs w:val="18"/>
              </w:rPr>
            </w:pPr>
          </w:p>
        </w:tc>
        <w:tc>
          <w:tcPr>
            <w:tcW w:w="890" w:type="dxa"/>
            <w:vMerge w:val="continue"/>
            <w:noWrap w:val="0"/>
            <w:vAlign w:val="center"/>
          </w:tcPr>
          <w:p>
            <w:pPr>
              <w:spacing w:line="460" w:lineRule="exact"/>
              <w:jc w:val="center"/>
              <w:rPr>
                <w:rFonts w:hint="eastAsia" w:ascii="宋体" w:hAnsi="宋体" w:eastAsia="宋体" w:cs="宋体"/>
                <w:sz w:val="18"/>
                <w:szCs w:val="18"/>
              </w:rPr>
            </w:pPr>
          </w:p>
        </w:tc>
        <w:tc>
          <w:tcPr>
            <w:tcW w:w="828" w:type="dxa"/>
            <w:gridSpan w:val="2"/>
            <w:vMerge w:val="continue"/>
            <w:noWrap w:val="0"/>
            <w:vAlign w:val="center"/>
          </w:tcPr>
          <w:p>
            <w:pPr>
              <w:spacing w:line="460" w:lineRule="exact"/>
              <w:jc w:val="center"/>
              <w:rPr>
                <w:rFonts w:hint="eastAsia" w:ascii="宋体" w:hAnsi="宋体" w:eastAsia="宋体" w:cs="宋体"/>
                <w:sz w:val="18"/>
                <w:szCs w:val="18"/>
              </w:rPr>
            </w:pPr>
          </w:p>
        </w:tc>
        <w:tc>
          <w:tcPr>
            <w:tcW w:w="906" w:type="dxa"/>
            <w:vMerge w:val="continue"/>
            <w:noWrap w:val="0"/>
            <w:vAlign w:val="center"/>
          </w:tcPr>
          <w:p>
            <w:pPr>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03" w:type="dxa"/>
            <w:vMerge w:val="continue"/>
            <w:noWrap w:val="0"/>
            <w:vAlign w:val="center"/>
          </w:tcPr>
          <w:p>
            <w:pPr>
              <w:spacing w:line="460" w:lineRule="exact"/>
              <w:jc w:val="center"/>
              <w:rPr>
                <w:rFonts w:hint="eastAsia" w:ascii="宋体" w:hAnsi="宋体" w:eastAsia="宋体" w:cs="宋体"/>
                <w:kern w:val="0"/>
                <w:sz w:val="18"/>
                <w:szCs w:val="18"/>
              </w:rPr>
            </w:pPr>
          </w:p>
        </w:tc>
        <w:tc>
          <w:tcPr>
            <w:tcW w:w="920"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kern w:val="0"/>
                <w:sz w:val="18"/>
                <w:szCs w:val="18"/>
              </w:rPr>
              <w:t>保安其他岗位</w:t>
            </w:r>
          </w:p>
        </w:tc>
        <w:tc>
          <w:tcPr>
            <w:tcW w:w="703"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kern w:val="0"/>
                <w:sz w:val="18"/>
                <w:szCs w:val="18"/>
              </w:rPr>
              <w:t>16</w:t>
            </w:r>
          </w:p>
        </w:tc>
        <w:tc>
          <w:tcPr>
            <w:tcW w:w="734"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12</w:t>
            </w:r>
          </w:p>
        </w:tc>
        <w:tc>
          <w:tcPr>
            <w:tcW w:w="800" w:type="dxa"/>
            <w:noWrap w:val="0"/>
            <w:vAlign w:val="center"/>
          </w:tcPr>
          <w:p>
            <w:pPr>
              <w:widowControl/>
              <w:spacing w:line="460" w:lineRule="exact"/>
              <w:jc w:val="center"/>
              <w:rPr>
                <w:rFonts w:hint="eastAsia" w:ascii="宋体" w:hAnsi="宋体" w:eastAsia="宋体" w:cs="宋体"/>
                <w:sz w:val="18"/>
                <w:szCs w:val="18"/>
              </w:rPr>
            </w:pPr>
          </w:p>
        </w:tc>
        <w:tc>
          <w:tcPr>
            <w:tcW w:w="843" w:type="dxa"/>
            <w:gridSpan w:val="2"/>
            <w:noWrap w:val="0"/>
            <w:vAlign w:val="center"/>
          </w:tcPr>
          <w:p>
            <w:pPr>
              <w:spacing w:line="460" w:lineRule="exact"/>
              <w:jc w:val="center"/>
              <w:rPr>
                <w:rFonts w:hint="eastAsia" w:ascii="宋体" w:hAnsi="宋体" w:eastAsia="宋体" w:cs="宋体"/>
                <w:sz w:val="18"/>
                <w:szCs w:val="18"/>
              </w:rPr>
            </w:pPr>
          </w:p>
        </w:tc>
        <w:tc>
          <w:tcPr>
            <w:tcW w:w="996" w:type="dxa"/>
            <w:vMerge w:val="continue"/>
            <w:noWrap w:val="0"/>
            <w:vAlign w:val="center"/>
          </w:tcPr>
          <w:p>
            <w:pPr>
              <w:spacing w:line="460" w:lineRule="exact"/>
              <w:jc w:val="center"/>
              <w:rPr>
                <w:rFonts w:hint="eastAsia" w:ascii="宋体" w:hAnsi="宋体" w:eastAsia="宋体" w:cs="宋体"/>
                <w:color w:val="000000"/>
                <w:kern w:val="0"/>
                <w:sz w:val="18"/>
                <w:szCs w:val="18"/>
              </w:rPr>
            </w:pPr>
          </w:p>
        </w:tc>
        <w:tc>
          <w:tcPr>
            <w:tcW w:w="844" w:type="dxa"/>
            <w:gridSpan w:val="2"/>
            <w:vMerge w:val="continue"/>
            <w:noWrap w:val="0"/>
            <w:vAlign w:val="center"/>
          </w:tcPr>
          <w:p>
            <w:pPr>
              <w:spacing w:line="460" w:lineRule="exact"/>
              <w:jc w:val="center"/>
              <w:rPr>
                <w:rFonts w:hint="eastAsia" w:ascii="宋体" w:hAnsi="宋体" w:eastAsia="宋体" w:cs="宋体"/>
                <w:sz w:val="18"/>
                <w:szCs w:val="18"/>
              </w:rPr>
            </w:pPr>
          </w:p>
        </w:tc>
        <w:tc>
          <w:tcPr>
            <w:tcW w:w="890" w:type="dxa"/>
            <w:vMerge w:val="continue"/>
            <w:noWrap w:val="0"/>
            <w:vAlign w:val="center"/>
          </w:tcPr>
          <w:p>
            <w:pPr>
              <w:spacing w:line="460" w:lineRule="exact"/>
              <w:jc w:val="center"/>
              <w:rPr>
                <w:rFonts w:hint="eastAsia" w:ascii="宋体" w:hAnsi="宋体" w:eastAsia="宋体" w:cs="宋体"/>
                <w:sz w:val="18"/>
                <w:szCs w:val="18"/>
              </w:rPr>
            </w:pPr>
          </w:p>
        </w:tc>
        <w:tc>
          <w:tcPr>
            <w:tcW w:w="828" w:type="dxa"/>
            <w:gridSpan w:val="2"/>
            <w:vMerge w:val="continue"/>
            <w:noWrap w:val="0"/>
            <w:vAlign w:val="center"/>
          </w:tcPr>
          <w:p>
            <w:pPr>
              <w:spacing w:line="460" w:lineRule="exact"/>
              <w:jc w:val="center"/>
              <w:rPr>
                <w:rFonts w:hint="eastAsia" w:ascii="宋体" w:hAnsi="宋体" w:eastAsia="宋体" w:cs="宋体"/>
                <w:sz w:val="18"/>
                <w:szCs w:val="18"/>
              </w:rPr>
            </w:pPr>
          </w:p>
        </w:tc>
        <w:tc>
          <w:tcPr>
            <w:tcW w:w="906" w:type="dxa"/>
            <w:vMerge w:val="continue"/>
            <w:noWrap w:val="0"/>
            <w:vAlign w:val="center"/>
          </w:tcPr>
          <w:p>
            <w:pPr>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03" w:type="dxa"/>
            <w:vMerge w:val="continue"/>
            <w:noWrap w:val="0"/>
            <w:vAlign w:val="center"/>
          </w:tcPr>
          <w:p>
            <w:pPr>
              <w:spacing w:line="460" w:lineRule="exact"/>
              <w:jc w:val="center"/>
              <w:rPr>
                <w:rFonts w:hint="eastAsia" w:ascii="宋体" w:hAnsi="宋体" w:eastAsia="宋体" w:cs="宋体"/>
                <w:kern w:val="0"/>
                <w:sz w:val="18"/>
                <w:szCs w:val="18"/>
              </w:rPr>
            </w:pPr>
          </w:p>
        </w:tc>
        <w:tc>
          <w:tcPr>
            <w:tcW w:w="920"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综合服务领班</w:t>
            </w:r>
          </w:p>
        </w:tc>
        <w:tc>
          <w:tcPr>
            <w:tcW w:w="703"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1</w:t>
            </w:r>
          </w:p>
        </w:tc>
        <w:tc>
          <w:tcPr>
            <w:tcW w:w="734"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12</w:t>
            </w:r>
          </w:p>
        </w:tc>
        <w:tc>
          <w:tcPr>
            <w:tcW w:w="800" w:type="dxa"/>
            <w:noWrap w:val="0"/>
            <w:vAlign w:val="center"/>
          </w:tcPr>
          <w:p>
            <w:pPr>
              <w:widowControl/>
              <w:spacing w:line="460" w:lineRule="exact"/>
              <w:jc w:val="center"/>
              <w:rPr>
                <w:rFonts w:hint="eastAsia" w:ascii="宋体" w:hAnsi="宋体" w:eastAsia="宋体" w:cs="宋体"/>
                <w:sz w:val="18"/>
                <w:szCs w:val="18"/>
              </w:rPr>
            </w:pPr>
          </w:p>
        </w:tc>
        <w:tc>
          <w:tcPr>
            <w:tcW w:w="843" w:type="dxa"/>
            <w:gridSpan w:val="2"/>
            <w:noWrap w:val="0"/>
            <w:vAlign w:val="center"/>
          </w:tcPr>
          <w:p>
            <w:pPr>
              <w:spacing w:line="460" w:lineRule="exact"/>
              <w:jc w:val="center"/>
              <w:rPr>
                <w:rFonts w:hint="eastAsia" w:ascii="宋体" w:hAnsi="宋体" w:eastAsia="宋体" w:cs="宋体"/>
                <w:sz w:val="18"/>
                <w:szCs w:val="18"/>
              </w:rPr>
            </w:pPr>
          </w:p>
        </w:tc>
        <w:tc>
          <w:tcPr>
            <w:tcW w:w="996" w:type="dxa"/>
            <w:vMerge w:val="continue"/>
            <w:noWrap w:val="0"/>
            <w:vAlign w:val="center"/>
          </w:tcPr>
          <w:p>
            <w:pPr>
              <w:spacing w:line="460" w:lineRule="exact"/>
              <w:jc w:val="center"/>
              <w:rPr>
                <w:rFonts w:hint="eastAsia" w:ascii="宋体" w:hAnsi="宋体" w:eastAsia="宋体" w:cs="宋体"/>
                <w:color w:val="000000"/>
                <w:kern w:val="0"/>
                <w:sz w:val="18"/>
                <w:szCs w:val="18"/>
              </w:rPr>
            </w:pPr>
          </w:p>
        </w:tc>
        <w:tc>
          <w:tcPr>
            <w:tcW w:w="844" w:type="dxa"/>
            <w:gridSpan w:val="2"/>
            <w:vMerge w:val="continue"/>
            <w:noWrap w:val="0"/>
            <w:vAlign w:val="center"/>
          </w:tcPr>
          <w:p>
            <w:pPr>
              <w:spacing w:line="460" w:lineRule="exact"/>
              <w:jc w:val="center"/>
              <w:rPr>
                <w:rFonts w:hint="eastAsia" w:ascii="宋体" w:hAnsi="宋体" w:eastAsia="宋体" w:cs="宋体"/>
                <w:sz w:val="18"/>
                <w:szCs w:val="18"/>
              </w:rPr>
            </w:pPr>
          </w:p>
        </w:tc>
        <w:tc>
          <w:tcPr>
            <w:tcW w:w="890" w:type="dxa"/>
            <w:vMerge w:val="continue"/>
            <w:noWrap w:val="0"/>
            <w:vAlign w:val="center"/>
          </w:tcPr>
          <w:p>
            <w:pPr>
              <w:spacing w:line="460" w:lineRule="exact"/>
              <w:jc w:val="center"/>
              <w:rPr>
                <w:rFonts w:hint="eastAsia" w:ascii="宋体" w:hAnsi="宋体" w:eastAsia="宋体" w:cs="宋体"/>
                <w:sz w:val="18"/>
                <w:szCs w:val="18"/>
              </w:rPr>
            </w:pPr>
          </w:p>
        </w:tc>
        <w:tc>
          <w:tcPr>
            <w:tcW w:w="828" w:type="dxa"/>
            <w:gridSpan w:val="2"/>
            <w:vMerge w:val="continue"/>
            <w:noWrap w:val="0"/>
            <w:vAlign w:val="center"/>
          </w:tcPr>
          <w:p>
            <w:pPr>
              <w:spacing w:line="460" w:lineRule="exact"/>
              <w:jc w:val="center"/>
              <w:rPr>
                <w:rFonts w:hint="eastAsia" w:ascii="宋体" w:hAnsi="宋体" w:eastAsia="宋体" w:cs="宋体"/>
                <w:sz w:val="18"/>
                <w:szCs w:val="18"/>
              </w:rPr>
            </w:pPr>
          </w:p>
        </w:tc>
        <w:tc>
          <w:tcPr>
            <w:tcW w:w="906" w:type="dxa"/>
            <w:vMerge w:val="continue"/>
            <w:noWrap w:val="0"/>
            <w:vAlign w:val="center"/>
          </w:tcPr>
          <w:p>
            <w:pPr>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03" w:type="dxa"/>
            <w:vMerge w:val="continue"/>
            <w:noWrap w:val="0"/>
            <w:vAlign w:val="center"/>
          </w:tcPr>
          <w:p>
            <w:pPr>
              <w:spacing w:line="460" w:lineRule="exact"/>
              <w:jc w:val="center"/>
              <w:rPr>
                <w:rFonts w:hint="eastAsia" w:ascii="宋体" w:hAnsi="宋体" w:eastAsia="宋体" w:cs="宋体"/>
                <w:sz w:val="18"/>
                <w:szCs w:val="18"/>
              </w:rPr>
            </w:pPr>
          </w:p>
        </w:tc>
        <w:tc>
          <w:tcPr>
            <w:tcW w:w="920" w:type="dxa"/>
            <w:noWrap w:val="0"/>
            <w:vAlign w:val="center"/>
          </w:tcPr>
          <w:p>
            <w:pPr>
              <w:widowControl/>
              <w:spacing w:line="46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行政前台</w:t>
            </w:r>
          </w:p>
        </w:tc>
        <w:tc>
          <w:tcPr>
            <w:tcW w:w="703" w:type="dxa"/>
            <w:noWrap w:val="0"/>
            <w:vAlign w:val="center"/>
          </w:tcPr>
          <w:p>
            <w:pPr>
              <w:widowControl/>
              <w:spacing w:line="46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734" w:type="dxa"/>
            <w:noWrap w:val="0"/>
            <w:vAlign w:val="center"/>
          </w:tcPr>
          <w:p>
            <w:pPr>
              <w:widowControl/>
              <w:spacing w:line="460" w:lineRule="exact"/>
              <w:jc w:val="center"/>
              <w:rPr>
                <w:rFonts w:hint="eastAsia" w:ascii="宋体" w:hAnsi="宋体" w:eastAsia="宋体" w:cs="宋体"/>
                <w:kern w:val="0"/>
                <w:sz w:val="18"/>
                <w:szCs w:val="18"/>
              </w:rPr>
            </w:pPr>
            <w:r>
              <w:rPr>
                <w:rFonts w:hint="eastAsia" w:ascii="宋体" w:hAnsi="宋体" w:eastAsia="宋体" w:cs="宋体"/>
                <w:sz w:val="18"/>
                <w:szCs w:val="18"/>
                <w:lang w:val="en-US" w:eastAsia="zh-CN"/>
              </w:rPr>
              <w:t>12</w:t>
            </w:r>
          </w:p>
        </w:tc>
        <w:tc>
          <w:tcPr>
            <w:tcW w:w="800" w:type="dxa"/>
            <w:noWrap w:val="0"/>
            <w:vAlign w:val="center"/>
          </w:tcPr>
          <w:p>
            <w:pPr>
              <w:widowControl/>
              <w:spacing w:line="460" w:lineRule="exact"/>
              <w:jc w:val="center"/>
              <w:rPr>
                <w:rFonts w:hint="eastAsia" w:ascii="宋体" w:hAnsi="宋体" w:eastAsia="宋体" w:cs="宋体"/>
                <w:kern w:val="0"/>
                <w:sz w:val="18"/>
                <w:szCs w:val="18"/>
              </w:rPr>
            </w:pPr>
          </w:p>
        </w:tc>
        <w:tc>
          <w:tcPr>
            <w:tcW w:w="843" w:type="dxa"/>
            <w:gridSpan w:val="2"/>
            <w:noWrap w:val="0"/>
            <w:vAlign w:val="center"/>
          </w:tcPr>
          <w:p>
            <w:pPr>
              <w:spacing w:line="460" w:lineRule="exact"/>
              <w:jc w:val="center"/>
              <w:rPr>
                <w:rFonts w:hint="eastAsia" w:ascii="宋体" w:hAnsi="宋体" w:eastAsia="宋体" w:cs="宋体"/>
                <w:sz w:val="18"/>
                <w:szCs w:val="18"/>
              </w:rPr>
            </w:pPr>
          </w:p>
        </w:tc>
        <w:tc>
          <w:tcPr>
            <w:tcW w:w="996" w:type="dxa"/>
            <w:vMerge w:val="continue"/>
            <w:noWrap w:val="0"/>
            <w:vAlign w:val="center"/>
          </w:tcPr>
          <w:p>
            <w:pPr>
              <w:spacing w:line="460" w:lineRule="exact"/>
              <w:jc w:val="center"/>
              <w:rPr>
                <w:rFonts w:hint="eastAsia" w:ascii="宋体" w:hAnsi="宋体" w:eastAsia="宋体" w:cs="宋体"/>
                <w:sz w:val="18"/>
                <w:szCs w:val="18"/>
              </w:rPr>
            </w:pPr>
          </w:p>
        </w:tc>
        <w:tc>
          <w:tcPr>
            <w:tcW w:w="844" w:type="dxa"/>
            <w:gridSpan w:val="2"/>
            <w:vMerge w:val="continue"/>
            <w:noWrap w:val="0"/>
            <w:vAlign w:val="center"/>
          </w:tcPr>
          <w:p>
            <w:pPr>
              <w:spacing w:line="460" w:lineRule="exact"/>
              <w:jc w:val="center"/>
              <w:rPr>
                <w:rFonts w:hint="eastAsia" w:ascii="宋体" w:hAnsi="宋体" w:eastAsia="宋体" w:cs="宋体"/>
                <w:sz w:val="18"/>
                <w:szCs w:val="18"/>
              </w:rPr>
            </w:pPr>
          </w:p>
        </w:tc>
        <w:tc>
          <w:tcPr>
            <w:tcW w:w="890" w:type="dxa"/>
            <w:vMerge w:val="continue"/>
            <w:noWrap w:val="0"/>
            <w:vAlign w:val="center"/>
          </w:tcPr>
          <w:p>
            <w:pPr>
              <w:spacing w:line="460" w:lineRule="exact"/>
              <w:jc w:val="center"/>
              <w:rPr>
                <w:rFonts w:hint="eastAsia" w:ascii="宋体" w:hAnsi="宋体" w:eastAsia="宋体" w:cs="宋体"/>
                <w:sz w:val="18"/>
                <w:szCs w:val="18"/>
              </w:rPr>
            </w:pPr>
          </w:p>
        </w:tc>
        <w:tc>
          <w:tcPr>
            <w:tcW w:w="828" w:type="dxa"/>
            <w:gridSpan w:val="2"/>
            <w:vMerge w:val="continue"/>
            <w:noWrap w:val="0"/>
            <w:vAlign w:val="center"/>
          </w:tcPr>
          <w:p>
            <w:pPr>
              <w:spacing w:line="460" w:lineRule="exact"/>
              <w:jc w:val="center"/>
              <w:rPr>
                <w:rFonts w:hint="eastAsia" w:ascii="宋体" w:hAnsi="宋体" w:eastAsia="宋体" w:cs="宋体"/>
                <w:sz w:val="18"/>
                <w:szCs w:val="18"/>
              </w:rPr>
            </w:pPr>
          </w:p>
        </w:tc>
        <w:tc>
          <w:tcPr>
            <w:tcW w:w="906" w:type="dxa"/>
            <w:vMerge w:val="continue"/>
            <w:noWrap w:val="0"/>
            <w:vAlign w:val="center"/>
          </w:tcPr>
          <w:p>
            <w:pPr>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3" w:type="dxa"/>
            <w:vMerge w:val="continue"/>
            <w:noWrap w:val="0"/>
            <w:vAlign w:val="center"/>
          </w:tcPr>
          <w:p>
            <w:pPr>
              <w:spacing w:line="460" w:lineRule="exact"/>
              <w:jc w:val="center"/>
              <w:rPr>
                <w:rFonts w:hint="eastAsia" w:ascii="宋体" w:hAnsi="宋体" w:eastAsia="宋体" w:cs="宋体"/>
                <w:sz w:val="18"/>
                <w:szCs w:val="18"/>
              </w:rPr>
            </w:pPr>
          </w:p>
        </w:tc>
        <w:tc>
          <w:tcPr>
            <w:tcW w:w="920"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总台</w:t>
            </w:r>
          </w:p>
        </w:tc>
        <w:tc>
          <w:tcPr>
            <w:tcW w:w="703"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1</w:t>
            </w:r>
          </w:p>
        </w:tc>
        <w:tc>
          <w:tcPr>
            <w:tcW w:w="734"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12</w:t>
            </w:r>
          </w:p>
        </w:tc>
        <w:tc>
          <w:tcPr>
            <w:tcW w:w="800" w:type="dxa"/>
            <w:noWrap w:val="0"/>
            <w:vAlign w:val="center"/>
          </w:tcPr>
          <w:p>
            <w:pPr>
              <w:widowControl/>
              <w:spacing w:line="460" w:lineRule="exact"/>
              <w:jc w:val="center"/>
              <w:rPr>
                <w:rFonts w:hint="eastAsia" w:ascii="宋体" w:hAnsi="宋体" w:eastAsia="宋体" w:cs="宋体"/>
                <w:sz w:val="18"/>
                <w:szCs w:val="18"/>
              </w:rPr>
            </w:pPr>
          </w:p>
        </w:tc>
        <w:tc>
          <w:tcPr>
            <w:tcW w:w="843" w:type="dxa"/>
            <w:gridSpan w:val="2"/>
            <w:noWrap w:val="0"/>
            <w:vAlign w:val="center"/>
          </w:tcPr>
          <w:p>
            <w:pPr>
              <w:spacing w:line="460" w:lineRule="exact"/>
              <w:jc w:val="center"/>
              <w:rPr>
                <w:rFonts w:hint="eastAsia" w:ascii="宋体" w:hAnsi="宋体" w:eastAsia="宋体" w:cs="宋体"/>
                <w:sz w:val="18"/>
                <w:szCs w:val="18"/>
              </w:rPr>
            </w:pPr>
          </w:p>
        </w:tc>
        <w:tc>
          <w:tcPr>
            <w:tcW w:w="996" w:type="dxa"/>
            <w:vMerge w:val="continue"/>
            <w:noWrap w:val="0"/>
            <w:vAlign w:val="center"/>
          </w:tcPr>
          <w:p>
            <w:pPr>
              <w:spacing w:line="460" w:lineRule="exact"/>
              <w:jc w:val="center"/>
              <w:rPr>
                <w:rFonts w:hint="eastAsia" w:ascii="宋体" w:hAnsi="宋体" w:eastAsia="宋体" w:cs="宋体"/>
                <w:sz w:val="18"/>
                <w:szCs w:val="18"/>
              </w:rPr>
            </w:pPr>
          </w:p>
        </w:tc>
        <w:tc>
          <w:tcPr>
            <w:tcW w:w="844" w:type="dxa"/>
            <w:gridSpan w:val="2"/>
            <w:vMerge w:val="continue"/>
            <w:noWrap w:val="0"/>
            <w:vAlign w:val="center"/>
          </w:tcPr>
          <w:p>
            <w:pPr>
              <w:spacing w:line="460" w:lineRule="exact"/>
              <w:jc w:val="center"/>
              <w:rPr>
                <w:rFonts w:hint="eastAsia" w:ascii="宋体" w:hAnsi="宋体" w:eastAsia="宋体" w:cs="宋体"/>
                <w:sz w:val="18"/>
                <w:szCs w:val="18"/>
              </w:rPr>
            </w:pPr>
          </w:p>
        </w:tc>
        <w:tc>
          <w:tcPr>
            <w:tcW w:w="890" w:type="dxa"/>
            <w:vMerge w:val="continue"/>
            <w:noWrap w:val="0"/>
            <w:vAlign w:val="center"/>
          </w:tcPr>
          <w:p>
            <w:pPr>
              <w:spacing w:line="460" w:lineRule="exact"/>
              <w:jc w:val="center"/>
              <w:rPr>
                <w:rFonts w:hint="eastAsia" w:ascii="宋体" w:hAnsi="宋体" w:eastAsia="宋体" w:cs="宋体"/>
                <w:sz w:val="18"/>
                <w:szCs w:val="18"/>
              </w:rPr>
            </w:pPr>
          </w:p>
        </w:tc>
        <w:tc>
          <w:tcPr>
            <w:tcW w:w="828" w:type="dxa"/>
            <w:gridSpan w:val="2"/>
            <w:vMerge w:val="continue"/>
            <w:noWrap w:val="0"/>
            <w:vAlign w:val="center"/>
          </w:tcPr>
          <w:p>
            <w:pPr>
              <w:spacing w:line="460" w:lineRule="exact"/>
              <w:jc w:val="center"/>
              <w:rPr>
                <w:rFonts w:hint="eastAsia" w:ascii="宋体" w:hAnsi="宋体" w:eastAsia="宋体" w:cs="宋体"/>
                <w:sz w:val="18"/>
                <w:szCs w:val="18"/>
              </w:rPr>
            </w:pPr>
          </w:p>
        </w:tc>
        <w:tc>
          <w:tcPr>
            <w:tcW w:w="906" w:type="dxa"/>
            <w:vMerge w:val="continue"/>
            <w:noWrap w:val="0"/>
            <w:vAlign w:val="center"/>
          </w:tcPr>
          <w:p>
            <w:pPr>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03" w:type="dxa"/>
            <w:vMerge w:val="continue"/>
            <w:noWrap w:val="0"/>
            <w:vAlign w:val="center"/>
          </w:tcPr>
          <w:p>
            <w:pPr>
              <w:spacing w:line="460" w:lineRule="exact"/>
              <w:jc w:val="center"/>
              <w:rPr>
                <w:rFonts w:hint="eastAsia" w:ascii="宋体" w:hAnsi="宋体" w:eastAsia="宋体" w:cs="宋体"/>
                <w:sz w:val="18"/>
                <w:szCs w:val="18"/>
              </w:rPr>
            </w:pPr>
          </w:p>
        </w:tc>
        <w:tc>
          <w:tcPr>
            <w:tcW w:w="920"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活动会议</w:t>
            </w:r>
          </w:p>
        </w:tc>
        <w:tc>
          <w:tcPr>
            <w:tcW w:w="703"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1</w:t>
            </w:r>
          </w:p>
        </w:tc>
        <w:tc>
          <w:tcPr>
            <w:tcW w:w="734"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12</w:t>
            </w:r>
          </w:p>
        </w:tc>
        <w:tc>
          <w:tcPr>
            <w:tcW w:w="800" w:type="dxa"/>
            <w:noWrap w:val="0"/>
            <w:vAlign w:val="center"/>
          </w:tcPr>
          <w:p>
            <w:pPr>
              <w:widowControl/>
              <w:spacing w:line="460" w:lineRule="exact"/>
              <w:jc w:val="center"/>
              <w:rPr>
                <w:rFonts w:hint="eastAsia" w:ascii="宋体" w:hAnsi="宋体" w:eastAsia="宋体" w:cs="宋体"/>
                <w:sz w:val="18"/>
                <w:szCs w:val="18"/>
              </w:rPr>
            </w:pPr>
          </w:p>
        </w:tc>
        <w:tc>
          <w:tcPr>
            <w:tcW w:w="843" w:type="dxa"/>
            <w:gridSpan w:val="2"/>
            <w:noWrap w:val="0"/>
            <w:vAlign w:val="center"/>
          </w:tcPr>
          <w:p>
            <w:pPr>
              <w:spacing w:line="460" w:lineRule="exact"/>
              <w:jc w:val="center"/>
              <w:rPr>
                <w:rFonts w:hint="eastAsia" w:ascii="宋体" w:hAnsi="宋体" w:eastAsia="宋体" w:cs="宋体"/>
                <w:sz w:val="18"/>
                <w:szCs w:val="18"/>
              </w:rPr>
            </w:pPr>
          </w:p>
        </w:tc>
        <w:tc>
          <w:tcPr>
            <w:tcW w:w="996" w:type="dxa"/>
            <w:vMerge w:val="continue"/>
            <w:noWrap w:val="0"/>
            <w:vAlign w:val="center"/>
          </w:tcPr>
          <w:p>
            <w:pPr>
              <w:spacing w:line="460" w:lineRule="exact"/>
              <w:jc w:val="center"/>
              <w:rPr>
                <w:rFonts w:hint="eastAsia" w:ascii="宋体" w:hAnsi="宋体" w:eastAsia="宋体" w:cs="宋体"/>
                <w:sz w:val="18"/>
                <w:szCs w:val="18"/>
              </w:rPr>
            </w:pPr>
          </w:p>
        </w:tc>
        <w:tc>
          <w:tcPr>
            <w:tcW w:w="844" w:type="dxa"/>
            <w:gridSpan w:val="2"/>
            <w:vMerge w:val="continue"/>
            <w:noWrap w:val="0"/>
            <w:vAlign w:val="center"/>
          </w:tcPr>
          <w:p>
            <w:pPr>
              <w:spacing w:line="460" w:lineRule="exact"/>
              <w:jc w:val="center"/>
              <w:rPr>
                <w:rFonts w:hint="eastAsia" w:ascii="宋体" w:hAnsi="宋体" w:eastAsia="宋体" w:cs="宋体"/>
                <w:sz w:val="18"/>
                <w:szCs w:val="18"/>
              </w:rPr>
            </w:pPr>
          </w:p>
        </w:tc>
        <w:tc>
          <w:tcPr>
            <w:tcW w:w="890" w:type="dxa"/>
            <w:vMerge w:val="continue"/>
            <w:noWrap w:val="0"/>
            <w:vAlign w:val="center"/>
          </w:tcPr>
          <w:p>
            <w:pPr>
              <w:spacing w:line="460" w:lineRule="exact"/>
              <w:jc w:val="center"/>
              <w:rPr>
                <w:rFonts w:hint="eastAsia" w:ascii="宋体" w:hAnsi="宋体" w:eastAsia="宋体" w:cs="宋体"/>
                <w:sz w:val="18"/>
                <w:szCs w:val="18"/>
              </w:rPr>
            </w:pPr>
          </w:p>
        </w:tc>
        <w:tc>
          <w:tcPr>
            <w:tcW w:w="828" w:type="dxa"/>
            <w:gridSpan w:val="2"/>
            <w:vMerge w:val="continue"/>
            <w:noWrap w:val="0"/>
            <w:vAlign w:val="center"/>
          </w:tcPr>
          <w:p>
            <w:pPr>
              <w:spacing w:line="460" w:lineRule="exact"/>
              <w:jc w:val="center"/>
              <w:rPr>
                <w:rFonts w:hint="eastAsia" w:ascii="宋体" w:hAnsi="宋体" w:eastAsia="宋体" w:cs="宋体"/>
                <w:sz w:val="18"/>
                <w:szCs w:val="18"/>
              </w:rPr>
            </w:pPr>
          </w:p>
        </w:tc>
        <w:tc>
          <w:tcPr>
            <w:tcW w:w="906" w:type="dxa"/>
            <w:vMerge w:val="continue"/>
            <w:noWrap w:val="0"/>
            <w:vAlign w:val="center"/>
          </w:tcPr>
          <w:p>
            <w:pPr>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03" w:type="dxa"/>
            <w:vMerge w:val="continue"/>
            <w:noWrap w:val="0"/>
            <w:vAlign w:val="center"/>
          </w:tcPr>
          <w:p>
            <w:pPr>
              <w:spacing w:line="460" w:lineRule="exact"/>
              <w:jc w:val="center"/>
              <w:rPr>
                <w:rFonts w:hint="eastAsia" w:ascii="宋体" w:hAnsi="宋体" w:eastAsia="宋体" w:cs="宋体"/>
                <w:sz w:val="18"/>
                <w:szCs w:val="18"/>
              </w:rPr>
            </w:pPr>
          </w:p>
        </w:tc>
        <w:tc>
          <w:tcPr>
            <w:tcW w:w="920"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观众讲解</w:t>
            </w:r>
          </w:p>
        </w:tc>
        <w:tc>
          <w:tcPr>
            <w:tcW w:w="703"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1</w:t>
            </w:r>
          </w:p>
        </w:tc>
        <w:tc>
          <w:tcPr>
            <w:tcW w:w="734"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12</w:t>
            </w:r>
          </w:p>
        </w:tc>
        <w:tc>
          <w:tcPr>
            <w:tcW w:w="800" w:type="dxa"/>
            <w:noWrap w:val="0"/>
            <w:vAlign w:val="center"/>
          </w:tcPr>
          <w:p>
            <w:pPr>
              <w:widowControl/>
              <w:spacing w:line="460" w:lineRule="exact"/>
              <w:jc w:val="center"/>
              <w:rPr>
                <w:rFonts w:hint="eastAsia" w:ascii="宋体" w:hAnsi="宋体" w:eastAsia="宋体" w:cs="宋体"/>
                <w:sz w:val="18"/>
                <w:szCs w:val="18"/>
              </w:rPr>
            </w:pPr>
          </w:p>
        </w:tc>
        <w:tc>
          <w:tcPr>
            <w:tcW w:w="843" w:type="dxa"/>
            <w:gridSpan w:val="2"/>
            <w:noWrap w:val="0"/>
            <w:vAlign w:val="center"/>
          </w:tcPr>
          <w:p>
            <w:pPr>
              <w:spacing w:line="460" w:lineRule="exact"/>
              <w:jc w:val="center"/>
              <w:rPr>
                <w:rFonts w:hint="eastAsia" w:ascii="宋体" w:hAnsi="宋体" w:eastAsia="宋体" w:cs="宋体"/>
                <w:sz w:val="18"/>
                <w:szCs w:val="18"/>
              </w:rPr>
            </w:pPr>
          </w:p>
        </w:tc>
        <w:tc>
          <w:tcPr>
            <w:tcW w:w="996" w:type="dxa"/>
            <w:vMerge w:val="continue"/>
            <w:noWrap w:val="0"/>
            <w:vAlign w:val="center"/>
          </w:tcPr>
          <w:p>
            <w:pPr>
              <w:spacing w:line="460" w:lineRule="exact"/>
              <w:jc w:val="center"/>
              <w:rPr>
                <w:rFonts w:hint="eastAsia" w:ascii="宋体" w:hAnsi="宋体" w:eastAsia="宋体" w:cs="宋体"/>
                <w:sz w:val="18"/>
                <w:szCs w:val="18"/>
              </w:rPr>
            </w:pPr>
          </w:p>
        </w:tc>
        <w:tc>
          <w:tcPr>
            <w:tcW w:w="844" w:type="dxa"/>
            <w:gridSpan w:val="2"/>
            <w:vMerge w:val="continue"/>
            <w:noWrap w:val="0"/>
            <w:vAlign w:val="center"/>
          </w:tcPr>
          <w:p>
            <w:pPr>
              <w:spacing w:line="460" w:lineRule="exact"/>
              <w:jc w:val="center"/>
              <w:rPr>
                <w:rFonts w:hint="eastAsia" w:ascii="宋体" w:hAnsi="宋体" w:eastAsia="宋体" w:cs="宋体"/>
                <w:sz w:val="18"/>
                <w:szCs w:val="18"/>
              </w:rPr>
            </w:pPr>
          </w:p>
        </w:tc>
        <w:tc>
          <w:tcPr>
            <w:tcW w:w="890" w:type="dxa"/>
            <w:vMerge w:val="continue"/>
            <w:noWrap w:val="0"/>
            <w:vAlign w:val="center"/>
          </w:tcPr>
          <w:p>
            <w:pPr>
              <w:spacing w:line="460" w:lineRule="exact"/>
              <w:jc w:val="center"/>
              <w:rPr>
                <w:rFonts w:hint="eastAsia" w:ascii="宋体" w:hAnsi="宋体" w:eastAsia="宋体" w:cs="宋体"/>
                <w:sz w:val="18"/>
                <w:szCs w:val="18"/>
              </w:rPr>
            </w:pPr>
          </w:p>
        </w:tc>
        <w:tc>
          <w:tcPr>
            <w:tcW w:w="828" w:type="dxa"/>
            <w:gridSpan w:val="2"/>
            <w:vMerge w:val="continue"/>
            <w:noWrap w:val="0"/>
            <w:vAlign w:val="center"/>
          </w:tcPr>
          <w:p>
            <w:pPr>
              <w:spacing w:line="460" w:lineRule="exact"/>
              <w:jc w:val="center"/>
              <w:rPr>
                <w:rFonts w:hint="eastAsia" w:ascii="宋体" w:hAnsi="宋体" w:eastAsia="宋体" w:cs="宋体"/>
                <w:sz w:val="18"/>
                <w:szCs w:val="18"/>
              </w:rPr>
            </w:pPr>
          </w:p>
        </w:tc>
        <w:tc>
          <w:tcPr>
            <w:tcW w:w="906" w:type="dxa"/>
            <w:vMerge w:val="continue"/>
            <w:noWrap w:val="0"/>
            <w:vAlign w:val="center"/>
          </w:tcPr>
          <w:p>
            <w:pPr>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03" w:type="dxa"/>
            <w:vMerge w:val="continue"/>
            <w:noWrap w:val="0"/>
            <w:vAlign w:val="center"/>
          </w:tcPr>
          <w:p>
            <w:pPr>
              <w:spacing w:line="460" w:lineRule="exact"/>
              <w:jc w:val="center"/>
              <w:rPr>
                <w:rFonts w:hint="eastAsia" w:ascii="宋体" w:hAnsi="宋体" w:eastAsia="宋体" w:cs="宋体"/>
                <w:sz w:val="18"/>
                <w:szCs w:val="18"/>
              </w:rPr>
            </w:pPr>
          </w:p>
        </w:tc>
        <w:tc>
          <w:tcPr>
            <w:tcW w:w="920"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工程服务领班</w:t>
            </w:r>
          </w:p>
        </w:tc>
        <w:tc>
          <w:tcPr>
            <w:tcW w:w="703"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1</w:t>
            </w:r>
          </w:p>
        </w:tc>
        <w:tc>
          <w:tcPr>
            <w:tcW w:w="734"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12</w:t>
            </w:r>
          </w:p>
        </w:tc>
        <w:tc>
          <w:tcPr>
            <w:tcW w:w="800" w:type="dxa"/>
            <w:noWrap w:val="0"/>
            <w:vAlign w:val="center"/>
          </w:tcPr>
          <w:p>
            <w:pPr>
              <w:widowControl/>
              <w:spacing w:line="460" w:lineRule="exact"/>
              <w:jc w:val="center"/>
              <w:rPr>
                <w:rFonts w:hint="eastAsia" w:ascii="宋体" w:hAnsi="宋体" w:eastAsia="宋体" w:cs="宋体"/>
                <w:sz w:val="18"/>
                <w:szCs w:val="18"/>
              </w:rPr>
            </w:pPr>
          </w:p>
        </w:tc>
        <w:tc>
          <w:tcPr>
            <w:tcW w:w="843" w:type="dxa"/>
            <w:gridSpan w:val="2"/>
            <w:noWrap w:val="0"/>
            <w:vAlign w:val="center"/>
          </w:tcPr>
          <w:p>
            <w:pPr>
              <w:spacing w:line="460" w:lineRule="exact"/>
              <w:jc w:val="center"/>
              <w:rPr>
                <w:rFonts w:hint="eastAsia" w:ascii="宋体" w:hAnsi="宋体" w:eastAsia="宋体" w:cs="宋体"/>
                <w:sz w:val="18"/>
                <w:szCs w:val="18"/>
              </w:rPr>
            </w:pPr>
          </w:p>
        </w:tc>
        <w:tc>
          <w:tcPr>
            <w:tcW w:w="996" w:type="dxa"/>
            <w:vMerge w:val="continue"/>
            <w:noWrap w:val="0"/>
            <w:vAlign w:val="center"/>
          </w:tcPr>
          <w:p>
            <w:pPr>
              <w:spacing w:line="460" w:lineRule="exact"/>
              <w:jc w:val="center"/>
              <w:rPr>
                <w:rFonts w:hint="eastAsia" w:ascii="宋体" w:hAnsi="宋体" w:eastAsia="宋体" w:cs="宋体"/>
                <w:sz w:val="18"/>
                <w:szCs w:val="18"/>
              </w:rPr>
            </w:pPr>
          </w:p>
        </w:tc>
        <w:tc>
          <w:tcPr>
            <w:tcW w:w="844" w:type="dxa"/>
            <w:gridSpan w:val="2"/>
            <w:vMerge w:val="continue"/>
            <w:noWrap w:val="0"/>
            <w:vAlign w:val="center"/>
          </w:tcPr>
          <w:p>
            <w:pPr>
              <w:spacing w:line="460" w:lineRule="exact"/>
              <w:jc w:val="center"/>
              <w:rPr>
                <w:rFonts w:hint="eastAsia" w:ascii="宋体" w:hAnsi="宋体" w:eastAsia="宋体" w:cs="宋体"/>
                <w:sz w:val="18"/>
                <w:szCs w:val="18"/>
              </w:rPr>
            </w:pPr>
          </w:p>
        </w:tc>
        <w:tc>
          <w:tcPr>
            <w:tcW w:w="890" w:type="dxa"/>
            <w:vMerge w:val="continue"/>
            <w:noWrap w:val="0"/>
            <w:vAlign w:val="center"/>
          </w:tcPr>
          <w:p>
            <w:pPr>
              <w:spacing w:line="460" w:lineRule="exact"/>
              <w:jc w:val="center"/>
              <w:rPr>
                <w:rFonts w:hint="eastAsia" w:ascii="宋体" w:hAnsi="宋体" w:eastAsia="宋体" w:cs="宋体"/>
                <w:sz w:val="18"/>
                <w:szCs w:val="18"/>
              </w:rPr>
            </w:pPr>
          </w:p>
        </w:tc>
        <w:tc>
          <w:tcPr>
            <w:tcW w:w="828" w:type="dxa"/>
            <w:gridSpan w:val="2"/>
            <w:vMerge w:val="continue"/>
            <w:noWrap w:val="0"/>
            <w:vAlign w:val="center"/>
          </w:tcPr>
          <w:p>
            <w:pPr>
              <w:spacing w:line="460" w:lineRule="exact"/>
              <w:jc w:val="center"/>
              <w:rPr>
                <w:rFonts w:hint="eastAsia" w:ascii="宋体" w:hAnsi="宋体" w:eastAsia="宋体" w:cs="宋体"/>
                <w:sz w:val="18"/>
                <w:szCs w:val="18"/>
              </w:rPr>
            </w:pPr>
          </w:p>
        </w:tc>
        <w:tc>
          <w:tcPr>
            <w:tcW w:w="906" w:type="dxa"/>
            <w:vMerge w:val="continue"/>
            <w:noWrap w:val="0"/>
            <w:vAlign w:val="center"/>
          </w:tcPr>
          <w:p>
            <w:pPr>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03" w:type="dxa"/>
            <w:vMerge w:val="continue"/>
            <w:noWrap w:val="0"/>
            <w:vAlign w:val="center"/>
          </w:tcPr>
          <w:p>
            <w:pPr>
              <w:spacing w:line="460" w:lineRule="exact"/>
              <w:jc w:val="center"/>
              <w:rPr>
                <w:rFonts w:hint="eastAsia" w:ascii="宋体" w:hAnsi="宋体" w:eastAsia="宋体" w:cs="宋体"/>
                <w:sz w:val="18"/>
                <w:szCs w:val="18"/>
              </w:rPr>
            </w:pPr>
          </w:p>
        </w:tc>
        <w:tc>
          <w:tcPr>
            <w:tcW w:w="920"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展览会议办公保障</w:t>
            </w:r>
          </w:p>
        </w:tc>
        <w:tc>
          <w:tcPr>
            <w:tcW w:w="703"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2</w:t>
            </w:r>
          </w:p>
        </w:tc>
        <w:tc>
          <w:tcPr>
            <w:tcW w:w="734"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12</w:t>
            </w:r>
          </w:p>
        </w:tc>
        <w:tc>
          <w:tcPr>
            <w:tcW w:w="800" w:type="dxa"/>
            <w:noWrap w:val="0"/>
            <w:vAlign w:val="center"/>
          </w:tcPr>
          <w:p>
            <w:pPr>
              <w:widowControl/>
              <w:spacing w:line="460" w:lineRule="exact"/>
              <w:jc w:val="center"/>
              <w:rPr>
                <w:rFonts w:hint="eastAsia" w:ascii="宋体" w:hAnsi="宋体" w:eastAsia="宋体" w:cs="宋体"/>
                <w:sz w:val="18"/>
                <w:szCs w:val="18"/>
              </w:rPr>
            </w:pPr>
          </w:p>
        </w:tc>
        <w:tc>
          <w:tcPr>
            <w:tcW w:w="843" w:type="dxa"/>
            <w:gridSpan w:val="2"/>
            <w:noWrap w:val="0"/>
            <w:vAlign w:val="center"/>
          </w:tcPr>
          <w:p>
            <w:pPr>
              <w:spacing w:line="460" w:lineRule="exact"/>
              <w:jc w:val="center"/>
              <w:rPr>
                <w:rFonts w:hint="eastAsia" w:ascii="宋体" w:hAnsi="宋体" w:eastAsia="宋体" w:cs="宋体"/>
                <w:sz w:val="18"/>
                <w:szCs w:val="18"/>
              </w:rPr>
            </w:pPr>
          </w:p>
        </w:tc>
        <w:tc>
          <w:tcPr>
            <w:tcW w:w="996" w:type="dxa"/>
            <w:vMerge w:val="continue"/>
            <w:noWrap w:val="0"/>
            <w:vAlign w:val="center"/>
          </w:tcPr>
          <w:p>
            <w:pPr>
              <w:spacing w:line="460" w:lineRule="exact"/>
              <w:jc w:val="center"/>
              <w:rPr>
                <w:rFonts w:hint="eastAsia" w:ascii="宋体" w:hAnsi="宋体" w:eastAsia="宋体" w:cs="宋体"/>
                <w:sz w:val="18"/>
                <w:szCs w:val="18"/>
              </w:rPr>
            </w:pPr>
          </w:p>
        </w:tc>
        <w:tc>
          <w:tcPr>
            <w:tcW w:w="844" w:type="dxa"/>
            <w:gridSpan w:val="2"/>
            <w:vMerge w:val="continue"/>
            <w:noWrap w:val="0"/>
            <w:vAlign w:val="center"/>
          </w:tcPr>
          <w:p>
            <w:pPr>
              <w:spacing w:line="460" w:lineRule="exact"/>
              <w:jc w:val="center"/>
              <w:rPr>
                <w:rFonts w:hint="eastAsia" w:ascii="宋体" w:hAnsi="宋体" w:eastAsia="宋体" w:cs="宋体"/>
                <w:sz w:val="18"/>
                <w:szCs w:val="18"/>
              </w:rPr>
            </w:pPr>
          </w:p>
        </w:tc>
        <w:tc>
          <w:tcPr>
            <w:tcW w:w="890" w:type="dxa"/>
            <w:vMerge w:val="continue"/>
            <w:noWrap w:val="0"/>
            <w:vAlign w:val="center"/>
          </w:tcPr>
          <w:p>
            <w:pPr>
              <w:spacing w:line="460" w:lineRule="exact"/>
              <w:jc w:val="center"/>
              <w:rPr>
                <w:rFonts w:hint="eastAsia" w:ascii="宋体" w:hAnsi="宋体" w:eastAsia="宋体" w:cs="宋体"/>
                <w:sz w:val="18"/>
                <w:szCs w:val="18"/>
              </w:rPr>
            </w:pPr>
          </w:p>
        </w:tc>
        <w:tc>
          <w:tcPr>
            <w:tcW w:w="828" w:type="dxa"/>
            <w:gridSpan w:val="2"/>
            <w:vMerge w:val="continue"/>
            <w:noWrap w:val="0"/>
            <w:vAlign w:val="center"/>
          </w:tcPr>
          <w:p>
            <w:pPr>
              <w:spacing w:line="460" w:lineRule="exact"/>
              <w:jc w:val="center"/>
              <w:rPr>
                <w:rFonts w:hint="eastAsia" w:ascii="宋体" w:hAnsi="宋体" w:eastAsia="宋体" w:cs="宋体"/>
                <w:sz w:val="18"/>
                <w:szCs w:val="18"/>
              </w:rPr>
            </w:pPr>
          </w:p>
        </w:tc>
        <w:tc>
          <w:tcPr>
            <w:tcW w:w="906" w:type="dxa"/>
            <w:vMerge w:val="continue"/>
            <w:noWrap w:val="0"/>
            <w:vAlign w:val="center"/>
          </w:tcPr>
          <w:p>
            <w:pPr>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3" w:type="dxa"/>
            <w:vMerge w:val="continue"/>
            <w:noWrap w:val="0"/>
            <w:vAlign w:val="center"/>
          </w:tcPr>
          <w:p>
            <w:pPr>
              <w:spacing w:line="460" w:lineRule="exact"/>
              <w:jc w:val="center"/>
              <w:rPr>
                <w:rFonts w:hint="eastAsia" w:ascii="宋体" w:hAnsi="宋体" w:eastAsia="宋体" w:cs="宋体"/>
                <w:sz w:val="18"/>
                <w:szCs w:val="18"/>
              </w:rPr>
            </w:pPr>
          </w:p>
        </w:tc>
        <w:tc>
          <w:tcPr>
            <w:tcW w:w="920" w:type="dxa"/>
            <w:noWrap w:val="0"/>
            <w:vAlign w:val="center"/>
          </w:tcPr>
          <w:p>
            <w:pPr>
              <w:widowControl/>
              <w:spacing w:line="46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综合维修保养</w:t>
            </w:r>
          </w:p>
        </w:tc>
        <w:tc>
          <w:tcPr>
            <w:tcW w:w="703"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5</w:t>
            </w:r>
          </w:p>
        </w:tc>
        <w:tc>
          <w:tcPr>
            <w:tcW w:w="734"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12</w:t>
            </w:r>
          </w:p>
        </w:tc>
        <w:tc>
          <w:tcPr>
            <w:tcW w:w="800" w:type="dxa"/>
            <w:noWrap w:val="0"/>
            <w:vAlign w:val="center"/>
          </w:tcPr>
          <w:p>
            <w:pPr>
              <w:widowControl/>
              <w:spacing w:line="460" w:lineRule="exact"/>
              <w:jc w:val="center"/>
              <w:rPr>
                <w:rFonts w:hint="eastAsia" w:ascii="宋体" w:hAnsi="宋体" w:eastAsia="宋体" w:cs="宋体"/>
                <w:sz w:val="18"/>
                <w:szCs w:val="18"/>
              </w:rPr>
            </w:pPr>
          </w:p>
        </w:tc>
        <w:tc>
          <w:tcPr>
            <w:tcW w:w="843" w:type="dxa"/>
            <w:gridSpan w:val="2"/>
            <w:noWrap w:val="0"/>
            <w:vAlign w:val="center"/>
          </w:tcPr>
          <w:p>
            <w:pPr>
              <w:spacing w:line="460" w:lineRule="exact"/>
              <w:jc w:val="center"/>
              <w:rPr>
                <w:rFonts w:hint="eastAsia" w:ascii="宋体" w:hAnsi="宋体" w:eastAsia="宋体" w:cs="宋体"/>
                <w:sz w:val="18"/>
                <w:szCs w:val="18"/>
              </w:rPr>
            </w:pPr>
          </w:p>
        </w:tc>
        <w:tc>
          <w:tcPr>
            <w:tcW w:w="996" w:type="dxa"/>
            <w:vMerge w:val="continue"/>
            <w:noWrap w:val="0"/>
            <w:vAlign w:val="center"/>
          </w:tcPr>
          <w:p>
            <w:pPr>
              <w:spacing w:line="460" w:lineRule="exact"/>
              <w:jc w:val="center"/>
              <w:rPr>
                <w:rFonts w:hint="eastAsia" w:ascii="宋体" w:hAnsi="宋体" w:eastAsia="宋体" w:cs="宋体"/>
                <w:sz w:val="18"/>
                <w:szCs w:val="18"/>
              </w:rPr>
            </w:pPr>
          </w:p>
        </w:tc>
        <w:tc>
          <w:tcPr>
            <w:tcW w:w="844" w:type="dxa"/>
            <w:gridSpan w:val="2"/>
            <w:vMerge w:val="continue"/>
            <w:noWrap w:val="0"/>
            <w:vAlign w:val="center"/>
          </w:tcPr>
          <w:p>
            <w:pPr>
              <w:spacing w:line="460" w:lineRule="exact"/>
              <w:jc w:val="center"/>
              <w:rPr>
                <w:rFonts w:hint="eastAsia" w:ascii="宋体" w:hAnsi="宋体" w:eastAsia="宋体" w:cs="宋体"/>
                <w:sz w:val="18"/>
                <w:szCs w:val="18"/>
              </w:rPr>
            </w:pPr>
          </w:p>
        </w:tc>
        <w:tc>
          <w:tcPr>
            <w:tcW w:w="890" w:type="dxa"/>
            <w:vMerge w:val="continue"/>
            <w:noWrap w:val="0"/>
            <w:vAlign w:val="center"/>
          </w:tcPr>
          <w:p>
            <w:pPr>
              <w:spacing w:line="460" w:lineRule="exact"/>
              <w:jc w:val="center"/>
              <w:rPr>
                <w:rFonts w:hint="eastAsia" w:ascii="宋体" w:hAnsi="宋体" w:eastAsia="宋体" w:cs="宋体"/>
                <w:sz w:val="18"/>
                <w:szCs w:val="18"/>
              </w:rPr>
            </w:pPr>
          </w:p>
        </w:tc>
        <w:tc>
          <w:tcPr>
            <w:tcW w:w="828" w:type="dxa"/>
            <w:gridSpan w:val="2"/>
            <w:vMerge w:val="continue"/>
            <w:noWrap w:val="0"/>
            <w:vAlign w:val="center"/>
          </w:tcPr>
          <w:p>
            <w:pPr>
              <w:spacing w:line="460" w:lineRule="exact"/>
              <w:jc w:val="center"/>
              <w:rPr>
                <w:rFonts w:hint="eastAsia" w:ascii="宋体" w:hAnsi="宋体" w:eastAsia="宋体" w:cs="宋体"/>
                <w:sz w:val="18"/>
                <w:szCs w:val="18"/>
              </w:rPr>
            </w:pPr>
          </w:p>
        </w:tc>
        <w:tc>
          <w:tcPr>
            <w:tcW w:w="906" w:type="dxa"/>
            <w:vMerge w:val="continue"/>
            <w:noWrap w:val="0"/>
            <w:vAlign w:val="center"/>
          </w:tcPr>
          <w:p>
            <w:pPr>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3" w:type="dxa"/>
            <w:vMerge w:val="continue"/>
            <w:noWrap w:val="0"/>
            <w:vAlign w:val="center"/>
          </w:tcPr>
          <w:p>
            <w:pPr>
              <w:spacing w:line="460" w:lineRule="exact"/>
              <w:jc w:val="center"/>
              <w:rPr>
                <w:rFonts w:hint="eastAsia" w:ascii="宋体" w:hAnsi="宋体" w:eastAsia="宋体" w:cs="宋体"/>
                <w:sz w:val="18"/>
                <w:szCs w:val="18"/>
              </w:rPr>
            </w:pPr>
          </w:p>
        </w:tc>
        <w:tc>
          <w:tcPr>
            <w:tcW w:w="920"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高配值班</w:t>
            </w:r>
          </w:p>
        </w:tc>
        <w:tc>
          <w:tcPr>
            <w:tcW w:w="703"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3</w:t>
            </w:r>
          </w:p>
        </w:tc>
        <w:tc>
          <w:tcPr>
            <w:tcW w:w="734"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12</w:t>
            </w:r>
          </w:p>
        </w:tc>
        <w:tc>
          <w:tcPr>
            <w:tcW w:w="800" w:type="dxa"/>
            <w:noWrap w:val="0"/>
            <w:vAlign w:val="center"/>
          </w:tcPr>
          <w:p>
            <w:pPr>
              <w:widowControl/>
              <w:spacing w:line="460" w:lineRule="exact"/>
              <w:jc w:val="center"/>
              <w:rPr>
                <w:rFonts w:hint="eastAsia" w:ascii="宋体" w:hAnsi="宋体" w:eastAsia="宋体" w:cs="宋体"/>
                <w:sz w:val="18"/>
                <w:szCs w:val="18"/>
              </w:rPr>
            </w:pPr>
          </w:p>
        </w:tc>
        <w:tc>
          <w:tcPr>
            <w:tcW w:w="843" w:type="dxa"/>
            <w:gridSpan w:val="2"/>
            <w:noWrap w:val="0"/>
            <w:vAlign w:val="center"/>
          </w:tcPr>
          <w:p>
            <w:pPr>
              <w:spacing w:line="460" w:lineRule="exact"/>
              <w:jc w:val="center"/>
              <w:rPr>
                <w:rFonts w:hint="eastAsia" w:ascii="宋体" w:hAnsi="宋体" w:eastAsia="宋体" w:cs="宋体"/>
                <w:sz w:val="18"/>
                <w:szCs w:val="18"/>
              </w:rPr>
            </w:pPr>
          </w:p>
        </w:tc>
        <w:tc>
          <w:tcPr>
            <w:tcW w:w="996" w:type="dxa"/>
            <w:vMerge w:val="continue"/>
            <w:noWrap w:val="0"/>
            <w:vAlign w:val="center"/>
          </w:tcPr>
          <w:p>
            <w:pPr>
              <w:spacing w:line="460" w:lineRule="exact"/>
              <w:jc w:val="center"/>
              <w:rPr>
                <w:rFonts w:hint="eastAsia" w:ascii="宋体" w:hAnsi="宋体" w:eastAsia="宋体" w:cs="宋体"/>
                <w:sz w:val="18"/>
                <w:szCs w:val="18"/>
              </w:rPr>
            </w:pPr>
          </w:p>
        </w:tc>
        <w:tc>
          <w:tcPr>
            <w:tcW w:w="844" w:type="dxa"/>
            <w:gridSpan w:val="2"/>
            <w:vMerge w:val="continue"/>
            <w:noWrap w:val="0"/>
            <w:vAlign w:val="center"/>
          </w:tcPr>
          <w:p>
            <w:pPr>
              <w:spacing w:line="460" w:lineRule="exact"/>
              <w:jc w:val="center"/>
              <w:rPr>
                <w:rFonts w:hint="eastAsia" w:ascii="宋体" w:hAnsi="宋体" w:eastAsia="宋体" w:cs="宋体"/>
                <w:sz w:val="18"/>
                <w:szCs w:val="18"/>
              </w:rPr>
            </w:pPr>
          </w:p>
        </w:tc>
        <w:tc>
          <w:tcPr>
            <w:tcW w:w="890" w:type="dxa"/>
            <w:vMerge w:val="continue"/>
            <w:noWrap w:val="0"/>
            <w:vAlign w:val="center"/>
          </w:tcPr>
          <w:p>
            <w:pPr>
              <w:spacing w:line="460" w:lineRule="exact"/>
              <w:jc w:val="center"/>
              <w:rPr>
                <w:rFonts w:hint="eastAsia" w:ascii="宋体" w:hAnsi="宋体" w:eastAsia="宋体" w:cs="宋体"/>
                <w:sz w:val="18"/>
                <w:szCs w:val="18"/>
              </w:rPr>
            </w:pPr>
          </w:p>
        </w:tc>
        <w:tc>
          <w:tcPr>
            <w:tcW w:w="828" w:type="dxa"/>
            <w:gridSpan w:val="2"/>
            <w:vMerge w:val="continue"/>
            <w:noWrap w:val="0"/>
            <w:vAlign w:val="center"/>
          </w:tcPr>
          <w:p>
            <w:pPr>
              <w:spacing w:line="460" w:lineRule="exact"/>
              <w:jc w:val="center"/>
              <w:rPr>
                <w:rFonts w:hint="eastAsia" w:ascii="宋体" w:hAnsi="宋体" w:eastAsia="宋体" w:cs="宋体"/>
                <w:sz w:val="18"/>
                <w:szCs w:val="18"/>
              </w:rPr>
            </w:pPr>
          </w:p>
        </w:tc>
        <w:tc>
          <w:tcPr>
            <w:tcW w:w="906" w:type="dxa"/>
            <w:vMerge w:val="continue"/>
            <w:noWrap w:val="0"/>
            <w:vAlign w:val="center"/>
          </w:tcPr>
          <w:p>
            <w:pPr>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3" w:type="dxa"/>
            <w:vMerge w:val="continue"/>
            <w:noWrap w:val="0"/>
            <w:vAlign w:val="center"/>
          </w:tcPr>
          <w:p>
            <w:pPr>
              <w:spacing w:line="460" w:lineRule="exact"/>
              <w:jc w:val="center"/>
              <w:rPr>
                <w:rFonts w:hint="eastAsia" w:ascii="宋体" w:hAnsi="宋体" w:eastAsia="宋体" w:cs="宋体"/>
                <w:sz w:val="18"/>
                <w:szCs w:val="18"/>
              </w:rPr>
            </w:pPr>
          </w:p>
        </w:tc>
        <w:tc>
          <w:tcPr>
            <w:tcW w:w="920"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保洁领班</w:t>
            </w:r>
          </w:p>
        </w:tc>
        <w:tc>
          <w:tcPr>
            <w:tcW w:w="703"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1</w:t>
            </w:r>
          </w:p>
        </w:tc>
        <w:tc>
          <w:tcPr>
            <w:tcW w:w="734"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12</w:t>
            </w:r>
          </w:p>
        </w:tc>
        <w:tc>
          <w:tcPr>
            <w:tcW w:w="800" w:type="dxa"/>
            <w:noWrap w:val="0"/>
            <w:vAlign w:val="center"/>
          </w:tcPr>
          <w:p>
            <w:pPr>
              <w:widowControl/>
              <w:spacing w:line="460" w:lineRule="exact"/>
              <w:jc w:val="center"/>
              <w:rPr>
                <w:rFonts w:hint="eastAsia" w:ascii="宋体" w:hAnsi="宋体" w:eastAsia="宋体" w:cs="宋体"/>
                <w:sz w:val="18"/>
                <w:szCs w:val="18"/>
              </w:rPr>
            </w:pPr>
          </w:p>
        </w:tc>
        <w:tc>
          <w:tcPr>
            <w:tcW w:w="843" w:type="dxa"/>
            <w:gridSpan w:val="2"/>
            <w:noWrap w:val="0"/>
            <w:vAlign w:val="center"/>
          </w:tcPr>
          <w:p>
            <w:pPr>
              <w:spacing w:line="460" w:lineRule="exact"/>
              <w:jc w:val="center"/>
              <w:rPr>
                <w:rFonts w:hint="eastAsia" w:ascii="宋体" w:hAnsi="宋体" w:eastAsia="宋体" w:cs="宋体"/>
                <w:sz w:val="18"/>
                <w:szCs w:val="18"/>
              </w:rPr>
            </w:pPr>
          </w:p>
        </w:tc>
        <w:tc>
          <w:tcPr>
            <w:tcW w:w="996" w:type="dxa"/>
            <w:vMerge w:val="continue"/>
            <w:noWrap w:val="0"/>
            <w:vAlign w:val="center"/>
          </w:tcPr>
          <w:p>
            <w:pPr>
              <w:spacing w:line="460" w:lineRule="exact"/>
              <w:jc w:val="center"/>
              <w:rPr>
                <w:rFonts w:hint="eastAsia" w:ascii="宋体" w:hAnsi="宋体" w:eastAsia="宋体" w:cs="宋体"/>
                <w:sz w:val="18"/>
                <w:szCs w:val="18"/>
              </w:rPr>
            </w:pPr>
          </w:p>
        </w:tc>
        <w:tc>
          <w:tcPr>
            <w:tcW w:w="844" w:type="dxa"/>
            <w:gridSpan w:val="2"/>
            <w:vMerge w:val="continue"/>
            <w:noWrap w:val="0"/>
            <w:vAlign w:val="center"/>
          </w:tcPr>
          <w:p>
            <w:pPr>
              <w:spacing w:line="460" w:lineRule="exact"/>
              <w:jc w:val="center"/>
              <w:rPr>
                <w:rFonts w:hint="eastAsia" w:ascii="宋体" w:hAnsi="宋体" w:eastAsia="宋体" w:cs="宋体"/>
                <w:sz w:val="18"/>
                <w:szCs w:val="18"/>
              </w:rPr>
            </w:pPr>
          </w:p>
        </w:tc>
        <w:tc>
          <w:tcPr>
            <w:tcW w:w="890" w:type="dxa"/>
            <w:vMerge w:val="continue"/>
            <w:noWrap w:val="0"/>
            <w:vAlign w:val="center"/>
          </w:tcPr>
          <w:p>
            <w:pPr>
              <w:spacing w:line="460" w:lineRule="exact"/>
              <w:jc w:val="center"/>
              <w:rPr>
                <w:rFonts w:hint="eastAsia" w:ascii="宋体" w:hAnsi="宋体" w:eastAsia="宋体" w:cs="宋体"/>
                <w:sz w:val="18"/>
                <w:szCs w:val="18"/>
              </w:rPr>
            </w:pPr>
          </w:p>
        </w:tc>
        <w:tc>
          <w:tcPr>
            <w:tcW w:w="828" w:type="dxa"/>
            <w:gridSpan w:val="2"/>
            <w:vMerge w:val="continue"/>
            <w:noWrap w:val="0"/>
            <w:vAlign w:val="center"/>
          </w:tcPr>
          <w:p>
            <w:pPr>
              <w:spacing w:line="460" w:lineRule="exact"/>
              <w:jc w:val="center"/>
              <w:rPr>
                <w:rFonts w:hint="eastAsia" w:ascii="宋体" w:hAnsi="宋体" w:eastAsia="宋体" w:cs="宋体"/>
                <w:sz w:val="18"/>
                <w:szCs w:val="18"/>
              </w:rPr>
            </w:pPr>
          </w:p>
        </w:tc>
        <w:tc>
          <w:tcPr>
            <w:tcW w:w="906" w:type="dxa"/>
            <w:vMerge w:val="continue"/>
            <w:noWrap w:val="0"/>
            <w:vAlign w:val="center"/>
          </w:tcPr>
          <w:p>
            <w:pPr>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3" w:type="dxa"/>
            <w:vMerge w:val="continue"/>
            <w:noWrap w:val="0"/>
            <w:vAlign w:val="center"/>
          </w:tcPr>
          <w:p>
            <w:pPr>
              <w:spacing w:line="460" w:lineRule="exact"/>
              <w:jc w:val="center"/>
              <w:rPr>
                <w:rFonts w:hint="eastAsia" w:ascii="宋体" w:hAnsi="宋体" w:eastAsia="宋体" w:cs="宋体"/>
                <w:sz w:val="18"/>
                <w:szCs w:val="18"/>
              </w:rPr>
            </w:pPr>
          </w:p>
        </w:tc>
        <w:tc>
          <w:tcPr>
            <w:tcW w:w="920"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行政库房保洁</w:t>
            </w:r>
          </w:p>
        </w:tc>
        <w:tc>
          <w:tcPr>
            <w:tcW w:w="703"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1</w:t>
            </w:r>
          </w:p>
        </w:tc>
        <w:tc>
          <w:tcPr>
            <w:tcW w:w="734"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12</w:t>
            </w:r>
          </w:p>
        </w:tc>
        <w:tc>
          <w:tcPr>
            <w:tcW w:w="800" w:type="dxa"/>
            <w:noWrap w:val="0"/>
            <w:vAlign w:val="center"/>
          </w:tcPr>
          <w:p>
            <w:pPr>
              <w:widowControl/>
              <w:spacing w:line="460" w:lineRule="exact"/>
              <w:jc w:val="center"/>
              <w:rPr>
                <w:rFonts w:hint="eastAsia" w:ascii="宋体" w:hAnsi="宋体" w:eastAsia="宋体" w:cs="宋体"/>
                <w:sz w:val="18"/>
                <w:szCs w:val="18"/>
              </w:rPr>
            </w:pPr>
          </w:p>
        </w:tc>
        <w:tc>
          <w:tcPr>
            <w:tcW w:w="843" w:type="dxa"/>
            <w:gridSpan w:val="2"/>
            <w:noWrap w:val="0"/>
            <w:vAlign w:val="center"/>
          </w:tcPr>
          <w:p>
            <w:pPr>
              <w:spacing w:line="460" w:lineRule="exact"/>
              <w:jc w:val="center"/>
              <w:rPr>
                <w:rFonts w:hint="eastAsia" w:ascii="宋体" w:hAnsi="宋体" w:eastAsia="宋体" w:cs="宋体"/>
                <w:sz w:val="18"/>
                <w:szCs w:val="18"/>
              </w:rPr>
            </w:pPr>
          </w:p>
        </w:tc>
        <w:tc>
          <w:tcPr>
            <w:tcW w:w="996" w:type="dxa"/>
            <w:vMerge w:val="continue"/>
            <w:noWrap w:val="0"/>
            <w:vAlign w:val="center"/>
          </w:tcPr>
          <w:p>
            <w:pPr>
              <w:spacing w:line="460" w:lineRule="exact"/>
              <w:jc w:val="center"/>
              <w:rPr>
                <w:rFonts w:hint="eastAsia" w:ascii="宋体" w:hAnsi="宋体" w:eastAsia="宋体" w:cs="宋体"/>
                <w:sz w:val="18"/>
                <w:szCs w:val="18"/>
              </w:rPr>
            </w:pPr>
          </w:p>
        </w:tc>
        <w:tc>
          <w:tcPr>
            <w:tcW w:w="844" w:type="dxa"/>
            <w:gridSpan w:val="2"/>
            <w:vMerge w:val="continue"/>
            <w:noWrap w:val="0"/>
            <w:vAlign w:val="center"/>
          </w:tcPr>
          <w:p>
            <w:pPr>
              <w:spacing w:line="460" w:lineRule="exact"/>
              <w:jc w:val="center"/>
              <w:rPr>
                <w:rFonts w:hint="eastAsia" w:ascii="宋体" w:hAnsi="宋体" w:eastAsia="宋体" w:cs="宋体"/>
                <w:sz w:val="18"/>
                <w:szCs w:val="18"/>
              </w:rPr>
            </w:pPr>
          </w:p>
        </w:tc>
        <w:tc>
          <w:tcPr>
            <w:tcW w:w="890" w:type="dxa"/>
            <w:vMerge w:val="continue"/>
            <w:noWrap w:val="0"/>
            <w:vAlign w:val="center"/>
          </w:tcPr>
          <w:p>
            <w:pPr>
              <w:spacing w:line="460" w:lineRule="exact"/>
              <w:jc w:val="center"/>
              <w:rPr>
                <w:rFonts w:hint="eastAsia" w:ascii="宋体" w:hAnsi="宋体" w:eastAsia="宋体" w:cs="宋体"/>
                <w:sz w:val="18"/>
                <w:szCs w:val="18"/>
              </w:rPr>
            </w:pPr>
          </w:p>
        </w:tc>
        <w:tc>
          <w:tcPr>
            <w:tcW w:w="828" w:type="dxa"/>
            <w:gridSpan w:val="2"/>
            <w:vMerge w:val="continue"/>
            <w:noWrap w:val="0"/>
            <w:vAlign w:val="center"/>
          </w:tcPr>
          <w:p>
            <w:pPr>
              <w:spacing w:line="460" w:lineRule="exact"/>
              <w:jc w:val="center"/>
              <w:rPr>
                <w:rFonts w:hint="eastAsia" w:ascii="宋体" w:hAnsi="宋体" w:eastAsia="宋体" w:cs="宋体"/>
                <w:sz w:val="18"/>
                <w:szCs w:val="18"/>
              </w:rPr>
            </w:pPr>
          </w:p>
        </w:tc>
        <w:tc>
          <w:tcPr>
            <w:tcW w:w="906" w:type="dxa"/>
            <w:vMerge w:val="continue"/>
            <w:noWrap w:val="0"/>
            <w:vAlign w:val="center"/>
          </w:tcPr>
          <w:p>
            <w:pPr>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3" w:type="dxa"/>
            <w:vMerge w:val="continue"/>
            <w:noWrap w:val="0"/>
            <w:vAlign w:val="center"/>
          </w:tcPr>
          <w:p>
            <w:pPr>
              <w:spacing w:line="460" w:lineRule="exact"/>
              <w:jc w:val="center"/>
              <w:rPr>
                <w:rFonts w:hint="eastAsia" w:ascii="宋体" w:hAnsi="宋体" w:eastAsia="宋体" w:cs="宋体"/>
                <w:sz w:val="18"/>
                <w:szCs w:val="18"/>
              </w:rPr>
            </w:pPr>
          </w:p>
        </w:tc>
        <w:tc>
          <w:tcPr>
            <w:tcW w:w="920"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楼层保洁</w:t>
            </w:r>
          </w:p>
        </w:tc>
        <w:tc>
          <w:tcPr>
            <w:tcW w:w="703"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4</w:t>
            </w:r>
          </w:p>
        </w:tc>
        <w:tc>
          <w:tcPr>
            <w:tcW w:w="734"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12</w:t>
            </w:r>
          </w:p>
        </w:tc>
        <w:tc>
          <w:tcPr>
            <w:tcW w:w="800" w:type="dxa"/>
            <w:noWrap w:val="0"/>
            <w:vAlign w:val="center"/>
          </w:tcPr>
          <w:p>
            <w:pPr>
              <w:widowControl/>
              <w:spacing w:line="460" w:lineRule="exact"/>
              <w:jc w:val="center"/>
              <w:rPr>
                <w:rFonts w:hint="eastAsia" w:ascii="宋体" w:hAnsi="宋体" w:eastAsia="宋体" w:cs="宋体"/>
                <w:sz w:val="18"/>
                <w:szCs w:val="18"/>
              </w:rPr>
            </w:pPr>
          </w:p>
        </w:tc>
        <w:tc>
          <w:tcPr>
            <w:tcW w:w="843" w:type="dxa"/>
            <w:gridSpan w:val="2"/>
            <w:noWrap w:val="0"/>
            <w:vAlign w:val="center"/>
          </w:tcPr>
          <w:p>
            <w:pPr>
              <w:spacing w:line="460" w:lineRule="exact"/>
              <w:jc w:val="center"/>
              <w:rPr>
                <w:rFonts w:hint="eastAsia" w:ascii="宋体" w:hAnsi="宋体" w:eastAsia="宋体" w:cs="宋体"/>
                <w:sz w:val="18"/>
                <w:szCs w:val="18"/>
              </w:rPr>
            </w:pPr>
          </w:p>
        </w:tc>
        <w:tc>
          <w:tcPr>
            <w:tcW w:w="996" w:type="dxa"/>
            <w:vMerge w:val="continue"/>
            <w:noWrap w:val="0"/>
            <w:vAlign w:val="center"/>
          </w:tcPr>
          <w:p>
            <w:pPr>
              <w:spacing w:line="460" w:lineRule="exact"/>
              <w:jc w:val="center"/>
              <w:rPr>
                <w:rFonts w:hint="eastAsia" w:ascii="宋体" w:hAnsi="宋体" w:eastAsia="宋体" w:cs="宋体"/>
                <w:sz w:val="18"/>
                <w:szCs w:val="18"/>
              </w:rPr>
            </w:pPr>
          </w:p>
        </w:tc>
        <w:tc>
          <w:tcPr>
            <w:tcW w:w="844" w:type="dxa"/>
            <w:gridSpan w:val="2"/>
            <w:vMerge w:val="continue"/>
            <w:noWrap w:val="0"/>
            <w:vAlign w:val="center"/>
          </w:tcPr>
          <w:p>
            <w:pPr>
              <w:spacing w:line="460" w:lineRule="exact"/>
              <w:jc w:val="center"/>
              <w:rPr>
                <w:rFonts w:hint="eastAsia" w:ascii="宋体" w:hAnsi="宋体" w:eastAsia="宋体" w:cs="宋体"/>
                <w:sz w:val="18"/>
                <w:szCs w:val="18"/>
              </w:rPr>
            </w:pPr>
          </w:p>
        </w:tc>
        <w:tc>
          <w:tcPr>
            <w:tcW w:w="890" w:type="dxa"/>
            <w:vMerge w:val="continue"/>
            <w:noWrap w:val="0"/>
            <w:vAlign w:val="center"/>
          </w:tcPr>
          <w:p>
            <w:pPr>
              <w:spacing w:line="460" w:lineRule="exact"/>
              <w:jc w:val="center"/>
              <w:rPr>
                <w:rFonts w:hint="eastAsia" w:ascii="宋体" w:hAnsi="宋体" w:eastAsia="宋体" w:cs="宋体"/>
                <w:sz w:val="18"/>
                <w:szCs w:val="18"/>
              </w:rPr>
            </w:pPr>
          </w:p>
        </w:tc>
        <w:tc>
          <w:tcPr>
            <w:tcW w:w="828" w:type="dxa"/>
            <w:gridSpan w:val="2"/>
            <w:vMerge w:val="continue"/>
            <w:noWrap w:val="0"/>
            <w:vAlign w:val="center"/>
          </w:tcPr>
          <w:p>
            <w:pPr>
              <w:spacing w:line="460" w:lineRule="exact"/>
              <w:jc w:val="center"/>
              <w:rPr>
                <w:rFonts w:hint="eastAsia" w:ascii="宋体" w:hAnsi="宋体" w:eastAsia="宋体" w:cs="宋体"/>
                <w:sz w:val="18"/>
                <w:szCs w:val="18"/>
              </w:rPr>
            </w:pPr>
          </w:p>
        </w:tc>
        <w:tc>
          <w:tcPr>
            <w:tcW w:w="906" w:type="dxa"/>
            <w:vMerge w:val="continue"/>
            <w:noWrap w:val="0"/>
            <w:vAlign w:val="center"/>
          </w:tcPr>
          <w:p>
            <w:pPr>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3" w:type="dxa"/>
            <w:vMerge w:val="continue"/>
            <w:noWrap w:val="0"/>
            <w:vAlign w:val="center"/>
          </w:tcPr>
          <w:p>
            <w:pPr>
              <w:spacing w:line="460" w:lineRule="exact"/>
              <w:jc w:val="center"/>
              <w:rPr>
                <w:rFonts w:hint="eastAsia" w:ascii="宋体" w:hAnsi="宋体" w:eastAsia="宋体" w:cs="宋体"/>
                <w:sz w:val="18"/>
                <w:szCs w:val="18"/>
              </w:rPr>
            </w:pPr>
          </w:p>
        </w:tc>
        <w:tc>
          <w:tcPr>
            <w:tcW w:w="920"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外围保洁</w:t>
            </w:r>
          </w:p>
        </w:tc>
        <w:tc>
          <w:tcPr>
            <w:tcW w:w="703"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1</w:t>
            </w:r>
          </w:p>
        </w:tc>
        <w:tc>
          <w:tcPr>
            <w:tcW w:w="734"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12</w:t>
            </w:r>
          </w:p>
        </w:tc>
        <w:tc>
          <w:tcPr>
            <w:tcW w:w="800" w:type="dxa"/>
            <w:noWrap w:val="0"/>
            <w:vAlign w:val="center"/>
          </w:tcPr>
          <w:p>
            <w:pPr>
              <w:widowControl/>
              <w:spacing w:line="460" w:lineRule="exact"/>
              <w:jc w:val="center"/>
              <w:rPr>
                <w:rFonts w:hint="eastAsia" w:ascii="宋体" w:hAnsi="宋体" w:eastAsia="宋体" w:cs="宋体"/>
                <w:sz w:val="18"/>
                <w:szCs w:val="18"/>
              </w:rPr>
            </w:pPr>
          </w:p>
        </w:tc>
        <w:tc>
          <w:tcPr>
            <w:tcW w:w="843" w:type="dxa"/>
            <w:gridSpan w:val="2"/>
            <w:noWrap w:val="0"/>
            <w:vAlign w:val="center"/>
          </w:tcPr>
          <w:p>
            <w:pPr>
              <w:spacing w:line="460" w:lineRule="exact"/>
              <w:jc w:val="center"/>
              <w:rPr>
                <w:rFonts w:hint="eastAsia" w:ascii="宋体" w:hAnsi="宋体" w:eastAsia="宋体" w:cs="宋体"/>
                <w:sz w:val="18"/>
                <w:szCs w:val="18"/>
              </w:rPr>
            </w:pPr>
          </w:p>
        </w:tc>
        <w:tc>
          <w:tcPr>
            <w:tcW w:w="996" w:type="dxa"/>
            <w:vMerge w:val="continue"/>
            <w:noWrap w:val="0"/>
            <w:vAlign w:val="center"/>
          </w:tcPr>
          <w:p>
            <w:pPr>
              <w:spacing w:line="460" w:lineRule="exact"/>
              <w:jc w:val="center"/>
              <w:rPr>
                <w:rFonts w:hint="eastAsia" w:ascii="宋体" w:hAnsi="宋体" w:eastAsia="宋体" w:cs="宋体"/>
                <w:sz w:val="18"/>
                <w:szCs w:val="18"/>
              </w:rPr>
            </w:pPr>
          </w:p>
        </w:tc>
        <w:tc>
          <w:tcPr>
            <w:tcW w:w="844" w:type="dxa"/>
            <w:gridSpan w:val="2"/>
            <w:vMerge w:val="continue"/>
            <w:noWrap w:val="0"/>
            <w:vAlign w:val="center"/>
          </w:tcPr>
          <w:p>
            <w:pPr>
              <w:spacing w:line="460" w:lineRule="exact"/>
              <w:jc w:val="center"/>
              <w:rPr>
                <w:rFonts w:hint="eastAsia" w:ascii="宋体" w:hAnsi="宋体" w:eastAsia="宋体" w:cs="宋体"/>
                <w:sz w:val="18"/>
                <w:szCs w:val="18"/>
              </w:rPr>
            </w:pPr>
          </w:p>
        </w:tc>
        <w:tc>
          <w:tcPr>
            <w:tcW w:w="890" w:type="dxa"/>
            <w:vMerge w:val="continue"/>
            <w:noWrap w:val="0"/>
            <w:vAlign w:val="center"/>
          </w:tcPr>
          <w:p>
            <w:pPr>
              <w:spacing w:line="460" w:lineRule="exact"/>
              <w:jc w:val="center"/>
              <w:rPr>
                <w:rFonts w:hint="eastAsia" w:ascii="宋体" w:hAnsi="宋体" w:eastAsia="宋体" w:cs="宋体"/>
                <w:sz w:val="18"/>
                <w:szCs w:val="18"/>
              </w:rPr>
            </w:pPr>
          </w:p>
        </w:tc>
        <w:tc>
          <w:tcPr>
            <w:tcW w:w="828" w:type="dxa"/>
            <w:gridSpan w:val="2"/>
            <w:vMerge w:val="continue"/>
            <w:noWrap w:val="0"/>
            <w:vAlign w:val="center"/>
          </w:tcPr>
          <w:p>
            <w:pPr>
              <w:spacing w:line="460" w:lineRule="exact"/>
              <w:jc w:val="center"/>
              <w:rPr>
                <w:rFonts w:hint="eastAsia" w:ascii="宋体" w:hAnsi="宋体" w:eastAsia="宋体" w:cs="宋体"/>
                <w:sz w:val="18"/>
                <w:szCs w:val="18"/>
              </w:rPr>
            </w:pPr>
          </w:p>
        </w:tc>
        <w:tc>
          <w:tcPr>
            <w:tcW w:w="906" w:type="dxa"/>
            <w:vMerge w:val="continue"/>
            <w:noWrap w:val="0"/>
            <w:vAlign w:val="center"/>
          </w:tcPr>
          <w:p>
            <w:pPr>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3" w:type="dxa"/>
            <w:vMerge w:val="continue"/>
            <w:noWrap w:val="0"/>
            <w:vAlign w:val="center"/>
          </w:tcPr>
          <w:p>
            <w:pPr>
              <w:spacing w:line="460" w:lineRule="exact"/>
              <w:jc w:val="center"/>
              <w:rPr>
                <w:rFonts w:hint="eastAsia" w:ascii="宋体" w:hAnsi="宋体" w:eastAsia="宋体" w:cs="宋体"/>
                <w:sz w:val="18"/>
                <w:szCs w:val="18"/>
              </w:rPr>
            </w:pPr>
          </w:p>
        </w:tc>
        <w:tc>
          <w:tcPr>
            <w:tcW w:w="920"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绿化养护领班</w:t>
            </w:r>
          </w:p>
        </w:tc>
        <w:tc>
          <w:tcPr>
            <w:tcW w:w="703"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1</w:t>
            </w:r>
          </w:p>
        </w:tc>
        <w:tc>
          <w:tcPr>
            <w:tcW w:w="734"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12</w:t>
            </w:r>
          </w:p>
        </w:tc>
        <w:tc>
          <w:tcPr>
            <w:tcW w:w="800" w:type="dxa"/>
            <w:noWrap w:val="0"/>
            <w:vAlign w:val="center"/>
          </w:tcPr>
          <w:p>
            <w:pPr>
              <w:widowControl/>
              <w:spacing w:line="460" w:lineRule="exact"/>
              <w:jc w:val="center"/>
              <w:rPr>
                <w:rFonts w:hint="eastAsia" w:ascii="宋体" w:hAnsi="宋体" w:eastAsia="宋体" w:cs="宋体"/>
                <w:sz w:val="18"/>
                <w:szCs w:val="18"/>
              </w:rPr>
            </w:pPr>
          </w:p>
        </w:tc>
        <w:tc>
          <w:tcPr>
            <w:tcW w:w="843" w:type="dxa"/>
            <w:gridSpan w:val="2"/>
            <w:noWrap w:val="0"/>
            <w:vAlign w:val="center"/>
          </w:tcPr>
          <w:p>
            <w:pPr>
              <w:spacing w:line="460" w:lineRule="exact"/>
              <w:jc w:val="center"/>
              <w:rPr>
                <w:rFonts w:hint="eastAsia" w:ascii="宋体" w:hAnsi="宋体" w:eastAsia="宋体" w:cs="宋体"/>
                <w:sz w:val="18"/>
                <w:szCs w:val="18"/>
              </w:rPr>
            </w:pPr>
          </w:p>
        </w:tc>
        <w:tc>
          <w:tcPr>
            <w:tcW w:w="996" w:type="dxa"/>
            <w:vMerge w:val="continue"/>
            <w:noWrap w:val="0"/>
            <w:vAlign w:val="center"/>
          </w:tcPr>
          <w:p>
            <w:pPr>
              <w:spacing w:line="460" w:lineRule="exact"/>
              <w:jc w:val="center"/>
              <w:rPr>
                <w:rFonts w:hint="eastAsia" w:ascii="宋体" w:hAnsi="宋体" w:eastAsia="宋体" w:cs="宋体"/>
                <w:sz w:val="18"/>
                <w:szCs w:val="18"/>
              </w:rPr>
            </w:pPr>
          </w:p>
        </w:tc>
        <w:tc>
          <w:tcPr>
            <w:tcW w:w="844" w:type="dxa"/>
            <w:gridSpan w:val="2"/>
            <w:vMerge w:val="continue"/>
            <w:noWrap w:val="0"/>
            <w:vAlign w:val="center"/>
          </w:tcPr>
          <w:p>
            <w:pPr>
              <w:spacing w:line="460" w:lineRule="exact"/>
              <w:jc w:val="center"/>
              <w:rPr>
                <w:rFonts w:hint="eastAsia" w:ascii="宋体" w:hAnsi="宋体" w:eastAsia="宋体" w:cs="宋体"/>
                <w:sz w:val="18"/>
                <w:szCs w:val="18"/>
              </w:rPr>
            </w:pPr>
          </w:p>
        </w:tc>
        <w:tc>
          <w:tcPr>
            <w:tcW w:w="890" w:type="dxa"/>
            <w:vMerge w:val="continue"/>
            <w:noWrap w:val="0"/>
            <w:vAlign w:val="center"/>
          </w:tcPr>
          <w:p>
            <w:pPr>
              <w:spacing w:line="460" w:lineRule="exact"/>
              <w:jc w:val="center"/>
              <w:rPr>
                <w:rFonts w:hint="eastAsia" w:ascii="宋体" w:hAnsi="宋体" w:eastAsia="宋体" w:cs="宋体"/>
                <w:sz w:val="18"/>
                <w:szCs w:val="18"/>
              </w:rPr>
            </w:pPr>
          </w:p>
        </w:tc>
        <w:tc>
          <w:tcPr>
            <w:tcW w:w="828" w:type="dxa"/>
            <w:gridSpan w:val="2"/>
            <w:vMerge w:val="continue"/>
            <w:noWrap w:val="0"/>
            <w:vAlign w:val="center"/>
          </w:tcPr>
          <w:p>
            <w:pPr>
              <w:spacing w:line="460" w:lineRule="exact"/>
              <w:jc w:val="center"/>
              <w:rPr>
                <w:rFonts w:hint="eastAsia" w:ascii="宋体" w:hAnsi="宋体" w:eastAsia="宋体" w:cs="宋体"/>
                <w:sz w:val="18"/>
                <w:szCs w:val="18"/>
              </w:rPr>
            </w:pPr>
          </w:p>
        </w:tc>
        <w:tc>
          <w:tcPr>
            <w:tcW w:w="906" w:type="dxa"/>
            <w:vMerge w:val="continue"/>
            <w:noWrap w:val="0"/>
            <w:vAlign w:val="center"/>
          </w:tcPr>
          <w:p>
            <w:pPr>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03" w:type="dxa"/>
            <w:vMerge w:val="restart"/>
            <w:noWrap w:val="0"/>
            <w:vAlign w:val="center"/>
          </w:tcPr>
          <w:p>
            <w:pPr>
              <w:spacing w:line="460" w:lineRule="exact"/>
              <w:jc w:val="center"/>
              <w:rPr>
                <w:rFonts w:hint="eastAsia" w:ascii="宋体" w:hAnsi="宋体" w:eastAsia="宋体" w:cs="宋体"/>
                <w:sz w:val="18"/>
                <w:szCs w:val="18"/>
              </w:rPr>
            </w:pPr>
            <w:r>
              <w:rPr>
                <w:rFonts w:hint="eastAsia" w:ascii="宋体" w:hAnsi="宋体" w:eastAsia="宋体" w:cs="宋体"/>
                <w:kern w:val="0"/>
                <w:sz w:val="18"/>
                <w:szCs w:val="18"/>
              </w:rPr>
              <w:t>1周6天岗</w:t>
            </w:r>
          </w:p>
        </w:tc>
        <w:tc>
          <w:tcPr>
            <w:tcW w:w="920"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kern w:val="0"/>
                <w:sz w:val="18"/>
                <w:szCs w:val="18"/>
              </w:rPr>
              <w:t>保安展厅</w:t>
            </w:r>
          </w:p>
        </w:tc>
        <w:tc>
          <w:tcPr>
            <w:tcW w:w="703"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kern w:val="0"/>
                <w:sz w:val="18"/>
                <w:szCs w:val="18"/>
              </w:rPr>
              <w:t>14</w:t>
            </w:r>
          </w:p>
        </w:tc>
        <w:tc>
          <w:tcPr>
            <w:tcW w:w="734"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12</w:t>
            </w:r>
          </w:p>
        </w:tc>
        <w:tc>
          <w:tcPr>
            <w:tcW w:w="800" w:type="dxa"/>
            <w:noWrap w:val="0"/>
            <w:vAlign w:val="center"/>
          </w:tcPr>
          <w:p>
            <w:pPr>
              <w:widowControl/>
              <w:spacing w:line="460" w:lineRule="exact"/>
              <w:jc w:val="center"/>
              <w:rPr>
                <w:rFonts w:hint="eastAsia" w:ascii="宋体" w:hAnsi="宋体" w:eastAsia="宋体" w:cs="宋体"/>
                <w:sz w:val="18"/>
                <w:szCs w:val="18"/>
              </w:rPr>
            </w:pPr>
          </w:p>
        </w:tc>
        <w:tc>
          <w:tcPr>
            <w:tcW w:w="843" w:type="dxa"/>
            <w:gridSpan w:val="2"/>
            <w:noWrap w:val="0"/>
            <w:vAlign w:val="center"/>
          </w:tcPr>
          <w:p>
            <w:pPr>
              <w:spacing w:line="460" w:lineRule="exact"/>
              <w:jc w:val="center"/>
              <w:rPr>
                <w:rFonts w:hint="eastAsia" w:ascii="宋体" w:hAnsi="宋体" w:eastAsia="宋体" w:cs="宋体"/>
                <w:color w:val="000000"/>
                <w:sz w:val="18"/>
                <w:szCs w:val="18"/>
              </w:rPr>
            </w:pPr>
          </w:p>
        </w:tc>
        <w:tc>
          <w:tcPr>
            <w:tcW w:w="996" w:type="dxa"/>
            <w:vMerge w:val="continue"/>
            <w:noWrap w:val="0"/>
            <w:vAlign w:val="center"/>
          </w:tcPr>
          <w:p>
            <w:pPr>
              <w:spacing w:line="460" w:lineRule="exact"/>
              <w:jc w:val="center"/>
              <w:rPr>
                <w:rFonts w:hint="eastAsia" w:ascii="宋体" w:hAnsi="宋体" w:eastAsia="宋体" w:cs="宋体"/>
                <w:sz w:val="18"/>
                <w:szCs w:val="18"/>
              </w:rPr>
            </w:pPr>
          </w:p>
        </w:tc>
        <w:tc>
          <w:tcPr>
            <w:tcW w:w="844" w:type="dxa"/>
            <w:gridSpan w:val="2"/>
            <w:vMerge w:val="continue"/>
            <w:noWrap w:val="0"/>
            <w:vAlign w:val="center"/>
          </w:tcPr>
          <w:p>
            <w:pPr>
              <w:spacing w:line="460" w:lineRule="exact"/>
              <w:jc w:val="center"/>
              <w:rPr>
                <w:rFonts w:hint="eastAsia" w:ascii="宋体" w:hAnsi="宋体" w:eastAsia="宋体" w:cs="宋体"/>
                <w:sz w:val="18"/>
                <w:szCs w:val="18"/>
              </w:rPr>
            </w:pPr>
          </w:p>
        </w:tc>
        <w:tc>
          <w:tcPr>
            <w:tcW w:w="890" w:type="dxa"/>
            <w:vMerge w:val="continue"/>
            <w:noWrap w:val="0"/>
            <w:vAlign w:val="center"/>
          </w:tcPr>
          <w:p>
            <w:pPr>
              <w:spacing w:line="460" w:lineRule="exact"/>
              <w:jc w:val="center"/>
              <w:rPr>
                <w:rFonts w:hint="eastAsia" w:ascii="宋体" w:hAnsi="宋体" w:eastAsia="宋体" w:cs="宋体"/>
                <w:sz w:val="18"/>
                <w:szCs w:val="18"/>
              </w:rPr>
            </w:pPr>
          </w:p>
        </w:tc>
        <w:tc>
          <w:tcPr>
            <w:tcW w:w="828" w:type="dxa"/>
            <w:gridSpan w:val="2"/>
            <w:vMerge w:val="continue"/>
            <w:noWrap w:val="0"/>
            <w:vAlign w:val="center"/>
          </w:tcPr>
          <w:p>
            <w:pPr>
              <w:spacing w:line="460" w:lineRule="exact"/>
              <w:jc w:val="center"/>
              <w:rPr>
                <w:rFonts w:hint="eastAsia" w:ascii="宋体" w:hAnsi="宋体" w:eastAsia="宋体" w:cs="宋体"/>
                <w:sz w:val="18"/>
                <w:szCs w:val="18"/>
              </w:rPr>
            </w:pPr>
          </w:p>
        </w:tc>
        <w:tc>
          <w:tcPr>
            <w:tcW w:w="906" w:type="dxa"/>
            <w:vMerge w:val="continue"/>
            <w:noWrap w:val="0"/>
            <w:vAlign w:val="center"/>
          </w:tcPr>
          <w:p>
            <w:pPr>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03" w:type="dxa"/>
            <w:vMerge w:val="continue"/>
            <w:noWrap w:val="0"/>
            <w:vAlign w:val="center"/>
          </w:tcPr>
          <w:p>
            <w:pPr>
              <w:spacing w:line="460" w:lineRule="exact"/>
              <w:jc w:val="center"/>
              <w:rPr>
                <w:rFonts w:hint="eastAsia" w:ascii="宋体" w:hAnsi="宋体" w:eastAsia="宋体" w:cs="宋体"/>
                <w:sz w:val="18"/>
                <w:szCs w:val="18"/>
              </w:rPr>
            </w:pPr>
          </w:p>
        </w:tc>
        <w:tc>
          <w:tcPr>
            <w:tcW w:w="920"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kern w:val="0"/>
                <w:sz w:val="18"/>
                <w:szCs w:val="18"/>
              </w:rPr>
              <w:t>保安安检</w:t>
            </w:r>
          </w:p>
        </w:tc>
        <w:tc>
          <w:tcPr>
            <w:tcW w:w="703"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kern w:val="0"/>
                <w:sz w:val="18"/>
                <w:szCs w:val="18"/>
              </w:rPr>
              <w:t>5</w:t>
            </w:r>
          </w:p>
        </w:tc>
        <w:tc>
          <w:tcPr>
            <w:tcW w:w="734"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12</w:t>
            </w:r>
          </w:p>
        </w:tc>
        <w:tc>
          <w:tcPr>
            <w:tcW w:w="800" w:type="dxa"/>
            <w:noWrap w:val="0"/>
            <w:vAlign w:val="center"/>
          </w:tcPr>
          <w:p>
            <w:pPr>
              <w:widowControl/>
              <w:spacing w:line="460" w:lineRule="exact"/>
              <w:jc w:val="center"/>
              <w:rPr>
                <w:rFonts w:hint="eastAsia" w:ascii="宋体" w:hAnsi="宋体" w:eastAsia="宋体" w:cs="宋体"/>
                <w:sz w:val="18"/>
                <w:szCs w:val="18"/>
              </w:rPr>
            </w:pPr>
          </w:p>
        </w:tc>
        <w:tc>
          <w:tcPr>
            <w:tcW w:w="843" w:type="dxa"/>
            <w:gridSpan w:val="2"/>
            <w:noWrap w:val="0"/>
            <w:vAlign w:val="center"/>
          </w:tcPr>
          <w:p>
            <w:pPr>
              <w:spacing w:line="460" w:lineRule="exact"/>
              <w:jc w:val="center"/>
              <w:rPr>
                <w:rFonts w:hint="eastAsia" w:ascii="宋体" w:hAnsi="宋体" w:eastAsia="宋体" w:cs="宋体"/>
                <w:color w:val="000000"/>
                <w:sz w:val="18"/>
                <w:szCs w:val="18"/>
              </w:rPr>
            </w:pPr>
          </w:p>
        </w:tc>
        <w:tc>
          <w:tcPr>
            <w:tcW w:w="996" w:type="dxa"/>
            <w:vMerge w:val="continue"/>
            <w:noWrap w:val="0"/>
            <w:vAlign w:val="center"/>
          </w:tcPr>
          <w:p>
            <w:pPr>
              <w:spacing w:line="460" w:lineRule="exact"/>
              <w:jc w:val="center"/>
              <w:rPr>
                <w:rFonts w:hint="eastAsia" w:ascii="宋体" w:hAnsi="宋体" w:eastAsia="宋体" w:cs="宋体"/>
                <w:sz w:val="18"/>
                <w:szCs w:val="18"/>
              </w:rPr>
            </w:pPr>
          </w:p>
        </w:tc>
        <w:tc>
          <w:tcPr>
            <w:tcW w:w="844" w:type="dxa"/>
            <w:gridSpan w:val="2"/>
            <w:vMerge w:val="continue"/>
            <w:noWrap w:val="0"/>
            <w:vAlign w:val="center"/>
          </w:tcPr>
          <w:p>
            <w:pPr>
              <w:spacing w:line="460" w:lineRule="exact"/>
              <w:jc w:val="center"/>
              <w:rPr>
                <w:rFonts w:hint="eastAsia" w:ascii="宋体" w:hAnsi="宋体" w:eastAsia="宋体" w:cs="宋体"/>
                <w:sz w:val="18"/>
                <w:szCs w:val="18"/>
              </w:rPr>
            </w:pPr>
          </w:p>
        </w:tc>
        <w:tc>
          <w:tcPr>
            <w:tcW w:w="890" w:type="dxa"/>
            <w:vMerge w:val="continue"/>
            <w:noWrap w:val="0"/>
            <w:vAlign w:val="center"/>
          </w:tcPr>
          <w:p>
            <w:pPr>
              <w:spacing w:line="460" w:lineRule="exact"/>
              <w:jc w:val="center"/>
              <w:rPr>
                <w:rFonts w:hint="eastAsia" w:ascii="宋体" w:hAnsi="宋体" w:eastAsia="宋体" w:cs="宋体"/>
                <w:sz w:val="18"/>
                <w:szCs w:val="18"/>
              </w:rPr>
            </w:pPr>
          </w:p>
        </w:tc>
        <w:tc>
          <w:tcPr>
            <w:tcW w:w="828" w:type="dxa"/>
            <w:gridSpan w:val="2"/>
            <w:vMerge w:val="continue"/>
            <w:noWrap w:val="0"/>
            <w:vAlign w:val="center"/>
          </w:tcPr>
          <w:p>
            <w:pPr>
              <w:spacing w:line="460" w:lineRule="exact"/>
              <w:jc w:val="center"/>
              <w:rPr>
                <w:rFonts w:hint="eastAsia" w:ascii="宋体" w:hAnsi="宋体" w:eastAsia="宋体" w:cs="宋体"/>
                <w:sz w:val="18"/>
                <w:szCs w:val="18"/>
              </w:rPr>
            </w:pPr>
          </w:p>
        </w:tc>
        <w:tc>
          <w:tcPr>
            <w:tcW w:w="906" w:type="dxa"/>
            <w:vMerge w:val="continue"/>
            <w:noWrap w:val="0"/>
            <w:vAlign w:val="center"/>
          </w:tcPr>
          <w:p>
            <w:pPr>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03" w:type="dxa"/>
            <w:vMerge w:val="continue"/>
            <w:noWrap w:val="0"/>
            <w:vAlign w:val="center"/>
          </w:tcPr>
          <w:p>
            <w:pPr>
              <w:spacing w:line="460" w:lineRule="exact"/>
              <w:jc w:val="center"/>
              <w:rPr>
                <w:rFonts w:hint="eastAsia" w:ascii="宋体" w:hAnsi="宋体" w:eastAsia="宋体" w:cs="宋体"/>
                <w:sz w:val="18"/>
                <w:szCs w:val="18"/>
              </w:rPr>
            </w:pPr>
          </w:p>
        </w:tc>
        <w:tc>
          <w:tcPr>
            <w:tcW w:w="920" w:type="dxa"/>
            <w:noWrap w:val="0"/>
            <w:vAlign w:val="center"/>
          </w:tcPr>
          <w:p>
            <w:pPr>
              <w:widowControl/>
              <w:spacing w:line="46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保安车库</w:t>
            </w:r>
          </w:p>
        </w:tc>
        <w:tc>
          <w:tcPr>
            <w:tcW w:w="703" w:type="dxa"/>
            <w:noWrap w:val="0"/>
            <w:vAlign w:val="center"/>
          </w:tcPr>
          <w:p>
            <w:pPr>
              <w:widowControl/>
              <w:spacing w:line="46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734" w:type="dxa"/>
            <w:noWrap w:val="0"/>
            <w:vAlign w:val="center"/>
          </w:tcPr>
          <w:p>
            <w:pPr>
              <w:widowControl/>
              <w:spacing w:line="460" w:lineRule="exact"/>
              <w:jc w:val="center"/>
              <w:rPr>
                <w:rFonts w:hint="eastAsia" w:ascii="宋体" w:hAnsi="宋体" w:eastAsia="宋体" w:cs="宋体"/>
                <w:kern w:val="0"/>
                <w:sz w:val="18"/>
                <w:szCs w:val="18"/>
              </w:rPr>
            </w:pPr>
            <w:r>
              <w:rPr>
                <w:rFonts w:hint="eastAsia" w:ascii="宋体" w:hAnsi="宋体" w:eastAsia="宋体" w:cs="宋体"/>
                <w:sz w:val="18"/>
                <w:szCs w:val="18"/>
                <w:lang w:val="en-US" w:eastAsia="zh-CN"/>
              </w:rPr>
              <w:t>12</w:t>
            </w:r>
          </w:p>
        </w:tc>
        <w:tc>
          <w:tcPr>
            <w:tcW w:w="800" w:type="dxa"/>
            <w:noWrap w:val="0"/>
            <w:vAlign w:val="center"/>
          </w:tcPr>
          <w:p>
            <w:pPr>
              <w:widowControl/>
              <w:spacing w:line="460" w:lineRule="exact"/>
              <w:jc w:val="center"/>
              <w:rPr>
                <w:rFonts w:hint="eastAsia" w:ascii="宋体" w:hAnsi="宋体" w:eastAsia="宋体" w:cs="宋体"/>
                <w:kern w:val="0"/>
                <w:sz w:val="18"/>
                <w:szCs w:val="18"/>
              </w:rPr>
            </w:pPr>
          </w:p>
        </w:tc>
        <w:tc>
          <w:tcPr>
            <w:tcW w:w="843" w:type="dxa"/>
            <w:gridSpan w:val="2"/>
            <w:noWrap w:val="0"/>
            <w:vAlign w:val="center"/>
          </w:tcPr>
          <w:p>
            <w:pPr>
              <w:spacing w:line="460" w:lineRule="exact"/>
              <w:jc w:val="center"/>
              <w:rPr>
                <w:rFonts w:hint="eastAsia" w:ascii="宋体" w:hAnsi="宋体" w:eastAsia="宋体" w:cs="宋体"/>
                <w:color w:val="000000"/>
                <w:sz w:val="18"/>
                <w:szCs w:val="18"/>
              </w:rPr>
            </w:pPr>
          </w:p>
        </w:tc>
        <w:tc>
          <w:tcPr>
            <w:tcW w:w="996" w:type="dxa"/>
            <w:vMerge w:val="continue"/>
            <w:noWrap w:val="0"/>
            <w:vAlign w:val="center"/>
          </w:tcPr>
          <w:p>
            <w:pPr>
              <w:spacing w:line="460" w:lineRule="exact"/>
              <w:jc w:val="center"/>
              <w:rPr>
                <w:rFonts w:hint="eastAsia" w:ascii="宋体" w:hAnsi="宋体" w:eastAsia="宋体" w:cs="宋体"/>
                <w:sz w:val="18"/>
                <w:szCs w:val="18"/>
              </w:rPr>
            </w:pPr>
          </w:p>
        </w:tc>
        <w:tc>
          <w:tcPr>
            <w:tcW w:w="844" w:type="dxa"/>
            <w:gridSpan w:val="2"/>
            <w:vMerge w:val="continue"/>
            <w:noWrap w:val="0"/>
            <w:vAlign w:val="center"/>
          </w:tcPr>
          <w:p>
            <w:pPr>
              <w:spacing w:line="460" w:lineRule="exact"/>
              <w:jc w:val="center"/>
              <w:rPr>
                <w:rFonts w:hint="eastAsia" w:ascii="宋体" w:hAnsi="宋体" w:eastAsia="宋体" w:cs="宋体"/>
                <w:sz w:val="18"/>
                <w:szCs w:val="18"/>
              </w:rPr>
            </w:pPr>
          </w:p>
        </w:tc>
        <w:tc>
          <w:tcPr>
            <w:tcW w:w="890" w:type="dxa"/>
            <w:vMerge w:val="continue"/>
            <w:noWrap w:val="0"/>
            <w:vAlign w:val="center"/>
          </w:tcPr>
          <w:p>
            <w:pPr>
              <w:spacing w:line="460" w:lineRule="exact"/>
              <w:jc w:val="center"/>
              <w:rPr>
                <w:rFonts w:hint="eastAsia" w:ascii="宋体" w:hAnsi="宋体" w:eastAsia="宋体" w:cs="宋体"/>
                <w:sz w:val="18"/>
                <w:szCs w:val="18"/>
              </w:rPr>
            </w:pPr>
          </w:p>
        </w:tc>
        <w:tc>
          <w:tcPr>
            <w:tcW w:w="828" w:type="dxa"/>
            <w:gridSpan w:val="2"/>
            <w:vMerge w:val="continue"/>
            <w:noWrap w:val="0"/>
            <w:vAlign w:val="center"/>
          </w:tcPr>
          <w:p>
            <w:pPr>
              <w:spacing w:line="460" w:lineRule="exact"/>
              <w:jc w:val="center"/>
              <w:rPr>
                <w:rFonts w:hint="eastAsia" w:ascii="宋体" w:hAnsi="宋体" w:eastAsia="宋体" w:cs="宋体"/>
                <w:sz w:val="18"/>
                <w:szCs w:val="18"/>
              </w:rPr>
            </w:pPr>
          </w:p>
        </w:tc>
        <w:tc>
          <w:tcPr>
            <w:tcW w:w="906" w:type="dxa"/>
            <w:vMerge w:val="continue"/>
            <w:noWrap w:val="0"/>
            <w:vAlign w:val="center"/>
          </w:tcPr>
          <w:p>
            <w:pPr>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03" w:type="dxa"/>
            <w:vMerge w:val="continue"/>
            <w:noWrap w:val="0"/>
            <w:vAlign w:val="center"/>
          </w:tcPr>
          <w:p>
            <w:pPr>
              <w:spacing w:line="460" w:lineRule="exact"/>
              <w:jc w:val="center"/>
              <w:rPr>
                <w:rFonts w:hint="eastAsia" w:ascii="宋体" w:hAnsi="宋体" w:eastAsia="宋体" w:cs="宋体"/>
                <w:sz w:val="18"/>
                <w:szCs w:val="18"/>
              </w:rPr>
            </w:pPr>
          </w:p>
        </w:tc>
        <w:tc>
          <w:tcPr>
            <w:tcW w:w="920"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行政前台</w:t>
            </w:r>
          </w:p>
        </w:tc>
        <w:tc>
          <w:tcPr>
            <w:tcW w:w="703"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1</w:t>
            </w:r>
          </w:p>
        </w:tc>
        <w:tc>
          <w:tcPr>
            <w:tcW w:w="734" w:type="dxa"/>
            <w:noWrap w:val="0"/>
            <w:vAlign w:val="center"/>
          </w:tcPr>
          <w:p>
            <w:pPr>
              <w:widowControl/>
              <w:spacing w:line="460" w:lineRule="exact"/>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12</w:t>
            </w:r>
          </w:p>
        </w:tc>
        <w:tc>
          <w:tcPr>
            <w:tcW w:w="800" w:type="dxa"/>
            <w:noWrap w:val="0"/>
            <w:vAlign w:val="center"/>
          </w:tcPr>
          <w:p>
            <w:pPr>
              <w:widowControl/>
              <w:spacing w:line="460" w:lineRule="exact"/>
              <w:jc w:val="center"/>
              <w:rPr>
                <w:rFonts w:hint="eastAsia" w:ascii="宋体" w:hAnsi="宋体" w:eastAsia="宋体" w:cs="宋体"/>
                <w:color w:val="000000"/>
                <w:sz w:val="18"/>
                <w:szCs w:val="18"/>
              </w:rPr>
            </w:pPr>
          </w:p>
        </w:tc>
        <w:tc>
          <w:tcPr>
            <w:tcW w:w="843" w:type="dxa"/>
            <w:gridSpan w:val="2"/>
            <w:noWrap w:val="0"/>
            <w:vAlign w:val="center"/>
          </w:tcPr>
          <w:p>
            <w:pPr>
              <w:spacing w:line="460" w:lineRule="exact"/>
              <w:jc w:val="center"/>
              <w:rPr>
                <w:rFonts w:hint="eastAsia" w:ascii="宋体" w:hAnsi="宋体" w:eastAsia="宋体" w:cs="宋体"/>
                <w:color w:val="000000"/>
                <w:sz w:val="18"/>
                <w:szCs w:val="18"/>
              </w:rPr>
            </w:pPr>
          </w:p>
        </w:tc>
        <w:tc>
          <w:tcPr>
            <w:tcW w:w="996" w:type="dxa"/>
            <w:vMerge w:val="continue"/>
            <w:noWrap w:val="0"/>
            <w:vAlign w:val="center"/>
          </w:tcPr>
          <w:p>
            <w:pPr>
              <w:spacing w:line="460" w:lineRule="exact"/>
              <w:jc w:val="center"/>
              <w:rPr>
                <w:rFonts w:hint="eastAsia" w:ascii="宋体" w:hAnsi="宋体" w:eastAsia="宋体" w:cs="宋体"/>
                <w:sz w:val="18"/>
                <w:szCs w:val="18"/>
              </w:rPr>
            </w:pPr>
          </w:p>
        </w:tc>
        <w:tc>
          <w:tcPr>
            <w:tcW w:w="844" w:type="dxa"/>
            <w:gridSpan w:val="2"/>
            <w:vMerge w:val="continue"/>
            <w:noWrap w:val="0"/>
            <w:vAlign w:val="center"/>
          </w:tcPr>
          <w:p>
            <w:pPr>
              <w:spacing w:line="460" w:lineRule="exact"/>
              <w:jc w:val="center"/>
              <w:rPr>
                <w:rFonts w:hint="eastAsia" w:ascii="宋体" w:hAnsi="宋体" w:eastAsia="宋体" w:cs="宋体"/>
                <w:sz w:val="18"/>
                <w:szCs w:val="18"/>
              </w:rPr>
            </w:pPr>
          </w:p>
        </w:tc>
        <w:tc>
          <w:tcPr>
            <w:tcW w:w="890" w:type="dxa"/>
            <w:vMerge w:val="continue"/>
            <w:noWrap w:val="0"/>
            <w:vAlign w:val="center"/>
          </w:tcPr>
          <w:p>
            <w:pPr>
              <w:spacing w:line="460" w:lineRule="exact"/>
              <w:jc w:val="center"/>
              <w:rPr>
                <w:rFonts w:hint="eastAsia" w:ascii="宋体" w:hAnsi="宋体" w:eastAsia="宋体" w:cs="宋体"/>
                <w:sz w:val="18"/>
                <w:szCs w:val="18"/>
              </w:rPr>
            </w:pPr>
          </w:p>
        </w:tc>
        <w:tc>
          <w:tcPr>
            <w:tcW w:w="828" w:type="dxa"/>
            <w:gridSpan w:val="2"/>
            <w:vMerge w:val="continue"/>
            <w:noWrap w:val="0"/>
            <w:vAlign w:val="center"/>
          </w:tcPr>
          <w:p>
            <w:pPr>
              <w:spacing w:line="460" w:lineRule="exact"/>
              <w:jc w:val="center"/>
              <w:rPr>
                <w:rFonts w:hint="eastAsia" w:ascii="宋体" w:hAnsi="宋体" w:eastAsia="宋体" w:cs="宋体"/>
                <w:sz w:val="18"/>
                <w:szCs w:val="18"/>
              </w:rPr>
            </w:pPr>
          </w:p>
        </w:tc>
        <w:tc>
          <w:tcPr>
            <w:tcW w:w="906" w:type="dxa"/>
            <w:vMerge w:val="continue"/>
            <w:noWrap w:val="0"/>
            <w:vAlign w:val="center"/>
          </w:tcPr>
          <w:p>
            <w:pPr>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03" w:type="dxa"/>
            <w:vMerge w:val="continue"/>
            <w:noWrap w:val="0"/>
            <w:vAlign w:val="center"/>
          </w:tcPr>
          <w:p>
            <w:pPr>
              <w:spacing w:line="460" w:lineRule="exact"/>
              <w:jc w:val="center"/>
              <w:rPr>
                <w:rFonts w:hint="eastAsia" w:ascii="宋体" w:hAnsi="宋体" w:eastAsia="宋体" w:cs="宋体"/>
                <w:sz w:val="18"/>
                <w:szCs w:val="18"/>
              </w:rPr>
            </w:pPr>
          </w:p>
        </w:tc>
        <w:tc>
          <w:tcPr>
            <w:tcW w:w="920"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总台</w:t>
            </w:r>
          </w:p>
        </w:tc>
        <w:tc>
          <w:tcPr>
            <w:tcW w:w="703"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1</w:t>
            </w:r>
          </w:p>
        </w:tc>
        <w:tc>
          <w:tcPr>
            <w:tcW w:w="734" w:type="dxa"/>
            <w:noWrap w:val="0"/>
            <w:vAlign w:val="center"/>
          </w:tcPr>
          <w:p>
            <w:pPr>
              <w:widowControl/>
              <w:spacing w:line="460" w:lineRule="exact"/>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12</w:t>
            </w:r>
          </w:p>
        </w:tc>
        <w:tc>
          <w:tcPr>
            <w:tcW w:w="800" w:type="dxa"/>
            <w:noWrap w:val="0"/>
            <w:vAlign w:val="center"/>
          </w:tcPr>
          <w:p>
            <w:pPr>
              <w:widowControl/>
              <w:spacing w:line="460" w:lineRule="exact"/>
              <w:jc w:val="center"/>
              <w:rPr>
                <w:rFonts w:hint="eastAsia" w:ascii="宋体" w:hAnsi="宋体" w:eastAsia="宋体" w:cs="宋体"/>
                <w:color w:val="000000"/>
                <w:sz w:val="18"/>
                <w:szCs w:val="18"/>
              </w:rPr>
            </w:pPr>
          </w:p>
        </w:tc>
        <w:tc>
          <w:tcPr>
            <w:tcW w:w="843" w:type="dxa"/>
            <w:gridSpan w:val="2"/>
            <w:noWrap w:val="0"/>
            <w:vAlign w:val="center"/>
          </w:tcPr>
          <w:p>
            <w:pPr>
              <w:spacing w:line="460" w:lineRule="exact"/>
              <w:jc w:val="center"/>
              <w:rPr>
                <w:rFonts w:hint="eastAsia" w:ascii="宋体" w:hAnsi="宋体" w:eastAsia="宋体" w:cs="宋体"/>
                <w:color w:val="000000"/>
                <w:sz w:val="18"/>
                <w:szCs w:val="18"/>
              </w:rPr>
            </w:pPr>
          </w:p>
        </w:tc>
        <w:tc>
          <w:tcPr>
            <w:tcW w:w="996" w:type="dxa"/>
            <w:vMerge w:val="continue"/>
            <w:noWrap w:val="0"/>
            <w:vAlign w:val="center"/>
          </w:tcPr>
          <w:p>
            <w:pPr>
              <w:spacing w:line="460" w:lineRule="exact"/>
              <w:jc w:val="center"/>
              <w:rPr>
                <w:rFonts w:hint="eastAsia" w:ascii="宋体" w:hAnsi="宋体" w:eastAsia="宋体" w:cs="宋体"/>
                <w:sz w:val="18"/>
                <w:szCs w:val="18"/>
              </w:rPr>
            </w:pPr>
          </w:p>
        </w:tc>
        <w:tc>
          <w:tcPr>
            <w:tcW w:w="844" w:type="dxa"/>
            <w:gridSpan w:val="2"/>
            <w:vMerge w:val="continue"/>
            <w:noWrap w:val="0"/>
            <w:vAlign w:val="center"/>
          </w:tcPr>
          <w:p>
            <w:pPr>
              <w:spacing w:line="460" w:lineRule="exact"/>
              <w:jc w:val="center"/>
              <w:rPr>
                <w:rFonts w:hint="eastAsia" w:ascii="宋体" w:hAnsi="宋体" w:eastAsia="宋体" w:cs="宋体"/>
                <w:sz w:val="18"/>
                <w:szCs w:val="18"/>
              </w:rPr>
            </w:pPr>
          </w:p>
        </w:tc>
        <w:tc>
          <w:tcPr>
            <w:tcW w:w="890" w:type="dxa"/>
            <w:vMerge w:val="continue"/>
            <w:noWrap w:val="0"/>
            <w:vAlign w:val="center"/>
          </w:tcPr>
          <w:p>
            <w:pPr>
              <w:spacing w:line="460" w:lineRule="exact"/>
              <w:jc w:val="center"/>
              <w:rPr>
                <w:rFonts w:hint="eastAsia" w:ascii="宋体" w:hAnsi="宋体" w:eastAsia="宋体" w:cs="宋体"/>
                <w:sz w:val="18"/>
                <w:szCs w:val="18"/>
              </w:rPr>
            </w:pPr>
          </w:p>
        </w:tc>
        <w:tc>
          <w:tcPr>
            <w:tcW w:w="828" w:type="dxa"/>
            <w:gridSpan w:val="2"/>
            <w:vMerge w:val="continue"/>
            <w:noWrap w:val="0"/>
            <w:vAlign w:val="center"/>
          </w:tcPr>
          <w:p>
            <w:pPr>
              <w:spacing w:line="460" w:lineRule="exact"/>
              <w:jc w:val="center"/>
              <w:rPr>
                <w:rFonts w:hint="eastAsia" w:ascii="宋体" w:hAnsi="宋体" w:eastAsia="宋体" w:cs="宋体"/>
                <w:sz w:val="18"/>
                <w:szCs w:val="18"/>
              </w:rPr>
            </w:pPr>
          </w:p>
        </w:tc>
        <w:tc>
          <w:tcPr>
            <w:tcW w:w="906" w:type="dxa"/>
            <w:vMerge w:val="continue"/>
            <w:noWrap w:val="0"/>
            <w:vAlign w:val="center"/>
          </w:tcPr>
          <w:p>
            <w:pPr>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03" w:type="dxa"/>
            <w:vMerge w:val="continue"/>
            <w:noWrap w:val="0"/>
            <w:vAlign w:val="center"/>
          </w:tcPr>
          <w:p>
            <w:pPr>
              <w:spacing w:line="460" w:lineRule="exact"/>
              <w:jc w:val="center"/>
              <w:rPr>
                <w:rFonts w:hint="eastAsia" w:ascii="宋体" w:hAnsi="宋体" w:eastAsia="宋体" w:cs="宋体"/>
                <w:sz w:val="18"/>
                <w:szCs w:val="18"/>
              </w:rPr>
            </w:pPr>
          </w:p>
        </w:tc>
        <w:tc>
          <w:tcPr>
            <w:tcW w:w="920"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活动会议</w:t>
            </w:r>
          </w:p>
        </w:tc>
        <w:tc>
          <w:tcPr>
            <w:tcW w:w="703"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1</w:t>
            </w:r>
          </w:p>
        </w:tc>
        <w:tc>
          <w:tcPr>
            <w:tcW w:w="734" w:type="dxa"/>
            <w:noWrap w:val="0"/>
            <w:vAlign w:val="center"/>
          </w:tcPr>
          <w:p>
            <w:pPr>
              <w:widowControl/>
              <w:spacing w:line="460" w:lineRule="exact"/>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12</w:t>
            </w:r>
          </w:p>
        </w:tc>
        <w:tc>
          <w:tcPr>
            <w:tcW w:w="800" w:type="dxa"/>
            <w:noWrap w:val="0"/>
            <w:vAlign w:val="center"/>
          </w:tcPr>
          <w:p>
            <w:pPr>
              <w:widowControl/>
              <w:spacing w:line="460" w:lineRule="exact"/>
              <w:jc w:val="center"/>
              <w:rPr>
                <w:rFonts w:hint="eastAsia" w:ascii="宋体" w:hAnsi="宋体" w:eastAsia="宋体" w:cs="宋体"/>
                <w:color w:val="000000"/>
                <w:sz w:val="18"/>
                <w:szCs w:val="18"/>
              </w:rPr>
            </w:pPr>
          </w:p>
        </w:tc>
        <w:tc>
          <w:tcPr>
            <w:tcW w:w="843" w:type="dxa"/>
            <w:gridSpan w:val="2"/>
            <w:noWrap w:val="0"/>
            <w:vAlign w:val="center"/>
          </w:tcPr>
          <w:p>
            <w:pPr>
              <w:spacing w:line="460" w:lineRule="exact"/>
              <w:jc w:val="center"/>
              <w:rPr>
                <w:rFonts w:hint="eastAsia" w:ascii="宋体" w:hAnsi="宋体" w:eastAsia="宋体" w:cs="宋体"/>
                <w:color w:val="000000"/>
                <w:sz w:val="18"/>
                <w:szCs w:val="18"/>
              </w:rPr>
            </w:pPr>
          </w:p>
        </w:tc>
        <w:tc>
          <w:tcPr>
            <w:tcW w:w="996" w:type="dxa"/>
            <w:vMerge w:val="continue"/>
            <w:noWrap w:val="0"/>
            <w:vAlign w:val="center"/>
          </w:tcPr>
          <w:p>
            <w:pPr>
              <w:spacing w:line="460" w:lineRule="exact"/>
              <w:jc w:val="center"/>
              <w:rPr>
                <w:rFonts w:hint="eastAsia" w:ascii="宋体" w:hAnsi="宋体" w:eastAsia="宋体" w:cs="宋体"/>
                <w:sz w:val="18"/>
                <w:szCs w:val="18"/>
              </w:rPr>
            </w:pPr>
          </w:p>
        </w:tc>
        <w:tc>
          <w:tcPr>
            <w:tcW w:w="844" w:type="dxa"/>
            <w:gridSpan w:val="2"/>
            <w:vMerge w:val="continue"/>
            <w:noWrap w:val="0"/>
            <w:vAlign w:val="center"/>
          </w:tcPr>
          <w:p>
            <w:pPr>
              <w:spacing w:line="460" w:lineRule="exact"/>
              <w:jc w:val="center"/>
              <w:rPr>
                <w:rFonts w:hint="eastAsia" w:ascii="宋体" w:hAnsi="宋体" w:eastAsia="宋体" w:cs="宋体"/>
                <w:sz w:val="18"/>
                <w:szCs w:val="18"/>
              </w:rPr>
            </w:pPr>
          </w:p>
        </w:tc>
        <w:tc>
          <w:tcPr>
            <w:tcW w:w="890" w:type="dxa"/>
            <w:vMerge w:val="continue"/>
            <w:noWrap w:val="0"/>
            <w:vAlign w:val="center"/>
          </w:tcPr>
          <w:p>
            <w:pPr>
              <w:spacing w:line="460" w:lineRule="exact"/>
              <w:jc w:val="center"/>
              <w:rPr>
                <w:rFonts w:hint="eastAsia" w:ascii="宋体" w:hAnsi="宋体" w:eastAsia="宋体" w:cs="宋体"/>
                <w:sz w:val="18"/>
                <w:szCs w:val="18"/>
              </w:rPr>
            </w:pPr>
          </w:p>
        </w:tc>
        <w:tc>
          <w:tcPr>
            <w:tcW w:w="828" w:type="dxa"/>
            <w:gridSpan w:val="2"/>
            <w:vMerge w:val="continue"/>
            <w:noWrap w:val="0"/>
            <w:vAlign w:val="center"/>
          </w:tcPr>
          <w:p>
            <w:pPr>
              <w:spacing w:line="460" w:lineRule="exact"/>
              <w:jc w:val="center"/>
              <w:rPr>
                <w:rFonts w:hint="eastAsia" w:ascii="宋体" w:hAnsi="宋体" w:eastAsia="宋体" w:cs="宋体"/>
                <w:sz w:val="18"/>
                <w:szCs w:val="18"/>
              </w:rPr>
            </w:pPr>
          </w:p>
        </w:tc>
        <w:tc>
          <w:tcPr>
            <w:tcW w:w="906" w:type="dxa"/>
            <w:vMerge w:val="continue"/>
            <w:noWrap w:val="0"/>
            <w:vAlign w:val="center"/>
          </w:tcPr>
          <w:p>
            <w:pPr>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03" w:type="dxa"/>
            <w:vMerge w:val="continue"/>
            <w:noWrap w:val="0"/>
            <w:vAlign w:val="center"/>
          </w:tcPr>
          <w:p>
            <w:pPr>
              <w:spacing w:line="460" w:lineRule="exact"/>
              <w:jc w:val="center"/>
              <w:rPr>
                <w:rFonts w:hint="eastAsia" w:ascii="宋体" w:hAnsi="宋体" w:eastAsia="宋体" w:cs="宋体"/>
                <w:sz w:val="18"/>
                <w:szCs w:val="18"/>
              </w:rPr>
            </w:pPr>
          </w:p>
        </w:tc>
        <w:tc>
          <w:tcPr>
            <w:tcW w:w="920"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观众讲解</w:t>
            </w:r>
          </w:p>
        </w:tc>
        <w:tc>
          <w:tcPr>
            <w:tcW w:w="703"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2</w:t>
            </w:r>
          </w:p>
        </w:tc>
        <w:tc>
          <w:tcPr>
            <w:tcW w:w="734" w:type="dxa"/>
            <w:noWrap w:val="0"/>
            <w:vAlign w:val="center"/>
          </w:tcPr>
          <w:p>
            <w:pPr>
              <w:widowControl/>
              <w:spacing w:line="460" w:lineRule="exact"/>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12</w:t>
            </w:r>
          </w:p>
        </w:tc>
        <w:tc>
          <w:tcPr>
            <w:tcW w:w="800" w:type="dxa"/>
            <w:noWrap w:val="0"/>
            <w:vAlign w:val="center"/>
          </w:tcPr>
          <w:p>
            <w:pPr>
              <w:widowControl/>
              <w:spacing w:line="460" w:lineRule="exact"/>
              <w:jc w:val="center"/>
              <w:rPr>
                <w:rFonts w:hint="eastAsia" w:ascii="宋体" w:hAnsi="宋体" w:eastAsia="宋体" w:cs="宋体"/>
                <w:color w:val="000000"/>
                <w:sz w:val="18"/>
                <w:szCs w:val="18"/>
              </w:rPr>
            </w:pPr>
          </w:p>
        </w:tc>
        <w:tc>
          <w:tcPr>
            <w:tcW w:w="843" w:type="dxa"/>
            <w:gridSpan w:val="2"/>
            <w:noWrap w:val="0"/>
            <w:vAlign w:val="center"/>
          </w:tcPr>
          <w:p>
            <w:pPr>
              <w:spacing w:line="460" w:lineRule="exact"/>
              <w:jc w:val="center"/>
              <w:rPr>
                <w:rFonts w:hint="eastAsia" w:ascii="宋体" w:hAnsi="宋体" w:eastAsia="宋体" w:cs="宋体"/>
                <w:color w:val="000000"/>
                <w:sz w:val="18"/>
                <w:szCs w:val="18"/>
              </w:rPr>
            </w:pPr>
          </w:p>
        </w:tc>
        <w:tc>
          <w:tcPr>
            <w:tcW w:w="996" w:type="dxa"/>
            <w:vMerge w:val="continue"/>
            <w:noWrap w:val="0"/>
            <w:vAlign w:val="center"/>
          </w:tcPr>
          <w:p>
            <w:pPr>
              <w:spacing w:line="460" w:lineRule="exact"/>
              <w:jc w:val="center"/>
              <w:rPr>
                <w:rFonts w:hint="eastAsia" w:ascii="宋体" w:hAnsi="宋体" w:eastAsia="宋体" w:cs="宋体"/>
                <w:sz w:val="18"/>
                <w:szCs w:val="18"/>
              </w:rPr>
            </w:pPr>
          </w:p>
        </w:tc>
        <w:tc>
          <w:tcPr>
            <w:tcW w:w="844" w:type="dxa"/>
            <w:gridSpan w:val="2"/>
            <w:vMerge w:val="continue"/>
            <w:noWrap w:val="0"/>
            <w:vAlign w:val="center"/>
          </w:tcPr>
          <w:p>
            <w:pPr>
              <w:spacing w:line="460" w:lineRule="exact"/>
              <w:jc w:val="center"/>
              <w:rPr>
                <w:rFonts w:hint="eastAsia" w:ascii="宋体" w:hAnsi="宋体" w:eastAsia="宋体" w:cs="宋体"/>
                <w:sz w:val="18"/>
                <w:szCs w:val="18"/>
              </w:rPr>
            </w:pPr>
          </w:p>
        </w:tc>
        <w:tc>
          <w:tcPr>
            <w:tcW w:w="890" w:type="dxa"/>
            <w:vMerge w:val="continue"/>
            <w:noWrap w:val="0"/>
            <w:vAlign w:val="center"/>
          </w:tcPr>
          <w:p>
            <w:pPr>
              <w:spacing w:line="460" w:lineRule="exact"/>
              <w:jc w:val="center"/>
              <w:rPr>
                <w:rFonts w:hint="eastAsia" w:ascii="宋体" w:hAnsi="宋体" w:eastAsia="宋体" w:cs="宋体"/>
                <w:sz w:val="18"/>
                <w:szCs w:val="18"/>
              </w:rPr>
            </w:pPr>
          </w:p>
        </w:tc>
        <w:tc>
          <w:tcPr>
            <w:tcW w:w="828" w:type="dxa"/>
            <w:gridSpan w:val="2"/>
            <w:vMerge w:val="continue"/>
            <w:noWrap w:val="0"/>
            <w:vAlign w:val="center"/>
          </w:tcPr>
          <w:p>
            <w:pPr>
              <w:spacing w:line="460" w:lineRule="exact"/>
              <w:jc w:val="center"/>
              <w:rPr>
                <w:rFonts w:hint="eastAsia" w:ascii="宋体" w:hAnsi="宋体" w:eastAsia="宋体" w:cs="宋体"/>
                <w:sz w:val="18"/>
                <w:szCs w:val="18"/>
              </w:rPr>
            </w:pPr>
          </w:p>
        </w:tc>
        <w:tc>
          <w:tcPr>
            <w:tcW w:w="906" w:type="dxa"/>
            <w:vMerge w:val="continue"/>
            <w:noWrap w:val="0"/>
            <w:vAlign w:val="center"/>
          </w:tcPr>
          <w:p>
            <w:pPr>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03" w:type="dxa"/>
            <w:vMerge w:val="continue"/>
            <w:noWrap w:val="0"/>
            <w:vAlign w:val="center"/>
          </w:tcPr>
          <w:p>
            <w:pPr>
              <w:spacing w:line="460" w:lineRule="exact"/>
              <w:jc w:val="center"/>
              <w:rPr>
                <w:rFonts w:hint="eastAsia" w:ascii="宋体" w:hAnsi="宋体" w:eastAsia="宋体" w:cs="宋体"/>
                <w:sz w:val="18"/>
                <w:szCs w:val="18"/>
              </w:rPr>
            </w:pPr>
          </w:p>
        </w:tc>
        <w:tc>
          <w:tcPr>
            <w:tcW w:w="920"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展览会议办公保障</w:t>
            </w:r>
          </w:p>
        </w:tc>
        <w:tc>
          <w:tcPr>
            <w:tcW w:w="703"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1</w:t>
            </w:r>
          </w:p>
        </w:tc>
        <w:tc>
          <w:tcPr>
            <w:tcW w:w="734" w:type="dxa"/>
            <w:noWrap w:val="0"/>
            <w:vAlign w:val="center"/>
          </w:tcPr>
          <w:p>
            <w:pPr>
              <w:widowControl/>
              <w:spacing w:line="460" w:lineRule="exact"/>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12</w:t>
            </w:r>
          </w:p>
        </w:tc>
        <w:tc>
          <w:tcPr>
            <w:tcW w:w="800" w:type="dxa"/>
            <w:noWrap w:val="0"/>
            <w:vAlign w:val="center"/>
          </w:tcPr>
          <w:p>
            <w:pPr>
              <w:widowControl/>
              <w:spacing w:line="460" w:lineRule="exact"/>
              <w:jc w:val="center"/>
              <w:rPr>
                <w:rFonts w:hint="eastAsia" w:ascii="宋体" w:hAnsi="宋体" w:eastAsia="宋体" w:cs="宋体"/>
                <w:color w:val="000000"/>
                <w:sz w:val="18"/>
                <w:szCs w:val="18"/>
              </w:rPr>
            </w:pPr>
          </w:p>
        </w:tc>
        <w:tc>
          <w:tcPr>
            <w:tcW w:w="843" w:type="dxa"/>
            <w:gridSpan w:val="2"/>
            <w:noWrap w:val="0"/>
            <w:vAlign w:val="center"/>
          </w:tcPr>
          <w:p>
            <w:pPr>
              <w:spacing w:line="460" w:lineRule="exact"/>
              <w:jc w:val="center"/>
              <w:rPr>
                <w:rFonts w:hint="eastAsia" w:ascii="宋体" w:hAnsi="宋体" w:eastAsia="宋体" w:cs="宋体"/>
                <w:color w:val="000000"/>
                <w:sz w:val="18"/>
                <w:szCs w:val="18"/>
              </w:rPr>
            </w:pPr>
          </w:p>
        </w:tc>
        <w:tc>
          <w:tcPr>
            <w:tcW w:w="996" w:type="dxa"/>
            <w:vMerge w:val="continue"/>
            <w:noWrap w:val="0"/>
            <w:vAlign w:val="center"/>
          </w:tcPr>
          <w:p>
            <w:pPr>
              <w:spacing w:line="460" w:lineRule="exact"/>
              <w:jc w:val="center"/>
              <w:rPr>
                <w:rFonts w:hint="eastAsia" w:ascii="宋体" w:hAnsi="宋体" w:eastAsia="宋体" w:cs="宋体"/>
                <w:sz w:val="18"/>
                <w:szCs w:val="18"/>
              </w:rPr>
            </w:pPr>
          </w:p>
        </w:tc>
        <w:tc>
          <w:tcPr>
            <w:tcW w:w="844" w:type="dxa"/>
            <w:gridSpan w:val="2"/>
            <w:vMerge w:val="continue"/>
            <w:noWrap w:val="0"/>
            <w:vAlign w:val="center"/>
          </w:tcPr>
          <w:p>
            <w:pPr>
              <w:spacing w:line="460" w:lineRule="exact"/>
              <w:jc w:val="center"/>
              <w:rPr>
                <w:rFonts w:hint="eastAsia" w:ascii="宋体" w:hAnsi="宋体" w:eastAsia="宋体" w:cs="宋体"/>
                <w:sz w:val="18"/>
                <w:szCs w:val="18"/>
              </w:rPr>
            </w:pPr>
          </w:p>
        </w:tc>
        <w:tc>
          <w:tcPr>
            <w:tcW w:w="890" w:type="dxa"/>
            <w:vMerge w:val="continue"/>
            <w:noWrap w:val="0"/>
            <w:vAlign w:val="center"/>
          </w:tcPr>
          <w:p>
            <w:pPr>
              <w:spacing w:line="460" w:lineRule="exact"/>
              <w:jc w:val="center"/>
              <w:rPr>
                <w:rFonts w:hint="eastAsia" w:ascii="宋体" w:hAnsi="宋体" w:eastAsia="宋体" w:cs="宋体"/>
                <w:sz w:val="18"/>
                <w:szCs w:val="18"/>
              </w:rPr>
            </w:pPr>
          </w:p>
        </w:tc>
        <w:tc>
          <w:tcPr>
            <w:tcW w:w="828" w:type="dxa"/>
            <w:gridSpan w:val="2"/>
            <w:vMerge w:val="continue"/>
            <w:noWrap w:val="0"/>
            <w:vAlign w:val="center"/>
          </w:tcPr>
          <w:p>
            <w:pPr>
              <w:spacing w:line="460" w:lineRule="exact"/>
              <w:jc w:val="center"/>
              <w:rPr>
                <w:rFonts w:hint="eastAsia" w:ascii="宋体" w:hAnsi="宋体" w:eastAsia="宋体" w:cs="宋体"/>
                <w:sz w:val="18"/>
                <w:szCs w:val="18"/>
              </w:rPr>
            </w:pPr>
          </w:p>
        </w:tc>
        <w:tc>
          <w:tcPr>
            <w:tcW w:w="906" w:type="dxa"/>
            <w:vMerge w:val="continue"/>
            <w:noWrap w:val="0"/>
            <w:vAlign w:val="center"/>
          </w:tcPr>
          <w:p>
            <w:pPr>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03" w:type="dxa"/>
            <w:vMerge w:val="continue"/>
            <w:noWrap w:val="0"/>
            <w:vAlign w:val="center"/>
          </w:tcPr>
          <w:p>
            <w:pPr>
              <w:spacing w:line="460" w:lineRule="exact"/>
              <w:jc w:val="center"/>
              <w:rPr>
                <w:rFonts w:hint="eastAsia" w:ascii="宋体" w:hAnsi="宋体" w:eastAsia="宋体" w:cs="宋体"/>
                <w:sz w:val="18"/>
                <w:szCs w:val="18"/>
              </w:rPr>
            </w:pPr>
          </w:p>
        </w:tc>
        <w:tc>
          <w:tcPr>
            <w:tcW w:w="920" w:type="dxa"/>
            <w:noWrap w:val="0"/>
            <w:vAlign w:val="center"/>
          </w:tcPr>
          <w:p>
            <w:pPr>
              <w:widowControl/>
              <w:spacing w:line="46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综合维修保养</w:t>
            </w:r>
          </w:p>
        </w:tc>
        <w:tc>
          <w:tcPr>
            <w:tcW w:w="703"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2</w:t>
            </w:r>
          </w:p>
        </w:tc>
        <w:tc>
          <w:tcPr>
            <w:tcW w:w="734" w:type="dxa"/>
            <w:noWrap w:val="0"/>
            <w:vAlign w:val="center"/>
          </w:tcPr>
          <w:p>
            <w:pPr>
              <w:widowControl/>
              <w:spacing w:line="460" w:lineRule="exact"/>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12</w:t>
            </w:r>
          </w:p>
        </w:tc>
        <w:tc>
          <w:tcPr>
            <w:tcW w:w="800" w:type="dxa"/>
            <w:noWrap w:val="0"/>
            <w:vAlign w:val="center"/>
          </w:tcPr>
          <w:p>
            <w:pPr>
              <w:widowControl/>
              <w:spacing w:line="460" w:lineRule="exact"/>
              <w:jc w:val="center"/>
              <w:rPr>
                <w:rFonts w:hint="eastAsia" w:ascii="宋体" w:hAnsi="宋体" w:eastAsia="宋体" w:cs="宋体"/>
                <w:color w:val="000000"/>
                <w:sz w:val="18"/>
                <w:szCs w:val="18"/>
              </w:rPr>
            </w:pPr>
          </w:p>
        </w:tc>
        <w:tc>
          <w:tcPr>
            <w:tcW w:w="843" w:type="dxa"/>
            <w:gridSpan w:val="2"/>
            <w:noWrap w:val="0"/>
            <w:vAlign w:val="center"/>
          </w:tcPr>
          <w:p>
            <w:pPr>
              <w:spacing w:line="460" w:lineRule="exact"/>
              <w:jc w:val="center"/>
              <w:rPr>
                <w:rFonts w:hint="eastAsia" w:ascii="宋体" w:hAnsi="宋体" w:eastAsia="宋体" w:cs="宋体"/>
                <w:color w:val="000000"/>
                <w:sz w:val="18"/>
                <w:szCs w:val="18"/>
              </w:rPr>
            </w:pPr>
          </w:p>
        </w:tc>
        <w:tc>
          <w:tcPr>
            <w:tcW w:w="996" w:type="dxa"/>
            <w:vMerge w:val="continue"/>
            <w:noWrap w:val="0"/>
            <w:vAlign w:val="center"/>
          </w:tcPr>
          <w:p>
            <w:pPr>
              <w:spacing w:line="460" w:lineRule="exact"/>
              <w:jc w:val="center"/>
              <w:rPr>
                <w:rFonts w:hint="eastAsia" w:ascii="宋体" w:hAnsi="宋体" w:eastAsia="宋体" w:cs="宋体"/>
                <w:sz w:val="18"/>
                <w:szCs w:val="18"/>
              </w:rPr>
            </w:pPr>
          </w:p>
        </w:tc>
        <w:tc>
          <w:tcPr>
            <w:tcW w:w="844" w:type="dxa"/>
            <w:gridSpan w:val="2"/>
            <w:vMerge w:val="continue"/>
            <w:noWrap w:val="0"/>
            <w:vAlign w:val="center"/>
          </w:tcPr>
          <w:p>
            <w:pPr>
              <w:spacing w:line="460" w:lineRule="exact"/>
              <w:jc w:val="center"/>
              <w:rPr>
                <w:rFonts w:hint="eastAsia" w:ascii="宋体" w:hAnsi="宋体" w:eastAsia="宋体" w:cs="宋体"/>
                <w:sz w:val="18"/>
                <w:szCs w:val="18"/>
              </w:rPr>
            </w:pPr>
          </w:p>
        </w:tc>
        <w:tc>
          <w:tcPr>
            <w:tcW w:w="890" w:type="dxa"/>
            <w:vMerge w:val="continue"/>
            <w:noWrap w:val="0"/>
            <w:vAlign w:val="center"/>
          </w:tcPr>
          <w:p>
            <w:pPr>
              <w:spacing w:line="460" w:lineRule="exact"/>
              <w:jc w:val="center"/>
              <w:rPr>
                <w:rFonts w:hint="eastAsia" w:ascii="宋体" w:hAnsi="宋体" w:eastAsia="宋体" w:cs="宋体"/>
                <w:sz w:val="18"/>
                <w:szCs w:val="18"/>
              </w:rPr>
            </w:pPr>
          </w:p>
        </w:tc>
        <w:tc>
          <w:tcPr>
            <w:tcW w:w="828" w:type="dxa"/>
            <w:gridSpan w:val="2"/>
            <w:vMerge w:val="continue"/>
            <w:noWrap w:val="0"/>
            <w:vAlign w:val="center"/>
          </w:tcPr>
          <w:p>
            <w:pPr>
              <w:spacing w:line="460" w:lineRule="exact"/>
              <w:jc w:val="center"/>
              <w:rPr>
                <w:rFonts w:hint="eastAsia" w:ascii="宋体" w:hAnsi="宋体" w:eastAsia="宋体" w:cs="宋体"/>
                <w:sz w:val="18"/>
                <w:szCs w:val="18"/>
              </w:rPr>
            </w:pPr>
          </w:p>
        </w:tc>
        <w:tc>
          <w:tcPr>
            <w:tcW w:w="906" w:type="dxa"/>
            <w:vMerge w:val="continue"/>
            <w:noWrap w:val="0"/>
            <w:vAlign w:val="center"/>
          </w:tcPr>
          <w:p>
            <w:pPr>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03" w:type="dxa"/>
            <w:vMerge w:val="continue"/>
            <w:noWrap w:val="0"/>
            <w:vAlign w:val="center"/>
          </w:tcPr>
          <w:p>
            <w:pPr>
              <w:spacing w:line="460" w:lineRule="exact"/>
              <w:jc w:val="center"/>
              <w:rPr>
                <w:rFonts w:hint="eastAsia" w:ascii="宋体" w:hAnsi="宋体" w:eastAsia="宋体" w:cs="宋体"/>
                <w:sz w:val="18"/>
                <w:szCs w:val="18"/>
              </w:rPr>
            </w:pPr>
          </w:p>
        </w:tc>
        <w:tc>
          <w:tcPr>
            <w:tcW w:w="920"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行政库房保洁</w:t>
            </w:r>
          </w:p>
        </w:tc>
        <w:tc>
          <w:tcPr>
            <w:tcW w:w="703"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1</w:t>
            </w:r>
          </w:p>
        </w:tc>
        <w:tc>
          <w:tcPr>
            <w:tcW w:w="734" w:type="dxa"/>
            <w:noWrap w:val="0"/>
            <w:vAlign w:val="center"/>
          </w:tcPr>
          <w:p>
            <w:pPr>
              <w:widowControl/>
              <w:spacing w:line="460" w:lineRule="exact"/>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12</w:t>
            </w:r>
          </w:p>
        </w:tc>
        <w:tc>
          <w:tcPr>
            <w:tcW w:w="800" w:type="dxa"/>
            <w:noWrap w:val="0"/>
            <w:vAlign w:val="center"/>
          </w:tcPr>
          <w:p>
            <w:pPr>
              <w:widowControl/>
              <w:spacing w:line="460" w:lineRule="exact"/>
              <w:jc w:val="center"/>
              <w:rPr>
                <w:rFonts w:hint="eastAsia" w:ascii="宋体" w:hAnsi="宋体" w:eastAsia="宋体" w:cs="宋体"/>
                <w:color w:val="000000"/>
                <w:sz w:val="18"/>
                <w:szCs w:val="18"/>
              </w:rPr>
            </w:pPr>
          </w:p>
        </w:tc>
        <w:tc>
          <w:tcPr>
            <w:tcW w:w="843" w:type="dxa"/>
            <w:gridSpan w:val="2"/>
            <w:noWrap w:val="0"/>
            <w:vAlign w:val="center"/>
          </w:tcPr>
          <w:p>
            <w:pPr>
              <w:spacing w:line="460" w:lineRule="exact"/>
              <w:jc w:val="center"/>
              <w:rPr>
                <w:rFonts w:hint="eastAsia" w:ascii="宋体" w:hAnsi="宋体" w:eastAsia="宋体" w:cs="宋体"/>
                <w:color w:val="000000"/>
                <w:sz w:val="18"/>
                <w:szCs w:val="18"/>
              </w:rPr>
            </w:pPr>
          </w:p>
        </w:tc>
        <w:tc>
          <w:tcPr>
            <w:tcW w:w="996" w:type="dxa"/>
            <w:vMerge w:val="continue"/>
            <w:noWrap w:val="0"/>
            <w:vAlign w:val="center"/>
          </w:tcPr>
          <w:p>
            <w:pPr>
              <w:spacing w:line="460" w:lineRule="exact"/>
              <w:jc w:val="center"/>
              <w:rPr>
                <w:rFonts w:hint="eastAsia" w:ascii="宋体" w:hAnsi="宋体" w:eastAsia="宋体" w:cs="宋体"/>
                <w:sz w:val="18"/>
                <w:szCs w:val="18"/>
              </w:rPr>
            </w:pPr>
          </w:p>
        </w:tc>
        <w:tc>
          <w:tcPr>
            <w:tcW w:w="844" w:type="dxa"/>
            <w:gridSpan w:val="2"/>
            <w:vMerge w:val="continue"/>
            <w:noWrap w:val="0"/>
            <w:vAlign w:val="center"/>
          </w:tcPr>
          <w:p>
            <w:pPr>
              <w:spacing w:line="460" w:lineRule="exact"/>
              <w:jc w:val="center"/>
              <w:rPr>
                <w:rFonts w:hint="eastAsia" w:ascii="宋体" w:hAnsi="宋体" w:eastAsia="宋体" w:cs="宋体"/>
                <w:sz w:val="18"/>
                <w:szCs w:val="18"/>
              </w:rPr>
            </w:pPr>
          </w:p>
        </w:tc>
        <w:tc>
          <w:tcPr>
            <w:tcW w:w="890" w:type="dxa"/>
            <w:vMerge w:val="continue"/>
            <w:noWrap w:val="0"/>
            <w:vAlign w:val="center"/>
          </w:tcPr>
          <w:p>
            <w:pPr>
              <w:spacing w:line="460" w:lineRule="exact"/>
              <w:jc w:val="center"/>
              <w:rPr>
                <w:rFonts w:hint="eastAsia" w:ascii="宋体" w:hAnsi="宋体" w:eastAsia="宋体" w:cs="宋体"/>
                <w:sz w:val="18"/>
                <w:szCs w:val="18"/>
              </w:rPr>
            </w:pPr>
          </w:p>
        </w:tc>
        <w:tc>
          <w:tcPr>
            <w:tcW w:w="828" w:type="dxa"/>
            <w:gridSpan w:val="2"/>
            <w:vMerge w:val="continue"/>
            <w:noWrap w:val="0"/>
            <w:vAlign w:val="center"/>
          </w:tcPr>
          <w:p>
            <w:pPr>
              <w:spacing w:line="460" w:lineRule="exact"/>
              <w:jc w:val="center"/>
              <w:rPr>
                <w:rFonts w:hint="eastAsia" w:ascii="宋体" w:hAnsi="宋体" w:eastAsia="宋体" w:cs="宋体"/>
                <w:sz w:val="18"/>
                <w:szCs w:val="18"/>
              </w:rPr>
            </w:pPr>
          </w:p>
        </w:tc>
        <w:tc>
          <w:tcPr>
            <w:tcW w:w="906" w:type="dxa"/>
            <w:vMerge w:val="continue"/>
            <w:noWrap w:val="0"/>
            <w:vAlign w:val="center"/>
          </w:tcPr>
          <w:p>
            <w:pPr>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03" w:type="dxa"/>
            <w:vMerge w:val="continue"/>
            <w:noWrap w:val="0"/>
            <w:vAlign w:val="center"/>
          </w:tcPr>
          <w:p>
            <w:pPr>
              <w:spacing w:line="460" w:lineRule="exact"/>
              <w:jc w:val="center"/>
              <w:rPr>
                <w:rFonts w:hint="eastAsia" w:ascii="宋体" w:hAnsi="宋体" w:eastAsia="宋体" w:cs="宋体"/>
                <w:sz w:val="18"/>
                <w:szCs w:val="18"/>
              </w:rPr>
            </w:pPr>
          </w:p>
        </w:tc>
        <w:tc>
          <w:tcPr>
            <w:tcW w:w="920"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楼层保洁</w:t>
            </w:r>
          </w:p>
        </w:tc>
        <w:tc>
          <w:tcPr>
            <w:tcW w:w="703"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1</w:t>
            </w:r>
          </w:p>
        </w:tc>
        <w:tc>
          <w:tcPr>
            <w:tcW w:w="734" w:type="dxa"/>
            <w:noWrap w:val="0"/>
            <w:vAlign w:val="center"/>
          </w:tcPr>
          <w:p>
            <w:pPr>
              <w:widowControl/>
              <w:spacing w:line="460" w:lineRule="exact"/>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12</w:t>
            </w:r>
          </w:p>
        </w:tc>
        <w:tc>
          <w:tcPr>
            <w:tcW w:w="800" w:type="dxa"/>
            <w:noWrap w:val="0"/>
            <w:vAlign w:val="center"/>
          </w:tcPr>
          <w:p>
            <w:pPr>
              <w:widowControl/>
              <w:spacing w:line="460" w:lineRule="exact"/>
              <w:jc w:val="center"/>
              <w:rPr>
                <w:rFonts w:hint="eastAsia" w:ascii="宋体" w:hAnsi="宋体" w:eastAsia="宋体" w:cs="宋体"/>
                <w:color w:val="000000"/>
                <w:sz w:val="18"/>
                <w:szCs w:val="18"/>
              </w:rPr>
            </w:pPr>
          </w:p>
        </w:tc>
        <w:tc>
          <w:tcPr>
            <w:tcW w:w="843" w:type="dxa"/>
            <w:gridSpan w:val="2"/>
            <w:noWrap w:val="0"/>
            <w:vAlign w:val="center"/>
          </w:tcPr>
          <w:p>
            <w:pPr>
              <w:spacing w:line="460" w:lineRule="exact"/>
              <w:jc w:val="center"/>
              <w:rPr>
                <w:rFonts w:hint="eastAsia" w:ascii="宋体" w:hAnsi="宋体" w:eastAsia="宋体" w:cs="宋体"/>
                <w:color w:val="000000"/>
                <w:sz w:val="18"/>
                <w:szCs w:val="18"/>
              </w:rPr>
            </w:pPr>
          </w:p>
        </w:tc>
        <w:tc>
          <w:tcPr>
            <w:tcW w:w="996" w:type="dxa"/>
            <w:vMerge w:val="continue"/>
            <w:noWrap w:val="0"/>
            <w:vAlign w:val="center"/>
          </w:tcPr>
          <w:p>
            <w:pPr>
              <w:spacing w:line="460" w:lineRule="exact"/>
              <w:jc w:val="center"/>
              <w:rPr>
                <w:rFonts w:hint="eastAsia" w:ascii="宋体" w:hAnsi="宋体" w:eastAsia="宋体" w:cs="宋体"/>
                <w:sz w:val="18"/>
                <w:szCs w:val="18"/>
              </w:rPr>
            </w:pPr>
          </w:p>
        </w:tc>
        <w:tc>
          <w:tcPr>
            <w:tcW w:w="844" w:type="dxa"/>
            <w:gridSpan w:val="2"/>
            <w:vMerge w:val="continue"/>
            <w:noWrap w:val="0"/>
            <w:vAlign w:val="center"/>
          </w:tcPr>
          <w:p>
            <w:pPr>
              <w:spacing w:line="460" w:lineRule="exact"/>
              <w:jc w:val="center"/>
              <w:rPr>
                <w:rFonts w:hint="eastAsia" w:ascii="宋体" w:hAnsi="宋体" w:eastAsia="宋体" w:cs="宋体"/>
                <w:sz w:val="18"/>
                <w:szCs w:val="18"/>
              </w:rPr>
            </w:pPr>
          </w:p>
        </w:tc>
        <w:tc>
          <w:tcPr>
            <w:tcW w:w="890" w:type="dxa"/>
            <w:vMerge w:val="continue"/>
            <w:noWrap w:val="0"/>
            <w:vAlign w:val="center"/>
          </w:tcPr>
          <w:p>
            <w:pPr>
              <w:spacing w:line="460" w:lineRule="exact"/>
              <w:jc w:val="center"/>
              <w:rPr>
                <w:rFonts w:hint="eastAsia" w:ascii="宋体" w:hAnsi="宋体" w:eastAsia="宋体" w:cs="宋体"/>
                <w:sz w:val="18"/>
                <w:szCs w:val="18"/>
              </w:rPr>
            </w:pPr>
          </w:p>
        </w:tc>
        <w:tc>
          <w:tcPr>
            <w:tcW w:w="828" w:type="dxa"/>
            <w:gridSpan w:val="2"/>
            <w:vMerge w:val="continue"/>
            <w:noWrap w:val="0"/>
            <w:vAlign w:val="center"/>
          </w:tcPr>
          <w:p>
            <w:pPr>
              <w:spacing w:line="460" w:lineRule="exact"/>
              <w:jc w:val="center"/>
              <w:rPr>
                <w:rFonts w:hint="eastAsia" w:ascii="宋体" w:hAnsi="宋体" w:eastAsia="宋体" w:cs="宋体"/>
                <w:sz w:val="18"/>
                <w:szCs w:val="18"/>
              </w:rPr>
            </w:pPr>
          </w:p>
        </w:tc>
        <w:tc>
          <w:tcPr>
            <w:tcW w:w="906" w:type="dxa"/>
            <w:vMerge w:val="continue"/>
            <w:noWrap w:val="0"/>
            <w:vAlign w:val="center"/>
          </w:tcPr>
          <w:p>
            <w:pPr>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503" w:type="dxa"/>
            <w:vMerge w:val="continue"/>
            <w:noWrap w:val="0"/>
            <w:vAlign w:val="center"/>
          </w:tcPr>
          <w:p>
            <w:pPr>
              <w:spacing w:line="460" w:lineRule="exact"/>
              <w:jc w:val="center"/>
              <w:rPr>
                <w:rFonts w:hint="eastAsia" w:ascii="宋体" w:hAnsi="宋体" w:eastAsia="宋体" w:cs="宋体"/>
                <w:sz w:val="18"/>
                <w:szCs w:val="18"/>
              </w:rPr>
            </w:pPr>
          </w:p>
        </w:tc>
        <w:tc>
          <w:tcPr>
            <w:tcW w:w="920"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养护工</w:t>
            </w:r>
          </w:p>
        </w:tc>
        <w:tc>
          <w:tcPr>
            <w:tcW w:w="703" w:type="dxa"/>
            <w:noWrap w:val="0"/>
            <w:vAlign w:val="center"/>
          </w:tcPr>
          <w:p>
            <w:pPr>
              <w:widowControl/>
              <w:spacing w:line="460" w:lineRule="exact"/>
              <w:jc w:val="center"/>
              <w:rPr>
                <w:rFonts w:hint="eastAsia" w:ascii="宋体" w:hAnsi="宋体" w:eastAsia="宋体" w:cs="宋体"/>
                <w:sz w:val="18"/>
                <w:szCs w:val="18"/>
              </w:rPr>
            </w:pPr>
            <w:r>
              <w:rPr>
                <w:rFonts w:hint="eastAsia" w:ascii="宋体" w:hAnsi="宋体" w:eastAsia="宋体" w:cs="宋体"/>
                <w:sz w:val="18"/>
                <w:szCs w:val="18"/>
              </w:rPr>
              <w:t>1</w:t>
            </w:r>
          </w:p>
        </w:tc>
        <w:tc>
          <w:tcPr>
            <w:tcW w:w="734" w:type="dxa"/>
            <w:noWrap w:val="0"/>
            <w:vAlign w:val="center"/>
          </w:tcPr>
          <w:p>
            <w:pPr>
              <w:widowControl/>
              <w:spacing w:line="460" w:lineRule="exact"/>
              <w:jc w:val="center"/>
              <w:rPr>
                <w:rFonts w:hint="eastAsia" w:ascii="宋体" w:hAnsi="宋体" w:eastAsia="宋体" w:cs="宋体"/>
                <w:color w:val="000000"/>
                <w:sz w:val="18"/>
                <w:szCs w:val="18"/>
              </w:rPr>
            </w:pPr>
            <w:r>
              <w:rPr>
                <w:rFonts w:hint="eastAsia" w:ascii="宋体" w:hAnsi="宋体" w:eastAsia="宋体" w:cs="宋体"/>
                <w:sz w:val="18"/>
                <w:szCs w:val="18"/>
                <w:lang w:val="en-US" w:eastAsia="zh-CN"/>
              </w:rPr>
              <w:t>12</w:t>
            </w:r>
          </w:p>
        </w:tc>
        <w:tc>
          <w:tcPr>
            <w:tcW w:w="800" w:type="dxa"/>
            <w:noWrap w:val="0"/>
            <w:vAlign w:val="center"/>
          </w:tcPr>
          <w:p>
            <w:pPr>
              <w:widowControl/>
              <w:spacing w:line="460" w:lineRule="exact"/>
              <w:jc w:val="center"/>
              <w:rPr>
                <w:rFonts w:hint="eastAsia" w:ascii="宋体" w:hAnsi="宋体" w:eastAsia="宋体" w:cs="宋体"/>
                <w:color w:val="000000"/>
                <w:sz w:val="18"/>
                <w:szCs w:val="18"/>
              </w:rPr>
            </w:pPr>
          </w:p>
        </w:tc>
        <w:tc>
          <w:tcPr>
            <w:tcW w:w="843" w:type="dxa"/>
            <w:gridSpan w:val="2"/>
            <w:noWrap w:val="0"/>
            <w:vAlign w:val="center"/>
          </w:tcPr>
          <w:p>
            <w:pPr>
              <w:spacing w:line="460" w:lineRule="exact"/>
              <w:jc w:val="center"/>
              <w:rPr>
                <w:rFonts w:hint="eastAsia" w:ascii="宋体" w:hAnsi="宋体" w:eastAsia="宋体" w:cs="宋体"/>
                <w:color w:val="000000"/>
                <w:sz w:val="18"/>
                <w:szCs w:val="18"/>
              </w:rPr>
            </w:pPr>
          </w:p>
        </w:tc>
        <w:tc>
          <w:tcPr>
            <w:tcW w:w="996" w:type="dxa"/>
            <w:vMerge w:val="continue"/>
            <w:noWrap w:val="0"/>
            <w:vAlign w:val="center"/>
          </w:tcPr>
          <w:p>
            <w:pPr>
              <w:spacing w:line="460" w:lineRule="exact"/>
              <w:jc w:val="center"/>
              <w:rPr>
                <w:rFonts w:hint="eastAsia" w:ascii="宋体" w:hAnsi="宋体" w:eastAsia="宋体" w:cs="宋体"/>
                <w:sz w:val="18"/>
                <w:szCs w:val="18"/>
              </w:rPr>
            </w:pPr>
          </w:p>
        </w:tc>
        <w:tc>
          <w:tcPr>
            <w:tcW w:w="844" w:type="dxa"/>
            <w:gridSpan w:val="2"/>
            <w:vMerge w:val="continue"/>
            <w:noWrap w:val="0"/>
            <w:vAlign w:val="center"/>
          </w:tcPr>
          <w:p>
            <w:pPr>
              <w:spacing w:line="460" w:lineRule="exact"/>
              <w:jc w:val="center"/>
              <w:rPr>
                <w:rFonts w:hint="eastAsia" w:ascii="宋体" w:hAnsi="宋体" w:eastAsia="宋体" w:cs="宋体"/>
                <w:sz w:val="18"/>
                <w:szCs w:val="18"/>
              </w:rPr>
            </w:pPr>
          </w:p>
        </w:tc>
        <w:tc>
          <w:tcPr>
            <w:tcW w:w="890" w:type="dxa"/>
            <w:vMerge w:val="continue"/>
            <w:noWrap w:val="0"/>
            <w:vAlign w:val="center"/>
          </w:tcPr>
          <w:p>
            <w:pPr>
              <w:spacing w:line="460" w:lineRule="exact"/>
              <w:jc w:val="center"/>
              <w:rPr>
                <w:rFonts w:hint="eastAsia" w:ascii="宋体" w:hAnsi="宋体" w:eastAsia="宋体" w:cs="宋体"/>
                <w:sz w:val="18"/>
                <w:szCs w:val="18"/>
              </w:rPr>
            </w:pPr>
          </w:p>
        </w:tc>
        <w:tc>
          <w:tcPr>
            <w:tcW w:w="828" w:type="dxa"/>
            <w:gridSpan w:val="2"/>
            <w:vMerge w:val="continue"/>
            <w:noWrap w:val="0"/>
            <w:vAlign w:val="center"/>
          </w:tcPr>
          <w:p>
            <w:pPr>
              <w:spacing w:line="460" w:lineRule="exact"/>
              <w:jc w:val="center"/>
              <w:rPr>
                <w:rFonts w:hint="eastAsia" w:ascii="宋体" w:hAnsi="宋体" w:eastAsia="宋体" w:cs="宋体"/>
                <w:sz w:val="18"/>
                <w:szCs w:val="18"/>
              </w:rPr>
            </w:pPr>
          </w:p>
        </w:tc>
        <w:tc>
          <w:tcPr>
            <w:tcW w:w="906" w:type="dxa"/>
            <w:vMerge w:val="continue"/>
            <w:noWrap w:val="0"/>
            <w:vAlign w:val="center"/>
          </w:tcPr>
          <w:p>
            <w:pPr>
              <w:spacing w:line="46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967" w:type="dxa"/>
            <w:gridSpan w:val="14"/>
            <w:noWrap w:val="0"/>
            <w:vAlign w:val="center"/>
          </w:tcPr>
          <w:p>
            <w:pPr>
              <w:jc w:val="center"/>
              <w:rPr>
                <w:rFonts w:hint="eastAsia" w:ascii="宋体" w:hAnsi="宋体" w:eastAsia="宋体" w:cs="宋体"/>
              </w:rPr>
            </w:pPr>
            <w:r>
              <w:rPr>
                <w:rFonts w:hint="eastAsia" w:ascii="宋体" w:hAnsi="宋体" w:eastAsia="宋体" w:cs="宋体"/>
              </w:rPr>
              <w:t>服务（二）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23" w:type="dxa"/>
            <w:gridSpan w:val="2"/>
            <w:noWrap w:val="0"/>
            <w:vAlign w:val="center"/>
          </w:tcPr>
          <w:p>
            <w:pPr>
              <w:jc w:val="center"/>
              <w:rPr>
                <w:rFonts w:hint="eastAsia" w:ascii="宋体" w:hAnsi="宋体" w:eastAsia="宋体" w:cs="宋体"/>
              </w:rPr>
            </w:pPr>
            <w:r>
              <w:rPr>
                <w:rFonts w:hint="eastAsia" w:ascii="宋体" w:hAnsi="宋体" w:eastAsia="宋体" w:cs="宋体"/>
              </w:rPr>
              <w:t>项目</w:t>
            </w:r>
          </w:p>
        </w:tc>
        <w:tc>
          <w:tcPr>
            <w:tcW w:w="2237" w:type="dxa"/>
            <w:gridSpan w:val="3"/>
            <w:noWrap w:val="0"/>
            <w:vAlign w:val="center"/>
          </w:tcPr>
          <w:p>
            <w:pPr>
              <w:jc w:val="center"/>
              <w:rPr>
                <w:rFonts w:hint="eastAsia" w:ascii="宋体" w:hAnsi="宋体" w:eastAsia="宋体" w:cs="宋体"/>
              </w:rPr>
            </w:pPr>
            <w:r>
              <w:rPr>
                <w:rFonts w:hint="eastAsia" w:ascii="宋体" w:hAnsi="宋体" w:eastAsia="宋体" w:cs="宋体"/>
              </w:rPr>
              <w:t>单位</w:t>
            </w:r>
          </w:p>
        </w:tc>
        <w:tc>
          <w:tcPr>
            <w:tcW w:w="658" w:type="dxa"/>
            <w:noWrap w:val="0"/>
            <w:vAlign w:val="center"/>
          </w:tcPr>
          <w:p>
            <w:pPr>
              <w:jc w:val="center"/>
              <w:rPr>
                <w:rFonts w:hint="eastAsia" w:ascii="宋体" w:hAnsi="宋体" w:eastAsia="宋体" w:cs="宋体"/>
              </w:rPr>
            </w:pPr>
            <w:r>
              <w:rPr>
                <w:rFonts w:hint="eastAsia" w:ascii="宋体" w:hAnsi="宋体" w:eastAsia="宋体" w:cs="宋体"/>
              </w:rPr>
              <w:t>数量</w:t>
            </w:r>
          </w:p>
        </w:tc>
        <w:tc>
          <w:tcPr>
            <w:tcW w:w="1464" w:type="dxa"/>
            <w:gridSpan w:val="3"/>
            <w:noWrap w:val="0"/>
            <w:vAlign w:val="center"/>
          </w:tcPr>
          <w:p>
            <w:pPr>
              <w:jc w:val="center"/>
              <w:rPr>
                <w:rFonts w:hint="eastAsia" w:ascii="宋体" w:hAnsi="宋体" w:eastAsia="宋体" w:cs="宋体"/>
                <w:lang w:eastAsia="zh-CN"/>
              </w:rPr>
            </w:pPr>
            <w:r>
              <w:rPr>
                <w:rFonts w:hint="eastAsia" w:ascii="宋体" w:hAnsi="宋体" w:eastAsia="宋体" w:cs="宋体"/>
              </w:rPr>
              <w:t>单价</w:t>
            </w:r>
            <w:r>
              <w:rPr>
                <w:rFonts w:hint="eastAsia" w:ascii="宋体" w:hAnsi="宋体" w:eastAsia="宋体" w:cs="宋体"/>
                <w:lang w:eastAsia="zh-CN"/>
              </w:rPr>
              <w:t>（含税）</w:t>
            </w:r>
          </w:p>
        </w:tc>
        <w:tc>
          <w:tcPr>
            <w:tcW w:w="1609" w:type="dxa"/>
            <w:gridSpan w:val="3"/>
            <w:noWrap w:val="0"/>
            <w:vAlign w:val="center"/>
          </w:tcPr>
          <w:p>
            <w:pPr>
              <w:jc w:val="center"/>
              <w:rPr>
                <w:rFonts w:hint="eastAsia" w:ascii="宋体" w:hAnsi="宋体" w:eastAsia="宋体" w:cs="宋体"/>
              </w:rPr>
            </w:pPr>
            <w:r>
              <w:rPr>
                <w:rFonts w:hint="eastAsia" w:ascii="宋体" w:hAnsi="宋体" w:eastAsia="宋体" w:cs="宋体"/>
              </w:rPr>
              <w:t>合计</w:t>
            </w:r>
          </w:p>
        </w:tc>
        <w:tc>
          <w:tcPr>
            <w:tcW w:w="1576" w:type="dxa"/>
            <w:gridSpan w:val="2"/>
            <w:noWrap w:val="0"/>
            <w:vAlign w:val="center"/>
          </w:tcPr>
          <w:p>
            <w:pPr>
              <w:jc w:val="center"/>
              <w:rPr>
                <w:rFonts w:hint="eastAsia" w:ascii="宋体" w:hAnsi="宋体" w:eastAsia="宋体" w:cs="宋体"/>
              </w:rPr>
            </w:pPr>
            <w:r>
              <w:rPr>
                <w:rFonts w:hint="eastAsia" w:ascii="宋体" w:hAnsi="宋体" w:eastAsia="宋体" w:cs="宋体"/>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23" w:type="dxa"/>
            <w:gridSpan w:val="2"/>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绿化垃圾及生活垃圾清运</w:t>
            </w:r>
          </w:p>
        </w:tc>
        <w:tc>
          <w:tcPr>
            <w:tcW w:w="2237" w:type="dxa"/>
            <w:gridSpan w:val="3"/>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月</w:t>
            </w:r>
          </w:p>
        </w:tc>
        <w:tc>
          <w:tcPr>
            <w:tcW w:w="658"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1464" w:type="dxa"/>
            <w:gridSpan w:val="3"/>
            <w:noWrap w:val="0"/>
            <w:vAlign w:val="center"/>
          </w:tcPr>
          <w:p>
            <w:pPr>
              <w:jc w:val="center"/>
              <w:rPr>
                <w:rFonts w:hint="eastAsia" w:ascii="宋体" w:hAnsi="宋体" w:eastAsia="宋体" w:cs="宋体"/>
                <w:sz w:val="18"/>
                <w:szCs w:val="18"/>
              </w:rPr>
            </w:pPr>
          </w:p>
        </w:tc>
        <w:tc>
          <w:tcPr>
            <w:tcW w:w="1609" w:type="dxa"/>
            <w:gridSpan w:val="3"/>
            <w:noWrap w:val="0"/>
            <w:vAlign w:val="center"/>
          </w:tcPr>
          <w:p>
            <w:pPr>
              <w:jc w:val="center"/>
              <w:rPr>
                <w:rFonts w:hint="eastAsia" w:ascii="宋体" w:hAnsi="宋体" w:eastAsia="宋体" w:cs="宋体"/>
                <w:sz w:val="18"/>
                <w:szCs w:val="18"/>
              </w:rPr>
            </w:pPr>
          </w:p>
        </w:tc>
        <w:tc>
          <w:tcPr>
            <w:tcW w:w="1576" w:type="dxa"/>
            <w:gridSpan w:val="2"/>
            <w:vMerge w:val="restart"/>
            <w:noWrap w:val="0"/>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23" w:type="dxa"/>
            <w:gridSpan w:val="2"/>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6个粪池清运</w:t>
            </w:r>
          </w:p>
        </w:tc>
        <w:tc>
          <w:tcPr>
            <w:tcW w:w="2237" w:type="dxa"/>
            <w:gridSpan w:val="3"/>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次</w:t>
            </w:r>
          </w:p>
        </w:tc>
        <w:tc>
          <w:tcPr>
            <w:tcW w:w="658"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1</w:t>
            </w:r>
          </w:p>
        </w:tc>
        <w:tc>
          <w:tcPr>
            <w:tcW w:w="1464" w:type="dxa"/>
            <w:gridSpan w:val="3"/>
            <w:noWrap w:val="0"/>
            <w:vAlign w:val="center"/>
          </w:tcPr>
          <w:p>
            <w:pPr>
              <w:jc w:val="center"/>
              <w:rPr>
                <w:rFonts w:hint="eastAsia" w:ascii="宋体" w:hAnsi="宋体" w:eastAsia="宋体" w:cs="宋体"/>
                <w:sz w:val="18"/>
                <w:szCs w:val="18"/>
              </w:rPr>
            </w:pPr>
          </w:p>
        </w:tc>
        <w:tc>
          <w:tcPr>
            <w:tcW w:w="1609" w:type="dxa"/>
            <w:gridSpan w:val="3"/>
            <w:noWrap w:val="0"/>
            <w:vAlign w:val="center"/>
          </w:tcPr>
          <w:p>
            <w:pPr>
              <w:jc w:val="center"/>
              <w:rPr>
                <w:rFonts w:hint="eastAsia" w:ascii="宋体" w:hAnsi="宋体" w:eastAsia="宋体" w:cs="宋体"/>
                <w:sz w:val="18"/>
                <w:szCs w:val="18"/>
              </w:rPr>
            </w:pPr>
          </w:p>
        </w:tc>
        <w:tc>
          <w:tcPr>
            <w:tcW w:w="1576" w:type="dxa"/>
            <w:gridSpan w:val="2"/>
            <w:vMerge w:val="continue"/>
            <w:noWrap w:val="0"/>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23" w:type="dxa"/>
            <w:gridSpan w:val="2"/>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lang w:val="en-US" w:eastAsia="zh-CN"/>
              </w:rPr>
              <w:t>3个</w:t>
            </w:r>
            <w:r>
              <w:rPr>
                <w:rFonts w:hint="eastAsia" w:ascii="宋体" w:hAnsi="宋体" w:eastAsia="宋体" w:cs="宋体"/>
                <w:sz w:val="18"/>
                <w:szCs w:val="18"/>
              </w:rPr>
              <w:t>水箱清洗</w:t>
            </w:r>
          </w:p>
        </w:tc>
        <w:tc>
          <w:tcPr>
            <w:tcW w:w="2237" w:type="dxa"/>
            <w:gridSpan w:val="3"/>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次</w:t>
            </w:r>
          </w:p>
        </w:tc>
        <w:tc>
          <w:tcPr>
            <w:tcW w:w="658"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3</w:t>
            </w:r>
          </w:p>
        </w:tc>
        <w:tc>
          <w:tcPr>
            <w:tcW w:w="1464" w:type="dxa"/>
            <w:gridSpan w:val="3"/>
            <w:noWrap w:val="0"/>
            <w:vAlign w:val="center"/>
          </w:tcPr>
          <w:p>
            <w:pPr>
              <w:jc w:val="center"/>
              <w:rPr>
                <w:rFonts w:hint="eastAsia" w:ascii="宋体" w:hAnsi="宋体" w:eastAsia="宋体" w:cs="宋体"/>
                <w:sz w:val="18"/>
                <w:szCs w:val="18"/>
              </w:rPr>
            </w:pPr>
          </w:p>
        </w:tc>
        <w:tc>
          <w:tcPr>
            <w:tcW w:w="1609" w:type="dxa"/>
            <w:gridSpan w:val="3"/>
            <w:noWrap w:val="0"/>
            <w:vAlign w:val="center"/>
          </w:tcPr>
          <w:p>
            <w:pPr>
              <w:jc w:val="center"/>
              <w:rPr>
                <w:rFonts w:hint="eastAsia" w:ascii="宋体" w:hAnsi="宋体" w:eastAsia="宋体" w:cs="宋体"/>
                <w:sz w:val="18"/>
                <w:szCs w:val="18"/>
              </w:rPr>
            </w:pPr>
          </w:p>
        </w:tc>
        <w:tc>
          <w:tcPr>
            <w:tcW w:w="1576" w:type="dxa"/>
            <w:gridSpan w:val="2"/>
            <w:vMerge w:val="continue"/>
            <w:noWrap w:val="0"/>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23" w:type="dxa"/>
            <w:gridSpan w:val="2"/>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外墙清洗</w:t>
            </w:r>
          </w:p>
        </w:tc>
        <w:tc>
          <w:tcPr>
            <w:tcW w:w="2237" w:type="dxa"/>
            <w:gridSpan w:val="3"/>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次</w:t>
            </w:r>
          </w:p>
        </w:tc>
        <w:tc>
          <w:tcPr>
            <w:tcW w:w="658"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1</w:t>
            </w:r>
          </w:p>
        </w:tc>
        <w:tc>
          <w:tcPr>
            <w:tcW w:w="1464" w:type="dxa"/>
            <w:gridSpan w:val="3"/>
            <w:noWrap w:val="0"/>
            <w:vAlign w:val="center"/>
          </w:tcPr>
          <w:p>
            <w:pPr>
              <w:jc w:val="center"/>
              <w:rPr>
                <w:rFonts w:hint="eastAsia" w:ascii="宋体" w:hAnsi="宋体" w:eastAsia="宋体" w:cs="宋体"/>
                <w:sz w:val="18"/>
                <w:szCs w:val="18"/>
              </w:rPr>
            </w:pPr>
          </w:p>
        </w:tc>
        <w:tc>
          <w:tcPr>
            <w:tcW w:w="1609" w:type="dxa"/>
            <w:gridSpan w:val="3"/>
            <w:noWrap w:val="0"/>
            <w:vAlign w:val="center"/>
          </w:tcPr>
          <w:p>
            <w:pPr>
              <w:jc w:val="center"/>
              <w:rPr>
                <w:rFonts w:hint="eastAsia" w:ascii="宋体" w:hAnsi="宋体" w:eastAsia="宋体" w:cs="宋体"/>
                <w:sz w:val="18"/>
                <w:szCs w:val="18"/>
              </w:rPr>
            </w:pPr>
          </w:p>
        </w:tc>
        <w:tc>
          <w:tcPr>
            <w:tcW w:w="1576" w:type="dxa"/>
            <w:gridSpan w:val="2"/>
            <w:vMerge w:val="continue"/>
            <w:noWrap w:val="0"/>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23" w:type="dxa"/>
            <w:gridSpan w:val="2"/>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石材地面清洗打蜡</w:t>
            </w:r>
          </w:p>
        </w:tc>
        <w:tc>
          <w:tcPr>
            <w:tcW w:w="2237" w:type="dxa"/>
            <w:gridSpan w:val="3"/>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次</w:t>
            </w:r>
          </w:p>
        </w:tc>
        <w:tc>
          <w:tcPr>
            <w:tcW w:w="658"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6</w:t>
            </w:r>
          </w:p>
        </w:tc>
        <w:tc>
          <w:tcPr>
            <w:tcW w:w="1464" w:type="dxa"/>
            <w:gridSpan w:val="3"/>
            <w:noWrap w:val="0"/>
            <w:vAlign w:val="center"/>
          </w:tcPr>
          <w:p>
            <w:pPr>
              <w:jc w:val="center"/>
              <w:rPr>
                <w:rFonts w:hint="eastAsia" w:ascii="宋体" w:hAnsi="宋体" w:eastAsia="宋体" w:cs="宋体"/>
                <w:sz w:val="18"/>
                <w:szCs w:val="18"/>
              </w:rPr>
            </w:pPr>
          </w:p>
        </w:tc>
        <w:tc>
          <w:tcPr>
            <w:tcW w:w="1609" w:type="dxa"/>
            <w:gridSpan w:val="3"/>
            <w:noWrap w:val="0"/>
            <w:vAlign w:val="center"/>
          </w:tcPr>
          <w:p>
            <w:pPr>
              <w:jc w:val="center"/>
              <w:rPr>
                <w:rFonts w:hint="eastAsia" w:ascii="宋体" w:hAnsi="宋体" w:eastAsia="宋体" w:cs="宋体"/>
                <w:sz w:val="18"/>
                <w:szCs w:val="18"/>
              </w:rPr>
            </w:pPr>
          </w:p>
        </w:tc>
        <w:tc>
          <w:tcPr>
            <w:tcW w:w="1576" w:type="dxa"/>
            <w:gridSpan w:val="2"/>
            <w:vMerge w:val="continue"/>
            <w:noWrap w:val="0"/>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23" w:type="dxa"/>
            <w:gridSpan w:val="2"/>
            <w:noWrap w:val="0"/>
            <w:vAlign w:val="center"/>
          </w:tcPr>
          <w:p>
            <w:pPr>
              <w:jc w:val="center"/>
              <w:rPr>
                <w:rFonts w:hint="eastAsia" w:ascii="宋体" w:hAnsi="宋体" w:eastAsia="宋体" w:cs="宋体"/>
                <w:sz w:val="18"/>
                <w:szCs w:val="18"/>
              </w:rPr>
            </w:pPr>
            <w:r>
              <w:rPr>
                <w:rFonts w:hint="eastAsia" w:ascii="宋体" w:hAnsi="宋体" w:eastAsia="宋体" w:cs="宋体"/>
                <w:bCs/>
                <w:sz w:val="18"/>
                <w:szCs w:val="18"/>
              </w:rPr>
              <w:t>白蚁、“四害”消杀</w:t>
            </w:r>
          </w:p>
        </w:tc>
        <w:tc>
          <w:tcPr>
            <w:tcW w:w="2237" w:type="dxa"/>
            <w:gridSpan w:val="3"/>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次</w:t>
            </w:r>
          </w:p>
        </w:tc>
        <w:tc>
          <w:tcPr>
            <w:tcW w:w="658"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18</w:t>
            </w:r>
          </w:p>
        </w:tc>
        <w:tc>
          <w:tcPr>
            <w:tcW w:w="1464" w:type="dxa"/>
            <w:gridSpan w:val="3"/>
            <w:noWrap w:val="0"/>
            <w:vAlign w:val="center"/>
          </w:tcPr>
          <w:p>
            <w:pPr>
              <w:jc w:val="center"/>
              <w:rPr>
                <w:rFonts w:hint="eastAsia" w:ascii="宋体" w:hAnsi="宋体" w:eastAsia="宋体" w:cs="宋体"/>
                <w:sz w:val="18"/>
                <w:szCs w:val="18"/>
              </w:rPr>
            </w:pPr>
          </w:p>
        </w:tc>
        <w:tc>
          <w:tcPr>
            <w:tcW w:w="1609" w:type="dxa"/>
            <w:gridSpan w:val="3"/>
            <w:noWrap w:val="0"/>
            <w:vAlign w:val="center"/>
          </w:tcPr>
          <w:p>
            <w:pPr>
              <w:jc w:val="center"/>
              <w:rPr>
                <w:rFonts w:hint="eastAsia" w:ascii="宋体" w:hAnsi="宋体" w:eastAsia="宋体" w:cs="宋体"/>
                <w:sz w:val="18"/>
                <w:szCs w:val="18"/>
              </w:rPr>
            </w:pPr>
          </w:p>
        </w:tc>
        <w:tc>
          <w:tcPr>
            <w:tcW w:w="1576" w:type="dxa"/>
            <w:gridSpan w:val="2"/>
            <w:vMerge w:val="continue"/>
            <w:noWrap w:val="0"/>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967" w:type="dxa"/>
            <w:gridSpan w:val="14"/>
            <w:noWrap w:val="0"/>
            <w:vAlign w:val="center"/>
          </w:tcPr>
          <w:p>
            <w:pPr>
              <w:jc w:val="center"/>
              <w:rPr>
                <w:rFonts w:hint="eastAsia" w:ascii="宋体" w:hAnsi="宋体" w:eastAsia="宋体" w:cs="宋体"/>
                <w:sz w:val="18"/>
                <w:szCs w:val="18"/>
              </w:rPr>
            </w:pPr>
            <w:r>
              <w:rPr>
                <w:rFonts w:hint="eastAsia" w:ascii="宋体" w:hAnsi="宋体" w:eastAsia="宋体" w:cs="宋体"/>
              </w:rPr>
              <w:t>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23" w:type="dxa"/>
            <w:gridSpan w:val="2"/>
            <w:noWrap w:val="0"/>
            <w:vAlign w:val="center"/>
          </w:tcPr>
          <w:p>
            <w:pPr>
              <w:jc w:val="center"/>
              <w:rPr>
                <w:rFonts w:hint="eastAsia" w:ascii="宋体" w:hAnsi="宋体" w:eastAsia="宋体" w:cs="宋体"/>
                <w:sz w:val="18"/>
                <w:szCs w:val="18"/>
              </w:rPr>
            </w:pPr>
            <w:r>
              <w:rPr>
                <w:rFonts w:hint="eastAsia" w:ascii="宋体" w:hAnsi="宋体" w:eastAsia="宋体" w:cs="宋体"/>
              </w:rPr>
              <w:t>项目</w:t>
            </w:r>
          </w:p>
        </w:tc>
        <w:tc>
          <w:tcPr>
            <w:tcW w:w="2237" w:type="dxa"/>
            <w:gridSpan w:val="3"/>
            <w:noWrap w:val="0"/>
            <w:vAlign w:val="center"/>
          </w:tcPr>
          <w:p>
            <w:pPr>
              <w:jc w:val="center"/>
              <w:rPr>
                <w:rFonts w:hint="eastAsia" w:ascii="宋体" w:hAnsi="宋体" w:eastAsia="宋体" w:cs="宋体"/>
                <w:sz w:val="18"/>
                <w:szCs w:val="18"/>
              </w:rPr>
            </w:pPr>
            <w:r>
              <w:rPr>
                <w:rFonts w:hint="eastAsia" w:ascii="宋体" w:hAnsi="宋体" w:eastAsia="宋体" w:cs="宋体"/>
              </w:rPr>
              <w:t>单位</w:t>
            </w:r>
          </w:p>
        </w:tc>
        <w:tc>
          <w:tcPr>
            <w:tcW w:w="658" w:type="dxa"/>
            <w:noWrap w:val="0"/>
            <w:vAlign w:val="center"/>
          </w:tcPr>
          <w:p>
            <w:pPr>
              <w:jc w:val="center"/>
              <w:rPr>
                <w:rFonts w:hint="eastAsia" w:ascii="宋体" w:hAnsi="宋体" w:eastAsia="宋体" w:cs="宋体"/>
                <w:sz w:val="18"/>
                <w:szCs w:val="18"/>
              </w:rPr>
            </w:pPr>
            <w:r>
              <w:rPr>
                <w:rFonts w:hint="eastAsia" w:ascii="宋体" w:hAnsi="宋体" w:eastAsia="宋体" w:cs="宋体"/>
              </w:rPr>
              <w:t>数量</w:t>
            </w:r>
          </w:p>
        </w:tc>
        <w:tc>
          <w:tcPr>
            <w:tcW w:w="1464" w:type="dxa"/>
            <w:gridSpan w:val="3"/>
            <w:noWrap w:val="0"/>
            <w:vAlign w:val="center"/>
          </w:tcPr>
          <w:p>
            <w:pPr>
              <w:jc w:val="center"/>
              <w:rPr>
                <w:rFonts w:hint="eastAsia" w:ascii="宋体" w:hAnsi="宋体" w:eastAsia="宋体" w:cs="宋体"/>
                <w:sz w:val="18"/>
                <w:szCs w:val="18"/>
                <w:lang w:eastAsia="zh-CN"/>
              </w:rPr>
            </w:pPr>
            <w:r>
              <w:rPr>
                <w:rFonts w:hint="eastAsia" w:ascii="宋体" w:hAnsi="宋体" w:eastAsia="宋体" w:cs="宋体"/>
              </w:rPr>
              <w:t>单价</w:t>
            </w:r>
            <w:r>
              <w:rPr>
                <w:rFonts w:hint="eastAsia" w:ascii="宋体" w:hAnsi="宋体" w:eastAsia="宋体" w:cs="宋体"/>
                <w:lang w:eastAsia="zh-CN"/>
              </w:rPr>
              <w:t>（含税）</w:t>
            </w:r>
          </w:p>
        </w:tc>
        <w:tc>
          <w:tcPr>
            <w:tcW w:w="1609" w:type="dxa"/>
            <w:gridSpan w:val="3"/>
            <w:noWrap w:val="0"/>
            <w:vAlign w:val="center"/>
          </w:tcPr>
          <w:p>
            <w:pPr>
              <w:jc w:val="center"/>
              <w:rPr>
                <w:rFonts w:hint="eastAsia" w:ascii="宋体" w:hAnsi="宋体" w:eastAsia="宋体" w:cs="宋体"/>
                <w:sz w:val="18"/>
                <w:szCs w:val="18"/>
              </w:rPr>
            </w:pPr>
            <w:r>
              <w:rPr>
                <w:rFonts w:hint="eastAsia" w:ascii="宋体" w:hAnsi="宋体" w:eastAsia="宋体" w:cs="宋体"/>
              </w:rPr>
              <w:t>合计</w:t>
            </w:r>
          </w:p>
        </w:tc>
        <w:tc>
          <w:tcPr>
            <w:tcW w:w="1576" w:type="dxa"/>
            <w:gridSpan w:val="2"/>
            <w:noWrap w:val="0"/>
            <w:vAlign w:val="center"/>
          </w:tcPr>
          <w:p>
            <w:pPr>
              <w:jc w:val="center"/>
              <w:rPr>
                <w:rFonts w:hint="eastAsia" w:ascii="宋体" w:hAnsi="宋体" w:eastAsia="宋体" w:cs="宋体"/>
                <w:sz w:val="18"/>
                <w:szCs w:val="18"/>
              </w:rPr>
            </w:pPr>
            <w:r>
              <w:rPr>
                <w:rFonts w:hint="eastAsia" w:ascii="宋体" w:hAnsi="宋体" w:eastAsia="宋体" w:cs="宋体"/>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23" w:type="dxa"/>
            <w:gridSpan w:val="2"/>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清洁维护耗材</w:t>
            </w:r>
          </w:p>
        </w:tc>
        <w:tc>
          <w:tcPr>
            <w:tcW w:w="2237" w:type="dxa"/>
            <w:gridSpan w:val="3"/>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月</w:t>
            </w:r>
          </w:p>
        </w:tc>
        <w:tc>
          <w:tcPr>
            <w:tcW w:w="658"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1464" w:type="dxa"/>
            <w:gridSpan w:val="3"/>
            <w:noWrap w:val="0"/>
            <w:vAlign w:val="center"/>
          </w:tcPr>
          <w:p>
            <w:pPr>
              <w:jc w:val="center"/>
              <w:rPr>
                <w:rFonts w:hint="eastAsia" w:ascii="宋体" w:hAnsi="宋体" w:eastAsia="宋体" w:cs="宋体"/>
                <w:sz w:val="18"/>
                <w:szCs w:val="18"/>
              </w:rPr>
            </w:pPr>
          </w:p>
        </w:tc>
        <w:tc>
          <w:tcPr>
            <w:tcW w:w="1609" w:type="dxa"/>
            <w:gridSpan w:val="3"/>
            <w:noWrap w:val="0"/>
            <w:vAlign w:val="center"/>
          </w:tcPr>
          <w:p>
            <w:pPr>
              <w:jc w:val="center"/>
              <w:rPr>
                <w:rFonts w:hint="eastAsia" w:ascii="宋体" w:hAnsi="宋体" w:eastAsia="宋体" w:cs="宋体"/>
                <w:sz w:val="18"/>
                <w:szCs w:val="18"/>
              </w:rPr>
            </w:pPr>
          </w:p>
        </w:tc>
        <w:tc>
          <w:tcPr>
            <w:tcW w:w="1576" w:type="dxa"/>
            <w:gridSpan w:val="2"/>
            <w:vMerge w:val="restart"/>
            <w:noWrap w:val="0"/>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23" w:type="dxa"/>
            <w:gridSpan w:val="2"/>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1000平方米草皮草籽春冬黑麦草（2春1冬）</w:t>
            </w:r>
          </w:p>
        </w:tc>
        <w:tc>
          <w:tcPr>
            <w:tcW w:w="2237" w:type="dxa"/>
            <w:gridSpan w:val="3"/>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次</w:t>
            </w:r>
          </w:p>
        </w:tc>
        <w:tc>
          <w:tcPr>
            <w:tcW w:w="658"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3</w:t>
            </w:r>
          </w:p>
        </w:tc>
        <w:tc>
          <w:tcPr>
            <w:tcW w:w="1464" w:type="dxa"/>
            <w:gridSpan w:val="3"/>
            <w:noWrap w:val="0"/>
            <w:vAlign w:val="center"/>
          </w:tcPr>
          <w:p>
            <w:pPr>
              <w:jc w:val="center"/>
              <w:rPr>
                <w:rFonts w:hint="eastAsia" w:ascii="宋体" w:hAnsi="宋体" w:eastAsia="宋体" w:cs="宋体"/>
                <w:sz w:val="18"/>
                <w:szCs w:val="18"/>
              </w:rPr>
            </w:pPr>
          </w:p>
        </w:tc>
        <w:tc>
          <w:tcPr>
            <w:tcW w:w="1609" w:type="dxa"/>
            <w:gridSpan w:val="3"/>
            <w:noWrap w:val="0"/>
            <w:vAlign w:val="center"/>
          </w:tcPr>
          <w:p>
            <w:pPr>
              <w:jc w:val="center"/>
              <w:rPr>
                <w:rFonts w:hint="eastAsia" w:ascii="宋体" w:hAnsi="宋体" w:eastAsia="宋体" w:cs="宋体"/>
                <w:sz w:val="18"/>
                <w:szCs w:val="18"/>
              </w:rPr>
            </w:pPr>
          </w:p>
        </w:tc>
        <w:tc>
          <w:tcPr>
            <w:tcW w:w="1576" w:type="dxa"/>
            <w:gridSpan w:val="2"/>
            <w:vMerge w:val="continue"/>
            <w:noWrap w:val="0"/>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23" w:type="dxa"/>
            <w:gridSpan w:val="2"/>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1000平方米草皮草籽夏秋马尼拉（2夏1秋）</w:t>
            </w:r>
          </w:p>
        </w:tc>
        <w:tc>
          <w:tcPr>
            <w:tcW w:w="2237" w:type="dxa"/>
            <w:gridSpan w:val="3"/>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次</w:t>
            </w:r>
          </w:p>
        </w:tc>
        <w:tc>
          <w:tcPr>
            <w:tcW w:w="658"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3</w:t>
            </w:r>
          </w:p>
        </w:tc>
        <w:tc>
          <w:tcPr>
            <w:tcW w:w="1464" w:type="dxa"/>
            <w:gridSpan w:val="3"/>
            <w:noWrap w:val="0"/>
            <w:vAlign w:val="center"/>
          </w:tcPr>
          <w:p>
            <w:pPr>
              <w:jc w:val="center"/>
              <w:rPr>
                <w:rFonts w:hint="eastAsia" w:ascii="宋体" w:hAnsi="宋体" w:eastAsia="宋体" w:cs="宋体"/>
                <w:sz w:val="18"/>
                <w:szCs w:val="18"/>
              </w:rPr>
            </w:pPr>
          </w:p>
        </w:tc>
        <w:tc>
          <w:tcPr>
            <w:tcW w:w="1609" w:type="dxa"/>
            <w:gridSpan w:val="3"/>
            <w:noWrap w:val="0"/>
            <w:vAlign w:val="center"/>
          </w:tcPr>
          <w:p>
            <w:pPr>
              <w:jc w:val="center"/>
              <w:rPr>
                <w:rFonts w:hint="eastAsia" w:ascii="宋体" w:hAnsi="宋体" w:eastAsia="宋体" w:cs="宋体"/>
                <w:sz w:val="18"/>
                <w:szCs w:val="18"/>
              </w:rPr>
            </w:pPr>
          </w:p>
        </w:tc>
        <w:tc>
          <w:tcPr>
            <w:tcW w:w="1576" w:type="dxa"/>
            <w:gridSpan w:val="2"/>
            <w:vMerge w:val="continue"/>
            <w:noWrap w:val="0"/>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23" w:type="dxa"/>
            <w:gridSpan w:val="2"/>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肥料农药</w:t>
            </w:r>
          </w:p>
        </w:tc>
        <w:tc>
          <w:tcPr>
            <w:tcW w:w="2237" w:type="dxa"/>
            <w:gridSpan w:val="3"/>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月</w:t>
            </w:r>
          </w:p>
        </w:tc>
        <w:tc>
          <w:tcPr>
            <w:tcW w:w="658"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1464" w:type="dxa"/>
            <w:gridSpan w:val="3"/>
            <w:noWrap w:val="0"/>
            <w:vAlign w:val="center"/>
          </w:tcPr>
          <w:p>
            <w:pPr>
              <w:jc w:val="center"/>
              <w:rPr>
                <w:rFonts w:hint="eastAsia" w:ascii="宋体" w:hAnsi="宋体" w:eastAsia="宋体" w:cs="宋体"/>
                <w:sz w:val="18"/>
                <w:szCs w:val="18"/>
              </w:rPr>
            </w:pPr>
          </w:p>
        </w:tc>
        <w:tc>
          <w:tcPr>
            <w:tcW w:w="1609" w:type="dxa"/>
            <w:gridSpan w:val="3"/>
            <w:noWrap w:val="0"/>
            <w:vAlign w:val="center"/>
          </w:tcPr>
          <w:p>
            <w:pPr>
              <w:jc w:val="center"/>
              <w:rPr>
                <w:rFonts w:hint="eastAsia" w:ascii="宋体" w:hAnsi="宋体" w:eastAsia="宋体" w:cs="宋体"/>
                <w:sz w:val="18"/>
                <w:szCs w:val="18"/>
              </w:rPr>
            </w:pPr>
          </w:p>
        </w:tc>
        <w:tc>
          <w:tcPr>
            <w:tcW w:w="1576" w:type="dxa"/>
            <w:gridSpan w:val="2"/>
            <w:vMerge w:val="continue"/>
            <w:noWrap w:val="0"/>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23" w:type="dxa"/>
            <w:gridSpan w:val="2"/>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绿化机具燃料、维修更换</w:t>
            </w:r>
          </w:p>
        </w:tc>
        <w:tc>
          <w:tcPr>
            <w:tcW w:w="2237" w:type="dxa"/>
            <w:gridSpan w:val="3"/>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月</w:t>
            </w:r>
          </w:p>
        </w:tc>
        <w:tc>
          <w:tcPr>
            <w:tcW w:w="658"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1464" w:type="dxa"/>
            <w:gridSpan w:val="3"/>
            <w:noWrap w:val="0"/>
            <w:vAlign w:val="center"/>
          </w:tcPr>
          <w:p>
            <w:pPr>
              <w:jc w:val="center"/>
              <w:rPr>
                <w:rFonts w:hint="eastAsia" w:ascii="宋体" w:hAnsi="宋体" w:eastAsia="宋体" w:cs="宋体"/>
                <w:sz w:val="18"/>
                <w:szCs w:val="18"/>
              </w:rPr>
            </w:pPr>
          </w:p>
        </w:tc>
        <w:tc>
          <w:tcPr>
            <w:tcW w:w="1609" w:type="dxa"/>
            <w:gridSpan w:val="3"/>
            <w:noWrap w:val="0"/>
            <w:vAlign w:val="center"/>
          </w:tcPr>
          <w:p>
            <w:pPr>
              <w:jc w:val="center"/>
              <w:rPr>
                <w:rFonts w:hint="eastAsia" w:ascii="宋体" w:hAnsi="宋体" w:eastAsia="宋体" w:cs="宋体"/>
                <w:sz w:val="18"/>
                <w:szCs w:val="18"/>
              </w:rPr>
            </w:pPr>
          </w:p>
        </w:tc>
        <w:tc>
          <w:tcPr>
            <w:tcW w:w="1576" w:type="dxa"/>
            <w:gridSpan w:val="2"/>
            <w:vMerge w:val="continue"/>
            <w:noWrap w:val="0"/>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23" w:type="dxa"/>
            <w:gridSpan w:val="2"/>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节假日西大门绿化布置</w:t>
            </w:r>
          </w:p>
        </w:tc>
        <w:tc>
          <w:tcPr>
            <w:tcW w:w="2237" w:type="dxa"/>
            <w:gridSpan w:val="3"/>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次</w:t>
            </w:r>
          </w:p>
        </w:tc>
        <w:tc>
          <w:tcPr>
            <w:tcW w:w="658"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6</w:t>
            </w:r>
          </w:p>
        </w:tc>
        <w:tc>
          <w:tcPr>
            <w:tcW w:w="1464" w:type="dxa"/>
            <w:gridSpan w:val="3"/>
            <w:noWrap w:val="0"/>
            <w:vAlign w:val="center"/>
          </w:tcPr>
          <w:p>
            <w:pPr>
              <w:jc w:val="center"/>
              <w:rPr>
                <w:rFonts w:hint="eastAsia" w:ascii="宋体" w:hAnsi="宋体" w:eastAsia="宋体" w:cs="宋体"/>
                <w:sz w:val="18"/>
                <w:szCs w:val="18"/>
              </w:rPr>
            </w:pPr>
          </w:p>
        </w:tc>
        <w:tc>
          <w:tcPr>
            <w:tcW w:w="1609" w:type="dxa"/>
            <w:gridSpan w:val="3"/>
            <w:noWrap w:val="0"/>
            <w:vAlign w:val="center"/>
          </w:tcPr>
          <w:p>
            <w:pPr>
              <w:jc w:val="center"/>
              <w:rPr>
                <w:rFonts w:hint="eastAsia" w:ascii="宋体" w:hAnsi="宋体" w:eastAsia="宋体" w:cs="宋体"/>
                <w:sz w:val="18"/>
                <w:szCs w:val="18"/>
              </w:rPr>
            </w:pPr>
          </w:p>
        </w:tc>
        <w:tc>
          <w:tcPr>
            <w:tcW w:w="1576" w:type="dxa"/>
            <w:gridSpan w:val="2"/>
            <w:vMerge w:val="continue"/>
            <w:noWrap w:val="0"/>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23" w:type="dxa"/>
            <w:gridSpan w:val="2"/>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10盆特大幸福树或特大散尾葵</w:t>
            </w:r>
          </w:p>
        </w:tc>
        <w:tc>
          <w:tcPr>
            <w:tcW w:w="2237" w:type="dxa"/>
            <w:gridSpan w:val="3"/>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月</w:t>
            </w:r>
          </w:p>
        </w:tc>
        <w:tc>
          <w:tcPr>
            <w:tcW w:w="658"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1464" w:type="dxa"/>
            <w:gridSpan w:val="3"/>
            <w:noWrap w:val="0"/>
            <w:vAlign w:val="center"/>
          </w:tcPr>
          <w:p>
            <w:pPr>
              <w:jc w:val="center"/>
              <w:rPr>
                <w:rFonts w:hint="eastAsia" w:ascii="宋体" w:hAnsi="宋体" w:eastAsia="宋体" w:cs="宋体"/>
                <w:sz w:val="18"/>
                <w:szCs w:val="18"/>
              </w:rPr>
            </w:pPr>
          </w:p>
        </w:tc>
        <w:tc>
          <w:tcPr>
            <w:tcW w:w="1609" w:type="dxa"/>
            <w:gridSpan w:val="3"/>
            <w:noWrap w:val="0"/>
            <w:vAlign w:val="center"/>
          </w:tcPr>
          <w:p>
            <w:pPr>
              <w:jc w:val="center"/>
              <w:rPr>
                <w:rFonts w:hint="eastAsia" w:ascii="宋体" w:hAnsi="宋体" w:eastAsia="宋体" w:cs="宋体"/>
                <w:sz w:val="18"/>
                <w:szCs w:val="18"/>
              </w:rPr>
            </w:pPr>
          </w:p>
        </w:tc>
        <w:tc>
          <w:tcPr>
            <w:tcW w:w="1576" w:type="dxa"/>
            <w:gridSpan w:val="2"/>
            <w:vMerge w:val="continue"/>
            <w:noWrap w:val="0"/>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23" w:type="dxa"/>
            <w:gridSpan w:val="2"/>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20盆中盆发财树或中盆绿罗</w:t>
            </w:r>
          </w:p>
        </w:tc>
        <w:tc>
          <w:tcPr>
            <w:tcW w:w="2237" w:type="dxa"/>
            <w:gridSpan w:val="3"/>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月</w:t>
            </w:r>
          </w:p>
        </w:tc>
        <w:tc>
          <w:tcPr>
            <w:tcW w:w="658"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1464" w:type="dxa"/>
            <w:gridSpan w:val="3"/>
            <w:noWrap w:val="0"/>
            <w:vAlign w:val="center"/>
          </w:tcPr>
          <w:p>
            <w:pPr>
              <w:jc w:val="center"/>
              <w:rPr>
                <w:rFonts w:hint="eastAsia" w:ascii="宋体" w:hAnsi="宋体" w:eastAsia="宋体" w:cs="宋体"/>
                <w:sz w:val="18"/>
                <w:szCs w:val="18"/>
              </w:rPr>
            </w:pPr>
          </w:p>
        </w:tc>
        <w:tc>
          <w:tcPr>
            <w:tcW w:w="1609" w:type="dxa"/>
            <w:gridSpan w:val="3"/>
            <w:noWrap w:val="0"/>
            <w:vAlign w:val="center"/>
          </w:tcPr>
          <w:p>
            <w:pPr>
              <w:jc w:val="center"/>
              <w:rPr>
                <w:rFonts w:hint="eastAsia" w:ascii="宋体" w:hAnsi="宋体" w:eastAsia="宋体" w:cs="宋体"/>
                <w:sz w:val="18"/>
                <w:szCs w:val="18"/>
              </w:rPr>
            </w:pPr>
          </w:p>
        </w:tc>
        <w:tc>
          <w:tcPr>
            <w:tcW w:w="1576" w:type="dxa"/>
            <w:gridSpan w:val="2"/>
            <w:vMerge w:val="continue"/>
            <w:noWrap w:val="0"/>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23" w:type="dxa"/>
            <w:gridSpan w:val="2"/>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100盆万年青或也门铁或金钻</w:t>
            </w:r>
          </w:p>
        </w:tc>
        <w:tc>
          <w:tcPr>
            <w:tcW w:w="2237" w:type="dxa"/>
            <w:gridSpan w:val="3"/>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月</w:t>
            </w:r>
          </w:p>
        </w:tc>
        <w:tc>
          <w:tcPr>
            <w:tcW w:w="658"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1464" w:type="dxa"/>
            <w:gridSpan w:val="3"/>
            <w:noWrap w:val="0"/>
            <w:vAlign w:val="center"/>
          </w:tcPr>
          <w:p>
            <w:pPr>
              <w:jc w:val="center"/>
              <w:rPr>
                <w:rFonts w:hint="eastAsia" w:ascii="宋体" w:hAnsi="宋体" w:eastAsia="宋体" w:cs="宋体"/>
                <w:sz w:val="18"/>
                <w:szCs w:val="18"/>
              </w:rPr>
            </w:pPr>
          </w:p>
        </w:tc>
        <w:tc>
          <w:tcPr>
            <w:tcW w:w="1609" w:type="dxa"/>
            <w:gridSpan w:val="3"/>
            <w:noWrap w:val="0"/>
            <w:vAlign w:val="center"/>
          </w:tcPr>
          <w:p>
            <w:pPr>
              <w:jc w:val="center"/>
              <w:rPr>
                <w:rFonts w:hint="eastAsia" w:ascii="宋体" w:hAnsi="宋体" w:eastAsia="宋体" w:cs="宋体"/>
                <w:sz w:val="18"/>
                <w:szCs w:val="18"/>
              </w:rPr>
            </w:pPr>
          </w:p>
        </w:tc>
        <w:tc>
          <w:tcPr>
            <w:tcW w:w="1576" w:type="dxa"/>
            <w:gridSpan w:val="2"/>
            <w:vMerge w:val="continue"/>
            <w:noWrap w:val="0"/>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967" w:type="dxa"/>
            <w:gridSpan w:val="14"/>
            <w:noWrap w:val="0"/>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23" w:type="dxa"/>
            <w:gridSpan w:val="2"/>
            <w:noWrap w:val="0"/>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完成本项目要求所需的上述未列明费用</w:t>
            </w:r>
          </w:p>
        </w:tc>
        <w:tc>
          <w:tcPr>
            <w:tcW w:w="2237" w:type="dxa"/>
            <w:gridSpan w:val="3"/>
            <w:noWrap w:val="0"/>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项</w:t>
            </w:r>
          </w:p>
        </w:tc>
        <w:tc>
          <w:tcPr>
            <w:tcW w:w="658"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464" w:type="dxa"/>
            <w:gridSpan w:val="3"/>
            <w:noWrap w:val="0"/>
            <w:vAlign w:val="center"/>
          </w:tcPr>
          <w:p>
            <w:pPr>
              <w:jc w:val="center"/>
              <w:rPr>
                <w:rFonts w:hint="eastAsia" w:ascii="宋体" w:hAnsi="宋体" w:eastAsia="宋体" w:cs="宋体"/>
                <w:sz w:val="18"/>
                <w:szCs w:val="18"/>
              </w:rPr>
            </w:pPr>
          </w:p>
        </w:tc>
        <w:tc>
          <w:tcPr>
            <w:tcW w:w="1609" w:type="dxa"/>
            <w:gridSpan w:val="3"/>
            <w:noWrap w:val="0"/>
            <w:vAlign w:val="center"/>
          </w:tcPr>
          <w:p>
            <w:pPr>
              <w:jc w:val="center"/>
              <w:rPr>
                <w:rFonts w:hint="eastAsia" w:ascii="宋体" w:hAnsi="宋体" w:eastAsia="宋体" w:cs="宋体"/>
                <w:sz w:val="18"/>
                <w:szCs w:val="18"/>
              </w:rPr>
            </w:pPr>
          </w:p>
        </w:tc>
        <w:tc>
          <w:tcPr>
            <w:tcW w:w="1576" w:type="dxa"/>
            <w:gridSpan w:val="2"/>
            <w:noWrap w:val="0"/>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967" w:type="dxa"/>
            <w:gridSpan w:val="14"/>
            <w:noWrap w:val="0"/>
            <w:vAlign w:val="center"/>
          </w:tcPr>
          <w:p>
            <w:pPr>
              <w:rPr>
                <w:rFonts w:hint="eastAsia" w:ascii="宋体" w:hAnsi="宋体" w:eastAsia="宋体" w:cs="宋体"/>
                <w:u w:val="single"/>
              </w:rPr>
            </w:pPr>
            <w:r>
              <w:rPr>
                <w:rFonts w:hint="eastAsia" w:ascii="宋体" w:hAnsi="宋体" w:eastAsia="宋体" w:cs="宋体"/>
              </w:rPr>
              <w:t>投标总价合计金额大写：                                小写： ￥</w:t>
            </w:r>
            <w:r>
              <w:rPr>
                <w:rFonts w:hint="eastAsia" w:ascii="宋体" w:hAnsi="宋体" w:eastAsia="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967" w:type="dxa"/>
            <w:gridSpan w:val="14"/>
            <w:noWrap w:val="0"/>
            <w:vAlign w:val="center"/>
          </w:tcPr>
          <w:p>
            <w:pPr>
              <w:rPr>
                <w:rFonts w:hint="eastAsia" w:ascii="宋体" w:hAnsi="宋体" w:eastAsia="宋体" w:cs="宋体"/>
              </w:rPr>
            </w:pPr>
            <w:r>
              <w:rPr>
                <w:rFonts w:hint="eastAsia" w:ascii="宋体" w:hAnsi="宋体" w:eastAsia="宋体" w:cs="宋体"/>
              </w:rPr>
              <w:t>是否小微企业：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503" w:type="dxa"/>
            <w:noWrap w:val="0"/>
            <w:vAlign w:val="center"/>
          </w:tcPr>
          <w:p>
            <w:pPr>
              <w:spacing w:line="460" w:lineRule="exact"/>
              <w:jc w:val="center"/>
              <w:rPr>
                <w:rFonts w:hint="eastAsia" w:ascii="宋体" w:hAnsi="宋体" w:eastAsia="宋体" w:cs="宋体"/>
                <w:sz w:val="18"/>
                <w:szCs w:val="18"/>
              </w:rPr>
            </w:pPr>
            <w:r>
              <w:rPr>
                <w:rFonts w:hint="eastAsia" w:ascii="宋体" w:hAnsi="宋体" w:eastAsia="宋体" w:cs="宋体"/>
                <w:kern w:val="0"/>
                <w:sz w:val="18"/>
                <w:szCs w:val="18"/>
              </w:rPr>
              <w:t>备注</w:t>
            </w:r>
          </w:p>
        </w:tc>
        <w:tc>
          <w:tcPr>
            <w:tcW w:w="8464" w:type="dxa"/>
            <w:gridSpan w:val="13"/>
            <w:noWrap w:val="0"/>
            <w:vAlign w:val="center"/>
          </w:tcPr>
          <w:p>
            <w:pPr>
              <w:rPr>
                <w:rFonts w:hint="eastAsia" w:ascii="宋体" w:hAnsi="宋体" w:eastAsia="宋体" w:cs="宋体"/>
                <w:sz w:val="18"/>
                <w:szCs w:val="18"/>
                <w:lang w:eastAsia="zh-CN"/>
              </w:rPr>
            </w:pPr>
            <w:r>
              <w:rPr>
                <w:rFonts w:hint="eastAsia" w:ascii="宋体" w:hAnsi="宋体" w:eastAsia="宋体" w:cs="宋体"/>
                <w:kern w:val="0"/>
                <w:sz w:val="18"/>
                <w:szCs w:val="18"/>
              </w:rPr>
              <w:t>一、</w:t>
            </w:r>
            <w:r>
              <w:rPr>
                <w:rFonts w:hint="eastAsia" w:ascii="宋体" w:hAnsi="宋体" w:eastAsia="宋体" w:cs="宋体"/>
                <w:sz w:val="18"/>
                <w:szCs w:val="18"/>
              </w:rPr>
              <w:t>甲方按照岗位数计算服务费用，不以实际参与项目人数计算服务费用。</w:t>
            </w:r>
            <w:r>
              <w:rPr>
                <w:rFonts w:hint="eastAsia" w:ascii="宋体" w:hAnsi="宋体" w:eastAsia="宋体" w:cs="宋体"/>
                <w:kern w:val="0"/>
                <w:sz w:val="18"/>
                <w:szCs w:val="18"/>
              </w:rPr>
              <w:t>各岗位每月工资最低标准包含社保费用以及法定休息日、法定休假日、工作日加班费用。</w:t>
            </w:r>
            <w:r>
              <w:rPr>
                <w:rFonts w:hint="eastAsia" w:ascii="宋体" w:hAnsi="宋体" w:eastAsia="宋体" w:cs="宋体"/>
                <w:kern w:val="0"/>
                <w:sz w:val="18"/>
                <w:szCs w:val="18"/>
                <w:lang w:eastAsia="zh-CN"/>
              </w:rPr>
              <w:t>展厅岗位因展览布撤展，加班较其他岗位多。</w:t>
            </w:r>
          </w:p>
          <w:p>
            <w:pPr>
              <w:rPr>
                <w:rFonts w:hint="eastAsia" w:ascii="宋体" w:hAnsi="宋体" w:eastAsia="宋体" w:cs="宋体"/>
                <w:sz w:val="18"/>
                <w:szCs w:val="18"/>
              </w:rPr>
            </w:pPr>
            <w:r>
              <w:rPr>
                <w:rFonts w:hint="eastAsia" w:ascii="宋体" w:hAnsi="宋体" w:eastAsia="宋体" w:cs="宋体"/>
                <w:sz w:val="18"/>
                <w:szCs w:val="18"/>
              </w:rPr>
              <w:t>二、考虑到休息日，实际参与项目人数应多于表中所列岗位数，即多于86个。</w:t>
            </w:r>
          </w:p>
          <w:p>
            <w:pPr>
              <w:rPr>
                <w:rFonts w:hint="eastAsia" w:ascii="宋体" w:hAnsi="宋体" w:eastAsia="宋体" w:cs="宋体"/>
                <w:sz w:val="18"/>
                <w:szCs w:val="18"/>
              </w:rPr>
            </w:pPr>
            <w:r>
              <w:rPr>
                <w:rFonts w:hint="eastAsia" w:ascii="宋体" w:hAnsi="宋体" w:eastAsia="宋体" w:cs="宋体"/>
                <w:sz w:val="18"/>
                <w:szCs w:val="18"/>
              </w:rPr>
              <w:t>三、完成本项目</w:t>
            </w:r>
            <w:r>
              <w:rPr>
                <w:rFonts w:hint="eastAsia" w:ascii="宋体" w:hAnsi="宋体" w:eastAsia="宋体" w:cs="宋体"/>
                <w:sz w:val="18"/>
                <w:szCs w:val="18"/>
                <w:lang w:eastAsia="zh-CN"/>
              </w:rPr>
              <w:t>要求</w:t>
            </w:r>
            <w:r>
              <w:rPr>
                <w:rFonts w:hint="eastAsia" w:ascii="宋体" w:hAnsi="宋体" w:eastAsia="宋体" w:cs="宋体"/>
                <w:sz w:val="18"/>
                <w:szCs w:val="18"/>
              </w:rPr>
              <w:t>所需的人员经费、法定规费、税金、办公用品等消耗品费用以及其他未列明费用均包含在</w:t>
            </w:r>
            <w:r>
              <w:rPr>
                <w:rFonts w:hint="eastAsia" w:ascii="宋体" w:hAnsi="宋体" w:eastAsia="宋体" w:cs="宋体"/>
                <w:sz w:val="18"/>
                <w:szCs w:val="18"/>
                <w:lang w:eastAsia="zh-CN"/>
              </w:rPr>
              <w:t>投标报价</w:t>
            </w:r>
            <w:r>
              <w:rPr>
                <w:rFonts w:hint="eastAsia" w:ascii="宋体" w:hAnsi="宋体" w:eastAsia="宋体" w:cs="宋体"/>
                <w:sz w:val="18"/>
                <w:szCs w:val="18"/>
              </w:rPr>
              <w:t>内。</w:t>
            </w:r>
          </w:p>
          <w:p>
            <w:pPr>
              <w:rPr>
                <w:rFonts w:hint="eastAsia" w:ascii="宋体" w:hAnsi="宋体" w:eastAsia="宋体" w:cs="宋体"/>
                <w:sz w:val="18"/>
                <w:szCs w:val="18"/>
              </w:rPr>
            </w:pPr>
            <w:r>
              <w:rPr>
                <w:rFonts w:hint="eastAsia" w:ascii="宋体" w:hAnsi="宋体" w:eastAsia="宋体" w:cs="宋体"/>
                <w:sz w:val="18"/>
                <w:szCs w:val="18"/>
                <w:lang w:eastAsia="zh-CN"/>
              </w:rPr>
              <w:t>四、</w:t>
            </w:r>
            <w:r>
              <w:rPr>
                <w:rFonts w:hint="eastAsia" w:ascii="宋体" w:hAnsi="宋体" w:eastAsia="宋体" w:cs="宋体"/>
                <w:sz w:val="18"/>
                <w:szCs w:val="18"/>
              </w:rPr>
              <w:t>报价明细表超过一页须加盖骑缝章。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967" w:type="dxa"/>
            <w:gridSpan w:val="14"/>
            <w:noWrap w:val="0"/>
            <w:vAlign w:val="center"/>
          </w:tcPr>
          <w:p>
            <w:pPr>
              <w:rPr>
                <w:rFonts w:hint="eastAsia" w:ascii="宋体" w:hAnsi="宋体" w:eastAsia="宋体" w:cs="宋体"/>
                <w:sz w:val="18"/>
                <w:szCs w:val="18"/>
              </w:rPr>
            </w:pPr>
            <w:r>
              <w:rPr>
                <w:rFonts w:hint="eastAsia" w:ascii="宋体" w:hAnsi="宋体" w:eastAsia="宋体" w:cs="宋体"/>
                <w:sz w:val="18"/>
                <w:szCs w:val="18"/>
              </w:rPr>
              <w:t>授权代表签名：                                                 日期：</w:t>
            </w:r>
          </w:p>
        </w:tc>
      </w:tr>
    </w:tbl>
    <w:p>
      <w:pPr>
        <w:spacing w:line="460" w:lineRule="exact"/>
        <w:ind w:firstLine="562" w:firstLineChars="200"/>
        <w:rPr>
          <w:rFonts w:hint="eastAsia" w:ascii="宋体" w:hAnsi="宋体" w:eastAsia="宋体" w:cs="宋体"/>
          <w:b/>
          <w:sz w:val="28"/>
          <w:szCs w:val="28"/>
        </w:rPr>
      </w:pPr>
    </w:p>
    <w:p>
      <w:pPr>
        <w:spacing w:line="460" w:lineRule="exact"/>
        <w:ind w:firstLine="562" w:firstLineChars="200"/>
        <w:rPr>
          <w:rFonts w:hint="eastAsia" w:ascii="宋体" w:hAnsi="宋体" w:eastAsia="宋体" w:cs="宋体"/>
          <w:b/>
          <w:sz w:val="28"/>
          <w:szCs w:val="28"/>
        </w:rPr>
      </w:pPr>
    </w:p>
    <w:p>
      <w:pPr>
        <w:spacing w:line="46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lang w:eastAsia="zh-CN"/>
        </w:rPr>
        <w:t>四</w:t>
      </w:r>
      <w:r>
        <w:rPr>
          <w:rFonts w:hint="eastAsia" w:ascii="宋体" w:hAnsi="宋体" w:eastAsia="宋体" w:cs="宋体"/>
          <w:b/>
          <w:sz w:val="24"/>
          <w:szCs w:val="24"/>
        </w:rPr>
        <w:t>、档案管理</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有较完善的档案管理制度，档案内容至少应包括：</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（1）各类管理制度、预案；</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（2）值班/工作记录；</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（3）设备</w:t>
      </w:r>
      <w:r>
        <w:rPr>
          <w:rFonts w:hint="eastAsia" w:ascii="宋体" w:hAnsi="宋体" w:eastAsia="宋体" w:cs="宋体"/>
          <w:sz w:val="24"/>
          <w:szCs w:val="24"/>
          <w:lang w:eastAsia="zh-CN"/>
        </w:rPr>
        <w:t>、</w:t>
      </w:r>
      <w:r>
        <w:rPr>
          <w:rFonts w:hint="eastAsia" w:ascii="宋体" w:hAnsi="宋体" w:eastAsia="宋体" w:cs="宋体"/>
          <w:sz w:val="24"/>
          <w:szCs w:val="24"/>
        </w:rPr>
        <w:t>设施</w:t>
      </w:r>
      <w:r>
        <w:rPr>
          <w:rFonts w:hint="eastAsia" w:ascii="宋体" w:hAnsi="宋体" w:eastAsia="宋体" w:cs="宋体"/>
          <w:sz w:val="24"/>
          <w:szCs w:val="24"/>
          <w:lang w:eastAsia="zh-CN"/>
        </w:rPr>
        <w:t>、区域</w:t>
      </w:r>
      <w:r>
        <w:rPr>
          <w:rFonts w:hint="eastAsia" w:ascii="宋体" w:hAnsi="宋体" w:eastAsia="宋体" w:cs="宋体"/>
          <w:sz w:val="24"/>
          <w:szCs w:val="24"/>
        </w:rPr>
        <w:t>巡查记录；</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（4）培训、演练记录；</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eastAsia="zh-CN"/>
        </w:rPr>
        <w:t>人员、</w:t>
      </w:r>
      <w:r>
        <w:rPr>
          <w:rFonts w:hint="eastAsia" w:ascii="宋体" w:hAnsi="宋体" w:eastAsia="宋体" w:cs="宋体"/>
          <w:sz w:val="24"/>
          <w:szCs w:val="24"/>
        </w:rPr>
        <w:t>设备管理档案；</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（6）其他必须的工作档案。</w:t>
      </w:r>
    </w:p>
    <w:p>
      <w:pPr>
        <w:spacing w:line="46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所有档案在服务期结束后需交美术馆存档。</w:t>
      </w:r>
    </w:p>
    <w:p>
      <w:pPr>
        <w:spacing w:line="46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lang w:eastAsia="zh-CN"/>
        </w:rPr>
        <w:t>五</w:t>
      </w:r>
      <w:r>
        <w:rPr>
          <w:rFonts w:hint="eastAsia" w:ascii="宋体" w:hAnsi="宋体" w:eastAsia="宋体" w:cs="宋体"/>
          <w:b/>
          <w:sz w:val="24"/>
          <w:szCs w:val="24"/>
        </w:rPr>
        <w:t>、财务管理服务</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建立健全财务管理制度，对管理费和其它费用的收支进行财务管理，运作规范，账目清晰。</w:t>
      </w:r>
    </w:p>
    <w:p>
      <w:pPr>
        <w:spacing w:line="46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lang w:eastAsia="zh-CN"/>
        </w:rPr>
        <w:t>六</w:t>
      </w:r>
      <w:r>
        <w:rPr>
          <w:rFonts w:hint="eastAsia" w:ascii="宋体" w:hAnsi="宋体" w:eastAsia="宋体" w:cs="宋体"/>
          <w:b/>
          <w:sz w:val="24"/>
          <w:szCs w:val="24"/>
        </w:rPr>
        <w:t>、延伸管理服务</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乙方应根据馆方和参观者的需求，开展力所能及的延伸服务。</w:t>
      </w:r>
    </w:p>
    <w:p>
      <w:pPr>
        <w:spacing w:line="46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lang w:eastAsia="zh-CN"/>
        </w:rPr>
        <w:t>七</w:t>
      </w:r>
      <w:r>
        <w:rPr>
          <w:rFonts w:hint="eastAsia" w:ascii="宋体" w:hAnsi="宋体" w:eastAsia="宋体" w:cs="宋体"/>
          <w:b/>
          <w:sz w:val="24"/>
          <w:szCs w:val="24"/>
        </w:rPr>
        <w:t>、管理机构与人力资源配置</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物业</w:t>
      </w:r>
      <w:r>
        <w:rPr>
          <w:rFonts w:hint="eastAsia" w:ascii="宋体" w:hAnsi="宋体" w:eastAsia="宋体" w:cs="宋体"/>
          <w:sz w:val="24"/>
          <w:szCs w:val="24"/>
        </w:rPr>
        <w:t>服务公司应根据浙江美术馆的具体情况，设置相适应的美术馆</w:t>
      </w:r>
      <w:r>
        <w:rPr>
          <w:rFonts w:hint="eastAsia" w:ascii="宋体" w:hAnsi="宋体" w:eastAsia="宋体" w:cs="宋体"/>
          <w:sz w:val="24"/>
          <w:szCs w:val="24"/>
          <w:lang w:eastAsia="zh-CN"/>
        </w:rPr>
        <w:t>项目部</w:t>
      </w:r>
      <w:r>
        <w:rPr>
          <w:rFonts w:hint="eastAsia" w:ascii="宋体" w:hAnsi="宋体" w:eastAsia="宋体" w:cs="宋体"/>
          <w:sz w:val="24"/>
          <w:szCs w:val="24"/>
        </w:rPr>
        <w:t>机构，配备基层管理人员和服务设施设备。</w:t>
      </w:r>
    </w:p>
    <w:p>
      <w:pPr>
        <w:spacing w:line="460" w:lineRule="exact"/>
        <w:ind w:firstLine="480" w:firstLineChars="200"/>
        <w:rPr>
          <w:rFonts w:hint="eastAsia" w:ascii="宋体" w:hAnsi="宋体" w:eastAsia="宋体" w:cs="宋体"/>
          <w:b/>
          <w:bCs/>
          <w:sz w:val="24"/>
          <w:szCs w:val="24"/>
        </w:rPr>
      </w:pPr>
      <w:r>
        <w:rPr>
          <w:rFonts w:hint="eastAsia" w:ascii="宋体" w:hAnsi="宋体" w:eastAsia="宋体" w:cs="宋体"/>
          <w:sz w:val="24"/>
          <w:szCs w:val="24"/>
        </w:rPr>
        <w:t>（2）</w:t>
      </w:r>
      <w:r>
        <w:rPr>
          <w:rFonts w:hint="eastAsia" w:ascii="宋体" w:hAnsi="宋体" w:eastAsia="宋体" w:cs="宋体"/>
          <w:sz w:val="24"/>
          <w:szCs w:val="24"/>
          <w:u w:val="thick"/>
        </w:rPr>
        <w:t>▲</w:t>
      </w:r>
      <w:r>
        <w:rPr>
          <w:rFonts w:hint="eastAsia" w:ascii="宋体" w:hAnsi="宋体" w:eastAsia="宋体" w:cs="宋体"/>
          <w:b/>
          <w:sz w:val="24"/>
          <w:szCs w:val="24"/>
          <w:u w:val="thick"/>
        </w:rPr>
        <w:t>物业服务公司安排</w:t>
      </w:r>
      <w:r>
        <w:rPr>
          <w:rFonts w:hint="eastAsia" w:ascii="宋体" w:hAnsi="宋体" w:eastAsia="宋体" w:cs="宋体"/>
          <w:b/>
          <w:sz w:val="24"/>
          <w:szCs w:val="24"/>
          <w:u w:val="thick"/>
          <w:lang w:eastAsia="zh-CN"/>
        </w:rPr>
        <w:t>经理</w:t>
      </w:r>
      <w:r>
        <w:rPr>
          <w:rFonts w:hint="eastAsia" w:ascii="宋体" w:hAnsi="宋体" w:eastAsia="宋体" w:cs="宋体"/>
          <w:b/>
          <w:sz w:val="24"/>
          <w:szCs w:val="24"/>
          <w:u w:val="thick"/>
        </w:rPr>
        <w:t>（项目负责人）1人，负责物业服务公司与美术馆的沟通协调、人员配备、人员培训、队伍</w:t>
      </w:r>
      <w:r>
        <w:rPr>
          <w:rFonts w:hint="eastAsia" w:ascii="宋体" w:hAnsi="宋体" w:eastAsia="宋体" w:cs="宋体"/>
          <w:b/>
          <w:sz w:val="24"/>
          <w:szCs w:val="24"/>
          <w:u w:val="thick"/>
          <w:lang w:eastAsia="zh-CN"/>
        </w:rPr>
        <w:t>管理以及具体物业服务</w:t>
      </w:r>
      <w:r>
        <w:rPr>
          <w:rFonts w:hint="eastAsia" w:ascii="宋体" w:hAnsi="宋体" w:eastAsia="宋体" w:cs="宋体"/>
          <w:b/>
          <w:sz w:val="24"/>
          <w:szCs w:val="24"/>
          <w:u w:val="thick"/>
        </w:rPr>
        <w:t>工作</w:t>
      </w:r>
      <w:r>
        <w:rPr>
          <w:rFonts w:hint="eastAsia" w:ascii="宋体" w:hAnsi="宋体" w:eastAsia="宋体" w:cs="宋体"/>
          <w:b/>
          <w:sz w:val="24"/>
          <w:szCs w:val="24"/>
          <w:u w:val="thick"/>
          <w:lang w:eastAsia="zh-CN"/>
        </w:rPr>
        <w:t>的开展</w:t>
      </w:r>
      <w:r>
        <w:rPr>
          <w:rFonts w:hint="eastAsia" w:ascii="宋体" w:hAnsi="宋体" w:eastAsia="宋体" w:cs="宋体"/>
          <w:b/>
          <w:sz w:val="24"/>
          <w:szCs w:val="24"/>
          <w:u w:val="thick"/>
        </w:rPr>
        <w:t>。</w:t>
      </w:r>
      <w:r>
        <w:rPr>
          <w:rFonts w:hint="eastAsia" w:ascii="宋体" w:hAnsi="宋体" w:eastAsia="宋体" w:cs="宋体"/>
          <w:b/>
          <w:bCs/>
          <w:sz w:val="24"/>
          <w:szCs w:val="24"/>
          <w:u w:val="thick"/>
        </w:rPr>
        <w:t>经理、保安队长及各领班不可担任或兼任其他单位物业管理岗位，保安队长</w:t>
      </w:r>
      <w:r>
        <w:rPr>
          <w:rFonts w:hint="eastAsia" w:ascii="宋体" w:hAnsi="宋体" w:eastAsia="宋体" w:cs="宋体"/>
          <w:b/>
          <w:bCs/>
          <w:sz w:val="24"/>
          <w:szCs w:val="24"/>
          <w:u w:val="thick"/>
          <w:lang w:eastAsia="zh-CN"/>
        </w:rPr>
        <w:t>、保安班长</w:t>
      </w:r>
      <w:r>
        <w:rPr>
          <w:rFonts w:hint="eastAsia" w:ascii="宋体" w:hAnsi="宋体" w:eastAsia="宋体" w:cs="宋体"/>
          <w:b/>
          <w:bCs/>
          <w:sz w:val="24"/>
          <w:szCs w:val="24"/>
          <w:u w:val="thick"/>
        </w:rPr>
        <w:t>及各领班的任用须经浙江美术馆同意。</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（3）服务人员在服务过程中应保持良好的精神状态；表情自然、亲切；举止大方、有礼；用语文明、规范；对待参观者主动、热情、耐心、周到并及时为参观者提供服务。</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（4）服务人员应按规定统一着装、着装整齐清洁，仪表仪容整洁端庄；在指定位置佩戴标志，站姿端正，坐姿稳重，行为规范，服务主动，认真负责。</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（5）服务人员应及时、认真做好工作日志、交接班记录、账册等记录工作，做到字迹清晰、数据准确。</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（6）服务人员应接受过相关专业技能的培训，掌握</w:t>
      </w:r>
      <w:r>
        <w:rPr>
          <w:rFonts w:hint="eastAsia" w:ascii="宋体" w:hAnsi="宋体" w:eastAsia="宋体" w:cs="宋体"/>
          <w:sz w:val="24"/>
          <w:szCs w:val="24"/>
          <w:lang w:eastAsia="zh-CN"/>
        </w:rPr>
        <w:t>物业管理</w:t>
      </w:r>
      <w:r>
        <w:rPr>
          <w:rFonts w:hint="eastAsia" w:ascii="宋体" w:hAnsi="宋体" w:eastAsia="宋体" w:cs="宋体"/>
          <w:sz w:val="24"/>
          <w:szCs w:val="24"/>
        </w:rPr>
        <w:t>基本法律法规，熟悉浙江美术馆的基本情况，能正确使用相关专用设备。</w:t>
      </w:r>
    </w:p>
    <w:p>
      <w:pPr>
        <w:spacing w:line="460" w:lineRule="exact"/>
        <w:ind w:firstLine="480" w:firstLineChars="200"/>
        <w:rPr>
          <w:rFonts w:hint="eastAsia" w:ascii="宋体" w:hAnsi="宋体" w:eastAsia="宋体" w:cs="宋体"/>
          <w:color w:val="000000"/>
          <w:sz w:val="24"/>
          <w:szCs w:val="24"/>
          <w:u w:val="thick"/>
        </w:rPr>
      </w:pPr>
      <w:r>
        <w:rPr>
          <w:rFonts w:hint="eastAsia" w:ascii="宋体" w:hAnsi="宋体" w:eastAsia="宋体" w:cs="宋体"/>
          <w:sz w:val="24"/>
          <w:szCs w:val="24"/>
        </w:rPr>
        <w:t>（7）</w:t>
      </w:r>
      <w:r>
        <w:rPr>
          <w:rFonts w:hint="eastAsia" w:ascii="宋体" w:hAnsi="宋体" w:eastAsia="宋体" w:cs="宋体"/>
          <w:bCs/>
          <w:color w:val="000000"/>
          <w:sz w:val="24"/>
          <w:szCs w:val="24"/>
        </w:rPr>
        <w:t>保安服务岗位员工要求：品貌端正，身体健康，无精神病史，无犯罪记录（需出具证明材料），高中以上学历，男身高1.70米、女身高1.60米以上，保安队长、班长年龄55周岁以内，展厅保安员年龄40岁以内，其他岗位保安员45周岁以内，全员须持有保安从业资格证,中控室保安员须持有建（构）筑物消防员证书。</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综合服务岗位员工要求：大专以上学历，综合素质高，年龄18—45周岁，男性身高1.7米以上，女性身高1.6米以上，容貌端正，熟悉电脑办公软件操作。沟通交流能力强。身体健康。必须经过工作标准动作的培训和美术馆检验考试合格后上岗。</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（9）保洁人员要求能吃苦耐劳，男性年龄55周岁以下，女性年龄50周岁以下。</w:t>
      </w:r>
    </w:p>
    <w:p>
      <w:pPr>
        <w:spacing w:line="460" w:lineRule="exact"/>
        <w:ind w:firstLine="480" w:firstLineChars="200"/>
        <w:rPr>
          <w:rFonts w:hint="eastAsia" w:ascii="宋体" w:hAnsi="宋体" w:eastAsia="宋体" w:cs="宋体"/>
          <w:b/>
          <w:bCs/>
          <w:sz w:val="24"/>
          <w:szCs w:val="24"/>
        </w:rPr>
      </w:pPr>
      <w:r>
        <w:rPr>
          <w:rFonts w:hint="eastAsia" w:ascii="宋体" w:hAnsi="宋体" w:eastAsia="宋体" w:cs="宋体"/>
          <w:sz w:val="24"/>
          <w:szCs w:val="24"/>
        </w:rPr>
        <w:t>（10）物业服务公司不得擅自更换及调动现有岗位人员。</w:t>
      </w:r>
    </w:p>
    <w:p>
      <w:pPr>
        <w:spacing w:line="460" w:lineRule="exact"/>
        <w:ind w:firstLine="482" w:firstLineChars="200"/>
        <w:rPr>
          <w:rFonts w:hint="eastAsia" w:ascii="宋体" w:hAnsi="宋体" w:eastAsia="宋体" w:cs="宋体"/>
          <w:sz w:val="24"/>
          <w:szCs w:val="24"/>
        </w:rPr>
      </w:pPr>
      <w:r>
        <w:rPr>
          <w:rFonts w:hint="eastAsia" w:ascii="宋体" w:hAnsi="宋体" w:eastAsia="宋体" w:cs="宋体"/>
          <w:b/>
          <w:sz w:val="24"/>
          <w:szCs w:val="24"/>
          <w:lang w:eastAsia="zh-CN"/>
        </w:rPr>
        <w:t>八</w:t>
      </w:r>
      <w:r>
        <w:rPr>
          <w:rFonts w:hint="eastAsia" w:ascii="宋体" w:hAnsi="宋体" w:eastAsia="宋体" w:cs="宋体"/>
          <w:b/>
          <w:sz w:val="24"/>
          <w:szCs w:val="24"/>
        </w:rPr>
        <w:t>、服务总体要求</w:t>
      </w:r>
    </w:p>
    <w:p>
      <w:pPr>
        <w:numPr>
          <w:ilvl w:val="0"/>
          <w:numId w:val="0"/>
        </w:num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服务公司应维护美术馆的人员、财产的安全</w:t>
      </w:r>
      <w:r>
        <w:rPr>
          <w:rFonts w:hint="eastAsia" w:ascii="宋体" w:hAnsi="宋体" w:eastAsia="宋体" w:cs="宋体"/>
          <w:sz w:val="24"/>
          <w:szCs w:val="24"/>
          <w:lang w:eastAsia="zh-CN"/>
        </w:rPr>
        <w:t>，</w:t>
      </w:r>
      <w:r>
        <w:rPr>
          <w:rFonts w:hint="eastAsia" w:ascii="宋体" w:hAnsi="宋体" w:eastAsia="宋体" w:cs="宋体"/>
          <w:sz w:val="24"/>
          <w:szCs w:val="24"/>
        </w:rPr>
        <w:t>保持房屋建筑的完好和设施设备的正常运行</w:t>
      </w:r>
      <w:r>
        <w:rPr>
          <w:rFonts w:hint="eastAsia" w:ascii="宋体" w:hAnsi="宋体" w:eastAsia="宋体" w:cs="宋体"/>
          <w:sz w:val="24"/>
          <w:szCs w:val="24"/>
          <w:lang w:eastAsia="zh-CN"/>
        </w:rPr>
        <w:t>，为</w:t>
      </w:r>
      <w:r>
        <w:rPr>
          <w:rFonts w:hint="eastAsia" w:ascii="宋体" w:hAnsi="宋体" w:eastAsia="宋体" w:cs="宋体"/>
          <w:sz w:val="24"/>
          <w:szCs w:val="24"/>
        </w:rPr>
        <w:t>参观者、办公人员提供安全、卫生、整洁、美观</w:t>
      </w:r>
      <w:r>
        <w:rPr>
          <w:rFonts w:hint="eastAsia" w:ascii="宋体" w:hAnsi="宋体" w:eastAsia="宋体" w:cs="宋体"/>
          <w:sz w:val="24"/>
          <w:szCs w:val="24"/>
          <w:lang w:eastAsia="zh-CN"/>
        </w:rPr>
        <w:t>、友好、温馨的</w:t>
      </w:r>
      <w:r>
        <w:rPr>
          <w:rFonts w:hint="eastAsia" w:ascii="宋体" w:hAnsi="宋体" w:eastAsia="宋体" w:cs="宋体"/>
          <w:sz w:val="24"/>
          <w:szCs w:val="24"/>
        </w:rPr>
        <w:t>环境。</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）服务公司应对自然灾害、事故灾害、公共卫生事件和社会安全事件等突发公共事件建立应急预案，并组织实施培训、演习、评价和改进，事发时</w:t>
      </w:r>
      <w:r>
        <w:rPr>
          <w:rFonts w:hint="eastAsia" w:ascii="宋体" w:hAnsi="宋体" w:eastAsia="宋体" w:cs="宋体"/>
          <w:sz w:val="24"/>
          <w:szCs w:val="24"/>
          <w:lang w:eastAsia="zh-CN"/>
        </w:rPr>
        <w:t>及时</w:t>
      </w:r>
      <w:r>
        <w:rPr>
          <w:rFonts w:hint="eastAsia" w:ascii="宋体" w:hAnsi="宋体" w:eastAsia="宋体" w:cs="宋体"/>
          <w:sz w:val="24"/>
          <w:szCs w:val="24"/>
        </w:rPr>
        <w:t>采取相应措施。</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）服务公司宜从实际出发，充分考虑制定合适、有效的节约能源方案，并付诸实施。</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）达到《杭州市物业管理行业规范服务达标考核标准》95分以上。</w:t>
      </w:r>
    </w:p>
    <w:p>
      <w:pPr>
        <w:spacing w:line="460" w:lineRule="exact"/>
        <w:ind w:firstLine="480" w:firstLineChars="200"/>
        <w:rPr>
          <w:rFonts w:hint="eastAsia" w:ascii="宋体" w:hAnsi="宋体" w:eastAsia="宋体" w:cs="宋体"/>
          <w:b/>
          <w:bCs/>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甲方每半年对服务质量征求浙江美术馆员工的意见，综合满意率必须达到98%以上，综合满意率每低一个百分点，扣除每半年物业管理费的1%（分别在当年度六月、十二月服务费内扣除），同时乙方必须进行整改；综合满意率低于90%，甲方有权提前解除合同，并按合同总金额10%的违约金进行处罚。</w:t>
      </w:r>
    </w:p>
    <w:p>
      <w:pPr>
        <w:adjustRightInd w:val="0"/>
        <w:snapToGrid w:val="0"/>
        <w:spacing w:line="46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lang w:eastAsia="zh-CN"/>
        </w:rPr>
        <w:t>九</w:t>
      </w:r>
      <w:r>
        <w:rPr>
          <w:rFonts w:hint="eastAsia" w:ascii="宋体" w:hAnsi="宋体" w:eastAsia="宋体" w:cs="宋体"/>
          <w:b/>
          <w:bCs/>
          <w:sz w:val="24"/>
          <w:szCs w:val="24"/>
        </w:rPr>
        <w:t>、其他要求</w:t>
      </w:r>
    </w:p>
    <w:p>
      <w:pPr>
        <w:spacing w:line="46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u w:val="thick"/>
        </w:rPr>
        <w:t>（</w:t>
      </w:r>
      <w:r>
        <w:rPr>
          <w:rFonts w:hint="eastAsia" w:ascii="宋体" w:hAnsi="宋体" w:eastAsia="宋体" w:cs="宋体"/>
          <w:b/>
          <w:bCs/>
          <w:sz w:val="24"/>
          <w:szCs w:val="24"/>
          <w:u w:val="thick"/>
          <w:lang w:val="en-US" w:eastAsia="zh-CN"/>
        </w:rPr>
        <w:t>1</w:t>
      </w:r>
      <w:r>
        <w:rPr>
          <w:rFonts w:hint="eastAsia" w:ascii="宋体" w:hAnsi="宋体" w:eastAsia="宋体" w:cs="宋体"/>
          <w:b/>
          <w:bCs/>
          <w:sz w:val="24"/>
          <w:szCs w:val="24"/>
          <w:u w:val="thick"/>
        </w:rPr>
        <w:t>）</w:t>
      </w:r>
      <w:r>
        <w:rPr>
          <w:rFonts w:hint="eastAsia" w:ascii="宋体" w:hAnsi="宋体" w:eastAsia="宋体" w:cs="宋体"/>
          <w:b/>
          <w:bCs/>
          <w:color w:val="000000"/>
          <w:sz w:val="24"/>
          <w:szCs w:val="24"/>
          <w:u w:val="thick"/>
        </w:rPr>
        <w:t>▲</w:t>
      </w:r>
      <w:r>
        <w:rPr>
          <w:rFonts w:hint="eastAsia" w:ascii="宋体" w:hAnsi="宋体" w:eastAsia="宋体" w:cs="宋体"/>
          <w:b w:val="0"/>
          <w:bCs w:val="0"/>
          <w:sz w:val="24"/>
          <w:szCs w:val="24"/>
          <w:u w:val="thick"/>
        </w:rPr>
        <w:t>制定</w:t>
      </w:r>
      <w:r>
        <w:rPr>
          <w:rFonts w:hint="eastAsia" w:ascii="宋体" w:hAnsi="宋体" w:eastAsia="宋体" w:cs="宋体"/>
          <w:sz w:val="24"/>
          <w:szCs w:val="24"/>
          <w:u w:val="thick"/>
        </w:rPr>
        <w:t>详细的各岗位工作职责。制定详细的</w:t>
      </w:r>
      <w:r>
        <w:rPr>
          <w:rFonts w:hint="eastAsia" w:ascii="宋体" w:hAnsi="宋体" w:eastAsia="宋体" w:cs="宋体"/>
          <w:sz w:val="24"/>
          <w:szCs w:val="24"/>
          <w:u w:val="thick"/>
          <w:lang w:eastAsia="zh-CN"/>
        </w:rPr>
        <w:t>员工</w:t>
      </w:r>
      <w:r>
        <w:rPr>
          <w:rFonts w:hint="eastAsia" w:ascii="宋体" w:hAnsi="宋体" w:eastAsia="宋体" w:cs="宋体"/>
          <w:sz w:val="24"/>
          <w:szCs w:val="24"/>
          <w:u w:val="thick"/>
        </w:rPr>
        <w:t>考核奖惩制度，</w:t>
      </w:r>
      <w:r>
        <w:rPr>
          <w:rFonts w:hint="eastAsia" w:ascii="宋体" w:hAnsi="宋体" w:eastAsia="宋体" w:cs="宋体"/>
          <w:sz w:val="24"/>
          <w:szCs w:val="24"/>
          <w:u w:val="thick"/>
          <w:lang w:eastAsia="zh-CN"/>
        </w:rPr>
        <w:t>经美术馆</w:t>
      </w:r>
      <w:r>
        <w:rPr>
          <w:rFonts w:hint="eastAsia" w:ascii="宋体" w:hAnsi="宋体" w:eastAsia="宋体" w:cs="宋体"/>
          <w:sz w:val="24"/>
          <w:szCs w:val="24"/>
          <w:u w:val="thick"/>
        </w:rPr>
        <w:t>审核通过后予以实施。</w:t>
      </w:r>
      <w:r>
        <w:rPr>
          <w:rFonts w:hint="eastAsia" w:ascii="宋体" w:hAnsi="宋体" w:eastAsia="宋体" w:cs="宋体"/>
          <w:sz w:val="24"/>
          <w:szCs w:val="24"/>
        </w:rPr>
        <w:t>不定期接受美术馆</w:t>
      </w:r>
      <w:r>
        <w:rPr>
          <w:rFonts w:hint="eastAsia" w:ascii="宋体" w:hAnsi="宋体" w:eastAsia="宋体" w:cs="宋体"/>
          <w:sz w:val="24"/>
          <w:szCs w:val="24"/>
          <w:lang w:eastAsia="zh-CN"/>
        </w:rPr>
        <w:t>考核、</w:t>
      </w:r>
      <w:r>
        <w:rPr>
          <w:rFonts w:hint="eastAsia" w:ascii="宋体" w:hAnsi="宋体" w:eastAsia="宋体" w:cs="宋体"/>
          <w:sz w:val="24"/>
          <w:szCs w:val="24"/>
        </w:rPr>
        <w:t>抽查，不合格者按相关考核办法内容处理。</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eastAsia="zh-CN"/>
        </w:rPr>
        <w:t>保安服务</w:t>
      </w:r>
      <w:r>
        <w:rPr>
          <w:rFonts w:hint="eastAsia" w:ascii="宋体" w:hAnsi="宋体" w:eastAsia="宋体" w:cs="宋体"/>
          <w:sz w:val="24"/>
          <w:szCs w:val="24"/>
        </w:rPr>
        <w:t>需制定和落实每日和每月安全巡查制度，协助馆方检查安防、消防设施设备。需制定完善的各类安全紧急措施预案，包括火灾处理、治安事件、发现可疑爆炸物、恐怖袭击事件、触电事故、电梯困人事故、自热灾害等各方面安全预案。需制定火灾灭火演练、防暴**演练</w:t>
      </w:r>
      <w:r>
        <w:rPr>
          <w:rFonts w:hint="eastAsia" w:ascii="宋体" w:hAnsi="宋体" w:eastAsia="宋体" w:cs="宋体"/>
          <w:sz w:val="24"/>
          <w:szCs w:val="24"/>
          <w:lang w:eastAsia="zh-CN"/>
        </w:rPr>
        <w:t>、防拥挤踩踏</w:t>
      </w:r>
      <w:r>
        <w:rPr>
          <w:rFonts w:hint="eastAsia" w:ascii="宋体" w:hAnsi="宋体" w:eastAsia="宋体" w:cs="宋体"/>
          <w:sz w:val="24"/>
          <w:szCs w:val="24"/>
        </w:rPr>
        <w:t>演练流程，并按期组织人员进行演练（</w:t>
      </w:r>
      <w:r>
        <w:rPr>
          <w:rFonts w:hint="eastAsia" w:ascii="宋体" w:hAnsi="宋体" w:eastAsia="宋体" w:cs="宋体"/>
          <w:sz w:val="24"/>
          <w:szCs w:val="24"/>
          <w:lang w:eastAsia="zh-CN"/>
        </w:rPr>
        <w:t>每项</w:t>
      </w:r>
      <w:r>
        <w:rPr>
          <w:rFonts w:hint="eastAsia" w:ascii="宋体" w:hAnsi="宋体" w:eastAsia="宋体" w:cs="宋体"/>
          <w:sz w:val="24"/>
          <w:szCs w:val="24"/>
        </w:rPr>
        <w:t>演练</w:t>
      </w:r>
      <w:r>
        <w:rPr>
          <w:rFonts w:hint="eastAsia" w:ascii="宋体" w:hAnsi="宋体" w:eastAsia="宋体" w:cs="宋体"/>
          <w:sz w:val="24"/>
          <w:szCs w:val="24"/>
          <w:lang w:eastAsia="zh-CN"/>
        </w:rPr>
        <w:t>一年举行</w:t>
      </w:r>
      <w:r>
        <w:rPr>
          <w:rFonts w:hint="eastAsia" w:ascii="宋体" w:hAnsi="宋体" w:eastAsia="宋体" w:cs="宋体"/>
          <w:sz w:val="24"/>
          <w:szCs w:val="24"/>
        </w:rPr>
        <w:t>四次）。</w:t>
      </w:r>
    </w:p>
    <w:p>
      <w:pPr>
        <w:spacing w:line="46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u w:val="thick"/>
        </w:rPr>
        <w:t>（</w:t>
      </w:r>
      <w:r>
        <w:rPr>
          <w:rFonts w:hint="eastAsia" w:ascii="宋体" w:hAnsi="宋体" w:eastAsia="宋体" w:cs="宋体"/>
          <w:b/>
          <w:bCs/>
          <w:sz w:val="24"/>
          <w:szCs w:val="24"/>
          <w:u w:val="thick"/>
          <w:lang w:val="en-US" w:eastAsia="zh-CN"/>
        </w:rPr>
        <w:t>3</w:t>
      </w:r>
      <w:r>
        <w:rPr>
          <w:rFonts w:hint="eastAsia" w:ascii="宋体" w:hAnsi="宋体" w:eastAsia="宋体" w:cs="宋体"/>
          <w:b/>
          <w:bCs/>
          <w:sz w:val="24"/>
          <w:szCs w:val="24"/>
          <w:u w:val="thick"/>
        </w:rPr>
        <w:t>）</w:t>
      </w:r>
      <w:r>
        <w:rPr>
          <w:rFonts w:hint="eastAsia" w:ascii="宋体" w:hAnsi="宋体" w:eastAsia="宋体" w:cs="宋体"/>
          <w:b/>
          <w:color w:val="000000"/>
          <w:sz w:val="24"/>
          <w:szCs w:val="24"/>
          <w:u w:val="thick"/>
        </w:rPr>
        <w:t>▲</w:t>
      </w:r>
      <w:r>
        <w:rPr>
          <w:rFonts w:hint="eastAsia" w:ascii="宋体" w:hAnsi="宋体" w:eastAsia="宋体" w:cs="宋体"/>
          <w:color w:val="000000"/>
          <w:sz w:val="24"/>
          <w:szCs w:val="24"/>
          <w:u w:val="thick"/>
          <w:lang w:eastAsia="zh-CN"/>
        </w:rPr>
        <w:t>物业服务公司</w:t>
      </w:r>
      <w:r>
        <w:rPr>
          <w:rFonts w:hint="eastAsia" w:ascii="宋体" w:hAnsi="宋体" w:eastAsia="宋体" w:cs="宋体"/>
          <w:color w:val="000000"/>
          <w:sz w:val="24"/>
          <w:szCs w:val="24"/>
          <w:u w:val="thick"/>
        </w:rPr>
        <w:t>需定制</w:t>
      </w:r>
      <w:r>
        <w:rPr>
          <w:rFonts w:hint="eastAsia" w:ascii="宋体" w:hAnsi="宋体" w:eastAsia="宋体" w:cs="宋体"/>
          <w:color w:val="000000"/>
          <w:sz w:val="24"/>
          <w:szCs w:val="24"/>
          <w:u w:val="thick"/>
          <w:lang w:eastAsia="zh-CN"/>
        </w:rPr>
        <w:t>美术馆</w:t>
      </w:r>
      <w:r>
        <w:rPr>
          <w:rFonts w:hint="eastAsia" w:ascii="宋体" w:hAnsi="宋体" w:eastAsia="宋体" w:cs="宋体"/>
          <w:color w:val="000000"/>
          <w:sz w:val="24"/>
          <w:szCs w:val="24"/>
          <w:u w:val="thick"/>
        </w:rPr>
        <w:t>项目部公章，用于与</w:t>
      </w:r>
      <w:r>
        <w:rPr>
          <w:rFonts w:hint="eastAsia" w:ascii="宋体" w:hAnsi="宋体" w:eastAsia="宋体" w:cs="宋体"/>
          <w:color w:val="000000"/>
          <w:sz w:val="24"/>
          <w:szCs w:val="24"/>
          <w:u w:val="thick"/>
          <w:lang w:eastAsia="zh-CN"/>
        </w:rPr>
        <w:t>来馆</w:t>
      </w:r>
      <w:r>
        <w:rPr>
          <w:rFonts w:hint="eastAsia" w:ascii="宋体" w:hAnsi="宋体" w:eastAsia="宋体" w:cs="宋体"/>
          <w:color w:val="000000"/>
          <w:sz w:val="24"/>
          <w:szCs w:val="24"/>
          <w:u w:val="thick"/>
        </w:rPr>
        <w:t>布撤展、施工、</w:t>
      </w:r>
      <w:r>
        <w:rPr>
          <w:rFonts w:hint="eastAsia" w:ascii="宋体" w:hAnsi="宋体" w:eastAsia="宋体" w:cs="宋体"/>
          <w:color w:val="000000"/>
          <w:sz w:val="24"/>
          <w:szCs w:val="24"/>
          <w:u w:val="thick"/>
          <w:lang w:eastAsia="zh-CN"/>
        </w:rPr>
        <w:t>举办</w:t>
      </w:r>
      <w:r>
        <w:rPr>
          <w:rFonts w:hint="eastAsia" w:ascii="宋体" w:hAnsi="宋体" w:eastAsia="宋体" w:cs="宋体"/>
          <w:color w:val="000000"/>
          <w:sz w:val="24"/>
          <w:szCs w:val="24"/>
          <w:u w:val="thick"/>
        </w:rPr>
        <w:t>活动等单位签订安全协议。</w:t>
      </w:r>
    </w:p>
    <w:p>
      <w:pPr>
        <w:spacing w:line="460" w:lineRule="exact"/>
        <w:ind w:firstLine="560"/>
        <w:rPr>
          <w:rFonts w:hint="eastAsia" w:ascii="宋体" w:hAnsi="宋体" w:eastAsia="宋体" w:cs="宋体"/>
          <w:b/>
          <w:sz w:val="24"/>
          <w:szCs w:val="24"/>
        </w:rPr>
      </w:pPr>
      <w:r>
        <w:rPr>
          <w:rFonts w:hint="eastAsia" w:ascii="宋体" w:hAnsi="宋体" w:eastAsia="宋体" w:cs="宋体"/>
          <w:bCs/>
          <w:sz w:val="24"/>
          <w:szCs w:val="24"/>
        </w:rPr>
        <w:t>（</w:t>
      </w:r>
      <w:r>
        <w:rPr>
          <w:rFonts w:hint="eastAsia" w:ascii="宋体" w:hAnsi="宋体" w:eastAsia="宋体" w:cs="宋体"/>
          <w:bCs/>
          <w:sz w:val="24"/>
          <w:szCs w:val="24"/>
          <w:lang w:val="en-US" w:eastAsia="zh-CN"/>
        </w:rPr>
        <w:t>4</w:t>
      </w:r>
      <w:r>
        <w:rPr>
          <w:rFonts w:hint="eastAsia" w:ascii="宋体" w:hAnsi="宋体" w:eastAsia="宋体" w:cs="宋体"/>
          <w:bCs/>
          <w:sz w:val="24"/>
          <w:szCs w:val="24"/>
        </w:rPr>
        <w:t>）有偿讲</w:t>
      </w:r>
      <w:r>
        <w:rPr>
          <w:rFonts w:hint="eastAsia" w:ascii="宋体" w:hAnsi="宋体" w:eastAsia="宋体" w:cs="宋体"/>
          <w:sz w:val="24"/>
          <w:szCs w:val="24"/>
        </w:rPr>
        <w:t>解和公众互动活动收费由物业服务公司代开收据或发票（可扣除开具发票必要的税费和相关服务人员管理服务费，不超过总额25%，扣除税费后造册发放相关物业服务人员）。</w:t>
      </w:r>
    </w:p>
    <w:p>
      <w:pPr>
        <w:spacing w:line="460" w:lineRule="exac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5</w:t>
      </w:r>
      <w:r>
        <w:rPr>
          <w:rFonts w:hint="eastAsia" w:ascii="宋体" w:hAnsi="宋体" w:eastAsia="宋体" w:cs="宋体"/>
          <w:sz w:val="24"/>
          <w:szCs w:val="24"/>
        </w:rPr>
        <w:t>）馆内三台自助饮料机年收入约在3000元左右，由物业服务公司与自助饮料机供应商另行签订合同，所得只可用于物业服务人员奖励，不能作为物业服务公司收入，</w:t>
      </w:r>
      <w:r>
        <w:rPr>
          <w:rFonts w:hint="eastAsia" w:ascii="宋体" w:hAnsi="宋体" w:eastAsia="宋体" w:cs="宋体"/>
          <w:sz w:val="24"/>
          <w:szCs w:val="24"/>
          <w:u w:val="thick"/>
        </w:rPr>
        <w:t>奖励方法按考核</w:t>
      </w:r>
      <w:r>
        <w:rPr>
          <w:rFonts w:hint="eastAsia" w:ascii="宋体" w:hAnsi="宋体" w:eastAsia="宋体" w:cs="宋体"/>
          <w:sz w:val="24"/>
          <w:szCs w:val="24"/>
          <w:u w:val="thick"/>
          <w:lang w:eastAsia="zh-CN"/>
        </w:rPr>
        <w:t>办法</w:t>
      </w:r>
      <w:r>
        <w:rPr>
          <w:rFonts w:hint="eastAsia" w:ascii="宋体" w:hAnsi="宋体" w:eastAsia="宋体" w:cs="宋体"/>
          <w:sz w:val="24"/>
          <w:szCs w:val="24"/>
          <w:u w:val="thick"/>
        </w:rPr>
        <w:t>执行，金额不足部分由物业服务公司补足，</w:t>
      </w:r>
      <w:r>
        <w:rPr>
          <w:rFonts w:hint="eastAsia" w:ascii="宋体" w:hAnsi="宋体" w:eastAsia="宋体" w:cs="宋体"/>
          <w:sz w:val="24"/>
          <w:szCs w:val="24"/>
        </w:rPr>
        <w:t>奖励人员名单须报美术馆审核。</w:t>
      </w:r>
    </w:p>
    <w:p>
      <w:pPr>
        <w:adjustRightInd w:val="0"/>
        <w:snapToGrid w:val="0"/>
        <w:spacing w:line="460" w:lineRule="exact"/>
        <w:ind w:firstLine="480" w:firstLineChars="200"/>
        <w:rPr>
          <w:rFonts w:hint="eastAsia" w:ascii="宋体" w:hAnsi="宋体" w:eastAsia="宋体" w:cs="宋体"/>
          <w:sz w:val="24"/>
          <w:szCs w:val="24"/>
          <w:u w:val="thick"/>
        </w:rPr>
      </w:pPr>
      <w:r>
        <w:rPr>
          <w:rFonts w:hint="eastAsia" w:ascii="宋体" w:hAnsi="宋体" w:eastAsia="宋体" w:cs="宋体"/>
          <w:sz w:val="24"/>
          <w:szCs w:val="24"/>
          <w:u w:val="thick"/>
        </w:rPr>
        <w:t>（</w:t>
      </w:r>
      <w:r>
        <w:rPr>
          <w:rFonts w:hint="eastAsia" w:ascii="宋体" w:hAnsi="宋体" w:eastAsia="宋体" w:cs="宋体"/>
          <w:sz w:val="24"/>
          <w:szCs w:val="24"/>
          <w:u w:val="thick"/>
          <w:lang w:val="en-US" w:eastAsia="zh-CN"/>
        </w:rPr>
        <w:t>6</w:t>
      </w:r>
      <w:r>
        <w:rPr>
          <w:rFonts w:hint="eastAsia" w:ascii="宋体" w:hAnsi="宋体" w:eastAsia="宋体" w:cs="宋体"/>
          <w:sz w:val="24"/>
          <w:szCs w:val="24"/>
          <w:u w:val="thick"/>
        </w:rPr>
        <w:t>）各工种人员必须具有相应工种资格证书或特种岗位证书，工程服务员工须全员持有电工上岗证，原件审核、复印件交甲方存档备案。</w:t>
      </w:r>
    </w:p>
    <w:p>
      <w:pPr>
        <w:adjustRightInd w:val="0"/>
        <w:snapToGrid w:val="0"/>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7</w:t>
      </w:r>
      <w:r>
        <w:rPr>
          <w:rFonts w:hint="eastAsia" w:ascii="宋体" w:hAnsi="宋体" w:eastAsia="宋体" w:cs="宋体"/>
          <w:sz w:val="24"/>
          <w:szCs w:val="24"/>
        </w:rPr>
        <w:t>）设施设备的操作、维护、检测、管理。包括日常运作和展览配套基础设施设备的维护、保养、操作和管理，含水电、暖通、空调、电梯、高配</w:t>
      </w:r>
      <w:r>
        <w:rPr>
          <w:rFonts w:hint="eastAsia" w:ascii="宋体" w:hAnsi="宋体" w:eastAsia="宋体" w:cs="宋体"/>
          <w:sz w:val="24"/>
          <w:szCs w:val="24"/>
          <w:u w:val="thick"/>
        </w:rPr>
        <w:t>（一年两次高配安全用具检测费由物业承担，并提供检测报告等依据给浙江美术馆设备部存档）</w:t>
      </w:r>
      <w:r>
        <w:rPr>
          <w:rFonts w:hint="eastAsia" w:ascii="宋体" w:hAnsi="宋体" w:eastAsia="宋体" w:cs="宋体"/>
          <w:sz w:val="24"/>
          <w:szCs w:val="24"/>
        </w:rPr>
        <w:t>、电脑、打印、音响、投影、展厅灯光、安防消防等。工作范围：空调暖通系统、给排水系统、供电系统、弱电系统、电脑网络系统、音响投影操作系统、展厅灯光系统、安防消防系统、电梯、打印机及其它设备设施。</w:t>
      </w:r>
    </w:p>
    <w:p>
      <w:pPr>
        <w:tabs>
          <w:tab w:val="left" w:pos="720"/>
        </w:tabs>
        <w:spacing w:line="460" w:lineRule="exact"/>
        <w:ind w:right="105" w:rightChars="50" w:firstLine="480" w:firstLineChars="200"/>
        <w:jc w:val="left"/>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房屋建筑的日常维护、保养和管理。包括外墙面、楼梯间、展厅、库房、办公区、贵宾厅、鉴赏厅、国际学术报告厅、多功能厅、会议室、接待室、序厅、中央大厅、休息区域、卫生间、美术文献中心（长桥别墅）、儿童美术天地、教育推广中心、图书室、阅览室、艺术品商店等所有建筑。</w:t>
      </w:r>
    </w:p>
    <w:p>
      <w:pPr>
        <w:adjustRightInd w:val="0"/>
        <w:snapToGrid w:val="0"/>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9</w:t>
      </w:r>
      <w:r>
        <w:rPr>
          <w:rFonts w:hint="eastAsia" w:ascii="宋体" w:hAnsi="宋体" w:eastAsia="宋体" w:cs="宋体"/>
          <w:sz w:val="24"/>
          <w:szCs w:val="24"/>
        </w:rPr>
        <w:t>）市政公用设施、附属建筑物、构筑物的日常维护、保养和管理。包括：道路、室外管道、化粪池、雨水沟渠、雨水井、污水井、喷水池、美术馆广场、下沉广场、观景平台、屋顶花园、门警岗亭、扶手栏杆等。</w:t>
      </w:r>
    </w:p>
    <w:p>
      <w:pPr>
        <w:adjustRightInd w:val="0"/>
        <w:snapToGrid w:val="0"/>
        <w:spacing w:line="460" w:lineRule="exact"/>
        <w:ind w:firstLine="480" w:firstLineChars="200"/>
        <w:rPr>
          <w:rFonts w:hint="eastAsia" w:ascii="宋体" w:hAnsi="宋体" w:eastAsia="宋体" w:cs="宋体"/>
          <w:sz w:val="24"/>
          <w:szCs w:val="24"/>
          <w:u w:val="thick"/>
        </w:rPr>
      </w:pPr>
      <w:r>
        <w:rPr>
          <w:rFonts w:hint="eastAsia" w:ascii="宋体" w:hAnsi="宋体" w:eastAsia="宋体" w:cs="宋体"/>
          <w:sz w:val="24"/>
          <w:szCs w:val="24"/>
        </w:rPr>
        <w:t>（</w:t>
      </w:r>
      <w:r>
        <w:rPr>
          <w:rFonts w:hint="eastAsia" w:ascii="宋体" w:hAnsi="宋体" w:eastAsia="宋体" w:cs="宋体"/>
          <w:sz w:val="24"/>
          <w:szCs w:val="24"/>
          <w:lang w:val="en-US" w:eastAsia="zh-CN"/>
        </w:rPr>
        <w:t>10</w:t>
      </w:r>
      <w:r>
        <w:rPr>
          <w:rFonts w:hint="eastAsia" w:ascii="宋体" w:hAnsi="宋体" w:eastAsia="宋体" w:cs="宋体"/>
          <w:sz w:val="24"/>
          <w:szCs w:val="24"/>
        </w:rPr>
        <w:t>）</w:t>
      </w:r>
      <w:r>
        <w:rPr>
          <w:rFonts w:hint="eastAsia" w:ascii="宋体" w:hAnsi="宋体" w:eastAsia="宋体" w:cs="宋体"/>
          <w:b/>
          <w:sz w:val="24"/>
          <w:szCs w:val="24"/>
          <w:u w:val="thick"/>
        </w:rPr>
        <w:t>▲</w:t>
      </w:r>
      <w:r>
        <w:rPr>
          <w:rFonts w:hint="eastAsia" w:ascii="宋体" w:hAnsi="宋体" w:eastAsia="宋体" w:cs="宋体"/>
          <w:sz w:val="24"/>
          <w:szCs w:val="24"/>
          <w:u w:val="thick"/>
        </w:rPr>
        <w:t>配备日常维修耗材：展灯灯珠（品牌：如欧司朗、飞利浦75W\90W）、日光灯管灯具、洁具脚踏阀、洁具浮球阀、洁具感应器、洁具水阀、水泵浮球阀、开关面板、1-2.5平方电线电缆、网线、油漆涂料、红\灰\黄黑胶带、各型水管抱箍、各型PPR\PVC管、6插位10米接线板、30米接线盘、临时配电箱及相关辅助材料，并配备相对应的日常设施设备维修工具以及应急水泵，以上全年耗材物业包干，满足当天急修及时维修、抢修，由浙江美术馆设备部专人每月清点耗材及配备情况。</w:t>
      </w:r>
    </w:p>
    <w:p>
      <w:pPr>
        <w:adjustRightInd w:val="0"/>
        <w:snapToGrid w:val="0"/>
        <w:spacing w:line="460" w:lineRule="exact"/>
        <w:ind w:firstLine="480" w:firstLineChars="200"/>
        <w:rPr>
          <w:rFonts w:hint="eastAsia" w:ascii="宋体" w:hAnsi="宋体" w:eastAsia="宋体" w:cs="宋体"/>
          <w:color w:val="000000"/>
          <w:sz w:val="24"/>
          <w:szCs w:val="24"/>
          <w:u w:val="thick"/>
        </w:rPr>
      </w:pPr>
      <w:r>
        <w:rPr>
          <w:rFonts w:hint="eastAsia" w:ascii="宋体" w:hAnsi="宋体" w:eastAsia="宋体" w:cs="宋体"/>
          <w:color w:val="000000"/>
          <w:sz w:val="24"/>
          <w:szCs w:val="24"/>
          <w:u w:val="thick"/>
        </w:rPr>
        <w:t>电梯维保费、电梯年检费、空调维保费、暖通管道清洗费、因展览活动需要添置的耗材采购、单项维修超过壹仟元的费用需提前书面报备审核，不含在物业费内，由业主另拨经费。</w:t>
      </w:r>
    </w:p>
    <w:tbl>
      <w:tblPr>
        <w:tblStyle w:val="43"/>
        <w:tblW w:w="0" w:type="auto"/>
        <w:tblInd w:w="0" w:type="dxa"/>
        <w:tblLayout w:type="fixed"/>
        <w:tblCellMar>
          <w:top w:w="0" w:type="dxa"/>
          <w:left w:w="108" w:type="dxa"/>
          <w:bottom w:w="0" w:type="dxa"/>
          <w:right w:w="108" w:type="dxa"/>
        </w:tblCellMar>
      </w:tblPr>
      <w:tblGrid>
        <w:gridCol w:w="675"/>
        <w:gridCol w:w="2459"/>
        <w:gridCol w:w="2928"/>
        <w:gridCol w:w="1559"/>
        <w:gridCol w:w="1276"/>
      </w:tblGrid>
      <w:tr>
        <w:tblPrEx>
          <w:tblCellMar>
            <w:top w:w="0" w:type="dxa"/>
            <w:left w:w="108" w:type="dxa"/>
            <w:bottom w:w="0" w:type="dxa"/>
            <w:right w:w="108" w:type="dxa"/>
          </w:tblCellMar>
        </w:tblPrEx>
        <w:trPr>
          <w:trHeight w:val="454"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序号</w:t>
            </w:r>
          </w:p>
        </w:tc>
        <w:tc>
          <w:tcPr>
            <w:tcW w:w="2459" w:type="dxa"/>
            <w:tcBorders>
              <w:top w:val="single" w:color="000000" w:sz="4" w:space="0"/>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名称</w:t>
            </w:r>
          </w:p>
        </w:tc>
        <w:tc>
          <w:tcPr>
            <w:tcW w:w="2928" w:type="dxa"/>
            <w:tcBorders>
              <w:top w:val="single" w:color="000000" w:sz="4" w:space="0"/>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说明</w:t>
            </w:r>
          </w:p>
        </w:tc>
        <w:tc>
          <w:tcPr>
            <w:tcW w:w="1559" w:type="dxa"/>
            <w:tcBorders>
              <w:top w:val="single" w:color="000000" w:sz="4" w:space="0"/>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单位</w:t>
            </w:r>
          </w:p>
        </w:tc>
        <w:tc>
          <w:tcPr>
            <w:tcW w:w="1276" w:type="dxa"/>
            <w:tcBorders>
              <w:top w:val="single" w:color="000000" w:sz="4" w:space="0"/>
              <w:left w:val="single" w:color="auto" w:sz="4" w:space="0"/>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备注</w:t>
            </w:r>
          </w:p>
        </w:tc>
      </w:tr>
      <w:tr>
        <w:tblPrEx>
          <w:tblCellMar>
            <w:top w:w="0" w:type="dxa"/>
            <w:left w:w="108" w:type="dxa"/>
            <w:bottom w:w="0" w:type="dxa"/>
            <w:right w:w="108" w:type="dxa"/>
          </w:tblCellMar>
        </w:tblPrEx>
        <w:trPr>
          <w:trHeight w:val="454" w:hRule="atLeast"/>
        </w:trPr>
        <w:tc>
          <w:tcPr>
            <w:tcW w:w="675" w:type="dxa"/>
            <w:tcBorders>
              <w:top w:val="nil"/>
              <w:left w:val="single" w:color="000000" w:sz="4" w:space="0"/>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1</w:t>
            </w:r>
          </w:p>
        </w:tc>
        <w:tc>
          <w:tcPr>
            <w:tcW w:w="2459"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展灯灯珠</w:t>
            </w:r>
          </w:p>
        </w:tc>
        <w:tc>
          <w:tcPr>
            <w:tcW w:w="2928"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欧司朗、飞利浦75W\90W</w:t>
            </w:r>
          </w:p>
        </w:tc>
        <w:tc>
          <w:tcPr>
            <w:tcW w:w="1559"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40颗/盒</w:t>
            </w:r>
          </w:p>
        </w:tc>
        <w:tc>
          <w:tcPr>
            <w:tcW w:w="1276" w:type="dxa"/>
            <w:tcBorders>
              <w:top w:val="nil"/>
              <w:left w:val="single" w:color="auto" w:sz="4" w:space="0"/>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常备</w:t>
            </w:r>
          </w:p>
        </w:tc>
      </w:tr>
      <w:tr>
        <w:tblPrEx>
          <w:tblCellMar>
            <w:top w:w="0" w:type="dxa"/>
            <w:left w:w="108" w:type="dxa"/>
            <w:bottom w:w="0" w:type="dxa"/>
            <w:right w:w="108" w:type="dxa"/>
          </w:tblCellMar>
        </w:tblPrEx>
        <w:trPr>
          <w:trHeight w:val="454" w:hRule="atLeast"/>
        </w:trPr>
        <w:tc>
          <w:tcPr>
            <w:tcW w:w="675" w:type="dxa"/>
            <w:tcBorders>
              <w:top w:val="nil"/>
              <w:left w:val="single" w:color="000000" w:sz="4" w:space="0"/>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2</w:t>
            </w:r>
          </w:p>
        </w:tc>
        <w:tc>
          <w:tcPr>
            <w:tcW w:w="2459"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日光灯管灯具</w:t>
            </w:r>
          </w:p>
        </w:tc>
        <w:tc>
          <w:tcPr>
            <w:tcW w:w="2928"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40W</w:t>
            </w:r>
          </w:p>
        </w:tc>
        <w:tc>
          <w:tcPr>
            <w:tcW w:w="1559"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支</w:t>
            </w:r>
          </w:p>
        </w:tc>
        <w:tc>
          <w:tcPr>
            <w:tcW w:w="1276" w:type="dxa"/>
            <w:tcBorders>
              <w:top w:val="nil"/>
              <w:left w:val="single" w:color="auto" w:sz="4" w:space="0"/>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常备</w:t>
            </w:r>
          </w:p>
        </w:tc>
      </w:tr>
      <w:tr>
        <w:tblPrEx>
          <w:tblCellMar>
            <w:top w:w="0" w:type="dxa"/>
            <w:left w:w="108" w:type="dxa"/>
            <w:bottom w:w="0" w:type="dxa"/>
            <w:right w:w="108" w:type="dxa"/>
          </w:tblCellMar>
        </w:tblPrEx>
        <w:trPr>
          <w:trHeight w:val="220" w:hRule="atLeast"/>
        </w:trPr>
        <w:tc>
          <w:tcPr>
            <w:tcW w:w="675" w:type="dxa"/>
            <w:tcBorders>
              <w:top w:val="nil"/>
              <w:left w:val="single" w:color="000000" w:sz="4" w:space="0"/>
              <w:bottom w:val="single" w:color="auto"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3</w:t>
            </w:r>
          </w:p>
        </w:tc>
        <w:tc>
          <w:tcPr>
            <w:tcW w:w="2459" w:type="dxa"/>
            <w:tcBorders>
              <w:top w:val="nil"/>
              <w:left w:val="nil"/>
              <w:bottom w:val="single" w:color="auto"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节能灯、球泡</w:t>
            </w:r>
          </w:p>
        </w:tc>
        <w:tc>
          <w:tcPr>
            <w:tcW w:w="2928" w:type="dxa"/>
            <w:tcBorders>
              <w:top w:val="nil"/>
              <w:left w:val="nil"/>
              <w:bottom w:val="single" w:color="auto"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10W、20W、30W、40W</w:t>
            </w:r>
          </w:p>
        </w:tc>
        <w:tc>
          <w:tcPr>
            <w:tcW w:w="1559" w:type="dxa"/>
            <w:tcBorders>
              <w:top w:val="nil"/>
              <w:left w:val="nil"/>
              <w:bottom w:val="single" w:color="auto"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只</w:t>
            </w:r>
          </w:p>
        </w:tc>
        <w:tc>
          <w:tcPr>
            <w:tcW w:w="1276" w:type="dxa"/>
            <w:tcBorders>
              <w:top w:val="nil"/>
              <w:left w:val="single" w:color="auto" w:sz="4" w:space="0"/>
              <w:bottom w:val="single" w:color="auto" w:sz="4" w:space="0"/>
              <w:right w:val="single" w:color="000000" w:sz="4" w:space="0"/>
            </w:tcBorders>
            <w:noWrap w:val="0"/>
            <w:vAlign w:val="center"/>
          </w:tcPr>
          <w:p>
            <w:pPr>
              <w:jc w:val="center"/>
              <w:rPr>
                <w:rFonts w:hint="eastAsia" w:ascii="宋体" w:hAnsi="宋体" w:eastAsia="宋体" w:cs="宋体"/>
              </w:rPr>
            </w:pPr>
            <w:r>
              <w:rPr>
                <w:rFonts w:hint="eastAsia" w:ascii="宋体" w:hAnsi="宋体" w:eastAsia="宋体" w:cs="宋体"/>
                <w:kern w:val="0"/>
                <w:szCs w:val="21"/>
              </w:rPr>
              <w:t>常备</w:t>
            </w:r>
          </w:p>
        </w:tc>
      </w:tr>
      <w:tr>
        <w:tblPrEx>
          <w:tblCellMar>
            <w:top w:w="0" w:type="dxa"/>
            <w:left w:w="108" w:type="dxa"/>
            <w:bottom w:w="0" w:type="dxa"/>
            <w:right w:w="108" w:type="dxa"/>
          </w:tblCellMar>
        </w:tblPrEx>
        <w:trPr>
          <w:trHeight w:val="225" w:hRule="atLeast"/>
        </w:trPr>
        <w:tc>
          <w:tcPr>
            <w:tcW w:w="675" w:type="dxa"/>
            <w:tcBorders>
              <w:top w:val="single" w:color="auto" w:sz="4" w:space="0"/>
              <w:left w:val="single" w:color="000000" w:sz="4" w:space="0"/>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3</w:t>
            </w:r>
          </w:p>
        </w:tc>
        <w:tc>
          <w:tcPr>
            <w:tcW w:w="2459" w:type="dxa"/>
            <w:tcBorders>
              <w:top w:val="single" w:color="auto" w:sz="4" w:space="0"/>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洁具脚踏阀</w:t>
            </w:r>
          </w:p>
        </w:tc>
        <w:tc>
          <w:tcPr>
            <w:tcW w:w="2928" w:type="dxa"/>
            <w:tcBorders>
              <w:top w:val="single" w:color="auto" w:sz="4" w:space="0"/>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按原配套品牌</w:t>
            </w:r>
          </w:p>
        </w:tc>
        <w:tc>
          <w:tcPr>
            <w:tcW w:w="1559" w:type="dxa"/>
            <w:tcBorders>
              <w:top w:val="single" w:color="auto" w:sz="4" w:space="0"/>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套</w:t>
            </w:r>
          </w:p>
        </w:tc>
        <w:tc>
          <w:tcPr>
            <w:tcW w:w="1276" w:type="dxa"/>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rPr>
            </w:pPr>
            <w:r>
              <w:rPr>
                <w:rFonts w:hint="eastAsia" w:ascii="宋体" w:hAnsi="宋体" w:eastAsia="宋体" w:cs="宋体"/>
                <w:kern w:val="0"/>
                <w:szCs w:val="21"/>
              </w:rPr>
              <w:t>常备</w:t>
            </w:r>
          </w:p>
        </w:tc>
      </w:tr>
      <w:tr>
        <w:tblPrEx>
          <w:tblCellMar>
            <w:top w:w="0" w:type="dxa"/>
            <w:left w:w="108" w:type="dxa"/>
            <w:bottom w:w="0" w:type="dxa"/>
            <w:right w:w="108" w:type="dxa"/>
          </w:tblCellMar>
        </w:tblPrEx>
        <w:trPr>
          <w:trHeight w:val="454" w:hRule="atLeast"/>
        </w:trPr>
        <w:tc>
          <w:tcPr>
            <w:tcW w:w="675" w:type="dxa"/>
            <w:tcBorders>
              <w:top w:val="nil"/>
              <w:left w:val="single" w:color="000000" w:sz="4" w:space="0"/>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4</w:t>
            </w:r>
          </w:p>
        </w:tc>
        <w:tc>
          <w:tcPr>
            <w:tcW w:w="2459"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洁具浮球阀</w:t>
            </w:r>
          </w:p>
        </w:tc>
        <w:tc>
          <w:tcPr>
            <w:tcW w:w="2928"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按原配套品牌</w:t>
            </w:r>
          </w:p>
        </w:tc>
        <w:tc>
          <w:tcPr>
            <w:tcW w:w="1559"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套</w:t>
            </w:r>
          </w:p>
        </w:tc>
        <w:tc>
          <w:tcPr>
            <w:tcW w:w="1276" w:type="dxa"/>
            <w:tcBorders>
              <w:top w:val="nil"/>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rPr>
            </w:pPr>
            <w:r>
              <w:rPr>
                <w:rFonts w:hint="eastAsia" w:ascii="宋体" w:hAnsi="宋体" w:eastAsia="宋体" w:cs="宋体"/>
                <w:kern w:val="0"/>
                <w:szCs w:val="21"/>
              </w:rPr>
              <w:t>常备</w:t>
            </w:r>
          </w:p>
        </w:tc>
      </w:tr>
      <w:tr>
        <w:tblPrEx>
          <w:tblCellMar>
            <w:top w:w="0" w:type="dxa"/>
            <w:left w:w="108" w:type="dxa"/>
            <w:bottom w:w="0" w:type="dxa"/>
            <w:right w:w="108" w:type="dxa"/>
          </w:tblCellMar>
        </w:tblPrEx>
        <w:trPr>
          <w:trHeight w:val="454" w:hRule="atLeast"/>
        </w:trPr>
        <w:tc>
          <w:tcPr>
            <w:tcW w:w="675" w:type="dxa"/>
            <w:tcBorders>
              <w:top w:val="nil"/>
              <w:left w:val="single" w:color="000000" w:sz="4" w:space="0"/>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5</w:t>
            </w:r>
          </w:p>
        </w:tc>
        <w:tc>
          <w:tcPr>
            <w:tcW w:w="2459"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洁具感应器</w:t>
            </w:r>
          </w:p>
        </w:tc>
        <w:tc>
          <w:tcPr>
            <w:tcW w:w="2928"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按原配套品牌</w:t>
            </w:r>
          </w:p>
        </w:tc>
        <w:tc>
          <w:tcPr>
            <w:tcW w:w="1559"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套</w:t>
            </w:r>
          </w:p>
        </w:tc>
        <w:tc>
          <w:tcPr>
            <w:tcW w:w="1276" w:type="dxa"/>
            <w:tcBorders>
              <w:top w:val="nil"/>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rPr>
            </w:pPr>
            <w:r>
              <w:rPr>
                <w:rFonts w:hint="eastAsia" w:ascii="宋体" w:hAnsi="宋体" w:eastAsia="宋体" w:cs="宋体"/>
                <w:kern w:val="0"/>
                <w:szCs w:val="21"/>
              </w:rPr>
              <w:t>常备</w:t>
            </w:r>
          </w:p>
        </w:tc>
      </w:tr>
      <w:tr>
        <w:tblPrEx>
          <w:tblCellMar>
            <w:top w:w="0" w:type="dxa"/>
            <w:left w:w="108" w:type="dxa"/>
            <w:bottom w:w="0" w:type="dxa"/>
            <w:right w:w="108" w:type="dxa"/>
          </w:tblCellMar>
        </w:tblPrEx>
        <w:trPr>
          <w:trHeight w:val="454" w:hRule="atLeast"/>
        </w:trPr>
        <w:tc>
          <w:tcPr>
            <w:tcW w:w="675" w:type="dxa"/>
            <w:tcBorders>
              <w:top w:val="nil"/>
              <w:left w:val="single" w:color="000000" w:sz="4" w:space="0"/>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6</w:t>
            </w:r>
          </w:p>
        </w:tc>
        <w:tc>
          <w:tcPr>
            <w:tcW w:w="2459"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洁具水阀</w:t>
            </w:r>
          </w:p>
        </w:tc>
        <w:tc>
          <w:tcPr>
            <w:tcW w:w="2928"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按原配套品牌</w:t>
            </w:r>
          </w:p>
        </w:tc>
        <w:tc>
          <w:tcPr>
            <w:tcW w:w="1559"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套</w:t>
            </w:r>
          </w:p>
        </w:tc>
        <w:tc>
          <w:tcPr>
            <w:tcW w:w="1276" w:type="dxa"/>
            <w:tcBorders>
              <w:top w:val="nil"/>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rPr>
            </w:pPr>
            <w:r>
              <w:rPr>
                <w:rFonts w:hint="eastAsia" w:ascii="宋体" w:hAnsi="宋体" w:eastAsia="宋体" w:cs="宋体"/>
                <w:kern w:val="0"/>
                <w:szCs w:val="21"/>
              </w:rPr>
              <w:t>常备</w:t>
            </w:r>
          </w:p>
        </w:tc>
      </w:tr>
      <w:tr>
        <w:tblPrEx>
          <w:tblCellMar>
            <w:top w:w="0" w:type="dxa"/>
            <w:left w:w="108" w:type="dxa"/>
            <w:bottom w:w="0" w:type="dxa"/>
            <w:right w:w="108" w:type="dxa"/>
          </w:tblCellMar>
        </w:tblPrEx>
        <w:trPr>
          <w:trHeight w:val="454" w:hRule="atLeast"/>
        </w:trPr>
        <w:tc>
          <w:tcPr>
            <w:tcW w:w="675" w:type="dxa"/>
            <w:tcBorders>
              <w:top w:val="nil"/>
              <w:left w:val="single" w:color="000000" w:sz="4" w:space="0"/>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7</w:t>
            </w:r>
          </w:p>
        </w:tc>
        <w:tc>
          <w:tcPr>
            <w:tcW w:w="2459"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水泵浮球阀</w:t>
            </w:r>
          </w:p>
        </w:tc>
        <w:tc>
          <w:tcPr>
            <w:tcW w:w="2928"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按原配套品牌</w:t>
            </w:r>
          </w:p>
        </w:tc>
        <w:tc>
          <w:tcPr>
            <w:tcW w:w="1559"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套</w:t>
            </w:r>
          </w:p>
        </w:tc>
        <w:tc>
          <w:tcPr>
            <w:tcW w:w="1276" w:type="dxa"/>
            <w:tcBorders>
              <w:top w:val="nil"/>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rPr>
            </w:pPr>
            <w:r>
              <w:rPr>
                <w:rFonts w:hint="eastAsia" w:ascii="宋体" w:hAnsi="宋体" w:eastAsia="宋体" w:cs="宋体"/>
                <w:kern w:val="0"/>
                <w:szCs w:val="21"/>
              </w:rPr>
              <w:t>常备</w:t>
            </w:r>
          </w:p>
        </w:tc>
      </w:tr>
      <w:tr>
        <w:tblPrEx>
          <w:tblCellMar>
            <w:top w:w="0" w:type="dxa"/>
            <w:left w:w="108" w:type="dxa"/>
            <w:bottom w:w="0" w:type="dxa"/>
            <w:right w:w="108" w:type="dxa"/>
          </w:tblCellMar>
        </w:tblPrEx>
        <w:trPr>
          <w:trHeight w:val="454" w:hRule="atLeast"/>
        </w:trPr>
        <w:tc>
          <w:tcPr>
            <w:tcW w:w="675" w:type="dxa"/>
            <w:tcBorders>
              <w:top w:val="nil"/>
              <w:left w:val="single" w:color="000000" w:sz="4" w:space="0"/>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8</w:t>
            </w:r>
          </w:p>
        </w:tc>
        <w:tc>
          <w:tcPr>
            <w:tcW w:w="2459"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86型开关面板</w:t>
            </w:r>
          </w:p>
        </w:tc>
        <w:tc>
          <w:tcPr>
            <w:tcW w:w="2928"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按原配套品牌</w:t>
            </w:r>
          </w:p>
        </w:tc>
        <w:tc>
          <w:tcPr>
            <w:tcW w:w="1559"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套</w:t>
            </w:r>
          </w:p>
        </w:tc>
        <w:tc>
          <w:tcPr>
            <w:tcW w:w="1276" w:type="dxa"/>
            <w:tcBorders>
              <w:top w:val="nil"/>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rPr>
            </w:pPr>
            <w:r>
              <w:rPr>
                <w:rFonts w:hint="eastAsia" w:ascii="宋体" w:hAnsi="宋体" w:eastAsia="宋体" w:cs="宋体"/>
                <w:kern w:val="0"/>
                <w:szCs w:val="21"/>
              </w:rPr>
              <w:t>常备</w:t>
            </w:r>
          </w:p>
        </w:tc>
      </w:tr>
      <w:tr>
        <w:tblPrEx>
          <w:tblCellMar>
            <w:top w:w="0" w:type="dxa"/>
            <w:left w:w="108" w:type="dxa"/>
            <w:bottom w:w="0" w:type="dxa"/>
            <w:right w:w="108" w:type="dxa"/>
          </w:tblCellMar>
        </w:tblPrEx>
        <w:trPr>
          <w:trHeight w:val="454" w:hRule="atLeast"/>
        </w:trPr>
        <w:tc>
          <w:tcPr>
            <w:tcW w:w="675" w:type="dxa"/>
            <w:tcBorders>
              <w:top w:val="nil"/>
              <w:left w:val="single" w:color="000000" w:sz="4" w:space="0"/>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9</w:t>
            </w:r>
          </w:p>
        </w:tc>
        <w:tc>
          <w:tcPr>
            <w:tcW w:w="2459"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1.5-2.5平方电线电缆</w:t>
            </w:r>
          </w:p>
        </w:tc>
        <w:tc>
          <w:tcPr>
            <w:tcW w:w="2928"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1.5平方、2.5平方护套线</w:t>
            </w:r>
          </w:p>
        </w:tc>
        <w:tc>
          <w:tcPr>
            <w:tcW w:w="1559"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卷</w:t>
            </w:r>
          </w:p>
        </w:tc>
        <w:tc>
          <w:tcPr>
            <w:tcW w:w="1276" w:type="dxa"/>
            <w:tcBorders>
              <w:top w:val="nil"/>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rPr>
            </w:pPr>
            <w:r>
              <w:rPr>
                <w:rFonts w:hint="eastAsia" w:ascii="宋体" w:hAnsi="宋体" w:eastAsia="宋体" w:cs="宋体"/>
                <w:kern w:val="0"/>
                <w:szCs w:val="21"/>
              </w:rPr>
              <w:t>常备</w:t>
            </w:r>
          </w:p>
        </w:tc>
      </w:tr>
      <w:tr>
        <w:tblPrEx>
          <w:tblCellMar>
            <w:top w:w="0" w:type="dxa"/>
            <w:left w:w="108" w:type="dxa"/>
            <w:bottom w:w="0" w:type="dxa"/>
            <w:right w:w="108" w:type="dxa"/>
          </w:tblCellMar>
        </w:tblPrEx>
        <w:trPr>
          <w:trHeight w:val="454" w:hRule="atLeast"/>
        </w:trPr>
        <w:tc>
          <w:tcPr>
            <w:tcW w:w="675" w:type="dxa"/>
            <w:tcBorders>
              <w:top w:val="nil"/>
              <w:left w:val="single" w:color="000000" w:sz="4" w:space="0"/>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10</w:t>
            </w:r>
          </w:p>
        </w:tc>
        <w:tc>
          <w:tcPr>
            <w:tcW w:w="2459"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网线</w:t>
            </w:r>
          </w:p>
        </w:tc>
        <w:tc>
          <w:tcPr>
            <w:tcW w:w="2928"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八芯</w:t>
            </w:r>
          </w:p>
        </w:tc>
        <w:tc>
          <w:tcPr>
            <w:tcW w:w="1559"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卷</w:t>
            </w:r>
          </w:p>
        </w:tc>
        <w:tc>
          <w:tcPr>
            <w:tcW w:w="1276" w:type="dxa"/>
            <w:tcBorders>
              <w:top w:val="nil"/>
              <w:left w:val="single" w:color="auto" w:sz="4" w:space="0"/>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常备</w:t>
            </w:r>
          </w:p>
        </w:tc>
      </w:tr>
      <w:tr>
        <w:tblPrEx>
          <w:tblCellMar>
            <w:top w:w="0" w:type="dxa"/>
            <w:left w:w="108" w:type="dxa"/>
            <w:bottom w:w="0" w:type="dxa"/>
            <w:right w:w="108" w:type="dxa"/>
          </w:tblCellMar>
        </w:tblPrEx>
        <w:trPr>
          <w:trHeight w:val="300" w:hRule="atLeast"/>
        </w:trPr>
        <w:tc>
          <w:tcPr>
            <w:tcW w:w="675" w:type="dxa"/>
            <w:tcBorders>
              <w:top w:val="single" w:color="auto" w:sz="4" w:space="0"/>
              <w:left w:val="single" w:color="000000" w:sz="4" w:space="0"/>
              <w:bottom w:val="single" w:color="auto" w:sz="4" w:space="0"/>
              <w:right w:val="single" w:color="000000" w:sz="4" w:space="0"/>
            </w:tcBorders>
            <w:noWrap w:val="0"/>
            <w:vAlign w:val="center"/>
          </w:tcPr>
          <w:p>
            <w:pPr>
              <w:spacing w:line="460" w:lineRule="exact"/>
              <w:jc w:val="center"/>
              <w:rPr>
                <w:rFonts w:hint="eastAsia" w:ascii="宋体" w:hAnsi="宋体" w:eastAsia="宋体" w:cs="宋体"/>
                <w:kern w:val="0"/>
                <w:szCs w:val="21"/>
              </w:rPr>
            </w:pPr>
            <w:r>
              <w:rPr>
                <w:rFonts w:hint="eastAsia" w:ascii="宋体" w:hAnsi="宋体" w:eastAsia="宋体" w:cs="宋体"/>
                <w:kern w:val="0"/>
                <w:szCs w:val="21"/>
              </w:rPr>
              <w:t>11</w:t>
            </w:r>
          </w:p>
        </w:tc>
        <w:tc>
          <w:tcPr>
            <w:tcW w:w="2459" w:type="dxa"/>
            <w:tcBorders>
              <w:top w:val="single" w:color="auto" w:sz="4" w:space="0"/>
              <w:left w:val="nil"/>
              <w:bottom w:val="single" w:color="auto"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黄色黑色油漆、白色涂料</w:t>
            </w:r>
          </w:p>
        </w:tc>
        <w:tc>
          <w:tcPr>
            <w:tcW w:w="2928" w:type="dxa"/>
            <w:tcBorders>
              <w:top w:val="single" w:color="auto" w:sz="4" w:space="0"/>
              <w:left w:val="nil"/>
              <w:bottom w:val="single" w:color="auto"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p>
        </w:tc>
        <w:tc>
          <w:tcPr>
            <w:tcW w:w="1559" w:type="dxa"/>
            <w:tcBorders>
              <w:top w:val="single" w:color="auto" w:sz="4" w:space="0"/>
              <w:left w:val="nil"/>
              <w:bottom w:val="single" w:color="auto" w:sz="4" w:space="0"/>
              <w:right w:val="single" w:color="000000" w:sz="4" w:space="0"/>
            </w:tcBorders>
            <w:noWrap w:val="0"/>
            <w:vAlign w:val="center"/>
          </w:tcPr>
          <w:p>
            <w:pPr>
              <w:spacing w:line="460" w:lineRule="exact"/>
              <w:jc w:val="center"/>
              <w:rPr>
                <w:rFonts w:hint="eastAsia" w:ascii="宋体" w:hAnsi="宋体" w:eastAsia="宋体" w:cs="宋体"/>
                <w:kern w:val="0"/>
                <w:szCs w:val="21"/>
              </w:rPr>
            </w:pPr>
            <w:r>
              <w:rPr>
                <w:rFonts w:hint="eastAsia" w:ascii="宋体" w:hAnsi="宋体" w:eastAsia="宋体" w:cs="宋体"/>
                <w:kern w:val="0"/>
                <w:szCs w:val="21"/>
              </w:rPr>
              <w:t>桶</w:t>
            </w:r>
          </w:p>
        </w:tc>
        <w:tc>
          <w:tcPr>
            <w:tcW w:w="1276" w:type="dxa"/>
            <w:tcBorders>
              <w:top w:val="single" w:color="auto" w:sz="4" w:space="0"/>
              <w:left w:val="single" w:color="auto" w:sz="4" w:space="0"/>
              <w:bottom w:val="single" w:color="auto"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常备</w:t>
            </w:r>
          </w:p>
        </w:tc>
      </w:tr>
      <w:tr>
        <w:tblPrEx>
          <w:tblCellMar>
            <w:top w:w="0" w:type="dxa"/>
            <w:left w:w="108" w:type="dxa"/>
            <w:bottom w:w="0" w:type="dxa"/>
            <w:right w:w="108" w:type="dxa"/>
          </w:tblCellMar>
        </w:tblPrEx>
        <w:trPr>
          <w:trHeight w:val="210" w:hRule="atLeast"/>
        </w:trPr>
        <w:tc>
          <w:tcPr>
            <w:tcW w:w="675" w:type="dxa"/>
            <w:tcBorders>
              <w:top w:val="single" w:color="auto" w:sz="4" w:space="0"/>
              <w:left w:val="single" w:color="000000" w:sz="4" w:space="0"/>
              <w:bottom w:val="single" w:color="auto" w:sz="4" w:space="0"/>
              <w:right w:val="single" w:color="000000" w:sz="4" w:space="0"/>
            </w:tcBorders>
            <w:noWrap w:val="0"/>
            <w:vAlign w:val="center"/>
          </w:tcPr>
          <w:p>
            <w:pPr>
              <w:spacing w:line="460" w:lineRule="exact"/>
              <w:jc w:val="center"/>
              <w:rPr>
                <w:rFonts w:hint="eastAsia" w:ascii="宋体" w:hAnsi="宋体" w:eastAsia="宋体" w:cs="宋体"/>
                <w:kern w:val="0"/>
                <w:szCs w:val="21"/>
              </w:rPr>
            </w:pPr>
            <w:r>
              <w:rPr>
                <w:rFonts w:hint="eastAsia" w:ascii="宋体" w:hAnsi="宋体" w:eastAsia="宋体" w:cs="宋体"/>
                <w:kern w:val="0"/>
                <w:szCs w:val="21"/>
              </w:rPr>
              <w:t>12</w:t>
            </w:r>
          </w:p>
        </w:tc>
        <w:tc>
          <w:tcPr>
            <w:tcW w:w="2459" w:type="dxa"/>
            <w:tcBorders>
              <w:top w:val="single" w:color="auto" w:sz="4" w:space="0"/>
              <w:left w:val="nil"/>
              <w:bottom w:val="single" w:color="auto"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红\灰\黄黑色宽胶带</w:t>
            </w:r>
          </w:p>
        </w:tc>
        <w:tc>
          <w:tcPr>
            <w:tcW w:w="2928" w:type="dxa"/>
            <w:tcBorders>
              <w:top w:val="single" w:color="auto" w:sz="4" w:space="0"/>
              <w:left w:val="nil"/>
              <w:bottom w:val="single" w:color="auto"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p>
        </w:tc>
        <w:tc>
          <w:tcPr>
            <w:tcW w:w="1559" w:type="dxa"/>
            <w:tcBorders>
              <w:top w:val="single" w:color="auto" w:sz="4" w:space="0"/>
              <w:left w:val="nil"/>
              <w:bottom w:val="single" w:color="auto" w:sz="4" w:space="0"/>
              <w:right w:val="single" w:color="000000" w:sz="4" w:space="0"/>
            </w:tcBorders>
            <w:noWrap w:val="0"/>
            <w:vAlign w:val="center"/>
          </w:tcPr>
          <w:p>
            <w:pPr>
              <w:spacing w:line="460" w:lineRule="exact"/>
              <w:jc w:val="center"/>
              <w:rPr>
                <w:rFonts w:hint="eastAsia" w:ascii="宋体" w:hAnsi="宋体" w:eastAsia="宋体" w:cs="宋体"/>
                <w:kern w:val="0"/>
                <w:szCs w:val="21"/>
              </w:rPr>
            </w:pPr>
            <w:r>
              <w:rPr>
                <w:rFonts w:hint="eastAsia" w:ascii="宋体" w:hAnsi="宋体" w:eastAsia="宋体" w:cs="宋体"/>
                <w:kern w:val="0"/>
                <w:szCs w:val="21"/>
              </w:rPr>
              <w:t>卷</w:t>
            </w:r>
          </w:p>
        </w:tc>
        <w:tc>
          <w:tcPr>
            <w:tcW w:w="1276" w:type="dxa"/>
            <w:tcBorders>
              <w:top w:val="single" w:color="auto" w:sz="4" w:space="0"/>
              <w:left w:val="single" w:color="auto" w:sz="4" w:space="0"/>
              <w:bottom w:val="single" w:color="auto"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常备</w:t>
            </w:r>
          </w:p>
        </w:tc>
      </w:tr>
      <w:tr>
        <w:tblPrEx>
          <w:tblCellMar>
            <w:top w:w="0" w:type="dxa"/>
            <w:left w:w="108" w:type="dxa"/>
            <w:bottom w:w="0" w:type="dxa"/>
            <w:right w:w="108" w:type="dxa"/>
          </w:tblCellMar>
        </w:tblPrEx>
        <w:trPr>
          <w:trHeight w:val="315" w:hRule="atLeast"/>
        </w:trPr>
        <w:tc>
          <w:tcPr>
            <w:tcW w:w="675" w:type="dxa"/>
            <w:tcBorders>
              <w:top w:val="single" w:color="auto" w:sz="4" w:space="0"/>
              <w:left w:val="single" w:color="000000" w:sz="4" w:space="0"/>
              <w:bottom w:val="single" w:color="auto" w:sz="4" w:space="0"/>
              <w:right w:val="single" w:color="000000" w:sz="4" w:space="0"/>
            </w:tcBorders>
            <w:noWrap w:val="0"/>
            <w:vAlign w:val="center"/>
          </w:tcPr>
          <w:p>
            <w:pPr>
              <w:spacing w:line="460" w:lineRule="exact"/>
              <w:jc w:val="center"/>
              <w:rPr>
                <w:rFonts w:hint="eastAsia" w:ascii="宋体" w:hAnsi="宋体" w:eastAsia="宋体" w:cs="宋体"/>
                <w:kern w:val="0"/>
                <w:szCs w:val="21"/>
              </w:rPr>
            </w:pPr>
            <w:r>
              <w:rPr>
                <w:rFonts w:hint="eastAsia" w:ascii="宋体" w:hAnsi="宋体" w:eastAsia="宋体" w:cs="宋体"/>
                <w:kern w:val="0"/>
                <w:szCs w:val="21"/>
              </w:rPr>
              <w:t>13</w:t>
            </w:r>
          </w:p>
        </w:tc>
        <w:tc>
          <w:tcPr>
            <w:tcW w:w="2459" w:type="dxa"/>
            <w:tcBorders>
              <w:top w:val="single" w:color="auto" w:sz="4" w:space="0"/>
              <w:left w:val="nil"/>
              <w:bottom w:val="single" w:color="auto"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30-150各型水管抱箍</w:t>
            </w:r>
          </w:p>
        </w:tc>
        <w:tc>
          <w:tcPr>
            <w:tcW w:w="2928" w:type="dxa"/>
            <w:tcBorders>
              <w:top w:val="single" w:color="auto" w:sz="4" w:space="0"/>
              <w:left w:val="nil"/>
              <w:bottom w:val="single" w:color="auto"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p>
        </w:tc>
        <w:tc>
          <w:tcPr>
            <w:tcW w:w="1559" w:type="dxa"/>
            <w:tcBorders>
              <w:top w:val="single" w:color="auto" w:sz="4" w:space="0"/>
              <w:left w:val="nil"/>
              <w:bottom w:val="single" w:color="auto" w:sz="4" w:space="0"/>
              <w:right w:val="single" w:color="000000" w:sz="4" w:space="0"/>
            </w:tcBorders>
            <w:noWrap w:val="0"/>
            <w:vAlign w:val="center"/>
          </w:tcPr>
          <w:p>
            <w:pPr>
              <w:spacing w:line="460" w:lineRule="exact"/>
              <w:jc w:val="center"/>
              <w:rPr>
                <w:rFonts w:hint="eastAsia" w:ascii="宋体" w:hAnsi="宋体" w:eastAsia="宋体" w:cs="宋体"/>
                <w:kern w:val="0"/>
                <w:szCs w:val="21"/>
              </w:rPr>
            </w:pPr>
            <w:r>
              <w:rPr>
                <w:rFonts w:hint="eastAsia" w:ascii="宋体" w:hAnsi="宋体" w:eastAsia="宋体" w:cs="宋体"/>
                <w:kern w:val="0"/>
                <w:szCs w:val="21"/>
              </w:rPr>
              <w:t>套</w:t>
            </w:r>
          </w:p>
        </w:tc>
        <w:tc>
          <w:tcPr>
            <w:tcW w:w="1276" w:type="dxa"/>
            <w:tcBorders>
              <w:top w:val="single" w:color="auto" w:sz="4" w:space="0"/>
              <w:left w:val="single" w:color="auto" w:sz="4" w:space="0"/>
              <w:bottom w:val="single" w:color="auto"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常备</w:t>
            </w:r>
          </w:p>
        </w:tc>
      </w:tr>
      <w:tr>
        <w:tblPrEx>
          <w:tblCellMar>
            <w:top w:w="0" w:type="dxa"/>
            <w:left w:w="108" w:type="dxa"/>
            <w:bottom w:w="0" w:type="dxa"/>
            <w:right w:w="108" w:type="dxa"/>
          </w:tblCellMar>
        </w:tblPrEx>
        <w:trPr>
          <w:trHeight w:val="425" w:hRule="atLeast"/>
        </w:trPr>
        <w:tc>
          <w:tcPr>
            <w:tcW w:w="675" w:type="dxa"/>
            <w:tcBorders>
              <w:top w:val="single" w:color="auto" w:sz="4" w:space="0"/>
              <w:left w:val="single" w:color="000000" w:sz="4" w:space="0"/>
              <w:bottom w:val="single" w:color="auto" w:sz="4" w:space="0"/>
              <w:right w:val="single" w:color="000000" w:sz="4" w:space="0"/>
            </w:tcBorders>
            <w:noWrap w:val="0"/>
            <w:vAlign w:val="center"/>
          </w:tcPr>
          <w:p>
            <w:pPr>
              <w:spacing w:line="460" w:lineRule="exact"/>
              <w:jc w:val="center"/>
              <w:rPr>
                <w:rFonts w:hint="eastAsia" w:ascii="宋体" w:hAnsi="宋体" w:eastAsia="宋体" w:cs="宋体"/>
                <w:kern w:val="0"/>
                <w:szCs w:val="21"/>
              </w:rPr>
            </w:pPr>
            <w:r>
              <w:rPr>
                <w:rFonts w:hint="eastAsia" w:ascii="宋体" w:hAnsi="宋体" w:eastAsia="宋体" w:cs="宋体"/>
                <w:kern w:val="0"/>
                <w:szCs w:val="21"/>
              </w:rPr>
              <w:t>14</w:t>
            </w:r>
          </w:p>
        </w:tc>
        <w:tc>
          <w:tcPr>
            <w:tcW w:w="2459" w:type="dxa"/>
            <w:tcBorders>
              <w:top w:val="single" w:color="auto" w:sz="4" w:space="0"/>
              <w:left w:val="nil"/>
              <w:bottom w:val="single" w:color="auto"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30-150各型PPR\PVC管</w:t>
            </w:r>
          </w:p>
        </w:tc>
        <w:tc>
          <w:tcPr>
            <w:tcW w:w="2928" w:type="dxa"/>
            <w:tcBorders>
              <w:top w:val="single" w:color="auto" w:sz="4" w:space="0"/>
              <w:left w:val="nil"/>
              <w:bottom w:val="single" w:color="auto"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p>
        </w:tc>
        <w:tc>
          <w:tcPr>
            <w:tcW w:w="1559" w:type="dxa"/>
            <w:tcBorders>
              <w:top w:val="single" w:color="auto" w:sz="4" w:space="0"/>
              <w:left w:val="nil"/>
              <w:bottom w:val="single" w:color="auto" w:sz="4" w:space="0"/>
              <w:right w:val="single" w:color="000000" w:sz="4" w:space="0"/>
            </w:tcBorders>
            <w:noWrap w:val="0"/>
            <w:vAlign w:val="center"/>
          </w:tcPr>
          <w:p>
            <w:pPr>
              <w:spacing w:line="460" w:lineRule="exact"/>
              <w:jc w:val="center"/>
              <w:rPr>
                <w:rFonts w:hint="eastAsia" w:ascii="宋体" w:hAnsi="宋体" w:eastAsia="宋体" w:cs="宋体"/>
                <w:kern w:val="0"/>
                <w:szCs w:val="21"/>
              </w:rPr>
            </w:pPr>
            <w:r>
              <w:rPr>
                <w:rFonts w:hint="eastAsia" w:ascii="宋体" w:hAnsi="宋体" w:eastAsia="宋体" w:cs="宋体"/>
                <w:kern w:val="0"/>
                <w:szCs w:val="21"/>
              </w:rPr>
              <w:t>套</w:t>
            </w:r>
          </w:p>
        </w:tc>
        <w:tc>
          <w:tcPr>
            <w:tcW w:w="1276" w:type="dxa"/>
            <w:tcBorders>
              <w:top w:val="single" w:color="auto" w:sz="4" w:space="0"/>
              <w:left w:val="single" w:color="auto" w:sz="4" w:space="0"/>
              <w:bottom w:val="single" w:color="auto"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常备</w:t>
            </w:r>
          </w:p>
        </w:tc>
      </w:tr>
      <w:tr>
        <w:tblPrEx>
          <w:tblCellMar>
            <w:top w:w="0" w:type="dxa"/>
            <w:left w:w="108" w:type="dxa"/>
            <w:bottom w:w="0" w:type="dxa"/>
            <w:right w:w="108" w:type="dxa"/>
          </w:tblCellMar>
        </w:tblPrEx>
        <w:trPr>
          <w:trHeight w:val="220" w:hRule="atLeast"/>
        </w:trPr>
        <w:tc>
          <w:tcPr>
            <w:tcW w:w="675" w:type="dxa"/>
            <w:tcBorders>
              <w:top w:val="single" w:color="auto" w:sz="4" w:space="0"/>
              <w:left w:val="single" w:color="000000" w:sz="4" w:space="0"/>
              <w:bottom w:val="single" w:color="auto" w:sz="4" w:space="0"/>
              <w:right w:val="single" w:color="000000" w:sz="4" w:space="0"/>
            </w:tcBorders>
            <w:noWrap w:val="0"/>
            <w:vAlign w:val="center"/>
          </w:tcPr>
          <w:p>
            <w:pPr>
              <w:spacing w:line="460" w:lineRule="exact"/>
              <w:jc w:val="center"/>
              <w:rPr>
                <w:rFonts w:hint="eastAsia" w:ascii="宋体" w:hAnsi="宋体" w:eastAsia="宋体" w:cs="宋体"/>
                <w:kern w:val="0"/>
                <w:szCs w:val="21"/>
              </w:rPr>
            </w:pPr>
            <w:r>
              <w:rPr>
                <w:rFonts w:hint="eastAsia" w:ascii="宋体" w:hAnsi="宋体" w:eastAsia="宋体" w:cs="宋体"/>
                <w:kern w:val="0"/>
                <w:szCs w:val="21"/>
              </w:rPr>
              <w:t>15</w:t>
            </w:r>
          </w:p>
        </w:tc>
        <w:tc>
          <w:tcPr>
            <w:tcW w:w="2459" w:type="dxa"/>
            <w:tcBorders>
              <w:top w:val="single" w:color="auto" w:sz="4" w:space="0"/>
              <w:left w:val="nil"/>
              <w:bottom w:val="single" w:color="auto"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6插位10米接线板</w:t>
            </w:r>
          </w:p>
        </w:tc>
        <w:tc>
          <w:tcPr>
            <w:tcW w:w="2928" w:type="dxa"/>
            <w:tcBorders>
              <w:top w:val="single" w:color="auto" w:sz="4" w:space="0"/>
              <w:left w:val="nil"/>
              <w:bottom w:val="single" w:color="auto"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p>
        </w:tc>
        <w:tc>
          <w:tcPr>
            <w:tcW w:w="1559" w:type="dxa"/>
            <w:tcBorders>
              <w:top w:val="single" w:color="auto" w:sz="4" w:space="0"/>
              <w:left w:val="nil"/>
              <w:bottom w:val="single" w:color="auto" w:sz="4" w:space="0"/>
              <w:right w:val="single" w:color="000000" w:sz="4" w:space="0"/>
            </w:tcBorders>
            <w:noWrap w:val="0"/>
            <w:vAlign w:val="center"/>
          </w:tcPr>
          <w:p>
            <w:pPr>
              <w:spacing w:line="460" w:lineRule="exact"/>
              <w:jc w:val="center"/>
              <w:rPr>
                <w:rFonts w:hint="eastAsia" w:ascii="宋体" w:hAnsi="宋体" w:eastAsia="宋体" w:cs="宋体"/>
                <w:kern w:val="0"/>
                <w:szCs w:val="21"/>
              </w:rPr>
            </w:pPr>
            <w:r>
              <w:rPr>
                <w:rFonts w:hint="eastAsia" w:ascii="宋体" w:hAnsi="宋体" w:eastAsia="宋体" w:cs="宋体"/>
                <w:kern w:val="0"/>
                <w:szCs w:val="21"/>
              </w:rPr>
              <w:t>块</w:t>
            </w:r>
          </w:p>
        </w:tc>
        <w:tc>
          <w:tcPr>
            <w:tcW w:w="1276" w:type="dxa"/>
            <w:tcBorders>
              <w:top w:val="single" w:color="auto" w:sz="4" w:space="0"/>
              <w:left w:val="single" w:color="auto" w:sz="4" w:space="0"/>
              <w:bottom w:val="single" w:color="auto"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常备</w:t>
            </w:r>
          </w:p>
        </w:tc>
      </w:tr>
      <w:tr>
        <w:tblPrEx>
          <w:tblCellMar>
            <w:top w:w="0" w:type="dxa"/>
            <w:left w:w="108" w:type="dxa"/>
            <w:bottom w:w="0" w:type="dxa"/>
            <w:right w:w="108" w:type="dxa"/>
          </w:tblCellMar>
        </w:tblPrEx>
        <w:trPr>
          <w:trHeight w:val="210" w:hRule="atLeast"/>
        </w:trPr>
        <w:tc>
          <w:tcPr>
            <w:tcW w:w="675" w:type="dxa"/>
            <w:tcBorders>
              <w:top w:val="single" w:color="auto" w:sz="4" w:space="0"/>
              <w:left w:val="single" w:color="000000" w:sz="4" w:space="0"/>
              <w:bottom w:val="single" w:color="auto" w:sz="4" w:space="0"/>
              <w:right w:val="single" w:color="000000" w:sz="4" w:space="0"/>
            </w:tcBorders>
            <w:noWrap w:val="0"/>
            <w:vAlign w:val="center"/>
          </w:tcPr>
          <w:p>
            <w:pPr>
              <w:spacing w:line="460" w:lineRule="exact"/>
              <w:jc w:val="center"/>
              <w:rPr>
                <w:rFonts w:hint="eastAsia" w:ascii="宋体" w:hAnsi="宋体" w:eastAsia="宋体" w:cs="宋体"/>
                <w:kern w:val="0"/>
                <w:szCs w:val="21"/>
              </w:rPr>
            </w:pPr>
            <w:r>
              <w:rPr>
                <w:rFonts w:hint="eastAsia" w:ascii="宋体" w:hAnsi="宋体" w:eastAsia="宋体" w:cs="宋体"/>
                <w:kern w:val="0"/>
                <w:szCs w:val="21"/>
              </w:rPr>
              <w:t>16</w:t>
            </w:r>
          </w:p>
        </w:tc>
        <w:tc>
          <w:tcPr>
            <w:tcW w:w="2459" w:type="dxa"/>
            <w:tcBorders>
              <w:top w:val="single" w:color="auto" w:sz="4" w:space="0"/>
              <w:left w:val="nil"/>
              <w:bottom w:val="single" w:color="auto"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30米接线盘</w:t>
            </w:r>
          </w:p>
        </w:tc>
        <w:tc>
          <w:tcPr>
            <w:tcW w:w="2928" w:type="dxa"/>
            <w:tcBorders>
              <w:top w:val="single" w:color="auto" w:sz="4" w:space="0"/>
              <w:left w:val="nil"/>
              <w:bottom w:val="single" w:color="auto"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p>
        </w:tc>
        <w:tc>
          <w:tcPr>
            <w:tcW w:w="1559" w:type="dxa"/>
            <w:tcBorders>
              <w:top w:val="single" w:color="auto" w:sz="4" w:space="0"/>
              <w:left w:val="nil"/>
              <w:bottom w:val="single" w:color="auto" w:sz="4" w:space="0"/>
              <w:right w:val="single" w:color="000000" w:sz="4" w:space="0"/>
            </w:tcBorders>
            <w:noWrap w:val="0"/>
            <w:vAlign w:val="center"/>
          </w:tcPr>
          <w:p>
            <w:pPr>
              <w:spacing w:line="460" w:lineRule="exact"/>
              <w:jc w:val="center"/>
              <w:rPr>
                <w:rFonts w:hint="eastAsia" w:ascii="宋体" w:hAnsi="宋体" w:eastAsia="宋体" w:cs="宋体"/>
                <w:kern w:val="0"/>
                <w:szCs w:val="21"/>
              </w:rPr>
            </w:pPr>
            <w:r>
              <w:rPr>
                <w:rFonts w:hint="eastAsia" w:ascii="宋体" w:hAnsi="宋体" w:eastAsia="宋体" w:cs="宋体"/>
                <w:kern w:val="0"/>
                <w:szCs w:val="21"/>
              </w:rPr>
              <w:t>台</w:t>
            </w:r>
          </w:p>
        </w:tc>
        <w:tc>
          <w:tcPr>
            <w:tcW w:w="1276" w:type="dxa"/>
            <w:tcBorders>
              <w:top w:val="single" w:color="auto" w:sz="4" w:space="0"/>
              <w:left w:val="single" w:color="auto" w:sz="4" w:space="0"/>
              <w:bottom w:val="single" w:color="auto"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常备</w:t>
            </w:r>
          </w:p>
        </w:tc>
      </w:tr>
      <w:tr>
        <w:tblPrEx>
          <w:tblCellMar>
            <w:top w:w="0" w:type="dxa"/>
            <w:left w:w="108" w:type="dxa"/>
            <w:bottom w:w="0" w:type="dxa"/>
            <w:right w:w="108" w:type="dxa"/>
          </w:tblCellMar>
        </w:tblPrEx>
        <w:trPr>
          <w:trHeight w:val="225" w:hRule="atLeast"/>
        </w:trPr>
        <w:tc>
          <w:tcPr>
            <w:tcW w:w="675" w:type="dxa"/>
            <w:tcBorders>
              <w:top w:val="single" w:color="auto" w:sz="4" w:space="0"/>
              <w:left w:val="single" w:color="000000" w:sz="4" w:space="0"/>
              <w:bottom w:val="single" w:color="auto" w:sz="4" w:space="0"/>
              <w:right w:val="single" w:color="000000" w:sz="4" w:space="0"/>
            </w:tcBorders>
            <w:noWrap w:val="0"/>
            <w:vAlign w:val="center"/>
          </w:tcPr>
          <w:p>
            <w:pPr>
              <w:spacing w:line="460" w:lineRule="exact"/>
              <w:jc w:val="center"/>
              <w:rPr>
                <w:rFonts w:hint="eastAsia" w:ascii="宋体" w:hAnsi="宋体" w:eastAsia="宋体" w:cs="宋体"/>
                <w:kern w:val="0"/>
                <w:szCs w:val="21"/>
              </w:rPr>
            </w:pPr>
            <w:r>
              <w:rPr>
                <w:rFonts w:hint="eastAsia" w:ascii="宋体" w:hAnsi="宋体" w:eastAsia="宋体" w:cs="宋体"/>
                <w:kern w:val="0"/>
                <w:szCs w:val="21"/>
              </w:rPr>
              <w:t>17</w:t>
            </w:r>
          </w:p>
        </w:tc>
        <w:tc>
          <w:tcPr>
            <w:tcW w:w="2459" w:type="dxa"/>
            <w:tcBorders>
              <w:top w:val="single" w:color="auto" w:sz="4" w:space="0"/>
              <w:left w:val="nil"/>
              <w:bottom w:val="single" w:color="auto"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临时配电箱</w:t>
            </w:r>
          </w:p>
        </w:tc>
        <w:tc>
          <w:tcPr>
            <w:tcW w:w="2928" w:type="dxa"/>
            <w:tcBorders>
              <w:top w:val="single" w:color="auto" w:sz="4" w:space="0"/>
              <w:left w:val="nil"/>
              <w:bottom w:val="single" w:color="auto"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p>
        </w:tc>
        <w:tc>
          <w:tcPr>
            <w:tcW w:w="1559" w:type="dxa"/>
            <w:tcBorders>
              <w:top w:val="single" w:color="auto" w:sz="4" w:space="0"/>
              <w:left w:val="nil"/>
              <w:bottom w:val="single" w:color="auto" w:sz="4" w:space="0"/>
              <w:right w:val="single" w:color="000000" w:sz="4" w:space="0"/>
            </w:tcBorders>
            <w:noWrap w:val="0"/>
            <w:vAlign w:val="center"/>
          </w:tcPr>
          <w:p>
            <w:pPr>
              <w:spacing w:line="460" w:lineRule="exact"/>
              <w:jc w:val="center"/>
              <w:rPr>
                <w:rFonts w:hint="eastAsia" w:ascii="宋体" w:hAnsi="宋体" w:eastAsia="宋体" w:cs="宋体"/>
                <w:kern w:val="0"/>
                <w:szCs w:val="21"/>
              </w:rPr>
            </w:pPr>
            <w:r>
              <w:rPr>
                <w:rFonts w:hint="eastAsia" w:ascii="宋体" w:hAnsi="宋体" w:eastAsia="宋体" w:cs="宋体"/>
                <w:kern w:val="0"/>
                <w:szCs w:val="21"/>
              </w:rPr>
              <w:t>个</w:t>
            </w:r>
          </w:p>
        </w:tc>
        <w:tc>
          <w:tcPr>
            <w:tcW w:w="1276" w:type="dxa"/>
            <w:tcBorders>
              <w:top w:val="single" w:color="auto" w:sz="4" w:space="0"/>
              <w:left w:val="single" w:color="auto" w:sz="4" w:space="0"/>
              <w:bottom w:val="single" w:color="auto"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常备</w:t>
            </w:r>
          </w:p>
        </w:tc>
      </w:tr>
      <w:tr>
        <w:tblPrEx>
          <w:tblCellMar>
            <w:top w:w="0" w:type="dxa"/>
            <w:left w:w="108" w:type="dxa"/>
            <w:bottom w:w="0" w:type="dxa"/>
            <w:right w:w="108" w:type="dxa"/>
          </w:tblCellMar>
        </w:tblPrEx>
        <w:trPr>
          <w:trHeight w:val="220" w:hRule="atLeast"/>
        </w:trPr>
        <w:tc>
          <w:tcPr>
            <w:tcW w:w="675" w:type="dxa"/>
            <w:tcBorders>
              <w:top w:val="single" w:color="auto" w:sz="4" w:space="0"/>
              <w:left w:val="single" w:color="000000" w:sz="4" w:space="0"/>
              <w:bottom w:val="single" w:color="auto" w:sz="4" w:space="0"/>
              <w:right w:val="single" w:color="000000" w:sz="4" w:space="0"/>
            </w:tcBorders>
            <w:noWrap w:val="0"/>
            <w:vAlign w:val="center"/>
          </w:tcPr>
          <w:p>
            <w:pPr>
              <w:spacing w:line="460" w:lineRule="exact"/>
              <w:jc w:val="center"/>
              <w:rPr>
                <w:rFonts w:hint="eastAsia" w:ascii="宋体" w:hAnsi="宋体" w:eastAsia="宋体" w:cs="宋体"/>
                <w:kern w:val="0"/>
                <w:szCs w:val="21"/>
              </w:rPr>
            </w:pPr>
            <w:r>
              <w:rPr>
                <w:rFonts w:hint="eastAsia" w:ascii="宋体" w:hAnsi="宋体" w:eastAsia="宋体" w:cs="宋体"/>
                <w:kern w:val="0"/>
                <w:szCs w:val="21"/>
              </w:rPr>
              <w:t>18</w:t>
            </w:r>
          </w:p>
        </w:tc>
        <w:tc>
          <w:tcPr>
            <w:tcW w:w="2459" w:type="dxa"/>
            <w:tcBorders>
              <w:top w:val="single" w:color="auto" w:sz="4" w:space="0"/>
              <w:left w:val="nil"/>
              <w:bottom w:val="single" w:color="auto"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相关维修辅助材料</w:t>
            </w:r>
          </w:p>
        </w:tc>
        <w:tc>
          <w:tcPr>
            <w:tcW w:w="2928" w:type="dxa"/>
            <w:tcBorders>
              <w:top w:val="single" w:color="auto" w:sz="4" w:space="0"/>
              <w:left w:val="nil"/>
              <w:bottom w:val="single" w:color="auto"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p>
        </w:tc>
        <w:tc>
          <w:tcPr>
            <w:tcW w:w="1559" w:type="dxa"/>
            <w:tcBorders>
              <w:top w:val="single" w:color="auto" w:sz="4" w:space="0"/>
              <w:left w:val="nil"/>
              <w:bottom w:val="single" w:color="auto" w:sz="4" w:space="0"/>
              <w:right w:val="single" w:color="000000" w:sz="4" w:space="0"/>
            </w:tcBorders>
            <w:noWrap w:val="0"/>
            <w:vAlign w:val="center"/>
          </w:tcPr>
          <w:p>
            <w:pPr>
              <w:spacing w:line="460" w:lineRule="exact"/>
              <w:jc w:val="center"/>
              <w:rPr>
                <w:rFonts w:hint="eastAsia" w:ascii="宋体" w:hAnsi="宋体" w:eastAsia="宋体" w:cs="宋体"/>
                <w:kern w:val="0"/>
                <w:szCs w:val="21"/>
              </w:rPr>
            </w:pPr>
            <w:r>
              <w:rPr>
                <w:rFonts w:hint="eastAsia" w:ascii="宋体" w:hAnsi="宋体" w:eastAsia="宋体" w:cs="宋体"/>
                <w:kern w:val="0"/>
                <w:szCs w:val="21"/>
              </w:rPr>
              <w:t>套</w:t>
            </w:r>
          </w:p>
        </w:tc>
        <w:tc>
          <w:tcPr>
            <w:tcW w:w="1276" w:type="dxa"/>
            <w:tcBorders>
              <w:top w:val="single" w:color="auto" w:sz="4" w:space="0"/>
              <w:left w:val="single" w:color="auto" w:sz="4" w:space="0"/>
              <w:bottom w:val="single" w:color="auto"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常备</w:t>
            </w:r>
          </w:p>
        </w:tc>
      </w:tr>
      <w:tr>
        <w:tblPrEx>
          <w:tblCellMar>
            <w:top w:w="0" w:type="dxa"/>
            <w:left w:w="108" w:type="dxa"/>
            <w:bottom w:w="0" w:type="dxa"/>
            <w:right w:w="108" w:type="dxa"/>
          </w:tblCellMar>
        </w:tblPrEx>
        <w:trPr>
          <w:trHeight w:val="240" w:hRule="atLeast"/>
        </w:trPr>
        <w:tc>
          <w:tcPr>
            <w:tcW w:w="675" w:type="dxa"/>
            <w:tcBorders>
              <w:top w:val="single" w:color="auto" w:sz="4" w:space="0"/>
              <w:left w:val="single" w:color="000000" w:sz="4" w:space="0"/>
              <w:bottom w:val="single" w:color="auto" w:sz="4" w:space="0"/>
              <w:right w:val="single" w:color="000000" w:sz="4" w:space="0"/>
            </w:tcBorders>
            <w:noWrap w:val="0"/>
            <w:vAlign w:val="center"/>
          </w:tcPr>
          <w:p>
            <w:pPr>
              <w:spacing w:line="460" w:lineRule="exact"/>
              <w:jc w:val="center"/>
              <w:rPr>
                <w:rFonts w:hint="eastAsia" w:ascii="宋体" w:hAnsi="宋体" w:eastAsia="宋体" w:cs="宋体"/>
                <w:kern w:val="0"/>
                <w:szCs w:val="21"/>
              </w:rPr>
            </w:pPr>
            <w:r>
              <w:rPr>
                <w:rFonts w:hint="eastAsia" w:ascii="宋体" w:hAnsi="宋体" w:eastAsia="宋体" w:cs="宋体"/>
                <w:kern w:val="0"/>
                <w:szCs w:val="21"/>
              </w:rPr>
              <w:t>19</w:t>
            </w:r>
          </w:p>
        </w:tc>
        <w:tc>
          <w:tcPr>
            <w:tcW w:w="2459" w:type="dxa"/>
            <w:tcBorders>
              <w:top w:val="single" w:color="auto" w:sz="4" w:space="0"/>
              <w:left w:val="nil"/>
              <w:bottom w:val="single" w:color="auto"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1.5KW应急水泵</w:t>
            </w:r>
          </w:p>
        </w:tc>
        <w:tc>
          <w:tcPr>
            <w:tcW w:w="2928" w:type="dxa"/>
            <w:tcBorders>
              <w:top w:val="single" w:color="auto" w:sz="4" w:space="0"/>
              <w:left w:val="nil"/>
              <w:bottom w:val="single" w:color="auto"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p>
        </w:tc>
        <w:tc>
          <w:tcPr>
            <w:tcW w:w="1559" w:type="dxa"/>
            <w:tcBorders>
              <w:top w:val="single" w:color="auto" w:sz="4" w:space="0"/>
              <w:left w:val="nil"/>
              <w:bottom w:val="single" w:color="auto" w:sz="4" w:space="0"/>
              <w:right w:val="single" w:color="000000" w:sz="4" w:space="0"/>
            </w:tcBorders>
            <w:noWrap w:val="0"/>
            <w:vAlign w:val="center"/>
          </w:tcPr>
          <w:p>
            <w:pPr>
              <w:spacing w:line="460" w:lineRule="exact"/>
              <w:jc w:val="center"/>
              <w:rPr>
                <w:rFonts w:hint="eastAsia" w:ascii="宋体" w:hAnsi="宋体" w:eastAsia="宋体" w:cs="宋体"/>
                <w:kern w:val="0"/>
                <w:szCs w:val="21"/>
              </w:rPr>
            </w:pPr>
            <w:r>
              <w:rPr>
                <w:rFonts w:hint="eastAsia" w:ascii="宋体" w:hAnsi="宋体" w:eastAsia="宋体" w:cs="宋体"/>
                <w:kern w:val="0"/>
                <w:szCs w:val="21"/>
              </w:rPr>
              <w:t>台</w:t>
            </w:r>
          </w:p>
        </w:tc>
        <w:tc>
          <w:tcPr>
            <w:tcW w:w="1276" w:type="dxa"/>
            <w:tcBorders>
              <w:top w:val="single" w:color="auto" w:sz="4" w:space="0"/>
              <w:left w:val="single" w:color="auto" w:sz="4" w:space="0"/>
              <w:bottom w:val="single" w:color="auto"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常备</w:t>
            </w:r>
          </w:p>
        </w:tc>
      </w:tr>
      <w:tr>
        <w:tblPrEx>
          <w:tblCellMar>
            <w:top w:w="0" w:type="dxa"/>
            <w:left w:w="108" w:type="dxa"/>
            <w:bottom w:w="0" w:type="dxa"/>
            <w:right w:w="108" w:type="dxa"/>
          </w:tblCellMar>
        </w:tblPrEx>
        <w:trPr>
          <w:trHeight w:val="205" w:hRule="atLeast"/>
        </w:trPr>
        <w:tc>
          <w:tcPr>
            <w:tcW w:w="675" w:type="dxa"/>
            <w:tcBorders>
              <w:top w:val="single" w:color="auto" w:sz="4" w:space="0"/>
              <w:left w:val="single" w:color="000000" w:sz="4" w:space="0"/>
              <w:bottom w:val="single" w:color="000000" w:sz="4" w:space="0"/>
              <w:right w:val="single" w:color="000000" w:sz="4" w:space="0"/>
            </w:tcBorders>
            <w:noWrap w:val="0"/>
            <w:vAlign w:val="center"/>
          </w:tcPr>
          <w:p>
            <w:pPr>
              <w:spacing w:line="460" w:lineRule="exact"/>
              <w:jc w:val="center"/>
              <w:rPr>
                <w:rFonts w:hint="eastAsia" w:ascii="宋体" w:hAnsi="宋体" w:eastAsia="宋体" w:cs="宋体"/>
                <w:kern w:val="0"/>
                <w:szCs w:val="21"/>
              </w:rPr>
            </w:pPr>
            <w:r>
              <w:rPr>
                <w:rFonts w:hint="eastAsia" w:ascii="宋体" w:hAnsi="宋体" w:eastAsia="宋体" w:cs="宋体"/>
                <w:kern w:val="0"/>
                <w:szCs w:val="21"/>
              </w:rPr>
              <w:t>20</w:t>
            </w:r>
          </w:p>
        </w:tc>
        <w:tc>
          <w:tcPr>
            <w:tcW w:w="2459" w:type="dxa"/>
            <w:tcBorders>
              <w:top w:val="single" w:color="auto" w:sz="4" w:space="0"/>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日常设施设备维修工具</w:t>
            </w:r>
          </w:p>
        </w:tc>
        <w:tc>
          <w:tcPr>
            <w:tcW w:w="2928" w:type="dxa"/>
            <w:tcBorders>
              <w:top w:val="single" w:color="auto" w:sz="4" w:space="0"/>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p>
        </w:tc>
        <w:tc>
          <w:tcPr>
            <w:tcW w:w="1559" w:type="dxa"/>
            <w:tcBorders>
              <w:top w:val="single" w:color="auto" w:sz="4" w:space="0"/>
              <w:left w:val="nil"/>
              <w:bottom w:val="single" w:color="000000" w:sz="4" w:space="0"/>
              <w:right w:val="single" w:color="000000" w:sz="4" w:space="0"/>
            </w:tcBorders>
            <w:noWrap w:val="0"/>
            <w:vAlign w:val="center"/>
          </w:tcPr>
          <w:p>
            <w:pPr>
              <w:spacing w:line="460" w:lineRule="exact"/>
              <w:jc w:val="center"/>
              <w:rPr>
                <w:rFonts w:hint="eastAsia" w:ascii="宋体" w:hAnsi="宋体" w:eastAsia="宋体" w:cs="宋体"/>
                <w:kern w:val="0"/>
                <w:szCs w:val="21"/>
              </w:rPr>
            </w:pPr>
            <w:r>
              <w:rPr>
                <w:rFonts w:hint="eastAsia" w:ascii="宋体" w:hAnsi="宋体" w:eastAsia="宋体" w:cs="宋体"/>
                <w:kern w:val="0"/>
                <w:szCs w:val="21"/>
              </w:rPr>
              <w:t>套</w:t>
            </w:r>
          </w:p>
        </w:tc>
        <w:tc>
          <w:tcPr>
            <w:tcW w:w="1276" w:type="dxa"/>
            <w:tcBorders>
              <w:top w:val="single" w:color="auto" w:sz="4" w:space="0"/>
              <w:left w:val="single" w:color="auto" w:sz="4" w:space="0"/>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常备</w:t>
            </w:r>
          </w:p>
        </w:tc>
      </w:tr>
    </w:tbl>
    <w:p>
      <w:pPr>
        <w:adjustRightInd w:val="0"/>
        <w:snapToGrid w:val="0"/>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11</w:t>
      </w:r>
      <w:r>
        <w:rPr>
          <w:rFonts w:hint="eastAsia" w:ascii="宋体" w:hAnsi="宋体" w:eastAsia="宋体" w:cs="宋体"/>
          <w:sz w:val="24"/>
          <w:szCs w:val="24"/>
        </w:rPr>
        <w:t>）日常清洁：保持馆区（含长桥别墅及院内）、展厅、公共走道及区域、门前三包范围内的日常清洁。办公区域、办公室、贵宾室的每日清洁，鉴赏室、员工之家、健身房、淋浴房、艺术品商店、咖啡吧休息区、儿童美术天地、长桥别墅每周清洁，并做好日常巡视，公共卫生间的耗材管理（配备相应保洁器材等提供盒装抽纸、擦手纸、卷纸、洗手液、洁厕剂等卫生易耗品），因浙江美术馆是开放式场馆，不允许因某个楼层没有展览，而关闭或占用卫生间。</w:t>
      </w:r>
    </w:p>
    <w:p>
      <w:pPr>
        <w:adjustRightInd w:val="0"/>
        <w:snapToGrid w:val="0"/>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12</w:t>
      </w:r>
      <w:r>
        <w:rPr>
          <w:rFonts w:hint="eastAsia" w:ascii="宋体" w:hAnsi="宋体" w:eastAsia="宋体" w:cs="宋体"/>
          <w:sz w:val="24"/>
          <w:szCs w:val="24"/>
        </w:rPr>
        <w:t>）专业清洁：空调各出风口要求风口滤网（每季清洗一次），室内石材地面每季打蜡抛光1次，室外石材地面每季清洗1次（物业服务公司配备相应保洁器材等）。四处庭院及水景（400平方米）每半月清洗，保持清洁无青苔。馆体约4500平方米玻璃幕墙及5500平方米石灰石幕墙每半年清洗1次（5月、11月实施，并提供清洗方案等依据给浙江美术馆设备部存档）。</w:t>
      </w:r>
      <w:r>
        <w:rPr>
          <w:rFonts w:hint="eastAsia" w:ascii="宋体" w:hAnsi="宋体" w:eastAsia="宋体" w:cs="宋体"/>
          <w:sz w:val="24"/>
          <w:szCs w:val="24"/>
          <w:lang w:val="en-US" w:eastAsia="zh-CN"/>
        </w:rPr>
        <w:t>1个</w:t>
      </w:r>
      <w:r>
        <w:rPr>
          <w:rFonts w:hint="eastAsia" w:ascii="宋体" w:hAnsi="宋体" w:eastAsia="宋体" w:cs="宋体"/>
          <w:sz w:val="24"/>
          <w:szCs w:val="24"/>
        </w:rPr>
        <w:t>生活水箱及</w:t>
      </w:r>
      <w:r>
        <w:rPr>
          <w:rFonts w:hint="eastAsia" w:ascii="宋体" w:hAnsi="宋体" w:eastAsia="宋体" w:cs="宋体"/>
          <w:sz w:val="24"/>
          <w:szCs w:val="24"/>
          <w:lang w:val="en-US" w:eastAsia="zh-CN"/>
        </w:rPr>
        <w:t>2个</w:t>
      </w:r>
      <w:r>
        <w:rPr>
          <w:rFonts w:hint="eastAsia" w:ascii="宋体" w:hAnsi="宋体" w:eastAsia="宋体" w:cs="宋体"/>
          <w:sz w:val="24"/>
          <w:szCs w:val="24"/>
        </w:rPr>
        <w:t>消防水箱每半年清洗一次（5月、11月实施，并提供检测报告等依据给浙江美术馆设备部存档）。</w:t>
      </w:r>
      <w:r>
        <w:rPr>
          <w:rFonts w:hint="eastAsia" w:ascii="宋体" w:hAnsi="宋体" w:eastAsia="宋体" w:cs="宋体"/>
          <w:sz w:val="24"/>
          <w:szCs w:val="24"/>
          <w:lang w:val="en-US" w:eastAsia="zh-CN"/>
        </w:rPr>
        <w:t>6</w:t>
      </w:r>
      <w:r>
        <w:rPr>
          <w:rFonts w:hint="eastAsia" w:ascii="宋体" w:hAnsi="宋体" w:eastAsia="宋体" w:cs="宋体"/>
          <w:sz w:val="24"/>
          <w:szCs w:val="24"/>
        </w:rPr>
        <w:t>个化粪池每年清捞1次（11月实施，并提供清捞方案等依据给浙江美术馆设备部存档）。长桥别墅的屋顶落叶和雨水沟管每半年清理1次（5月、11月）。馆区屋顶、地面雨污水沟管及雨污水井坑（每月清理1次），确保屋顶无落叶堆积和排水沟管坑畅通。</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生活垃圾收集、清运、处理工作（含布撤展时遗留产生的垃圾废品，如木料、泡沫纸、包装箱等）。生活垃圾需日清，其它垃圾按需及时清运，垃圾清运须采用密封装运（所有垃圾桶必须使用各种规格垃圾袋）。不得随意处置各类垃圾，产生后果及处罚由物业服务公司承担。</w:t>
      </w:r>
    </w:p>
    <w:p>
      <w:pPr>
        <w:adjustRightInd w:val="0"/>
        <w:snapToGrid w:val="0"/>
        <w:spacing w:line="460" w:lineRule="exact"/>
        <w:ind w:firstLine="480" w:firstLineChars="200"/>
        <w:rPr>
          <w:rFonts w:hint="eastAsia" w:ascii="宋体" w:hAnsi="宋体" w:eastAsia="宋体" w:cs="宋体"/>
          <w:sz w:val="24"/>
          <w:szCs w:val="24"/>
          <w:u w:val="thick"/>
        </w:rPr>
      </w:pPr>
      <w:r>
        <w:rPr>
          <w:rFonts w:hint="eastAsia" w:ascii="宋体" w:hAnsi="宋体" w:eastAsia="宋体" w:cs="宋体"/>
          <w:sz w:val="24"/>
          <w:szCs w:val="24"/>
        </w:rPr>
        <w:t>（</w:t>
      </w:r>
      <w:r>
        <w:rPr>
          <w:rFonts w:hint="eastAsia" w:ascii="宋体" w:hAnsi="宋体" w:eastAsia="宋体" w:cs="宋体"/>
          <w:sz w:val="24"/>
          <w:szCs w:val="24"/>
          <w:lang w:val="en-US" w:eastAsia="zh-CN"/>
        </w:rPr>
        <w:t>14</w:t>
      </w:r>
      <w:r>
        <w:rPr>
          <w:rFonts w:hint="eastAsia" w:ascii="宋体" w:hAnsi="宋体" w:eastAsia="宋体" w:cs="宋体"/>
          <w:sz w:val="24"/>
          <w:szCs w:val="24"/>
        </w:rPr>
        <w:t>）</w:t>
      </w:r>
      <w:r>
        <w:rPr>
          <w:rFonts w:hint="eastAsia" w:ascii="宋体" w:hAnsi="宋体" w:eastAsia="宋体" w:cs="宋体"/>
          <w:b/>
          <w:sz w:val="24"/>
          <w:szCs w:val="24"/>
          <w:u w:val="thick"/>
        </w:rPr>
        <w:t>▲</w:t>
      </w:r>
      <w:r>
        <w:rPr>
          <w:rFonts w:hint="eastAsia" w:ascii="宋体" w:hAnsi="宋体" w:eastAsia="宋体" w:cs="宋体"/>
          <w:sz w:val="24"/>
          <w:szCs w:val="24"/>
          <w:u w:val="thick"/>
        </w:rPr>
        <w:t>配备日常保洁耗材，并配备相对应的尘推、扫把、拖把、毛巾等日常保洁工具（以及吸尘器1台、吸水机2台、40升接水桶40只），便于及时清洁卫生。以上全年耗材物业包干，满足清洁所需。由浙江美术馆设备部专人每月清点耗材及配备情况。附：下表保洁耗材</w:t>
      </w:r>
    </w:p>
    <w:tbl>
      <w:tblPr>
        <w:tblStyle w:val="43"/>
        <w:tblW w:w="0" w:type="auto"/>
        <w:tblInd w:w="0" w:type="dxa"/>
        <w:tblLayout w:type="fixed"/>
        <w:tblCellMar>
          <w:top w:w="0" w:type="dxa"/>
          <w:left w:w="108" w:type="dxa"/>
          <w:bottom w:w="0" w:type="dxa"/>
          <w:right w:w="108" w:type="dxa"/>
        </w:tblCellMar>
      </w:tblPr>
      <w:tblGrid>
        <w:gridCol w:w="724"/>
        <w:gridCol w:w="1701"/>
        <w:gridCol w:w="3260"/>
        <w:gridCol w:w="993"/>
        <w:gridCol w:w="1134"/>
        <w:gridCol w:w="1227"/>
      </w:tblGrid>
      <w:tr>
        <w:tblPrEx>
          <w:tblCellMar>
            <w:top w:w="0" w:type="dxa"/>
            <w:left w:w="108" w:type="dxa"/>
            <w:bottom w:w="0" w:type="dxa"/>
            <w:right w:w="108" w:type="dxa"/>
          </w:tblCellMar>
        </w:tblPrEx>
        <w:trPr>
          <w:trHeight w:val="454"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序号</w:t>
            </w:r>
          </w:p>
        </w:tc>
        <w:tc>
          <w:tcPr>
            <w:tcW w:w="1701" w:type="dxa"/>
            <w:tcBorders>
              <w:top w:val="single" w:color="000000" w:sz="4" w:space="0"/>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名称</w:t>
            </w:r>
          </w:p>
        </w:tc>
        <w:tc>
          <w:tcPr>
            <w:tcW w:w="3260" w:type="dxa"/>
            <w:tcBorders>
              <w:top w:val="single" w:color="000000" w:sz="4" w:space="0"/>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说明</w:t>
            </w:r>
          </w:p>
        </w:tc>
        <w:tc>
          <w:tcPr>
            <w:tcW w:w="993" w:type="dxa"/>
            <w:tcBorders>
              <w:top w:val="single" w:color="000000" w:sz="4" w:space="0"/>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单位</w:t>
            </w:r>
          </w:p>
        </w:tc>
        <w:tc>
          <w:tcPr>
            <w:tcW w:w="1134" w:type="dxa"/>
            <w:tcBorders>
              <w:top w:val="single" w:color="000000" w:sz="4" w:space="0"/>
              <w:left w:val="nil"/>
              <w:bottom w:val="single" w:color="000000" w:sz="4" w:space="0"/>
              <w:right w:val="nil"/>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月用量</w:t>
            </w:r>
          </w:p>
        </w:tc>
        <w:tc>
          <w:tcPr>
            <w:tcW w:w="1227" w:type="dxa"/>
            <w:tcBorders>
              <w:top w:val="single" w:color="000000" w:sz="4" w:space="0"/>
              <w:left w:val="single" w:color="auto" w:sz="4" w:space="0"/>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备注</w:t>
            </w:r>
          </w:p>
        </w:tc>
      </w:tr>
      <w:tr>
        <w:tblPrEx>
          <w:tblCellMar>
            <w:top w:w="0" w:type="dxa"/>
            <w:left w:w="108" w:type="dxa"/>
            <w:bottom w:w="0" w:type="dxa"/>
            <w:right w:w="108" w:type="dxa"/>
          </w:tblCellMar>
        </w:tblPrEx>
        <w:trPr>
          <w:trHeight w:val="454" w:hRule="atLeast"/>
        </w:trPr>
        <w:tc>
          <w:tcPr>
            <w:tcW w:w="724" w:type="dxa"/>
            <w:tcBorders>
              <w:top w:val="nil"/>
              <w:left w:val="single" w:color="000000" w:sz="4" w:space="0"/>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1</w:t>
            </w:r>
          </w:p>
        </w:tc>
        <w:tc>
          <w:tcPr>
            <w:tcW w:w="1701"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大卷纸</w:t>
            </w:r>
          </w:p>
        </w:tc>
        <w:tc>
          <w:tcPr>
            <w:tcW w:w="3260"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650g/卷，12卷/箱</w:t>
            </w:r>
          </w:p>
        </w:tc>
        <w:tc>
          <w:tcPr>
            <w:tcW w:w="993"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箱</w:t>
            </w:r>
          </w:p>
        </w:tc>
        <w:tc>
          <w:tcPr>
            <w:tcW w:w="1134" w:type="dxa"/>
            <w:tcBorders>
              <w:top w:val="nil"/>
              <w:left w:val="nil"/>
              <w:bottom w:val="single" w:color="000000" w:sz="4" w:space="0"/>
              <w:right w:val="nil"/>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15箱</w:t>
            </w:r>
          </w:p>
        </w:tc>
        <w:tc>
          <w:tcPr>
            <w:tcW w:w="1227" w:type="dxa"/>
            <w:tcBorders>
              <w:top w:val="nil"/>
              <w:left w:val="single" w:color="auto" w:sz="4" w:space="0"/>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常备</w:t>
            </w:r>
          </w:p>
        </w:tc>
      </w:tr>
      <w:tr>
        <w:tblPrEx>
          <w:tblCellMar>
            <w:top w:w="0" w:type="dxa"/>
            <w:left w:w="108" w:type="dxa"/>
            <w:bottom w:w="0" w:type="dxa"/>
            <w:right w:w="108" w:type="dxa"/>
          </w:tblCellMar>
        </w:tblPrEx>
        <w:trPr>
          <w:trHeight w:val="454" w:hRule="atLeast"/>
        </w:trPr>
        <w:tc>
          <w:tcPr>
            <w:tcW w:w="724" w:type="dxa"/>
            <w:tcBorders>
              <w:top w:val="nil"/>
              <w:left w:val="single" w:color="000000" w:sz="4" w:space="0"/>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2</w:t>
            </w:r>
          </w:p>
        </w:tc>
        <w:tc>
          <w:tcPr>
            <w:tcW w:w="1701"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擦手纸</w:t>
            </w:r>
          </w:p>
        </w:tc>
        <w:tc>
          <w:tcPr>
            <w:tcW w:w="3260"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200抽/包，20包/箱</w:t>
            </w:r>
          </w:p>
        </w:tc>
        <w:tc>
          <w:tcPr>
            <w:tcW w:w="993"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箱</w:t>
            </w:r>
          </w:p>
        </w:tc>
        <w:tc>
          <w:tcPr>
            <w:tcW w:w="1134" w:type="dxa"/>
            <w:tcBorders>
              <w:top w:val="nil"/>
              <w:left w:val="nil"/>
              <w:bottom w:val="single" w:color="000000" w:sz="4" w:space="0"/>
              <w:right w:val="nil"/>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15箱</w:t>
            </w:r>
          </w:p>
        </w:tc>
        <w:tc>
          <w:tcPr>
            <w:tcW w:w="1227" w:type="dxa"/>
            <w:tcBorders>
              <w:top w:val="nil"/>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rPr>
            </w:pPr>
            <w:r>
              <w:rPr>
                <w:rFonts w:hint="eastAsia" w:ascii="宋体" w:hAnsi="宋体" w:eastAsia="宋体" w:cs="宋体"/>
                <w:kern w:val="0"/>
                <w:szCs w:val="21"/>
              </w:rPr>
              <w:t>常备</w:t>
            </w:r>
          </w:p>
        </w:tc>
      </w:tr>
      <w:tr>
        <w:tblPrEx>
          <w:tblCellMar>
            <w:top w:w="0" w:type="dxa"/>
            <w:left w:w="108" w:type="dxa"/>
            <w:bottom w:w="0" w:type="dxa"/>
            <w:right w:w="108" w:type="dxa"/>
          </w:tblCellMar>
        </w:tblPrEx>
        <w:trPr>
          <w:trHeight w:val="454" w:hRule="atLeast"/>
        </w:trPr>
        <w:tc>
          <w:tcPr>
            <w:tcW w:w="724" w:type="dxa"/>
            <w:tcBorders>
              <w:top w:val="nil"/>
              <w:left w:val="single" w:color="000000" w:sz="4" w:space="0"/>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3</w:t>
            </w:r>
          </w:p>
        </w:tc>
        <w:tc>
          <w:tcPr>
            <w:tcW w:w="1701"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三层盒装抽纸</w:t>
            </w:r>
          </w:p>
        </w:tc>
        <w:tc>
          <w:tcPr>
            <w:tcW w:w="3260"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200抽/盒；36盒/箱</w:t>
            </w:r>
          </w:p>
        </w:tc>
        <w:tc>
          <w:tcPr>
            <w:tcW w:w="993"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箱</w:t>
            </w:r>
          </w:p>
        </w:tc>
        <w:tc>
          <w:tcPr>
            <w:tcW w:w="1134" w:type="dxa"/>
            <w:tcBorders>
              <w:top w:val="nil"/>
              <w:left w:val="nil"/>
              <w:bottom w:val="single" w:color="000000" w:sz="4" w:space="0"/>
              <w:right w:val="nil"/>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12盒</w:t>
            </w:r>
          </w:p>
        </w:tc>
        <w:tc>
          <w:tcPr>
            <w:tcW w:w="1227" w:type="dxa"/>
            <w:tcBorders>
              <w:top w:val="nil"/>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rPr>
            </w:pPr>
            <w:r>
              <w:rPr>
                <w:rFonts w:hint="eastAsia" w:ascii="宋体" w:hAnsi="宋体" w:eastAsia="宋体" w:cs="宋体"/>
                <w:kern w:val="0"/>
                <w:szCs w:val="21"/>
              </w:rPr>
              <w:t>常备</w:t>
            </w:r>
          </w:p>
        </w:tc>
      </w:tr>
      <w:tr>
        <w:tblPrEx>
          <w:tblCellMar>
            <w:top w:w="0" w:type="dxa"/>
            <w:left w:w="108" w:type="dxa"/>
            <w:bottom w:w="0" w:type="dxa"/>
            <w:right w:w="108" w:type="dxa"/>
          </w:tblCellMar>
        </w:tblPrEx>
        <w:trPr>
          <w:trHeight w:val="454" w:hRule="atLeast"/>
        </w:trPr>
        <w:tc>
          <w:tcPr>
            <w:tcW w:w="724" w:type="dxa"/>
            <w:tcBorders>
              <w:top w:val="nil"/>
              <w:left w:val="single" w:color="000000" w:sz="4" w:space="0"/>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4</w:t>
            </w:r>
          </w:p>
        </w:tc>
        <w:tc>
          <w:tcPr>
            <w:tcW w:w="1701"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洁厕剂</w:t>
            </w:r>
          </w:p>
        </w:tc>
        <w:tc>
          <w:tcPr>
            <w:tcW w:w="3260"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1加仑/桶，4桶/箱</w:t>
            </w:r>
          </w:p>
        </w:tc>
        <w:tc>
          <w:tcPr>
            <w:tcW w:w="993"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桶</w:t>
            </w:r>
          </w:p>
        </w:tc>
        <w:tc>
          <w:tcPr>
            <w:tcW w:w="1134" w:type="dxa"/>
            <w:tcBorders>
              <w:top w:val="nil"/>
              <w:left w:val="nil"/>
              <w:bottom w:val="single" w:color="000000" w:sz="4" w:space="0"/>
              <w:right w:val="nil"/>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8桶</w:t>
            </w:r>
          </w:p>
        </w:tc>
        <w:tc>
          <w:tcPr>
            <w:tcW w:w="1227" w:type="dxa"/>
            <w:tcBorders>
              <w:top w:val="nil"/>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rPr>
            </w:pPr>
            <w:r>
              <w:rPr>
                <w:rFonts w:hint="eastAsia" w:ascii="宋体" w:hAnsi="宋体" w:eastAsia="宋体" w:cs="宋体"/>
                <w:kern w:val="0"/>
                <w:szCs w:val="21"/>
              </w:rPr>
              <w:t>常备</w:t>
            </w:r>
          </w:p>
        </w:tc>
      </w:tr>
      <w:tr>
        <w:tblPrEx>
          <w:tblCellMar>
            <w:top w:w="0" w:type="dxa"/>
            <w:left w:w="108" w:type="dxa"/>
            <w:bottom w:w="0" w:type="dxa"/>
            <w:right w:w="108" w:type="dxa"/>
          </w:tblCellMar>
        </w:tblPrEx>
        <w:trPr>
          <w:trHeight w:val="454" w:hRule="atLeast"/>
        </w:trPr>
        <w:tc>
          <w:tcPr>
            <w:tcW w:w="724" w:type="dxa"/>
            <w:tcBorders>
              <w:top w:val="nil"/>
              <w:left w:val="single" w:color="000000" w:sz="4" w:space="0"/>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5</w:t>
            </w:r>
          </w:p>
        </w:tc>
        <w:tc>
          <w:tcPr>
            <w:tcW w:w="1701"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全能水</w:t>
            </w:r>
          </w:p>
        </w:tc>
        <w:tc>
          <w:tcPr>
            <w:tcW w:w="3260"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1加仑/桶，4桶/箱</w:t>
            </w:r>
          </w:p>
        </w:tc>
        <w:tc>
          <w:tcPr>
            <w:tcW w:w="993"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桶</w:t>
            </w:r>
          </w:p>
        </w:tc>
        <w:tc>
          <w:tcPr>
            <w:tcW w:w="1134" w:type="dxa"/>
            <w:tcBorders>
              <w:top w:val="nil"/>
              <w:left w:val="nil"/>
              <w:bottom w:val="single" w:color="000000" w:sz="4" w:space="0"/>
              <w:right w:val="nil"/>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4桶</w:t>
            </w:r>
          </w:p>
        </w:tc>
        <w:tc>
          <w:tcPr>
            <w:tcW w:w="1227" w:type="dxa"/>
            <w:tcBorders>
              <w:top w:val="nil"/>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rPr>
            </w:pPr>
            <w:r>
              <w:rPr>
                <w:rFonts w:hint="eastAsia" w:ascii="宋体" w:hAnsi="宋体" w:eastAsia="宋体" w:cs="宋体"/>
                <w:kern w:val="0"/>
                <w:szCs w:val="21"/>
              </w:rPr>
              <w:t>常备</w:t>
            </w:r>
          </w:p>
        </w:tc>
      </w:tr>
      <w:tr>
        <w:tblPrEx>
          <w:tblCellMar>
            <w:top w:w="0" w:type="dxa"/>
            <w:left w:w="108" w:type="dxa"/>
            <w:bottom w:w="0" w:type="dxa"/>
            <w:right w:w="108" w:type="dxa"/>
          </w:tblCellMar>
        </w:tblPrEx>
        <w:trPr>
          <w:trHeight w:val="454" w:hRule="atLeast"/>
        </w:trPr>
        <w:tc>
          <w:tcPr>
            <w:tcW w:w="724" w:type="dxa"/>
            <w:tcBorders>
              <w:top w:val="nil"/>
              <w:left w:val="single" w:color="000000" w:sz="4" w:space="0"/>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6</w:t>
            </w:r>
          </w:p>
        </w:tc>
        <w:tc>
          <w:tcPr>
            <w:tcW w:w="1701"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不锈钢油</w:t>
            </w:r>
          </w:p>
        </w:tc>
        <w:tc>
          <w:tcPr>
            <w:tcW w:w="3260"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1加仑/桶，4桶/箱</w:t>
            </w:r>
          </w:p>
        </w:tc>
        <w:tc>
          <w:tcPr>
            <w:tcW w:w="993"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桶</w:t>
            </w:r>
          </w:p>
        </w:tc>
        <w:tc>
          <w:tcPr>
            <w:tcW w:w="1134" w:type="dxa"/>
            <w:tcBorders>
              <w:top w:val="nil"/>
              <w:left w:val="nil"/>
              <w:bottom w:val="single" w:color="000000" w:sz="4" w:space="0"/>
              <w:right w:val="nil"/>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0.5桶</w:t>
            </w:r>
          </w:p>
        </w:tc>
        <w:tc>
          <w:tcPr>
            <w:tcW w:w="1227" w:type="dxa"/>
            <w:tcBorders>
              <w:top w:val="nil"/>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rPr>
            </w:pPr>
            <w:r>
              <w:rPr>
                <w:rFonts w:hint="eastAsia" w:ascii="宋体" w:hAnsi="宋体" w:eastAsia="宋体" w:cs="宋体"/>
                <w:kern w:val="0"/>
                <w:szCs w:val="21"/>
              </w:rPr>
              <w:t>常备</w:t>
            </w:r>
          </w:p>
        </w:tc>
      </w:tr>
      <w:tr>
        <w:tblPrEx>
          <w:tblCellMar>
            <w:top w:w="0" w:type="dxa"/>
            <w:left w:w="108" w:type="dxa"/>
            <w:bottom w:w="0" w:type="dxa"/>
            <w:right w:w="108" w:type="dxa"/>
          </w:tblCellMar>
        </w:tblPrEx>
        <w:trPr>
          <w:trHeight w:val="454" w:hRule="atLeast"/>
        </w:trPr>
        <w:tc>
          <w:tcPr>
            <w:tcW w:w="724" w:type="dxa"/>
            <w:tcBorders>
              <w:top w:val="nil"/>
              <w:left w:val="single" w:color="000000" w:sz="4" w:space="0"/>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7</w:t>
            </w:r>
          </w:p>
        </w:tc>
        <w:tc>
          <w:tcPr>
            <w:tcW w:w="1701"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洗手液</w:t>
            </w:r>
          </w:p>
        </w:tc>
        <w:tc>
          <w:tcPr>
            <w:tcW w:w="3260"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1加仑/桶，4桶/箱</w:t>
            </w:r>
          </w:p>
        </w:tc>
        <w:tc>
          <w:tcPr>
            <w:tcW w:w="993"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桶</w:t>
            </w:r>
          </w:p>
        </w:tc>
        <w:tc>
          <w:tcPr>
            <w:tcW w:w="1134" w:type="dxa"/>
            <w:tcBorders>
              <w:top w:val="nil"/>
              <w:left w:val="nil"/>
              <w:bottom w:val="single" w:color="000000" w:sz="4" w:space="0"/>
              <w:right w:val="nil"/>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2桶</w:t>
            </w:r>
          </w:p>
        </w:tc>
        <w:tc>
          <w:tcPr>
            <w:tcW w:w="1227" w:type="dxa"/>
            <w:tcBorders>
              <w:top w:val="nil"/>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rPr>
            </w:pPr>
            <w:r>
              <w:rPr>
                <w:rFonts w:hint="eastAsia" w:ascii="宋体" w:hAnsi="宋体" w:eastAsia="宋体" w:cs="宋体"/>
                <w:kern w:val="0"/>
                <w:szCs w:val="21"/>
              </w:rPr>
              <w:t>常备</w:t>
            </w:r>
          </w:p>
        </w:tc>
      </w:tr>
      <w:tr>
        <w:tblPrEx>
          <w:tblCellMar>
            <w:top w:w="0" w:type="dxa"/>
            <w:left w:w="108" w:type="dxa"/>
            <w:bottom w:w="0" w:type="dxa"/>
            <w:right w:w="108" w:type="dxa"/>
          </w:tblCellMar>
        </w:tblPrEx>
        <w:trPr>
          <w:trHeight w:val="454" w:hRule="atLeast"/>
        </w:trPr>
        <w:tc>
          <w:tcPr>
            <w:tcW w:w="724" w:type="dxa"/>
            <w:tcBorders>
              <w:top w:val="nil"/>
              <w:left w:val="single" w:color="000000" w:sz="4" w:space="0"/>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8</w:t>
            </w:r>
          </w:p>
        </w:tc>
        <w:tc>
          <w:tcPr>
            <w:tcW w:w="1701"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小便池除臭香球</w:t>
            </w:r>
          </w:p>
        </w:tc>
        <w:tc>
          <w:tcPr>
            <w:tcW w:w="3260"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5个/条</w:t>
            </w:r>
          </w:p>
        </w:tc>
        <w:tc>
          <w:tcPr>
            <w:tcW w:w="993"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条</w:t>
            </w:r>
          </w:p>
        </w:tc>
        <w:tc>
          <w:tcPr>
            <w:tcW w:w="1134" w:type="dxa"/>
            <w:tcBorders>
              <w:top w:val="nil"/>
              <w:left w:val="nil"/>
              <w:bottom w:val="single" w:color="000000" w:sz="4" w:space="0"/>
              <w:right w:val="nil"/>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20条</w:t>
            </w:r>
          </w:p>
        </w:tc>
        <w:tc>
          <w:tcPr>
            <w:tcW w:w="1227" w:type="dxa"/>
            <w:tcBorders>
              <w:top w:val="nil"/>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rPr>
            </w:pPr>
            <w:r>
              <w:rPr>
                <w:rFonts w:hint="eastAsia" w:ascii="宋体" w:hAnsi="宋体" w:eastAsia="宋体" w:cs="宋体"/>
                <w:kern w:val="0"/>
                <w:szCs w:val="21"/>
              </w:rPr>
              <w:t>常备</w:t>
            </w:r>
          </w:p>
        </w:tc>
      </w:tr>
      <w:tr>
        <w:tblPrEx>
          <w:tblCellMar>
            <w:top w:w="0" w:type="dxa"/>
            <w:left w:w="108" w:type="dxa"/>
            <w:bottom w:w="0" w:type="dxa"/>
            <w:right w:w="108" w:type="dxa"/>
          </w:tblCellMar>
        </w:tblPrEx>
        <w:trPr>
          <w:trHeight w:val="454" w:hRule="atLeast"/>
        </w:trPr>
        <w:tc>
          <w:tcPr>
            <w:tcW w:w="724" w:type="dxa"/>
            <w:tcBorders>
              <w:top w:val="nil"/>
              <w:left w:val="single" w:color="000000" w:sz="4" w:space="0"/>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9</w:t>
            </w:r>
          </w:p>
        </w:tc>
        <w:tc>
          <w:tcPr>
            <w:tcW w:w="1701"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洗洁精</w:t>
            </w:r>
          </w:p>
        </w:tc>
        <w:tc>
          <w:tcPr>
            <w:tcW w:w="3260"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5kg装</w:t>
            </w:r>
          </w:p>
        </w:tc>
        <w:tc>
          <w:tcPr>
            <w:tcW w:w="993"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壶</w:t>
            </w:r>
          </w:p>
        </w:tc>
        <w:tc>
          <w:tcPr>
            <w:tcW w:w="1134" w:type="dxa"/>
            <w:tcBorders>
              <w:top w:val="nil"/>
              <w:left w:val="nil"/>
              <w:bottom w:val="single" w:color="000000" w:sz="4" w:space="0"/>
              <w:right w:val="nil"/>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2壶</w:t>
            </w:r>
          </w:p>
        </w:tc>
        <w:tc>
          <w:tcPr>
            <w:tcW w:w="1227" w:type="dxa"/>
            <w:tcBorders>
              <w:top w:val="nil"/>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rPr>
            </w:pPr>
            <w:r>
              <w:rPr>
                <w:rFonts w:hint="eastAsia" w:ascii="宋体" w:hAnsi="宋体" w:eastAsia="宋体" w:cs="宋体"/>
                <w:kern w:val="0"/>
                <w:szCs w:val="21"/>
              </w:rPr>
              <w:t>常备</w:t>
            </w:r>
          </w:p>
        </w:tc>
      </w:tr>
      <w:tr>
        <w:tblPrEx>
          <w:tblCellMar>
            <w:top w:w="0" w:type="dxa"/>
            <w:left w:w="108" w:type="dxa"/>
            <w:bottom w:w="0" w:type="dxa"/>
            <w:right w:w="108" w:type="dxa"/>
          </w:tblCellMar>
        </w:tblPrEx>
        <w:trPr>
          <w:trHeight w:val="454" w:hRule="atLeast"/>
        </w:trPr>
        <w:tc>
          <w:tcPr>
            <w:tcW w:w="724" w:type="dxa"/>
            <w:tcBorders>
              <w:top w:val="nil"/>
              <w:left w:val="single" w:color="000000" w:sz="4" w:space="0"/>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10</w:t>
            </w:r>
          </w:p>
        </w:tc>
        <w:tc>
          <w:tcPr>
            <w:tcW w:w="1701"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小垃圾袋</w:t>
            </w:r>
          </w:p>
        </w:tc>
        <w:tc>
          <w:tcPr>
            <w:tcW w:w="3260"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黑50*60；20只/卷；100卷/箱</w:t>
            </w:r>
          </w:p>
        </w:tc>
        <w:tc>
          <w:tcPr>
            <w:tcW w:w="993"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箱</w:t>
            </w:r>
          </w:p>
        </w:tc>
        <w:tc>
          <w:tcPr>
            <w:tcW w:w="1134" w:type="dxa"/>
            <w:tcBorders>
              <w:top w:val="nil"/>
              <w:left w:val="nil"/>
              <w:bottom w:val="single" w:color="000000" w:sz="4" w:space="0"/>
              <w:right w:val="nil"/>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0.5箱</w:t>
            </w:r>
          </w:p>
        </w:tc>
        <w:tc>
          <w:tcPr>
            <w:tcW w:w="1227" w:type="dxa"/>
            <w:tcBorders>
              <w:top w:val="nil"/>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rPr>
            </w:pPr>
            <w:r>
              <w:rPr>
                <w:rFonts w:hint="eastAsia" w:ascii="宋体" w:hAnsi="宋体" w:eastAsia="宋体" w:cs="宋体"/>
                <w:kern w:val="0"/>
                <w:szCs w:val="21"/>
              </w:rPr>
              <w:t>常备</w:t>
            </w:r>
          </w:p>
        </w:tc>
      </w:tr>
      <w:tr>
        <w:tblPrEx>
          <w:tblCellMar>
            <w:top w:w="0" w:type="dxa"/>
            <w:left w:w="108" w:type="dxa"/>
            <w:bottom w:w="0" w:type="dxa"/>
            <w:right w:w="108" w:type="dxa"/>
          </w:tblCellMar>
        </w:tblPrEx>
        <w:trPr>
          <w:trHeight w:val="454" w:hRule="atLeast"/>
        </w:trPr>
        <w:tc>
          <w:tcPr>
            <w:tcW w:w="724" w:type="dxa"/>
            <w:tcBorders>
              <w:top w:val="nil"/>
              <w:left w:val="single" w:color="000000" w:sz="4" w:space="0"/>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11</w:t>
            </w:r>
          </w:p>
        </w:tc>
        <w:tc>
          <w:tcPr>
            <w:tcW w:w="1701"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中号垃圾袋</w:t>
            </w:r>
          </w:p>
        </w:tc>
        <w:tc>
          <w:tcPr>
            <w:tcW w:w="3260"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黑60*80；1000只/袋</w:t>
            </w:r>
          </w:p>
        </w:tc>
        <w:tc>
          <w:tcPr>
            <w:tcW w:w="993" w:type="dxa"/>
            <w:tcBorders>
              <w:top w:val="nil"/>
              <w:left w:val="nil"/>
              <w:bottom w:val="single" w:color="000000" w:sz="4" w:space="0"/>
              <w:right w:val="single" w:color="000000" w:sz="4" w:space="0"/>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袋</w:t>
            </w:r>
          </w:p>
        </w:tc>
        <w:tc>
          <w:tcPr>
            <w:tcW w:w="1134" w:type="dxa"/>
            <w:tcBorders>
              <w:top w:val="nil"/>
              <w:left w:val="nil"/>
              <w:bottom w:val="single" w:color="000000" w:sz="4" w:space="0"/>
              <w:right w:val="nil"/>
            </w:tcBorders>
            <w:noWrap w:val="0"/>
            <w:vAlign w:val="center"/>
          </w:tcPr>
          <w:p>
            <w:pPr>
              <w:widowControl/>
              <w:spacing w:line="460" w:lineRule="exact"/>
              <w:jc w:val="center"/>
              <w:rPr>
                <w:rFonts w:hint="eastAsia" w:ascii="宋体" w:hAnsi="宋体" w:eastAsia="宋体" w:cs="宋体"/>
                <w:kern w:val="0"/>
                <w:szCs w:val="21"/>
              </w:rPr>
            </w:pPr>
            <w:r>
              <w:rPr>
                <w:rFonts w:hint="eastAsia" w:ascii="宋体" w:hAnsi="宋体" w:eastAsia="宋体" w:cs="宋体"/>
                <w:kern w:val="0"/>
                <w:szCs w:val="21"/>
              </w:rPr>
              <w:t>0.5袋</w:t>
            </w:r>
          </w:p>
        </w:tc>
        <w:tc>
          <w:tcPr>
            <w:tcW w:w="1227" w:type="dxa"/>
            <w:tcBorders>
              <w:top w:val="nil"/>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rPr>
            </w:pPr>
            <w:r>
              <w:rPr>
                <w:rFonts w:hint="eastAsia" w:ascii="宋体" w:hAnsi="宋体" w:eastAsia="宋体" w:cs="宋体"/>
                <w:kern w:val="0"/>
                <w:szCs w:val="21"/>
              </w:rPr>
              <w:t>常备</w:t>
            </w:r>
          </w:p>
        </w:tc>
      </w:tr>
    </w:tbl>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15</w:t>
      </w:r>
      <w:r>
        <w:rPr>
          <w:rFonts w:hint="eastAsia" w:ascii="宋体" w:hAnsi="宋体" w:eastAsia="宋体" w:cs="宋体"/>
          <w:sz w:val="24"/>
          <w:szCs w:val="24"/>
        </w:rPr>
        <w:t>）室外15000平方米绿植、乔木、灌木和草坪等（含长桥别墅院内）、室内庭院以及门前三包范围的绿化管理、养护、修剪、造型及缺失补种（因维护不当）、绿化垃圾清运。含草皮草籽春冬季黑麦草每次约150公斤（以满足实际要求为准），草皮草籽夏秋季马尼拉每次约150公斤（以满足实际要求为准），并覆膜播种，确保四季常绿无空突。</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16</w:t>
      </w:r>
      <w:r>
        <w:rPr>
          <w:rFonts w:hint="eastAsia" w:ascii="宋体" w:hAnsi="宋体" w:eastAsia="宋体" w:cs="宋体"/>
          <w:sz w:val="24"/>
          <w:szCs w:val="24"/>
        </w:rPr>
        <w:t>）公共区域、会议接待、办公场所的绿植管理、摆放、养护、修剪、造型及租赁采购。含西门特大铁树2盆，西门特大散尾葵2盆，南门大盆铁树2盆， 大厅特大幸福树6盆，大厅大盆万年青或也门铁或金钻10盆，多功能厅及咖啡吧、电梯厅中盆发财树10盆，两个贵宾室中盆绿罗20盆，以及草花等若干盆用于以上特大幸福树或特大散尾葵植物周边的围缸。</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）三处景观水系内的绿植管理、养护、修剪、造型，馆内、室外雕塑作品的维护、清洁、管理。</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）每年春节、五一、国庆等节假日或特别庆典活动等（一年共计四次），需要提供不少于200盆中小型盆花，对位于西门特大铁树2盆，南门大盆铁树2盆植物周边的围缸，进行布置创造节日气氛。</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9</w:t>
      </w:r>
      <w:r>
        <w:rPr>
          <w:rFonts w:hint="eastAsia" w:ascii="宋体" w:hAnsi="宋体" w:eastAsia="宋体" w:cs="宋体"/>
          <w:sz w:val="24"/>
          <w:szCs w:val="24"/>
        </w:rPr>
        <w:t>）室内外绿化，南山路沿线（5个花坛）绿化造型、品种、数量，西广场、美术馆街沿线（含馆区内）的草坪品种、面积等，如变更须经馆方认可。室内外公共区域绿植摆放需每月更换，保持常绿无黄叶，两个贵宾室及馆部办公室摆放品种、数量等须经馆方认可。</w:t>
      </w:r>
    </w:p>
    <w:p>
      <w:pPr>
        <w:spacing w:line="460" w:lineRule="exact"/>
        <w:ind w:firstLine="480" w:firstLineChars="200"/>
        <w:rPr>
          <w:rFonts w:hint="eastAsia" w:ascii="宋体" w:hAnsi="宋体" w:eastAsia="宋体" w:cs="宋体"/>
          <w:b w:val="0"/>
          <w:bCs w:val="0"/>
          <w:sz w:val="24"/>
          <w:szCs w:val="24"/>
          <w:u w:val="thick"/>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20</w:t>
      </w:r>
      <w:r>
        <w:rPr>
          <w:rFonts w:hint="eastAsia" w:ascii="宋体" w:hAnsi="宋体" w:eastAsia="宋体" w:cs="宋体"/>
          <w:b w:val="0"/>
          <w:bCs w:val="0"/>
          <w:sz w:val="24"/>
          <w:szCs w:val="24"/>
          <w:lang w:eastAsia="zh-CN"/>
        </w:rPr>
        <w:t>）所有岗位员工需接受心肺复苏应急救援培训。</w:t>
      </w:r>
    </w:p>
    <w:p>
      <w:pPr>
        <w:spacing w:line="460" w:lineRule="exact"/>
        <w:ind w:firstLine="482" w:firstLineChars="200"/>
        <w:rPr>
          <w:rFonts w:hint="eastAsia" w:ascii="宋体" w:hAnsi="宋体" w:eastAsia="宋体" w:cs="宋体"/>
          <w:sz w:val="24"/>
          <w:szCs w:val="24"/>
        </w:rPr>
      </w:pPr>
      <w:r>
        <w:rPr>
          <w:rFonts w:hint="eastAsia" w:ascii="宋体" w:hAnsi="宋体" w:eastAsia="宋体" w:cs="宋体"/>
          <w:b/>
          <w:sz w:val="24"/>
          <w:szCs w:val="24"/>
          <w:u w:val="thick"/>
        </w:rPr>
        <w:t>（</w:t>
      </w:r>
      <w:r>
        <w:rPr>
          <w:rFonts w:hint="eastAsia" w:ascii="宋体" w:hAnsi="宋体" w:eastAsia="宋体" w:cs="宋体"/>
          <w:b/>
          <w:sz w:val="24"/>
          <w:szCs w:val="24"/>
          <w:u w:val="thick"/>
          <w:lang w:val="en-US" w:eastAsia="zh-CN"/>
        </w:rPr>
        <w:t>21</w:t>
      </w:r>
      <w:r>
        <w:rPr>
          <w:rFonts w:hint="eastAsia" w:ascii="宋体" w:hAnsi="宋体" w:eastAsia="宋体" w:cs="宋体"/>
          <w:b/>
          <w:sz w:val="24"/>
          <w:szCs w:val="24"/>
          <w:u w:val="thick"/>
        </w:rPr>
        <w:t>）▲</w:t>
      </w:r>
      <w:r>
        <w:rPr>
          <w:rFonts w:hint="eastAsia" w:ascii="宋体" w:hAnsi="宋体" w:eastAsia="宋体" w:cs="宋体"/>
          <w:sz w:val="24"/>
          <w:szCs w:val="24"/>
          <w:u w:val="thick"/>
        </w:rPr>
        <w:t>保安</w:t>
      </w:r>
      <w:r>
        <w:rPr>
          <w:rFonts w:hint="eastAsia" w:ascii="宋体" w:hAnsi="宋体" w:eastAsia="宋体" w:cs="宋体"/>
          <w:sz w:val="24"/>
          <w:szCs w:val="24"/>
          <w:u w:val="thick"/>
          <w:lang w:eastAsia="zh-CN"/>
        </w:rPr>
        <w:t>员</w:t>
      </w:r>
      <w:r>
        <w:rPr>
          <w:rFonts w:hint="eastAsia" w:ascii="宋体" w:hAnsi="宋体" w:eastAsia="宋体" w:cs="宋体"/>
          <w:sz w:val="24"/>
          <w:szCs w:val="24"/>
          <w:u w:val="thick"/>
        </w:rPr>
        <w:t>统一配备</w:t>
      </w:r>
      <w:r>
        <w:rPr>
          <w:rFonts w:hint="eastAsia" w:ascii="宋体" w:hAnsi="宋体" w:eastAsia="宋体" w:cs="宋体"/>
          <w:sz w:val="24"/>
          <w:szCs w:val="24"/>
          <w:u w:val="thick"/>
          <w:lang w:eastAsia="zh-CN"/>
        </w:rPr>
        <w:t>同款</w:t>
      </w:r>
      <w:r>
        <w:rPr>
          <w:rFonts w:hint="eastAsia" w:ascii="宋体" w:hAnsi="宋体" w:eastAsia="宋体" w:cs="宋体"/>
          <w:sz w:val="24"/>
          <w:szCs w:val="24"/>
          <w:u w:val="thick"/>
        </w:rPr>
        <w:t>黑色保安作训服、皮靴，按春（秋）、夏两季配备，每人每季各两套，门岗</w:t>
      </w:r>
      <w:r>
        <w:rPr>
          <w:rFonts w:hint="eastAsia" w:ascii="宋体" w:hAnsi="宋体" w:eastAsia="宋体" w:cs="宋体"/>
          <w:sz w:val="24"/>
          <w:szCs w:val="24"/>
          <w:u w:val="thick"/>
          <w:lang w:eastAsia="zh-CN"/>
        </w:rPr>
        <w:t>保安员</w:t>
      </w:r>
      <w:r>
        <w:rPr>
          <w:rFonts w:hint="eastAsia" w:ascii="宋体" w:hAnsi="宋体" w:eastAsia="宋体" w:cs="宋体"/>
          <w:sz w:val="24"/>
          <w:szCs w:val="24"/>
          <w:u w:val="thick"/>
        </w:rPr>
        <w:t>及巡逻保安员另需配备防寒大衣、雨衣雨裤雨靴。</w:t>
      </w:r>
      <w:r>
        <w:rPr>
          <w:rFonts w:hint="eastAsia" w:ascii="宋体" w:hAnsi="宋体" w:eastAsia="宋体" w:cs="宋体"/>
          <w:sz w:val="24"/>
          <w:szCs w:val="24"/>
          <w:u w:val="thick"/>
          <w:lang w:eastAsia="zh-CN"/>
        </w:rPr>
        <w:t>其他岗位</w:t>
      </w:r>
      <w:r>
        <w:rPr>
          <w:rFonts w:hint="eastAsia" w:ascii="宋体" w:hAnsi="宋体" w:eastAsia="宋体" w:cs="宋体"/>
          <w:sz w:val="24"/>
          <w:szCs w:val="24"/>
          <w:u w:val="thick"/>
        </w:rPr>
        <w:t>员工服装（含衣服、裤子、鞋子）须符合美术馆形象</w:t>
      </w:r>
      <w:r>
        <w:rPr>
          <w:rFonts w:hint="eastAsia" w:ascii="宋体" w:hAnsi="宋体" w:eastAsia="宋体" w:cs="宋体"/>
          <w:sz w:val="24"/>
          <w:szCs w:val="24"/>
          <w:u w:val="thick"/>
          <w:lang w:eastAsia="zh-CN"/>
        </w:rPr>
        <w:t>，并</w:t>
      </w:r>
      <w:r>
        <w:rPr>
          <w:rFonts w:hint="eastAsia" w:ascii="宋体" w:hAnsi="宋体" w:eastAsia="宋体" w:cs="宋体"/>
          <w:sz w:val="24"/>
          <w:szCs w:val="24"/>
          <w:u w:val="thick"/>
        </w:rPr>
        <w:t>经浙江美术馆馆部审核认可，按春（秋）、夏两季配备，每人每季各两套。</w:t>
      </w:r>
    </w:p>
    <w:p>
      <w:pPr>
        <w:spacing w:line="460" w:lineRule="exact"/>
        <w:ind w:firstLine="482" w:firstLineChars="200"/>
        <w:rPr>
          <w:rFonts w:hint="eastAsia" w:ascii="宋体" w:hAnsi="宋体" w:eastAsia="宋体" w:cs="宋体"/>
          <w:b/>
          <w:bCs/>
          <w:sz w:val="24"/>
          <w:szCs w:val="24"/>
          <w:lang w:eastAsia="zh-CN"/>
        </w:rPr>
      </w:pPr>
      <w:r>
        <w:rPr>
          <w:rFonts w:hint="eastAsia" w:ascii="宋体" w:hAnsi="宋体" w:eastAsia="宋体" w:cs="宋体"/>
          <w:b/>
          <w:sz w:val="24"/>
          <w:szCs w:val="24"/>
          <w:u w:val="thick"/>
        </w:rPr>
        <w:t>（</w:t>
      </w:r>
      <w:r>
        <w:rPr>
          <w:rFonts w:hint="eastAsia" w:ascii="宋体" w:hAnsi="宋体" w:eastAsia="宋体" w:cs="宋体"/>
          <w:b/>
          <w:sz w:val="24"/>
          <w:szCs w:val="24"/>
          <w:u w:val="thick"/>
          <w:lang w:val="en-US" w:eastAsia="zh-CN"/>
        </w:rPr>
        <w:t>22</w:t>
      </w:r>
      <w:r>
        <w:rPr>
          <w:rFonts w:hint="eastAsia" w:ascii="宋体" w:hAnsi="宋体" w:eastAsia="宋体" w:cs="宋体"/>
          <w:b/>
          <w:sz w:val="24"/>
          <w:szCs w:val="24"/>
          <w:u w:val="thick"/>
        </w:rPr>
        <w:t>）▲</w:t>
      </w:r>
      <w:r>
        <w:rPr>
          <w:rFonts w:hint="eastAsia" w:ascii="宋体" w:hAnsi="宋体" w:eastAsia="宋体" w:cs="宋体"/>
          <w:b w:val="0"/>
          <w:bCs/>
          <w:sz w:val="24"/>
          <w:szCs w:val="24"/>
          <w:u w:val="thick"/>
          <w:lang w:eastAsia="zh-CN"/>
        </w:rPr>
        <w:t>保安服务</w:t>
      </w:r>
      <w:r>
        <w:rPr>
          <w:rFonts w:hint="eastAsia" w:ascii="宋体" w:hAnsi="宋体" w:eastAsia="宋体" w:cs="宋体"/>
          <w:b w:val="0"/>
          <w:bCs/>
          <w:sz w:val="24"/>
          <w:szCs w:val="24"/>
          <w:u w:val="thick"/>
        </w:rPr>
        <w:t>岗位</w:t>
      </w:r>
      <w:r>
        <w:rPr>
          <w:rFonts w:hint="eastAsia" w:ascii="宋体" w:hAnsi="宋体" w:eastAsia="宋体" w:cs="宋体"/>
          <w:sz w:val="24"/>
          <w:szCs w:val="24"/>
          <w:u w:val="thick"/>
          <w:lang w:eastAsia="zh-CN"/>
        </w:rPr>
        <w:t>配备</w:t>
      </w:r>
      <w:r>
        <w:rPr>
          <w:rFonts w:hint="eastAsia" w:ascii="宋体" w:hAnsi="宋体" w:eastAsia="宋体" w:cs="宋体"/>
          <w:sz w:val="24"/>
          <w:szCs w:val="24"/>
          <w:u w:val="thick"/>
        </w:rPr>
        <w:t>对讲机</w:t>
      </w:r>
      <w:r>
        <w:rPr>
          <w:rFonts w:hint="eastAsia" w:ascii="宋体" w:hAnsi="宋体" w:eastAsia="宋体" w:cs="宋体"/>
          <w:color w:val="000000"/>
          <w:sz w:val="24"/>
          <w:szCs w:val="24"/>
          <w:u w:val="thick"/>
        </w:rPr>
        <w:t>3</w:t>
      </w:r>
      <w:r>
        <w:rPr>
          <w:rFonts w:hint="eastAsia" w:ascii="宋体" w:hAnsi="宋体" w:eastAsia="宋体" w:cs="宋体"/>
          <w:color w:val="000000"/>
          <w:sz w:val="24"/>
          <w:szCs w:val="24"/>
          <w:u w:val="thick"/>
          <w:lang w:val="en-US" w:eastAsia="zh-CN"/>
        </w:rPr>
        <w:t>2</w:t>
      </w:r>
      <w:r>
        <w:rPr>
          <w:rFonts w:hint="eastAsia" w:ascii="宋体" w:hAnsi="宋体" w:eastAsia="宋体" w:cs="宋体"/>
          <w:color w:val="000000"/>
          <w:sz w:val="24"/>
          <w:szCs w:val="24"/>
          <w:u w:val="thick"/>
        </w:rPr>
        <w:t>台，</w:t>
      </w:r>
      <w:r>
        <w:rPr>
          <w:rFonts w:hint="eastAsia" w:ascii="宋体" w:hAnsi="宋体" w:eastAsia="宋体" w:cs="宋体"/>
          <w:sz w:val="24"/>
          <w:szCs w:val="24"/>
          <w:u w:val="thick"/>
          <w:lang w:eastAsia="zh-CN"/>
        </w:rPr>
        <w:t>其他</w:t>
      </w:r>
      <w:r>
        <w:rPr>
          <w:rFonts w:hint="eastAsia" w:ascii="宋体" w:hAnsi="宋体" w:eastAsia="宋体" w:cs="宋体"/>
          <w:sz w:val="24"/>
          <w:szCs w:val="24"/>
          <w:u w:val="thick"/>
        </w:rPr>
        <w:t>岗位配备对讲机20台</w:t>
      </w:r>
      <w:r>
        <w:rPr>
          <w:rFonts w:hint="eastAsia" w:ascii="宋体" w:hAnsi="宋体" w:eastAsia="宋体" w:cs="宋体"/>
          <w:sz w:val="24"/>
          <w:szCs w:val="24"/>
          <w:u w:val="thick"/>
          <w:lang w:eastAsia="zh-CN"/>
        </w:rPr>
        <w:t>，所有对讲机可</w:t>
      </w:r>
      <w:r>
        <w:rPr>
          <w:rFonts w:hint="eastAsia" w:ascii="宋体" w:hAnsi="宋体" w:eastAsia="宋体" w:cs="宋体"/>
          <w:sz w:val="24"/>
          <w:szCs w:val="24"/>
          <w:u w:val="thick"/>
        </w:rPr>
        <w:t>接入浙江美术馆无线电功率放大系统。</w:t>
      </w:r>
      <w:r>
        <w:rPr>
          <w:rFonts w:hint="eastAsia" w:ascii="宋体" w:hAnsi="宋体" w:eastAsia="宋体" w:cs="宋体"/>
          <w:b w:val="0"/>
          <w:bCs/>
          <w:sz w:val="24"/>
          <w:szCs w:val="24"/>
          <w:u w:val="thick"/>
          <w:lang w:eastAsia="zh-CN"/>
        </w:rPr>
        <w:t>保安服务</w:t>
      </w:r>
      <w:r>
        <w:rPr>
          <w:rFonts w:hint="eastAsia" w:ascii="宋体" w:hAnsi="宋体" w:eastAsia="宋体" w:cs="宋体"/>
          <w:b w:val="0"/>
          <w:bCs/>
          <w:sz w:val="24"/>
          <w:szCs w:val="24"/>
          <w:u w:val="thick"/>
        </w:rPr>
        <w:t>岗</w:t>
      </w:r>
      <w:r>
        <w:rPr>
          <w:rFonts w:hint="eastAsia" w:ascii="宋体" w:hAnsi="宋体" w:eastAsia="宋体" w:cs="宋体"/>
          <w:sz w:val="24"/>
          <w:szCs w:val="24"/>
          <w:u w:val="thick"/>
        </w:rPr>
        <w:t>位</w:t>
      </w:r>
      <w:r>
        <w:rPr>
          <w:rFonts w:hint="eastAsia" w:ascii="宋体" w:hAnsi="宋体" w:eastAsia="宋体" w:cs="宋体"/>
          <w:sz w:val="24"/>
          <w:szCs w:val="24"/>
          <w:u w:val="thick"/>
          <w:lang w:eastAsia="zh-CN"/>
        </w:rPr>
        <w:t>所有保安员</w:t>
      </w:r>
      <w:r>
        <w:rPr>
          <w:rFonts w:hint="eastAsia" w:ascii="宋体" w:hAnsi="宋体" w:eastAsia="宋体" w:cs="宋体"/>
          <w:sz w:val="24"/>
          <w:szCs w:val="24"/>
          <w:u w:val="thick"/>
        </w:rPr>
        <w:t>配备自卫用甩棍一根</w:t>
      </w:r>
      <w:r>
        <w:rPr>
          <w:rFonts w:hint="eastAsia" w:ascii="宋体" w:hAnsi="宋体" w:eastAsia="宋体" w:cs="宋体"/>
          <w:sz w:val="24"/>
          <w:szCs w:val="24"/>
          <w:u w:val="thick"/>
          <w:lang w:eastAsia="zh-CN"/>
        </w:rPr>
        <w:t>。</w:t>
      </w:r>
    </w:p>
    <w:p>
      <w:pPr>
        <w:spacing w:line="46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lang w:eastAsia="zh-CN"/>
        </w:rPr>
        <w:t>十</w:t>
      </w:r>
      <w:r>
        <w:rPr>
          <w:rFonts w:hint="eastAsia" w:ascii="宋体" w:hAnsi="宋体" w:eastAsia="宋体" w:cs="宋体"/>
          <w:b/>
          <w:bCs/>
          <w:sz w:val="24"/>
          <w:szCs w:val="24"/>
        </w:rPr>
        <w:t>、委托管理期限</w:t>
      </w:r>
    </w:p>
    <w:p>
      <w:pPr>
        <w:spacing w:line="460" w:lineRule="exact"/>
        <w:ind w:firstLine="480" w:firstLineChars="200"/>
        <w:rPr>
          <w:rFonts w:hint="eastAsia" w:ascii="宋体" w:hAnsi="宋体" w:eastAsia="宋体" w:cs="宋体"/>
          <w:color w:val="FF0000"/>
          <w:sz w:val="24"/>
          <w:szCs w:val="24"/>
        </w:rPr>
      </w:pPr>
      <w:r>
        <w:rPr>
          <w:rFonts w:hint="eastAsia" w:ascii="宋体" w:hAnsi="宋体" w:eastAsia="宋体" w:cs="宋体"/>
          <w:color w:val="FF0000"/>
          <w:sz w:val="24"/>
          <w:szCs w:val="24"/>
        </w:rPr>
        <w:t>委托管理期限为</w:t>
      </w:r>
      <w:r>
        <w:rPr>
          <w:rFonts w:hint="eastAsia" w:ascii="宋体" w:hAnsi="宋体" w:eastAsia="宋体" w:cs="宋体"/>
          <w:color w:val="FF0000"/>
          <w:sz w:val="24"/>
          <w:szCs w:val="24"/>
          <w:lang w:eastAsia="zh-CN"/>
        </w:rPr>
        <w:t>12个月</w:t>
      </w:r>
      <w:r>
        <w:rPr>
          <w:rFonts w:hint="eastAsia" w:ascii="宋体" w:hAnsi="宋体" w:eastAsia="宋体" w:cs="宋体"/>
          <w:color w:val="FF0000"/>
          <w:sz w:val="24"/>
          <w:szCs w:val="24"/>
        </w:rPr>
        <w:t>，</w:t>
      </w:r>
      <w:r>
        <w:rPr>
          <w:rFonts w:hint="eastAsia" w:ascii="宋体" w:hAnsi="宋体" w:eastAsia="宋体" w:cs="宋体"/>
          <w:color w:val="FF0000"/>
          <w:sz w:val="24"/>
          <w:szCs w:val="24"/>
          <w:lang w:eastAsia="zh-CN"/>
        </w:rPr>
        <w:t>2020年7月1日-2021年6月30日</w:t>
      </w:r>
      <w:r>
        <w:rPr>
          <w:rFonts w:hint="eastAsia" w:ascii="宋体" w:hAnsi="宋体" w:eastAsia="宋体" w:cs="宋体"/>
          <w:color w:val="FF0000"/>
          <w:sz w:val="24"/>
          <w:szCs w:val="24"/>
        </w:rPr>
        <w:t>。</w:t>
      </w:r>
    </w:p>
    <w:p>
      <w:pPr>
        <w:spacing w:line="46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lang w:eastAsia="zh-CN"/>
        </w:rPr>
        <w:t>十一</w:t>
      </w:r>
      <w:r>
        <w:rPr>
          <w:rFonts w:hint="eastAsia" w:ascii="宋体" w:hAnsi="宋体" w:eastAsia="宋体" w:cs="宋体"/>
          <w:b/>
          <w:bCs/>
          <w:sz w:val="24"/>
          <w:szCs w:val="24"/>
        </w:rPr>
        <w:t>、承包方式</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完成本项目所需的人员经费、法定规费、税金、办公用品等消耗品费用以及其他未列明费用均包含在中标价内。</w:t>
      </w:r>
    </w:p>
    <w:p>
      <w:pPr>
        <w:spacing w:line="560" w:lineRule="exact"/>
        <w:rPr>
          <w:rFonts w:hint="eastAsia" w:ascii="宋体" w:hAnsi="宋体" w:eastAsia="宋体" w:cs="宋体"/>
          <w:b/>
          <w:sz w:val="24"/>
          <w:szCs w:val="24"/>
        </w:rPr>
      </w:pPr>
    </w:p>
    <w:p>
      <w:pPr>
        <w:spacing w:line="460" w:lineRule="exact"/>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十二、</w:t>
      </w:r>
      <w:r>
        <w:rPr>
          <w:rFonts w:hint="eastAsia" w:ascii="宋体" w:hAnsi="宋体" w:eastAsia="宋体" w:cs="宋体"/>
          <w:b/>
          <w:bCs/>
          <w:sz w:val="24"/>
          <w:szCs w:val="24"/>
          <w:lang w:eastAsia="zh-CN"/>
        </w:rPr>
        <w:t>资信及商务要求</w:t>
      </w:r>
    </w:p>
    <w:tbl>
      <w:tblPr>
        <w:tblStyle w:val="4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33"/>
        <w:gridCol w:w="1433"/>
        <w:gridCol w:w="62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938" w:hRule="atLeast"/>
        </w:trPr>
        <w:tc>
          <w:tcPr>
            <w:tcW w:w="143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售后服务</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具体实施响应要求</w:t>
            </w:r>
          </w:p>
        </w:tc>
        <w:tc>
          <w:tcPr>
            <w:tcW w:w="62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rPr>
                <w:rFonts w:hint="eastAsia" w:ascii="宋体" w:hAnsi="宋体" w:eastAsia="宋体" w:cs="宋体"/>
                <w:sz w:val="24"/>
                <w:szCs w:val="24"/>
                <w:lang w:eastAsia="zh-CN"/>
              </w:rPr>
            </w:pPr>
            <w:r>
              <w:rPr>
                <w:rFonts w:hint="eastAsia" w:ascii="宋体" w:hAnsi="宋体" w:eastAsia="宋体" w:cs="宋体"/>
                <w:sz w:val="24"/>
                <w:szCs w:val="24"/>
              </w:rPr>
              <w:t>按招标要求执行服务任务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938" w:hRule="atLeast"/>
        </w:trPr>
        <w:tc>
          <w:tcPr>
            <w:tcW w:w="14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4"/>
                <w:szCs w:val="24"/>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本地化服务要求</w:t>
            </w:r>
          </w:p>
        </w:tc>
        <w:tc>
          <w:tcPr>
            <w:tcW w:w="6213"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rPr>
              <w:t>须提供杭州本地化服务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938" w:hRule="atLeast"/>
        </w:trPr>
        <w:tc>
          <w:tcPr>
            <w:tcW w:w="2866"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440"/>
              </w:tabs>
              <w:spacing w:line="240" w:lineRule="auto"/>
              <w:jc w:val="center"/>
              <w:rPr>
                <w:rFonts w:hint="eastAsia" w:ascii="宋体" w:hAnsi="宋体" w:eastAsia="宋体" w:cs="宋体"/>
                <w:sz w:val="24"/>
                <w:szCs w:val="24"/>
              </w:rPr>
            </w:pPr>
            <w:r>
              <w:rPr>
                <w:rFonts w:hint="eastAsia" w:ascii="宋体" w:hAnsi="宋体" w:eastAsia="宋体" w:cs="宋体"/>
                <w:b/>
                <w:sz w:val="24"/>
                <w:szCs w:val="24"/>
              </w:rPr>
              <w:t>▲</w:t>
            </w:r>
            <w:r>
              <w:rPr>
                <w:rFonts w:hint="eastAsia" w:ascii="宋体" w:hAnsi="宋体" w:eastAsia="宋体" w:cs="宋体"/>
                <w:sz w:val="24"/>
                <w:szCs w:val="24"/>
              </w:rPr>
              <w:t>交货时间及地点</w:t>
            </w:r>
          </w:p>
        </w:tc>
        <w:tc>
          <w:tcPr>
            <w:tcW w:w="6213" w:type="dxa"/>
            <w:tcBorders>
              <w:top w:val="single" w:color="auto" w:sz="4" w:space="0"/>
              <w:left w:val="single" w:color="auto" w:sz="4" w:space="0"/>
              <w:bottom w:val="single" w:color="auto" w:sz="4" w:space="0"/>
              <w:right w:val="single" w:color="auto" w:sz="4" w:space="0"/>
            </w:tcBorders>
            <w:noWrap w:val="0"/>
            <w:vAlign w:val="center"/>
          </w:tcPr>
          <w:p>
            <w:pPr>
              <w:tabs>
                <w:tab w:val="left" w:pos="1204"/>
                <w:tab w:val="left" w:pos="1440"/>
              </w:tabs>
              <w:spacing w:line="240" w:lineRule="auto"/>
              <w:outlineLvl w:val="0"/>
              <w:rPr>
                <w:rFonts w:hint="eastAsia" w:ascii="宋体" w:hAnsi="宋体" w:eastAsia="宋体" w:cs="宋体"/>
                <w:sz w:val="24"/>
                <w:szCs w:val="24"/>
                <w:lang w:eastAsia="zh-CN"/>
              </w:rPr>
            </w:pPr>
            <w:r>
              <w:rPr>
                <w:rFonts w:hint="eastAsia" w:ascii="宋体" w:hAnsi="宋体" w:eastAsia="宋体" w:cs="宋体"/>
                <w:color w:val="FF0000"/>
                <w:sz w:val="24"/>
                <w:szCs w:val="24"/>
                <w:lang w:val="en-US" w:eastAsia="zh-CN"/>
              </w:rPr>
              <w:t>2020年7月1日至2021年6月30日</w:t>
            </w:r>
            <w:r>
              <w:rPr>
                <w:rFonts w:hint="eastAsia" w:ascii="宋体" w:hAnsi="宋体" w:eastAsia="宋体" w:cs="宋体"/>
                <w:sz w:val="24"/>
                <w:szCs w:val="24"/>
              </w:rPr>
              <w:t>，地点：浙江省 杭州市 上城区 西湖街道 南山路138号</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50" w:hRule="atLeast"/>
        </w:trPr>
        <w:tc>
          <w:tcPr>
            <w:tcW w:w="2866"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440"/>
              </w:tabs>
              <w:spacing w:line="240" w:lineRule="auto"/>
              <w:jc w:val="center"/>
              <w:rPr>
                <w:rFonts w:hint="eastAsia" w:ascii="宋体" w:hAnsi="宋体" w:eastAsia="宋体" w:cs="宋体"/>
                <w:color w:val="FF0000"/>
                <w:sz w:val="24"/>
                <w:szCs w:val="24"/>
              </w:rPr>
            </w:pPr>
            <w:r>
              <w:rPr>
                <w:rFonts w:hint="eastAsia" w:ascii="宋体" w:hAnsi="宋体" w:eastAsia="宋体" w:cs="宋体"/>
                <w:b/>
                <w:color w:val="FF0000"/>
                <w:sz w:val="24"/>
                <w:szCs w:val="24"/>
              </w:rPr>
              <w:t>▲</w:t>
            </w:r>
            <w:r>
              <w:rPr>
                <w:rFonts w:hint="eastAsia" w:ascii="宋体" w:hAnsi="宋体" w:eastAsia="宋体" w:cs="宋体"/>
                <w:color w:val="FF0000"/>
                <w:sz w:val="24"/>
                <w:szCs w:val="24"/>
              </w:rPr>
              <w:t>付款条件</w:t>
            </w:r>
          </w:p>
        </w:tc>
        <w:tc>
          <w:tcPr>
            <w:tcW w:w="6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40"/>
              </w:tabs>
              <w:kinsoku/>
              <w:wordWrap/>
              <w:overflowPunct/>
              <w:topLinePunct w:val="0"/>
              <w:autoSpaceDE/>
              <w:autoSpaceDN/>
              <w:bidi w:val="0"/>
              <w:adjustRightInd/>
              <w:snapToGrid/>
              <w:spacing w:line="240" w:lineRule="auto"/>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1、签订合同后，从第二个月开始支付前一个月的服务费用（2020年12月服务费用除外）。美术馆在每月（从第二个月开始）10日前将前一个月的服务考核结果及应付款数额统计结果交付</w:t>
            </w:r>
            <w:r>
              <w:rPr>
                <w:rFonts w:hint="eastAsia" w:ascii="宋体" w:hAnsi="宋体" w:eastAsia="宋体" w:cs="宋体"/>
                <w:color w:val="FF0000"/>
                <w:sz w:val="24"/>
                <w:szCs w:val="24"/>
                <w:lang w:eastAsia="zh-CN"/>
              </w:rPr>
              <w:t>物业</w:t>
            </w:r>
            <w:r>
              <w:rPr>
                <w:rFonts w:hint="eastAsia" w:ascii="宋体" w:hAnsi="宋体" w:eastAsia="宋体" w:cs="宋体"/>
                <w:color w:val="FF0000"/>
                <w:sz w:val="24"/>
                <w:szCs w:val="24"/>
              </w:rPr>
              <w:t>公司，</w:t>
            </w:r>
            <w:r>
              <w:rPr>
                <w:rFonts w:hint="eastAsia" w:ascii="宋体" w:hAnsi="宋体" w:eastAsia="宋体" w:cs="宋体"/>
                <w:color w:val="FF0000"/>
                <w:sz w:val="24"/>
                <w:szCs w:val="24"/>
                <w:lang w:eastAsia="zh-CN"/>
              </w:rPr>
              <w:t>物业</w:t>
            </w:r>
            <w:r>
              <w:rPr>
                <w:rFonts w:hint="eastAsia" w:ascii="宋体" w:hAnsi="宋体" w:eastAsia="宋体" w:cs="宋体"/>
                <w:color w:val="FF0000"/>
                <w:sz w:val="24"/>
                <w:szCs w:val="24"/>
              </w:rPr>
              <w:t>公司须在当月15日前向美术馆交付发票，美术馆凭发票付款。</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2、2020年12月的服务费用在12月初提前支付，2021年1月10日前甲方对2020年12月进行考核，如果有扣款甲方将从履约保证金中直接扣除。</w:t>
            </w:r>
          </w:p>
        </w:tc>
      </w:tr>
    </w:tbl>
    <w:p>
      <w:pPr>
        <w:rPr>
          <w:rFonts w:hint="eastAsia" w:ascii="宋体" w:hAnsi="宋体" w:eastAsia="宋体" w:cs="宋体"/>
          <w:sz w:val="24"/>
          <w:szCs w:val="24"/>
        </w:rPr>
      </w:pPr>
    </w:p>
    <w:p>
      <w:pPr>
        <w:spacing w:line="420" w:lineRule="exact"/>
        <w:ind w:firstLine="482" w:firstLineChars="200"/>
        <w:rPr>
          <w:rFonts w:hint="eastAsia" w:ascii="宋体" w:hAnsi="宋体" w:eastAsia="宋体" w:cs="宋体"/>
          <w:sz w:val="24"/>
          <w:szCs w:val="24"/>
          <w:highlight w:val="yellow"/>
        </w:rPr>
      </w:pPr>
      <w:r>
        <w:rPr>
          <w:rFonts w:hint="eastAsia" w:ascii="宋体" w:hAnsi="宋体" w:eastAsia="宋体" w:cs="宋体"/>
          <w:b/>
          <w:sz w:val="24"/>
          <w:szCs w:val="24"/>
          <w:lang w:val="en-US" w:eastAsia="zh-CN"/>
        </w:rPr>
        <w:t>十三、</w:t>
      </w:r>
      <w:r>
        <w:rPr>
          <w:rFonts w:hint="eastAsia" w:ascii="宋体" w:hAnsi="宋体" w:eastAsia="宋体" w:cs="宋体"/>
          <w:b/>
          <w:sz w:val="24"/>
          <w:szCs w:val="24"/>
        </w:rPr>
        <w:t>商务要求表</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7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1" w:hRule="atLeast"/>
        </w:trPr>
        <w:tc>
          <w:tcPr>
            <w:tcW w:w="2062" w:type="dxa"/>
            <w:noWrap w:val="0"/>
            <w:vAlign w:val="center"/>
          </w:tcPr>
          <w:p>
            <w:pPr>
              <w:snapToGrid w:val="0"/>
              <w:jc w:val="left"/>
              <w:rPr>
                <w:rFonts w:hint="eastAsia" w:ascii="宋体" w:hAnsi="宋体" w:eastAsia="宋体" w:cs="宋体"/>
                <w:b/>
                <w:sz w:val="24"/>
                <w:szCs w:val="24"/>
              </w:rPr>
            </w:pPr>
            <w:r>
              <w:rPr>
                <w:rFonts w:hint="eastAsia" w:ascii="宋体" w:hAnsi="宋体" w:eastAsia="宋体" w:cs="宋体"/>
                <w:b/>
                <w:sz w:val="24"/>
                <w:szCs w:val="24"/>
              </w:rPr>
              <w:t>▲供货时间（项目工期）及地点</w:t>
            </w:r>
          </w:p>
        </w:tc>
        <w:tc>
          <w:tcPr>
            <w:tcW w:w="705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sz w:val="24"/>
                <w:szCs w:val="24"/>
              </w:rPr>
            </w:pPr>
            <w:r>
              <w:rPr>
                <w:rFonts w:hint="eastAsia" w:ascii="宋体" w:hAnsi="宋体" w:eastAsia="宋体" w:cs="宋体"/>
                <w:color w:val="FF0000"/>
                <w:sz w:val="24"/>
                <w:szCs w:val="24"/>
                <w:lang w:eastAsia="zh-CN"/>
              </w:rPr>
              <w:t>2020年7月1日-2021年6月30日</w:t>
            </w:r>
            <w:r>
              <w:rPr>
                <w:rFonts w:hint="eastAsia" w:ascii="宋体" w:hAnsi="宋体" w:eastAsia="宋体" w:cs="宋体"/>
                <w:sz w:val="24"/>
                <w:szCs w:val="24"/>
              </w:rPr>
              <w:t xml:space="preserve"> 地点：杭州市南山路138号浙江美术馆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8" w:hRule="atLeast"/>
        </w:trPr>
        <w:tc>
          <w:tcPr>
            <w:tcW w:w="2062" w:type="dxa"/>
            <w:noWrap w:val="0"/>
            <w:vAlign w:val="center"/>
          </w:tcPr>
          <w:p>
            <w:pPr>
              <w:snapToGrid w:val="0"/>
              <w:jc w:val="left"/>
              <w:rPr>
                <w:rFonts w:hint="eastAsia" w:ascii="宋体" w:hAnsi="宋体" w:eastAsia="宋体" w:cs="宋体"/>
                <w:b/>
                <w:sz w:val="24"/>
                <w:szCs w:val="24"/>
              </w:rPr>
            </w:pPr>
            <w:r>
              <w:rPr>
                <w:rFonts w:hint="eastAsia" w:ascii="宋体" w:hAnsi="宋体" w:eastAsia="宋体" w:cs="宋体"/>
                <w:b/>
                <w:sz w:val="24"/>
                <w:szCs w:val="24"/>
              </w:rPr>
              <w:t>▲付款条件（明确是否需要履约保证金）</w:t>
            </w:r>
          </w:p>
        </w:tc>
        <w:tc>
          <w:tcPr>
            <w:tcW w:w="705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1、需履约保证金，履约保证金为合同金额的10%</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2、在合同履行过程中，如果有扣款需从履约保证金中直接扣除，扣除后不足部分乙方应当在15个自然日内补齐，未按期补齐履约保证金的，每延迟一天甲方将对乙方增加1000元的扣款，并从应支付尚未支付的服务费中扣除，应支付尚未支付的服务费不足以扣除的，视乙方违约，甲方有权单方面终止或解除合同，由乙方承担全部违约责任。</w:t>
            </w:r>
          </w:p>
        </w:tc>
      </w:tr>
    </w:tbl>
    <w:p>
      <w:pPr>
        <w:spacing w:line="560" w:lineRule="exact"/>
        <w:jc w:val="left"/>
        <w:rPr>
          <w:rFonts w:hint="eastAsia" w:ascii="宋体" w:hAnsi="宋体" w:eastAsia="宋体" w:cs="宋体"/>
          <w:b/>
          <w:sz w:val="28"/>
          <w:szCs w:val="28"/>
        </w:rPr>
      </w:pPr>
    </w:p>
    <w:p>
      <w:pPr>
        <w:ind w:firstLine="480"/>
      </w:pPr>
    </w:p>
    <w:p>
      <w:pPr>
        <w:pStyle w:val="22"/>
        <w:spacing w:before="156" w:after="156" w:line="360" w:lineRule="auto"/>
        <w:jc w:val="center"/>
        <w:rPr>
          <w:rFonts w:hint="eastAsia" w:hAnsi="宋体" w:cs="宋体"/>
          <w:b/>
          <w:bCs/>
          <w:color w:val="auto"/>
          <w:sz w:val="30"/>
        </w:rPr>
      </w:pPr>
    </w:p>
    <w:p>
      <w:pPr>
        <w:pStyle w:val="2"/>
        <w:jc w:val="center"/>
        <w:rPr>
          <w:rFonts w:hint="eastAsia"/>
          <w:b/>
          <w:bCs/>
          <w:sz w:val="36"/>
          <w:szCs w:val="36"/>
          <w:lang w:val="en-US" w:eastAsia="zh-CN"/>
        </w:rPr>
      </w:pPr>
      <w:r>
        <w:rPr>
          <w:rFonts w:hint="eastAsia"/>
          <w:b/>
          <w:bCs/>
          <w:sz w:val="36"/>
          <w:szCs w:val="36"/>
          <w:lang w:val="en-US" w:eastAsia="zh-CN"/>
        </w:rPr>
        <w:t>第六章 投标文件格式</w:t>
      </w:r>
    </w:p>
    <w:p>
      <w:pPr>
        <w:pStyle w:val="22"/>
        <w:spacing w:before="156" w:after="156" w:line="360" w:lineRule="auto"/>
        <w:rPr>
          <w:rFonts w:hint="eastAsia" w:hAnsi="宋体" w:cs="宋体"/>
          <w:color w:val="auto"/>
          <w:sz w:val="28"/>
        </w:rPr>
      </w:pPr>
      <w:r>
        <w:rPr>
          <w:rFonts w:hint="eastAsia" w:hAnsi="宋体" w:cs="宋体"/>
          <w:color w:val="auto"/>
          <w:sz w:val="28"/>
        </w:rPr>
        <w:t>一、投标文件资格部分格式</w:t>
      </w:r>
    </w:p>
    <w:p>
      <w:pPr>
        <w:pStyle w:val="22"/>
        <w:spacing w:before="156" w:after="156" w:line="360" w:lineRule="auto"/>
        <w:rPr>
          <w:rFonts w:hint="eastAsia" w:hAnsi="宋体" w:cs="宋体"/>
          <w:color w:val="auto"/>
          <w:sz w:val="28"/>
        </w:rPr>
      </w:pPr>
      <w:r>
        <w:rPr>
          <w:rFonts w:hint="eastAsia" w:hAnsi="宋体" w:cs="宋体"/>
          <w:color w:val="auto"/>
          <w:sz w:val="28"/>
        </w:rPr>
        <w:t>二、投标文件商务技术部分格式</w:t>
      </w:r>
    </w:p>
    <w:p>
      <w:pPr>
        <w:pStyle w:val="22"/>
        <w:spacing w:before="156" w:after="156" w:line="360" w:lineRule="auto"/>
        <w:rPr>
          <w:rFonts w:hint="eastAsia" w:hAnsi="宋体" w:cs="宋体"/>
          <w:color w:val="auto"/>
          <w:sz w:val="28"/>
        </w:rPr>
      </w:pPr>
      <w:r>
        <w:rPr>
          <w:rFonts w:hint="eastAsia" w:hAnsi="宋体" w:cs="宋体"/>
          <w:color w:val="auto"/>
          <w:sz w:val="28"/>
        </w:rPr>
        <w:t>三、报价部分格式</w:t>
      </w:r>
    </w:p>
    <w:p>
      <w:pPr>
        <w:spacing w:line="400" w:lineRule="exact"/>
        <w:rPr>
          <w:rFonts w:hint="eastAsia" w:ascii="宋体" w:hAnsi="宋体" w:cs="宋体"/>
          <w:color w:val="auto"/>
        </w:rPr>
      </w:pPr>
    </w:p>
    <w:p>
      <w:pPr>
        <w:spacing w:line="400" w:lineRule="exact"/>
        <w:rPr>
          <w:rFonts w:hint="eastAsia" w:ascii="宋体" w:hAnsi="宋体" w:cs="宋体"/>
          <w:color w:val="auto"/>
        </w:rPr>
      </w:pPr>
      <w:r>
        <w:rPr>
          <w:rFonts w:hint="eastAsia" w:ascii="宋体" w:hAnsi="宋体" w:cs="宋体"/>
          <w:color w:val="auto"/>
        </w:rPr>
        <w:t>说明：</w:t>
      </w:r>
    </w:p>
    <w:p>
      <w:pPr>
        <w:numPr>
          <w:ilvl w:val="0"/>
          <w:numId w:val="7"/>
        </w:numPr>
        <w:spacing w:line="400" w:lineRule="exact"/>
        <w:rPr>
          <w:rFonts w:hint="eastAsia" w:ascii="宋体" w:hAnsi="宋体" w:cs="宋体"/>
          <w:color w:val="auto"/>
        </w:rPr>
      </w:pPr>
      <w:r>
        <w:rPr>
          <w:rFonts w:hint="eastAsia" w:ascii="宋体" w:hAnsi="宋体" w:cs="宋体"/>
          <w:color w:val="auto"/>
        </w:rPr>
        <w:t>投标文件由投标人根据招标文件给定格式编制，无给定格式的由投标人自行编制。</w:t>
      </w:r>
    </w:p>
    <w:p>
      <w:pPr>
        <w:numPr>
          <w:ilvl w:val="0"/>
          <w:numId w:val="7"/>
        </w:numPr>
        <w:spacing w:line="400" w:lineRule="exact"/>
        <w:rPr>
          <w:rFonts w:hint="eastAsia" w:ascii="宋体" w:hAnsi="宋体" w:cs="宋体"/>
          <w:color w:val="auto"/>
        </w:rPr>
      </w:pPr>
      <w:r>
        <w:rPr>
          <w:rFonts w:hint="eastAsia" w:ascii="宋体" w:hAnsi="宋体" w:cs="宋体"/>
          <w:color w:val="auto"/>
        </w:rPr>
        <w:t>投标人根据实际情况填写和编制。</w:t>
      </w:r>
    </w:p>
    <w:p>
      <w:pPr>
        <w:spacing w:line="400" w:lineRule="exact"/>
        <w:rPr>
          <w:rFonts w:hint="eastAsia" w:ascii="宋体" w:hAnsi="宋体" w:cs="宋体"/>
          <w:color w:val="auto"/>
          <w:sz w:val="20"/>
          <w:szCs w:val="20"/>
        </w:rPr>
      </w:pPr>
      <w:r>
        <w:rPr>
          <w:rFonts w:hint="eastAsia" w:ascii="宋体" w:hAnsi="宋体" w:cs="宋体"/>
          <w:color w:val="auto"/>
        </w:rPr>
        <w:br w:type="page"/>
      </w:r>
    </w:p>
    <w:p>
      <w:pPr>
        <w:jc w:val="center"/>
        <w:rPr>
          <w:rFonts w:hint="eastAsia" w:ascii="宋体" w:hAnsi="宋体" w:cs="宋体"/>
          <w:color w:val="auto"/>
          <w:sz w:val="32"/>
          <w:szCs w:val="32"/>
        </w:rPr>
      </w:pPr>
      <w:r>
        <w:rPr>
          <w:rFonts w:hint="eastAsia" w:ascii="宋体" w:hAnsi="宋体" w:cs="宋体"/>
          <w:b/>
          <w:iCs/>
          <w:color w:val="auto"/>
          <w:sz w:val="32"/>
          <w:szCs w:val="32"/>
          <w:u w:val="single"/>
        </w:rPr>
        <w:t xml:space="preserve"> </w:t>
      </w:r>
      <w:r>
        <w:rPr>
          <w:rFonts w:hint="eastAsia" w:ascii="宋体" w:hAnsi="宋体" w:cs="宋体"/>
          <w:b/>
          <w:iCs/>
          <w:color w:val="auto"/>
          <w:sz w:val="32"/>
          <w:szCs w:val="32"/>
          <w:u w:val="single"/>
          <w:lang w:eastAsia="zh-CN"/>
        </w:rPr>
        <w:t>浙江美术馆2020年度物业管理服务项目</w:t>
      </w:r>
      <w:r>
        <w:rPr>
          <w:rFonts w:hint="eastAsia" w:ascii="宋体" w:hAnsi="宋体" w:cs="宋体"/>
          <w:b/>
          <w:iCs/>
          <w:color w:val="auto"/>
          <w:sz w:val="32"/>
          <w:szCs w:val="32"/>
          <w:u w:val="single"/>
        </w:rPr>
        <w:t xml:space="preserve"> </w:t>
      </w:r>
      <w:r>
        <w:rPr>
          <w:rFonts w:hint="eastAsia" w:ascii="宋体" w:hAnsi="宋体" w:cs="宋体"/>
          <w:color w:val="auto"/>
          <w:sz w:val="32"/>
          <w:szCs w:val="32"/>
        </w:rPr>
        <w:t>采购招标</w:t>
      </w:r>
    </w:p>
    <w:p>
      <w:pPr>
        <w:rPr>
          <w:rFonts w:hint="eastAsia" w:ascii="宋体" w:hAnsi="宋体" w:cs="宋体"/>
          <w:color w:val="auto"/>
          <w:sz w:val="20"/>
          <w:szCs w:val="20"/>
        </w:rPr>
      </w:pPr>
    </w:p>
    <w:p>
      <w:pPr>
        <w:rPr>
          <w:rFonts w:hint="eastAsia" w:ascii="宋体" w:hAnsi="宋体" w:cs="宋体"/>
          <w:color w:val="auto"/>
          <w:sz w:val="20"/>
          <w:szCs w:val="20"/>
        </w:rPr>
      </w:pPr>
    </w:p>
    <w:p>
      <w:pPr>
        <w:jc w:val="center"/>
        <w:rPr>
          <w:rFonts w:hint="eastAsia" w:ascii="宋体" w:hAnsi="宋体" w:cs="宋体"/>
          <w:color w:val="auto"/>
          <w:sz w:val="44"/>
          <w:szCs w:val="44"/>
        </w:rPr>
      </w:pPr>
      <w:r>
        <w:rPr>
          <w:rFonts w:hint="eastAsia" w:ascii="宋体" w:hAnsi="宋体" w:cs="宋体"/>
          <w:color w:val="auto"/>
          <w:sz w:val="44"/>
          <w:szCs w:val="44"/>
        </w:rPr>
        <w:t>投  标  文  件</w:t>
      </w:r>
    </w:p>
    <w:p>
      <w:pPr>
        <w:rPr>
          <w:rFonts w:hint="eastAsia" w:ascii="宋体" w:hAnsi="宋体" w:cs="宋体"/>
          <w:color w:val="auto"/>
          <w:sz w:val="28"/>
          <w:szCs w:val="28"/>
        </w:rPr>
      </w:pPr>
    </w:p>
    <w:p>
      <w:pPr>
        <w:jc w:val="center"/>
        <w:rPr>
          <w:rFonts w:hint="eastAsia" w:ascii="宋体" w:hAnsi="宋体" w:cs="宋体"/>
          <w:color w:val="auto"/>
          <w:sz w:val="32"/>
          <w:szCs w:val="32"/>
        </w:rPr>
      </w:pPr>
      <w:r>
        <w:rPr>
          <w:rFonts w:hint="eastAsia" w:ascii="宋体" w:hAnsi="宋体" w:cs="宋体"/>
          <w:color w:val="auto"/>
          <w:sz w:val="32"/>
          <w:szCs w:val="32"/>
        </w:rPr>
        <w:t>（资格文件或商务技术文件或报价文件）</w:t>
      </w:r>
    </w:p>
    <w:p>
      <w:pPr>
        <w:rPr>
          <w:rFonts w:hint="eastAsia" w:ascii="宋体" w:hAnsi="宋体" w:cs="宋体"/>
          <w:color w:val="auto"/>
          <w:sz w:val="28"/>
          <w:szCs w:val="28"/>
        </w:rPr>
      </w:pPr>
    </w:p>
    <w:p>
      <w:pPr>
        <w:rPr>
          <w:rFonts w:hint="eastAsia" w:ascii="宋体" w:hAnsi="宋体" w:cs="宋体"/>
          <w:color w:val="auto"/>
          <w:sz w:val="28"/>
          <w:szCs w:val="28"/>
        </w:rPr>
      </w:pPr>
    </w:p>
    <w:p>
      <w:pPr>
        <w:rPr>
          <w:rFonts w:hint="eastAsia" w:ascii="宋体" w:hAnsi="宋体" w:cs="宋体"/>
          <w:color w:val="auto"/>
          <w:sz w:val="28"/>
          <w:szCs w:val="28"/>
        </w:rPr>
      </w:pPr>
    </w:p>
    <w:p>
      <w:pPr>
        <w:rPr>
          <w:rFonts w:hint="eastAsia" w:ascii="宋体" w:hAnsi="宋体" w:cs="宋体"/>
          <w:color w:val="auto"/>
          <w:sz w:val="28"/>
          <w:szCs w:val="28"/>
        </w:rPr>
      </w:pPr>
    </w:p>
    <w:p>
      <w:pPr>
        <w:rPr>
          <w:rFonts w:hint="eastAsia" w:ascii="宋体" w:hAnsi="宋体" w:cs="宋体"/>
          <w:color w:val="auto"/>
          <w:sz w:val="28"/>
          <w:szCs w:val="28"/>
        </w:rPr>
      </w:pPr>
    </w:p>
    <w:p>
      <w:pPr>
        <w:rPr>
          <w:rFonts w:hint="eastAsia" w:ascii="宋体" w:hAnsi="宋体" w:cs="宋体"/>
          <w:color w:val="auto"/>
          <w:sz w:val="28"/>
          <w:szCs w:val="28"/>
        </w:rPr>
      </w:pPr>
    </w:p>
    <w:p>
      <w:pPr>
        <w:rPr>
          <w:rFonts w:hint="eastAsia" w:ascii="宋体" w:hAnsi="宋体" w:cs="宋体"/>
          <w:color w:val="auto"/>
          <w:sz w:val="28"/>
          <w:szCs w:val="28"/>
        </w:rPr>
      </w:pPr>
    </w:p>
    <w:p>
      <w:pPr>
        <w:rPr>
          <w:rFonts w:hint="eastAsia" w:ascii="宋体" w:hAnsi="宋体" w:cs="宋体"/>
          <w:color w:val="auto"/>
          <w:sz w:val="28"/>
          <w:szCs w:val="28"/>
        </w:rPr>
      </w:pPr>
    </w:p>
    <w:p>
      <w:pPr>
        <w:rPr>
          <w:rFonts w:hint="eastAsia" w:ascii="宋体" w:hAnsi="宋体" w:cs="宋体"/>
          <w:color w:val="auto"/>
          <w:sz w:val="28"/>
          <w:szCs w:val="28"/>
        </w:rPr>
      </w:pPr>
    </w:p>
    <w:p>
      <w:pPr>
        <w:rPr>
          <w:rFonts w:hint="eastAsia" w:ascii="宋体" w:hAnsi="宋体" w:cs="宋体"/>
          <w:color w:val="auto"/>
          <w:sz w:val="28"/>
          <w:szCs w:val="28"/>
        </w:rPr>
      </w:pPr>
    </w:p>
    <w:p>
      <w:pPr>
        <w:rPr>
          <w:rFonts w:hint="eastAsia" w:ascii="宋体" w:hAnsi="宋体" w:cs="宋体"/>
          <w:color w:val="auto"/>
          <w:sz w:val="28"/>
          <w:szCs w:val="28"/>
        </w:rPr>
      </w:pPr>
    </w:p>
    <w:p>
      <w:pPr>
        <w:rPr>
          <w:rFonts w:hint="eastAsia" w:ascii="宋体" w:hAnsi="宋体" w:cs="宋体"/>
          <w:color w:val="auto"/>
          <w:sz w:val="28"/>
          <w:szCs w:val="28"/>
        </w:rPr>
      </w:pPr>
    </w:p>
    <w:p>
      <w:pPr>
        <w:rPr>
          <w:rFonts w:hint="eastAsia" w:ascii="宋体" w:hAnsi="宋体" w:cs="宋体"/>
          <w:color w:val="auto"/>
          <w:sz w:val="28"/>
          <w:szCs w:val="28"/>
        </w:rPr>
      </w:pPr>
    </w:p>
    <w:p>
      <w:pPr>
        <w:jc w:val="center"/>
        <w:rPr>
          <w:rFonts w:hint="eastAsia" w:ascii="宋体" w:hAnsi="宋体" w:cs="宋体"/>
          <w:color w:val="auto"/>
          <w:sz w:val="28"/>
          <w:szCs w:val="28"/>
          <w:u w:val="single"/>
        </w:rPr>
      </w:pPr>
      <w:r>
        <w:rPr>
          <w:rFonts w:hint="eastAsia" w:ascii="宋体" w:hAnsi="宋体" w:cs="宋体"/>
          <w:color w:val="auto"/>
          <w:sz w:val="28"/>
          <w:szCs w:val="28"/>
        </w:rPr>
        <w:t xml:space="preserve">  投标人：</w:t>
      </w:r>
      <w:r>
        <w:rPr>
          <w:rFonts w:hint="eastAsia" w:ascii="宋体" w:hAnsi="宋体" w:cs="宋体"/>
          <w:color w:val="auto"/>
          <w:sz w:val="28"/>
          <w:szCs w:val="28"/>
          <w:u w:val="single"/>
        </w:rPr>
        <w:t xml:space="preserve">                              </w:t>
      </w:r>
      <w:r>
        <w:rPr>
          <w:rFonts w:hint="eastAsia" w:ascii="宋体" w:hAnsi="宋体" w:cs="宋体"/>
          <w:color w:val="auto"/>
          <w:sz w:val="28"/>
          <w:szCs w:val="28"/>
        </w:rPr>
        <w:t>（盖单位公章）</w:t>
      </w:r>
    </w:p>
    <w:p>
      <w:pPr>
        <w:jc w:val="center"/>
        <w:rPr>
          <w:rFonts w:hint="eastAsia" w:ascii="宋体" w:hAnsi="宋体" w:cs="宋体"/>
          <w:color w:val="auto"/>
          <w:sz w:val="28"/>
          <w:szCs w:val="28"/>
        </w:rPr>
      </w:pPr>
      <w:r>
        <w:rPr>
          <w:rFonts w:hint="eastAsia" w:ascii="宋体" w:hAnsi="宋体" w:cs="宋体"/>
          <w:color w:val="auto"/>
          <w:sz w:val="28"/>
          <w:szCs w:val="28"/>
        </w:rPr>
        <w:t>法定代表人或其委托代理人：</w:t>
      </w:r>
      <w:r>
        <w:rPr>
          <w:rFonts w:hint="eastAsia" w:ascii="宋体" w:hAnsi="宋体" w:cs="宋体"/>
          <w:color w:val="auto"/>
          <w:sz w:val="28"/>
          <w:szCs w:val="28"/>
          <w:u w:val="single"/>
        </w:rPr>
        <w:t xml:space="preserve">                </w:t>
      </w:r>
      <w:r>
        <w:rPr>
          <w:rFonts w:hint="eastAsia" w:ascii="宋体" w:hAnsi="宋体" w:cs="宋体"/>
          <w:color w:val="auto"/>
          <w:sz w:val="28"/>
          <w:szCs w:val="28"/>
        </w:rPr>
        <w:t>（签字或盖章）</w:t>
      </w:r>
    </w:p>
    <w:p>
      <w:pPr>
        <w:jc w:val="center"/>
        <w:rPr>
          <w:rFonts w:hint="eastAsia" w:ascii="宋体" w:hAnsi="宋体" w:cs="宋体"/>
          <w:color w:val="auto"/>
          <w:sz w:val="28"/>
          <w:szCs w:val="28"/>
        </w:rPr>
      </w:pPr>
      <w:r>
        <w:rPr>
          <w:rFonts w:hint="eastAsia" w:ascii="宋体" w:hAnsi="宋体" w:cs="宋体"/>
          <w:color w:val="auto"/>
          <w:sz w:val="28"/>
          <w:szCs w:val="28"/>
          <w:u w:val="single"/>
        </w:rPr>
        <w:t xml:space="preserve">        </w:t>
      </w:r>
      <w:r>
        <w:rPr>
          <w:rFonts w:hint="eastAsia" w:ascii="宋体" w:hAnsi="宋体" w:cs="宋体"/>
          <w:color w:val="auto"/>
          <w:sz w:val="28"/>
          <w:szCs w:val="28"/>
        </w:rPr>
        <w:t>年</w:t>
      </w:r>
      <w:r>
        <w:rPr>
          <w:rFonts w:hint="eastAsia" w:ascii="宋体" w:hAnsi="宋体" w:cs="宋体"/>
          <w:color w:val="auto"/>
          <w:sz w:val="28"/>
          <w:szCs w:val="28"/>
          <w:u w:val="single"/>
        </w:rPr>
        <w:t xml:space="preserve">        </w:t>
      </w:r>
      <w:r>
        <w:rPr>
          <w:rFonts w:hint="eastAsia" w:ascii="宋体" w:hAnsi="宋体" w:cs="宋体"/>
          <w:color w:val="auto"/>
          <w:sz w:val="28"/>
          <w:szCs w:val="28"/>
        </w:rPr>
        <w:t>月</w:t>
      </w:r>
      <w:r>
        <w:rPr>
          <w:rFonts w:hint="eastAsia" w:ascii="宋体" w:hAnsi="宋体" w:cs="宋体"/>
          <w:color w:val="auto"/>
          <w:sz w:val="28"/>
          <w:szCs w:val="28"/>
          <w:u w:val="single"/>
        </w:rPr>
        <w:t xml:space="preserve">         </w:t>
      </w:r>
      <w:r>
        <w:rPr>
          <w:rFonts w:hint="eastAsia" w:ascii="宋体" w:hAnsi="宋体" w:cs="宋体"/>
          <w:color w:val="auto"/>
          <w:sz w:val="28"/>
          <w:szCs w:val="28"/>
        </w:rPr>
        <w:t>日</w:t>
      </w:r>
    </w:p>
    <w:p>
      <w:pPr>
        <w:spacing w:line="440" w:lineRule="exact"/>
        <w:rPr>
          <w:rFonts w:hint="eastAsia" w:ascii="宋体" w:hAnsi="宋体" w:cs="宋体"/>
          <w:color w:val="auto"/>
          <w:sz w:val="20"/>
          <w:szCs w:val="20"/>
        </w:rPr>
      </w:pPr>
    </w:p>
    <w:p>
      <w:pPr>
        <w:spacing w:line="360" w:lineRule="auto"/>
        <w:jc w:val="center"/>
        <w:rPr>
          <w:rFonts w:hint="eastAsia" w:ascii="宋体" w:hAnsi="宋体" w:cs="宋体"/>
          <w:b/>
          <w:color w:val="auto"/>
          <w:sz w:val="30"/>
          <w:szCs w:val="30"/>
        </w:rPr>
      </w:pPr>
      <w:r>
        <w:rPr>
          <w:rFonts w:hint="eastAsia" w:ascii="宋体" w:hAnsi="宋体" w:cs="宋体"/>
          <w:color w:val="auto"/>
        </w:rPr>
        <w:br w:type="page"/>
      </w:r>
      <w:r>
        <w:rPr>
          <w:rFonts w:hint="eastAsia" w:ascii="宋体" w:hAnsi="宋体" w:cs="宋体"/>
          <w:b/>
          <w:color w:val="auto"/>
          <w:sz w:val="30"/>
          <w:szCs w:val="30"/>
        </w:rPr>
        <w:t>一、资格文件</w:t>
      </w:r>
    </w:p>
    <w:p>
      <w:pPr>
        <w:adjustRightInd w:val="0"/>
        <w:snapToGrid w:val="0"/>
        <w:spacing w:line="360" w:lineRule="auto"/>
        <w:ind w:firstLine="480" w:firstLineChars="200"/>
        <w:jc w:val="left"/>
        <w:rPr>
          <w:rFonts w:hint="eastAsia" w:ascii="宋体" w:hAnsi="宋体" w:cs="宋体"/>
          <w:color w:val="auto"/>
          <w:sz w:val="24"/>
          <w:szCs w:val="24"/>
        </w:rPr>
      </w:pPr>
      <w:r>
        <w:rPr>
          <w:rFonts w:hint="eastAsia" w:ascii="宋体" w:hAnsi="宋体" w:cs="宋体"/>
          <w:color w:val="auto"/>
          <w:sz w:val="24"/>
          <w:szCs w:val="24"/>
        </w:rPr>
        <w:t xml:space="preserve">（1）营业执照(或事业法人登记证书或其它工商等登记证明材料；自然人参与政府采购，提供身份证)复印件； </w:t>
      </w:r>
    </w:p>
    <w:p>
      <w:pPr>
        <w:adjustRightInd w:val="0"/>
        <w:snapToGrid w:val="0"/>
        <w:spacing w:line="360" w:lineRule="auto"/>
        <w:ind w:firstLine="480" w:firstLineChars="200"/>
        <w:jc w:val="left"/>
        <w:rPr>
          <w:rFonts w:hint="eastAsia" w:ascii="宋体" w:hAnsi="宋体" w:cs="宋体"/>
          <w:color w:val="auto"/>
          <w:sz w:val="24"/>
          <w:szCs w:val="24"/>
        </w:rPr>
      </w:pPr>
      <w:r>
        <w:rPr>
          <w:rFonts w:hint="eastAsia" w:ascii="宋体" w:hAnsi="宋体" w:cs="宋体"/>
          <w:color w:val="auto"/>
          <w:sz w:val="24"/>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adjustRightInd w:val="0"/>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2</w:t>
      </w:r>
      <w:r>
        <w:rPr>
          <w:rFonts w:hint="eastAsia" w:ascii="宋体" w:hAnsi="宋体" w:cs="宋体"/>
          <w:color w:val="auto"/>
          <w:sz w:val="24"/>
          <w:lang w:eastAsia="zh-CN"/>
        </w:rPr>
        <w:t>）</w:t>
      </w:r>
      <w:r>
        <w:rPr>
          <w:rFonts w:hint="eastAsia" w:ascii="宋体" w:hAnsi="宋体" w:cs="宋体"/>
          <w:color w:val="auto"/>
          <w:sz w:val="24"/>
        </w:rPr>
        <w:t>依法缴纳税收材料（完税凭证或税务部门出具的证明）；</w:t>
      </w:r>
    </w:p>
    <w:p>
      <w:pPr>
        <w:adjustRightInd w:val="0"/>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3</w:t>
      </w:r>
      <w:r>
        <w:rPr>
          <w:rFonts w:hint="eastAsia" w:ascii="宋体" w:hAnsi="宋体" w:cs="宋体"/>
          <w:color w:val="auto"/>
          <w:sz w:val="24"/>
          <w:lang w:eastAsia="zh-CN"/>
        </w:rPr>
        <w:t>）</w:t>
      </w:r>
      <w:r>
        <w:rPr>
          <w:rFonts w:hint="eastAsia" w:ascii="宋体" w:hAnsi="宋体" w:cs="宋体"/>
          <w:color w:val="auto"/>
          <w:sz w:val="24"/>
        </w:rPr>
        <w:t>依法缴纳社会保障资金材料（缴纳凭证或人社部门出具的证明）；</w:t>
      </w:r>
    </w:p>
    <w:p>
      <w:pPr>
        <w:adjustRightInd w:val="0"/>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4</w:t>
      </w:r>
      <w:r>
        <w:rPr>
          <w:rFonts w:hint="eastAsia" w:ascii="宋体" w:hAnsi="宋体" w:cs="宋体"/>
          <w:color w:val="auto"/>
          <w:sz w:val="24"/>
        </w:rPr>
        <w:t>）具有履行合同所必需的场地、设备和专业技术能力的承诺函；</w:t>
      </w:r>
    </w:p>
    <w:p>
      <w:pPr>
        <w:adjustRightInd w:val="0"/>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5</w:t>
      </w:r>
      <w:r>
        <w:rPr>
          <w:rFonts w:hint="eastAsia" w:ascii="宋体" w:hAnsi="宋体" w:cs="宋体"/>
          <w:color w:val="auto"/>
          <w:sz w:val="24"/>
        </w:rPr>
        <w:t>）参加政府采购活动前3年内在经营活动中没有重大违法记录的声明函；</w:t>
      </w:r>
    </w:p>
    <w:p>
      <w:pPr>
        <w:adjustRightInd w:val="0"/>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6</w:t>
      </w:r>
      <w:r>
        <w:rPr>
          <w:rFonts w:hint="eastAsia" w:ascii="宋体" w:hAnsi="宋体" w:cs="宋体"/>
          <w:color w:val="auto"/>
          <w:sz w:val="24"/>
        </w:rPr>
        <w:t>）投标供应商没有失信、重大税收违法记录承诺函；</w:t>
      </w:r>
    </w:p>
    <w:p>
      <w:pPr>
        <w:adjustRightInd w:val="0"/>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上述资格条件审查材料有一项不提供的，视为资格审查不通过。</w:t>
      </w:r>
    </w:p>
    <w:p>
      <w:pPr>
        <w:rPr>
          <w:rFonts w:hint="eastAsia" w:ascii="宋体" w:hAnsi="宋体" w:cs="宋体"/>
          <w:color w:val="auto"/>
        </w:rPr>
      </w:pPr>
      <w:r>
        <w:rPr>
          <w:rFonts w:hint="eastAsia" w:ascii="宋体" w:hAnsi="宋体" w:cs="宋体"/>
          <w:color w:val="auto"/>
        </w:rPr>
        <w:br w:type="page"/>
      </w:r>
      <w:bookmarkStart w:id="301" w:name="_Toc27479"/>
      <w:bookmarkStart w:id="302" w:name="_Toc14356"/>
      <w:bookmarkStart w:id="303" w:name="_Toc26100"/>
      <w:bookmarkStart w:id="304" w:name="_Toc21301"/>
      <w:bookmarkStart w:id="305" w:name="_Toc20141"/>
      <w:bookmarkStart w:id="306" w:name="_Toc5464"/>
      <w:bookmarkStart w:id="307" w:name="_Toc14043"/>
      <w:bookmarkStart w:id="308" w:name="_Toc27119252"/>
      <w:bookmarkStart w:id="309" w:name="_Toc5698"/>
      <w:bookmarkStart w:id="310" w:name="_Toc6616"/>
      <w:bookmarkStart w:id="311" w:name="_Toc20581"/>
      <w:bookmarkStart w:id="312" w:name="_Toc33194404"/>
    </w:p>
    <w:p>
      <w:pPr>
        <w:rPr>
          <w:rFonts w:hint="eastAsia" w:ascii="宋体" w:hAnsi="宋体" w:cs="宋体"/>
          <w:b/>
          <w:color w:val="auto"/>
          <w:sz w:val="28"/>
          <w:szCs w:val="28"/>
        </w:rPr>
      </w:pPr>
      <w:r>
        <w:rPr>
          <w:rFonts w:hint="eastAsia" w:ascii="宋体" w:hAnsi="宋体" w:cs="宋体"/>
          <w:b/>
          <w:color w:val="auto"/>
          <w:sz w:val="28"/>
          <w:szCs w:val="28"/>
        </w:rPr>
        <w:t>（一）营业执照</w:t>
      </w:r>
      <w:bookmarkEnd w:id="301"/>
      <w:bookmarkEnd w:id="302"/>
      <w:bookmarkEnd w:id="303"/>
      <w:bookmarkEnd w:id="304"/>
      <w:bookmarkEnd w:id="305"/>
      <w:bookmarkEnd w:id="306"/>
      <w:bookmarkEnd w:id="307"/>
      <w:bookmarkEnd w:id="308"/>
      <w:bookmarkEnd w:id="309"/>
      <w:bookmarkEnd w:id="310"/>
      <w:bookmarkEnd w:id="311"/>
      <w:r>
        <w:rPr>
          <w:rFonts w:hint="eastAsia" w:ascii="宋体" w:hAnsi="宋体" w:cs="宋体"/>
          <w:b/>
          <w:color w:val="auto"/>
          <w:sz w:val="28"/>
          <w:szCs w:val="28"/>
        </w:rPr>
        <w:t>（复印件）</w:t>
      </w:r>
      <w:bookmarkEnd w:id="312"/>
    </w:p>
    <w:p>
      <w:pPr>
        <w:rPr>
          <w:rFonts w:hint="eastAsia" w:ascii="宋体" w:hAnsi="宋体" w:cs="宋体"/>
          <w:b/>
          <w:color w:val="auto"/>
          <w:sz w:val="28"/>
          <w:szCs w:val="28"/>
          <w:lang w:eastAsia="zh-CN"/>
        </w:rPr>
      </w:pPr>
      <w:bookmarkStart w:id="313" w:name="_Toc33194405"/>
      <w:bookmarkStart w:id="314" w:name="_Toc27119254"/>
      <w:r>
        <w:rPr>
          <w:rFonts w:hint="eastAsia" w:ascii="宋体" w:hAnsi="宋体" w:cs="宋体"/>
          <w:b/>
          <w:color w:val="auto"/>
          <w:sz w:val="28"/>
          <w:szCs w:val="28"/>
          <w:lang w:eastAsia="zh-CN"/>
        </w:rPr>
        <w:t>（</w:t>
      </w:r>
      <w:r>
        <w:rPr>
          <w:rFonts w:hint="eastAsia" w:ascii="宋体" w:hAnsi="宋体" w:cs="宋体"/>
          <w:b/>
          <w:color w:val="auto"/>
          <w:sz w:val="28"/>
          <w:szCs w:val="28"/>
          <w:lang w:val="en-US" w:eastAsia="zh-CN"/>
        </w:rPr>
        <w:t>二</w:t>
      </w:r>
      <w:r>
        <w:rPr>
          <w:rFonts w:hint="eastAsia" w:ascii="宋体" w:hAnsi="宋体" w:cs="宋体"/>
          <w:b/>
          <w:color w:val="auto"/>
          <w:sz w:val="28"/>
          <w:szCs w:val="28"/>
          <w:lang w:eastAsia="zh-CN"/>
        </w:rPr>
        <w:t>）依法缴纳税收材料（完税凭证或税务部门出具的证明）；</w:t>
      </w:r>
    </w:p>
    <w:p>
      <w:pPr>
        <w:rPr>
          <w:rFonts w:hint="eastAsia" w:ascii="宋体" w:hAnsi="宋体" w:eastAsia="宋体" w:cs="宋体"/>
          <w:b/>
          <w:color w:val="auto"/>
          <w:sz w:val="28"/>
          <w:szCs w:val="28"/>
          <w:lang w:eastAsia="zh-CN"/>
        </w:rPr>
      </w:pPr>
      <w:r>
        <w:rPr>
          <w:rFonts w:hint="eastAsia" w:ascii="宋体" w:hAnsi="宋体" w:cs="宋体"/>
          <w:b/>
          <w:color w:val="auto"/>
          <w:sz w:val="28"/>
          <w:szCs w:val="28"/>
          <w:lang w:eastAsia="zh-CN"/>
        </w:rPr>
        <w:t>（</w:t>
      </w:r>
      <w:r>
        <w:rPr>
          <w:rFonts w:hint="eastAsia" w:ascii="宋体" w:hAnsi="宋体" w:cs="宋体"/>
          <w:b/>
          <w:color w:val="auto"/>
          <w:sz w:val="28"/>
          <w:szCs w:val="28"/>
          <w:lang w:val="en-US" w:eastAsia="zh-CN"/>
        </w:rPr>
        <w:t>三</w:t>
      </w:r>
      <w:r>
        <w:rPr>
          <w:rFonts w:hint="eastAsia" w:ascii="宋体" w:hAnsi="宋体" w:cs="宋体"/>
          <w:b/>
          <w:color w:val="auto"/>
          <w:sz w:val="28"/>
          <w:szCs w:val="28"/>
          <w:lang w:eastAsia="zh-CN"/>
        </w:rPr>
        <w:t>）依法缴纳社会保障资金材料（缴纳凭证或人社部门出具的证明）；</w:t>
      </w:r>
    </w:p>
    <w:p>
      <w:pPr>
        <w:rPr>
          <w:rFonts w:hint="eastAsia" w:ascii="宋体" w:hAnsi="宋体" w:cs="宋体"/>
          <w:b/>
          <w:color w:val="auto"/>
          <w:sz w:val="28"/>
          <w:szCs w:val="28"/>
        </w:rPr>
      </w:pPr>
      <w:r>
        <w:rPr>
          <w:rFonts w:hint="eastAsia" w:ascii="宋体" w:hAnsi="宋体" w:cs="宋体"/>
          <w:b/>
          <w:color w:val="auto"/>
          <w:sz w:val="28"/>
          <w:szCs w:val="28"/>
        </w:rPr>
        <w:t>（</w:t>
      </w:r>
      <w:r>
        <w:rPr>
          <w:rFonts w:hint="eastAsia" w:ascii="宋体" w:hAnsi="宋体" w:cs="宋体"/>
          <w:b/>
          <w:color w:val="auto"/>
          <w:sz w:val="28"/>
          <w:szCs w:val="28"/>
          <w:lang w:val="en-US" w:eastAsia="zh-CN"/>
        </w:rPr>
        <w:t>四</w:t>
      </w:r>
      <w:r>
        <w:rPr>
          <w:rFonts w:hint="eastAsia" w:ascii="宋体" w:hAnsi="宋体" w:cs="宋体"/>
          <w:b/>
          <w:color w:val="auto"/>
          <w:sz w:val="28"/>
          <w:szCs w:val="28"/>
        </w:rPr>
        <w:t>）</w:t>
      </w:r>
      <w:bookmarkEnd w:id="313"/>
      <w:bookmarkEnd w:id="314"/>
      <w:r>
        <w:rPr>
          <w:rFonts w:hint="eastAsia" w:ascii="宋体" w:hAnsi="宋体" w:cs="宋体"/>
          <w:b/>
          <w:color w:val="auto"/>
          <w:sz w:val="28"/>
          <w:szCs w:val="28"/>
        </w:rPr>
        <w:t>具有履行合同所必需的场地、设备和专业技术能力的承诺函；</w:t>
      </w:r>
    </w:p>
    <w:p>
      <w:pPr>
        <w:snapToGrid w:val="0"/>
        <w:spacing w:line="360" w:lineRule="auto"/>
        <w:rPr>
          <w:rFonts w:hint="eastAsia" w:ascii="宋体" w:hAnsi="宋体" w:cs="宋体"/>
          <w:color w:val="auto"/>
        </w:rPr>
      </w:pPr>
    </w:p>
    <w:p>
      <w:pPr>
        <w:shd w:val="clear" w:color="auto" w:fill="FFFFFF"/>
        <w:snapToGrid w:val="0"/>
        <w:spacing w:line="360" w:lineRule="auto"/>
        <w:rPr>
          <w:rFonts w:hint="eastAsia" w:ascii="宋体" w:hAnsi="宋体" w:cs="宋体"/>
          <w:color w:val="auto"/>
          <w:sz w:val="24"/>
        </w:rPr>
      </w:pPr>
      <w:r>
        <w:rPr>
          <w:rFonts w:hint="eastAsia" w:ascii="宋体" w:hAnsi="宋体" w:cs="宋体"/>
          <w:color w:val="auto"/>
          <w:sz w:val="24"/>
          <w:lang w:eastAsia="zh-CN"/>
        </w:rPr>
        <w:t>浙江美术馆</w:t>
      </w:r>
      <w:r>
        <w:rPr>
          <w:rFonts w:hint="eastAsia" w:ascii="宋体" w:hAnsi="宋体" w:cs="宋体"/>
          <w:color w:val="auto"/>
          <w:sz w:val="24"/>
        </w:rPr>
        <w:t>、</w:t>
      </w:r>
      <w:r>
        <w:rPr>
          <w:rFonts w:hint="eastAsia" w:ascii="宋体" w:hAnsi="宋体" w:cs="宋体"/>
          <w:color w:val="auto"/>
          <w:sz w:val="24"/>
          <w:lang w:eastAsia="zh-CN"/>
        </w:rPr>
        <w:t>宁波国咨工程造价咨询有限公司</w:t>
      </w:r>
      <w:r>
        <w:rPr>
          <w:rFonts w:hint="eastAsia" w:ascii="宋体" w:hAnsi="宋体" w:cs="宋体"/>
          <w:color w:val="auto"/>
          <w:kern w:val="0"/>
          <w:sz w:val="24"/>
        </w:rPr>
        <w:t>：</w:t>
      </w:r>
    </w:p>
    <w:p>
      <w:pPr>
        <w:widowControl/>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我方</w:t>
      </w:r>
      <w:r>
        <w:rPr>
          <w:rFonts w:hint="eastAsia" w:ascii="宋体" w:hAnsi="宋体" w:cs="宋体"/>
          <w:color w:val="auto"/>
          <w:kern w:val="0"/>
          <w:sz w:val="24"/>
          <w:u w:val="single"/>
        </w:rPr>
        <w:t xml:space="preserve"> （供应商）</w:t>
      </w:r>
      <w:r>
        <w:rPr>
          <w:rFonts w:hint="eastAsia" w:ascii="宋体" w:hAnsi="宋体" w:cs="宋体"/>
          <w:color w:val="auto"/>
          <w:kern w:val="0"/>
          <w:sz w:val="24"/>
        </w:rPr>
        <w:t>承诺具有履行合同所必需的场地、设备和专业技术能力。如有虚假，采购人可取消我方任何资格（投标/中标/签订合同），我方对此无任何异议。</w:t>
      </w:r>
    </w:p>
    <w:p>
      <w:pPr>
        <w:widowControl/>
        <w:snapToGrid w:val="0"/>
        <w:spacing w:line="360" w:lineRule="auto"/>
        <w:ind w:firstLine="480" w:firstLineChars="200"/>
        <w:jc w:val="left"/>
        <w:rPr>
          <w:rFonts w:hint="eastAsia" w:ascii="宋体" w:hAnsi="宋体" w:cs="宋体"/>
          <w:color w:val="auto"/>
          <w:kern w:val="0"/>
          <w:sz w:val="24"/>
        </w:rPr>
      </w:pPr>
    </w:p>
    <w:p>
      <w:pPr>
        <w:widowControl/>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特此承诺！</w:t>
      </w:r>
    </w:p>
    <w:p>
      <w:pPr>
        <w:widowControl/>
        <w:snapToGrid w:val="0"/>
        <w:spacing w:line="360" w:lineRule="auto"/>
        <w:ind w:firstLine="480" w:firstLineChars="200"/>
        <w:jc w:val="left"/>
        <w:rPr>
          <w:rFonts w:hint="eastAsia" w:ascii="宋体" w:hAnsi="宋体" w:cs="宋体"/>
          <w:color w:val="auto"/>
          <w:kern w:val="0"/>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投标人：（盖章）</w:t>
      </w: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法人代表人或其授权代表：（签字或盖章）</w:t>
      </w:r>
    </w:p>
    <w:p>
      <w:pPr>
        <w:widowControl/>
        <w:snapToGrid w:val="0"/>
        <w:spacing w:line="360" w:lineRule="auto"/>
        <w:jc w:val="left"/>
        <w:rPr>
          <w:rFonts w:hint="eastAsia" w:ascii="宋体" w:hAnsi="宋体" w:cs="宋体"/>
          <w:color w:val="auto"/>
          <w:kern w:val="0"/>
          <w:sz w:val="24"/>
        </w:rPr>
      </w:pPr>
      <w:r>
        <w:rPr>
          <w:rFonts w:hint="eastAsia" w:ascii="宋体" w:hAnsi="宋体" w:cs="宋体"/>
          <w:color w:val="auto"/>
          <w:sz w:val="24"/>
        </w:rPr>
        <w:t>日期：</w:t>
      </w:r>
    </w:p>
    <w:p>
      <w:pPr>
        <w:widowControl/>
        <w:snapToGrid w:val="0"/>
        <w:spacing w:line="360" w:lineRule="auto"/>
        <w:ind w:firstLine="420" w:firstLineChars="200"/>
        <w:jc w:val="left"/>
        <w:rPr>
          <w:rFonts w:hint="eastAsia" w:ascii="宋体" w:hAnsi="宋体" w:cs="宋体"/>
          <w:color w:val="auto"/>
          <w:kern w:val="0"/>
          <w:szCs w:val="21"/>
        </w:rPr>
      </w:pPr>
    </w:p>
    <w:p>
      <w:pPr>
        <w:widowControl/>
        <w:snapToGrid w:val="0"/>
        <w:spacing w:line="360" w:lineRule="auto"/>
        <w:ind w:firstLine="562" w:firstLineChars="200"/>
        <w:jc w:val="left"/>
        <w:rPr>
          <w:rFonts w:hint="eastAsia" w:ascii="宋体" w:hAnsi="宋体" w:cs="宋体"/>
          <w:b/>
          <w:color w:val="auto"/>
          <w:kern w:val="0"/>
          <w:sz w:val="28"/>
          <w:szCs w:val="28"/>
        </w:rPr>
      </w:pPr>
    </w:p>
    <w:p>
      <w:pPr>
        <w:rPr>
          <w:rFonts w:hint="eastAsia" w:ascii="宋体" w:hAnsi="宋体" w:cs="宋体"/>
          <w:b/>
          <w:color w:val="auto"/>
          <w:sz w:val="28"/>
          <w:szCs w:val="28"/>
        </w:rPr>
      </w:pPr>
      <w:r>
        <w:rPr>
          <w:rFonts w:hint="eastAsia" w:ascii="宋体" w:hAnsi="宋体" w:cs="宋体"/>
          <w:b/>
          <w:color w:val="auto"/>
          <w:sz w:val="28"/>
          <w:szCs w:val="28"/>
        </w:rPr>
        <w:t>（</w:t>
      </w:r>
      <w:r>
        <w:rPr>
          <w:rFonts w:hint="eastAsia" w:ascii="宋体" w:hAnsi="宋体" w:cs="宋体"/>
          <w:b/>
          <w:color w:val="auto"/>
          <w:sz w:val="28"/>
          <w:szCs w:val="28"/>
          <w:lang w:val="en-US" w:eastAsia="zh-CN"/>
        </w:rPr>
        <w:t>五</w:t>
      </w:r>
      <w:r>
        <w:rPr>
          <w:rFonts w:hint="eastAsia" w:ascii="宋体" w:hAnsi="宋体" w:cs="宋体"/>
          <w:b/>
          <w:color w:val="auto"/>
          <w:sz w:val="28"/>
          <w:szCs w:val="28"/>
        </w:rPr>
        <w:t>）参加政府采购活动前3年内在经营活动中没有重大违法记录的声明函；</w:t>
      </w:r>
    </w:p>
    <w:p>
      <w:pPr>
        <w:widowControl/>
        <w:snapToGrid w:val="0"/>
        <w:spacing w:line="360" w:lineRule="auto"/>
        <w:jc w:val="left"/>
        <w:rPr>
          <w:rFonts w:hint="eastAsia" w:ascii="宋体" w:hAnsi="宋体" w:cs="宋体"/>
          <w:color w:val="auto"/>
          <w:kern w:val="0"/>
          <w:szCs w:val="21"/>
        </w:rPr>
      </w:pPr>
    </w:p>
    <w:p>
      <w:pPr>
        <w:shd w:val="clear" w:color="auto" w:fill="FFFFFF"/>
        <w:snapToGrid w:val="0"/>
        <w:spacing w:line="360" w:lineRule="auto"/>
        <w:rPr>
          <w:rFonts w:hint="eastAsia" w:ascii="宋体" w:hAnsi="宋体" w:cs="宋体"/>
          <w:color w:val="auto"/>
          <w:sz w:val="24"/>
        </w:rPr>
      </w:pPr>
      <w:r>
        <w:rPr>
          <w:rFonts w:hint="eastAsia" w:ascii="宋体" w:hAnsi="宋体" w:cs="宋体"/>
          <w:color w:val="auto"/>
          <w:sz w:val="24"/>
          <w:lang w:eastAsia="zh-CN"/>
        </w:rPr>
        <w:t>浙江美术馆</w:t>
      </w:r>
      <w:r>
        <w:rPr>
          <w:rFonts w:hint="eastAsia" w:ascii="宋体" w:hAnsi="宋体" w:cs="宋体"/>
          <w:color w:val="auto"/>
          <w:sz w:val="24"/>
        </w:rPr>
        <w:t>、</w:t>
      </w:r>
      <w:r>
        <w:rPr>
          <w:rFonts w:hint="eastAsia" w:ascii="宋体" w:hAnsi="宋体" w:cs="宋体"/>
          <w:color w:val="auto"/>
          <w:sz w:val="24"/>
          <w:lang w:eastAsia="zh-CN"/>
        </w:rPr>
        <w:t>宁波国咨工程造价咨询有限公司</w:t>
      </w:r>
      <w:r>
        <w:rPr>
          <w:rFonts w:hint="eastAsia" w:ascii="宋体" w:hAnsi="宋体" w:cs="宋体"/>
          <w:color w:val="auto"/>
          <w:kern w:val="0"/>
          <w:sz w:val="24"/>
        </w:rPr>
        <w:t>：</w:t>
      </w:r>
    </w:p>
    <w:p>
      <w:pPr>
        <w:widowControl/>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我方</w:t>
      </w:r>
      <w:r>
        <w:rPr>
          <w:rFonts w:hint="eastAsia" w:ascii="宋体" w:hAnsi="宋体" w:cs="宋体"/>
          <w:color w:val="auto"/>
          <w:kern w:val="0"/>
          <w:sz w:val="24"/>
          <w:u w:val="single"/>
        </w:rPr>
        <w:t xml:space="preserve"> （供应商）</w:t>
      </w:r>
      <w:r>
        <w:rPr>
          <w:rFonts w:hint="eastAsia" w:ascii="宋体" w:hAnsi="宋体" w:cs="宋体"/>
          <w:color w:val="auto"/>
          <w:kern w:val="0"/>
          <w:sz w:val="24"/>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特此承诺！</w:t>
      </w: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投标人：（盖章）</w:t>
      </w: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法人代表人或其授权代表：（签字或盖章）</w:t>
      </w:r>
    </w:p>
    <w:p>
      <w:pPr>
        <w:widowControl/>
        <w:snapToGrid w:val="0"/>
        <w:spacing w:line="360" w:lineRule="auto"/>
        <w:jc w:val="left"/>
        <w:rPr>
          <w:rFonts w:hint="eastAsia" w:ascii="宋体" w:hAnsi="宋体" w:cs="宋体"/>
          <w:color w:val="auto"/>
          <w:kern w:val="0"/>
          <w:sz w:val="24"/>
        </w:rPr>
      </w:pPr>
      <w:r>
        <w:rPr>
          <w:rFonts w:hint="eastAsia" w:ascii="宋体" w:hAnsi="宋体" w:cs="宋体"/>
          <w:color w:val="auto"/>
          <w:sz w:val="24"/>
        </w:rPr>
        <w:t>日期：</w:t>
      </w:r>
    </w:p>
    <w:p>
      <w:pP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p>
    <w:p>
      <w:pPr>
        <w:jc w:val="center"/>
        <w:rPr>
          <w:rFonts w:hint="eastAsia" w:ascii="宋体" w:hAnsi="宋体" w:cs="宋体"/>
          <w:b/>
          <w:color w:val="auto"/>
          <w:sz w:val="28"/>
          <w:szCs w:val="28"/>
        </w:rPr>
      </w:pPr>
      <w:r>
        <w:rPr>
          <w:rFonts w:hint="eastAsia" w:ascii="宋体" w:hAnsi="宋体" w:cs="宋体"/>
          <w:b/>
          <w:color w:val="auto"/>
          <w:sz w:val="28"/>
          <w:szCs w:val="28"/>
        </w:rPr>
        <w:t>（</w:t>
      </w:r>
      <w:r>
        <w:rPr>
          <w:rFonts w:hint="eastAsia" w:ascii="宋体" w:hAnsi="宋体" w:cs="宋体"/>
          <w:b/>
          <w:color w:val="auto"/>
          <w:sz w:val="28"/>
          <w:szCs w:val="28"/>
          <w:lang w:val="en-US" w:eastAsia="zh-CN"/>
        </w:rPr>
        <w:t>六</w:t>
      </w:r>
      <w:r>
        <w:rPr>
          <w:rFonts w:hint="eastAsia" w:ascii="宋体" w:hAnsi="宋体" w:cs="宋体"/>
          <w:b/>
          <w:color w:val="auto"/>
          <w:sz w:val="28"/>
          <w:szCs w:val="28"/>
        </w:rPr>
        <w:t>）投标供应商没有失信、重大税收违法记录承诺函；</w:t>
      </w:r>
    </w:p>
    <w:p>
      <w:pPr>
        <w:shd w:val="clear" w:color="auto" w:fill="FFFFFF"/>
        <w:snapToGrid w:val="0"/>
        <w:spacing w:line="360" w:lineRule="auto"/>
        <w:rPr>
          <w:rFonts w:hint="eastAsia" w:ascii="宋体" w:hAnsi="宋体" w:cs="宋体"/>
          <w:color w:val="auto"/>
          <w:sz w:val="24"/>
        </w:rPr>
      </w:pPr>
      <w:r>
        <w:rPr>
          <w:rFonts w:hint="eastAsia" w:ascii="宋体" w:hAnsi="宋体" w:cs="宋体"/>
          <w:color w:val="auto"/>
          <w:sz w:val="24"/>
          <w:lang w:eastAsia="zh-CN"/>
        </w:rPr>
        <w:t>浙江美术馆</w:t>
      </w:r>
      <w:r>
        <w:rPr>
          <w:rFonts w:hint="eastAsia" w:ascii="宋体" w:hAnsi="宋体" w:cs="宋体"/>
          <w:color w:val="auto"/>
          <w:sz w:val="24"/>
        </w:rPr>
        <w:t>、</w:t>
      </w:r>
      <w:r>
        <w:rPr>
          <w:rFonts w:hint="eastAsia" w:ascii="宋体" w:hAnsi="宋体" w:cs="宋体"/>
          <w:color w:val="auto"/>
          <w:sz w:val="24"/>
          <w:lang w:eastAsia="zh-CN"/>
        </w:rPr>
        <w:t>宁波国咨工程造价咨询有限公司</w:t>
      </w:r>
      <w:r>
        <w:rPr>
          <w:rFonts w:hint="eastAsia" w:ascii="宋体" w:hAnsi="宋体" w:cs="宋体"/>
          <w:color w:val="auto"/>
          <w:kern w:val="0"/>
          <w:sz w:val="24"/>
        </w:rPr>
        <w:t>：</w:t>
      </w:r>
    </w:p>
    <w:p>
      <w:pPr>
        <w:spacing w:line="360" w:lineRule="auto"/>
        <w:ind w:firstLine="484" w:firstLineChars="202"/>
        <w:jc w:val="left"/>
        <w:rPr>
          <w:rFonts w:hint="eastAsia" w:ascii="宋体" w:hAnsi="宋体" w:cs="宋体"/>
          <w:color w:val="auto"/>
          <w:kern w:val="0"/>
          <w:sz w:val="24"/>
        </w:rPr>
      </w:pPr>
      <w:r>
        <w:rPr>
          <w:rFonts w:hint="eastAsia" w:ascii="宋体" w:hAnsi="宋体" w:cs="宋体"/>
          <w:color w:val="auto"/>
          <w:kern w:val="0"/>
          <w:sz w:val="24"/>
        </w:rPr>
        <w:t>我公司郑重承诺：到本项目投标截止时间为止，我公司未被“信用中国”（www.creditchina.gov.cn）、中国政府采购网（www.ccgp.gov.cn）列入失信被执行人名单、重大税收违法案件当事人名单、政府采购严重违法失信行为记录名单。如有隐瞒，愿承担一切责任。</w:t>
      </w:r>
    </w:p>
    <w:p>
      <w:pPr>
        <w:shd w:val="clear" w:color="auto" w:fill="FFFFFF"/>
        <w:snapToGrid w:val="0"/>
        <w:spacing w:line="360" w:lineRule="auto"/>
        <w:rPr>
          <w:rFonts w:hint="eastAsia" w:ascii="宋体" w:hAnsi="宋体" w:cs="宋体"/>
          <w:color w:val="auto"/>
          <w:sz w:val="24"/>
        </w:rPr>
      </w:pPr>
    </w:p>
    <w:p>
      <w:pPr>
        <w:widowControl/>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特此承诺！</w:t>
      </w:r>
    </w:p>
    <w:p>
      <w:pPr>
        <w:widowControl/>
        <w:snapToGrid w:val="0"/>
        <w:spacing w:line="360" w:lineRule="auto"/>
        <w:ind w:firstLine="480" w:firstLineChars="200"/>
        <w:jc w:val="left"/>
        <w:rPr>
          <w:rFonts w:hint="eastAsia" w:ascii="宋体" w:hAnsi="宋体" w:cs="宋体"/>
          <w:color w:val="auto"/>
          <w:kern w:val="0"/>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投标人：（盖章）</w:t>
      </w: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法人代表人或其授权代表：（签字或盖章）</w:t>
      </w: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日期：</w:t>
      </w:r>
    </w:p>
    <w:p>
      <w:pPr>
        <w:widowControl/>
        <w:adjustRightInd w:val="0"/>
        <w:snapToGrid w:val="0"/>
        <w:spacing w:line="360" w:lineRule="auto"/>
        <w:ind w:firstLine="480" w:firstLineChars="200"/>
        <w:jc w:val="left"/>
        <w:rPr>
          <w:rFonts w:hint="eastAsia" w:ascii="宋体" w:hAnsi="宋体" w:cs="宋体"/>
          <w:color w:val="auto"/>
          <w:kern w:val="0"/>
          <w:sz w:val="24"/>
        </w:rPr>
      </w:pPr>
    </w:p>
    <w:p>
      <w:pPr>
        <w:adjustRightInd w:val="0"/>
        <w:snapToGrid w:val="0"/>
        <w:spacing w:line="360" w:lineRule="auto"/>
        <w:ind w:firstLine="420" w:firstLineChars="200"/>
        <w:jc w:val="left"/>
        <w:rPr>
          <w:rFonts w:hint="eastAsia" w:ascii="宋体" w:hAnsi="宋体" w:cs="宋体"/>
          <w:color w:val="auto"/>
        </w:rPr>
      </w:pPr>
    </w:p>
    <w:p>
      <w:pPr>
        <w:adjustRightInd w:val="0"/>
        <w:snapToGrid w:val="0"/>
        <w:spacing w:line="360" w:lineRule="auto"/>
        <w:ind w:firstLine="420" w:firstLineChars="200"/>
        <w:jc w:val="left"/>
        <w:rPr>
          <w:rFonts w:hint="eastAsia" w:ascii="宋体" w:hAnsi="宋体" w:cs="宋体"/>
          <w:color w:val="auto"/>
        </w:rPr>
      </w:pPr>
    </w:p>
    <w:p>
      <w:pPr>
        <w:adjustRightInd w:val="0"/>
        <w:snapToGrid w:val="0"/>
        <w:spacing w:line="360" w:lineRule="auto"/>
        <w:ind w:firstLine="420" w:firstLineChars="200"/>
        <w:jc w:val="left"/>
        <w:rPr>
          <w:rFonts w:hint="eastAsia" w:ascii="宋体" w:hAnsi="宋体" w:cs="宋体"/>
          <w:color w:val="auto"/>
        </w:rPr>
      </w:pPr>
    </w:p>
    <w:p>
      <w:pPr>
        <w:adjustRightInd w:val="0"/>
        <w:snapToGrid w:val="0"/>
        <w:spacing w:line="360" w:lineRule="auto"/>
        <w:ind w:firstLine="420" w:firstLineChars="200"/>
        <w:jc w:val="left"/>
        <w:rPr>
          <w:rFonts w:hint="eastAsia" w:ascii="宋体" w:hAnsi="宋体" w:cs="宋体"/>
          <w:color w:val="auto"/>
        </w:rPr>
      </w:pPr>
    </w:p>
    <w:p>
      <w:pPr>
        <w:adjustRightInd w:val="0"/>
        <w:snapToGrid w:val="0"/>
        <w:spacing w:line="360" w:lineRule="auto"/>
        <w:ind w:firstLine="420" w:firstLineChars="200"/>
        <w:jc w:val="left"/>
        <w:rPr>
          <w:rFonts w:hint="eastAsia" w:ascii="宋体" w:hAnsi="宋体" w:cs="宋体"/>
          <w:color w:val="auto"/>
        </w:rPr>
      </w:pPr>
    </w:p>
    <w:p>
      <w:pPr>
        <w:adjustRightInd w:val="0"/>
        <w:snapToGrid w:val="0"/>
        <w:spacing w:line="360" w:lineRule="auto"/>
        <w:ind w:firstLine="420" w:firstLineChars="200"/>
        <w:jc w:val="left"/>
        <w:rPr>
          <w:rFonts w:hint="eastAsia" w:ascii="宋体" w:hAnsi="宋体" w:cs="宋体"/>
          <w:color w:val="auto"/>
        </w:rPr>
      </w:pPr>
    </w:p>
    <w:p>
      <w:pPr>
        <w:adjustRightInd w:val="0"/>
        <w:snapToGrid w:val="0"/>
        <w:spacing w:line="360" w:lineRule="auto"/>
        <w:ind w:firstLine="420" w:firstLineChars="200"/>
        <w:jc w:val="left"/>
        <w:rPr>
          <w:rFonts w:hint="eastAsia" w:ascii="宋体" w:hAnsi="宋体" w:cs="宋体"/>
          <w:color w:val="auto"/>
        </w:rPr>
      </w:pPr>
    </w:p>
    <w:p>
      <w:pPr>
        <w:adjustRightInd w:val="0"/>
        <w:snapToGrid w:val="0"/>
        <w:spacing w:line="360" w:lineRule="auto"/>
        <w:ind w:firstLine="420" w:firstLineChars="200"/>
        <w:jc w:val="left"/>
        <w:rPr>
          <w:rFonts w:hint="eastAsia" w:ascii="宋体" w:hAnsi="宋体" w:cs="宋体"/>
          <w:color w:val="auto"/>
        </w:rPr>
      </w:pPr>
    </w:p>
    <w:p>
      <w:pPr>
        <w:adjustRightInd w:val="0"/>
        <w:snapToGrid w:val="0"/>
        <w:spacing w:line="360" w:lineRule="auto"/>
        <w:ind w:firstLine="420" w:firstLineChars="200"/>
        <w:jc w:val="left"/>
        <w:rPr>
          <w:rFonts w:hint="eastAsia" w:ascii="宋体" w:hAnsi="宋体" w:cs="宋体"/>
          <w:color w:val="auto"/>
        </w:rPr>
      </w:pPr>
    </w:p>
    <w:p>
      <w:pPr>
        <w:adjustRightInd w:val="0"/>
        <w:snapToGrid w:val="0"/>
        <w:spacing w:line="360" w:lineRule="auto"/>
        <w:ind w:firstLine="420" w:firstLineChars="200"/>
        <w:jc w:val="left"/>
        <w:rPr>
          <w:rFonts w:hint="eastAsia" w:ascii="宋体" w:hAnsi="宋体" w:cs="宋体"/>
          <w:color w:val="auto"/>
        </w:rPr>
      </w:pPr>
    </w:p>
    <w:p>
      <w:pPr>
        <w:adjustRightInd w:val="0"/>
        <w:snapToGrid w:val="0"/>
        <w:spacing w:line="360" w:lineRule="auto"/>
        <w:ind w:firstLine="420" w:firstLineChars="200"/>
        <w:jc w:val="left"/>
        <w:rPr>
          <w:rFonts w:hint="eastAsia" w:ascii="宋体" w:hAnsi="宋体" w:cs="宋体"/>
          <w:color w:val="auto"/>
        </w:rPr>
      </w:pPr>
    </w:p>
    <w:p>
      <w:pPr>
        <w:adjustRightInd w:val="0"/>
        <w:snapToGrid w:val="0"/>
        <w:spacing w:line="360" w:lineRule="auto"/>
        <w:ind w:firstLine="420" w:firstLineChars="200"/>
        <w:jc w:val="left"/>
        <w:rPr>
          <w:rFonts w:hint="eastAsia" w:ascii="宋体" w:hAnsi="宋体" w:cs="宋体"/>
          <w:color w:val="auto"/>
        </w:rPr>
      </w:pPr>
    </w:p>
    <w:p>
      <w:pPr>
        <w:adjustRightInd w:val="0"/>
        <w:snapToGrid w:val="0"/>
        <w:spacing w:line="360" w:lineRule="auto"/>
        <w:ind w:firstLine="420" w:firstLineChars="200"/>
        <w:jc w:val="left"/>
        <w:rPr>
          <w:rFonts w:hint="eastAsia" w:ascii="宋体" w:hAnsi="宋体" w:cs="宋体"/>
          <w:color w:val="auto"/>
        </w:rPr>
      </w:pPr>
    </w:p>
    <w:p>
      <w:pPr>
        <w:adjustRightInd w:val="0"/>
        <w:snapToGrid w:val="0"/>
        <w:spacing w:line="360" w:lineRule="auto"/>
        <w:ind w:firstLine="420" w:firstLineChars="200"/>
        <w:jc w:val="left"/>
        <w:rPr>
          <w:rFonts w:hint="eastAsia" w:ascii="宋体" w:hAnsi="宋体" w:cs="宋体"/>
          <w:color w:val="auto"/>
        </w:rPr>
      </w:pPr>
    </w:p>
    <w:p>
      <w:pPr>
        <w:spacing w:line="540" w:lineRule="exact"/>
        <w:jc w:val="center"/>
        <w:rPr>
          <w:rFonts w:hint="eastAsia" w:ascii="宋体" w:hAnsi="宋体" w:cs="宋体"/>
          <w:color w:val="auto"/>
        </w:rPr>
      </w:pPr>
      <w:r>
        <w:rPr>
          <w:rFonts w:hint="eastAsia" w:ascii="宋体" w:hAnsi="宋体" w:cs="宋体"/>
          <w:b/>
          <w:color w:val="auto"/>
          <w:sz w:val="30"/>
          <w:szCs w:val="30"/>
        </w:rPr>
        <w:t>二、商务技术文件</w:t>
      </w:r>
    </w:p>
    <w:p>
      <w:pPr>
        <w:spacing w:line="440" w:lineRule="exact"/>
        <w:ind w:left="1799" w:leftChars="429" w:hanging="898" w:hangingChars="428"/>
        <w:rPr>
          <w:rFonts w:hint="eastAsia" w:ascii="宋体" w:hAnsi="宋体" w:cs="宋体"/>
          <w:color w:val="auto"/>
        </w:rPr>
      </w:pPr>
    </w:p>
    <w:p>
      <w:pPr>
        <w:spacing w:line="540" w:lineRule="exact"/>
        <w:ind w:left="1928" w:leftChars="429" w:hanging="1027" w:hangingChars="428"/>
        <w:rPr>
          <w:rFonts w:hint="eastAsia" w:ascii="宋体" w:hAnsi="宋体" w:cs="宋体"/>
          <w:color w:val="auto"/>
          <w:sz w:val="24"/>
        </w:rPr>
      </w:pPr>
      <w:r>
        <w:rPr>
          <w:rFonts w:hint="eastAsia" w:ascii="宋体" w:hAnsi="宋体" w:cs="宋体"/>
          <w:color w:val="auto"/>
          <w:sz w:val="24"/>
        </w:rPr>
        <w:t>（1）法定代表人身份证明</w:t>
      </w:r>
      <w:r>
        <w:rPr>
          <w:rFonts w:hint="eastAsia" w:ascii="宋体" w:hAnsi="宋体" w:cs="宋体"/>
          <w:bCs/>
          <w:color w:val="auto"/>
          <w:sz w:val="24"/>
        </w:rPr>
        <w:t xml:space="preserve"> </w:t>
      </w:r>
    </w:p>
    <w:p>
      <w:pPr>
        <w:spacing w:line="440" w:lineRule="exact"/>
        <w:ind w:left="1928" w:leftChars="429" w:hanging="1027" w:hangingChars="428"/>
        <w:rPr>
          <w:rFonts w:hint="eastAsia" w:ascii="宋体" w:hAnsi="宋体" w:cs="宋体"/>
          <w:color w:val="auto"/>
          <w:sz w:val="24"/>
        </w:rPr>
      </w:pPr>
      <w:r>
        <w:rPr>
          <w:rFonts w:hint="eastAsia" w:ascii="宋体" w:hAnsi="宋体" w:cs="宋体"/>
          <w:color w:val="auto"/>
          <w:sz w:val="24"/>
        </w:rPr>
        <w:t>（2）法人授权委托书</w:t>
      </w:r>
      <w:r>
        <w:rPr>
          <w:rFonts w:hint="eastAsia" w:ascii="宋体" w:hAnsi="宋体" w:cs="宋体"/>
          <w:bCs/>
          <w:color w:val="auto"/>
          <w:sz w:val="24"/>
        </w:rPr>
        <w:t xml:space="preserve">原件 </w:t>
      </w:r>
    </w:p>
    <w:p>
      <w:pPr>
        <w:spacing w:line="440" w:lineRule="exact"/>
        <w:ind w:left="1928" w:leftChars="429" w:hanging="1027" w:hangingChars="428"/>
        <w:rPr>
          <w:rFonts w:hint="eastAsia" w:ascii="宋体" w:hAnsi="宋体" w:cs="宋体"/>
          <w:color w:val="auto"/>
          <w:sz w:val="24"/>
        </w:rPr>
      </w:pPr>
      <w:r>
        <w:rPr>
          <w:rFonts w:hint="eastAsia" w:ascii="宋体" w:hAnsi="宋体" w:cs="宋体"/>
          <w:color w:val="auto"/>
          <w:sz w:val="24"/>
        </w:rPr>
        <w:t>（3）投标人基本情况表</w:t>
      </w:r>
      <w:r>
        <w:rPr>
          <w:rFonts w:hint="eastAsia" w:ascii="宋体" w:hAnsi="宋体" w:cs="宋体"/>
          <w:bCs/>
          <w:color w:val="auto"/>
          <w:sz w:val="24"/>
          <w:lang w:val="zh-CN"/>
        </w:rPr>
        <w:t xml:space="preserve"> </w:t>
      </w:r>
    </w:p>
    <w:p>
      <w:pPr>
        <w:spacing w:line="440" w:lineRule="exact"/>
        <w:ind w:left="718" w:leftChars="342" w:firstLine="823" w:firstLineChars="343"/>
        <w:rPr>
          <w:rFonts w:hint="eastAsia" w:ascii="宋体" w:hAnsi="宋体" w:cs="宋体"/>
          <w:color w:val="auto"/>
          <w:sz w:val="24"/>
        </w:rPr>
      </w:pPr>
      <w:r>
        <w:rPr>
          <w:rFonts w:hint="eastAsia" w:ascii="宋体" w:hAnsi="宋体" w:cs="宋体"/>
          <w:color w:val="auto"/>
          <w:sz w:val="24"/>
        </w:rPr>
        <w:t>附件：</w:t>
      </w:r>
    </w:p>
    <w:p>
      <w:pPr>
        <w:spacing w:line="440" w:lineRule="exact"/>
        <w:ind w:left="1620" w:leftChars="771" w:hanging="1"/>
        <w:rPr>
          <w:rFonts w:hint="eastAsia" w:ascii="宋体" w:hAnsi="宋体" w:cs="宋体"/>
          <w:color w:val="auto"/>
          <w:sz w:val="24"/>
        </w:rPr>
      </w:pPr>
      <w:r>
        <w:rPr>
          <w:rFonts w:hint="eastAsia" w:ascii="宋体" w:hAnsi="宋体" w:cs="宋体"/>
          <w:color w:val="auto"/>
          <w:sz w:val="24"/>
        </w:rPr>
        <w:t>a</w:t>
      </w:r>
      <w:r>
        <w:rPr>
          <w:rFonts w:hint="eastAsia" w:ascii="宋体" w:hAnsi="宋体" w:cs="宋体"/>
          <w:color w:val="auto"/>
          <w:sz w:val="24"/>
          <w:lang w:eastAsia="zh-CN"/>
        </w:rPr>
        <w:t>、</w:t>
      </w:r>
      <w:r>
        <w:rPr>
          <w:rFonts w:hint="eastAsia" w:ascii="宋体" w:hAnsi="宋体" w:cs="宋体"/>
          <w:color w:val="auto"/>
          <w:sz w:val="24"/>
        </w:rPr>
        <w:t>营业执照复印件；</w:t>
      </w:r>
    </w:p>
    <w:p>
      <w:pPr>
        <w:spacing w:line="440" w:lineRule="exact"/>
        <w:ind w:left="1489" w:leftChars="428" w:hanging="590" w:hangingChars="246"/>
        <w:rPr>
          <w:rFonts w:hint="eastAsia" w:ascii="宋体" w:hAnsi="宋体" w:cs="宋体"/>
          <w:color w:val="auto"/>
          <w:sz w:val="24"/>
        </w:rPr>
      </w:pPr>
      <w:r>
        <w:rPr>
          <w:rFonts w:hint="eastAsia" w:ascii="宋体" w:hAnsi="宋体" w:cs="宋体"/>
          <w:color w:val="auto"/>
          <w:sz w:val="24"/>
        </w:rPr>
        <w:t>（4）所有资质文件（复印件，如有）</w:t>
      </w:r>
    </w:p>
    <w:p>
      <w:pPr>
        <w:spacing w:line="440" w:lineRule="exact"/>
        <w:ind w:left="1928" w:leftChars="429" w:hanging="1027" w:hangingChars="428"/>
        <w:rPr>
          <w:rFonts w:hint="eastAsia" w:ascii="宋体" w:hAnsi="宋体" w:cs="宋体"/>
          <w:bCs/>
          <w:color w:val="auto"/>
          <w:sz w:val="24"/>
          <w:lang w:val="zh-CN"/>
        </w:rPr>
      </w:pPr>
      <w:r>
        <w:rPr>
          <w:rFonts w:hint="eastAsia" w:ascii="宋体" w:hAnsi="宋体" w:cs="宋体"/>
          <w:color w:val="auto"/>
          <w:sz w:val="24"/>
        </w:rPr>
        <w:t>（5）同类项目实施情况一览表</w:t>
      </w:r>
      <w:r>
        <w:rPr>
          <w:rFonts w:hint="eastAsia" w:ascii="宋体" w:hAnsi="宋体" w:cs="宋体"/>
          <w:color w:val="auto"/>
          <w:sz w:val="24"/>
          <w:lang w:eastAsia="zh-CN"/>
        </w:rPr>
        <w:t>（</w:t>
      </w:r>
      <w:r>
        <w:rPr>
          <w:rFonts w:hint="eastAsia" w:ascii="宋体" w:hAnsi="宋体" w:cs="宋体"/>
          <w:color w:val="auto"/>
          <w:sz w:val="24"/>
        </w:rPr>
        <w:t>投标人成功实施过同类项目的业绩或案例证明（须提供合同复印件、验收证明、用户证明等）</w:t>
      </w:r>
      <w:r>
        <w:rPr>
          <w:rFonts w:hint="eastAsia" w:ascii="宋体" w:hAnsi="宋体" w:cs="宋体"/>
          <w:color w:val="auto"/>
          <w:sz w:val="24"/>
          <w:lang w:eastAsia="zh-CN"/>
        </w:rPr>
        <w:t>）</w:t>
      </w:r>
    </w:p>
    <w:p>
      <w:pPr>
        <w:spacing w:line="440" w:lineRule="exact"/>
        <w:ind w:left="1928" w:leftChars="429" w:hanging="1027" w:hangingChars="428"/>
        <w:rPr>
          <w:rFonts w:hint="eastAsia" w:ascii="宋体" w:hAnsi="宋体" w:cs="宋体"/>
          <w:color w:val="auto"/>
          <w:sz w:val="24"/>
        </w:rPr>
      </w:pPr>
      <w:r>
        <w:rPr>
          <w:rFonts w:hint="eastAsia" w:ascii="宋体" w:hAnsi="宋体" w:cs="宋体"/>
          <w:color w:val="auto"/>
          <w:sz w:val="24"/>
        </w:rPr>
        <w:t>（6）拟投入本项目人员汇总表；</w:t>
      </w:r>
    </w:p>
    <w:p>
      <w:pPr>
        <w:spacing w:line="440" w:lineRule="exact"/>
        <w:ind w:left="1928" w:leftChars="429" w:hanging="1027" w:hangingChars="428"/>
        <w:rPr>
          <w:rFonts w:hint="eastAsia" w:ascii="宋体" w:hAnsi="宋体" w:eastAsia="宋体" w:cs="宋体"/>
          <w:color w:val="auto"/>
          <w:sz w:val="24"/>
          <w:lang w:eastAsia="zh-CN"/>
        </w:rPr>
      </w:pPr>
      <w:r>
        <w:rPr>
          <w:rFonts w:hint="eastAsia" w:ascii="宋体" w:hAnsi="宋体" w:cs="宋体"/>
          <w:color w:val="auto"/>
          <w:sz w:val="24"/>
        </w:rPr>
        <w:t>（</w:t>
      </w:r>
      <w:r>
        <w:rPr>
          <w:rFonts w:hint="eastAsia" w:ascii="宋体" w:hAnsi="宋体" w:cs="宋体"/>
          <w:color w:val="auto"/>
          <w:sz w:val="24"/>
          <w:lang w:val="en-US" w:eastAsia="zh-CN"/>
        </w:rPr>
        <w:t>7</w:t>
      </w:r>
      <w:r>
        <w:rPr>
          <w:rFonts w:hint="eastAsia" w:ascii="宋体" w:hAnsi="宋体" w:cs="宋体"/>
          <w:color w:val="auto"/>
          <w:sz w:val="24"/>
        </w:rPr>
        <w:t xml:space="preserve">）拟派项目负责人基本情况表；    </w:t>
      </w:r>
    </w:p>
    <w:p>
      <w:pPr>
        <w:numPr>
          <w:ilvl w:val="0"/>
          <w:numId w:val="0"/>
        </w:numPr>
        <w:spacing w:line="440" w:lineRule="exact"/>
        <w:ind w:firstLine="960" w:firstLineChars="400"/>
        <w:rPr>
          <w:rFonts w:hint="eastAsia"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8</w:t>
      </w:r>
      <w:r>
        <w:rPr>
          <w:rFonts w:hint="eastAsia" w:ascii="宋体" w:hAnsi="宋体" w:cs="宋体"/>
          <w:color w:val="auto"/>
          <w:sz w:val="24"/>
          <w:lang w:eastAsia="zh-CN"/>
        </w:rPr>
        <w:t>）</w:t>
      </w:r>
      <w:r>
        <w:rPr>
          <w:rFonts w:hint="eastAsia" w:ascii="宋体" w:hAnsi="宋体" w:cs="宋体"/>
          <w:color w:val="auto"/>
          <w:sz w:val="24"/>
        </w:rPr>
        <w:t>对本项目总体要求的理解；</w:t>
      </w:r>
    </w:p>
    <w:p>
      <w:pPr>
        <w:numPr>
          <w:ilvl w:val="0"/>
          <w:numId w:val="0"/>
        </w:numPr>
        <w:spacing w:line="440" w:lineRule="exact"/>
        <w:ind w:leftChars="1" w:firstLine="960" w:firstLineChars="400"/>
        <w:rPr>
          <w:rFonts w:hint="eastAsia"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9</w:t>
      </w:r>
      <w:r>
        <w:rPr>
          <w:rFonts w:hint="eastAsia" w:ascii="宋体" w:hAnsi="宋体" w:cs="宋体"/>
          <w:color w:val="auto"/>
          <w:sz w:val="24"/>
          <w:lang w:eastAsia="zh-CN"/>
        </w:rPr>
        <w:t>）设备配置清单（均不含报价）</w:t>
      </w:r>
      <w:r>
        <w:rPr>
          <w:rFonts w:hint="eastAsia" w:ascii="宋体" w:hAnsi="宋体" w:cs="宋体"/>
          <w:color w:val="auto"/>
          <w:sz w:val="24"/>
        </w:rPr>
        <w:t>；</w:t>
      </w:r>
    </w:p>
    <w:p>
      <w:pPr>
        <w:numPr>
          <w:ilvl w:val="0"/>
          <w:numId w:val="0"/>
        </w:numPr>
        <w:spacing w:line="440" w:lineRule="exact"/>
        <w:ind w:leftChars="1" w:firstLine="960" w:firstLineChars="400"/>
        <w:rPr>
          <w:rFonts w:hint="eastAsia" w:ascii="宋体" w:hAnsi="宋体" w:cs="宋体"/>
          <w:color w:val="auto"/>
          <w:sz w:val="24"/>
          <w:lang w:eastAsia="zh-CN"/>
        </w:rPr>
      </w:pPr>
      <w:r>
        <w:rPr>
          <w:rFonts w:hint="eastAsia" w:ascii="宋体" w:hAnsi="宋体" w:cs="宋体"/>
          <w:color w:val="auto"/>
          <w:sz w:val="24"/>
          <w:lang w:eastAsia="zh-CN"/>
        </w:rPr>
        <w:t>（</w:t>
      </w:r>
      <w:r>
        <w:rPr>
          <w:rFonts w:hint="eastAsia" w:ascii="宋体" w:hAnsi="宋体" w:cs="宋体"/>
          <w:color w:val="auto"/>
          <w:sz w:val="24"/>
          <w:lang w:val="en-US" w:eastAsia="zh-CN"/>
        </w:rPr>
        <w:t>10</w:t>
      </w:r>
      <w:r>
        <w:rPr>
          <w:rFonts w:hint="eastAsia" w:ascii="宋体" w:hAnsi="宋体" w:cs="宋体"/>
          <w:color w:val="auto"/>
          <w:sz w:val="24"/>
          <w:lang w:eastAsia="zh-CN"/>
        </w:rPr>
        <w:t>）建议的验收方法或方案；</w:t>
      </w:r>
    </w:p>
    <w:p>
      <w:pPr>
        <w:numPr>
          <w:ilvl w:val="0"/>
          <w:numId w:val="0"/>
        </w:numPr>
        <w:spacing w:line="440" w:lineRule="exact"/>
        <w:ind w:leftChars="1" w:firstLine="960" w:firstLineChars="400"/>
        <w:rPr>
          <w:rFonts w:hint="eastAsia" w:ascii="宋体" w:hAnsi="宋体" w:cs="宋体"/>
          <w:color w:val="auto"/>
          <w:sz w:val="24"/>
        </w:rPr>
      </w:pPr>
      <w:r>
        <w:rPr>
          <w:rFonts w:hint="eastAsia" w:ascii="宋体" w:hAnsi="宋体" w:cs="宋体"/>
          <w:color w:val="auto"/>
          <w:sz w:val="24"/>
          <w:lang w:eastAsia="zh-CN"/>
        </w:rPr>
        <w:t>（1</w:t>
      </w:r>
      <w:r>
        <w:rPr>
          <w:rFonts w:hint="eastAsia" w:ascii="宋体" w:hAnsi="宋体" w:cs="宋体"/>
          <w:color w:val="auto"/>
          <w:sz w:val="24"/>
          <w:lang w:val="en-US" w:eastAsia="zh-CN"/>
        </w:rPr>
        <w:t>1</w:t>
      </w:r>
      <w:r>
        <w:rPr>
          <w:rFonts w:hint="eastAsia" w:ascii="宋体" w:hAnsi="宋体" w:cs="宋体"/>
          <w:color w:val="auto"/>
          <w:sz w:val="24"/>
          <w:lang w:eastAsia="zh-CN"/>
        </w:rPr>
        <w:t>）技术服务、售后服务的内容和措施</w:t>
      </w:r>
      <w:r>
        <w:rPr>
          <w:rFonts w:hint="eastAsia" w:ascii="宋体" w:hAnsi="宋体" w:cs="宋体"/>
          <w:color w:val="auto"/>
          <w:sz w:val="24"/>
        </w:rPr>
        <w:t>；</w:t>
      </w:r>
    </w:p>
    <w:p>
      <w:pPr>
        <w:numPr>
          <w:ilvl w:val="0"/>
          <w:numId w:val="0"/>
        </w:numPr>
        <w:spacing w:line="440" w:lineRule="exact"/>
        <w:ind w:leftChars="1" w:firstLine="960" w:firstLineChars="400"/>
        <w:rPr>
          <w:rFonts w:hint="eastAsia"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12</w:t>
      </w:r>
      <w:r>
        <w:rPr>
          <w:rFonts w:hint="eastAsia" w:ascii="宋体" w:hAnsi="宋体" w:cs="宋体"/>
          <w:color w:val="auto"/>
          <w:sz w:val="24"/>
          <w:lang w:eastAsia="zh-CN"/>
        </w:rPr>
        <w:t>）</w:t>
      </w:r>
      <w:r>
        <w:rPr>
          <w:rFonts w:hint="eastAsia" w:ascii="宋体" w:hAnsi="宋体" w:cs="宋体"/>
          <w:color w:val="auto"/>
          <w:sz w:val="24"/>
        </w:rPr>
        <w:t>优惠条件：投标人承诺给予招标人的各种优惠条件；</w:t>
      </w:r>
    </w:p>
    <w:p>
      <w:pPr>
        <w:spacing w:line="440" w:lineRule="exact"/>
        <w:ind w:left="1928" w:leftChars="429" w:hanging="1027" w:hangingChars="428"/>
        <w:rPr>
          <w:rFonts w:hint="eastAsia"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13）</w:t>
      </w:r>
      <w:r>
        <w:rPr>
          <w:rFonts w:hint="eastAsia" w:ascii="宋体" w:hAnsi="宋体" w:cs="宋体"/>
          <w:color w:val="auto"/>
          <w:sz w:val="24"/>
        </w:rPr>
        <w:t>关于对招标文件中有关条款的拒绝声明（如果有）；</w:t>
      </w:r>
    </w:p>
    <w:p>
      <w:pPr>
        <w:spacing w:line="440" w:lineRule="exact"/>
        <w:ind w:left="1928" w:leftChars="429" w:hanging="1027" w:hangingChars="428"/>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4</w:t>
      </w:r>
      <w:r>
        <w:rPr>
          <w:rFonts w:hint="eastAsia" w:ascii="宋体" w:hAnsi="宋体" w:cs="宋体"/>
          <w:color w:val="auto"/>
          <w:sz w:val="24"/>
        </w:rPr>
        <w:t>）投标人认为需要的其他技术文件或说明；</w:t>
      </w:r>
    </w:p>
    <w:p>
      <w:pPr>
        <w:spacing w:line="440" w:lineRule="exact"/>
        <w:ind w:left="1928" w:leftChars="429" w:hanging="1027" w:hangingChars="428"/>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15</w:t>
      </w:r>
      <w:r>
        <w:rPr>
          <w:rFonts w:hint="eastAsia" w:ascii="宋体" w:hAnsi="宋体" w:cs="宋体"/>
          <w:color w:val="auto"/>
          <w:sz w:val="24"/>
        </w:rPr>
        <w:t>）投标人需要说明的其他文件、证明材料和说明。</w:t>
      </w:r>
    </w:p>
    <w:p>
      <w:pPr>
        <w:rPr>
          <w:rFonts w:hint="eastAsia"/>
        </w:rPr>
      </w:pPr>
    </w:p>
    <w:p>
      <w:pPr>
        <w:spacing w:line="540" w:lineRule="exact"/>
        <w:rPr>
          <w:rFonts w:hint="eastAsia" w:ascii="宋体" w:hAnsi="宋体" w:cs="宋体"/>
          <w:color w:val="auto"/>
          <w:sz w:val="20"/>
          <w:szCs w:val="20"/>
        </w:rPr>
      </w:pPr>
    </w:p>
    <w:p>
      <w:pPr>
        <w:rPr>
          <w:rFonts w:hint="eastAsia"/>
          <w:lang w:eastAsia="zh-CN"/>
        </w:rPr>
      </w:pPr>
      <w:bookmarkStart w:id="315" w:name="_Toc247514283"/>
      <w:bookmarkStart w:id="316" w:name="_Toc152042580"/>
      <w:bookmarkStart w:id="317" w:name="_Toc152045791"/>
      <w:bookmarkStart w:id="318" w:name="_Toc247527831"/>
      <w:bookmarkStart w:id="319" w:name="_Toc144974860"/>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pStyle w:val="3"/>
        <w:rPr>
          <w:rFonts w:hint="eastAsia"/>
        </w:rPr>
      </w:pPr>
      <w:r>
        <w:rPr>
          <w:rFonts w:hint="eastAsia"/>
          <w:lang w:eastAsia="zh-CN"/>
        </w:rPr>
        <w:t>（</w:t>
      </w:r>
      <w:r>
        <w:rPr>
          <w:rFonts w:hint="eastAsia"/>
          <w:lang w:val="en-US" w:eastAsia="zh-CN"/>
        </w:rPr>
        <w:t>一</w:t>
      </w:r>
      <w:r>
        <w:rPr>
          <w:rFonts w:hint="eastAsia"/>
          <w:lang w:eastAsia="zh-CN"/>
        </w:rPr>
        <w:t>）</w:t>
      </w:r>
      <w:r>
        <w:rPr>
          <w:rFonts w:hint="eastAsia"/>
        </w:rPr>
        <w:t>法定代表人身份证明</w:t>
      </w:r>
      <w:bookmarkEnd w:id="315"/>
      <w:bookmarkEnd w:id="316"/>
      <w:bookmarkEnd w:id="317"/>
      <w:bookmarkEnd w:id="318"/>
      <w:bookmarkEnd w:id="319"/>
    </w:p>
    <w:p>
      <w:pPr>
        <w:spacing w:line="440" w:lineRule="exact"/>
        <w:rPr>
          <w:rFonts w:hint="eastAsia" w:ascii="宋体" w:hAnsi="宋体" w:cs="宋体"/>
          <w:color w:val="auto"/>
          <w:szCs w:val="21"/>
        </w:rPr>
      </w:pPr>
    </w:p>
    <w:p>
      <w:pPr>
        <w:spacing w:line="440" w:lineRule="exact"/>
        <w:rPr>
          <w:rFonts w:hint="eastAsia" w:ascii="宋体" w:hAnsi="宋体" w:cs="宋体"/>
          <w:color w:val="auto"/>
          <w:szCs w:val="21"/>
        </w:rPr>
      </w:pPr>
      <w:r>
        <w:rPr>
          <w:rFonts w:hint="eastAsia" w:ascii="宋体" w:hAnsi="宋体" w:cs="宋体"/>
          <w:color w:val="auto"/>
          <w:szCs w:val="21"/>
        </w:rPr>
        <w:t>投标人名称：</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440" w:lineRule="exact"/>
        <w:rPr>
          <w:rFonts w:hint="eastAsia" w:ascii="宋体" w:hAnsi="宋体" w:cs="宋体"/>
          <w:color w:val="auto"/>
          <w:szCs w:val="21"/>
        </w:rPr>
      </w:pPr>
      <w:r>
        <w:rPr>
          <w:rFonts w:hint="eastAsia" w:ascii="宋体" w:hAnsi="宋体" w:cs="宋体"/>
          <w:color w:val="auto"/>
          <w:szCs w:val="21"/>
        </w:rPr>
        <w:t>单位性质：</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440" w:lineRule="exact"/>
        <w:rPr>
          <w:rFonts w:hint="eastAsia" w:ascii="宋体" w:hAnsi="宋体" w:cs="宋体"/>
          <w:color w:val="auto"/>
          <w:szCs w:val="21"/>
        </w:rPr>
      </w:pPr>
      <w:r>
        <w:rPr>
          <w:rFonts w:hint="eastAsia" w:ascii="宋体" w:hAnsi="宋体" w:cs="宋体"/>
          <w:color w:val="auto"/>
          <w:szCs w:val="21"/>
        </w:rPr>
        <w:t>地址：</w:t>
      </w:r>
      <w:r>
        <w:rPr>
          <w:rFonts w:hint="eastAsia" w:ascii="宋体" w:hAnsi="宋体" w:cs="宋体"/>
          <w:color w:val="auto"/>
          <w:szCs w:val="21"/>
          <w:u w:val="single"/>
        </w:rPr>
        <w:t xml:space="preserve">                                   </w:t>
      </w:r>
    </w:p>
    <w:p>
      <w:pPr>
        <w:spacing w:line="440" w:lineRule="exact"/>
        <w:rPr>
          <w:rFonts w:hint="eastAsia" w:ascii="宋体" w:hAnsi="宋体" w:cs="宋体"/>
          <w:color w:val="auto"/>
          <w:szCs w:val="21"/>
        </w:rPr>
      </w:pPr>
      <w:r>
        <w:rPr>
          <w:rFonts w:hint="eastAsia" w:ascii="宋体" w:hAnsi="宋体" w:cs="宋体"/>
          <w:color w:val="auto"/>
          <w:szCs w:val="21"/>
        </w:rPr>
        <w:t>成立时间：</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pacing w:line="440" w:lineRule="exact"/>
        <w:rPr>
          <w:rFonts w:hint="eastAsia" w:ascii="宋体" w:hAnsi="宋体" w:cs="宋体"/>
          <w:color w:val="auto"/>
          <w:szCs w:val="21"/>
        </w:rPr>
      </w:pPr>
      <w:r>
        <w:rPr>
          <w:rFonts w:hint="eastAsia" w:ascii="宋体" w:hAnsi="宋体" w:cs="宋体"/>
          <w:color w:val="auto"/>
          <w:szCs w:val="21"/>
        </w:rPr>
        <w:t>经营期限：</w:t>
      </w:r>
      <w:r>
        <w:rPr>
          <w:rFonts w:hint="eastAsia" w:ascii="宋体" w:hAnsi="宋体" w:cs="宋体"/>
          <w:color w:val="auto"/>
          <w:szCs w:val="21"/>
          <w:u w:val="single"/>
        </w:rPr>
        <w:t xml:space="preserve">                               </w:t>
      </w:r>
    </w:p>
    <w:p>
      <w:pPr>
        <w:spacing w:line="440" w:lineRule="exact"/>
        <w:rPr>
          <w:rFonts w:hint="eastAsia" w:ascii="宋体" w:hAnsi="宋体" w:cs="宋体"/>
          <w:color w:val="auto"/>
          <w:szCs w:val="21"/>
        </w:rPr>
      </w:pPr>
      <w:r>
        <w:rPr>
          <w:rFonts w:hint="eastAsia" w:ascii="宋体" w:hAnsi="宋体" w:cs="宋体"/>
          <w:color w:val="auto"/>
          <w:szCs w:val="21"/>
        </w:rPr>
        <w:t>姓名：</w:t>
      </w:r>
      <w:r>
        <w:rPr>
          <w:rFonts w:hint="eastAsia" w:ascii="宋体" w:hAnsi="宋体" w:cs="宋体"/>
          <w:color w:val="auto"/>
          <w:szCs w:val="21"/>
          <w:u w:val="single"/>
        </w:rPr>
        <w:t xml:space="preserve">        </w:t>
      </w:r>
      <w:r>
        <w:rPr>
          <w:rFonts w:hint="eastAsia" w:ascii="宋体" w:hAnsi="宋体" w:cs="宋体"/>
          <w:color w:val="auto"/>
          <w:szCs w:val="21"/>
        </w:rPr>
        <w:t xml:space="preserve"> 性别：</w:t>
      </w:r>
      <w:r>
        <w:rPr>
          <w:rFonts w:hint="eastAsia" w:ascii="宋体" w:hAnsi="宋体" w:cs="宋体"/>
          <w:color w:val="auto"/>
          <w:szCs w:val="21"/>
          <w:u w:val="single"/>
        </w:rPr>
        <w:t xml:space="preserve">         </w:t>
      </w:r>
      <w:r>
        <w:rPr>
          <w:rFonts w:hint="eastAsia" w:ascii="宋体" w:hAnsi="宋体" w:cs="宋体"/>
          <w:color w:val="auto"/>
          <w:szCs w:val="21"/>
        </w:rPr>
        <w:t xml:space="preserve"> 年龄：</w:t>
      </w:r>
      <w:r>
        <w:rPr>
          <w:rFonts w:hint="eastAsia" w:ascii="宋体" w:hAnsi="宋体" w:cs="宋体"/>
          <w:color w:val="auto"/>
          <w:szCs w:val="21"/>
          <w:u w:val="single"/>
        </w:rPr>
        <w:t xml:space="preserve">        </w:t>
      </w:r>
      <w:r>
        <w:rPr>
          <w:rFonts w:hint="eastAsia" w:ascii="宋体" w:hAnsi="宋体" w:cs="宋体"/>
          <w:color w:val="auto"/>
          <w:szCs w:val="21"/>
        </w:rPr>
        <w:t>职务：</w:t>
      </w:r>
      <w:r>
        <w:rPr>
          <w:rFonts w:hint="eastAsia" w:ascii="宋体" w:hAnsi="宋体" w:cs="宋体"/>
          <w:color w:val="auto"/>
          <w:szCs w:val="21"/>
          <w:u w:val="single"/>
        </w:rPr>
        <w:t xml:space="preserve">        </w:t>
      </w:r>
    </w:p>
    <w:p>
      <w:pPr>
        <w:spacing w:line="440" w:lineRule="exact"/>
        <w:rPr>
          <w:rFonts w:hint="eastAsia" w:ascii="宋体" w:hAnsi="宋体" w:cs="宋体"/>
          <w:color w:val="auto"/>
          <w:szCs w:val="21"/>
        </w:rPr>
      </w:pPr>
      <w:r>
        <w:rPr>
          <w:rFonts w:hint="eastAsia" w:ascii="宋体" w:hAnsi="宋体" w:cs="宋体"/>
          <w:color w:val="auto"/>
          <w:szCs w:val="21"/>
        </w:rPr>
        <w:t>系</w:t>
      </w:r>
      <w:r>
        <w:rPr>
          <w:rFonts w:hint="eastAsia" w:ascii="宋体" w:hAnsi="宋体" w:cs="宋体"/>
          <w:color w:val="auto"/>
          <w:szCs w:val="21"/>
          <w:u w:val="single"/>
        </w:rPr>
        <w:t xml:space="preserve">                             </w:t>
      </w:r>
      <w:r>
        <w:rPr>
          <w:rFonts w:hint="eastAsia" w:ascii="宋体" w:hAnsi="宋体" w:cs="宋体"/>
          <w:color w:val="auto"/>
          <w:szCs w:val="21"/>
        </w:rPr>
        <w:t xml:space="preserve"> （投标人名称）的法定代表人。</w:t>
      </w:r>
    </w:p>
    <w:p>
      <w:pPr>
        <w:spacing w:line="440" w:lineRule="exact"/>
        <w:ind w:firstLine="420" w:firstLineChars="200"/>
        <w:rPr>
          <w:rFonts w:hint="eastAsia" w:ascii="宋体" w:hAnsi="宋体" w:cs="宋体"/>
          <w:color w:val="auto"/>
          <w:szCs w:val="21"/>
        </w:rPr>
      </w:pPr>
      <w:r>
        <w:rPr>
          <w:rFonts w:hint="eastAsia" w:ascii="宋体" w:hAnsi="宋体" w:cs="宋体"/>
          <w:color w:val="auto"/>
          <w:szCs w:val="21"/>
        </w:rPr>
        <w:t>特此证明。</w:t>
      </w:r>
    </w:p>
    <w:p>
      <w:pPr>
        <w:spacing w:line="440" w:lineRule="exact"/>
        <w:rPr>
          <w:rFonts w:hint="eastAsia" w:ascii="宋体" w:hAnsi="宋体" w:cs="宋体"/>
          <w:color w:val="auto"/>
          <w:szCs w:val="21"/>
        </w:rPr>
      </w:pPr>
    </w:p>
    <w:p>
      <w:pPr>
        <w:spacing w:line="360" w:lineRule="auto"/>
        <w:rPr>
          <w:rFonts w:hint="eastAsia" w:ascii="宋体" w:hAnsi="宋体" w:cs="宋体"/>
          <w:b/>
          <w:color w:val="auto"/>
          <w:sz w:val="24"/>
        </w:rPr>
      </w:pPr>
      <w:r>
        <w:rPr>
          <w:rFonts w:hint="eastAsia" w:ascii="宋体" w:hAnsi="宋体" w:cs="宋体"/>
          <w:b/>
          <w:color w:val="auto"/>
          <w:sz w:val="24"/>
        </w:rPr>
        <w:t>法定代表人身份证（双面、复印件）</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0"/>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4360" w:type="dxa"/>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法定代表人身份证正面</w:t>
            </w:r>
          </w:p>
        </w:tc>
        <w:tc>
          <w:tcPr>
            <w:tcW w:w="4360" w:type="dxa"/>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法定代表人身份证反面</w:t>
            </w:r>
          </w:p>
        </w:tc>
      </w:tr>
    </w:tbl>
    <w:p>
      <w:pPr>
        <w:spacing w:line="440" w:lineRule="exact"/>
        <w:rPr>
          <w:rFonts w:hint="eastAsia" w:ascii="宋体" w:hAnsi="宋体" w:cs="宋体"/>
          <w:color w:val="auto"/>
          <w:szCs w:val="21"/>
        </w:rPr>
      </w:pPr>
    </w:p>
    <w:p>
      <w:pPr>
        <w:spacing w:line="440" w:lineRule="exact"/>
        <w:rPr>
          <w:rFonts w:hint="eastAsia" w:ascii="宋体" w:hAnsi="宋体" w:cs="宋体"/>
          <w:color w:val="auto"/>
          <w:szCs w:val="21"/>
        </w:rPr>
      </w:pPr>
      <w:r>
        <w:rPr>
          <w:rFonts w:hint="eastAsia" w:ascii="宋体" w:hAnsi="宋体" w:cs="宋体"/>
          <w:color w:val="auto"/>
          <w:szCs w:val="21"/>
        </w:rPr>
        <w:t xml:space="preserve">                          投标人：</w:t>
      </w:r>
      <w:r>
        <w:rPr>
          <w:rFonts w:hint="eastAsia" w:ascii="宋体" w:hAnsi="宋体" w:cs="宋体"/>
          <w:color w:val="auto"/>
          <w:szCs w:val="21"/>
          <w:u w:val="single"/>
        </w:rPr>
        <w:t xml:space="preserve">                 </w:t>
      </w:r>
      <w:r>
        <w:rPr>
          <w:rFonts w:hint="eastAsia" w:ascii="宋体" w:hAnsi="宋体" w:cs="宋体"/>
          <w:color w:val="auto"/>
          <w:szCs w:val="21"/>
        </w:rPr>
        <w:t>（盖单位公章）</w:t>
      </w:r>
    </w:p>
    <w:p>
      <w:pPr>
        <w:spacing w:line="440" w:lineRule="exact"/>
        <w:rPr>
          <w:rFonts w:hint="eastAsia"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 xml:space="preserve"> 日           </w:t>
      </w:r>
    </w:p>
    <w:p>
      <w:pPr>
        <w:pStyle w:val="3"/>
        <w:rPr>
          <w:rFonts w:hint="eastAsia"/>
        </w:rPr>
      </w:pPr>
      <w:r>
        <w:rPr>
          <w:rFonts w:hint="eastAsia" w:ascii="宋体" w:hAnsi="宋体" w:cs="宋体"/>
          <w:color w:val="auto"/>
          <w:szCs w:val="20"/>
        </w:rPr>
        <w:br w:type="page"/>
      </w:r>
      <w:r>
        <w:rPr>
          <w:rFonts w:hint="eastAsia"/>
          <w:lang w:eastAsia="zh-CN"/>
        </w:rPr>
        <w:t>（</w:t>
      </w:r>
      <w:r>
        <w:rPr>
          <w:rFonts w:hint="eastAsia"/>
          <w:lang w:val="en-US" w:eastAsia="zh-CN"/>
        </w:rPr>
        <w:t>二</w:t>
      </w:r>
      <w:r>
        <w:rPr>
          <w:rFonts w:hint="eastAsia"/>
          <w:lang w:eastAsia="zh-CN"/>
        </w:rPr>
        <w:t>）</w:t>
      </w:r>
      <w:r>
        <w:rPr>
          <w:rFonts w:hint="eastAsia"/>
        </w:rPr>
        <w:t>法人授权委托书</w:t>
      </w:r>
    </w:p>
    <w:p>
      <w:pPr>
        <w:spacing w:before="312" w:beforeLines="100" w:line="360" w:lineRule="auto"/>
        <w:rPr>
          <w:rFonts w:hint="eastAsia" w:ascii="宋体" w:hAnsi="宋体" w:cs="宋体"/>
          <w:color w:val="auto"/>
          <w:szCs w:val="21"/>
        </w:rPr>
      </w:pPr>
      <w:r>
        <w:rPr>
          <w:rFonts w:hint="eastAsia" w:ascii="宋体" w:hAnsi="宋体" w:cs="宋体"/>
          <w:color w:val="auto"/>
          <w:szCs w:val="21"/>
        </w:rPr>
        <w:t>致</w:t>
      </w:r>
      <w:r>
        <w:rPr>
          <w:rFonts w:hint="eastAsia" w:ascii="宋体" w:hAnsi="宋体" w:cs="宋体"/>
          <w:color w:val="auto"/>
          <w:szCs w:val="21"/>
          <w:lang w:eastAsia="zh-CN"/>
        </w:rPr>
        <w:t>浙江美术馆</w:t>
      </w:r>
      <w:r>
        <w:rPr>
          <w:rFonts w:hint="eastAsia" w:ascii="宋体" w:hAnsi="宋体" w:cs="宋体"/>
          <w:color w:val="auto"/>
          <w:szCs w:val="21"/>
        </w:rPr>
        <w:t>：</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本人</w:t>
      </w:r>
      <w:r>
        <w:rPr>
          <w:rFonts w:hint="eastAsia" w:ascii="宋体" w:hAnsi="宋体" w:cs="宋体"/>
          <w:color w:val="auto"/>
          <w:szCs w:val="21"/>
          <w:u w:val="single"/>
        </w:rPr>
        <w:t xml:space="preserve">       </w:t>
      </w:r>
      <w:r>
        <w:rPr>
          <w:rFonts w:hint="eastAsia" w:ascii="宋体" w:hAnsi="宋体" w:cs="宋体"/>
          <w:color w:val="auto"/>
          <w:szCs w:val="21"/>
        </w:rPr>
        <w:t>（姓名）系</w:t>
      </w:r>
      <w:r>
        <w:rPr>
          <w:rFonts w:hint="eastAsia" w:ascii="宋体" w:hAnsi="宋体" w:cs="宋体"/>
          <w:color w:val="auto"/>
          <w:szCs w:val="21"/>
          <w:u w:val="single"/>
        </w:rPr>
        <w:t xml:space="preserve">                          </w:t>
      </w:r>
      <w:r>
        <w:rPr>
          <w:rFonts w:hint="eastAsia" w:ascii="宋体" w:hAnsi="宋体" w:cs="宋体"/>
          <w:color w:val="auto"/>
          <w:szCs w:val="21"/>
        </w:rPr>
        <w:t>（投标人名称）的法定代表人，现委托我公司</w:t>
      </w:r>
      <w:r>
        <w:rPr>
          <w:rFonts w:hint="eastAsia" w:ascii="宋体" w:hAnsi="宋体" w:cs="宋体"/>
          <w:color w:val="auto"/>
          <w:szCs w:val="21"/>
          <w:u w:val="single"/>
        </w:rPr>
        <w:t xml:space="preserve">        </w:t>
      </w:r>
      <w:r>
        <w:rPr>
          <w:rFonts w:hint="eastAsia" w:ascii="宋体" w:hAnsi="宋体" w:cs="宋体"/>
          <w:color w:val="auto"/>
          <w:szCs w:val="21"/>
        </w:rPr>
        <w:t>先生/女士（其在本公司的职务是：</w:t>
      </w:r>
      <w:r>
        <w:rPr>
          <w:rFonts w:hint="eastAsia" w:ascii="宋体" w:hAnsi="宋体" w:cs="宋体"/>
          <w:color w:val="auto"/>
          <w:szCs w:val="21"/>
          <w:u w:val="single"/>
        </w:rPr>
        <w:t xml:space="preserve">       </w:t>
      </w:r>
      <w:r>
        <w:rPr>
          <w:rFonts w:hint="eastAsia" w:ascii="宋体" w:hAnsi="宋体" w:cs="宋体"/>
          <w:color w:val="auto"/>
          <w:szCs w:val="21"/>
        </w:rPr>
        <w:t>，联系电话：</w:t>
      </w:r>
      <w:r>
        <w:rPr>
          <w:rFonts w:hint="eastAsia" w:ascii="宋体" w:hAnsi="宋体" w:cs="宋体"/>
          <w:color w:val="auto"/>
          <w:szCs w:val="21"/>
          <w:u w:val="single"/>
        </w:rPr>
        <w:t xml:space="preserve">          </w:t>
      </w:r>
      <w:r>
        <w:rPr>
          <w:rFonts w:hint="eastAsia" w:ascii="宋体" w:hAnsi="宋体" w:cs="宋体"/>
          <w:color w:val="auto"/>
          <w:szCs w:val="21"/>
        </w:rPr>
        <w:t>手机：</w:t>
      </w:r>
      <w:r>
        <w:rPr>
          <w:rFonts w:hint="eastAsia" w:ascii="宋体" w:hAnsi="宋体" w:cs="宋体"/>
          <w:color w:val="auto"/>
          <w:szCs w:val="21"/>
          <w:u w:val="single"/>
        </w:rPr>
        <w:t xml:space="preserve">           </w:t>
      </w:r>
      <w:r>
        <w:rPr>
          <w:rFonts w:hint="eastAsia" w:ascii="宋体" w:hAnsi="宋体" w:cs="宋体"/>
          <w:color w:val="auto"/>
          <w:szCs w:val="21"/>
        </w:rPr>
        <w:t>传真：</w:t>
      </w:r>
      <w:r>
        <w:rPr>
          <w:rFonts w:hint="eastAsia" w:ascii="宋体" w:hAnsi="宋体" w:cs="宋体"/>
          <w:color w:val="auto"/>
          <w:szCs w:val="21"/>
          <w:u w:val="single"/>
        </w:rPr>
        <w:t xml:space="preserve">           </w:t>
      </w:r>
      <w:r>
        <w:rPr>
          <w:rFonts w:hint="eastAsia" w:ascii="宋体" w:hAnsi="宋体" w:cs="宋体"/>
          <w:color w:val="auto"/>
          <w:szCs w:val="21"/>
        </w:rPr>
        <w:t>身份证号：</w:t>
      </w:r>
      <w:r>
        <w:rPr>
          <w:rFonts w:hint="eastAsia" w:ascii="宋体" w:hAnsi="宋体" w:cs="宋体"/>
          <w:color w:val="auto"/>
          <w:szCs w:val="21"/>
          <w:u w:val="single"/>
        </w:rPr>
        <w:t xml:space="preserve">          </w:t>
      </w:r>
      <w:r>
        <w:rPr>
          <w:rFonts w:hint="eastAsia" w:ascii="宋体" w:hAnsi="宋体" w:cs="宋体"/>
          <w:color w:val="auto"/>
          <w:szCs w:val="21"/>
        </w:rPr>
        <w:t>）为我方代理人，代表我公司全权处理</w:t>
      </w:r>
      <w:r>
        <w:rPr>
          <w:rFonts w:hint="eastAsia" w:ascii="宋体" w:hAnsi="宋体" w:cs="宋体"/>
          <w:color w:val="auto"/>
          <w:szCs w:val="21"/>
          <w:u w:val="single"/>
          <w:lang w:eastAsia="zh-CN"/>
        </w:rPr>
        <w:t>浙江美术馆2020年度物业管理服务项目</w:t>
      </w:r>
      <w:r>
        <w:rPr>
          <w:rFonts w:hint="eastAsia" w:ascii="宋体" w:hAnsi="宋体" w:cs="宋体"/>
          <w:color w:val="auto"/>
          <w:szCs w:val="21"/>
          <w:u w:val="single"/>
        </w:rPr>
        <w:t>（</w:t>
      </w:r>
      <w:r>
        <w:rPr>
          <w:rFonts w:hint="eastAsia" w:ascii="宋体" w:hAnsi="宋体" w:cs="宋体"/>
          <w:color w:val="auto"/>
          <w:szCs w:val="21"/>
        </w:rPr>
        <w:t>采购编号：</w:t>
      </w:r>
      <w:r>
        <w:rPr>
          <w:rFonts w:hint="eastAsia" w:ascii="宋体" w:hAnsi="宋体" w:cs="宋体"/>
          <w:color w:val="auto"/>
          <w:szCs w:val="21"/>
          <w:lang w:eastAsia="zh-CN"/>
        </w:rPr>
        <w:t>GZHZ[2020]052</w:t>
      </w:r>
      <w:r>
        <w:rPr>
          <w:rFonts w:hint="eastAsia" w:ascii="宋体" w:hAnsi="宋体" w:cs="宋体"/>
          <w:color w:val="auto"/>
          <w:szCs w:val="21"/>
        </w:rPr>
        <w:t>）投标的一切事项，若中标则全权代表本公司签订合同，并负责处理合同履行等事宜。</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本委托书有效期：自   年  月  日起至   年  月  日止。</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代理人无转委托权。</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特此告知。</w:t>
      </w:r>
    </w:p>
    <w:p>
      <w:pPr>
        <w:autoSpaceDE w:val="0"/>
        <w:autoSpaceDN w:val="0"/>
        <w:adjustRightInd w:val="0"/>
        <w:spacing w:before="156" w:beforeLines="50" w:after="156" w:afterLines="50" w:line="360" w:lineRule="auto"/>
        <w:ind w:firstLine="3780" w:firstLineChars="1800"/>
        <w:rPr>
          <w:rFonts w:hint="eastAsia" w:ascii="宋体" w:hAnsi="宋体" w:cs="宋体"/>
          <w:color w:val="auto"/>
          <w:kern w:val="0"/>
          <w:szCs w:val="21"/>
        </w:rPr>
      </w:pPr>
      <w:r>
        <w:rPr>
          <w:rFonts w:hint="eastAsia" w:ascii="宋体" w:hAnsi="宋体" w:cs="宋体"/>
          <w:color w:val="auto"/>
          <w:szCs w:val="21"/>
        </w:rPr>
        <w:t xml:space="preserve">   </w:t>
      </w:r>
      <w:r>
        <w:rPr>
          <w:rFonts w:hint="eastAsia" w:ascii="宋体" w:hAnsi="宋体" w:cs="宋体"/>
          <w:color w:val="auto"/>
          <w:kern w:val="0"/>
          <w:szCs w:val="21"/>
        </w:rPr>
        <w:t>投标人名称（公章）：</w:t>
      </w:r>
    </w:p>
    <w:p>
      <w:pPr>
        <w:autoSpaceDE w:val="0"/>
        <w:autoSpaceDN w:val="0"/>
        <w:adjustRightInd w:val="0"/>
        <w:spacing w:before="156" w:beforeLines="50" w:after="156" w:afterLines="50" w:line="360" w:lineRule="auto"/>
        <w:rPr>
          <w:rFonts w:hint="eastAsia" w:ascii="宋体" w:hAnsi="宋体" w:cs="宋体"/>
          <w:color w:val="auto"/>
          <w:kern w:val="0"/>
          <w:szCs w:val="21"/>
        </w:rPr>
      </w:pPr>
      <w:r>
        <w:rPr>
          <w:rFonts w:hint="eastAsia" w:ascii="宋体" w:hAnsi="宋体" w:cs="宋体"/>
          <w:color w:val="auto"/>
          <w:kern w:val="0"/>
          <w:szCs w:val="21"/>
        </w:rPr>
        <w:t xml:space="preserve">                                       法定代表人（签字或盖章）：</w:t>
      </w:r>
    </w:p>
    <w:p>
      <w:pPr>
        <w:spacing w:line="480" w:lineRule="exact"/>
        <w:jc w:val="center"/>
        <w:rPr>
          <w:rFonts w:hint="eastAsia" w:ascii="宋体" w:hAnsi="宋体" w:cs="宋体"/>
          <w:b/>
          <w:bCs/>
          <w:color w:val="auto"/>
          <w:szCs w:val="21"/>
        </w:rPr>
      </w:pPr>
      <w:r>
        <w:rPr>
          <w:rFonts w:hint="eastAsia" w:ascii="宋体" w:hAnsi="宋体" w:cs="宋体"/>
          <w:color w:val="auto"/>
          <w:kern w:val="0"/>
          <w:szCs w:val="21"/>
        </w:rPr>
        <w:t xml:space="preserve">                              日期：   年  月   日</w:t>
      </w:r>
    </w:p>
    <w:p>
      <w:pPr>
        <w:spacing w:line="480" w:lineRule="exact"/>
        <w:jc w:val="center"/>
        <w:rPr>
          <w:rFonts w:hint="eastAsia" w:ascii="宋体" w:hAnsi="宋体" w:cs="宋体"/>
          <w:b/>
          <w:color w:val="auto"/>
          <w:sz w:val="30"/>
          <w:szCs w:val="30"/>
        </w:rPr>
      </w:pPr>
    </w:p>
    <w:p>
      <w:pPr>
        <w:spacing w:line="360" w:lineRule="auto"/>
        <w:rPr>
          <w:rFonts w:hint="eastAsia" w:ascii="宋体" w:hAnsi="宋体" w:cs="宋体"/>
          <w:b/>
          <w:color w:val="auto"/>
          <w:sz w:val="24"/>
        </w:rPr>
      </w:pPr>
      <w:r>
        <w:rPr>
          <w:rFonts w:hint="eastAsia" w:ascii="宋体" w:hAnsi="宋体" w:cs="宋体"/>
          <w:b/>
          <w:color w:val="auto"/>
          <w:sz w:val="24"/>
        </w:rPr>
        <w:t>代理人身份证（双面、复印件）：</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0"/>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4360" w:type="dxa"/>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代理人身份证正面</w:t>
            </w:r>
          </w:p>
        </w:tc>
        <w:tc>
          <w:tcPr>
            <w:tcW w:w="4360" w:type="dxa"/>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代理人身份证反面</w:t>
            </w:r>
          </w:p>
        </w:tc>
      </w:tr>
    </w:tbl>
    <w:p>
      <w:pPr>
        <w:pStyle w:val="3"/>
        <w:rPr>
          <w:rFonts w:hint="eastAsia" w:ascii="宋体" w:hAnsi="宋体" w:cs="宋体"/>
          <w:b w:val="0"/>
          <w:color w:val="auto"/>
          <w:sz w:val="32"/>
          <w:szCs w:val="32"/>
        </w:rPr>
      </w:pPr>
      <w:r>
        <w:rPr>
          <w:rFonts w:hint="eastAsia" w:ascii="宋体" w:hAnsi="宋体" w:cs="宋体"/>
          <w:color w:val="auto"/>
          <w:sz w:val="20"/>
          <w:szCs w:val="20"/>
        </w:rPr>
        <w:br w:type="page"/>
      </w:r>
      <w:bookmarkStart w:id="320" w:name="_Toc144974876"/>
      <w:bookmarkStart w:id="321" w:name="_Toc152045808"/>
      <w:bookmarkStart w:id="322" w:name="_Toc247527848"/>
      <w:bookmarkStart w:id="323" w:name="_Toc247514300"/>
      <w:bookmarkStart w:id="324" w:name="_Toc152042597"/>
      <w:r>
        <w:rPr>
          <w:rFonts w:hint="eastAsia" w:ascii="Arial" w:hAnsi="Arial" w:eastAsia="宋体"/>
          <w:b/>
          <w:bCs/>
          <w:lang w:val="en-US" w:eastAsia="zh-CN"/>
        </w:rPr>
        <w:t>（三）投标人基本情况表</w:t>
      </w:r>
      <w:bookmarkEnd w:id="320"/>
      <w:bookmarkEnd w:id="321"/>
      <w:bookmarkEnd w:id="322"/>
      <w:bookmarkEnd w:id="323"/>
      <w:bookmarkEnd w:id="324"/>
    </w:p>
    <w:p>
      <w:pPr>
        <w:spacing w:line="360" w:lineRule="atLeast"/>
        <w:jc w:val="left"/>
        <w:rPr>
          <w:rFonts w:hint="eastAsia" w:ascii="宋体" w:hAnsi="宋体" w:cs="宋体"/>
          <w:color w:val="auto"/>
          <w:szCs w:val="21"/>
        </w:rPr>
      </w:pPr>
      <w:r>
        <w:rPr>
          <w:rFonts w:hint="eastAsia" w:ascii="宋体" w:hAnsi="宋体" w:cs="宋体"/>
          <w:color w:val="auto"/>
          <w:szCs w:val="21"/>
          <w:lang w:val="en-US" w:eastAsia="zh-CN"/>
        </w:rPr>
        <w:t>项目</w:t>
      </w:r>
      <w:r>
        <w:rPr>
          <w:rFonts w:hint="eastAsia" w:ascii="宋体" w:hAnsi="宋体" w:cs="宋体"/>
          <w:color w:val="auto"/>
          <w:szCs w:val="21"/>
        </w:rPr>
        <w:t xml:space="preserve">名称:                                                  </w:t>
      </w:r>
      <w:r>
        <w:rPr>
          <w:rFonts w:hint="eastAsia" w:ascii="宋体" w:hAnsi="宋体" w:cs="宋体"/>
          <w:color w:val="auto"/>
          <w:szCs w:val="21"/>
          <w:lang w:val="en-US" w:eastAsia="zh-CN"/>
        </w:rPr>
        <w:t>项目编号</w:t>
      </w:r>
      <w:r>
        <w:rPr>
          <w:rFonts w:hint="eastAsia" w:ascii="宋体" w:hAnsi="宋体" w:cs="宋体"/>
          <w:color w:val="auto"/>
          <w:szCs w:val="21"/>
        </w:rPr>
        <w:t>:</w:t>
      </w:r>
    </w:p>
    <w:tbl>
      <w:tblPr>
        <w:tblStyle w:val="43"/>
        <w:tblW w:w="0" w:type="auto"/>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134"/>
        <w:gridCol w:w="1192"/>
        <w:gridCol w:w="554"/>
        <w:gridCol w:w="900"/>
        <w:gridCol w:w="318"/>
        <w:gridCol w:w="762"/>
        <w:gridCol w:w="754"/>
        <w:gridCol w:w="762"/>
        <w:gridCol w:w="122"/>
        <w:gridCol w:w="20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134"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jc w:val="center"/>
              <w:rPr>
                <w:rFonts w:hint="eastAsia" w:ascii="宋体" w:hAnsi="宋体" w:cs="宋体"/>
                <w:color w:val="auto"/>
                <w:szCs w:val="21"/>
              </w:rPr>
            </w:pPr>
            <w:r>
              <w:rPr>
                <w:rFonts w:hint="eastAsia" w:ascii="宋体" w:hAnsi="宋体" w:cs="宋体"/>
                <w:color w:val="auto"/>
                <w:szCs w:val="21"/>
              </w:rPr>
              <w:t>单位名称</w:t>
            </w:r>
          </w:p>
        </w:tc>
        <w:tc>
          <w:tcPr>
            <w:tcW w:w="7391" w:type="dxa"/>
            <w:gridSpan w:val="9"/>
            <w:tcBorders>
              <w:top w:val="single" w:color="000000" w:sz="6" w:space="0"/>
              <w:left w:val="single" w:color="000000" w:sz="6" w:space="0"/>
              <w:bottom w:val="single" w:color="000000" w:sz="6" w:space="0"/>
              <w:right w:val="single" w:color="000000" w:sz="6" w:space="0"/>
            </w:tcBorders>
            <w:noWrap w:val="0"/>
            <w:vAlign w:val="top"/>
          </w:tcPr>
          <w:p>
            <w:pPr>
              <w:spacing w:line="360" w:lineRule="atLeast"/>
              <w:jc w:val="center"/>
              <w:rPr>
                <w:rFonts w:hint="eastAsia" w:ascii="宋体" w:hAns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134"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jc w:val="center"/>
              <w:rPr>
                <w:rFonts w:hint="eastAsia" w:ascii="宋体" w:hAnsi="宋体" w:cs="宋体"/>
                <w:color w:val="auto"/>
                <w:szCs w:val="21"/>
              </w:rPr>
            </w:pPr>
            <w:r>
              <w:rPr>
                <w:rFonts w:hint="eastAsia" w:ascii="宋体" w:hAnsi="宋体" w:cs="宋体"/>
                <w:color w:val="auto"/>
                <w:szCs w:val="21"/>
              </w:rPr>
              <w:t>详细地址</w:t>
            </w:r>
          </w:p>
        </w:tc>
        <w:tc>
          <w:tcPr>
            <w:tcW w:w="7391" w:type="dxa"/>
            <w:gridSpan w:val="9"/>
            <w:tcBorders>
              <w:top w:val="single" w:color="000000" w:sz="6" w:space="0"/>
              <w:left w:val="single" w:color="000000" w:sz="6" w:space="0"/>
              <w:bottom w:val="single" w:color="000000" w:sz="6" w:space="0"/>
              <w:right w:val="single" w:color="000000" w:sz="6" w:space="0"/>
            </w:tcBorders>
            <w:noWrap w:val="0"/>
            <w:vAlign w:val="top"/>
          </w:tcPr>
          <w:p>
            <w:pPr>
              <w:spacing w:line="360" w:lineRule="atLeast"/>
              <w:jc w:val="center"/>
              <w:rPr>
                <w:rFonts w:hint="eastAsia" w:ascii="宋体" w:hAns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trPr>
        <w:tc>
          <w:tcPr>
            <w:tcW w:w="1134"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jc w:val="center"/>
              <w:rPr>
                <w:rFonts w:hint="eastAsia" w:ascii="宋体" w:hAnsi="宋体" w:cs="宋体"/>
                <w:color w:val="auto"/>
                <w:szCs w:val="21"/>
              </w:rPr>
            </w:pPr>
            <w:r>
              <w:rPr>
                <w:rFonts w:hint="eastAsia" w:ascii="宋体" w:hAnsi="宋体" w:cs="宋体"/>
                <w:color w:val="auto"/>
                <w:szCs w:val="21"/>
              </w:rPr>
              <w:t>主管部门</w:t>
            </w:r>
          </w:p>
        </w:tc>
        <w:tc>
          <w:tcPr>
            <w:tcW w:w="1746"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360" w:lineRule="atLeast"/>
              <w:jc w:val="center"/>
              <w:rPr>
                <w:rFonts w:hint="eastAsia" w:ascii="宋体" w:hAnsi="宋体" w:cs="宋体"/>
                <w:color w:val="auto"/>
                <w:szCs w:val="21"/>
              </w:rPr>
            </w:pPr>
          </w:p>
        </w:tc>
        <w:tc>
          <w:tcPr>
            <w:tcW w:w="1218"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360" w:lineRule="atLeast"/>
              <w:jc w:val="center"/>
              <w:rPr>
                <w:rFonts w:hint="eastAsia" w:ascii="宋体" w:hAnsi="宋体" w:cs="宋体"/>
                <w:color w:val="auto"/>
                <w:szCs w:val="21"/>
              </w:rPr>
            </w:pPr>
            <w:r>
              <w:rPr>
                <w:rFonts w:hint="eastAsia" w:ascii="宋体" w:hAnsi="宋体" w:cs="宋体"/>
                <w:color w:val="auto"/>
                <w:szCs w:val="21"/>
              </w:rPr>
              <w:t>法人代表</w:t>
            </w:r>
          </w:p>
        </w:tc>
        <w:tc>
          <w:tcPr>
            <w:tcW w:w="1516"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360" w:lineRule="atLeast"/>
              <w:jc w:val="center"/>
              <w:rPr>
                <w:rFonts w:hint="eastAsia" w:ascii="宋体" w:hAnsi="宋体" w:cs="宋体"/>
                <w:color w:val="auto"/>
                <w:szCs w:val="21"/>
              </w:rPr>
            </w:pPr>
          </w:p>
        </w:tc>
        <w:tc>
          <w:tcPr>
            <w:tcW w:w="884"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360" w:lineRule="atLeast"/>
              <w:jc w:val="center"/>
              <w:rPr>
                <w:rFonts w:hint="eastAsia" w:ascii="宋体" w:hAnsi="宋体" w:cs="宋体"/>
                <w:color w:val="auto"/>
                <w:szCs w:val="21"/>
              </w:rPr>
            </w:pPr>
            <w:r>
              <w:rPr>
                <w:rFonts w:hint="eastAsia" w:ascii="宋体" w:hAnsi="宋体" w:cs="宋体"/>
                <w:color w:val="auto"/>
                <w:szCs w:val="21"/>
              </w:rPr>
              <w:t>职务</w:t>
            </w:r>
          </w:p>
        </w:tc>
        <w:tc>
          <w:tcPr>
            <w:tcW w:w="2027"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jc w:val="center"/>
              <w:rPr>
                <w:rFonts w:hint="eastAsia" w:ascii="宋体" w:hAns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trPr>
        <w:tc>
          <w:tcPr>
            <w:tcW w:w="1134"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jc w:val="center"/>
              <w:rPr>
                <w:rFonts w:hint="eastAsia" w:ascii="宋体" w:hAnsi="宋体" w:cs="宋体"/>
                <w:color w:val="auto"/>
                <w:szCs w:val="21"/>
              </w:rPr>
            </w:pPr>
            <w:r>
              <w:rPr>
                <w:rFonts w:hint="eastAsia" w:ascii="宋体" w:hAnsi="宋体" w:cs="宋体"/>
                <w:color w:val="auto"/>
                <w:szCs w:val="21"/>
              </w:rPr>
              <w:t>经济类型</w:t>
            </w:r>
          </w:p>
        </w:tc>
        <w:tc>
          <w:tcPr>
            <w:tcW w:w="1746"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360" w:lineRule="atLeast"/>
              <w:jc w:val="center"/>
              <w:rPr>
                <w:rFonts w:hint="eastAsia" w:ascii="宋体" w:hAnsi="宋体" w:cs="宋体"/>
                <w:color w:val="auto"/>
                <w:szCs w:val="21"/>
              </w:rPr>
            </w:pPr>
          </w:p>
        </w:tc>
        <w:tc>
          <w:tcPr>
            <w:tcW w:w="1218"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360" w:lineRule="atLeast"/>
              <w:jc w:val="center"/>
              <w:rPr>
                <w:rFonts w:hint="eastAsia" w:ascii="宋体" w:hAnsi="宋体" w:cs="宋体"/>
                <w:color w:val="auto"/>
                <w:szCs w:val="21"/>
              </w:rPr>
            </w:pPr>
            <w:r>
              <w:rPr>
                <w:rFonts w:hint="eastAsia" w:ascii="宋体" w:hAnsi="宋体" w:cs="宋体"/>
                <w:color w:val="auto"/>
                <w:szCs w:val="21"/>
              </w:rPr>
              <w:t>授权代表</w:t>
            </w:r>
          </w:p>
        </w:tc>
        <w:tc>
          <w:tcPr>
            <w:tcW w:w="1516"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360" w:lineRule="atLeast"/>
              <w:jc w:val="center"/>
              <w:rPr>
                <w:rFonts w:hint="eastAsia" w:ascii="宋体" w:hAnsi="宋体" w:cs="宋体"/>
                <w:color w:val="auto"/>
                <w:szCs w:val="21"/>
              </w:rPr>
            </w:pPr>
          </w:p>
        </w:tc>
        <w:tc>
          <w:tcPr>
            <w:tcW w:w="884"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360" w:lineRule="atLeast"/>
              <w:jc w:val="center"/>
              <w:rPr>
                <w:rFonts w:hint="eastAsia" w:ascii="宋体" w:hAnsi="宋体" w:cs="宋体"/>
                <w:color w:val="auto"/>
                <w:szCs w:val="21"/>
              </w:rPr>
            </w:pPr>
            <w:r>
              <w:rPr>
                <w:rFonts w:hint="eastAsia" w:ascii="宋体" w:hAnsi="宋体" w:cs="宋体"/>
                <w:color w:val="auto"/>
                <w:szCs w:val="21"/>
              </w:rPr>
              <w:t>职务</w:t>
            </w:r>
          </w:p>
        </w:tc>
        <w:tc>
          <w:tcPr>
            <w:tcW w:w="2027"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jc w:val="center"/>
              <w:rPr>
                <w:rFonts w:hint="eastAsia" w:ascii="宋体" w:hAns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trPr>
        <w:tc>
          <w:tcPr>
            <w:tcW w:w="1134"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jc w:val="center"/>
              <w:rPr>
                <w:rFonts w:hint="eastAsia" w:ascii="宋体" w:hAnsi="宋体" w:cs="宋体"/>
                <w:color w:val="auto"/>
                <w:szCs w:val="21"/>
              </w:rPr>
            </w:pPr>
            <w:r>
              <w:rPr>
                <w:rFonts w:hint="eastAsia" w:ascii="宋体" w:hAnsi="宋体" w:cs="宋体"/>
                <w:color w:val="auto"/>
                <w:szCs w:val="21"/>
              </w:rPr>
              <w:t>邮政编码</w:t>
            </w:r>
          </w:p>
        </w:tc>
        <w:tc>
          <w:tcPr>
            <w:tcW w:w="1746"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360" w:lineRule="atLeast"/>
              <w:jc w:val="center"/>
              <w:rPr>
                <w:rFonts w:hint="eastAsia" w:ascii="宋体" w:hAnsi="宋体" w:cs="宋体"/>
                <w:color w:val="auto"/>
                <w:szCs w:val="21"/>
              </w:rPr>
            </w:pPr>
          </w:p>
        </w:tc>
        <w:tc>
          <w:tcPr>
            <w:tcW w:w="1218"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360" w:lineRule="atLeast"/>
              <w:jc w:val="center"/>
              <w:rPr>
                <w:rFonts w:hint="eastAsia" w:ascii="宋体" w:hAnsi="宋体" w:cs="宋体"/>
                <w:color w:val="auto"/>
                <w:szCs w:val="21"/>
              </w:rPr>
            </w:pPr>
            <w:r>
              <w:rPr>
                <w:rFonts w:hint="eastAsia" w:ascii="宋体" w:hAnsi="宋体" w:cs="宋体"/>
                <w:color w:val="auto"/>
                <w:szCs w:val="21"/>
              </w:rPr>
              <w:t>电话</w:t>
            </w:r>
          </w:p>
        </w:tc>
        <w:tc>
          <w:tcPr>
            <w:tcW w:w="1516"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360" w:lineRule="atLeast"/>
              <w:jc w:val="center"/>
              <w:rPr>
                <w:rFonts w:hint="eastAsia" w:ascii="宋体" w:hAnsi="宋体" w:cs="宋体"/>
                <w:color w:val="auto"/>
                <w:szCs w:val="21"/>
              </w:rPr>
            </w:pPr>
          </w:p>
        </w:tc>
        <w:tc>
          <w:tcPr>
            <w:tcW w:w="884"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360" w:lineRule="atLeast"/>
              <w:jc w:val="center"/>
              <w:rPr>
                <w:rFonts w:hint="eastAsia" w:ascii="宋体" w:hAnsi="宋体" w:cs="宋体"/>
                <w:color w:val="auto"/>
                <w:szCs w:val="21"/>
              </w:rPr>
            </w:pPr>
            <w:r>
              <w:rPr>
                <w:rFonts w:hint="eastAsia" w:ascii="宋体" w:hAnsi="宋体" w:cs="宋体"/>
                <w:color w:val="auto"/>
                <w:szCs w:val="21"/>
              </w:rPr>
              <w:t>传真</w:t>
            </w:r>
          </w:p>
        </w:tc>
        <w:tc>
          <w:tcPr>
            <w:tcW w:w="2027"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jc w:val="center"/>
              <w:rPr>
                <w:rFonts w:hint="eastAsia" w:ascii="宋体" w:hAns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74" w:hRule="atLeast"/>
        </w:trPr>
        <w:tc>
          <w:tcPr>
            <w:tcW w:w="1134"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jc w:val="center"/>
              <w:rPr>
                <w:rFonts w:hint="eastAsia" w:ascii="宋体" w:hAnsi="宋体" w:cs="宋体"/>
                <w:color w:val="auto"/>
                <w:szCs w:val="21"/>
              </w:rPr>
            </w:pPr>
            <w:r>
              <w:rPr>
                <w:rFonts w:hint="eastAsia" w:ascii="宋体" w:hAnsi="宋体" w:cs="宋体"/>
                <w:color w:val="auto"/>
                <w:szCs w:val="21"/>
              </w:rPr>
              <w:t>单位简历</w:t>
            </w:r>
          </w:p>
          <w:p>
            <w:pPr>
              <w:spacing w:line="360" w:lineRule="atLeast"/>
              <w:jc w:val="center"/>
              <w:rPr>
                <w:rFonts w:hint="eastAsia" w:ascii="宋体" w:hAnsi="宋体" w:cs="宋体"/>
                <w:color w:val="auto"/>
                <w:szCs w:val="21"/>
              </w:rPr>
            </w:pPr>
          </w:p>
        </w:tc>
        <w:tc>
          <w:tcPr>
            <w:tcW w:w="7391" w:type="dxa"/>
            <w:gridSpan w:val="9"/>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73" w:hRule="atLeast"/>
        </w:trPr>
        <w:tc>
          <w:tcPr>
            <w:tcW w:w="1134" w:type="dxa"/>
            <w:tcBorders>
              <w:top w:val="single" w:color="000000" w:sz="6" w:space="0"/>
              <w:left w:val="single" w:color="000000" w:sz="6" w:space="0"/>
              <w:bottom w:val="nil"/>
              <w:right w:val="single" w:color="000000" w:sz="6" w:space="0"/>
            </w:tcBorders>
            <w:noWrap w:val="0"/>
            <w:vAlign w:val="top"/>
          </w:tcPr>
          <w:p>
            <w:pPr>
              <w:spacing w:line="360" w:lineRule="atLeast"/>
              <w:jc w:val="center"/>
              <w:rPr>
                <w:rFonts w:hint="eastAsia" w:ascii="宋体" w:hAnsi="宋体" w:cs="宋体"/>
                <w:color w:val="auto"/>
                <w:szCs w:val="21"/>
              </w:rPr>
            </w:pPr>
            <w:r>
              <w:rPr>
                <w:rFonts w:hint="eastAsia" w:ascii="宋体" w:hAnsi="宋体" w:cs="宋体"/>
                <w:color w:val="auto"/>
                <w:szCs w:val="21"/>
              </w:rPr>
              <w:t>单位获得荣誉情况</w:t>
            </w:r>
          </w:p>
        </w:tc>
        <w:tc>
          <w:tcPr>
            <w:tcW w:w="7391" w:type="dxa"/>
            <w:gridSpan w:val="9"/>
            <w:tcBorders>
              <w:top w:val="single" w:color="000000" w:sz="6" w:space="0"/>
              <w:left w:val="single" w:color="000000" w:sz="6" w:space="0"/>
              <w:bottom w:val="nil"/>
              <w:right w:val="single" w:color="000000" w:sz="6" w:space="0"/>
            </w:tcBorders>
            <w:noWrap w:val="0"/>
            <w:vAlign w:val="top"/>
          </w:tcPr>
          <w:p>
            <w:pPr>
              <w:spacing w:line="360" w:lineRule="atLeast"/>
              <w:rPr>
                <w:rFonts w:hint="eastAsia" w:ascii="宋体" w:hAns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380" w:hRule="atLeast"/>
        </w:trPr>
        <w:tc>
          <w:tcPr>
            <w:tcW w:w="1134" w:type="dxa"/>
            <w:vMerge w:val="restart"/>
            <w:tcBorders>
              <w:top w:val="single" w:color="000000" w:sz="6" w:space="0"/>
              <w:left w:val="single" w:color="000000" w:sz="6" w:space="0"/>
              <w:right w:val="single" w:color="auto" w:sz="4" w:space="0"/>
            </w:tcBorders>
            <w:noWrap w:val="0"/>
            <w:vAlign w:val="top"/>
          </w:tcPr>
          <w:p>
            <w:pPr>
              <w:spacing w:line="360" w:lineRule="atLeast"/>
              <w:jc w:val="center"/>
              <w:rPr>
                <w:rFonts w:hint="eastAsia" w:ascii="宋体" w:hAnsi="宋体" w:cs="宋体"/>
                <w:color w:val="auto"/>
                <w:szCs w:val="21"/>
              </w:rPr>
            </w:pPr>
          </w:p>
          <w:p>
            <w:pPr>
              <w:spacing w:line="360" w:lineRule="atLeast"/>
              <w:jc w:val="center"/>
              <w:rPr>
                <w:rFonts w:hint="eastAsia" w:ascii="宋体" w:hAnsi="宋体" w:cs="宋体"/>
                <w:color w:val="auto"/>
                <w:szCs w:val="21"/>
              </w:rPr>
            </w:pPr>
            <w:r>
              <w:rPr>
                <w:rFonts w:hint="eastAsia" w:ascii="宋体" w:hAnsi="宋体" w:cs="宋体"/>
                <w:color w:val="auto"/>
                <w:szCs w:val="21"/>
              </w:rPr>
              <w:t>单</w:t>
            </w:r>
          </w:p>
          <w:p>
            <w:pPr>
              <w:spacing w:line="360" w:lineRule="atLeast"/>
              <w:jc w:val="center"/>
              <w:rPr>
                <w:rFonts w:hint="eastAsia" w:ascii="宋体" w:hAnsi="宋体" w:cs="宋体"/>
                <w:color w:val="auto"/>
                <w:szCs w:val="21"/>
              </w:rPr>
            </w:pPr>
            <w:r>
              <w:rPr>
                <w:rFonts w:hint="eastAsia" w:ascii="宋体" w:hAnsi="宋体" w:cs="宋体"/>
                <w:color w:val="auto"/>
                <w:szCs w:val="21"/>
              </w:rPr>
              <w:t>位</w:t>
            </w:r>
          </w:p>
          <w:p>
            <w:pPr>
              <w:spacing w:line="360" w:lineRule="atLeast"/>
              <w:jc w:val="center"/>
              <w:rPr>
                <w:rFonts w:hint="eastAsia" w:ascii="宋体" w:hAnsi="宋体" w:cs="宋体"/>
                <w:color w:val="auto"/>
                <w:szCs w:val="21"/>
              </w:rPr>
            </w:pPr>
            <w:r>
              <w:rPr>
                <w:rFonts w:hint="eastAsia" w:ascii="宋体" w:hAnsi="宋体" w:cs="宋体"/>
                <w:color w:val="auto"/>
                <w:szCs w:val="21"/>
              </w:rPr>
              <w:t>概</w:t>
            </w:r>
          </w:p>
          <w:p>
            <w:pPr>
              <w:spacing w:line="360" w:lineRule="atLeast"/>
              <w:jc w:val="center"/>
              <w:rPr>
                <w:rFonts w:hint="eastAsia" w:ascii="宋体" w:hAnsi="宋体" w:cs="宋体"/>
                <w:color w:val="auto"/>
                <w:szCs w:val="21"/>
              </w:rPr>
            </w:pPr>
            <w:r>
              <w:rPr>
                <w:rFonts w:hint="eastAsia" w:ascii="宋体" w:hAnsi="宋体" w:cs="宋体"/>
                <w:color w:val="auto"/>
                <w:szCs w:val="21"/>
              </w:rPr>
              <w:t>况</w:t>
            </w:r>
          </w:p>
        </w:tc>
        <w:tc>
          <w:tcPr>
            <w:tcW w:w="1192" w:type="dxa"/>
            <w:tcBorders>
              <w:top w:val="single" w:color="000000" w:sz="6" w:space="0"/>
              <w:left w:val="single" w:color="auto" w:sz="4" w:space="0"/>
              <w:right w:val="single" w:color="000000" w:sz="6" w:space="0"/>
            </w:tcBorders>
            <w:noWrap w:val="0"/>
            <w:vAlign w:val="top"/>
          </w:tcPr>
          <w:p>
            <w:pPr>
              <w:spacing w:line="360" w:lineRule="atLeast"/>
              <w:jc w:val="center"/>
              <w:rPr>
                <w:rFonts w:hint="eastAsia" w:ascii="宋体" w:hAnsi="宋体" w:cs="宋体"/>
                <w:color w:val="auto"/>
                <w:szCs w:val="21"/>
              </w:rPr>
            </w:pPr>
            <w:r>
              <w:rPr>
                <w:rFonts w:hint="eastAsia" w:ascii="宋体" w:hAnsi="宋体" w:cs="宋体"/>
                <w:color w:val="auto"/>
                <w:szCs w:val="21"/>
              </w:rPr>
              <w:t>职工</w:t>
            </w:r>
          </w:p>
          <w:p>
            <w:pPr>
              <w:spacing w:line="360" w:lineRule="atLeast"/>
              <w:jc w:val="center"/>
              <w:rPr>
                <w:rFonts w:hint="eastAsia" w:ascii="宋体" w:hAnsi="宋体" w:cs="宋体"/>
                <w:color w:val="auto"/>
                <w:szCs w:val="21"/>
              </w:rPr>
            </w:pPr>
            <w:r>
              <w:rPr>
                <w:rFonts w:hint="eastAsia" w:ascii="宋体" w:hAnsi="宋体" w:cs="宋体"/>
                <w:color w:val="auto"/>
                <w:szCs w:val="21"/>
              </w:rPr>
              <w:t>总数</w:t>
            </w:r>
          </w:p>
        </w:tc>
        <w:tc>
          <w:tcPr>
            <w:tcW w:w="6199" w:type="dxa"/>
            <w:gridSpan w:val="8"/>
            <w:tcBorders>
              <w:top w:val="single" w:color="000000" w:sz="6" w:space="0"/>
              <w:left w:val="single" w:color="000000" w:sz="6" w:space="0"/>
              <w:bottom w:val="single" w:color="000000" w:sz="6" w:space="0"/>
              <w:right w:val="single" w:color="000000" w:sz="6" w:space="0"/>
            </w:tcBorders>
            <w:noWrap w:val="0"/>
            <w:vAlign w:val="top"/>
          </w:tcPr>
          <w:p>
            <w:pPr>
              <w:spacing w:line="360" w:lineRule="atLeast"/>
              <w:jc w:val="right"/>
              <w:rPr>
                <w:rFonts w:hint="eastAsia" w:ascii="宋体" w:hAnsi="宋体" w:cs="宋体"/>
                <w:color w:val="FF0000"/>
                <w:szCs w:val="21"/>
                <w:lang w:val="en-US" w:eastAsia="zh-CN"/>
              </w:rPr>
            </w:pPr>
          </w:p>
          <w:p>
            <w:pPr>
              <w:spacing w:line="360" w:lineRule="atLeast"/>
              <w:jc w:val="center"/>
              <w:rPr>
                <w:rFonts w:hint="eastAsia" w:ascii="宋体" w:hAnsi="宋体" w:cs="宋体"/>
                <w:color w:val="FF0000"/>
                <w:szCs w:val="21"/>
                <w:lang w:val="en-US" w:eastAsia="zh-CN"/>
              </w:rPr>
            </w:pPr>
            <w:r>
              <w:rPr>
                <w:rFonts w:hint="eastAsia" w:ascii="宋体" w:hAnsi="宋体" w:cs="宋体"/>
                <w:color w:val="FF0000"/>
                <w:szCs w:val="21"/>
                <w:u w:val="single"/>
                <w:lang w:val="en-US" w:eastAsia="zh-CN"/>
              </w:rPr>
              <w:t xml:space="preserve">       </w:t>
            </w:r>
            <w:r>
              <w:rPr>
                <w:rFonts w:hint="eastAsia" w:ascii="宋体" w:hAnsi="宋体" w:cs="宋体"/>
                <w:color w:val="FF0000"/>
                <w:szCs w:val="21"/>
                <w:lang w:val="en-US" w:eastAsia="zh-CN"/>
              </w:rPr>
              <w:t>人</w:t>
            </w:r>
          </w:p>
          <w:p>
            <w:pPr>
              <w:spacing w:line="360" w:lineRule="atLeast"/>
              <w:jc w:val="center"/>
              <w:rPr>
                <w:rFonts w:hint="eastAsia" w:ascii="宋体" w:hAnsi="宋体" w:cs="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39" w:hRule="atLeast"/>
        </w:trPr>
        <w:tc>
          <w:tcPr>
            <w:tcW w:w="1134" w:type="dxa"/>
            <w:vMerge w:val="continue"/>
            <w:tcBorders>
              <w:top w:val="single" w:color="000000" w:sz="6" w:space="0"/>
              <w:left w:val="single" w:color="000000" w:sz="6" w:space="0"/>
              <w:bottom w:val="single" w:color="000000" w:sz="6" w:space="0"/>
              <w:right w:val="single" w:color="auto" w:sz="4" w:space="0"/>
            </w:tcBorders>
            <w:noWrap w:val="0"/>
            <w:vAlign w:val="top"/>
          </w:tcPr>
          <w:p>
            <w:pPr>
              <w:spacing w:line="360" w:lineRule="atLeast"/>
              <w:jc w:val="center"/>
              <w:rPr>
                <w:rFonts w:hint="eastAsia" w:ascii="宋体" w:hAnsi="宋体" w:cs="宋体"/>
                <w:color w:val="auto"/>
                <w:szCs w:val="21"/>
              </w:rPr>
            </w:pPr>
          </w:p>
        </w:tc>
        <w:tc>
          <w:tcPr>
            <w:tcW w:w="1192" w:type="dxa"/>
            <w:vMerge w:val="restart"/>
            <w:tcBorders>
              <w:top w:val="single" w:color="000000" w:sz="6" w:space="0"/>
              <w:left w:val="single" w:color="auto" w:sz="4" w:space="0"/>
              <w:bottom w:val="single" w:color="000000" w:sz="6" w:space="0"/>
              <w:right w:val="single" w:color="000000" w:sz="6" w:space="0"/>
            </w:tcBorders>
            <w:noWrap w:val="0"/>
            <w:vAlign w:val="top"/>
          </w:tcPr>
          <w:p>
            <w:pPr>
              <w:spacing w:line="360" w:lineRule="atLeast"/>
              <w:jc w:val="center"/>
              <w:rPr>
                <w:rFonts w:hint="eastAsia" w:ascii="宋体" w:hAnsi="宋体" w:cs="宋体"/>
                <w:color w:val="auto"/>
                <w:szCs w:val="21"/>
              </w:rPr>
            </w:pPr>
            <w:r>
              <w:rPr>
                <w:rFonts w:hint="eastAsia" w:ascii="宋体" w:hAnsi="宋体" w:cs="宋体"/>
                <w:color w:val="auto"/>
                <w:szCs w:val="21"/>
              </w:rPr>
              <w:t>流动</w:t>
            </w:r>
          </w:p>
          <w:p>
            <w:pPr>
              <w:spacing w:line="360" w:lineRule="atLeast"/>
              <w:jc w:val="center"/>
              <w:rPr>
                <w:rFonts w:hint="eastAsia" w:ascii="宋体" w:hAnsi="宋体" w:cs="宋体"/>
                <w:color w:val="auto"/>
                <w:szCs w:val="21"/>
              </w:rPr>
            </w:pPr>
            <w:r>
              <w:rPr>
                <w:rFonts w:hint="eastAsia" w:ascii="宋体" w:hAnsi="宋体" w:cs="宋体"/>
                <w:color w:val="auto"/>
                <w:szCs w:val="21"/>
              </w:rPr>
              <w:t>资金</w:t>
            </w:r>
          </w:p>
        </w:tc>
        <w:tc>
          <w:tcPr>
            <w:tcW w:w="1454" w:type="dxa"/>
            <w:gridSpan w:val="2"/>
            <w:vMerge w:val="restart"/>
            <w:tcBorders>
              <w:top w:val="single" w:color="000000" w:sz="6" w:space="0"/>
              <w:left w:val="single" w:color="000000" w:sz="6" w:space="0"/>
              <w:bottom w:val="single" w:color="000000" w:sz="6" w:space="0"/>
              <w:right w:val="single" w:color="000000" w:sz="6" w:space="0"/>
            </w:tcBorders>
            <w:noWrap w:val="0"/>
            <w:vAlign w:val="top"/>
          </w:tcPr>
          <w:p>
            <w:pPr>
              <w:spacing w:line="360" w:lineRule="atLeast"/>
              <w:jc w:val="right"/>
              <w:rPr>
                <w:rFonts w:hint="eastAsia" w:ascii="宋体" w:hAnsi="宋体" w:cs="宋体"/>
                <w:color w:val="auto"/>
                <w:szCs w:val="21"/>
              </w:rPr>
            </w:pPr>
            <w:r>
              <w:rPr>
                <w:rFonts w:hint="eastAsia" w:ascii="宋体" w:hAnsi="宋体" w:cs="宋体"/>
                <w:color w:val="auto"/>
                <w:szCs w:val="21"/>
              </w:rPr>
              <w:t>万元</w:t>
            </w:r>
          </w:p>
        </w:tc>
        <w:tc>
          <w:tcPr>
            <w:tcW w:w="1080" w:type="dxa"/>
            <w:gridSpan w:val="2"/>
            <w:vMerge w:val="restart"/>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rPr>
            </w:pPr>
            <w:r>
              <w:rPr>
                <w:rFonts w:hint="eastAsia" w:ascii="宋体" w:hAnsi="宋体" w:cs="宋体"/>
                <w:color w:val="auto"/>
                <w:szCs w:val="21"/>
              </w:rPr>
              <w:t>资金</w:t>
            </w:r>
          </w:p>
          <w:p>
            <w:pPr>
              <w:spacing w:line="360" w:lineRule="atLeast"/>
              <w:rPr>
                <w:rFonts w:hint="eastAsia" w:ascii="宋体" w:hAnsi="宋体" w:cs="宋体"/>
                <w:color w:val="auto"/>
                <w:szCs w:val="21"/>
              </w:rPr>
            </w:pPr>
            <w:r>
              <w:rPr>
                <w:rFonts w:hint="eastAsia" w:ascii="宋体" w:hAnsi="宋体" w:cs="宋体"/>
                <w:color w:val="auto"/>
                <w:szCs w:val="21"/>
              </w:rPr>
              <w:t>来源</w:t>
            </w:r>
          </w:p>
        </w:tc>
        <w:tc>
          <w:tcPr>
            <w:tcW w:w="1516"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rPr>
            </w:pPr>
            <w:r>
              <w:rPr>
                <w:rFonts w:hint="eastAsia" w:ascii="宋体" w:hAnsi="宋体" w:cs="宋体"/>
                <w:color w:val="auto"/>
                <w:szCs w:val="21"/>
              </w:rPr>
              <w:t>自有资金</w:t>
            </w:r>
          </w:p>
        </w:tc>
        <w:tc>
          <w:tcPr>
            <w:tcW w:w="2149"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360" w:lineRule="atLeast"/>
              <w:jc w:val="right"/>
              <w:rPr>
                <w:rFonts w:hint="eastAsia" w:ascii="宋体" w:hAnsi="宋体" w:cs="宋体"/>
                <w:color w:val="auto"/>
                <w:szCs w:val="21"/>
              </w:rPr>
            </w:pPr>
            <w:r>
              <w:rPr>
                <w:rFonts w:hint="eastAsia" w:ascii="宋体" w:hAnsi="宋体" w:cs="宋体"/>
                <w:color w:val="auto"/>
                <w:szCs w:val="21"/>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32" w:hRule="atLeast"/>
        </w:trPr>
        <w:tc>
          <w:tcPr>
            <w:tcW w:w="1134" w:type="dxa"/>
            <w:vMerge w:val="continue"/>
            <w:tcBorders>
              <w:top w:val="single" w:color="000000" w:sz="6" w:space="0"/>
              <w:left w:val="single" w:color="000000" w:sz="6" w:space="0"/>
              <w:bottom w:val="single" w:color="000000" w:sz="6" w:space="0"/>
              <w:right w:val="single" w:color="auto" w:sz="4" w:space="0"/>
            </w:tcBorders>
            <w:noWrap w:val="0"/>
            <w:vAlign w:val="top"/>
          </w:tcPr>
          <w:p>
            <w:pPr>
              <w:spacing w:line="360" w:lineRule="atLeast"/>
              <w:jc w:val="center"/>
              <w:rPr>
                <w:rFonts w:hint="eastAsia" w:ascii="宋体" w:hAnsi="宋体" w:cs="宋体"/>
                <w:color w:val="auto"/>
                <w:szCs w:val="21"/>
              </w:rPr>
            </w:pPr>
          </w:p>
        </w:tc>
        <w:tc>
          <w:tcPr>
            <w:tcW w:w="1192" w:type="dxa"/>
            <w:vMerge w:val="continue"/>
            <w:tcBorders>
              <w:top w:val="single" w:color="000000" w:sz="6" w:space="0"/>
              <w:left w:val="single" w:color="auto" w:sz="4" w:space="0"/>
              <w:bottom w:val="nil"/>
              <w:right w:val="single" w:color="000000" w:sz="6" w:space="0"/>
            </w:tcBorders>
            <w:noWrap w:val="0"/>
            <w:vAlign w:val="top"/>
          </w:tcPr>
          <w:p>
            <w:pPr>
              <w:spacing w:line="360" w:lineRule="atLeast"/>
              <w:jc w:val="center"/>
              <w:rPr>
                <w:rFonts w:hint="eastAsia" w:ascii="宋体" w:hAnsi="宋体" w:cs="宋体"/>
                <w:color w:val="auto"/>
                <w:szCs w:val="21"/>
              </w:rPr>
            </w:pPr>
          </w:p>
        </w:tc>
        <w:tc>
          <w:tcPr>
            <w:tcW w:w="1454" w:type="dxa"/>
            <w:gridSpan w:val="2"/>
            <w:vMerge w:val="continue"/>
            <w:tcBorders>
              <w:top w:val="single" w:color="000000" w:sz="6" w:space="0"/>
              <w:left w:val="single" w:color="000000" w:sz="6" w:space="0"/>
              <w:bottom w:val="nil"/>
              <w:right w:val="single" w:color="000000" w:sz="6" w:space="0"/>
            </w:tcBorders>
            <w:noWrap w:val="0"/>
            <w:vAlign w:val="top"/>
          </w:tcPr>
          <w:p>
            <w:pPr>
              <w:spacing w:line="360" w:lineRule="atLeast"/>
              <w:rPr>
                <w:rFonts w:hint="eastAsia" w:ascii="宋体" w:hAnsi="宋体" w:cs="宋体"/>
                <w:color w:val="auto"/>
                <w:szCs w:val="21"/>
              </w:rPr>
            </w:pPr>
          </w:p>
        </w:tc>
        <w:tc>
          <w:tcPr>
            <w:tcW w:w="1080" w:type="dxa"/>
            <w:gridSpan w:val="2"/>
            <w:vMerge w:val="continue"/>
            <w:tcBorders>
              <w:top w:val="single" w:color="000000" w:sz="6" w:space="0"/>
              <w:left w:val="single" w:color="000000" w:sz="6" w:space="0"/>
              <w:bottom w:val="nil"/>
              <w:right w:val="single" w:color="000000" w:sz="6" w:space="0"/>
            </w:tcBorders>
            <w:noWrap w:val="0"/>
            <w:vAlign w:val="top"/>
          </w:tcPr>
          <w:p>
            <w:pPr>
              <w:spacing w:line="360" w:lineRule="atLeast"/>
              <w:rPr>
                <w:rFonts w:hint="eastAsia" w:ascii="宋体" w:hAnsi="宋体" w:cs="宋体"/>
                <w:color w:val="auto"/>
                <w:szCs w:val="21"/>
              </w:rPr>
            </w:pPr>
          </w:p>
        </w:tc>
        <w:tc>
          <w:tcPr>
            <w:tcW w:w="1516" w:type="dxa"/>
            <w:gridSpan w:val="2"/>
            <w:tcBorders>
              <w:top w:val="single" w:color="000000" w:sz="6" w:space="0"/>
              <w:left w:val="single" w:color="000000" w:sz="6" w:space="0"/>
              <w:bottom w:val="nil"/>
              <w:right w:val="single" w:color="000000" w:sz="6" w:space="0"/>
            </w:tcBorders>
            <w:noWrap w:val="0"/>
            <w:vAlign w:val="top"/>
          </w:tcPr>
          <w:p>
            <w:pPr>
              <w:spacing w:line="360" w:lineRule="atLeast"/>
              <w:rPr>
                <w:rFonts w:hint="eastAsia" w:ascii="宋体" w:hAnsi="宋体" w:cs="宋体"/>
                <w:color w:val="auto"/>
                <w:szCs w:val="21"/>
              </w:rPr>
            </w:pPr>
            <w:r>
              <w:rPr>
                <w:rFonts w:hint="eastAsia" w:ascii="宋体" w:hAnsi="宋体" w:cs="宋体"/>
                <w:color w:val="auto"/>
                <w:szCs w:val="21"/>
              </w:rPr>
              <w:t>银行贷款</w:t>
            </w:r>
          </w:p>
        </w:tc>
        <w:tc>
          <w:tcPr>
            <w:tcW w:w="2149" w:type="dxa"/>
            <w:gridSpan w:val="2"/>
            <w:tcBorders>
              <w:top w:val="single" w:color="000000" w:sz="6" w:space="0"/>
              <w:left w:val="single" w:color="000000" w:sz="6" w:space="0"/>
              <w:bottom w:val="nil"/>
              <w:right w:val="single" w:color="000000" w:sz="6" w:space="0"/>
            </w:tcBorders>
            <w:noWrap w:val="0"/>
            <w:vAlign w:val="top"/>
          </w:tcPr>
          <w:p>
            <w:pPr>
              <w:spacing w:line="360" w:lineRule="atLeast"/>
              <w:jc w:val="right"/>
              <w:rPr>
                <w:rFonts w:hint="eastAsia" w:ascii="宋体" w:hAnsi="宋体" w:cs="宋体"/>
                <w:color w:val="auto"/>
                <w:szCs w:val="21"/>
              </w:rPr>
            </w:pPr>
            <w:r>
              <w:rPr>
                <w:rFonts w:hint="eastAsia" w:ascii="宋体" w:hAnsi="宋体" w:cs="宋体"/>
                <w:color w:val="auto"/>
                <w:szCs w:val="21"/>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50" w:hRule="atLeast"/>
        </w:trPr>
        <w:tc>
          <w:tcPr>
            <w:tcW w:w="1134" w:type="dxa"/>
            <w:vMerge w:val="continue"/>
            <w:tcBorders>
              <w:top w:val="single" w:color="000000" w:sz="6" w:space="0"/>
              <w:left w:val="single" w:color="000000" w:sz="6" w:space="0"/>
              <w:bottom w:val="single" w:color="000000" w:sz="6" w:space="0"/>
              <w:right w:val="single" w:color="auto" w:sz="4" w:space="0"/>
            </w:tcBorders>
            <w:noWrap w:val="0"/>
            <w:vAlign w:val="top"/>
          </w:tcPr>
          <w:p>
            <w:pPr>
              <w:spacing w:line="360" w:lineRule="atLeast"/>
              <w:jc w:val="center"/>
              <w:rPr>
                <w:rFonts w:hint="eastAsia" w:ascii="宋体" w:hAnsi="宋体" w:cs="宋体"/>
                <w:color w:val="auto"/>
                <w:szCs w:val="21"/>
              </w:rPr>
            </w:pPr>
          </w:p>
        </w:tc>
        <w:tc>
          <w:tcPr>
            <w:tcW w:w="1192" w:type="dxa"/>
            <w:vMerge w:val="restart"/>
            <w:tcBorders>
              <w:top w:val="single" w:color="000000" w:sz="6" w:space="0"/>
              <w:left w:val="single" w:color="auto" w:sz="4" w:space="0"/>
              <w:bottom w:val="single" w:color="000000" w:sz="6" w:space="0"/>
              <w:right w:val="single" w:color="000000" w:sz="6" w:space="0"/>
            </w:tcBorders>
            <w:noWrap w:val="0"/>
            <w:vAlign w:val="top"/>
          </w:tcPr>
          <w:p>
            <w:pPr>
              <w:spacing w:line="360" w:lineRule="atLeast"/>
              <w:jc w:val="center"/>
              <w:rPr>
                <w:rFonts w:hint="eastAsia" w:ascii="宋体" w:hAnsi="宋体" w:cs="宋体"/>
                <w:color w:val="auto"/>
                <w:szCs w:val="21"/>
              </w:rPr>
            </w:pPr>
            <w:r>
              <w:rPr>
                <w:rFonts w:hint="eastAsia" w:ascii="宋体" w:hAnsi="宋体" w:cs="宋体"/>
                <w:color w:val="auto"/>
                <w:szCs w:val="21"/>
              </w:rPr>
              <w:t>固定</w:t>
            </w:r>
          </w:p>
          <w:p>
            <w:pPr>
              <w:spacing w:line="360" w:lineRule="atLeast"/>
              <w:jc w:val="center"/>
              <w:rPr>
                <w:rFonts w:hint="eastAsia" w:ascii="宋体" w:hAnsi="宋体" w:cs="宋体"/>
                <w:color w:val="auto"/>
                <w:szCs w:val="21"/>
              </w:rPr>
            </w:pPr>
            <w:r>
              <w:rPr>
                <w:rFonts w:hint="eastAsia" w:ascii="宋体" w:hAnsi="宋体" w:cs="宋体"/>
                <w:color w:val="auto"/>
                <w:szCs w:val="21"/>
              </w:rPr>
              <w:t>资产</w:t>
            </w:r>
          </w:p>
        </w:tc>
        <w:tc>
          <w:tcPr>
            <w:tcW w:w="1454" w:type="dxa"/>
            <w:gridSpan w:val="2"/>
            <w:vMerge w:val="restart"/>
            <w:tcBorders>
              <w:top w:val="single" w:color="000000" w:sz="6" w:space="0"/>
              <w:left w:val="single" w:color="000000" w:sz="6" w:space="0"/>
              <w:right w:val="single" w:color="000000" w:sz="6" w:space="0"/>
            </w:tcBorders>
            <w:noWrap w:val="0"/>
            <w:vAlign w:val="top"/>
          </w:tcPr>
          <w:p>
            <w:pPr>
              <w:spacing w:line="360" w:lineRule="atLeast"/>
              <w:jc w:val="right"/>
              <w:rPr>
                <w:rFonts w:hint="eastAsia" w:ascii="宋体" w:hAnsi="宋体" w:cs="宋体"/>
                <w:color w:val="auto"/>
                <w:szCs w:val="21"/>
              </w:rPr>
            </w:pPr>
            <w:r>
              <w:rPr>
                <w:rFonts w:hint="eastAsia" w:ascii="宋体" w:hAnsi="宋体" w:cs="宋体"/>
                <w:color w:val="auto"/>
                <w:szCs w:val="21"/>
              </w:rPr>
              <w:t>万元</w:t>
            </w:r>
          </w:p>
        </w:tc>
        <w:tc>
          <w:tcPr>
            <w:tcW w:w="1080" w:type="dxa"/>
            <w:gridSpan w:val="2"/>
            <w:vMerge w:val="restart"/>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rPr>
            </w:pPr>
            <w:r>
              <w:rPr>
                <w:rFonts w:hint="eastAsia" w:ascii="宋体" w:hAnsi="宋体" w:cs="宋体"/>
                <w:color w:val="auto"/>
                <w:szCs w:val="21"/>
              </w:rPr>
              <w:t>资金</w:t>
            </w:r>
          </w:p>
          <w:p>
            <w:pPr>
              <w:spacing w:line="360" w:lineRule="atLeast"/>
              <w:rPr>
                <w:rFonts w:hint="eastAsia" w:ascii="宋体" w:hAnsi="宋体" w:cs="宋体"/>
                <w:color w:val="auto"/>
                <w:szCs w:val="21"/>
              </w:rPr>
            </w:pPr>
            <w:r>
              <w:rPr>
                <w:rFonts w:hint="eastAsia" w:ascii="宋体" w:hAnsi="宋体" w:cs="宋体"/>
                <w:color w:val="auto"/>
                <w:szCs w:val="21"/>
              </w:rPr>
              <w:t>性质</w:t>
            </w:r>
          </w:p>
        </w:tc>
        <w:tc>
          <w:tcPr>
            <w:tcW w:w="1516"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rPr>
            </w:pPr>
            <w:r>
              <w:rPr>
                <w:rFonts w:hint="eastAsia" w:ascii="宋体" w:hAnsi="宋体" w:cs="宋体"/>
                <w:color w:val="auto"/>
                <w:szCs w:val="21"/>
              </w:rPr>
              <w:t>生产性</w:t>
            </w:r>
          </w:p>
        </w:tc>
        <w:tc>
          <w:tcPr>
            <w:tcW w:w="2149"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360" w:lineRule="atLeast"/>
              <w:jc w:val="right"/>
              <w:rPr>
                <w:rFonts w:hint="eastAsia" w:ascii="宋体" w:hAnsi="宋体" w:cs="宋体"/>
                <w:color w:val="auto"/>
                <w:szCs w:val="21"/>
              </w:rPr>
            </w:pPr>
            <w:r>
              <w:rPr>
                <w:rFonts w:hint="eastAsia" w:ascii="宋体" w:hAnsi="宋体" w:cs="宋体"/>
                <w:color w:val="auto"/>
                <w:szCs w:val="21"/>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56" w:hRule="atLeast"/>
        </w:trPr>
        <w:tc>
          <w:tcPr>
            <w:tcW w:w="1134" w:type="dxa"/>
            <w:vMerge w:val="continue"/>
            <w:tcBorders>
              <w:top w:val="single" w:color="000000" w:sz="6" w:space="0"/>
              <w:left w:val="single" w:color="000000" w:sz="6" w:space="0"/>
              <w:bottom w:val="single" w:color="000000" w:sz="6" w:space="0"/>
              <w:right w:val="single" w:color="auto" w:sz="4" w:space="0"/>
            </w:tcBorders>
            <w:noWrap w:val="0"/>
            <w:vAlign w:val="top"/>
          </w:tcPr>
          <w:p>
            <w:pPr>
              <w:spacing w:line="360" w:lineRule="atLeast"/>
              <w:jc w:val="center"/>
              <w:rPr>
                <w:rFonts w:hint="eastAsia" w:ascii="宋体" w:hAnsi="宋体" w:cs="宋体"/>
                <w:color w:val="auto"/>
                <w:szCs w:val="21"/>
              </w:rPr>
            </w:pPr>
          </w:p>
        </w:tc>
        <w:tc>
          <w:tcPr>
            <w:tcW w:w="1192" w:type="dxa"/>
            <w:vMerge w:val="continue"/>
            <w:tcBorders>
              <w:top w:val="single" w:color="000000" w:sz="6" w:space="0"/>
              <w:left w:val="single" w:color="auto" w:sz="4" w:space="0"/>
              <w:bottom w:val="nil"/>
              <w:right w:val="single" w:color="000000" w:sz="6" w:space="0"/>
            </w:tcBorders>
            <w:noWrap w:val="0"/>
            <w:vAlign w:val="top"/>
          </w:tcPr>
          <w:p>
            <w:pPr>
              <w:spacing w:line="360" w:lineRule="atLeast"/>
              <w:jc w:val="center"/>
              <w:rPr>
                <w:rFonts w:hint="eastAsia" w:ascii="宋体" w:hAnsi="宋体" w:cs="宋体"/>
                <w:color w:val="auto"/>
                <w:szCs w:val="21"/>
              </w:rPr>
            </w:pPr>
          </w:p>
        </w:tc>
        <w:tc>
          <w:tcPr>
            <w:tcW w:w="1454" w:type="dxa"/>
            <w:gridSpan w:val="2"/>
            <w:vMerge w:val="continue"/>
            <w:tcBorders>
              <w:left w:val="single" w:color="000000" w:sz="6" w:space="0"/>
              <w:bottom w:val="nil"/>
              <w:right w:val="single" w:color="000000" w:sz="6" w:space="0"/>
            </w:tcBorders>
            <w:noWrap w:val="0"/>
            <w:vAlign w:val="top"/>
          </w:tcPr>
          <w:p>
            <w:pPr>
              <w:spacing w:line="360" w:lineRule="atLeast"/>
              <w:jc w:val="right"/>
              <w:rPr>
                <w:rFonts w:hint="eastAsia" w:ascii="宋体" w:hAnsi="宋体" w:cs="宋体"/>
                <w:color w:val="auto"/>
                <w:szCs w:val="21"/>
              </w:rPr>
            </w:pPr>
          </w:p>
        </w:tc>
        <w:tc>
          <w:tcPr>
            <w:tcW w:w="1080" w:type="dxa"/>
            <w:gridSpan w:val="2"/>
            <w:vMerge w:val="continue"/>
            <w:tcBorders>
              <w:top w:val="single" w:color="000000" w:sz="6" w:space="0"/>
              <w:left w:val="single" w:color="000000" w:sz="6" w:space="0"/>
              <w:bottom w:val="nil"/>
              <w:right w:val="single" w:color="000000" w:sz="6" w:space="0"/>
            </w:tcBorders>
            <w:noWrap w:val="0"/>
            <w:vAlign w:val="top"/>
          </w:tcPr>
          <w:p>
            <w:pPr>
              <w:spacing w:line="360" w:lineRule="atLeast"/>
              <w:rPr>
                <w:rFonts w:hint="eastAsia" w:ascii="宋体" w:hAnsi="宋体" w:cs="宋体"/>
                <w:color w:val="auto"/>
                <w:szCs w:val="21"/>
              </w:rPr>
            </w:pPr>
          </w:p>
        </w:tc>
        <w:tc>
          <w:tcPr>
            <w:tcW w:w="1516" w:type="dxa"/>
            <w:gridSpan w:val="2"/>
            <w:tcBorders>
              <w:top w:val="single" w:color="000000" w:sz="6" w:space="0"/>
              <w:left w:val="single" w:color="000000" w:sz="6" w:space="0"/>
              <w:bottom w:val="nil"/>
              <w:right w:val="single" w:color="000000" w:sz="6" w:space="0"/>
            </w:tcBorders>
            <w:noWrap w:val="0"/>
            <w:vAlign w:val="top"/>
          </w:tcPr>
          <w:p>
            <w:pPr>
              <w:spacing w:line="360" w:lineRule="atLeast"/>
              <w:rPr>
                <w:rFonts w:hint="eastAsia" w:ascii="宋体" w:hAnsi="宋体" w:cs="宋体"/>
                <w:color w:val="auto"/>
                <w:szCs w:val="21"/>
              </w:rPr>
            </w:pPr>
            <w:r>
              <w:rPr>
                <w:rFonts w:hint="eastAsia" w:ascii="宋体" w:hAnsi="宋体" w:cs="宋体"/>
                <w:color w:val="auto"/>
                <w:szCs w:val="21"/>
              </w:rPr>
              <w:t>非生产性</w:t>
            </w:r>
          </w:p>
        </w:tc>
        <w:tc>
          <w:tcPr>
            <w:tcW w:w="2149" w:type="dxa"/>
            <w:gridSpan w:val="2"/>
            <w:tcBorders>
              <w:top w:val="single" w:color="000000" w:sz="6" w:space="0"/>
              <w:left w:val="single" w:color="000000" w:sz="6" w:space="0"/>
              <w:bottom w:val="nil"/>
              <w:right w:val="single" w:color="000000" w:sz="6" w:space="0"/>
            </w:tcBorders>
            <w:noWrap w:val="0"/>
            <w:vAlign w:val="top"/>
          </w:tcPr>
          <w:p>
            <w:pPr>
              <w:spacing w:line="360" w:lineRule="atLeast"/>
              <w:jc w:val="right"/>
              <w:rPr>
                <w:rFonts w:hint="eastAsia" w:ascii="宋体" w:hAnsi="宋体" w:cs="宋体"/>
                <w:color w:val="auto"/>
                <w:szCs w:val="21"/>
              </w:rPr>
            </w:pPr>
            <w:r>
              <w:rPr>
                <w:rFonts w:hint="eastAsia" w:ascii="宋体" w:hAnsi="宋体" w:cs="宋体"/>
                <w:color w:val="auto"/>
                <w:szCs w:val="21"/>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30" w:hRule="atLeast"/>
        </w:trPr>
        <w:tc>
          <w:tcPr>
            <w:tcW w:w="1134" w:type="dxa"/>
            <w:vMerge w:val="restart"/>
            <w:tcBorders>
              <w:top w:val="nil"/>
              <w:left w:val="single" w:color="000000" w:sz="6" w:space="0"/>
              <w:right w:val="single" w:color="auto" w:sz="4" w:space="0"/>
            </w:tcBorders>
            <w:noWrap w:val="0"/>
            <w:vAlign w:val="top"/>
          </w:tcPr>
          <w:p>
            <w:pPr>
              <w:pBdr>
                <w:top w:val="single" w:color="auto" w:sz="6" w:space="1"/>
              </w:pBdr>
              <w:spacing w:line="360" w:lineRule="atLeast"/>
              <w:jc w:val="center"/>
              <w:rPr>
                <w:rFonts w:hint="eastAsia" w:ascii="宋体" w:hAnsi="宋体" w:cs="宋体"/>
                <w:color w:val="auto"/>
                <w:szCs w:val="21"/>
              </w:rPr>
            </w:pPr>
          </w:p>
          <w:p>
            <w:pPr>
              <w:pBdr>
                <w:top w:val="single" w:color="auto" w:sz="6" w:space="1"/>
              </w:pBdr>
              <w:spacing w:line="360" w:lineRule="atLeast"/>
              <w:jc w:val="center"/>
              <w:rPr>
                <w:rFonts w:hint="eastAsia" w:ascii="宋体" w:hAnsi="宋体" w:cs="宋体"/>
                <w:color w:val="auto"/>
                <w:szCs w:val="21"/>
              </w:rPr>
            </w:pPr>
            <w:r>
              <w:rPr>
                <w:rFonts w:hint="eastAsia" w:ascii="宋体" w:hAnsi="宋体" w:cs="宋体"/>
                <w:color w:val="auto"/>
                <w:szCs w:val="21"/>
              </w:rPr>
              <w:t>企业财</w:t>
            </w:r>
          </w:p>
          <w:p>
            <w:pPr>
              <w:pBdr>
                <w:top w:val="single" w:color="auto" w:sz="6" w:space="1"/>
              </w:pBdr>
              <w:spacing w:line="360" w:lineRule="atLeast"/>
              <w:jc w:val="center"/>
              <w:rPr>
                <w:rFonts w:hint="eastAsia" w:ascii="宋体" w:hAnsi="宋体" w:cs="宋体"/>
                <w:color w:val="auto"/>
                <w:szCs w:val="21"/>
              </w:rPr>
            </w:pPr>
            <w:r>
              <w:rPr>
                <w:rFonts w:hint="eastAsia" w:ascii="宋体" w:hAnsi="宋体" w:cs="宋体"/>
                <w:color w:val="auto"/>
                <w:szCs w:val="21"/>
              </w:rPr>
              <w:t>务状况</w:t>
            </w:r>
          </w:p>
        </w:tc>
        <w:tc>
          <w:tcPr>
            <w:tcW w:w="1192" w:type="dxa"/>
            <w:tcBorders>
              <w:top w:val="single" w:color="000000" w:sz="6" w:space="0"/>
              <w:left w:val="single" w:color="auto" w:sz="4" w:space="0"/>
              <w:bottom w:val="single" w:color="000000" w:sz="6" w:space="0"/>
              <w:right w:val="single" w:color="000000" w:sz="6" w:space="0"/>
            </w:tcBorders>
            <w:noWrap w:val="0"/>
            <w:vAlign w:val="top"/>
          </w:tcPr>
          <w:p>
            <w:pPr>
              <w:spacing w:line="360" w:lineRule="atLeast"/>
              <w:jc w:val="center"/>
              <w:rPr>
                <w:rFonts w:hint="eastAsia" w:ascii="宋体" w:hAnsi="宋体" w:cs="宋体"/>
                <w:color w:val="auto"/>
                <w:szCs w:val="21"/>
              </w:rPr>
            </w:pPr>
            <w:r>
              <w:rPr>
                <w:rFonts w:hint="eastAsia" w:ascii="宋体" w:hAnsi="宋体" w:cs="宋体"/>
                <w:color w:val="auto"/>
                <w:szCs w:val="21"/>
              </w:rPr>
              <w:t>年份</w:t>
            </w:r>
          </w:p>
        </w:tc>
        <w:tc>
          <w:tcPr>
            <w:tcW w:w="1454"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360" w:lineRule="atLeast"/>
              <w:jc w:val="center"/>
              <w:rPr>
                <w:rFonts w:hint="eastAsia" w:ascii="宋体" w:hAnsi="宋体" w:cs="宋体"/>
                <w:color w:val="auto"/>
                <w:szCs w:val="21"/>
              </w:rPr>
            </w:pPr>
            <w:r>
              <w:rPr>
                <w:rFonts w:hint="eastAsia" w:ascii="宋体" w:hAnsi="宋体" w:cs="宋体"/>
                <w:color w:val="auto"/>
                <w:szCs w:val="21"/>
              </w:rPr>
              <w:t>收入总额</w:t>
            </w:r>
          </w:p>
        </w:tc>
        <w:tc>
          <w:tcPr>
            <w:tcW w:w="1080"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360" w:lineRule="atLeast"/>
              <w:jc w:val="left"/>
              <w:rPr>
                <w:rFonts w:hint="eastAsia" w:ascii="宋体" w:hAnsi="宋体" w:cs="宋体"/>
                <w:color w:val="auto"/>
                <w:szCs w:val="21"/>
              </w:rPr>
            </w:pPr>
            <w:r>
              <w:rPr>
                <w:rFonts w:hint="eastAsia" w:ascii="宋体" w:hAnsi="宋体" w:cs="宋体"/>
                <w:color w:val="auto"/>
                <w:szCs w:val="21"/>
              </w:rPr>
              <w:t>利润总额</w:t>
            </w:r>
          </w:p>
        </w:tc>
        <w:tc>
          <w:tcPr>
            <w:tcW w:w="1516"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360" w:lineRule="atLeast"/>
              <w:jc w:val="left"/>
              <w:rPr>
                <w:rFonts w:hint="eastAsia" w:ascii="宋体" w:hAnsi="宋体" w:cs="宋体"/>
                <w:color w:val="auto"/>
                <w:szCs w:val="21"/>
              </w:rPr>
            </w:pPr>
            <w:r>
              <w:rPr>
                <w:rFonts w:hint="eastAsia" w:ascii="宋体" w:hAnsi="宋体" w:cs="宋体"/>
                <w:color w:val="auto"/>
                <w:szCs w:val="21"/>
              </w:rPr>
              <w:t>税后利润</w:t>
            </w:r>
          </w:p>
        </w:tc>
        <w:tc>
          <w:tcPr>
            <w:tcW w:w="2149"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360" w:lineRule="atLeast"/>
              <w:jc w:val="center"/>
              <w:rPr>
                <w:rFonts w:hint="eastAsia" w:ascii="宋体" w:hAnsi="宋体" w:cs="宋体"/>
                <w:color w:val="auto"/>
                <w:szCs w:val="21"/>
              </w:rPr>
            </w:pPr>
            <w:r>
              <w:rPr>
                <w:rFonts w:hint="eastAsia" w:ascii="宋体" w:hAnsi="宋体" w:cs="宋体"/>
                <w:color w:val="auto"/>
                <w:szCs w:val="21"/>
              </w:rPr>
              <w:t>负债总额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64" w:hRule="atLeast"/>
        </w:trPr>
        <w:tc>
          <w:tcPr>
            <w:tcW w:w="1134" w:type="dxa"/>
            <w:vMerge w:val="continue"/>
            <w:tcBorders>
              <w:left w:val="single" w:color="000000" w:sz="6" w:space="0"/>
              <w:right w:val="single" w:color="auto" w:sz="4" w:space="0"/>
            </w:tcBorders>
            <w:noWrap w:val="0"/>
            <w:vAlign w:val="top"/>
          </w:tcPr>
          <w:p>
            <w:pPr>
              <w:spacing w:line="360" w:lineRule="atLeast"/>
              <w:jc w:val="center"/>
              <w:rPr>
                <w:rFonts w:hint="eastAsia" w:ascii="宋体" w:hAnsi="宋体" w:cs="宋体"/>
                <w:color w:val="auto"/>
                <w:szCs w:val="21"/>
              </w:rPr>
            </w:pPr>
          </w:p>
        </w:tc>
        <w:tc>
          <w:tcPr>
            <w:tcW w:w="1192" w:type="dxa"/>
            <w:tcBorders>
              <w:top w:val="single" w:color="000000" w:sz="6" w:space="0"/>
              <w:left w:val="single" w:color="auto" w:sz="4" w:space="0"/>
              <w:bottom w:val="single" w:color="000000" w:sz="6" w:space="0"/>
              <w:right w:val="single" w:color="000000" w:sz="6" w:space="0"/>
            </w:tcBorders>
            <w:noWrap w:val="0"/>
            <w:vAlign w:val="top"/>
          </w:tcPr>
          <w:p>
            <w:pPr>
              <w:spacing w:line="360" w:lineRule="atLeast"/>
              <w:jc w:val="center"/>
              <w:rPr>
                <w:rFonts w:hint="eastAsia" w:ascii="宋体" w:hAnsi="宋体" w:cs="宋体"/>
                <w:color w:val="auto"/>
                <w:szCs w:val="21"/>
              </w:rPr>
            </w:pPr>
            <w:r>
              <w:rPr>
                <w:rFonts w:hint="eastAsia" w:ascii="宋体" w:hAnsi="宋体" w:cs="宋体"/>
                <w:color w:val="auto"/>
                <w:szCs w:val="21"/>
              </w:rPr>
              <w:t>2017年</w:t>
            </w:r>
          </w:p>
        </w:tc>
        <w:tc>
          <w:tcPr>
            <w:tcW w:w="1454"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rPr>
            </w:pPr>
          </w:p>
        </w:tc>
        <w:tc>
          <w:tcPr>
            <w:tcW w:w="1080"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rPr>
            </w:pPr>
          </w:p>
        </w:tc>
        <w:tc>
          <w:tcPr>
            <w:tcW w:w="1516"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rPr>
            </w:pPr>
          </w:p>
        </w:tc>
        <w:tc>
          <w:tcPr>
            <w:tcW w:w="2149"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64" w:hRule="atLeast"/>
        </w:trPr>
        <w:tc>
          <w:tcPr>
            <w:tcW w:w="1134" w:type="dxa"/>
            <w:vMerge w:val="continue"/>
            <w:tcBorders>
              <w:left w:val="single" w:color="000000" w:sz="6" w:space="0"/>
              <w:right w:val="single" w:color="auto" w:sz="4" w:space="0"/>
            </w:tcBorders>
            <w:noWrap w:val="0"/>
            <w:vAlign w:val="top"/>
          </w:tcPr>
          <w:p>
            <w:pPr>
              <w:spacing w:line="360" w:lineRule="atLeast"/>
              <w:jc w:val="center"/>
              <w:rPr>
                <w:rFonts w:hint="eastAsia" w:ascii="宋体" w:hAnsi="宋体" w:cs="宋体"/>
                <w:color w:val="auto"/>
                <w:szCs w:val="21"/>
              </w:rPr>
            </w:pPr>
          </w:p>
        </w:tc>
        <w:tc>
          <w:tcPr>
            <w:tcW w:w="1192" w:type="dxa"/>
            <w:tcBorders>
              <w:top w:val="single" w:color="000000" w:sz="6" w:space="0"/>
              <w:left w:val="single" w:color="auto" w:sz="4" w:space="0"/>
              <w:bottom w:val="single" w:color="000000" w:sz="6" w:space="0"/>
              <w:right w:val="single" w:color="000000" w:sz="6" w:space="0"/>
            </w:tcBorders>
            <w:noWrap w:val="0"/>
            <w:vAlign w:val="top"/>
          </w:tcPr>
          <w:p>
            <w:pPr>
              <w:spacing w:line="360" w:lineRule="atLeast"/>
              <w:jc w:val="center"/>
              <w:rPr>
                <w:rFonts w:hint="eastAsia" w:ascii="宋体" w:hAnsi="宋体" w:cs="宋体"/>
                <w:color w:val="auto"/>
                <w:szCs w:val="21"/>
              </w:rPr>
            </w:pPr>
            <w:r>
              <w:rPr>
                <w:rFonts w:hint="eastAsia" w:ascii="宋体" w:hAnsi="宋体" w:cs="宋体"/>
                <w:color w:val="auto"/>
                <w:szCs w:val="21"/>
              </w:rPr>
              <w:t>2018年</w:t>
            </w:r>
          </w:p>
        </w:tc>
        <w:tc>
          <w:tcPr>
            <w:tcW w:w="1454"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rPr>
            </w:pPr>
          </w:p>
        </w:tc>
        <w:tc>
          <w:tcPr>
            <w:tcW w:w="1080"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rPr>
            </w:pPr>
          </w:p>
        </w:tc>
        <w:tc>
          <w:tcPr>
            <w:tcW w:w="1516"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rPr>
            </w:pPr>
          </w:p>
        </w:tc>
        <w:tc>
          <w:tcPr>
            <w:tcW w:w="2149"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12" w:hRule="atLeast"/>
        </w:trPr>
        <w:tc>
          <w:tcPr>
            <w:tcW w:w="1134" w:type="dxa"/>
            <w:vMerge w:val="continue"/>
            <w:tcBorders>
              <w:left w:val="single" w:color="000000" w:sz="6" w:space="0"/>
              <w:right w:val="single" w:color="auto" w:sz="4" w:space="0"/>
            </w:tcBorders>
            <w:noWrap w:val="0"/>
            <w:vAlign w:val="top"/>
          </w:tcPr>
          <w:p>
            <w:pPr>
              <w:spacing w:line="360" w:lineRule="atLeast"/>
              <w:jc w:val="center"/>
              <w:rPr>
                <w:rFonts w:hint="eastAsia" w:ascii="宋体" w:hAnsi="宋体" w:cs="宋体"/>
                <w:color w:val="auto"/>
                <w:szCs w:val="21"/>
              </w:rPr>
            </w:pPr>
          </w:p>
        </w:tc>
        <w:tc>
          <w:tcPr>
            <w:tcW w:w="1192" w:type="dxa"/>
            <w:tcBorders>
              <w:top w:val="single" w:color="000000" w:sz="6" w:space="0"/>
              <w:left w:val="single" w:color="auto" w:sz="4" w:space="0"/>
              <w:bottom w:val="single" w:color="000000" w:sz="6" w:space="0"/>
              <w:right w:val="single" w:color="000000" w:sz="6" w:space="0"/>
            </w:tcBorders>
            <w:noWrap w:val="0"/>
            <w:vAlign w:val="top"/>
          </w:tcPr>
          <w:p>
            <w:pPr>
              <w:spacing w:line="360" w:lineRule="atLeast"/>
              <w:jc w:val="center"/>
              <w:rPr>
                <w:rFonts w:hint="eastAsia" w:ascii="宋体" w:hAnsi="宋体" w:cs="宋体"/>
                <w:color w:val="auto"/>
                <w:szCs w:val="21"/>
              </w:rPr>
            </w:pPr>
            <w:r>
              <w:rPr>
                <w:rFonts w:hint="eastAsia" w:ascii="宋体" w:hAnsi="宋体" w:cs="宋体"/>
                <w:color w:val="auto"/>
                <w:szCs w:val="21"/>
              </w:rPr>
              <w:t>2019年</w:t>
            </w:r>
          </w:p>
        </w:tc>
        <w:tc>
          <w:tcPr>
            <w:tcW w:w="1454"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rPr>
            </w:pPr>
          </w:p>
        </w:tc>
        <w:tc>
          <w:tcPr>
            <w:tcW w:w="1080"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rPr>
            </w:pPr>
          </w:p>
        </w:tc>
        <w:tc>
          <w:tcPr>
            <w:tcW w:w="1516"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rPr>
            </w:pPr>
          </w:p>
        </w:tc>
        <w:tc>
          <w:tcPr>
            <w:tcW w:w="2149"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rPr>
            </w:pPr>
          </w:p>
        </w:tc>
      </w:tr>
    </w:tbl>
    <w:p>
      <w:pPr>
        <w:topLinePunct/>
        <w:spacing w:line="440" w:lineRule="exact"/>
        <w:rPr>
          <w:rFonts w:hint="eastAsia" w:ascii="宋体" w:hAnsi="宋体" w:cs="宋体"/>
          <w:b/>
          <w:color w:val="auto"/>
          <w:sz w:val="20"/>
        </w:rPr>
      </w:pPr>
      <w:r>
        <w:rPr>
          <w:rFonts w:hint="eastAsia" w:ascii="宋体" w:hAnsi="宋体" w:cs="宋体"/>
          <w:b/>
          <w:color w:val="auto"/>
          <w:sz w:val="20"/>
        </w:rPr>
        <w:t>注：此表仅做参考，可自行制作</w:t>
      </w:r>
    </w:p>
    <w:p>
      <w:pPr>
        <w:topLinePunct/>
        <w:spacing w:line="440" w:lineRule="exact"/>
        <w:rPr>
          <w:rFonts w:hint="eastAsia" w:ascii="宋体" w:hAnsi="宋体" w:cs="宋体"/>
          <w:b/>
          <w:color w:val="auto"/>
          <w:sz w:val="20"/>
        </w:rPr>
      </w:pPr>
      <w:r>
        <w:rPr>
          <w:rFonts w:hint="eastAsia" w:ascii="宋体" w:hAnsi="宋体" w:cs="宋体"/>
          <w:b/>
          <w:color w:val="auto"/>
          <w:sz w:val="20"/>
        </w:rPr>
        <w:t>附件：有效的企业法人营业执照复印件。</w:t>
      </w:r>
    </w:p>
    <w:p>
      <w:pPr>
        <w:pStyle w:val="3"/>
        <w:rPr>
          <w:rFonts w:hint="eastAsia"/>
          <w:lang w:val="zh-CN"/>
        </w:rPr>
      </w:pPr>
      <w:r>
        <w:rPr>
          <w:rFonts w:hint="eastAsia"/>
          <w:lang w:eastAsia="zh-CN"/>
        </w:rPr>
        <w:t>（</w:t>
      </w:r>
      <w:r>
        <w:rPr>
          <w:rFonts w:hint="eastAsia"/>
          <w:lang w:val="en-US" w:eastAsia="zh-CN"/>
        </w:rPr>
        <w:t>四</w:t>
      </w:r>
      <w:r>
        <w:rPr>
          <w:rFonts w:hint="eastAsia"/>
          <w:lang w:eastAsia="zh-CN"/>
        </w:rPr>
        <w:t>）</w:t>
      </w:r>
      <w:r>
        <w:rPr>
          <w:rFonts w:hint="eastAsia"/>
        </w:rPr>
        <w:t>所有资质文件（复印件，如有）</w:t>
      </w:r>
    </w:p>
    <w:p>
      <w:pPr>
        <w:autoSpaceDE w:val="0"/>
        <w:autoSpaceDN w:val="0"/>
        <w:adjustRightInd w:val="0"/>
        <w:spacing w:before="312" w:beforeLines="100" w:line="360" w:lineRule="auto"/>
        <w:ind w:right="482"/>
        <w:rPr>
          <w:rFonts w:hint="eastAsia" w:ascii="宋体" w:hAnsi="宋体" w:cs="宋体"/>
          <w:color w:val="auto"/>
          <w:kern w:val="0"/>
          <w:szCs w:val="21"/>
        </w:rPr>
      </w:pPr>
    </w:p>
    <w:p>
      <w:pPr>
        <w:rPr>
          <w:rFonts w:hint="eastAsia" w:ascii="宋体" w:hAnsi="宋体" w:cs="宋体"/>
          <w:color w:val="auto"/>
          <w:sz w:val="20"/>
          <w:szCs w:val="20"/>
        </w:rPr>
      </w:pPr>
    </w:p>
    <w:p>
      <w:pPr>
        <w:rPr>
          <w:rFonts w:hint="eastAsia" w:ascii="宋体" w:hAnsi="宋体" w:cs="宋体"/>
          <w:color w:val="auto"/>
          <w:sz w:val="20"/>
          <w:szCs w:val="20"/>
        </w:rPr>
      </w:pPr>
    </w:p>
    <w:p>
      <w:pPr>
        <w:pStyle w:val="3"/>
        <w:rPr>
          <w:rFonts w:hint="eastAsia" w:ascii="宋体" w:hAnsi="宋体" w:cs="宋体"/>
          <w:bCs/>
          <w:color w:val="auto"/>
          <w:sz w:val="24"/>
          <w:lang w:val="zh-CN"/>
        </w:rPr>
      </w:pPr>
      <w:r>
        <w:rPr>
          <w:rFonts w:hint="eastAsia" w:ascii="宋体" w:hAnsi="宋体" w:cs="宋体"/>
          <w:color w:val="auto"/>
          <w:kern w:val="0"/>
          <w:sz w:val="24"/>
        </w:rPr>
        <w:br w:type="page"/>
      </w: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五</w:t>
      </w:r>
      <w:r>
        <w:rPr>
          <w:rFonts w:hint="eastAsia" w:ascii="宋体" w:hAnsi="宋体" w:cs="宋体"/>
          <w:color w:val="auto"/>
          <w:kern w:val="0"/>
          <w:sz w:val="24"/>
          <w:lang w:eastAsia="zh-CN"/>
        </w:rPr>
        <w:t>）</w:t>
      </w:r>
      <w:r>
        <w:rPr>
          <w:rFonts w:hint="eastAsia" w:ascii="宋体" w:hAnsi="宋体" w:cs="宋体"/>
          <w:color w:val="auto"/>
          <w:sz w:val="24"/>
        </w:rPr>
        <w:t>同类项目实施情况一览表（须提供</w:t>
      </w:r>
      <w:r>
        <w:rPr>
          <w:rFonts w:hint="eastAsia" w:ascii="宋体" w:hAnsi="宋体" w:cs="宋体"/>
          <w:color w:val="auto"/>
          <w:sz w:val="24"/>
          <w:lang w:val="en-US" w:eastAsia="zh-CN"/>
        </w:rPr>
        <w:t>同类</w:t>
      </w:r>
      <w:r>
        <w:rPr>
          <w:rFonts w:hint="eastAsia" w:ascii="宋体" w:hAnsi="宋体" w:cs="宋体"/>
          <w:color w:val="auto"/>
          <w:sz w:val="24"/>
        </w:rPr>
        <w:t>业绩或案例证明合同复印件、验收证明、用户证明等）</w:t>
      </w:r>
    </w:p>
    <w:p>
      <w:pPr>
        <w:spacing w:line="360" w:lineRule="auto"/>
        <w:jc w:val="left"/>
        <w:rPr>
          <w:rFonts w:hint="eastAsia" w:ascii="宋体" w:hAnsi="宋体" w:eastAsia="宋体" w:cs="宋体"/>
          <w:color w:val="auto"/>
          <w:lang w:eastAsia="zh-CN"/>
        </w:rPr>
      </w:pPr>
    </w:p>
    <w:tbl>
      <w:tblPr>
        <w:tblStyle w:val="43"/>
        <w:tblW w:w="0" w:type="auto"/>
        <w:jc w:val="center"/>
        <w:tblLayout w:type="fixed"/>
        <w:tblCellMar>
          <w:top w:w="0" w:type="dxa"/>
          <w:left w:w="108" w:type="dxa"/>
          <w:bottom w:w="0" w:type="dxa"/>
          <w:right w:w="108" w:type="dxa"/>
        </w:tblCellMar>
      </w:tblPr>
      <w:tblGrid>
        <w:gridCol w:w="1236"/>
        <w:gridCol w:w="1356"/>
        <w:gridCol w:w="816"/>
        <w:gridCol w:w="987"/>
        <w:gridCol w:w="1065"/>
        <w:gridCol w:w="1446"/>
        <w:gridCol w:w="1446"/>
      </w:tblGrid>
      <w:tr>
        <w:tblPrEx>
          <w:tblCellMar>
            <w:top w:w="0" w:type="dxa"/>
            <w:left w:w="108" w:type="dxa"/>
            <w:bottom w:w="0" w:type="dxa"/>
            <w:right w:w="108" w:type="dxa"/>
          </w:tblCellMar>
        </w:tblPrEx>
        <w:trPr>
          <w:trHeight w:val="766" w:hRule="atLeast"/>
          <w:jc w:val="center"/>
        </w:trPr>
        <w:tc>
          <w:tcPr>
            <w:tcW w:w="123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cs="宋体"/>
                <w:color w:val="auto"/>
                <w:szCs w:val="21"/>
              </w:rPr>
            </w:pPr>
            <w:r>
              <w:rPr>
                <w:rFonts w:hint="eastAsia" w:ascii="宋体" w:hAnsi="宋体" w:cs="宋体"/>
                <w:color w:val="auto"/>
                <w:szCs w:val="21"/>
              </w:rPr>
              <w:t>项目名称</w:t>
            </w:r>
          </w:p>
        </w:tc>
        <w:tc>
          <w:tcPr>
            <w:tcW w:w="13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cs="宋体"/>
                <w:color w:val="auto"/>
                <w:szCs w:val="21"/>
              </w:rPr>
            </w:pPr>
            <w:r>
              <w:rPr>
                <w:rFonts w:hint="eastAsia" w:ascii="宋体" w:hAnsi="宋体" w:cs="宋体"/>
                <w:color w:val="auto"/>
                <w:szCs w:val="21"/>
              </w:rPr>
              <w:t>简要描述</w:t>
            </w:r>
          </w:p>
        </w:tc>
        <w:tc>
          <w:tcPr>
            <w:tcW w:w="8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20" w:lineRule="exact"/>
              <w:jc w:val="center"/>
              <w:rPr>
                <w:rFonts w:hint="eastAsia" w:ascii="宋体" w:hAnsi="宋体" w:cs="宋体"/>
                <w:color w:val="auto"/>
                <w:szCs w:val="21"/>
              </w:rPr>
            </w:pPr>
            <w:r>
              <w:rPr>
                <w:rFonts w:hint="eastAsia" w:ascii="宋体" w:hAnsi="宋体" w:cs="宋体"/>
                <w:color w:val="auto"/>
                <w:szCs w:val="21"/>
              </w:rPr>
              <w:t>合同</w:t>
            </w:r>
          </w:p>
          <w:p>
            <w:pPr>
              <w:autoSpaceDE w:val="0"/>
              <w:autoSpaceDN w:val="0"/>
              <w:adjustRightInd w:val="0"/>
              <w:spacing w:line="320" w:lineRule="exact"/>
              <w:jc w:val="center"/>
              <w:rPr>
                <w:rFonts w:hint="eastAsia" w:ascii="宋体" w:hAnsi="宋体" w:cs="宋体"/>
                <w:color w:val="auto"/>
                <w:szCs w:val="21"/>
              </w:rPr>
            </w:pPr>
            <w:r>
              <w:rPr>
                <w:rFonts w:hint="eastAsia" w:ascii="宋体" w:hAnsi="宋体" w:cs="宋体"/>
                <w:color w:val="auto"/>
                <w:szCs w:val="21"/>
              </w:rPr>
              <w:t>金额</w:t>
            </w:r>
          </w:p>
        </w:tc>
        <w:tc>
          <w:tcPr>
            <w:tcW w:w="9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20" w:lineRule="exact"/>
              <w:jc w:val="center"/>
              <w:rPr>
                <w:rFonts w:hint="eastAsia" w:ascii="宋体" w:hAnsi="宋体" w:cs="宋体"/>
                <w:color w:val="auto"/>
                <w:szCs w:val="21"/>
              </w:rPr>
            </w:pPr>
            <w:r>
              <w:rPr>
                <w:rFonts w:hint="eastAsia" w:ascii="宋体" w:hAnsi="宋体" w:cs="宋体"/>
                <w:color w:val="auto"/>
                <w:szCs w:val="21"/>
              </w:rPr>
              <w:t>服务期</w:t>
            </w:r>
          </w:p>
        </w:tc>
        <w:tc>
          <w:tcPr>
            <w:tcW w:w="10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cs="宋体"/>
                <w:color w:val="auto"/>
                <w:szCs w:val="21"/>
              </w:rPr>
            </w:pPr>
            <w:r>
              <w:rPr>
                <w:rFonts w:hint="eastAsia" w:ascii="宋体" w:hAnsi="宋体" w:cs="宋体"/>
                <w:color w:val="auto"/>
                <w:szCs w:val="21"/>
              </w:rPr>
              <w:t>采购单位</w:t>
            </w:r>
          </w:p>
        </w:tc>
        <w:tc>
          <w:tcPr>
            <w:tcW w:w="14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20" w:lineRule="exact"/>
              <w:jc w:val="center"/>
              <w:rPr>
                <w:rFonts w:hint="eastAsia" w:ascii="宋体" w:hAnsi="宋体" w:cs="宋体"/>
                <w:color w:val="auto"/>
                <w:szCs w:val="21"/>
              </w:rPr>
            </w:pPr>
            <w:r>
              <w:rPr>
                <w:rFonts w:hint="eastAsia" w:ascii="宋体" w:hAnsi="宋体" w:cs="宋体"/>
                <w:color w:val="auto"/>
                <w:szCs w:val="21"/>
              </w:rPr>
              <w:t>采购单位联</w:t>
            </w:r>
          </w:p>
          <w:p>
            <w:pPr>
              <w:autoSpaceDE w:val="0"/>
              <w:autoSpaceDN w:val="0"/>
              <w:adjustRightInd w:val="0"/>
              <w:spacing w:line="320" w:lineRule="exact"/>
              <w:jc w:val="center"/>
              <w:rPr>
                <w:rFonts w:hint="eastAsia" w:ascii="宋体" w:hAnsi="宋体" w:cs="宋体"/>
                <w:color w:val="auto"/>
                <w:szCs w:val="21"/>
              </w:rPr>
            </w:pPr>
            <w:r>
              <w:rPr>
                <w:rFonts w:hint="eastAsia" w:ascii="宋体" w:hAnsi="宋体" w:cs="宋体"/>
                <w:color w:val="auto"/>
                <w:szCs w:val="21"/>
              </w:rPr>
              <w:t>系人及电话</w:t>
            </w:r>
          </w:p>
        </w:tc>
        <w:tc>
          <w:tcPr>
            <w:tcW w:w="14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20" w:lineRule="exact"/>
              <w:jc w:val="center"/>
              <w:rPr>
                <w:rFonts w:hint="eastAsia" w:ascii="宋体" w:hAnsi="宋体" w:cs="宋体"/>
                <w:color w:val="auto"/>
                <w:szCs w:val="21"/>
              </w:rPr>
            </w:pPr>
            <w:r>
              <w:rPr>
                <w:rFonts w:hint="eastAsia" w:ascii="宋体" w:hAnsi="宋体" w:cs="宋体"/>
                <w:color w:val="auto"/>
                <w:szCs w:val="21"/>
              </w:rPr>
              <w:t>使用情况</w:t>
            </w:r>
          </w:p>
          <w:p>
            <w:pPr>
              <w:autoSpaceDE w:val="0"/>
              <w:autoSpaceDN w:val="0"/>
              <w:adjustRightInd w:val="0"/>
              <w:spacing w:line="320" w:lineRule="exact"/>
              <w:jc w:val="center"/>
              <w:rPr>
                <w:rFonts w:hint="eastAsia" w:ascii="宋体" w:hAnsi="宋体" w:cs="宋体"/>
                <w:color w:val="auto"/>
                <w:szCs w:val="21"/>
              </w:rPr>
            </w:pPr>
            <w:r>
              <w:rPr>
                <w:rFonts w:hint="eastAsia" w:ascii="宋体" w:hAnsi="宋体" w:cs="宋体"/>
                <w:color w:val="auto"/>
                <w:szCs w:val="21"/>
              </w:rPr>
              <w:t>评价</w:t>
            </w:r>
          </w:p>
        </w:tc>
      </w:tr>
      <w:tr>
        <w:tblPrEx>
          <w:tblCellMar>
            <w:top w:w="0" w:type="dxa"/>
            <w:left w:w="108" w:type="dxa"/>
            <w:bottom w:w="0" w:type="dxa"/>
            <w:right w:w="108" w:type="dxa"/>
          </w:tblCellMar>
        </w:tblPrEx>
        <w:trPr>
          <w:trHeight w:val="894" w:hRule="atLeast"/>
          <w:jc w:val="center"/>
        </w:trPr>
        <w:tc>
          <w:tcPr>
            <w:tcW w:w="123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c>
          <w:tcPr>
            <w:tcW w:w="8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c>
          <w:tcPr>
            <w:tcW w:w="9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c>
          <w:tcPr>
            <w:tcW w:w="106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c>
          <w:tcPr>
            <w:tcW w:w="144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c>
          <w:tcPr>
            <w:tcW w:w="144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r>
      <w:tr>
        <w:tblPrEx>
          <w:tblCellMar>
            <w:top w:w="0" w:type="dxa"/>
            <w:left w:w="108" w:type="dxa"/>
            <w:bottom w:w="0" w:type="dxa"/>
            <w:right w:w="108" w:type="dxa"/>
          </w:tblCellMar>
        </w:tblPrEx>
        <w:trPr>
          <w:trHeight w:val="920" w:hRule="atLeast"/>
          <w:jc w:val="center"/>
        </w:trPr>
        <w:tc>
          <w:tcPr>
            <w:tcW w:w="123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c>
          <w:tcPr>
            <w:tcW w:w="8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c>
          <w:tcPr>
            <w:tcW w:w="9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c>
          <w:tcPr>
            <w:tcW w:w="106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c>
          <w:tcPr>
            <w:tcW w:w="144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c>
          <w:tcPr>
            <w:tcW w:w="144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r>
      <w:tr>
        <w:tblPrEx>
          <w:tblCellMar>
            <w:top w:w="0" w:type="dxa"/>
            <w:left w:w="108" w:type="dxa"/>
            <w:bottom w:w="0" w:type="dxa"/>
            <w:right w:w="108" w:type="dxa"/>
          </w:tblCellMar>
        </w:tblPrEx>
        <w:trPr>
          <w:trHeight w:val="933" w:hRule="atLeast"/>
          <w:jc w:val="center"/>
        </w:trPr>
        <w:tc>
          <w:tcPr>
            <w:tcW w:w="123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c>
          <w:tcPr>
            <w:tcW w:w="8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c>
          <w:tcPr>
            <w:tcW w:w="9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c>
          <w:tcPr>
            <w:tcW w:w="106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c>
          <w:tcPr>
            <w:tcW w:w="144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c>
          <w:tcPr>
            <w:tcW w:w="144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r>
      <w:tr>
        <w:tblPrEx>
          <w:tblCellMar>
            <w:top w:w="0" w:type="dxa"/>
            <w:left w:w="108" w:type="dxa"/>
            <w:bottom w:w="0" w:type="dxa"/>
            <w:right w:w="108" w:type="dxa"/>
          </w:tblCellMar>
        </w:tblPrEx>
        <w:trPr>
          <w:trHeight w:val="933" w:hRule="atLeast"/>
          <w:jc w:val="center"/>
        </w:trPr>
        <w:tc>
          <w:tcPr>
            <w:tcW w:w="123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c>
          <w:tcPr>
            <w:tcW w:w="8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c>
          <w:tcPr>
            <w:tcW w:w="9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c>
          <w:tcPr>
            <w:tcW w:w="106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c>
          <w:tcPr>
            <w:tcW w:w="144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c>
          <w:tcPr>
            <w:tcW w:w="144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r>
      <w:tr>
        <w:tblPrEx>
          <w:tblCellMar>
            <w:top w:w="0" w:type="dxa"/>
            <w:left w:w="108" w:type="dxa"/>
            <w:bottom w:w="0" w:type="dxa"/>
            <w:right w:w="108" w:type="dxa"/>
          </w:tblCellMar>
        </w:tblPrEx>
        <w:trPr>
          <w:trHeight w:val="927" w:hRule="atLeast"/>
          <w:jc w:val="center"/>
        </w:trPr>
        <w:tc>
          <w:tcPr>
            <w:tcW w:w="123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c>
          <w:tcPr>
            <w:tcW w:w="8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c>
          <w:tcPr>
            <w:tcW w:w="9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c>
          <w:tcPr>
            <w:tcW w:w="106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c>
          <w:tcPr>
            <w:tcW w:w="144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c>
          <w:tcPr>
            <w:tcW w:w="144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cs="宋体"/>
                <w:color w:val="auto"/>
                <w:sz w:val="24"/>
              </w:rPr>
            </w:pPr>
          </w:p>
        </w:tc>
      </w:tr>
    </w:tbl>
    <w:p>
      <w:pPr>
        <w:autoSpaceDE w:val="0"/>
        <w:autoSpaceDN w:val="0"/>
        <w:adjustRightInd w:val="0"/>
        <w:spacing w:line="440" w:lineRule="exact"/>
        <w:ind w:firstLine="413" w:firstLineChars="196"/>
        <w:rPr>
          <w:rFonts w:hint="eastAsia" w:ascii="宋体" w:hAnsi="宋体" w:cs="宋体"/>
          <w:color w:val="auto"/>
          <w:szCs w:val="21"/>
        </w:rPr>
      </w:pPr>
      <w:r>
        <w:rPr>
          <w:rFonts w:hint="eastAsia" w:ascii="宋体" w:hAnsi="宋体" w:cs="宋体"/>
          <w:b/>
          <w:color w:val="auto"/>
          <w:szCs w:val="21"/>
        </w:rPr>
        <w:t>注：1、投标人可按上述的格式自行编制，须随表提交同类项目业绩或案例证明合同复印件、验收证明、用户证明等。</w:t>
      </w:r>
    </w:p>
    <w:p>
      <w:pPr>
        <w:autoSpaceDE w:val="0"/>
        <w:autoSpaceDN w:val="0"/>
        <w:adjustRightInd w:val="0"/>
        <w:spacing w:line="440" w:lineRule="exact"/>
        <w:rPr>
          <w:rFonts w:hint="eastAsia" w:ascii="宋体" w:hAnsi="宋体" w:cs="宋体"/>
          <w:color w:val="auto"/>
          <w:sz w:val="24"/>
        </w:rPr>
      </w:pPr>
    </w:p>
    <w:p>
      <w:pPr>
        <w:autoSpaceDE w:val="0"/>
        <w:autoSpaceDN w:val="0"/>
        <w:adjustRightInd w:val="0"/>
        <w:spacing w:line="420" w:lineRule="exact"/>
        <w:ind w:firstLine="5280" w:firstLineChars="2200"/>
        <w:rPr>
          <w:rFonts w:hint="eastAsia" w:ascii="宋体" w:hAnsi="宋体" w:cs="宋体"/>
          <w:color w:val="auto"/>
          <w:kern w:val="0"/>
          <w:sz w:val="24"/>
        </w:rPr>
      </w:pPr>
    </w:p>
    <w:p>
      <w:pPr>
        <w:autoSpaceDE w:val="0"/>
        <w:autoSpaceDN w:val="0"/>
        <w:adjustRightInd w:val="0"/>
        <w:spacing w:line="420" w:lineRule="exact"/>
        <w:ind w:firstLine="5280" w:firstLineChars="2200"/>
        <w:rPr>
          <w:rFonts w:hint="eastAsia" w:ascii="宋体" w:hAnsi="宋体" w:cs="宋体"/>
          <w:color w:val="auto"/>
          <w:kern w:val="0"/>
          <w:sz w:val="24"/>
        </w:rPr>
      </w:pP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投标人：（盖章）</w:t>
      </w: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法人代表人或其授权代表：（签字或盖章）</w:t>
      </w:r>
    </w:p>
    <w:p>
      <w:pPr>
        <w:spacing w:line="360" w:lineRule="auto"/>
        <w:rPr>
          <w:rFonts w:hint="eastAsia" w:ascii="宋体" w:hAnsi="宋体" w:cs="宋体"/>
          <w:color w:val="auto"/>
        </w:rPr>
      </w:pPr>
      <w:r>
        <w:rPr>
          <w:rFonts w:hint="eastAsia" w:ascii="宋体" w:hAnsi="宋体" w:cs="宋体"/>
          <w:color w:val="auto"/>
          <w:szCs w:val="21"/>
        </w:rPr>
        <w:t>日期：</w:t>
      </w:r>
    </w:p>
    <w:p>
      <w:pPr>
        <w:spacing w:line="440" w:lineRule="exact"/>
        <w:jc w:val="left"/>
        <w:rPr>
          <w:rFonts w:hint="eastAsia" w:ascii="宋体" w:hAnsi="宋体" w:cs="宋体"/>
          <w:color w:val="auto"/>
        </w:rPr>
      </w:pPr>
    </w:p>
    <w:p>
      <w:pPr>
        <w:spacing w:line="440" w:lineRule="exact"/>
        <w:jc w:val="left"/>
        <w:rPr>
          <w:rFonts w:hint="eastAsia" w:ascii="宋体" w:hAnsi="宋体" w:cs="宋体"/>
          <w:color w:val="auto"/>
        </w:rPr>
      </w:pPr>
    </w:p>
    <w:p>
      <w:pPr>
        <w:spacing w:line="440" w:lineRule="exact"/>
        <w:jc w:val="left"/>
        <w:rPr>
          <w:rFonts w:hint="eastAsia" w:ascii="宋体" w:hAnsi="宋体" w:cs="宋体"/>
          <w:color w:val="auto"/>
        </w:rPr>
      </w:pPr>
    </w:p>
    <w:p>
      <w:pPr>
        <w:spacing w:line="440" w:lineRule="exact"/>
        <w:jc w:val="left"/>
        <w:rPr>
          <w:rFonts w:hint="eastAsia" w:ascii="宋体" w:hAnsi="宋体" w:cs="宋体"/>
          <w:color w:val="auto"/>
        </w:rPr>
      </w:pPr>
    </w:p>
    <w:p>
      <w:pPr>
        <w:spacing w:line="440" w:lineRule="exact"/>
        <w:jc w:val="left"/>
        <w:rPr>
          <w:rFonts w:hint="eastAsia" w:ascii="宋体" w:hAnsi="宋体" w:cs="宋体"/>
          <w:color w:val="auto"/>
        </w:rPr>
      </w:pPr>
    </w:p>
    <w:p>
      <w:pPr>
        <w:pStyle w:val="3"/>
        <w:numPr>
          <w:ilvl w:val="0"/>
          <w:numId w:val="8"/>
        </w:numPr>
        <w:rPr>
          <w:rFonts w:hint="eastAsia"/>
        </w:rPr>
      </w:pPr>
      <w:r>
        <w:rPr>
          <w:rFonts w:hint="eastAsia"/>
        </w:rPr>
        <w:t>拟投入本项目人员汇总表；</w:t>
      </w:r>
    </w:p>
    <w:tbl>
      <w:tblPr>
        <w:tblStyle w:val="43"/>
        <w:tblW w:w="0" w:type="auto"/>
        <w:tblInd w:w="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008"/>
        <w:gridCol w:w="1260"/>
        <w:gridCol w:w="709"/>
        <w:gridCol w:w="851"/>
        <w:gridCol w:w="850"/>
        <w:gridCol w:w="1642"/>
        <w:gridCol w:w="850"/>
        <w:gridCol w:w="978"/>
        <w:gridCol w:w="9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6" w:hRule="atLeast"/>
        </w:trPr>
        <w:tc>
          <w:tcPr>
            <w:tcW w:w="1008" w:type="dxa"/>
            <w:noWrap w:val="0"/>
            <w:vAlign w:val="center"/>
          </w:tcPr>
          <w:p>
            <w:pPr>
              <w:jc w:val="center"/>
              <w:rPr>
                <w:rFonts w:hint="eastAsia" w:ascii="宋体" w:hAnsi="宋体" w:cs="宋体"/>
                <w:color w:val="auto"/>
                <w:szCs w:val="21"/>
              </w:rPr>
            </w:pPr>
            <w:r>
              <w:rPr>
                <w:rFonts w:hint="eastAsia" w:ascii="宋体" w:hAnsi="宋体" w:cs="宋体"/>
                <w:color w:val="auto"/>
                <w:szCs w:val="21"/>
              </w:rPr>
              <w:t>姓名</w:t>
            </w:r>
          </w:p>
        </w:tc>
        <w:tc>
          <w:tcPr>
            <w:tcW w:w="1260" w:type="dxa"/>
            <w:noWrap w:val="0"/>
            <w:vAlign w:val="center"/>
          </w:tcPr>
          <w:p>
            <w:pPr>
              <w:jc w:val="center"/>
              <w:rPr>
                <w:rFonts w:hint="eastAsia" w:ascii="宋体" w:hAnsi="宋体" w:cs="宋体"/>
                <w:color w:val="auto"/>
                <w:szCs w:val="21"/>
              </w:rPr>
            </w:pPr>
            <w:r>
              <w:rPr>
                <w:rFonts w:hint="eastAsia" w:ascii="宋体" w:hAnsi="宋体" w:cs="宋体"/>
                <w:color w:val="auto"/>
                <w:szCs w:val="21"/>
              </w:rPr>
              <w:t>本项目拟</w:t>
            </w:r>
          </w:p>
          <w:p>
            <w:pPr>
              <w:jc w:val="center"/>
              <w:rPr>
                <w:rFonts w:hint="eastAsia" w:ascii="宋体" w:hAnsi="宋体" w:cs="宋体"/>
                <w:color w:val="auto"/>
                <w:szCs w:val="21"/>
              </w:rPr>
            </w:pPr>
            <w:r>
              <w:rPr>
                <w:rFonts w:hint="eastAsia" w:ascii="宋体" w:hAnsi="宋体" w:cs="宋体"/>
                <w:color w:val="auto"/>
                <w:szCs w:val="21"/>
              </w:rPr>
              <w:t>任岗位</w:t>
            </w:r>
          </w:p>
        </w:tc>
        <w:tc>
          <w:tcPr>
            <w:tcW w:w="709" w:type="dxa"/>
            <w:noWrap w:val="0"/>
            <w:vAlign w:val="center"/>
          </w:tcPr>
          <w:p>
            <w:pPr>
              <w:jc w:val="center"/>
              <w:rPr>
                <w:rFonts w:hint="eastAsia" w:ascii="宋体" w:hAnsi="宋体" w:cs="宋体"/>
                <w:color w:val="auto"/>
                <w:szCs w:val="21"/>
              </w:rPr>
            </w:pPr>
            <w:r>
              <w:rPr>
                <w:rFonts w:hint="eastAsia" w:ascii="宋体" w:hAnsi="宋体" w:cs="宋体"/>
                <w:color w:val="auto"/>
                <w:szCs w:val="21"/>
              </w:rPr>
              <w:t>年龄</w:t>
            </w:r>
          </w:p>
        </w:tc>
        <w:tc>
          <w:tcPr>
            <w:tcW w:w="851" w:type="dxa"/>
            <w:noWrap w:val="0"/>
            <w:vAlign w:val="center"/>
          </w:tcPr>
          <w:p>
            <w:pPr>
              <w:jc w:val="center"/>
              <w:rPr>
                <w:rFonts w:hint="eastAsia" w:ascii="宋体" w:hAnsi="宋体" w:cs="宋体"/>
                <w:color w:val="auto"/>
                <w:szCs w:val="21"/>
              </w:rPr>
            </w:pPr>
            <w:r>
              <w:rPr>
                <w:rFonts w:hint="eastAsia" w:ascii="宋体" w:hAnsi="宋体" w:cs="宋体"/>
                <w:color w:val="auto"/>
                <w:szCs w:val="21"/>
              </w:rPr>
              <w:t>性别</w:t>
            </w:r>
          </w:p>
        </w:tc>
        <w:tc>
          <w:tcPr>
            <w:tcW w:w="850" w:type="dxa"/>
            <w:noWrap w:val="0"/>
            <w:vAlign w:val="center"/>
          </w:tcPr>
          <w:p>
            <w:pPr>
              <w:jc w:val="center"/>
              <w:rPr>
                <w:rFonts w:hint="eastAsia" w:ascii="宋体" w:hAnsi="宋体" w:cs="宋体"/>
                <w:color w:val="auto"/>
                <w:szCs w:val="21"/>
              </w:rPr>
            </w:pPr>
            <w:r>
              <w:rPr>
                <w:rFonts w:hint="eastAsia" w:ascii="宋体" w:hAnsi="宋体" w:cs="宋体"/>
                <w:color w:val="auto"/>
                <w:szCs w:val="21"/>
              </w:rPr>
              <w:t>专业</w:t>
            </w:r>
          </w:p>
        </w:tc>
        <w:tc>
          <w:tcPr>
            <w:tcW w:w="1642" w:type="dxa"/>
            <w:noWrap w:val="0"/>
            <w:vAlign w:val="center"/>
          </w:tcPr>
          <w:p>
            <w:pPr>
              <w:jc w:val="center"/>
              <w:rPr>
                <w:rFonts w:hint="eastAsia" w:ascii="宋体" w:hAnsi="宋体" w:cs="宋体"/>
                <w:color w:val="auto"/>
                <w:szCs w:val="21"/>
              </w:rPr>
            </w:pPr>
            <w:r>
              <w:rPr>
                <w:rFonts w:hint="eastAsia" w:ascii="宋体" w:hAnsi="宋体" w:cs="宋体"/>
                <w:color w:val="auto"/>
                <w:szCs w:val="21"/>
              </w:rPr>
              <w:t>为投标人服务时间工作年限</w:t>
            </w:r>
          </w:p>
        </w:tc>
        <w:tc>
          <w:tcPr>
            <w:tcW w:w="850" w:type="dxa"/>
            <w:noWrap w:val="0"/>
            <w:vAlign w:val="center"/>
          </w:tcPr>
          <w:p>
            <w:pPr>
              <w:jc w:val="center"/>
              <w:rPr>
                <w:rFonts w:hint="eastAsia" w:ascii="宋体" w:hAnsi="宋体" w:cs="宋体"/>
                <w:color w:val="auto"/>
                <w:szCs w:val="21"/>
              </w:rPr>
            </w:pPr>
            <w:r>
              <w:rPr>
                <w:rFonts w:hint="eastAsia" w:ascii="宋体" w:hAnsi="宋体" w:cs="宋体"/>
                <w:color w:val="auto"/>
                <w:szCs w:val="21"/>
              </w:rPr>
              <w:t>职称</w:t>
            </w:r>
          </w:p>
        </w:tc>
        <w:tc>
          <w:tcPr>
            <w:tcW w:w="978" w:type="dxa"/>
            <w:noWrap w:val="0"/>
            <w:vAlign w:val="center"/>
          </w:tcPr>
          <w:p>
            <w:pPr>
              <w:jc w:val="center"/>
              <w:rPr>
                <w:rFonts w:hint="eastAsia" w:ascii="宋体" w:hAnsi="宋体" w:cs="宋体"/>
                <w:color w:val="auto"/>
                <w:szCs w:val="21"/>
              </w:rPr>
            </w:pPr>
            <w:r>
              <w:rPr>
                <w:rFonts w:hint="eastAsia" w:ascii="宋体" w:hAnsi="宋体" w:cs="宋体"/>
                <w:color w:val="auto"/>
                <w:szCs w:val="21"/>
              </w:rPr>
              <w:t>执业资格</w:t>
            </w:r>
          </w:p>
        </w:tc>
        <w:tc>
          <w:tcPr>
            <w:tcW w:w="995" w:type="dxa"/>
            <w:noWrap w:val="0"/>
            <w:vAlign w:val="center"/>
          </w:tcPr>
          <w:p>
            <w:pPr>
              <w:jc w:val="center"/>
              <w:rPr>
                <w:rFonts w:hint="eastAsia" w:ascii="宋体" w:hAnsi="宋体" w:cs="宋体"/>
                <w:color w:val="auto"/>
                <w:szCs w:val="21"/>
              </w:rPr>
            </w:pPr>
            <w:r>
              <w:rPr>
                <w:rFonts w:hint="eastAsia" w:ascii="宋体" w:hAnsi="宋体" w:cs="宋体"/>
                <w:color w:val="auto"/>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08" w:type="dxa"/>
            <w:noWrap w:val="0"/>
            <w:vAlign w:val="center"/>
          </w:tcPr>
          <w:p>
            <w:pPr>
              <w:spacing w:line="400" w:lineRule="exact"/>
              <w:jc w:val="center"/>
              <w:rPr>
                <w:rFonts w:hint="eastAsia" w:ascii="宋体" w:hAnsi="宋体" w:cs="宋体"/>
                <w:color w:val="auto"/>
                <w:szCs w:val="21"/>
              </w:rPr>
            </w:pPr>
          </w:p>
        </w:tc>
        <w:tc>
          <w:tcPr>
            <w:tcW w:w="1260" w:type="dxa"/>
            <w:noWrap w:val="0"/>
            <w:vAlign w:val="center"/>
          </w:tcPr>
          <w:p>
            <w:pPr>
              <w:spacing w:line="400" w:lineRule="exact"/>
              <w:jc w:val="center"/>
              <w:rPr>
                <w:rFonts w:hint="eastAsia" w:ascii="宋体" w:hAnsi="宋体" w:cs="宋体"/>
                <w:color w:val="auto"/>
                <w:szCs w:val="21"/>
              </w:rPr>
            </w:pPr>
          </w:p>
        </w:tc>
        <w:tc>
          <w:tcPr>
            <w:tcW w:w="709" w:type="dxa"/>
            <w:noWrap w:val="0"/>
            <w:vAlign w:val="center"/>
          </w:tcPr>
          <w:p>
            <w:pPr>
              <w:spacing w:line="400" w:lineRule="exact"/>
              <w:jc w:val="center"/>
              <w:rPr>
                <w:rFonts w:hint="eastAsia" w:ascii="宋体" w:hAnsi="宋体" w:cs="宋体"/>
                <w:color w:val="auto"/>
                <w:szCs w:val="21"/>
              </w:rPr>
            </w:pPr>
          </w:p>
        </w:tc>
        <w:tc>
          <w:tcPr>
            <w:tcW w:w="851" w:type="dxa"/>
            <w:noWrap w:val="0"/>
            <w:vAlign w:val="center"/>
          </w:tcPr>
          <w:p>
            <w:pPr>
              <w:spacing w:line="400" w:lineRule="exact"/>
              <w:jc w:val="center"/>
              <w:rPr>
                <w:rFonts w:hint="eastAsia" w:ascii="宋体" w:hAnsi="宋体" w:cs="宋体"/>
                <w:color w:val="auto"/>
                <w:szCs w:val="21"/>
              </w:rPr>
            </w:pPr>
          </w:p>
        </w:tc>
        <w:tc>
          <w:tcPr>
            <w:tcW w:w="850" w:type="dxa"/>
            <w:noWrap w:val="0"/>
            <w:vAlign w:val="center"/>
          </w:tcPr>
          <w:p>
            <w:pPr>
              <w:spacing w:line="400" w:lineRule="exact"/>
              <w:jc w:val="center"/>
              <w:rPr>
                <w:rFonts w:hint="eastAsia" w:ascii="宋体" w:hAnsi="宋体" w:cs="宋体"/>
                <w:color w:val="auto"/>
                <w:szCs w:val="21"/>
              </w:rPr>
            </w:pPr>
          </w:p>
        </w:tc>
        <w:tc>
          <w:tcPr>
            <w:tcW w:w="1642" w:type="dxa"/>
            <w:noWrap w:val="0"/>
            <w:vAlign w:val="center"/>
          </w:tcPr>
          <w:p>
            <w:pPr>
              <w:spacing w:line="400" w:lineRule="exact"/>
              <w:jc w:val="center"/>
              <w:rPr>
                <w:rFonts w:hint="eastAsia" w:ascii="宋体" w:hAnsi="宋体" w:cs="宋体"/>
                <w:color w:val="auto"/>
                <w:szCs w:val="21"/>
              </w:rPr>
            </w:pPr>
          </w:p>
        </w:tc>
        <w:tc>
          <w:tcPr>
            <w:tcW w:w="850" w:type="dxa"/>
            <w:noWrap w:val="0"/>
            <w:vAlign w:val="center"/>
          </w:tcPr>
          <w:p>
            <w:pPr>
              <w:spacing w:line="400" w:lineRule="exact"/>
              <w:jc w:val="center"/>
              <w:rPr>
                <w:rFonts w:hint="eastAsia" w:ascii="宋体" w:hAnsi="宋体" w:cs="宋体"/>
                <w:color w:val="auto"/>
                <w:szCs w:val="21"/>
              </w:rPr>
            </w:pPr>
          </w:p>
        </w:tc>
        <w:tc>
          <w:tcPr>
            <w:tcW w:w="978" w:type="dxa"/>
            <w:noWrap w:val="0"/>
            <w:vAlign w:val="center"/>
          </w:tcPr>
          <w:p>
            <w:pPr>
              <w:spacing w:line="400" w:lineRule="exact"/>
              <w:jc w:val="center"/>
              <w:rPr>
                <w:rFonts w:hint="eastAsia" w:ascii="宋体" w:hAnsi="宋体" w:cs="宋体"/>
                <w:color w:val="auto"/>
                <w:szCs w:val="21"/>
              </w:rPr>
            </w:pPr>
          </w:p>
        </w:tc>
        <w:tc>
          <w:tcPr>
            <w:tcW w:w="995" w:type="dxa"/>
            <w:noWrap w:val="0"/>
            <w:vAlign w:val="center"/>
          </w:tcPr>
          <w:p>
            <w:pPr>
              <w:spacing w:line="400" w:lineRule="exact"/>
              <w:jc w:val="center"/>
              <w:rPr>
                <w:rFonts w:hint="eastAsia" w:ascii="宋体" w:hAnsi="宋体" w:cs="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08" w:type="dxa"/>
            <w:noWrap w:val="0"/>
            <w:vAlign w:val="center"/>
          </w:tcPr>
          <w:p>
            <w:pPr>
              <w:spacing w:line="400" w:lineRule="exact"/>
              <w:jc w:val="center"/>
              <w:rPr>
                <w:rFonts w:hint="eastAsia" w:ascii="宋体" w:hAnsi="宋体" w:cs="宋体"/>
                <w:color w:val="auto"/>
                <w:szCs w:val="21"/>
              </w:rPr>
            </w:pPr>
          </w:p>
        </w:tc>
        <w:tc>
          <w:tcPr>
            <w:tcW w:w="1260" w:type="dxa"/>
            <w:noWrap w:val="0"/>
            <w:vAlign w:val="center"/>
          </w:tcPr>
          <w:p>
            <w:pPr>
              <w:spacing w:line="400" w:lineRule="exact"/>
              <w:jc w:val="center"/>
              <w:rPr>
                <w:rFonts w:hint="eastAsia" w:ascii="宋体" w:hAnsi="宋体" w:cs="宋体"/>
                <w:color w:val="auto"/>
                <w:szCs w:val="21"/>
              </w:rPr>
            </w:pPr>
          </w:p>
        </w:tc>
        <w:tc>
          <w:tcPr>
            <w:tcW w:w="709" w:type="dxa"/>
            <w:noWrap w:val="0"/>
            <w:vAlign w:val="center"/>
          </w:tcPr>
          <w:p>
            <w:pPr>
              <w:spacing w:line="400" w:lineRule="exact"/>
              <w:jc w:val="center"/>
              <w:rPr>
                <w:rFonts w:hint="eastAsia" w:ascii="宋体" w:hAnsi="宋体" w:cs="宋体"/>
                <w:color w:val="auto"/>
                <w:szCs w:val="21"/>
              </w:rPr>
            </w:pPr>
          </w:p>
        </w:tc>
        <w:tc>
          <w:tcPr>
            <w:tcW w:w="851" w:type="dxa"/>
            <w:noWrap w:val="0"/>
            <w:vAlign w:val="center"/>
          </w:tcPr>
          <w:p>
            <w:pPr>
              <w:spacing w:line="400" w:lineRule="exact"/>
              <w:jc w:val="center"/>
              <w:rPr>
                <w:rFonts w:hint="eastAsia" w:ascii="宋体" w:hAnsi="宋体" w:cs="宋体"/>
                <w:color w:val="auto"/>
                <w:szCs w:val="21"/>
              </w:rPr>
            </w:pPr>
          </w:p>
        </w:tc>
        <w:tc>
          <w:tcPr>
            <w:tcW w:w="850" w:type="dxa"/>
            <w:noWrap w:val="0"/>
            <w:vAlign w:val="center"/>
          </w:tcPr>
          <w:p>
            <w:pPr>
              <w:spacing w:line="400" w:lineRule="exact"/>
              <w:jc w:val="center"/>
              <w:rPr>
                <w:rFonts w:hint="eastAsia" w:ascii="宋体" w:hAnsi="宋体" w:cs="宋体"/>
                <w:color w:val="auto"/>
                <w:szCs w:val="21"/>
              </w:rPr>
            </w:pPr>
          </w:p>
        </w:tc>
        <w:tc>
          <w:tcPr>
            <w:tcW w:w="1642" w:type="dxa"/>
            <w:noWrap w:val="0"/>
            <w:vAlign w:val="center"/>
          </w:tcPr>
          <w:p>
            <w:pPr>
              <w:spacing w:line="400" w:lineRule="exact"/>
              <w:jc w:val="center"/>
              <w:rPr>
                <w:rFonts w:hint="eastAsia" w:ascii="宋体" w:hAnsi="宋体" w:cs="宋体"/>
                <w:color w:val="auto"/>
                <w:szCs w:val="21"/>
              </w:rPr>
            </w:pPr>
          </w:p>
        </w:tc>
        <w:tc>
          <w:tcPr>
            <w:tcW w:w="850" w:type="dxa"/>
            <w:noWrap w:val="0"/>
            <w:vAlign w:val="center"/>
          </w:tcPr>
          <w:p>
            <w:pPr>
              <w:spacing w:line="400" w:lineRule="exact"/>
              <w:jc w:val="center"/>
              <w:rPr>
                <w:rFonts w:hint="eastAsia" w:ascii="宋体" w:hAnsi="宋体" w:cs="宋体"/>
                <w:color w:val="auto"/>
                <w:szCs w:val="21"/>
              </w:rPr>
            </w:pPr>
          </w:p>
        </w:tc>
        <w:tc>
          <w:tcPr>
            <w:tcW w:w="978" w:type="dxa"/>
            <w:noWrap w:val="0"/>
            <w:vAlign w:val="center"/>
          </w:tcPr>
          <w:p>
            <w:pPr>
              <w:spacing w:line="400" w:lineRule="exact"/>
              <w:jc w:val="center"/>
              <w:rPr>
                <w:rFonts w:hint="eastAsia" w:ascii="宋体" w:hAnsi="宋体" w:cs="宋体"/>
                <w:color w:val="auto"/>
                <w:szCs w:val="21"/>
              </w:rPr>
            </w:pPr>
          </w:p>
        </w:tc>
        <w:tc>
          <w:tcPr>
            <w:tcW w:w="995" w:type="dxa"/>
            <w:noWrap w:val="0"/>
            <w:vAlign w:val="center"/>
          </w:tcPr>
          <w:p>
            <w:pPr>
              <w:spacing w:line="400" w:lineRule="exact"/>
              <w:jc w:val="center"/>
              <w:rPr>
                <w:rFonts w:hint="eastAsia" w:ascii="宋体" w:hAnsi="宋体" w:cs="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08" w:type="dxa"/>
            <w:noWrap w:val="0"/>
            <w:vAlign w:val="center"/>
          </w:tcPr>
          <w:p>
            <w:pPr>
              <w:spacing w:line="400" w:lineRule="exact"/>
              <w:jc w:val="center"/>
              <w:rPr>
                <w:rFonts w:hint="eastAsia" w:ascii="宋体" w:hAnsi="宋体" w:cs="宋体"/>
                <w:color w:val="auto"/>
                <w:szCs w:val="21"/>
              </w:rPr>
            </w:pPr>
          </w:p>
        </w:tc>
        <w:tc>
          <w:tcPr>
            <w:tcW w:w="1260" w:type="dxa"/>
            <w:noWrap w:val="0"/>
            <w:vAlign w:val="center"/>
          </w:tcPr>
          <w:p>
            <w:pPr>
              <w:spacing w:line="400" w:lineRule="exact"/>
              <w:jc w:val="center"/>
              <w:rPr>
                <w:rFonts w:hint="eastAsia" w:ascii="宋体" w:hAnsi="宋体" w:cs="宋体"/>
                <w:color w:val="auto"/>
                <w:szCs w:val="21"/>
              </w:rPr>
            </w:pPr>
          </w:p>
        </w:tc>
        <w:tc>
          <w:tcPr>
            <w:tcW w:w="709" w:type="dxa"/>
            <w:noWrap w:val="0"/>
            <w:vAlign w:val="center"/>
          </w:tcPr>
          <w:p>
            <w:pPr>
              <w:spacing w:line="400" w:lineRule="exact"/>
              <w:jc w:val="center"/>
              <w:rPr>
                <w:rFonts w:hint="eastAsia" w:ascii="宋体" w:hAnsi="宋体" w:cs="宋体"/>
                <w:color w:val="auto"/>
                <w:szCs w:val="21"/>
              </w:rPr>
            </w:pPr>
          </w:p>
        </w:tc>
        <w:tc>
          <w:tcPr>
            <w:tcW w:w="851" w:type="dxa"/>
            <w:noWrap w:val="0"/>
            <w:vAlign w:val="center"/>
          </w:tcPr>
          <w:p>
            <w:pPr>
              <w:spacing w:line="400" w:lineRule="exact"/>
              <w:jc w:val="center"/>
              <w:rPr>
                <w:rFonts w:hint="eastAsia" w:ascii="宋体" w:hAnsi="宋体" w:cs="宋体"/>
                <w:color w:val="auto"/>
                <w:szCs w:val="21"/>
              </w:rPr>
            </w:pPr>
          </w:p>
        </w:tc>
        <w:tc>
          <w:tcPr>
            <w:tcW w:w="850" w:type="dxa"/>
            <w:noWrap w:val="0"/>
            <w:vAlign w:val="center"/>
          </w:tcPr>
          <w:p>
            <w:pPr>
              <w:spacing w:line="400" w:lineRule="exact"/>
              <w:jc w:val="center"/>
              <w:rPr>
                <w:rFonts w:hint="eastAsia" w:ascii="宋体" w:hAnsi="宋体" w:cs="宋体"/>
                <w:color w:val="auto"/>
                <w:szCs w:val="21"/>
              </w:rPr>
            </w:pPr>
          </w:p>
        </w:tc>
        <w:tc>
          <w:tcPr>
            <w:tcW w:w="1642" w:type="dxa"/>
            <w:noWrap w:val="0"/>
            <w:vAlign w:val="center"/>
          </w:tcPr>
          <w:p>
            <w:pPr>
              <w:spacing w:line="400" w:lineRule="exact"/>
              <w:jc w:val="center"/>
              <w:rPr>
                <w:rFonts w:hint="eastAsia" w:ascii="宋体" w:hAnsi="宋体" w:cs="宋体"/>
                <w:color w:val="auto"/>
                <w:szCs w:val="21"/>
              </w:rPr>
            </w:pPr>
          </w:p>
        </w:tc>
        <w:tc>
          <w:tcPr>
            <w:tcW w:w="850" w:type="dxa"/>
            <w:noWrap w:val="0"/>
            <w:vAlign w:val="center"/>
          </w:tcPr>
          <w:p>
            <w:pPr>
              <w:spacing w:line="400" w:lineRule="exact"/>
              <w:jc w:val="center"/>
              <w:rPr>
                <w:rFonts w:hint="eastAsia" w:ascii="宋体" w:hAnsi="宋体" w:cs="宋体"/>
                <w:color w:val="auto"/>
                <w:szCs w:val="21"/>
              </w:rPr>
            </w:pPr>
          </w:p>
        </w:tc>
        <w:tc>
          <w:tcPr>
            <w:tcW w:w="978" w:type="dxa"/>
            <w:noWrap w:val="0"/>
            <w:vAlign w:val="center"/>
          </w:tcPr>
          <w:p>
            <w:pPr>
              <w:spacing w:line="400" w:lineRule="exact"/>
              <w:jc w:val="center"/>
              <w:rPr>
                <w:rFonts w:hint="eastAsia" w:ascii="宋体" w:hAnsi="宋体" w:cs="宋体"/>
                <w:color w:val="auto"/>
                <w:szCs w:val="21"/>
              </w:rPr>
            </w:pPr>
          </w:p>
        </w:tc>
        <w:tc>
          <w:tcPr>
            <w:tcW w:w="995" w:type="dxa"/>
            <w:noWrap w:val="0"/>
            <w:vAlign w:val="center"/>
          </w:tcPr>
          <w:p>
            <w:pPr>
              <w:spacing w:line="400" w:lineRule="exact"/>
              <w:jc w:val="center"/>
              <w:rPr>
                <w:rFonts w:hint="eastAsia" w:ascii="宋体" w:hAnsi="宋体" w:cs="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08" w:type="dxa"/>
            <w:noWrap w:val="0"/>
            <w:vAlign w:val="center"/>
          </w:tcPr>
          <w:p>
            <w:pPr>
              <w:spacing w:line="400" w:lineRule="exact"/>
              <w:jc w:val="center"/>
              <w:rPr>
                <w:rFonts w:hint="eastAsia" w:ascii="宋体" w:hAnsi="宋体" w:cs="宋体"/>
                <w:color w:val="auto"/>
                <w:szCs w:val="21"/>
              </w:rPr>
            </w:pPr>
          </w:p>
        </w:tc>
        <w:tc>
          <w:tcPr>
            <w:tcW w:w="1260" w:type="dxa"/>
            <w:noWrap w:val="0"/>
            <w:vAlign w:val="center"/>
          </w:tcPr>
          <w:p>
            <w:pPr>
              <w:spacing w:line="400" w:lineRule="exact"/>
              <w:jc w:val="center"/>
              <w:rPr>
                <w:rFonts w:hint="eastAsia" w:ascii="宋体" w:hAnsi="宋体" w:cs="宋体"/>
                <w:color w:val="auto"/>
                <w:szCs w:val="21"/>
              </w:rPr>
            </w:pPr>
          </w:p>
        </w:tc>
        <w:tc>
          <w:tcPr>
            <w:tcW w:w="709" w:type="dxa"/>
            <w:noWrap w:val="0"/>
            <w:vAlign w:val="center"/>
          </w:tcPr>
          <w:p>
            <w:pPr>
              <w:spacing w:line="400" w:lineRule="exact"/>
              <w:jc w:val="center"/>
              <w:rPr>
                <w:rFonts w:hint="eastAsia" w:ascii="宋体" w:hAnsi="宋体" w:cs="宋体"/>
                <w:color w:val="auto"/>
                <w:szCs w:val="21"/>
              </w:rPr>
            </w:pPr>
          </w:p>
        </w:tc>
        <w:tc>
          <w:tcPr>
            <w:tcW w:w="851" w:type="dxa"/>
            <w:noWrap w:val="0"/>
            <w:vAlign w:val="center"/>
          </w:tcPr>
          <w:p>
            <w:pPr>
              <w:spacing w:line="400" w:lineRule="exact"/>
              <w:jc w:val="center"/>
              <w:rPr>
                <w:rFonts w:hint="eastAsia" w:ascii="宋体" w:hAnsi="宋体" w:cs="宋体"/>
                <w:color w:val="auto"/>
                <w:szCs w:val="21"/>
              </w:rPr>
            </w:pPr>
          </w:p>
        </w:tc>
        <w:tc>
          <w:tcPr>
            <w:tcW w:w="850" w:type="dxa"/>
            <w:noWrap w:val="0"/>
            <w:vAlign w:val="center"/>
          </w:tcPr>
          <w:p>
            <w:pPr>
              <w:spacing w:line="400" w:lineRule="exact"/>
              <w:jc w:val="center"/>
              <w:rPr>
                <w:rFonts w:hint="eastAsia" w:ascii="宋体" w:hAnsi="宋体" w:cs="宋体"/>
                <w:color w:val="auto"/>
                <w:szCs w:val="21"/>
              </w:rPr>
            </w:pPr>
          </w:p>
        </w:tc>
        <w:tc>
          <w:tcPr>
            <w:tcW w:w="1642" w:type="dxa"/>
            <w:noWrap w:val="0"/>
            <w:vAlign w:val="center"/>
          </w:tcPr>
          <w:p>
            <w:pPr>
              <w:spacing w:line="400" w:lineRule="exact"/>
              <w:jc w:val="center"/>
              <w:rPr>
                <w:rFonts w:hint="eastAsia" w:ascii="宋体" w:hAnsi="宋体" w:cs="宋体"/>
                <w:color w:val="auto"/>
                <w:szCs w:val="21"/>
              </w:rPr>
            </w:pPr>
          </w:p>
        </w:tc>
        <w:tc>
          <w:tcPr>
            <w:tcW w:w="850" w:type="dxa"/>
            <w:noWrap w:val="0"/>
            <w:vAlign w:val="center"/>
          </w:tcPr>
          <w:p>
            <w:pPr>
              <w:spacing w:line="400" w:lineRule="exact"/>
              <w:jc w:val="center"/>
              <w:rPr>
                <w:rFonts w:hint="eastAsia" w:ascii="宋体" w:hAnsi="宋体" w:cs="宋体"/>
                <w:color w:val="auto"/>
                <w:szCs w:val="21"/>
              </w:rPr>
            </w:pPr>
          </w:p>
        </w:tc>
        <w:tc>
          <w:tcPr>
            <w:tcW w:w="978" w:type="dxa"/>
            <w:noWrap w:val="0"/>
            <w:vAlign w:val="center"/>
          </w:tcPr>
          <w:p>
            <w:pPr>
              <w:spacing w:line="400" w:lineRule="exact"/>
              <w:jc w:val="center"/>
              <w:rPr>
                <w:rFonts w:hint="eastAsia" w:ascii="宋体" w:hAnsi="宋体" w:cs="宋体"/>
                <w:color w:val="auto"/>
                <w:szCs w:val="21"/>
              </w:rPr>
            </w:pPr>
          </w:p>
        </w:tc>
        <w:tc>
          <w:tcPr>
            <w:tcW w:w="995" w:type="dxa"/>
            <w:noWrap w:val="0"/>
            <w:vAlign w:val="center"/>
          </w:tcPr>
          <w:p>
            <w:pPr>
              <w:spacing w:line="400" w:lineRule="exact"/>
              <w:jc w:val="center"/>
              <w:rPr>
                <w:rFonts w:hint="eastAsia" w:ascii="宋体" w:hAnsi="宋体" w:cs="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08" w:type="dxa"/>
            <w:noWrap w:val="0"/>
            <w:vAlign w:val="center"/>
          </w:tcPr>
          <w:p>
            <w:pPr>
              <w:spacing w:line="400" w:lineRule="exact"/>
              <w:jc w:val="center"/>
              <w:rPr>
                <w:rFonts w:hint="eastAsia" w:ascii="宋体" w:hAnsi="宋体" w:cs="宋体"/>
                <w:color w:val="auto"/>
                <w:szCs w:val="21"/>
              </w:rPr>
            </w:pPr>
          </w:p>
        </w:tc>
        <w:tc>
          <w:tcPr>
            <w:tcW w:w="1260" w:type="dxa"/>
            <w:noWrap w:val="0"/>
            <w:vAlign w:val="center"/>
          </w:tcPr>
          <w:p>
            <w:pPr>
              <w:spacing w:line="400" w:lineRule="exact"/>
              <w:jc w:val="center"/>
              <w:rPr>
                <w:rFonts w:hint="eastAsia" w:ascii="宋体" w:hAnsi="宋体" w:cs="宋体"/>
                <w:color w:val="auto"/>
                <w:szCs w:val="21"/>
              </w:rPr>
            </w:pPr>
          </w:p>
        </w:tc>
        <w:tc>
          <w:tcPr>
            <w:tcW w:w="709" w:type="dxa"/>
            <w:noWrap w:val="0"/>
            <w:vAlign w:val="center"/>
          </w:tcPr>
          <w:p>
            <w:pPr>
              <w:spacing w:line="400" w:lineRule="exact"/>
              <w:jc w:val="center"/>
              <w:rPr>
                <w:rFonts w:hint="eastAsia" w:ascii="宋体" w:hAnsi="宋体" w:cs="宋体"/>
                <w:color w:val="auto"/>
                <w:szCs w:val="21"/>
              </w:rPr>
            </w:pPr>
          </w:p>
        </w:tc>
        <w:tc>
          <w:tcPr>
            <w:tcW w:w="851" w:type="dxa"/>
            <w:noWrap w:val="0"/>
            <w:vAlign w:val="center"/>
          </w:tcPr>
          <w:p>
            <w:pPr>
              <w:spacing w:line="400" w:lineRule="exact"/>
              <w:jc w:val="center"/>
              <w:rPr>
                <w:rFonts w:hint="eastAsia" w:ascii="宋体" w:hAnsi="宋体" w:cs="宋体"/>
                <w:color w:val="auto"/>
                <w:szCs w:val="21"/>
              </w:rPr>
            </w:pPr>
          </w:p>
        </w:tc>
        <w:tc>
          <w:tcPr>
            <w:tcW w:w="850" w:type="dxa"/>
            <w:noWrap w:val="0"/>
            <w:vAlign w:val="center"/>
          </w:tcPr>
          <w:p>
            <w:pPr>
              <w:spacing w:line="400" w:lineRule="exact"/>
              <w:jc w:val="center"/>
              <w:rPr>
                <w:rFonts w:hint="eastAsia" w:ascii="宋体" w:hAnsi="宋体" w:cs="宋体"/>
                <w:color w:val="auto"/>
                <w:szCs w:val="21"/>
              </w:rPr>
            </w:pPr>
          </w:p>
        </w:tc>
        <w:tc>
          <w:tcPr>
            <w:tcW w:w="1642" w:type="dxa"/>
            <w:noWrap w:val="0"/>
            <w:vAlign w:val="center"/>
          </w:tcPr>
          <w:p>
            <w:pPr>
              <w:spacing w:line="400" w:lineRule="exact"/>
              <w:jc w:val="center"/>
              <w:rPr>
                <w:rFonts w:hint="eastAsia" w:ascii="宋体" w:hAnsi="宋体" w:cs="宋体"/>
                <w:color w:val="auto"/>
                <w:szCs w:val="21"/>
              </w:rPr>
            </w:pPr>
          </w:p>
        </w:tc>
        <w:tc>
          <w:tcPr>
            <w:tcW w:w="850" w:type="dxa"/>
            <w:noWrap w:val="0"/>
            <w:vAlign w:val="center"/>
          </w:tcPr>
          <w:p>
            <w:pPr>
              <w:spacing w:line="400" w:lineRule="exact"/>
              <w:jc w:val="center"/>
              <w:rPr>
                <w:rFonts w:hint="eastAsia" w:ascii="宋体" w:hAnsi="宋体" w:cs="宋体"/>
                <w:color w:val="auto"/>
                <w:szCs w:val="21"/>
              </w:rPr>
            </w:pPr>
          </w:p>
        </w:tc>
        <w:tc>
          <w:tcPr>
            <w:tcW w:w="978" w:type="dxa"/>
            <w:noWrap w:val="0"/>
            <w:vAlign w:val="center"/>
          </w:tcPr>
          <w:p>
            <w:pPr>
              <w:spacing w:line="400" w:lineRule="exact"/>
              <w:jc w:val="center"/>
              <w:rPr>
                <w:rFonts w:hint="eastAsia" w:ascii="宋体" w:hAnsi="宋体" w:cs="宋体"/>
                <w:color w:val="auto"/>
                <w:szCs w:val="21"/>
              </w:rPr>
            </w:pPr>
          </w:p>
        </w:tc>
        <w:tc>
          <w:tcPr>
            <w:tcW w:w="995" w:type="dxa"/>
            <w:noWrap w:val="0"/>
            <w:vAlign w:val="center"/>
          </w:tcPr>
          <w:p>
            <w:pPr>
              <w:spacing w:line="400" w:lineRule="exact"/>
              <w:jc w:val="center"/>
              <w:rPr>
                <w:rFonts w:hint="eastAsia" w:ascii="宋体" w:hAnsi="宋体" w:cs="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08" w:type="dxa"/>
            <w:noWrap w:val="0"/>
            <w:vAlign w:val="center"/>
          </w:tcPr>
          <w:p>
            <w:pPr>
              <w:spacing w:line="400" w:lineRule="exact"/>
              <w:jc w:val="center"/>
              <w:rPr>
                <w:rFonts w:hint="eastAsia" w:ascii="宋体" w:hAnsi="宋体" w:cs="宋体"/>
                <w:color w:val="auto"/>
                <w:szCs w:val="21"/>
              </w:rPr>
            </w:pPr>
          </w:p>
        </w:tc>
        <w:tc>
          <w:tcPr>
            <w:tcW w:w="1260" w:type="dxa"/>
            <w:noWrap w:val="0"/>
            <w:vAlign w:val="center"/>
          </w:tcPr>
          <w:p>
            <w:pPr>
              <w:spacing w:line="400" w:lineRule="exact"/>
              <w:jc w:val="center"/>
              <w:rPr>
                <w:rFonts w:hint="eastAsia" w:ascii="宋体" w:hAnsi="宋体" w:cs="宋体"/>
                <w:color w:val="auto"/>
                <w:szCs w:val="21"/>
              </w:rPr>
            </w:pPr>
          </w:p>
        </w:tc>
        <w:tc>
          <w:tcPr>
            <w:tcW w:w="709" w:type="dxa"/>
            <w:noWrap w:val="0"/>
            <w:vAlign w:val="center"/>
          </w:tcPr>
          <w:p>
            <w:pPr>
              <w:spacing w:line="400" w:lineRule="exact"/>
              <w:jc w:val="center"/>
              <w:rPr>
                <w:rFonts w:hint="eastAsia" w:ascii="宋体" w:hAnsi="宋体" w:cs="宋体"/>
                <w:color w:val="auto"/>
                <w:szCs w:val="21"/>
              </w:rPr>
            </w:pPr>
          </w:p>
        </w:tc>
        <w:tc>
          <w:tcPr>
            <w:tcW w:w="851" w:type="dxa"/>
            <w:noWrap w:val="0"/>
            <w:vAlign w:val="center"/>
          </w:tcPr>
          <w:p>
            <w:pPr>
              <w:spacing w:line="400" w:lineRule="exact"/>
              <w:jc w:val="center"/>
              <w:rPr>
                <w:rFonts w:hint="eastAsia" w:ascii="宋体" w:hAnsi="宋体" w:cs="宋体"/>
                <w:color w:val="auto"/>
                <w:szCs w:val="21"/>
              </w:rPr>
            </w:pPr>
          </w:p>
        </w:tc>
        <w:tc>
          <w:tcPr>
            <w:tcW w:w="850" w:type="dxa"/>
            <w:noWrap w:val="0"/>
            <w:vAlign w:val="center"/>
          </w:tcPr>
          <w:p>
            <w:pPr>
              <w:spacing w:line="400" w:lineRule="exact"/>
              <w:jc w:val="center"/>
              <w:rPr>
                <w:rFonts w:hint="eastAsia" w:ascii="宋体" w:hAnsi="宋体" w:cs="宋体"/>
                <w:color w:val="auto"/>
                <w:szCs w:val="21"/>
              </w:rPr>
            </w:pPr>
          </w:p>
        </w:tc>
        <w:tc>
          <w:tcPr>
            <w:tcW w:w="1642" w:type="dxa"/>
            <w:noWrap w:val="0"/>
            <w:vAlign w:val="center"/>
          </w:tcPr>
          <w:p>
            <w:pPr>
              <w:spacing w:line="400" w:lineRule="exact"/>
              <w:jc w:val="center"/>
              <w:rPr>
                <w:rFonts w:hint="eastAsia" w:ascii="宋体" w:hAnsi="宋体" w:cs="宋体"/>
                <w:color w:val="auto"/>
                <w:szCs w:val="21"/>
              </w:rPr>
            </w:pPr>
          </w:p>
        </w:tc>
        <w:tc>
          <w:tcPr>
            <w:tcW w:w="850" w:type="dxa"/>
            <w:noWrap w:val="0"/>
            <w:vAlign w:val="center"/>
          </w:tcPr>
          <w:p>
            <w:pPr>
              <w:spacing w:line="400" w:lineRule="exact"/>
              <w:jc w:val="center"/>
              <w:rPr>
                <w:rFonts w:hint="eastAsia" w:ascii="宋体" w:hAnsi="宋体" w:cs="宋体"/>
                <w:color w:val="auto"/>
                <w:szCs w:val="21"/>
              </w:rPr>
            </w:pPr>
          </w:p>
        </w:tc>
        <w:tc>
          <w:tcPr>
            <w:tcW w:w="978" w:type="dxa"/>
            <w:noWrap w:val="0"/>
            <w:vAlign w:val="center"/>
          </w:tcPr>
          <w:p>
            <w:pPr>
              <w:spacing w:line="400" w:lineRule="exact"/>
              <w:jc w:val="center"/>
              <w:rPr>
                <w:rFonts w:hint="eastAsia" w:ascii="宋体" w:hAnsi="宋体" w:cs="宋体"/>
                <w:color w:val="auto"/>
                <w:szCs w:val="21"/>
              </w:rPr>
            </w:pPr>
          </w:p>
        </w:tc>
        <w:tc>
          <w:tcPr>
            <w:tcW w:w="995" w:type="dxa"/>
            <w:noWrap w:val="0"/>
            <w:vAlign w:val="center"/>
          </w:tcPr>
          <w:p>
            <w:pPr>
              <w:spacing w:line="400" w:lineRule="exact"/>
              <w:jc w:val="center"/>
              <w:rPr>
                <w:rFonts w:hint="eastAsia" w:ascii="宋体" w:hAnsi="宋体" w:cs="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08" w:type="dxa"/>
            <w:noWrap w:val="0"/>
            <w:vAlign w:val="center"/>
          </w:tcPr>
          <w:p>
            <w:pPr>
              <w:spacing w:line="400" w:lineRule="exact"/>
              <w:jc w:val="center"/>
              <w:rPr>
                <w:rFonts w:hint="eastAsia" w:ascii="宋体" w:hAnsi="宋体" w:cs="宋体"/>
                <w:color w:val="auto"/>
                <w:szCs w:val="21"/>
              </w:rPr>
            </w:pPr>
          </w:p>
        </w:tc>
        <w:tc>
          <w:tcPr>
            <w:tcW w:w="1260" w:type="dxa"/>
            <w:noWrap w:val="0"/>
            <w:vAlign w:val="center"/>
          </w:tcPr>
          <w:p>
            <w:pPr>
              <w:spacing w:line="400" w:lineRule="exact"/>
              <w:jc w:val="center"/>
              <w:rPr>
                <w:rFonts w:hint="eastAsia" w:ascii="宋体" w:hAnsi="宋体" w:cs="宋体"/>
                <w:color w:val="auto"/>
                <w:szCs w:val="21"/>
              </w:rPr>
            </w:pPr>
          </w:p>
        </w:tc>
        <w:tc>
          <w:tcPr>
            <w:tcW w:w="709" w:type="dxa"/>
            <w:noWrap w:val="0"/>
            <w:vAlign w:val="center"/>
          </w:tcPr>
          <w:p>
            <w:pPr>
              <w:spacing w:line="400" w:lineRule="exact"/>
              <w:jc w:val="center"/>
              <w:rPr>
                <w:rFonts w:hint="eastAsia" w:ascii="宋体" w:hAnsi="宋体" w:cs="宋体"/>
                <w:color w:val="auto"/>
                <w:szCs w:val="21"/>
              </w:rPr>
            </w:pPr>
          </w:p>
        </w:tc>
        <w:tc>
          <w:tcPr>
            <w:tcW w:w="851" w:type="dxa"/>
            <w:noWrap w:val="0"/>
            <w:vAlign w:val="center"/>
          </w:tcPr>
          <w:p>
            <w:pPr>
              <w:spacing w:line="400" w:lineRule="exact"/>
              <w:jc w:val="center"/>
              <w:rPr>
                <w:rFonts w:hint="eastAsia" w:ascii="宋体" w:hAnsi="宋体" w:cs="宋体"/>
                <w:color w:val="auto"/>
                <w:szCs w:val="21"/>
              </w:rPr>
            </w:pPr>
          </w:p>
        </w:tc>
        <w:tc>
          <w:tcPr>
            <w:tcW w:w="850" w:type="dxa"/>
            <w:noWrap w:val="0"/>
            <w:vAlign w:val="center"/>
          </w:tcPr>
          <w:p>
            <w:pPr>
              <w:spacing w:line="400" w:lineRule="exact"/>
              <w:jc w:val="center"/>
              <w:rPr>
                <w:rFonts w:hint="eastAsia" w:ascii="宋体" w:hAnsi="宋体" w:cs="宋体"/>
                <w:color w:val="auto"/>
                <w:szCs w:val="21"/>
              </w:rPr>
            </w:pPr>
          </w:p>
        </w:tc>
        <w:tc>
          <w:tcPr>
            <w:tcW w:w="1642" w:type="dxa"/>
            <w:noWrap w:val="0"/>
            <w:vAlign w:val="center"/>
          </w:tcPr>
          <w:p>
            <w:pPr>
              <w:spacing w:line="400" w:lineRule="exact"/>
              <w:jc w:val="center"/>
              <w:rPr>
                <w:rFonts w:hint="eastAsia" w:ascii="宋体" w:hAnsi="宋体" w:cs="宋体"/>
                <w:color w:val="auto"/>
                <w:szCs w:val="21"/>
              </w:rPr>
            </w:pPr>
          </w:p>
        </w:tc>
        <w:tc>
          <w:tcPr>
            <w:tcW w:w="850" w:type="dxa"/>
            <w:noWrap w:val="0"/>
            <w:vAlign w:val="center"/>
          </w:tcPr>
          <w:p>
            <w:pPr>
              <w:spacing w:line="400" w:lineRule="exact"/>
              <w:jc w:val="center"/>
              <w:rPr>
                <w:rFonts w:hint="eastAsia" w:ascii="宋体" w:hAnsi="宋体" w:cs="宋体"/>
                <w:color w:val="auto"/>
                <w:szCs w:val="21"/>
              </w:rPr>
            </w:pPr>
          </w:p>
        </w:tc>
        <w:tc>
          <w:tcPr>
            <w:tcW w:w="978" w:type="dxa"/>
            <w:noWrap w:val="0"/>
            <w:vAlign w:val="center"/>
          </w:tcPr>
          <w:p>
            <w:pPr>
              <w:spacing w:line="400" w:lineRule="exact"/>
              <w:jc w:val="center"/>
              <w:rPr>
                <w:rFonts w:hint="eastAsia" w:ascii="宋体" w:hAnsi="宋体" w:cs="宋体"/>
                <w:color w:val="auto"/>
                <w:szCs w:val="21"/>
              </w:rPr>
            </w:pPr>
          </w:p>
        </w:tc>
        <w:tc>
          <w:tcPr>
            <w:tcW w:w="995" w:type="dxa"/>
            <w:noWrap w:val="0"/>
            <w:vAlign w:val="center"/>
          </w:tcPr>
          <w:p>
            <w:pPr>
              <w:spacing w:line="400" w:lineRule="exact"/>
              <w:jc w:val="center"/>
              <w:rPr>
                <w:rFonts w:hint="eastAsia" w:ascii="宋体" w:hAnsi="宋体" w:cs="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82" w:hRule="atLeast"/>
        </w:trPr>
        <w:tc>
          <w:tcPr>
            <w:tcW w:w="9143" w:type="dxa"/>
            <w:gridSpan w:val="9"/>
            <w:noWrap w:val="0"/>
            <w:vAlign w:val="center"/>
          </w:tcPr>
          <w:p>
            <w:pPr>
              <w:spacing w:line="400" w:lineRule="exact"/>
              <w:rPr>
                <w:rFonts w:hint="eastAsia" w:ascii="宋体" w:hAnsi="宋体" w:cs="宋体"/>
                <w:color w:val="auto"/>
                <w:szCs w:val="21"/>
              </w:rPr>
            </w:pPr>
            <w:r>
              <w:rPr>
                <w:rFonts w:hint="eastAsia" w:ascii="宋体" w:hAnsi="宋体" w:cs="宋体"/>
                <w:color w:val="auto"/>
                <w:szCs w:val="21"/>
              </w:rPr>
              <w:t>备注：</w:t>
            </w:r>
          </w:p>
          <w:p>
            <w:pPr>
              <w:spacing w:line="400" w:lineRule="exact"/>
              <w:rPr>
                <w:rFonts w:hint="eastAsia" w:ascii="宋体" w:hAnsi="宋体" w:cs="宋体"/>
                <w:color w:val="auto"/>
                <w:szCs w:val="21"/>
              </w:rPr>
            </w:pPr>
          </w:p>
        </w:tc>
      </w:tr>
    </w:tbl>
    <w:p>
      <w:pPr>
        <w:spacing w:line="50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注：1、项目负责人等人员配备均需列明。</w:t>
      </w:r>
    </w:p>
    <w:p>
      <w:pPr>
        <w:numPr>
          <w:ilvl w:val="0"/>
          <w:numId w:val="0"/>
        </w:numPr>
        <w:spacing w:line="500" w:lineRule="exact"/>
        <w:ind w:leftChars="0" w:firstLine="840" w:firstLineChars="400"/>
        <w:rPr>
          <w:rFonts w:hint="eastAsia" w:ascii="宋体" w:hAnsi="宋体" w:cs="宋体"/>
          <w:color w:val="auto"/>
          <w:kern w:val="0"/>
          <w:szCs w:val="21"/>
        </w:rPr>
      </w:pPr>
      <w:r>
        <w:rPr>
          <w:rFonts w:hint="eastAsia" w:ascii="宋体" w:hAnsi="宋体" w:cs="宋体"/>
          <w:color w:val="auto"/>
          <w:kern w:val="0"/>
          <w:szCs w:val="21"/>
          <w:lang w:val="en-US" w:eastAsia="zh-CN"/>
        </w:rPr>
        <w:t>2、</w:t>
      </w:r>
      <w:r>
        <w:rPr>
          <w:rFonts w:hint="eastAsia" w:ascii="宋体" w:hAnsi="宋体" w:cs="宋体"/>
          <w:color w:val="auto"/>
          <w:kern w:val="0"/>
          <w:szCs w:val="21"/>
        </w:rPr>
        <w:t>列入本表人员如要更换，需经采购人同意。擅自更换或不到位属违约行为。</w:t>
      </w:r>
    </w:p>
    <w:p>
      <w:pPr>
        <w:numPr>
          <w:ilvl w:val="0"/>
          <w:numId w:val="0"/>
        </w:numPr>
        <w:spacing w:line="500" w:lineRule="exact"/>
        <w:ind w:leftChars="0"/>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 xml:space="preserve">       3、后附相关证书及业绩等复印件。</w:t>
      </w:r>
    </w:p>
    <w:p>
      <w:pPr>
        <w:tabs>
          <w:tab w:val="left" w:pos="720"/>
          <w:tab w:val="left" w:pos="900"/>
        </w:tabs>
        <w:spacing w:line="500" w:lineRule="exact"/>
        <w:ind w:firstLine="3465" w:firstLineChars="1650"/>
        <w:rPr>
          <w:rFonts w:hint="eastAsia" w:ascii="宋体" w:hAnsi="宋体" w:cs="宋体"/>
          <w:color w:val="auto"/>
          <w:szCs w:val="21"/>
          <w:u w:val="single"/>
        </w:rPr>
      </w:pPr>
      <w:r>
        <w:rPr>
          <w:rFonts w:hint="eastAsia" w:ascii="宋体" w:hAnsi="宋体" w:cs="宋体"/>
          <w:color w:val="auto"/>
          <w:szCs w:val="21"/>
        </w:rPr>
        <w:t>投 标 人：（盖公章）</w:t>
      </w:r>
      <w:r>
        <w:rPr>
          <w:rFonts w:hint="eastAsia" w:ascii="宋体" w:hAnsi="宋体" w:cs="宋体"/>
          <w:color w:val="auto"/>
          <w:szCs w:val="21"/>
          <w:u w:val="single"/>
        </w:rPr>
        <w:t xml:space="preserve">                  </w:t>
      </w:r>
    </w:p>
    <w:p>
      <w:pPr>
        <w:tabs>
          <w:tab w:val="left" w:pos="720"/>
          <w:tab w:val="left" w:pos="900"/>
        </w:tabs>
        <w:spacing w:line="500" w:lineRule="exact"/>
        <w:ind w:firstLine="3465" w:firstLineChars="1650"/>
        <w:rPr>
          <w:rFonts w:hint="eastAsia" w:ascii="宋体" w:hAnsi="宋体" w:cs="宋体"/>
          <w:color w:val="auto"/>
          <w:szCs w:val="21"/>
          <w:u w:val="single"/>
        </w:rPr>
      </w:pPr>
      <w:r>
        <w:rPr>
          <w:rFonts w:hint="eastAsia" w:ascii="宋体" w:hAnsi="宋体" w:cs="宋体"/>
          <w:color w:val="auto"/>
          <w:szCs w:val="21"/>
        </w:rPr>
        <w:t>法定代表人或授权代表</w:t>
      </w:r>
      <w:r>
        <w:rPr>
          <w:rFonts w:hint="eastAsia" w:ascii="宋体" w:hAnsi="宋体" w:cs="宋体"/>
          <w:color w:val="auto"/>
          <w:szCs w:val="21"/>
          <w:u w:val="single"/>
        </w:rPr>
        <w:t xml:space="preserve">（签字或盖章）   </w:t>
      </w:r>
    </w:p>
    <w:p>
      <w:pPr>
        <w:pStyle w:val="22"/>
        <w:spacing w:before="156" w:after="156"/>
        <w:jc w:val="center"/>
        <w:rPr>
          <w:rFonts w:hint="eastAsia" w:hAnsi="宋体" w:cs="宋体"/>
          <w:color w:val="auto"/>
          <w:sz w:val="21"/>
          <w:szCs w:val="21"/>
        </w:rPr>
      </w:pPr>
      <w:r>
        <w:rPr>
          <w:rFonts w:hint="eastAsia" w:hAnsi="宋体" w:cs="宋体"/>
          <w:color w:val="auto"/>
          <w:sz w:val="21"/>
          <w:szCs w:val="21"/>
        </w:rPr>
        <w:t xml:space="preserve">                      日    期：         年      月     日</w:t>
      </w:r>
    </w:p>
    <w:p>
      <w:pPr>
        <w:pStyle w:val="22"/>
        <w:spacing w:before="156" w:after="156"/>
        <w:jc w:val="center"/>
        <w:rPr>
          <w:rFonts w:hint="eastAsia" w:hAnsi="宋体" w:cs="宋体"/>
          <w:color w:val="auto"/>
          <w:sz w:val="21"/>
          <w:szCs w:val="21"/>
        </w:rPr>
      </w:pPr>
    </w:p>
    <w:p>
      <w:pPr>
        <w:pStyle w:val="22"/>
        <w:spacing w:before="156" w:after="156"/>
        <w:jc w:val="center"/>
        <w:rPr>
          <w:rFonts w:hint="eastAsia" w:hAnsi="宋体" w:cs="宋体"/>
          <w:color w:val="auto"/>
          <w:sz w:val="21"/>
          <w:szCs w:val="21"/>
        </w:rPr>
      </w:pPr>
    </w:p>
    <w:p>
      <w:pPr>
        <w:pStyle w:val="22"/>
        <w:spacing w:before="156" w:after="156"/>
        <w:jc w:val="center"/>
        <w:rPr>
          <w:rFonts w:hint="eastAsia" w:hAnsi="宋体" w:cs="宋体"/>
          <w:color w:val="auto"/>
          <w:sz w:val="21"/>
          <w:szCs w:val="21"/>
        </w:rPr>
      </w:pPr>
    </w:p>
    <w:p>
      <w:pPr>
        <w:pStyle w:val="22"/>
        <w:spacing w:before="156" w:after="156"/>
        <w:jc w:val="center"/>
        <w:rPr>
          <w:rFonts w:hint="eastAsia" w:hAnsi="宋体" w:cs="宋体"/>
          <w:color w:val="auto"/>
          <w:sz w:val="21"/>
          <w:szCs w:val="21"/>
        </w:rPr>
      </w:pPr>
    </w:p>
    <w:p>
      <w:pPr>
        <w:pStyle w:val="22"/>
        <w:spacing w:before="156" w:after="156"/>
        <w:jc w:val="center"/>
        <w:rPr>
          <w:rFonts w:hint="eastAsia" w:hAnsi="宋体" w:cs="宋体"/>
          <w:color w:val="auto"/>
          <w:sz w:val="21"/>
          <w:szCs w:val="21"/>
        </w:rPr>
      </w:pPr>
    </w:p>
    <w:p>
      <w:pPr>
        <w:pStyle w:val="22"/>
        <w:spacing w:before="156" w:after="156"/>
        <w:jc w:val="center"/>
        <w:rPr>
          <w:rFonts w:hint="eastAsia" w:hAnsi="宋体" w:cs="宋体"/>
          <w:color w:val="auto"/>
          <w:sz w:val="21"/>
          <w:szCs w:val="21"/>
        </w:rPr>
      </w:pPr>
    </w:p>
    <w:p>
      <w:pPr>
        <w:pStyle w:val="3"/>
        <w:numPr>
          <w:ilvl w:val="0"/>
          <w:numId w:val="8"/>
        </w:numPr>
        <w:ind w:left="0" w:leftChars="0" w:firstLine="0" w:firstLineChars="0"/>
        <w:rPr>
          <w:rFonts w:hint="eastAsia" w:ascii="宋体" w:hAnsi="宋体" w:cs="宋体"/>
          <w:b/>
          <w:color w:val="auto"/>
          <w:szCs w:val="21"/>
        </w:rPr>
      </w:pPr>
      <w:r>
        <w:rPr>
          <w:rFonts w:hint="eastAsia"/>
        </w:rPr>
        <w:t>拟派项目负责人基本情况表；</w:t>
      </w:r>
    </w:p>
    <w:tbl>
      <w:tblPr>
        <w:tblStyle w:val="43"/>
        <w:tblW w:w="0" w:type="auto"/>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471"/>
        <w:gridCol w:w="651"/>
        <w:gridCol w:w="1058"/>
        <w:gridCol w:w="736"/>
        <w:gridCol w:w="953"/>
        <w:gridCol w:w="1485"/>
        <w:gridCol w:w="213"/>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5" w:hRule="atLeast"/>
        </w:trPr>
        <w:tc>
          <w:tcPr>
            <w:tcW w:w="1471" w:type="dxa"/>
            <w:noWrap w:val="0"/>
            <w:vAlign w:val="center"/>
          </w:tcPr>
          <w:p>
            <w:pPr>
              <w:snapToGrid w:val="0"/>
              <w:jc w:val="center"/>
              <w:rPr>
                <w:rFonts w:hint="eastAsia" w:ascii="宋体" w:hAnsi="宋体" w:cs="宋体"/>
                <w:color w:val="auto"/>
                <w:szCs w:val="21"/>
              </w:rPr>
            </w:pPr>
            <w:r>
              <w:rPr>
                <w:rFonts w:hint="eastAsia" w:ascii="宋体" w:hAnsi="宋体" w:cs="宋体"/>
                <w:color w:val="auto"/>
                <w:szCs w:val="21"/>
              </w:rPr>
              <w:t>姓  名</w:t>
            </w:r>
          </w:p>
        </w:tc>
        <w:tc>
          <w:tcPr>
            <w:tcW w:w="1709" w:type="dxa"/>
            <w:gridSpan w:val="2"/>
            <w:noWrap w:val="0"/>
            <w:vAlign w:val="center"/>
          </w:tcPr>
          <w:p>
            <w:pPr>
              <w:snapToGrid w:val="0"/>
              <w:jc w:val="center"/>
              <w:rPr>
                <w:rFonts w:hint="eastAsia" w:ascii="宋体" w:hAnsi="宋体" w:cs="宋体"/>
                <w:color w:val="auto"/>
                <w:szCs w:val="21"/>
              </w:rPr>
            </w:pPr>
          </w:p>
        </w:tc>
        <w:tc>
          <w:tcPr>
            <w:tcW w:w="736" w:type="dxa"/>
            <w:noWrap w:val="0"/>
            <w:vAlign w:val="center"/>
          </w:tcPr>
          <w:p>
            <w:pPr>
              <w:snapToGrid w:val="0"/>
              <w:jc w:val="center"/>
              <w:rPr>
                <w:rFonts w:hint="eastAsia" w:ascii="宋体" w:hAnsi="宋体" w:cs="宋体"/>
                <w:color w:val="auto"/>
                <w:szCs w:val="21"/>
              </w:rPr>
            </w:pPr>
            <w:r>
              <w:rPr>
                <w:rFonts w:hint="eastAsia" w:ascii="宋体" w:hAnsi="宋体" w:cs="宋体"/>
                <w:color w:val="auto"/>
                <w:szCs w:val="21"/>
              </w:rPr>
              <w:t>性别</w:t>
            </w:r>
          </w:p>
        </w:tc>
        <w:tc>
          <w:tcPr>
            <w:tcW w:w="953" w:type="dxa"/>
            <w:noWrap w:val="0"/>
            <w:vAlign w:val="center"/>
          </w:tcPr>
          <w:p>
            <w:pPr>
              <w:snapToGrid w:val="0"/>
              <w:jc w:val="center"/>
              <w:rPr>
                <w:rFonts w:hint="eastAsia" w:ascii="宋体" w:hAnsi="宋体" w:cs="宋体"/>
                <w:color w:val="auto"/>
                <w:szCs w:val="21"/>
              </w:rPr>
            </w:pPr>
          </w:p>
        </w:tc>
        <w:tc>
          <w:tcPr>
            <w:tcW w:w="1698" w:type="dxa"/>
            <w:gridSpan w:val="2"/>
            <w:noWrap w:val="0"/>
            <w:vAlign w:val="center"/>
          </w:tcPr>
          <w:p>
            <w:pPr>
              <w:snapToGrid w:val="0"/>
              <w:jc w:val="center"/>
              <w:rPr>
                <w:rFonts w:hint="eastAsia" w:ascii="宋体" w:hAnsi="宋体" w:cs="宋体"/>
                <w:color w:val="auto"/>
                <w:szCs w:val="21"/>
              </w:rPr>
            </w:pPr>
            <w:r>
              <w:rPr>
                <w:rFonts w:hint="eastAsia" w:ascii="宋体" w:hAnsi="宋体" w:cs="宋体"/>
                <w:color w:val="auto"/>
                <w:szCs w:val="21"/>
              </w:rPr>
              <w:t>出生日期</w:t>
            </w:r>
          </w:p>
        </w:tc>
        <w:tc>
          <w:tcPr>
            <w:tcW w:w="2524" w:type="dxa"/>
            <w:noWrap w:val="0"/>
            <w:vAlign w:val="center"/>
          </w:tcPr>
          <w:p>
            <w:pPr>
              <w:snapToGrid w:val="0"/>
              <w:jc w:val="center"/>
              <w:rPr>
                <w:rFonts w:hint="eastAsia" w:ascii="宋体" w:hAnsi="宋体" w:cs="宋体"/>
                <w:color w:val="auto"/>
                <w:szCs w:val="21"/>
              </w:rPr>
            </w:pPr>
            <w:r>
              <w:rPr>
                <w:rFonts w:hint="eastAsia" w:ascii="宋体" w:hAnsi="宋体" w:cs="宋体"/>
                <w:color w:val="auto"/>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5" w:hRule="atLeast"/>
        </w:trPr>
        <w:tc>
          <w:tcPr>
            <w:tcW w:w="1471" w:type="dxa"/>
            <w:noWrap w:val="0"/>
            <w:vAlign w:val="center"/>
          </w:tcPr>
          <w:p>
            <w:pPr>
              <w:snapToGrid w:val="0"/>
              <w:jc w:val="center"/>
              <w:rPr>
                <w:rFonts w:hint="eastAsia" w:ascii="宋体" w:hAnsi="宋体" w:cs="宋体"/>
                <w:color w:val="auto"/>
                <w:szCs w:val="21"/>
              </w:rPr>
            </w:pPr>
            <w:r>
              <w:rPr>
                <w:rFonts w:hint="eastAsia" w:ascii="宋体" w:hAnsi="宋体" w:cs="宋体"/>
                <w:color w:val="auto"/>
                <w:szCs w:val="21"/>
              </w:rPr>
              <w:t>毕业院校</w:t>
            </w:r>
          </w:p>
          <w:p>
            <w:pPr>
              <w:snapToGrid w:val="0"/>
              <w:jc w:val="center"/>
              <w:rPr>
                <w:rFonts w:hint="eastAsia" w:ascii="宋体" w:hAnsi="宋体" w:cs="宋体"/>
                <w:color w:val="auto"/>
                <w:szCs w:val="21"/>
              </w:rPr>
            </w:pPr>
            <w:r>
              <w:rPr>
                <w:rFonts w:hint="eastAsia" w:ascii="宋体" w:hAnsi="宋体" w:cs="宋体"/>
                <w:color w:val="auto"/>
                <w:szCs w:val="21"/>
              </w:rPr>
              <w:t>及专业</w:t>
            </w:r>
          </w:p>
        </w:tc>
        <w:tc>
          <w:tcPr>
            <w:tcW w:w="3398" w:type="dxa"/>
            <w:gridSpan w:val="4"/>
            <w:noWrap w:val="0"/>
            <w:vAlign w:val="center"/>
          </w:tcPr>
          <w:p>
            <w:pPr>
              <w:snapToGrid w:val="0"/>
              <w:jc w:val="center"/>
              <w:rPr>
                <w:rFonts w:hint="eastAsia" w:ascii="宋体" w:hAnsi="宋体" w:cs="宋体"/>
                <w:color w:val="auto"/>
                <w:szCs w:val="21"/>
              </w:rPr>
            </w:pPr>
          </w:p>
        </w:tc>
        <w:tc>
          <w:tcPr>
            <w:tcW w:w="1698" w:type="dxa"/>
            <w:gridSpan w:val="2"/>
            <w:noWrap w:val="0"/>
            <w:vAlign w:val="center"/>
          </w:tcPr>
          <w:p>
            <w:pPr>
              <w:snapToGrid w:val="0"/>
              <w:jc w:val="center"/>
              <w:rPr>
                <w:rFonts w:hint="eastAsia" w:ascii="宋体" w:hAnsi="宋体" w:cs="宋体"/>
                <w:color w:val="auto"/>
                <w:szCs w:val="21"/>
              </w:rPr>
            </w:pPr>
            <w:r>
              <w:rPr>
                <w:rFonts w:hint="eastAsia" w:ascii="宋体" w:hAnsi="宋体" w:cs="宋体"/>
                <w:color w:val="auto"/>
                <w:szCs w:val="21"/>
              </w:rPr>
              <w:t>毕业时间</w:t>
            </w:r>
          </w:p>
        </w:tc>
        <w:tc>
          <w:tcPr>
            <w:tcW w:w="2524" w:type="dxa"/>
            <w:noWrap w:val="0"/>
            <w:vAlign w:val="center"/>
          </w:tcPr>
          <w:p>
            <w:pPr>
              <w:snapToGrid w:val="0"/>
              <w:jc w:val="center"/>
              <w:rPr>
                <w:rFonts w:hint="eastAsia" w:ascii="宋体" w:hAnsi="宋体" w:cs="宋体"/>
                <w:color w:val="auto"/>
                <w:szCs w:val="21"/>
              </w:rPr>
            </w:pPr>
            <w:r>
              <w:rPr>
                <w:rFonts w:hint="eastAsia" w:ascii="宋体" w:hAnsi="宋体" w:cs="宋体"/>
                <w:color w:val="auto"/>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5" w:hRule="atLeast"/>
        </w:trPr>
        <w:tc>
          <w:tcPr>
            <w:tcW w:w="1471" w:type="dxa"/>
            <w:noWrap w:val="0"/>
            <w:vAlign w:val="center"/>
          </w:tcPr>
          <w:p>
            <w:pPr>
              <w:snapToGrid w:val="0"/>
              <w:jc w:val="center"/>
              <w:rPr>
                <w:rFonts w:hint="eastAsia" w:ascii="宋体" w:hAnsi="宋体" w:cs="宋体"/>
                <w:color w:val="auto"/>
                <w:szCs w:val="21"/>
              </w:rPr>
            </w:pPr>
            <w:r>
              <w:rPr>
                <w:rFonts w:hint="eastAsia" w:ascii="宋体" w:hAnsi="宋体" w:cs="宋体"/>
                <w:color w:val="auto"/>
                <w:szCs w:val="21"/>
              </w:rPr>
              <w:t>从事本专业</w:t>
            </w:r>
          </w:p>
          <w:p>
            <w:pPr>
              <w:snapToGrid w:val="0"/>
              <w:jc w:val="center"/>
              <w:rPr>
                <w:rFonts w:hint="eastAsia" w:ascii="宋体" w:hAnsi="宋体" w:cs="宋体"/>
                <w:color w:val="auto"/>
                <w:szCs w:val="21"/>
              </w:rPr>
            </w:pPr>
            <w:r>
              <w:rPr>
                <w:rFonts w:hint="eastAsia" w:ascii="宋体" w:hAnsi="宋体" w:cs="宋体"/>
                <w:color w:val="auto"/>
                <w:szCs w:val="21"/>
              </w:rPr>
              <w:t>时间</w:t>
            </w:r>
          </w:p>
        </w:tc>
        <w:tc>
          <w:tcPr>
            <w:tcW w:w="3398" w:type="dxa"/>
            <w:gridSpan w:val="4"/>
            <w:noWrap w:val="0"/>
            <w:vAlign w:val="center"/>
          </w:tcPr>
          <w:p>
            <w:pPr>
              <w:snapToGrid w:val="0"/>
              <w:jc w:val="center"/>
              <w:rPr>
                <w:rFonts w:hint="eastAsia" w:ascii="宋体" w:hAnsi="宋体" w:cs="宋体"/>
                <w:color w:val="auto"/>
                <w:szCs w:val="21"/>
              </w:rPr>
            </w:pPr>
          </w:p>
        </w:tc>
        <w:tc>
          <w:tcPr>
            <w:tcW w:w="1698" w:type="dxa"/>
            <w:gridSpan w:val="2"/>
            <w:noWrap w:val="0"/>
            <w:vAlign w:val="center"/>
          </w:tcPr>
          <w:p>
            <w:pPr>
              <w:snapToGrid w:val="0"/>
              <w:jc w:val="center"/>
              <w:rPr>
                <w:rFonts w:hint="eastAsia" w:ascii="宋体" w:hAnsi="宋体" w:cs="宋体"/>
                <w:color w:val="auto"/>
                <w:szCs w:val="21"/>
              </w:rPr>
            </w:pPr>
            <w:r>
              <w:rPr>
                <w:rFonts w:hint="eastAsia" w:ascii="宋体" w:hAnsi="宋体" w:cs="宋体"/>
                <w:color w:val="auto"/>
                <w:szCs w:val="21"/>
              </w:rPr>
              <w:t>为申请人</w:t>
            </w:r>
          </w:p>
          <w:p>
            <w:pPr>
              <w:snapToGrid w:val="0"/>
              <w:jc w:val="center"/>
              <w:rPr>
                <w:rFonts w:hint="eastAsia" w:ascii="宋体" w:hAnsi="宋体" w:cs="宋体"/>
                <w:color w:val="auto"/>
                <w:szCs w:val="21"/>
              </w:rPr>
            </w:pPr>
            <w:r>
              <w:rPr>
                <w:rFonts w:hint="eastAsia" w:ascii="宋体" w:hAnsi="宋体" w:cs="宋体"/>
                <w:color w:val="auto"/>
                <w:szCs w:val="21"/>
              </w:rPr>
              <w:t>服务时间</w:t>
            </w:r>
          </w:p>
        </w:tc>
        <w:tc>
          <w:tcPr>
            <w:tcW w:w="2524" w:type="dxa"/>
            <w:noWrap w:val="0"/>
            <w:vAlign w:val="center"/>
          </w:tcPr>
          <w:p>
            <w:pPr>
              <w:snapToGrid w:val="0"/>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5" w:hRule="atLeast"/>
        </w:trPr>
        <w:tc>
          <w:tcPr>
            <w:tcW w:w="1471" w:type="dxa"/>
            <w:noWrap w:val="0"/>
            <w:vAlign w:val="center"/>
          </w:tcPr>
          <w:p>
            <w:pPr>
              <w:snapToGrid w:val="0"/>
              <w:jc w:val="center"/>
              <w:rPr>
                <w:rFonts w:hint="eastAsia" w:ascii="宋体" w:hAnsi="宋体" w:eastAsia="宋体" w:cs="宋体"/>
                <w:color w:val="auto"/>
                <w:szCs w:val="21"/>
                <w:lang w:eastAsia="zh-CN"/>
              </w:rPr>
            </w:pPr>
            <w:r>
              <w:rPr>
                <w:rFonts w:hint="eastAsia" w:ascii="宋体" w:hAnsi="宋体" w:cs="宋体"/>
                <w:color w:val="auto"/>
                <w:szCs w:val="21"/>
              </w:rPr>
              <w:t>执业注册</w:t>
            </w:r>
            <w:r>
              <w:rPr>
                <w:rFonts w:hint="eastAsia" w:ascii="宋体" w:hAnsi="宋体" w:cs="宋体"/>
                <w:color w:val="auto"/>
                <w:szCs w:val="21"/>
                <w:lang w:eastAsia="zh-CN"/>
              </w:rPr>
              <w:t>（</w:t>
            </w:r>
            <w:r>
              <w:rPr>
                <w:rFonts w:hint="eastAsia" w:ascii="宋体" w:hAnsi="宋体" w:cs="宋体"/>
                <w:color w:val="auto"/>
                <w:szCs w:val="21"/>
                <w:lang w:val="en-US" w:eastAsia="zh-CN"/>
              </w:rPr>
              <w:t>如有</w:t>
            </w:r>
            <w:r>
              <w:rPr>
                <w:rFonts w:hint="eastAsia" w:ascii="宋体" w:hAnsi="宋体" w:cs="宋体"/>
                <w:color w:val="auto"/>
                <w:szCs w:val="21"/>
                <w:lang w:eastAsia="zh-CN"/>
              </w:rPr>
              <w:t>）</w:t>
            </w:r>
          </w:p>
        </w:tc>
        <w:tc>
          <w:tcPr>
            <w:tcW w:w="3398" w:type="dxa"/>
            <w:gridSpan w:val="4"/>
            <w:noWrap w:val="0"/>
            <w:vAlign w:val="center"/>
          </w:tcPr>
          <w:p>
            <w:pPr>
              <w:snapToGrid w:val="0"/>
              <w:jc w:val="center"/>
              <w:rPr>
                <w:rFonts w:hint="eastAsia" w:ascii="宋体" w:hAnsi="宋体" w:cs="宋体"/>
                <w:color w:val="auto"/>
                <w:szCs w:val="21"/>
              </w:rPr>
            </w:pPr>
          </w:p>
        </w:tc>
        <w:tc>
          <w:tcPr>
            <w:tcW w:w="1698" w:type="dxa"/>
            <w:gridSpan w:val="2"/>
            <w:noWrap w:val="0"/>
            <w:vAlign w:val="center"/>
          </w:tcPr>
          <w:p>
            <w:pPr>
              <w:snapToGrid w:val="0"/>
              <w:jc w:val="center"/>
              <w:rPr>
                <w:rFonts w:hint="eastAsia" w:ascii="宋体" w:hAnsi="宋体" w:cs="宋体"/>
                <w:color w:val="auto"/>
                <w:szCs w:val="21"/>
              </w:rPr>
            </w:pPr>
            <w:r>
              <w:rPr>
                <w:rFonts w:hint="eastAsia" w:ascii="宋体" w:hAnsi="宋体" w:cs="宋体"/>
                <w:color w:val="auto"/>
                <w:szCs w:val="21"/>
              </w:rPr>
              <w:t>职称</w:t>
            </w:r>
          </w:p>
        </w:tc>
        <w:tc>
          <w:tcPr>
            <w:tcW w:w="2524" w:type="dxa"/>
            <w:noWrap w:val="0"/>
            <w:vAlign w:val="center"/>
          </w:tcPr>
          <w:p>
            <w:pPr>
              <w:snapToGrid w:val="0"/>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5" w:hRule="atLeast"/>
        </w:trPr>
        <w:tc>
          <w:tcPr>
            <w:tcW w:w="1471" w:type="dxa"/>
            <w:noWrap w:val="0"/>
            <w:vAlign w:val="center"/>
          </w:tcPr>
          <w:p>
            <w:pPr>
              <w:snapToGrid w:val="0"/>
              <w:jc w:val="center"/>
              <w:rPr>
                <w:rFonts w:hint="eastAsia" w:ascii="宋体" w:hAnsi="宋体" w:cs="宋体"/>
                <w:color w:val="auto"/>
                <w:szCs w:val="21"/>
              </w:rPr>
            </w:pPr>
            <w:r>
              <w:rPr>
                <w:rFonts w:hint="eastAsia" w:ascii="宋体" w:hAnsi="宋体" w:cs="宋体"/>
                <w:color w:val="auto"/>
                <w:szCs w:val="21"/>
              </w:rPr>
              <w:t>在本项目中担任任务</w:t>
            </w:r>
          </w:p>
        </w:tc>
        <w:tc>
          <w:tcPr>
            <w:tcW w:w="7620" w:type="dxa"/>
            <w:gridSpan w:val="7"/>
            <w:noWrap w:val="0"/>
            <w:vAlign w:val="center"/>
          </w:tcPr>
          <w:p>
            <w:pPr>
              <w:snapToGrid w:val="0"/>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5" w:hRule="atLeast"/>
        </w:trPr>
        <w:tc>
          <w:tcPr>
            <w:tcW w:w="1471" w:type="dxa"/>
            <w:vMerge w:val="restart"/>
            <w:noWrap w:val="0"/>
            <w:vAlign w:val="center"/>
          </w:tcPr>
          <w:p>
            <w:pPr>
              <w:snapToGrid w:val="0"/>
              <w:jc w:val="center"/>
              <w:rPr>
                <w:rFonts w:hint="eastAsia" w:ascii="宋体" w:hAnsi="宋体" w:cs="宋体"/>
                <w:color w:val="auto"/>
                <w:szCs w:val="21"/>
              </w:rPr>
            </w:pPr>
            <w:r>
              <w:rPr>
                <w:rFonts w:hint="eastAsia" w:ascii="宋体" w:hAnsi="宋体" w:cs="宋体"/>
                <w:color w:val="auto"/>
                <w:szCs w:val="21"/>
              </w:rPr>
              <w:t>本</w:t>
            </w:r>
          </w:p>
          <w:p>
            <w:pPr>
              <w:snapToGrid w:val="0"/>
              <w:jc w:val="center"/>
              <w:rPr>
                <w:rFonts w:hint="eastAsia" w:ascii="宋体" w:hAnsi="宋体" w:cs="宋体"/>
                <w:color w:val="auto"/>
                <w:szCs w:val="21"/>
              </w:rPr>
            </w:pPr>
            <w:r>
              <w:rPr>
                <w:rFonts w:hint="eastAsia" w:ascii="宋体" w:hAnsi="宋体" w:cs="宋体"/>
                <w:color w:val="auto"/>
                <w:szCs w:val="21"/>
              </w:rPr>
              <w:t>人</w:t>
            </w:r>
          </w:p>
          <w:p>
            <w:pPr>
              <w:snapToGrid w:val="0"/>
              <w:jc w:val="center"/>
              <w:rPr>
                <w:rFonts w:hint="eastAsia" w:ascii="宋体" w:hAnsi="宋体" w:cs="宋体"/>
                <w:color w:val="auto"/>
                <w:szCs w:val="21"/>
              </w:rPr>
            </w:pPr>
            <w:r>
              <w:rPr>
                <w:rFonts w:hint="eastAsia" w:ascii="宋体" w:hAnsi="宋体" w:cs="宋体"/>
                <w:color w:val="auto"/>
                <w:szCs w:val="21"/>
              </w:rPr>
              <w:t>主</w:t>
            </w:r>
          </w:p>
          <w:p>
            <w:pPr>
              <w:snapToGrid w:val="0"/>
              <w:jc w:val="center"/>
              <w:rPr>
                <w:rFonts w:hint="eastAsia" w:ascii="宋体" w:hAnsi="宋体" w:cs="宋体"/>
                <w:color w:val="auto"/>
                <w:szCs w:val="21"/>
              </w:rPr>
            </w:pPr>
            <w:r>
              <w:rPr>
                <w:rFonts w:hint="eastAsia" w:ascii="宋体" w:hAnsi="宋体" w:cs="宋体"/>
                <w:color w:val="auto"/>
                <w:szCs w:val="21"/>
              </w:rPr>
              <w:t>要</w:t>
            </w:r>
          </w:p>
          <w:p>
            <w:pPr>
              <w:snapToGrid w:val="0"/>
              <w:jc w:val="center"/>
              <w:rPr>
                <w:rFonts w:hint="eastAsia" w:ascii="宋体" w:hAnsi="宋体" w:cs="宋体"/>
                <w:color w:val="auto"/>
                <w:szCs w:val="21"/>
              </w:rPr>
            </w:pPr>
            <w:r>
              <w:rPr>
                <w:rFonts w:hint="eastAsia" w:ascii="宋体" w:hAnsi="宋体" w:cs="宋体"/>
                <w:color w:val="auto"/>
                <w:szCs w:val="21"/>
              </w:rPr>
              <w:t>成</w:t>
            </w:r>
          </w:p>
          <w:p>
            <w:pPr>
              <w:snapToGrid w:val="0"/>
              <w:jc w:val="center"/>
              <w:rPr>
                <w:rFonts w:hint="eastAsia" w:ascii="宋体" w:hAnsi="宋体" w:cs="宋体"/>
                <w:color w:val="auto"/>
                <w:szCs w:val="21"/>
              </w:rPr>
            </w:pPr>
            <w:r>
              <w:rPr>
                <w:rFonts w:hint="eastAsia" w:ascii="宋体" w:hAnsi="宋体" w:cs="宋体"/>
                <w:color w:val="auto"/>
                <w:szCs w:val="21"/>
              </w:rPr>
              <w:t>果</w:t>
            </w:r>
          </w:p>
        </w:tc>
        <w:tc>
          <w:tcPr>
            <w:tcW w:w="651" w:type="dxa"/>
            <w:noWrap w:val="0"/>
            <w:vAlign w:val="center"/>
          </w:tcPr>
          <w:p>
            <w:pPr>
              <w:snapToGrid w:val="0"/>
              <w:jc w:val="center"/>
              <w:rPr>
                <w:rFonts w:hint="eastAsia" w:ascii="宋体" w:hAnsi="宋体" w:cs="宋体"/>
                <w:color w:val="auto"/>
                <w:szCs w:val="21"/>
              </w:rPr>
            </w:pPr>
            <w:r>
              <w:rPr>
                <w:rFonts w:hint="eastAsia" w:ascii="宋体" w:hAnsi="宋体" w:cs="宋体"/>
                <w:color w:val="auto"/>
                <w:szCs w:val="21"/>
              </w:rPr>
              <w:t>1</w:t>
            </w:r>
          </w:p>
        </w:tc>
        <w:tc>
          <w:tcPr>
            <w:tcW w:w="2747" w:type="dxa"/>
            <w:gridSpan w:val="3"/>
            <w:noWrap w:val="0"/>
            <w:vAlign w:val="center"/>
          </w:tcPr>
          <w:p>
            <w:pPr>
              <w:snapToGrid w:val="0"/>
              <w:jc w:val="center"/>
              <w:rPr>
                <w:rFonts w:hint="eastAsia" w:ascii="宋体" w:hAnsi="宋体" w:cs="宋体"/>
                <w:color w:val="auto"/>
                <w:szCs w:val="21"/>
              </w:rPr>
            </w:pPr>
            <w:r>
              <w:rPr>
                <w:rFonts w:hint="eastAsia" w:ascii="宋体" w:hAnsi="宋体" w:cs="宋体"/>
                <w:color w:val="auto"/>
                <w:szCs w:val="21"/>
              </w:rPr>
              <w:t>项目名称及规模</w:t>
            </w:r>
          </w:p>
        </w:tc>
        <w:tc>
          <w:tcPr>
            <w:tcW w:w="1485" w:type="dxa"/>
            <w:noWrap w:val="0"/>
            <w:vAlign w:val="center"/>
          </w:tcPr>
          <w:p>
            <w:pPr>
              <w:snapToGrid w:val="0"/>
              <w:jc w:val="center"/>
              <w:rPr>
                <w:rFonts w:hint="eastAsia" w:ascii="宋体" w:hAnsi="宋体" w:cs="宋体"/>
                <w:color w:val="auto"/>
                <w:szCs w:val="21"/>
              </w:rPr>
            </w:pPr>
            <w:r>
              <w:rPr>
                <w:rFonts w:hint="eastAsia" w:ascii="宋体" w:hAnsi="宋体" w:cs="宋体"/>
                <w:color w:val="auto"/>
                <w:szCs w:val="21"/>
              </w:rPr>
              <w:t>完成年月</w:t>
            </w:r>
          </w:p>
        </w:tc>
        <w:tc>
          <w:tcPr>
            <w:tcW w:w="2737" w:type="dxa"/>
            <w:gridSpan w:val="2"/>
            <w:noWrap w:val="0"/>
            <w:vAlign w:val="center"/>
          </w:tcPr>
          <w:p>
            <w:pPr>
              <w:snapToGrid w:val="0"/>
              <w:jc w:val="center"/>
              <w:rPr>
                <w:rFonts w:hint="eastAsia" w:ascii="宋体" w:hAnsi="宋体" w:cs="宋体"/>
                <w:color w:val="auto"/>
                <w:szCs w:val="21"/>
              </w:rPr>
            </w:pPr>
            <w:r>
              <w:rPr>
                <w:rFonts w:hint="eastAsia" w:ascii="宋体" w:hAnsi="宋体" w:cs="宋体"/>
                <w:color w:val="auto"/>
                <w:szCs w:val="21"/>
              </w:rPr>
              <w:t>在该项目中任何职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5" w:hRule="atLeast"/>
        </w:trPr>
        <w:tc>
          <w:tcPr>
            <w:tcW w:w="1471" w:type="dxa"/>
            <w:vMerge w:val="continue"/>
            <w:noWrap w:val="0"/>
            <w:vAlign w:val="center"/>
          </w:tcPr>
          <w:p>
            <w:pPr>
              <w:snapToGrid w:val="0"/>
              <w:jc w:val="center"/>
              <w:rPr>
                <w:rFonts w:hint="eastAsia" w:ascii="宋体" w:hAnsi="宋体" w:cs="宋体"/>
                <w:color w:val="auto"/>
                <w:szCs w:val="21"/>
              </w:rPr>
            </w:pPr>
          </w:p>
        </w:tc>
        <w:tc>
          <w:tcPr>
            <w:tcW w:w="651" w:type="dxa"/>
            <w:noWrap w:val="0"/>
            <w:vAlign w:val="center"/>
          </w:tcPr>
          <w:p>
            <w:pPr>
              <w:snapToGrid w:val="0"/>
              <w:jc w:val="center"/>
              <w:rPr>
                <w:rFonts w:hint="eastAsia" w:ascii="宋体" w:hAnsi="宋体" w:cs="宋体"/>
                <w:color w:val="auto"/>
                <w:szCs w:val="21"/>
              </w:rPr>
            </w:pPr>
            <w:r>
              <w:rPr>
                <w:rFonts w:hint="eastAsia" w:ascii="宋体" w:hAnsi="宋体" w:cs="宋体"/>
                <w:color w:val="auto"/>
                <w:szCs w:val="21"/>
              </w:rPr>
              <w:t>2</w:t>
            </w:r>
          </w:p>
        </w:tc>
        <w:tc>
          <w:tcPr>
            <w:tcW w:w="2747" w:type="dxa"/>
            <w:gridSpan w:val="3"/>
            <w:noWrap w:val="0"/>
            <w:vAlign w:val="center"/>
          </w:tcPr>
          <w:p>
            <w:pPr>
              <w:snapToGrid w:val="0"/>
              <w:jc w:val="center"/>
              <w:rPr>
                <w:rFonts w:hint="eastAsia" w:ascii="宋体" w:hAnsi="宋体" w:cs="宋体"/>
                <w:color w:val="auto"/>
                <w:szCs w:val="21"/>
              </w:rPr>
            </w:pPr>
          </w:p>
        </w:tc>
        <w:tc>
          <w:tcPr>
            <w:tcW w:w="1485" w:type="dxa"/>
            <w:noWrap w:val="0"/>
            <w:vAlign w:val="center"/>
          </w:tcPr>
          <w:p>
            <w:pPr>
              <w:snapToGrid w:val="0"/>
              <w:jc w:val="center"/>
              <w:rPr>
                <w:rFonts w:hint="eastAsia" w:ascii="宋体" w:hAnsi="宋体" w:cs="宋体"/>
                <w:color w:val="auto"/>
                <w:szCs w:val="21"/>
              </w:rPr>
            </w:pPr>
          </w:p>
        </w:tc>
        <w:tc>
          <w:tcPr>
            <w:tcW w:w="2737" w:type="dxa"/>
            <w:gridSpan w:val="2"/>
            <w:noWrap w:val="0"/>
            <w:vAlign w:val="center"/>
          </w:tcPr>
          <w:p>
            <w:pPr>
              <w:snapToGrid w:val="0"/>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5" w:hRule="atLeast"/>
        </w:trPr>
        <w:tc>
          <w:tcPr>
            <w:tcW w:w="1471" w:type="dxa"/>
            <w:vMerge w:val="continue"/>
            <w:noWrap w:val="0"/>
            <w:vAlign w:val="center"/>
          </w:tcPr>
          <w:p>
            <w:pPr>
              <w:snapToGrid w:val="0"/>
              <w:jc w:val="center"/>
              <w:rPr>
                <w:rFonts w:hint="eastAsia" w:ascii="宋体" w:hAnsi="宋体" w:cs="宋体"/>
                <w:color w:val="auto"/>
                <w:szCs w:val="21"/>
              </w:rPr>
            </w:pPr>
          </w:p>
        </w:tc>
        <w:tc>
          <w:tcPr>
            <w:tcW w:w="651" w:type="dxa"/>
            <w:noWrap w:val="0"/>
            <w:vAlign w:val="center"/>
          </w:tcPr>
          <w:p>
            <w:pPr>
              <w:snapToGrid w:val="0"/>
              <w:jc w:val="center"/>
              <w:rPr>
                <w:rFonts w:hint="eastAsia" w:ascii="宋体" w:hAnsi="宋体" w:cs="宋体"/>
                <w:color w:val="auto"/>
                <w:szCs w:val="21"/>
              </w:rPr>
            </w:pPr>
            <w:r>
              <w:rPr>
                <w:rFonts w:hint="eastAsia" w:ascii="宋体" w:hAnsi="宋体" w:cs="宋体"/>
                <w:color w:val="auto"/>
                <w:szCs w:val="21"/>
              </w:rPr>
              <w:t>3</w:t>
            </w:r>
          </w:p>
        </w:tc>
        <w:tc>
          <w:tcPr>
            <w:tcW w:w="2747" w:type="dxa"/>
            <w:gridSpan w:val="3"/>
            <w:noWrap w:val="0"/>
            <w:vAlign w:val="center"/>
          </w:tcPr>
          <w:p>
            <w:pPr>
              <w:snapToGrid w:val="0"/>
              <w:jc w:val="center"/>
              <w:rPr>
                <w:rFonts w:hint="eastAsia" w:ascii="宋体" w:hAnsi="宋体" w:cs="宋体"/>
                <w:color w:val="auto"/>
                <w:szCs w:val="21"/>
              </w:rPr>
            </w:pPr>
          </w:p>
        </w:tc>
        <w:tc>
          <w:tcPr>
            <w:tcW w:w="1485" w:type="dxa"/>
            <w:noWrap w:val="0"/>
            <w:vAlign w:val="center"/>
          </w:tcPr>
          <w:p>
            <w:pPr>
              <w:snapToGrid w:val="0"/>
              <w:jc w:val="center"/>
              <w:rPr>
                <w:rFonts w:hint="eastAsia" w:ascii="宋体" w:hAnsi="宋体" w:cs="宋体"/>
                <w:color w:val="auto"/>
                <w:szCs w:val="21"/>
              </w:rPr>
            </w:pPr>
          </w:p>
        </w:tc>
        <w:tc>
          <w:tcPr>
            <w:tcW w:w="2737" w:type="dxa"/>
            <w:gridSpan w:val="2"/>
            <w:noWrap w:val="0"/>
            <w:vAlign w:val="center"/>
          </w:tcPr>
          <w:p>
            <w:pPr>
              <w:snapToGrid w:val="0"/>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5" w:hRule="atLeast"/>
        </w:trPr>
        <w:tc>
          <w:tcPr>
            <w:tcW w:w="1471" w:type="dxa"/>
            <w:vMerge w:val="continue"/>
            <w:noWrap w:val="0"/>
            <w:vAlign w:val="center"/>
          </w:tcPr>
          <w:p>
            <w:pPr>
              <w:snapToGrid w:val="0"/>
              <w:jc w:val="center"/>
              <w:rPr>
                <w:rFonts w:hint="eastAsia" w:ascii="宋体" w:hAnsi="宋体" w:cs="宋体"/>
                <w:color w:val="auto"/>
                <w:szCs w:val="21"/>
              </w:rPr>
            </w:pPr>
          </w:p>
        </w:tc>
        <w:tc>
          <w:tcPr>
            <w:tcW w:w="651" w:type="dxa"/>
            <w:noWrap w:val="0"/>
            <w:vAlign w:val="center"/>
          </w:tcPr>
          <w:p>
            <w:pPr>
              <w:snapToGrid w:val="0"/>
              <w:jc w:val="center"/>
              <w:rPr>
                <w:rFonts w:hint="eastAsia" w:ascii="宋体" w:hAnsi="宋体" w:cs="宋体"/>
                <w:color w:val="auto"/>
                <w:szCs w:val="21"/>
              </w:rPr>
            </w:pPr>
            <w:r>
              <w:rPr>
                <w:rFonts w:hint="eastAsia" w:ascii="宋体" w:hAnsi="宋体" w:cs="宋体"/>
                <w:color w:val="auto"/>
                <w:szCs w:val="21"/>
              </w:rPr>
              <w:t>4</w:t>
            </w:r>
          </w:p>
        </w:tc>
        <w:tc>
          <w:tcPr>
            <w:tcW w:w="2747" w:type="dxa"/>
            <w:gridSpan w:val="3"/>
            <w:noWrap w:val="0"/>
            <w:vAlign w:val="center"/>
          </w:tcPr>
          <w:p>
            <w:pPr>
              <w:snapToGrid w:val="0"/>
              <w:jc w:val="center"/>
              <w:rPr>
                <w:rFonts w:hint="eastAsia" w:ascii="宋体" w:hAnsi="宋体" w:cs="宋体"/>
                <w:color w:val="auto"/>
                <w:szCs w:val="21"/>
              </w:rPr>
            </w:pPr>
          </w:p>
        </w:tc>
        <w:tc>
          <w:tcPr>
            <w:tcW w:w="1485" w:type="dxa"/>
            <w:noWrap w:val="0"/>
            <w:vAlign w:val="center"/>
          </w:tcPr>
          <w:p>
            <w:pPr>
              <w:snapToGrid w:val="0"/>
              <w:jc w:val="center"/>
              <w:rPr>
                <w:rFonts w:hint="eastAsia" w:ascii="宋体" w:hAnsi="宋体" w:cs="宋体"/>
                <w:color w:val="auto"/>
                <w:szCs w:val="21"/>
              </w:rPr>
            </w:pPr>
          </w:p>
        </w:tc>
        <w:tc>
          <w:tcPr>
            <w:tcW w:w="2737" w:type="dxa"/>
            <w:gridSpan w:val="2"/>
            <w:noWrap w:val="0"/>
            <w:vAlign w:val="center"/>
          </w:tcPr>
          <w:p>
            <w:pPr>
              <w:snapToGrid w:val="0"/>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5" w:hRule="atLeast"/>
        </w:trPr>
        <w:tc>
          <w:tcPr>
            <w:tcW w:w="1471" w:type="dxa"/>
            <w:vMerge w:val="continue"/>
            <w:noWrap w:val="0"/>
            <w:vAlign w:val="center"/>
          </w:tcPr>
          <w:p>
            <w:pPr>
              <w:snapToGrid w:val="0"/>
              <w:jc w:val="center"/>
              <w:rPr>
                <w:rFonts w:hint="eastAsia" w:ascii="宋体" w:hAnsi="宋体" w:cs="宋体"/>
                <w:color w:val="auto"/>
                <w:szCs w:val="21"/>
              </w:rPr>
            </w:pPr>
          </w:p>
        </w:tc>
        <w:tc>
          <w:tcPr>
            <w:tcW w:w="651" w:type="dxa"/>
            <w:noWrap w:val="0"/>
            <w:vAlign w:val="center"/>
          </w:tcPr>
          <w:p>
            <w:pPr>
              <w:snapToGrid w:val="0"/>
              <w:jc w:val="center"/>
              <w:rPr>
                <w:rFonts w:hint="eastAsia" w:ascii="宋体" w:hAnsi="宋体" w:cs="宋体"/>
                <w:color w:val="auto"/>
                <w:szCs w:val="21"/>
              </w:rPr>
            </w:pPr>
            <w:r>
              <w:rPr>
                <w:rFonts w:hint="eastAsia" w:ascii="宋体" w:hAnsi="宋体" w:cs="宋体"/>
                <w:color w:val="auto"/>
                <w:szCs w:val="21"/>
              </w:rPr>
              <w:t>5</w:t>
            </w:r>
          </w:p>
        </w:tc>
        <w:tc>
          <w:tcPr>
            <w:tcW w:w="2747" w:type="dxa"/>
            <w:gridSpan w:val="3"/>
            <w:noWrap w:val="0"/>
            <w:vAlign w:val="center"/>
          </w:tcPr>
          <w:p>
            <w:pPr>
              <w:snapToGrid w:val="0"/>
              <w:jc w:val="center"/>
              <w:rPr>
                <w:rFonts w:hint="eastAsia" w:ascii="宋体" w:hAnsi="宋体" w:cs="宋体"/>
                <w:color w:val="auto"/>
                <w:szCs w:val="21"/>
              </w:rPr>
            </w:pPr>
          </w:p>
        </w:tc>
        <w:tc>
          <w:tcPr>
            <w:tcW w:w="1485" w:type="dxa"/>
            <w:noWrap w:val="0"/>
            <w:vAlign w:val="center"/>
          </w:tcPr>
          <w:p>
            <w:pPr>
              <w:snapToGrid w:val="0"/>
              <w:jc w:val="center"/>
              <w:rPr>
                <w:rFonts w:hint="eastAsia" w:ascii="宋体" w:hAnsi="宋体" w:cs="宋体"/>
                <w:color w:val="auto"/>
                <w:szCs w:val="21"/>
              </w:rPr>
            </w:pPr>
          </w:p>
        </w:tc>
        <w:tc>
          <w:tcPr>
            <w:tcW w:w="2737" w:type="dxa"/>
            <w:gridSpan w:val="2"/>
            <w:noWrap w:val="0"/>
            <w:vAlign w:val="center"/>
          </w:tcPr>
          <w:p>
            <w:pPr>
              <w:snapToGrid w:val="0"/>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5" w:hRule="atLeast"/>
        </w:trPr>
        <w:tc>
          <w:tcPr>
            <w:tcW w:w="1471" w:type="dxa"/>
            <w:vMerge w:val="continue"/>
            <w:noWrap w:val="0"/>
            <w:vAlign w:val="center"/>
          </w:tcPr>
          <w:p>
            <w:pPr>
              <w:snapToGrid w:val="0"/>
              <w:jc w:val="center"/>
              <w:rPr>
                <w:rFonts w:hint="eastAsia" w:ascii="宋体" w:hAnsi="宋体" w:cs="宋体"/>
                <w:color w:val="auto"/>
                <w:szCs w:val="21"/>
              </w:rPr>
            </w:pPr>
          </w:p>
        </w:tc>
        <w:tc>
          <w:tcPr>
            <w:tcW w:w="651" w:type="dxa"/>
            <w:noWrap w:val="0"/>
            <w:vAlign w:val="center"/>
          </w:tcPr>
          <w:p>
            <w:pPr>
              <w:snapToGrid w:val="0"/>
              <w:jc w:val="center"/>
              <w:rPr>
                <w:rFonts w:hint="eastAsia" w:ascii="宋体" w:hAnsi="宋体" w:cs="宋体"/>
                <w:color w:val="auto"/>
                <w:szCs w:val="21"/>
              </w:rPr>
            </w:pPr>
          </w:p>
        </w:tc>
        <w:tc>
          <w:tcPr>
            <w:tcW w:w="2747" w:type="dxa"/>
            <w:gridSpan w:val="3"/>
            <w:noWrap w:val="0"/>
            <w:vAlign w:val="center"/>
          </w:tcPr>
          <w:p>
            <w:pPr>
              <w:snapToGrid w:val="0"/>
              <w:jc w:val="center"/>
              <w:rPr>
                <w:rFonts w:hint="eastAsia" w:ascii="宋体" w:hAnsi="宋体" w:cs="宋体"/>
                <w:color w:val="auto"/>
                <w:szCs w:val="21"/>
              </w:rPr>
            </w:pPr>
          </w:p>
        </w:tc>
        <w:tc>
          <w:tcPr>
            <w:tcW w:w="1485" w:type="dxa"/>
            <w:noWrap w:val="0"/>
            <w:vAlign w:val="center"/>
          </w:tcPr>
          <w:p>
            <w:pPr>
              <w:snapToGrid w:val="0"/>
              <w:jc w:val="center"/>
              <w:rPr>
                <w:rFonts w:hint="eastAsia" w:ascii="宋体" w:hAnsi="宋体" w:cs="宋体"/>
                <w:color w:val="auto"/>
                <w:szCs w:val="21"/>
              </w:rPr>
            </w:pPr>
          </w:p>
        </w:tc>
        <w:tc>
          <w:tcPr>
            <w:tcW w:w="2737" w:type="dxa"/>
            <w:gridSpan w:val="2"/>
            <w:noWrap w:val="0"/>
            <w:vAlign w:val="center"/>
          </w:tcPr>
          <w:p>
            <w:pPr>
              <w:snapToGrid w:val="0"/>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5" w:hRule="atLeast"/>
        </w:trPr>
        <w:tc>
          <w:tcPr>
            <w:tcW w:w="1471" w:type="dxa"/>
            <w:vMerge w:val="continue"/>
            <w:noWrap w:val="0"/>
            <w:vAlign w:val="center"/>
          </w:tcPr>
          <w:p>
            <w:pPr>
              <w:snapToGrid w:val="0"/>
              <w:jc w:val="center"/>
              <w:rPr>
                <w:rFonts w:hint="eastAsia" w:ascii="宋体" w:hAnsi="宋体" w:cs="宋体"/>
                <w:color w:val="auto"/>
                <w:szCs w:val="21"/>
              </w:rPr>
            </w:pPr>
          </w:p>
        </w:tc>
        <w:tc>
          <w:tcPr>
            <w:tcW w:w="651" w:type="dxa"/>
            <w:noWrap w:val="0"/>
            <w:vAlign w:val="center"/>
          </w:tcPr>
          <w:p>
            <w:pPr>
              <w:snapToGrid w:val="0"/>
              <w:jc w:val="center"/>
              <w:rPr>
                <w:rFonts w:hint="eastAsia" w:ascii="宋体" w:hAnsi="宋体" w:cs="宋体"/>
                <w:color w:val="auto"/>
                <w:szCs w:val="21"/>
              </w:rPr>
            </w:pPr>
          </w:p>
        </w:tc>
        <w:tc>
          <w:tcPr>
            <w:tcW w:w="2747" w:type="dxa"/>
            <w:gridSpan w:val="3"/>
            <w:noWrap w:val="0"/>
            <w:vAlign w:val="center"/>
          </w:tcPr>
          <w:p>
            <w:pPr>
              <w:snapToGrid w:val="0"/>
              <w:jc w:val="center"/>
              <w:rPr>
                <w:rFonts w:hint="eastAsia" w:ascii="宋体" w:hAnsi="宋体" w:cs="宋体"/>
                <w:color w:val="auto"/>
                <w:szCs w:val="21"/>
              </w:rPr>
            </w:pPr>
          </w:p>
        </w:tc>
        <w:tc>
          <w:tcPr>
            <w:tcW w:w="1485" w:type="dxa"/>
            <w:noWrap w:val="0"/>
            <w:vAlign w:val="center"/>
          </w:tcPr>
          <w:p>
            <w:pPr>
              <w:snapToGrid w:val="0"/>
              <w:jc w:val="center"/>
              <w:rPr>
                <w:rFonts w:hint="eastAsia" w:ascii="宋体" w:hAnsi="宋体" w:cs="宋体"/>
                <w:color w:val="auto"/>
                <w:szCs w:val="21"/>
              </w:rPr>
            </w:pPr>
          </w:p>
        </w:tc>
        <w:tc>
          <w:tcPr>
            <w:tcW w:w="2737" w:type="dxa"/>
            <w:gridSpan w:val="2"/>
            <w:noWrap w:val="0"/>
            <w:vAlign w:val="center"/>
          </w:tcPr>
          <w:p>
            <w:pPr>
              <w:snapToGrid w:val="0"/>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246" w:hRule="atLeast"/>
        </w:trPr>
        <w:tc>
          <w:tcPr>
            <w:tcW w:w="1471" w:type="dxa"/>
            <w:noWrap w:val="0"/>
            <w:vAlign w:val="center"/>
          </w:tcPr>
          <w:p>
            <w:pPr>
              <w:snapToGrid w:val="0"/>
              <w:jc w:val="center"/>
              <w:rPr>
                <w:rFonts w:hint="eastAsia" w:ascii="宋体" w:hAnsi="宋体" w:cs="宋体"/>
                <w:color w:val="auto"/>
                <w:szCs w:val="21"/>
              </w:rPr>
            </w:pPr>
            <w:r>
              <w:rPr>
                <w:rFonts w:hint="eastAsia" w:ascii="宋体" w:hAnsi="宋体" w:cs="宋体"/>
                <w:color w:val="auto"/>
                <w:szCs w:val="21"/>
              </w:rPr>
              <w:t>本人</w:t>
            </w:r>
          </w:p>
          <w:p>
            <w:pPr>
              <w:snapToGrid w:val="0"/>
              <w:jc w:val="center"/>
              <w:rPr>
                <w:rFonts w:hint="eastAsia" w:ascii="宋体" w:hAnsi="宋体" w:cs="宋体"/>
                <w:color w:val="auto"/>
                <w:szCs w:val="21"/>
              </w:rPr>
            </w:pPr>
            <w:r>
              <w:rPr>
                <w:rFonts w:hint="eastAsia" w:ascii="宋体" w:hAnsi="宋体" w:cs="宋体"/>
                <w:color w:val="auto"/>
                <w:szCs w:val="21"/>
              </w:rPr>
              <w:t>主要</w:t>
            </w:r>
          </w:p>
          <w:p>
            <w:pPr>
              <w:snapToGrid w:val="0"/>
              <w:jc w:val="center"/>
              <w:rPr>
                <w:rFonts w:hint="eastAsia" w:ascii="宋体" w:hAnsi="宋体" w:cs="宋体"/>
                <w:color w:val="auto"/>
                <w:szCs w:val="21"/>
              </w:rPr>
            </w:pPr>
            <w:r>
              <w:rPr>
                <w:rFonts w:hint="eastAsia" w:ascii="宋体" w:hAnsi="宋体" w:cs="宋体"/>
                <w:color w:val="auto"/>
                <w:szCs w:val="21"/>
              </w:rPr>
              <w:t>获奖</w:t>
            </w:r>
          </w:p>
          <w:p>
            <w:pPr>
              <w:snapToGrid w:val="0"/>
              <w:jc w:val="center"/>
              <w:rPr>
                <w:rFonts w:hint="eastAsia" w:ascii="宋体" w:hAnsi="宋体" w:cs="宋体"/>
                <w:color w:val="auto"/>
                <w:szCs w:val="21"/>
              </w:rPr>
            </w:pPr>
            <w:r>
              <w:rPr>
                <w:rFonts w:hint="eastAsia" w:ascii="宋体" w:hAnsi="宋体" w:cs="宋体"/>
                <w:color w:val="auto"/>
                <w:szCs w:val="21"/>
              </w:rPr>
              <w:t>情况</w:t>
            </w:r>
          </w:p>
        </w:tc>
        <w:tc>
          <w:tcPr>
            <w:tcW w:w="7620" w:type="dxa"/>
            <w:gridSpan w:val="7"/>
            <w:noWrap w:val="0"/>
            <w:vAlign w:val="center"/>
          </w:tcPr>
          <w:p>
            <w:pPr>
              <w:snapToGrid w:val="0"/>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60" w:hRule="exact"/>
        </w:trPr>
        <w:tc>
          <w:tcPr>
            <w:tcW w:w="1471" w:type="dxa"/>
            <w:noWrap w:val="0"/>
            <w:vAlign w:val="center"/>
          </w:tcPr>
          <w:p>
            <w:pPr>
              <w:snapToGrid w:val="0"/>
              <w:jc w:val="center"/>
              <w:rPr>
                <w:rFonts w:hint="eastAsia" w:ascii="宋体" w:hAnsi="宋体" w:cs="宋体"/>
                <w:color w:val="auto"/>
                <w:szCs w:val="21"/>
              </w:rPr>
            </w:pPr>
            <w:r>
              <w:rPr>
                <w:rFonts w:hint="eastAsia" w:ascii="宋体" w:hAnsi="宋体" w:cs="宋体"/>
                <w:color w:val="auto"/>
                <w:szCs w:val="21"/>
              </w:rPr>
              <w:t>其它需</w:t>
            </w:r>
          </w:p>
          <w:p>
            <w:pPr>
              <w:snapToGrid w:val="0"/>
              <w:jc w:val="center"/>
              <w:rPr>
                <w:rFonts w:hint="eastAsia" w:ascii="宋体" w:hAnsi="宋体" w:cs="宋体"/>
                <w:color w:val="auto"/>
                <w:szCs w:val="21"/>
              </w:rPr>
            </w:pPr>
            <w:r>
              <w:rPr>
                <w:rFonts w:hint="eastAsia" w:ascii="宋体" w:hAnsi="宋体" w:cs="宋体"/>
                <w:color w:val="auto"/>
                <w:szCs w:val="21"/>
              </w:rPr>
              <w:t>补充的情况</w:t>
            </w:r>
          </w:p>
        </w:tc>
        <w:tc>
          <w:tcPr>
            <w:tcW w:w="7620" w:type="dxa"/>
            <w:gridSpan w:val="7"/>
            <w:noWrap w:val="0"/>
            <w:vAlign w:val="center"/>
          </w:tcPr>
          <w:p>
            <w:pPr>
              <w:snapToGrid w:val="0"/>
              <w:jc w:val="center"/>
              <w:rPr>
                <w:rFonts w:hint="eastAsia" w:ascii="宋体" w:hAnsi="宋体" w:cs="宋体"/>
                <w:color w:val="auto"/>
                <w:szCs w:val="21"/>
              </w:rPr>
            </w:pPr>
          </w:p>
        </w:tc>
      </w:tr>
    </w:tbl>
    <w:p>
      <w:pPr>
        <w:spacing w:line="360" w:lineRule="atLeast"/>
        <w:rPr>
          <w:rFonts w:hint="eastAsia" w:ascii="宋体" w:hAnsi="宋体" w:cs="宋体"/>
          <w:color w:val="auto"/>
          <w:sz w:val="28"/>
          <w:szCs w:val="28"/>
        </w:rPr>
      </w:pPr>
      <w:r>
        <w:rPr>
          <w:rFonts w:hint="eastAsia" w:ascii="宋体" w:hAnsi="宋体" w:cs="宋体"/>
          <w:b/>
          <w:color w:val="auto"/>
        </w:rPr>
        <w:t>注：投标人需随此表附上职称证、执业资格证书、类似经验</w:t>
      </w:r>
      <w:r>
        <w:rPr>
          <w:rFonts w:hint="eastAsia" w:ascii="宋体" w:hAnsi="宋体" w:cs="宋体"/>
          <w:b/>
          <w:color w:val="auto"/>
          <w:szCs w:val="21"/>
        </w:rPr>
        <w:t>（如有）、顾客意见反馈表（如有）等资料的复印件。</w:t>
      </w:r>
    </w:p>
    <w:p>
      <w:pPr>
        <w:rPr>
          <w:rFonts w:hint="eastAsia" w:ascii="宋体" w:hAnsi="宋体" w:cs="宋体"/>
          <w:b/>
          <w:color w:val="auto"/>
          <w:szCs w:val="21"/>
        </w:rPr>
      </w:pPr>
    </w:p>
    <w:p>
      <w:pPr>
        <w:autoSpaceDE w:val="0"/>
        <w:autoSpaceDN w:val="0"/>
        <w:snapToGrid w:val="0"/>
        <w:spacing w:line="360" w:lineRule="auto"/>
        <w:ind w:firstLine="630" w:firstLineChars="300"/>
        <w:rPr>
          <w:rFonts w:hint="eastAsia" w:ascii="宋体" w:hAnsi="宋体" w:cs="宋体"/>
          <w:color w:val="auto"/>
          <w:szCs w:val="21"/>
        </w:rPr>
      </w:pPr>
      <w:r>
        <w:rPr>
          <w:rFonts w:hint="eastAsia" w:ascii="宋体" w:hAnsi="宋体" w:cs="宋体"/>
          <w:color w:val="auto"/>
          <w:szCs w:val="21"/>
        </w:rPr>
        <w:t>投标人：</w:t>
      </w:r>
      <w:r>
        <w:rPr>
          <w:rFonts w:hint="eastAsia" w:ascii="宋体" w:hAnsi="宋体" w:cs="宋体"/>
          <w:color w:val="auto"/>
          <w:spacing w:val="14"/>
          <w:szCs w:val="21"/>
          <w:u w:val="single"/>
        </w:rPr>
        <w:t xml:space="preserve">（单位全称） （盖章）      </w:t>
      </w:r>
    </w:p>
    <w:p>
      <w:pPr>
        <w:autoSpaceDE w:val="0"/>
        <w:autoSpaceDN w:val="0"/>
        <w:snapToGrid w:val="0"/>
        <w:spacing w:line="360" w:lineRule="auto"/>
        <w:ind w:firstLine="696" w:firstLineChars="300"/>
        <w:rPr>
          <w:rFonts w:hint="eastAsia" w:ascii="宋体" w:hAnsi="宋体" w:cs="宋体"/>
          <w:color w:val="auto"/>
          <w:spacing w:val="11"/>
          <w:szCs w:val="21"/>
        </w:rPr>
      </w:pPr>
      <w:r>
        <w:rPr>
          <w:rFonts w:hint="eastAsia" w:ascii="宋体" w:hAnsi="宋体" w:cs="宋体"/>
          <w:color w:val="auto"/>
          <w:spacing w:val="11"/>
          <w:szCs w:val="21"/>
        </w:rPr>
        <w:t>法定代表人或授权委托人：</w:t>
      </w:r>
      <w:r>
        <w:rPr>
          <w:rFonts w:hint="eastAsia" w:ascii="宋体" w:hAnsi="宋体" w:cs="宋体"/>
          <w:color w:val="auto"/>
          <w:spacing w:val="11"/>
          <w:szCs w:val="21"/>
          <w:u w:val="single"/>
        </w:rPr>
        <w:t xml:space="preserve">    （签字或盖章）    </w:t>
      </w:r>
    </w:p>
    <w:p>
      <w:pPr>
        <w:autoSpaceDE w:val="0"/>
        <w:autoSpaceDN w:val="0"/>
        <w:adjustRightInd w:val="0"/>
        <w:snapToGrid w:val="0"/>
        <w:rPr>
          <w:rFonts w:hint="eastAsia" w:ascii="宋体" w:hAnsi="宋体" w:cs="宋体"/>
          <w:color w:val="auto"/>
          <w:szCs w:val="21"/>
        </w:rPr>
      </w:pPr>
      <w:r>
        <w:rPr>
          <w:rFonts w:hint="eastAsia" w:ascii="宋体" w:hAnsi="宋体" w:cs="宋体"/>
          <w:color w:val="auto"/>
          <w:szCs w:val="21"/>
        </w:rPr>
        <w:t xml:space="preserve">      日期：</w:t>
      </w:r>
      <w:r>
        <w:rPr>
          <w:rFonts w:hint="eastAsia" w:ascii="宋体" w:hAnsi="宋体" w:cs="宋体"/>
          <w:color w:val="auto"/>
          <w:szCs w:val="21"/>
          <w:lang w:val="en-US" w:eastAsia="zh-CN"/>
        </w:rPr>
        <w:t xml:space="preserve">  </w:t>
      </w:r>
      <w:r>
        <w:rPr>
          <w:rFonts w:hint="eastAsia" w:ascii="宋体" w:hAnsi="宋体" w:cs="宋体"/>
          <w:color w:val="auto"/>
          <w:szCs w:val="21"/>
        </w:rPr>
        <w:t>年</w:t>
      </w:r>
      <w:r>
        <w:rPr>
          <w:rFonts w:hint="eastAsia" w:ascii="宋体" w:hAnsi="宋体" w:cs="宋体"/>
          <w:color w:val="auto"/>
          <w:szCs w:val="21"/>
          <w:lang w:val="en-US" w:eastAsia="zh-CN"/>
        </w:rPr>
        <w:t xml:space="preserve">  </w:t>
      </w:r>
      <w:r>
        <w:rPr>
          <w:rFonts w:hint="eastAsia" w:ascii="宋体" w:hAnsi="宋体" w:cs="宋体"/>
          <w:color w:val="auto"/>
          <w:szCs w:val="21"/>
        </w:rPr>
        <w:t>月</w:t>
      </w:r>
      <w:r>
        <w:rPr>
          <w:rFonts w:hint="eastAsia" w:ascii="宋体" w:hAnsi="宋体" w:cs="宋体"/>
          <w:color w:val="auto"/>
          <w:szCs w:val="21"/>
          <w:lang w:val="en-US" w:eastAsia="zh-CN"/>
        </w:rPr>
        <w:t xml:space="preserve">  </w:t>
      </w:r>
      <w:r>
        <w:rPr>
          <w:rFonts w:hint="eastAsia" w:ascii="宋体" w:hAnsi="宋体" w:cs="宋体"/>
          <w:color w:val="auto"/>
          <w:szCs w:val="21"/>
        </w:rPr>
        <w:t>日</w:t>
      </w:r>
    </w:p>
    <w:p>
      <w:pPr>
        <w:numPr>
          <w:ilvl w:val="0"/>
          <w:numId w:val="0"/>
        </w:numPr>
        <w:ind w:leftChars="0"/>
        <w:rPr>
          <w:rFonts w:hint="eastAsia"/>
        </w:rPr>
      </w:pPr>
    </w:p>
    <w:p>
      <w:pPr>
        <w:pStyle w:val="3"/>
        <w:rPr>
          <w:rFonts w:hint="eastAsia"/>
        </w:rPr>
      </w:pPr>
      <w:r>
        <w:rPr>
          <w:rFonts w:hint="eastAsia"/>
          <w:lang w:eastAsia="zh-CN"/>
        </w:rPr>
        <w:t>（</w:t>
      </w:r>
      <w:r>
        <w:rPr>
          <w:rFonts w:hint="eastAsia"/>
          <w:lang w:val="en-US" w:eastAsia="zh-CN"/>
        </w:rPr>
        <w:t>八</w:t>
      </w:r>
      <w:r>
        <w:rPr>
          <w:rFonts w:hint="eastAsia"/>
          <w:lang w:eastAsia="zh-CN"/>
        </w:rPr>
        <w:t>）</w:t>
      </w:r>
      <w:r>
        <w:rPr>
          <w:rFonts w:hint="eastAsia"/>
        </w:rPr>
        <w:t>对本项目总体要求的理解；</w:t>
      </w:r>
    </w:p>
    <w:p>
      <w:pPr>
        <w:pStyle w:val="3"/>
        <w:rPr>
          <w:rFonts w:hint="eastAsia"/>
        </w:rPr>
      </w:pPr>
      <w:r>
        <w:rPr>
          <w:rFonts w:hint="eastAsia"/>
          <w:lang w:eastAsia="zh-CN"/>
        </w:rPr>
        <w:t>（</w:t>
      </w:r>
      <w:r>
        <w:rPr>
          <w:rFonts w:hint="eastAsia"/>
          <w:lang w:val="en-US" w:eastAsia="zh-CN"/>
        </w:rPr>
        <w:t>九</w:t>
      </w:r>
      <w:r>
        <w:rPr>
          <w:rFonts w:hint="eastAsia"/>
          <w:lang w:eastAsia="zh-CN"/>
        </w:rPr>
        <w:t>）设备配置清单（均不含报价）</w:t>
      </w:r>
      <w:r>
        <w:rPr>
          <w:rFonts w:hint="eastAsia"/>
        </w:rPr>
        <w:t>；</w:t>
      </w:r>
    </w:p>
    <w:p>
      <w:pPr>
        <w:spacing w:line="360" w:lineRule="auto"/>
        <w:jc w:val="center"/>
        <w:rPr>
          <w:rFonts w:hint="eastAsia" w:ascii="宋体" w:hAnsi="Times New Roman" w:eastAsia="宋体" w:cs="Times New Roman"/>
          <w:sz w:val="24"/>
          <w:szCs w:val="24"/>
          <w:lang w:eastAsia="zh-CN"/>
        </w:rPr>
      </w:pPr>
      <w:r>
        <w:rPr>
          <w:rFonts w:hint="eastAsia" w:ascii="宋体" w:hAnsi="Times New Roman" w:eastAsia="宋体" w:cs="Times New Roman"/>
          <w:sz w:val="24"/>
          <w:szCs w:val="24"/>
          <w:lang w:eastAsia="zh-CN"/>
        </w:rPr>
        <w:t>（</w:t>
      </w:r>
      <w:r>
        <w:rPr>
          <w:rFonts w:hint="eastAsia" w:ascii="宋体" w:hAnsi="Times New Roman" w:eastAsia="宋体" w:cs="Times New Roman"/>
          <w:sz w:val="24"/>
          <w:szCs w:val="24"/>
          <w:lang w:val="en-US" w:eastAsia="zh-CN"/>
        </w:rPr>
        <w:t>格式自拟</w:t>
      </w:r>
      <w:r>
        <w:rPr>
          <w:rFonts w:hint="eastAsia" w:ascii="宋体" w:hAnsi="Times New Roman" w:eastAsia="宋体" w:cs="Times New Roman"/>
          <w:sz w:val="24"/>
          <w:szCs w:val="24"/>
          <w:lang w:eastAsia="zh-CN"/>
        </w:rPr>
        <w:t>）</w:t>
      </w:r>
    </w:p>
    <w:p>
      <w:pPr>
        <w:spacing w:line="360" w:lineRule="auto"/>
        <w:ind w:firstLine="480" w:firstLineChars="200"/>
        <w:rPr>
          <w:rFonts w:hint="eastAsia" w:ascii="宋体" w:hAnsi="Times New Roman" w:eastAsia="宋体" w:cs="Times New Roman"/>
          <w:sz w:val="24"/>
          <w:szCs w:val="24"/>
        </w:rPr>
      </w:pPr>
      <w:r>
        <w:rPr>
          <w:rFonts w:hint="eastAsia" w:ascii="宋体" w:hAnsi="Times New Roman" w:eastAsia="宋体" w:cs="Times New Roman"/>
          <w:sz w:val="24"/>
          <w:szCs w:val="24"/>
        </w:rPr>
        <w:t>投标人（法人公章）：</w:t>
      </w:r>
    </w:p>
    <w:p>
      <w:pPr>
        <w:spacing w:line="360" w:lineRule="auto"/>
        <w:ind w:firstLine="480" w:firstLineChars="200"/>
        <w:rPr>
          <w:rFonts w:ascii="宋体" w:hAnsi="Times New Roman" w:eastAsia="宋体" w:cs="Times New Roman"/>
          <w:sz w:val="24"/>
          <w:szCs w:val="24"/>
        </w:rPr>
      </w:pPr>
      <w:r>
        <w:rPr>
          <w:rFonts w:hint="eastAsia" w:ascii="宋体" w:hAnsi="Times New Roman" w:eastAsia="宋体" w:cs="Times New Roman"/>
          <w:sz w:val="24"/>
          <w:szCs w:val="24"/>
        </w:rPr>
        <w:t>法定代表人（盖章）：</w:t>
      </w:r>
    </w:p>
    <w:p>
      <w:pPr>
        <w:spacing w:line="360" w:lineRule="auto"/>
        <w:ind w:firstLine="480" w:firstLineChars="200"/>
        <w:rPr>
          <w:rFonts w:ascii="Times New Roman" w:hAnsi="Times New Roman" w:eastAsia="宋体" w:cs="Times New Roman"/>
          <w:sz w:val="24"/>
          <w:szCs w:val="20"/>
        </w:rPr>
      </w:pPr>
      <w:r>
        <w:rPr>
          <w:rFonts w:hint="eastAsia" w:ascii="宋体" w:hAnsi="Times New Roman" w:eastAsia="宋体" w:cs="Times New Roman"/>
          <w:sz w:val="24"/>
          <w:szCs w:val="24"/>
          <w:lang w:eastAsia="zh-CN"/>
        </w:rPr>
        <w:t>2020</w:t>
      </w:r>
      <w:r>
        <w:rPr>
          <w:rFonts w:hint="eastAsia" w:ascii="宋体" w:hAnsi="Times New Roman" w:eastAsia="宋体" w:cs="Times New Roman"/>
          <w:sz w:val="24"/>
          <w:szCs w:val="24"/>
        </w:rPr>
        <w:t>年 月 日</w:t>
      </w:r>
    </w:p>
    <w:p>
      <w:pPr>
        <w:numPr>
          <w:ilvl w:val="0"/>
          <w:numId w:val="0"/>
        </w:numPr>
        <w:spacing w:line="440" w:lineRule="exact"/>
        <w:ind w:leftChars="1" w:firstLine="960" w:firstLineChars="400"/>
        <w:rPr>
          <w:rFonts w:hint="eastAsia" w:ascii="宋体" w:hAnsi="宋体" w:cs="宋体"/>
          <w:color w:val="auto"/>
          <w:sz w:val="24"/>
          <w:lang w:eastAsia="zh-CN"/>
        </w:rPr>
      </w:pPr>
    </w:p>
    <w:p>
      <w:pPr>
        <w:pStyle w:val="3"/>
        <w:numPr>
          <w:ilvl w:val="0"/>
          <w:numId w:val="9"/>
        </w:numPr>
        <w:rPr>
          <w:rFonts w:hint="eastAsia"/>
        </w:rPr>
      </w:pPr>
      <w:r>
        <w:rPr>
          <w:rFonts w:hint="eastAsia"/>
          <w:lang w:eastAsia="zh-CN"/>
        </w:rPr>
        <w:t>建议的验收方法或方案</w:t>
      </w:r>
      <w:r>
        <w:rPr>
          <w:rFonts w:hint="eastAsia"/>
        </w:rPr>
        <w:t>；</w:t>
      </w:r>
    </w:p>
    <w:p>
      <w:pPr>
        <w:numPr>
          <w:ilvl w:val="0"/>
          <w:numId w:val="9"/>
        </w:numPr>
        <w:jc w:val="center"/>
        <w:rPr>
          <w:rFonts w:hint="eastAsia" w:ascii="Arial" w:hAnsi="Arial" w:eastAsia="宋体"/>
          <w:b/>
          <w:bCs/>
          <w:kern w:val="2"/>
          <w:sz w:val="30"/>
          <w:szCs w:val="32"/>
          <w:lang w:val="en-US" w:eastAsia="zh-CN" w:bidi="ar-SA"/>
        </w:rPr>
      </w:pPr>
      <w:r>
        <w:rPr>
          <w:rFonts w:hint="eastAsia" w:ascii="Arial" w:hAnsi="Arial" w:eastAsia="宋体"/>
          <w:b/>
          <w:bCs/>
          <w:kern w:val="2"/>
          <w:sz w:val="30"/>
          <w:szCs w:val="32"/>
          <w:lang w:val="en-US" w:eastAsia="zh-CN" w:bidi="ar-SA"/>
        </w:rPr>
        <w:t>技术服务、售后服务的内容和措施</w:t>
      </w:r>
    </w:p>
    <w:p>
      <w:pPr>
        <w:pStyle w:val="3"/>
        <w:rPr>
          <w:rFonts w:hint="eastAsia"/>
        </w:rPr>
      </w:pPr>
      <w:r>
        <w:rPr>
          <w:rFonts w:hint="eastAsia"/>
          <w:lang w:eastAsia="zh-CN"/>
        </w:rPr>
        <w:t>（</w:t>
      </w:r>
      <w:r>
        <w:rPr>
          <w:rFonts w:hint="eastAsia"/>
          <w:lang w:val="en-US" w:eastAsia="zh-CN"/>
        </w:rPr>
        <w:t>十二</w:t>
      </w:r>
      <w:r>
        <w:rPr>
          <w:rFonts w:hint="eastAsia"/>
          <w:lang w:eastAsia="zh-CN"/>
        </w:rPr>
        <w:t>）</w:t>
      </w:r>
      <w:r>
        <w:rPr>
          <w:rFonts w:hint="eastAsia"/>
        </w:rPr>
        <w:t>优惠条件：投标人承诺给予招标人的各种优惠条件；</w:t>
      </w:r>
    </w:p>
    <w:p>
      <w:pPr>
        <w:pStyle w:val="3"/>
        <w:rPr>
          <w:rFonts w:hint="eastAsia"/>
        </w:rPr>
      </w:pPr>
      <w:r>
        <w:rPr>
          <w:rFonts w:hint="eastAsia"/>
          <w:lang w:eastAsia="zh-CN"/>
        </w:rPr>
        <w:t>（</w:t>
      </w:r>
      <w:r>
        <w:rPr>
          <w:rFonts w:hint="eastAsia"/>
          <w:lang w:val="en-US" w:eastAsia="zh-CN"/>
        </w:rPr>
        <w:t>十三）</w:t>
      </w:r>
      <w:r>
        <w:rPr>
          <w:rFonts w:hint="eastAsia"/>
        </w:rPr>
        <w:t>关于对招标文件中有关条款的拒绝声明（如果有）；</w:t>
      </w:r>
    </w:p>
    <w:p>
      <w:pPr>
        <w:pStyle w:val="3"/>
        <w:rPr>
          <w:rFonts w:hint="eastAsia"/>
        </w:rPr>
      </w:pPr>
      <w:r>
        <w:rPr>
          <w:rFonts w:hint="eastAsia"/>
        </w:rPr>
        <w:t>（</w:t>
      </w:r>
      <w:r>
        <w:rPr>
          <w:rFonts w:hint="eastAsia"/>
          <w:lang w:val="en-US" w:eastAsia="zh-CN"/>
        </w:rPr>
        <w:t>十四</w:t>
      </w:r>
      <w:r>
        <w:rPr>
          <w:rFonts w:hint="eastAsia"/>
        </w:rPr>
        <w:t>）投标人认为需要的其他技术文件或说明；</w:t>
      </w:r>
    </w:p>
    <w:p>
      <w:pPr>
        <w:pStyle w:val="3"/>
        <w:rPr>
          <w:rFonts w:hint="eastAsia"/>
        </w:rPr>
      </w:pPr>
      <w:r>
        <w:rPr>
          <w:rFonts w:hint="eastAsia"/>
        </w:rPr>
        <w:t>（</w:t>
      </w:r>
      <w:r>
        <w:rPr>
          <w:rFonts w:hint="eastAsia"/>
          <w:lang w:val="en-US" w:eastAsia="zh-CN"/>
        </w:rPr>
        <w:t>十五</w:t>
      </w:r>
      <w:r>
        <w:rPr>
          <w:rFonts w:hint="eastAsia"/>
        </w:rPr>
        <w:t>）投标人需要说明的其他文件、证明材料和说明。</w:t>
      </w:r>
    </w:p>
    <w:p>
      <w:pPr>
        <w:pStyle w:val="3"/>
        <w:rPr>
          <w:rFonts w:hint="eastAsia" w:ascii="Arial" w:hAnsi="Arial"/>
          <w:b/>
          <w:bCs/>
          <w:lang w:val="en-US" w:eastAsia="zh-CN"/>
        </w:rPr>
      </w:pPr>
      <w:r>
        <w:rPr>
          <w:rFonts w:hint="eastAsia" w:ascii="Arial" w:hAnsi="Arial"/>
          <w:b/>
          <w:bCs/>
          <w:lang w:eastAsia="zh-CN"/>
        </w:rPr>
        <w:t>（</w:t>
      </w:r>
      <w:r>
        <w:rPr>
          <w:rFonts w:hint="eastAsia" w:ascii="Arial" w:hAnsi="Arial"/>
          <w:b/>
          <w:bCs/>
          <w:lang w:val="en-US" w:eastAsia="zh-CN"/>
        </w:rPr>
        <w:t>十六</w:t>
      </w:r>
      <w:r>
        <w:rPr>
          <w:rFonts w:hint="eastAsia" w:ascii="Arial" w:hAnsi="Arial"/>
          <w:b/>
          <w:bCs/>
          <w:lang w:eastAsia="zh-CN"/>
        </w:rPr>
        <w:t>）</w:t>
      </w:r>
      <w:r>
        <w:rPr>
          <w:rFonts w:hint="eastAsia" w:ascii="Arial" w:hAnsi="Arial"/>
          <w:b/>
          <w:bCs/>
          <w:lang w:val="en-US" w:eastAsia="zh-CN"/>
        </w:rPr>
        <w:t>评分对应表</w:t>
      </w:r>
    </w:p>
    <w:p>
      <w:pPr>
        <w:snapToGrid w:val="0"/>
        <w:spacing w:before="50" w:after="50"/>
        <w:jc w:val="center"/>
        <w:rPr>
          <w:rFonts w:hint="eastAsia" w:ascii="宋体" w:hAnsi="宋体" w:eastAsia="宋体" w:cs="宋体"/>
          <w:b/>
          <w:sz w:val="24"/>
          <w:szCs w:val="24"/>
        </w:rPr>
      </w:pPr>
      <w:r>
        <w:rPr>
          <w:rFonts w:hint="eastAsia" w:ascii="宋体" w:hAnsi="宋体" w:eastAsia="宋体" w:cs="宋体"/>
          <w:b/>
          <w:sz w:val="24"/>
          <w:szCs w:val="24"/>
        </w:rPr>
        <w:t>评分对应表</w:t>
      </w:r>
    </w:p>
    <w:p>
      <w:pPr>
        <w:snapToGrid w:val="0"/>
        <w:spacing w:before="50"/>
        <w:jc w:val="center"/>
        <w:rPr>
          <w:rFonts w:hint="eastAsia" w:ascii="宋体" w:hAnsi="宋体" w:eastAsia="宋体" w:cs="宋体"/>
          <w:b/>
          <w:sz w:val="24"/>
          <w:szCs w:val="24"/>
        </w:rPr>
      </w:pPr>
    </w:p>
    <w:p>
      <w:pPr>
        <w:pStyle w:val="13"/>
        <w:snapToGrid w:val="0"/>
        <w:rPr>
          <w:rFonts w:hint="eastAsia" w:ascii="宋体" w:hAnsi="宋体" w:eastAsia="宋体" w:cs="宋体"/>
          <w:sz w:val="24"/>
          <w:szCs w:val="24"/>
          <w:u w:val="single"/>
        </w:rPr>
      </w:pPr>
      <w:r>
        <w:rPr>
          <w:rFonts w:hint="eastAsia" w:ascii="宋体" w:hAnsi="宋体" w:eastAsia="宋体" w:cs="宋体"/>
          <w:sz w:val="24"/>
          <w:szCs w:val="24"/>
        </w:rPr>
        <w:t>投标人全称（公章）：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标项：</w:t>
      </w:r>
      <w:r>
        <w:rPr>
          <w:rFonts w:hint="eastAsia" w:ascii="宋体" w:hAnsi="宋体" w:eastAsia="宋体" w:cs="宋体"/>
          <w:sz w:val="24"/>
          <w:szCs w:val="24"/>
          <w:u w:val="single"/>
        </w:rPr>
        <w:t xml:space="preserve">       </w:t>
      </w:r>
    </w:p>
    <w:tbl>
      <w:tblPr>
        <w:tblStyle w:val="4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42" w:hRule="atLeast"/>
        </w:trPr>
        <w:tc>
          <w:tcPr>
            <w:tcW w:w="38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sz w:val="24"/>
                <w:szCs w:val="24"/>
              </w:rPr>
            </w:pPr>
            <w:r>
              <w:rPr>
                <w:rFonts w:hint="eastAsia" w:ascii="宋体" w:hAnsi="宋体" w:eastAsia="宋体" w:cs="宋体"/>
                <w:sz w:val="24"/>
                <w:szCs w:val="24"/>
              </w:rPr>
              <w:t>评分项目</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sz w:val="24"/>
                <w:szCs w:val="24"/>
              </w:rPr>
            </w:pPr>
            <w:r>
              <w:rPr>
                <w:rFonts w:hint="eastAsia" w:ascii="宋体" w:hAnsi="宋体" w:eastAsia="宋体" w:cs="宋体"/>
                <w:sz w:val="24"/>
                <w:szCs w:val="24"/>
              </w:rPr>
              <w:t>投标文件对应资料</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sz w:val="24"/>
                <w:szCs w:val="24"/>
              </w:rPr>
            </w:pPr>
            <w:r>
              <w:rPr>
                <w:rFonts w:hint="eastAsia" w:ascii="宋体" w:hAnsi="宋体" w:eastAsia="宋体" w:cs="宋体"/>
                <w:sz w:val="24"/>
                <w:szCs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eastAsia="宋体" w:cs="宋体"/>
                <w:sz w:val="24"/>
                <w:szCs w:val="24"/>
              </w:rPr>
            </w:pPr>
            <w:r>
              <w:rPr>
                <w:rFonts w:hint="eastAsia" w:ascii="宋体" w:hAnsi="宋体" w:eastAsia="宋体" w:cs="宋体"/>
                <w:sz w:val="24"/>
                <w:szCs w:val="24"/>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eastAsia="宋体" w:cs="宋体"/>
                <w:sz w:val="24"/>
                <w:szCs w:val="24"/>
              </w:rPr>
            </w:pPr>
            <w:r>
              <w:rPr>
                <w:rFonts w:hint="eastAsia" w:ascii="宋体" w:hAnsi="宋体" w:eastAsia="宋体" w:cs="宋体"/>
                <w:sz w:val="24"/>
                <w:szCs w:val="24"/>
              </w:rPr>
              <w:t>……</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eastAsia="宋体" w:cs="宋体"/>
                <w:sz w:val="24"/>
                <w:szCs w:val="24"/>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eastAsia="宋体" w:cs="宋体"/>
                <w:sz w:val="24"/>
                <w:szCs w:val="24"/>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eastAsia="宋体" w:cs="宋体"/>
                <w:sz w:val="24"/>
                <w:szCs w:val="24"/>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eastAsia="宋体" w:cs="宋体"/>
                <w:sz w:val="24"/>
                <w:szCs w:val="24"/>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eastAsia="宋体" w:cs="宋体"/>
                <w:sz w:val="24"/>
                <w:szCs w:val="24"/>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eastAsia="宋体" w:cs="宋体"/>
                <w:sz w:val="24"/>
                <w:szCs w:val="24"/>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eastAsia="宋体" w:cs="宋体"/>
                <w:sz w:val="24"/>
                <w:szCs w:val="24"/>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r>
    </w:tbl>
    <w:p>
      <w:pPr>
        <w:snapToGrid w:val="0"/>
        <w:spacing w:before="120" w:beforeLines="50"/>
        <w:rPr>
          <w:rFonts w:hint="eastAsia" w:ascii="宋体" w:hAnsi="宋体" w:eastAsia="宋体" w:cs="宋体"/>
          <w:sz w:val="24"/>
          <w:szCs w:val="24"/>
          <w:u w:val="single"/>
        </w:rPr>
      </w:pPr>
      <w:r>
        <w:rPr>
          <w:rFonts w:hint="eastAsia" w:ascii="宋体" w:hAnsi="宋体" w:eastAsia="宋体" w:cs="宋体"/>
          <w:sz w:val="24"/>
          <w:szCs w:val="24"/>
        </w:rPr>
        <w:t>授权代表签名：</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日期：</w:t>
      </w:r>
      <w:r>
        <w:rPr>
          <w:rFonts w:hint="eastAsia" w:ascii="宋体" w:hAnsi="宋体" w:eastAsia="宋体" w:cs="宋体"/>
          <w:sz w:val="24"/>
          <w:szCs w:val="24"/>
          <w:u w:val="single"/>
        </w:rPr>
        <w:t xml:space="preserve">         </w:t>
      </w:r>
    </w:p>
    <w:p>
      <w:pPr>
        <w:snapToGrid w:val="0"/>
        <w:spacing w:before="50" w:after="120" w:afterLines="50"/>
        <w:jc w:val="left"/>
        <w:rPr>
          <w:rFonts w:hint="eastAsia" w:ascii="宋体" w:hAnsi="宋体" w:eastAsia="宋体" w:cs="宋体"/>
          <w:sz w:val="24"/>
          <w:szCs w:val="24"/>
        </w:rPr>
      </w:pPr>
    </w:p>
    <w:p>
      <w:pPr>
        <w:pStyle w:val="3"/>
        <w:rPr>
          <w:rFonts w:hint="eastAsia" w:ascii="Arial" w:hAnsi="Arial"/>
          <w:b/>
          <w:bCs/>
          <w:lang w:eastAsia="zh-CN"/>
        </w:rPr>
      </w:pPr>
    </w:p>
    <w:p>
      <w:pPr>
        <w:pStyle w:val="3"/>
        <w:rPr>
          <w:rFonts w:hint="eastAsia" w:ascii="Arial" w:hAnsi="Arial"/>
          <w:b/>
          <w:bCs/>
          <w:lang w:val="en-US" w:eastAsia="zh-CN"/>
        </w:rPr>
      </w:pPr>
      <w:r>
        <w:rPr>
          <w:rFonts w:hint="eastAsia" w:ascii="Arial" w:hAnsi="Arial"/>
          <w:b/>
          <w:bCs/>
          <w:lang w:eastAsia="zh-CN"/>
        </w:rPr>
        <w:t>（</w:t>
      </w:r>
      <w:r>
        <w:rPr>
          <w:rFonts w:hint="eastAsia" w:ascii="Arial" w:hAnsi="Arial"/>
          <w:b/>
          <w:bCs/>
          <w:lang w:val="en-US" w:eastAsia="zh-CN"/>
        </w:rPr>
        <w:t>十七</w:t>
      </w:r>
      <w:r>
        <w:rPr>
          <w:rFonts w:hint="eastAsia" w:ascii="Arial" w:hAnsi="Arial"/>
          <w:b/>
          <w:bCs/>
          <w:lang w:eastAsia="zh-CN"/>
        </w:rPr>
        <w:t>）</w:t>
      </w:r>
      <w:r>
        <w:rPr>
          <w:rFonts w:hint="eastAsia" w:ascii="Arial" w:hAnsi="Arial"/>
          <w:b/>
          <w:bCs/>
          <w:lang w:val="en-US" w:eastAsia="zh-CN"/>
        </w:rPr>
        <w:t>商务响应表</w:t>
      </w:r>
    </w:p>
    <w:p>
      <w:pPr>
        <w:snapToGrid w:val="0"/>
        <w:spacing w:before="50" w:after="120" w:afterLines="50"/>
        <w:jc w:val="left"/>
        <w:rPr>
          <w:rFonts w:hint="eastAsia" w:ascii="宋体" w:hAnsi="宋体" w:eastAsia="宋体" w:cs="宋体"/>
          <w:sz w:val="24"/>
          <w:szCs w:val="24"/>
        </w:rPr>
      </w:pPr>
    </w:p>
    <w:p>
      <w:pPr>
        <w:snapToGrid w:val="0"/>
        <w:spacing w:before="50" w:after="50"/>
        <w:jc w:val="center"/>
        <w:rPr>
          <w:rFonts w:hint="eastAsia" w:ascii="宋体" w:hAnsi="宋体" w:eastAsia="宋体" w:cs="宋体"/>
          <w:b/>
          <w:sz w:val="24"/>
          <w:szCs w:val="24"/>
        </w:rPr>
      </w:pPr>
      <w:r>
        <w:rPr>
          <w:rFonts w:hint="eastAsia" w:ascii="宋体" w:hAnsi="宋体" w:eastAsia="宋体" w:cs="宋体"/>
          <w:b/>
          <w:sz w:val="24"/>
          <w:szCs w:val="24"/>
        </w:rPr>
        <w:t>商务响应表</w:t>
      </w:r>
    </w:p>
    <w:p>
      <w:pPr>
        <w:snapToGrid w:val="0"/>
        <w:spacing w:before="50"/>
        <w:jc w:val="center"/>
        <w:rPr>
          <w:rFonts w:hint="eastAsia" w:ascii="宋体" w:hAnsi="宋体" w:eastAsia="宋体" w:cs="宋体"/>
          <w:b/>
          <w:sz w:val="24"/>
          <w:szCs w:val="24"/>
        </w:rPr>
      </w:pPr>
    </w:p>
    <w:p>
      <w:pPr>
        <w:pStyle w:val="13"/>
        <w:snapToGrid w:val="0"/>
        <w:rPr>
          <w:rFonts w:hint="eastAsia" w:ascii="宋体" w:hAnsi="宋体" w:eastAsia="宋体" w:cs="宋体"/>
          <w:sz w:val="24"/>
          <w:szCs w:val="24"/>
          <w:u w:val="single"/>
        </w:rPr>
      </w:pPr>
      <w:r>
        <w:rPr>
          <w:rFonts w:hint="eastAsia" w:ascii="宋体" w:hAnsi="宋体" w:eastAsia="宋体" w:cs="宋体"/>
          <w:sz w:val="24"/>
          <w:szCs w:val="24"/>
        </w:rPr>
        <w:t>投标人全称（公章）：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标项：</w:t>
      </w:r>
      <w:r>
        <w:rPr>
          <w:rFonts w:hint="eastAsia" w:ascii="宋体" w:hAnsi="宋体" w:eastAsia="宋体" w:cs="宋体"/>
          <w:sz w:val="24"/>
          <w:szCs w:val="24"/>
          <w:u w:val="single"/>
        </w:rPr>
        <w:t xml:space="preserve">       </w:t>
      </w:r>
    </w:p>
    <w:tbl>
      <w:tblPr>
        <w:tblStyle w:val="4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42"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sz w:val="24"/>
                <w:szCs w:val="24"/>
              </w:rPr>
            </w:pPr>
            <w:r>
              <w:rPr>
                <w:rFonts w:hint="eastAsia" w:ascii="宋体" w:hAnsi="宋体" w:eastAsia="宋体" w:cs="宋体"/>
                <w:sz w:val="24"/>
                <w:szCs w:val="24"/>
              </w:rPr>
              <w:t>项目</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sz w:val="24"/>
                <w:szCs w:val="24"/>
              </w:rPr>
            </w:pPr>
            <w:r>
              <w:rPr>
                <w:rFonts w:hint="eastAsia" w:ascii="宋体" w:hAnsi="宋体" w:eastAsia="宋体" w:cs="宋体"/>
                <w:sz w:val="24"/>
                <w:szCs w:val="24"/>
              </w:rPr>
              <w:t>招标文件要求</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sz w:val="24"/>
                <w:szCs w:val="24"/>
              </w:rPr>
            </w:pPr>
            <w:r>
              <w:rPr>
                <w:rFonts w:hint="eastAsia" w:ascii="宋体" w:hAnsi="宋体" w:eastAsia="宋体" w:cs="宋体"/>
                <w:sz w:val="24"/>
                <w:szCs w:val="24"/>
              </w:rPr>
              <w:t>是否</w:t>
            </w:r>
          </w:p>
          <w:p>
            <w:pPr>
              <w:snapToGrid w:val="0"/>
              <w:spacing w:before="120" w:beforeLines="50"/>
              <w:jc w:val="center"/>
              <w:rPr>
                <w:rFonts w:hint="eastAsia" w:ascii="宋体" w:hAnsi="宋体" w:eastAsia="宋体" w:cs="宋体"/>
                <w:sz w:val="24"/>
                <w:szCs w:val="24"/>
              </w:rPr>
            </w:pPr>
            <w:r>
              <w:rPr>
                <w:rFonts w:hint="eastAsia" w:ascii="宋体" w:hAnsi="宋体" w:eastAsia="宋体" w:cs="宋体"/>
                <w:sz w:val="24"/>
                <w:szCs w:val="24"/>
              </w:rPr>
              <w:t>响应</w:t>
            </w:r>
          </w:p>
        </w:tc>
        <w:tc>
          <w:tcPr>
            <w:tcW w:w="30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sz w:val="24"/>
                <w:szCs w:val="24"/>
              </w:rPr>
            </w:pPr>
            <w:r>
              <w:rPr>
                <w:rFonts w:hint="eastAsia" w:ascii="宋体" w:hAnsi="宋体" w:eastAsia="宋体" w:cs="宋体"/>
                <w:sz w:val="24"/>
                <w:szCs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469"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eastAsia="宋体" w:cs="宋体"/>
                <w:color w:val="000000"/>
                <w:sz w:val="24"/>
                <w:szCs w:val="24"/>
              </w:rPr>
            </w:pPr>
            <w:r>
              <w:rPr>
                <w:rFonts w:hint="eastAsia" w:ascii="宋体" w:hAnsi="宋体" w:eastAsia="宋体" w:cs="宋体"/>
                <w:color w:val="000000"/>
                <w:sz w:val="24"/>
                <w:szCs w:val="24"/>
              </w:rPr>
              <w:t>供货时间（项目工期）及地点</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938"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eastAsia="宋体" w:cs="宋体"/>
                <w:color w:val="000000"/>
                <w:sz w:val="24"/>
                <w:szCs w:val="24"/>
              </w:rPr>
            </w:pPr>
            <w:r>
              <w:rPr>
                <w:rFonts w:hint="eastAsia" w:ascii="宋体" w:hAnsi="宋体" w:eastAsia="宋体" w:cs="宋体"/>
                <w:color w:val="000000"/>
                <w:sz w:val="24"/>
                <w:szCs w:val="24"/>
              </w:rPr>
              <w:t>付款条件</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eastAsia="宋体" w:cs="宋体"/>
                <w:sz w:val="24"/>
                <w:szCs w:val="24"/>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938"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eastAsia="宋体" w:cs="宋体"/>
                <w:color w:val="000000"/>
                <w:sz w:val="24"/>
                <w:szCs w:val="24"/>
              </w:rPr>
            </w:pPr>
            <w:r>
              <w:rPr>
                <w:rFonts w:hint="eastAsia" w:ascii="宋体" w:hAnsi="宋体" w:eastAsia="宋体" w:cs="宋体"/>
                <w:color w:val="000000"/>
                <w:sz w:val="24"/>
                <w:szCs w:val="24"/>
              </w:rPr>
              <w:t>违约责任及争议解决方式</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eastAsia="宋体" w:cs="宋体"/>
                <w:sz w:val="24"/>
                <w:szCs w:val="24"/>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938"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eastAsia="宋体" w:cs="宋体"/>
                <w:color w:val="000000"/>
                <w:sz w:val="24"/>
                <w:szCs w:val="24"/>
              </w:rPr>
            </w:pPr>
            <w:r>
              <w:rPr>
                <w:rFonts w:hint="eastAsia" w:ascii="宋体" w:hAnsi="宋体" w:eastAsia="宋体" w:cs="宋体"/>
                <w:color w:val="000000"/>
                <w:sz w:val="24"/>
                <w:szCs w:val="24"/>
              </w:rPr>
              <w:t>项目维护计划</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eastAsia="宋体" w:cs="宋体"/>
                <w:sz w:val="24"/>
                <w:szCs w:val="24"/>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820"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eastAsia="宋体" w:cs="宋体"/>
                <w:color w:val="000000"/>
                <w:sz w:val="24"/>
                <w:szCs w:val="24"/>
              </w:rPr>
            </w:pPr>
            <w:r>
              <w:rPr>
                <w:rFonts w:hint="eastAsia" w:ascii="宋体" w:hAnsi="宋体" w:eastAsia="宋体" w:cs="宋体"/>
                <w:color w:val="000000"/>
                <w:sz w:val="24"/>
                <w:szCs w:val="24"/>
              </w:rPr>
              <w:t>响应情况</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eastAsia="宋体" w:cs="宋体"/>
                <w:color w:val="000000"/>
                <w:sz w:val="24"/>
                <w:szCs w:val="24"/>
              </w:rPr>
            </w:pPr>
            <w:r>
              <w:rPr>
                <w:rFonts w:hint="eastAsia" w:ascii="宋体" w:hAnsi="宋体" w:eastAsia="宋体" w:cs="宋体"/>
                <w:color w:val="000000"/>
                <w:sz w:val="24"/>
                <w:szCs w:val="24"/>
              </w:rPr>
              <w:t>本地化服务要求</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eastAsia="宋体" w:cs="宋体"/>
                <w:color w:val="000000"/>
                <w:sz w:val="24"/>
                <w:szCs w:val="24"/>
              </w:rPr>
            </w:pPr>
            <w:r>
              <w:rPr>
                <w:rFonts w:hint="eastAsia" w:ascii="宋体" w:hAnsi="宋体" w:eastAsia="宋体" w:cs="宋体"/>
                <w:color w:val="000000"/>
                <w:sz w:val="24"/>
                <w:szCs w:val="24"/>
              </w:rPr>
              <w:t>技术培训</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eastAsia="宋体" w:cs="宋体"/>
                <w:color w:val="000000"/>
                <w:sz w:val="24"/>
                <w:szCs w:val="24"/>
              </w:rPr>
            </w:pPr>
            <w:r>
              <w:rPr>
                <w:rFonts w:hint="eastAsia" w:ascii="宋体" w:hAnsi="宋体" w:eastAsia="宋体" w:cs="宋体"/>
                <w:color w:val="000000"/>
                <w:sz w:val="24"/>
                <w:szCs w:val="24"/>
              </w:rPr>
              <w:t>公司技术力量情况</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eastAsia="宋体" w:cs="宋体"/>
                <w:color w:val="000000"/>
                <w:sz w:val="24"/>
                <w:szCs w:val="24"/>
              </w:rPr>
            </w:pPr>
            <w:r>
              <w:rPr>
                <w:rFonts w:hint="eastAsia" w:ascii="宋体" w:hAnsi="宋体" w:eastAsia="宋体" w:cs="宋体"/>
                <w:color w:val="000000"/>
                <w:sz w:val="24"/>
                <w:szCs w:val="24"/>
              </w:rPr>
              <w:t>经验或业绩要求</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784"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eastAsia="宋体" w:cs="宋体"/>
                <w:sz w:val="24"/>
                <w:szCs w:val="24"/>
              </w:rPr>
            </w:pPr>
            <w:r>
              <w:rPr>
                <w:rFonts w:hint="eastAsia" w:ascii="宋体" w:hAnsi="宋体" w:eastAsia="宋体" w:cs="宋体"/>
                <w:sz w:val="24"/>
                <w:szCs w:val="24"/>
              </w:rPr>
              <w:t>……</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r>
    </w:tbl>
    <w:p>
      <w:pPr>
        <w:snapToGrid w:val="0"/>
        <w:spacing w:before="120" w:beforeLines="50"/>
        <w:rPr>
          <w:rFonts w:hint="eastAsia" w:ascii="宋体" w:hAnsi="宋体" w:eastAsia="宋体" w:cs="宋体"/>
          <w:sz w:val="24"/>
          <w:szCs w:val="24"/>
          <w:u w:val="single"/>
        </w:rPr>
      </w:pPr>
      <w:r>
        <w:rPr>
          <w:rFonts w:hint="eastAsia" w:ascii="宋体" w:hAnsi="宋体" w:eastAsia="宋体" w:cs="宋体"/>
          <w:sz w:val="24"/>
          <w:szCs w:val="24"/>
        </w:rPr>
        <w:t>授权代表签名：</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日期：</w:t>
      </w:r>
      <w:r>
        <w:rPr>
          <w:rFonts w:hint="eastAsia" w:ascii="宋体" w:hAnsi="宋体" w:eastAsia="宋体" w:cs="宋体"/>
          <w:sz w:val="24"/>
          <w:szCs w:val="24"/>
          <w:u w:val="single"/>
        </w:rPr>
        <w:t xml:space="preserve">         </w:t>
      </w:r>
    </w:p>
    <w:p>
      <w:pPr>
        <w:snapToGrid w:val="0"/>
        <w:spacing w:before="50" w:after="120" w:afterLines="50"/>
        <w:jc w:val="left"/>
        <w:rPr>
          <w:rFonts w:hint="eastAsia" w:ascii="宋体" w:hAnsi="宋体" w:eastAsia="宋体" w:cs="宋体"/>
          <w:sz w:val="30"/>
          <w:szCs w:val="30"/>
        </w:rPr>
      </w:pPr>
    </w:p>
    <w:p>
      <w:pPr>
        <w:snapToGrid w:val="0"/>
        <w:spacing w:before="50" w:after="120" w:afterLines="50"/>
        <w:jc w:val="left"/>
        <w:rPr>
          <w:rFonts w:hint="eastAsia" w:ascii="宋体" w:hAnsi="宋体" w:eastAsia="宋体" w:cs="宋体"/>
          <w:sz w:val="30"/>
          <w:szCs w:val="30"/>
        </w:rPr>
      </w:pPr>
    </w:p>
    <w:p>
      <w:pPr>
        <w:pStyle w:val="3"/>
        <w:numPr>
          <w:ilvl w:val="0"/>
          <w:numId w:val="10"/>
        </w:numPr>
        <w:rPr>
          <w:rFonts w:hint="eastAsia" w:ascii="Arial" w:hAnsi="Arial"/>
          <w:b/>
          <w:bCs/>
          <w:lang w:val="en-US" w:eastAsia="zh-CN"/>
        </w:rPr>
      </w:pPr>
      <w:r>
        <w:rPr>
          <w:rFonts w:hint="eastAsia" w:ascii="Arial" w:hAnsi="Arial"/>
          <w:b/>
          <w:bCs/>
          <w:lang w:val="en-US" w:eastAsia="zh-CN"/>
        </w:rPr>
        <w:t>技术响应表</w:t>
      </w:r>
    </w:p>
    <w:p>
      <w:pPr>
        <w:snapToGrid w:val="0"/>
        <w:spacing w:before="50" w:after="120" w:afterLines="50"/>
        <w:jc w:val="center"/>
        <w:rPr>
          <w:rFonts w:hint="eastAsia" w:ascii="宋体" w:hAnsi="宋体" w:eastAsia="宋体" w:cs="宋体"/>
          <w:b/>
          <w:spacing w:val="40"/>
          <w:kern w:val="0"/>
          <w:sz w:val="24"/>
          <w:szCs w:val="24"/>
        </w:rPr>
      </w:pPr>
      <w:r>
        <w:rPr>
          <w:rFonts w:hint="eastAsia" w:ascii="宋体" w:hAnsi="宋体" w:eastAsia="宋体" w:cs="宋体"/>
          <w:b/>
          <w:spacing w:val="40"/>
          <w:kern w:val="0"/>
          <w:sz w:val="24"/>
          <w:szCs w:val="24"/>
        </w:rPr>
        <w:t>技 术 响 应 表</w:t>
      </w:r>
    </w:p>
    <w:p>
      <w:pPr>
        <w:snapToGrid w:val="0"/>
        <w:spacing w:before="50" w:after="120" w:afterLines="50"/>
        <w:jc w:val="center"/>
        <w:rPr>
          <w:rFonts w:hint="eastAsia" w:ascii="宋体" w:hAnsi="宋体" w:eastAsia="宋体" w:cs="宋体"/>
          <w:b/>
          <w:sz w:val="24"/>
          <w:szCs w:val="24"/>
        </w:rPr>
      </w:pPr>
    </w:p>
    <w:p>
      <w:pPr>
        <w:pStyle w:val="13"/>
        <w:snapToGrid w:val="0"/>
        <w:rPr>
          <w:rFonts w:hint="eastAsia" w:ascii="宋体" w:hAnsi="宋体" w:eastAsia="宋体" w:cs="宋体"/>
          <w:sz w:val="24"/>
          <w:szCs w:val="24"/>
          <w:u w:val="single"/>
        </w:rPr>
      </w:pPr>
      <w:r>
        <w:rPr>
          <w:rFonts w:hint="eastAsia" w:ascii="宋体" w:hAnsi="宋体" w:eastAsia="宋体" w:cs="宋体"/>
          <w:sz w:val="24"/>
          <w:szCs w:val="24"/>
        </w:rPr>
        <w:t>投标人全称（公章）：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标项：</w:t>
      </w:r>
      <w:r>
        <w:rPr>
          <w:rFonts w:hint="eastAsia" w:ascii="宋体" w:hAnsi="宋体" w:eastAsia="宋体" w:cs="宋体"/>
          <w:sz w:val="24"/>
          <w:szCs w:val="24"/>
          <w:u w:val="single"/>
        </w:rPr>
        <w:t xml:space="preserve">       </w:t>
      </w:r>
    </w:p>
    <w:tbl>
      <w:tblPr>
        <w:tblStyle w:val="4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804" w:hRule="atLeast"/>
        </w:trPr>
        <w:tc>
          <w:tcPr>
            <w:tcW w:w="390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hint="eastAsia" w:ascii="宋体" w:hAnsi="宋体" w:eastAsia="宋体" w:cs="宋体"/>
                <w:sz w:val="24"/>
                <w:szCs w:val="24"/>
              </w:rPr>
            </w:pPr>
            <w:r>
              <w:rPr>
                <w:rFonts w:hint="eastAsia" w:ascii="宋体" w:hAnsi="宋体" w:eastAsia="宋体" w:cs="宋体"/>
                <w:sz w:val="24"/>
                <w:szCs w:val="24"/>
              </w:rPr>
              <w:t>招标文件要求</w:t>
            </w:r>
          </w:p>
        </w:tc>
        <w:tc>
          <w:tcPr>
            <w:tcW w:w="219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hint="eastAsia" w:ascii="宋体" w:hAnsi="宋体" w:eastAsia="宋体" w:cs="宋体"/>
                <w:sz w:val="24"/>
                <w:szCs w:val="24"/>
              </w:rPr>
            </w:pPr>
            <w:r>
              <w:rPr>
                <w:rFonts w:hint="eastAsia" w:ascii="宋体" w:hAnsi="宋体" w:eastAsia="宋体" w:cs="宋体"/>
                <w:sz w:val="24"/>
                <w:szCs w:val="24"/>
              </w:rPr>
              <w:t>投标文件响应</w:t>
            </w:r>
          </w:p>
        </w:tc>
        <w:tc>
          <w:tcPr>
            <w:tcW w:w="242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hint="eastAsia" w:ascii="宋体" w:hAnsi="宋体" w:eastAsia="宋体" w:cs="宋体"/>
                <w:sz w:val="24"/>
                <w:szCs w:val="24"/>
              </w:rPr>
            </w:pPr>
            <w:r>
              <w:rPr>
                <w:rFonts w:hint="eastAsia" w:ascii="宋体" w:hAnsi="宋体" w:eastAsia="宋体" w:cs="宋体"/>
                <w:sz w:val="24"/>
                <w:szCs w:val="24"/>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2"/>
              <w:snapToGrid w:val="0"/>
              <w:spacing w:before="120" w:after="120"/>
              <w:outlineLvl w:val="0"/>
              <w:rPr>
                <w:rFonts w:hint="eastAsia" w:ascii="宋体" w:hAnsi="宋体" w:eastAsia="宋体" w:cs="宋体"/>
                <w:sz w:val="24"/>
                <w:szCs w:val="24"/>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2"/>
              <w:snapToGrid w:val="0"/>
              <w:spacing w:before="120" w:after="120" w:line="240" w:lineRule="auto"/>
              <w:outlineLvl w:val="0"/>
              <w:rPr>
                <w:rFonts w:hint="eastAsia" w:ascii="宋体" w:hAnsi="宋体" w:eastAsia="宋体" w:cs="宋体"/>
                <w:sz w:val="24"/>
                <w:szCs w:val="24"/>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2"/>
              <w:snapToGrid w:val="0"/>
              <w:spacing w:before="120" w:after="120" w:line="240" w:lineRule="auto"/>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2"/>
              <w:snapToGrid w:val="0"/>
              <w:spacing w:before="120" w:after="120"/>
              <w:outlineLvl w:val="0"/>
              <w:rPr>
                <w:rFonts w:hint="eastAsia" w:ascii="宋体" w:hAnsi="宋体" w:eastAsia="宋体" w:cs="宋体"/>
                <w:sz w:val="24"/>
                <w:szCs w:val="24"/>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2"/>
              <w:snapToGrid w:val="0"/>
              <w:spacing w:before="120" w:after="120" w:line="240" w:lineRule="auto"/>
              <w:rPr>
                <w:rFonts w:hint="eastAsia" w:ascii="宋体" w:hAnsi="宋体" w:eastAsia="宋体" w:cs="宋体"/>
                <w:sz w:val="24"/>
                <w:szCs w:val="24"/>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2"/>
              <w:snapToGrid w:val="0"/>
              <w:spacing w:before="120" w:after="120"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2"/>
              <w:snapToGrid w:val="0"/>
              <w:spacing w:before="120" w:after="120"/>
              <w:outlineLvl w:val="0"/>
              <w:rPr>
                <w:rFonts w:hint="eastAsia" w:ascii="宋体" w:hAnsi="宋体" w:eastAsia="宋体" w:cs="宋体"/>
                <w:sz w:val="24"/>
                <w:szCs w:val="24"/>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2"/>
              <w:snapToGrid w:val="0"/>
              <w:spacing w:before="120" w:after="120" w:line="240" w:lineRule="auto"/>
              <w:outlineLvl w:val="0"/>
              <w:rPr>
                <w:rFonts w:hint="eastAsia" w:ascii="宋体" w:hAnsi="宋体" w:eastAsia="宋体" w:cs="宋体"/>
                <w:sz w:val="24"/>
                <w:szCs w:val="24"/>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2"/>
              <w:snapToGrid w:val="0"/>
              <w:spacing w:before="120" w:after="120" w:line="240" w:lineRule="auto"/>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722"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2"/>
              <w:snapToGrid w:val="0"/>
              <w:spacing w:before="120" w:after="120"/>
              <w:outlineLvl w:val="0"/>
              <w:rPr>
                <w:rFonts w:hint="eastAsia" w:ascii="宋体" w:hAnsi="宋体" w:eastAsia="宋体" w:cs="宋体"/>
                <w:sz w:val="24"/>
                <w:szCs w:val="24"/>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2"/>
              <w:snapToGrid w:val="0"/>
              <w:spacing w:before="120" w:after="120" w:line="240" w:lineRule="auto"/>
              <w:outlineLvl w:val="0"/>
              <w:rPr>
                <w:rFonts w:hint="eastAsia" w:ascii="宋体" w:hAnsi="宋体" w:eastAsia="宋体" w:cs="宋体"/>
                <w:sz w:val="24"/>
                <w:szCs w:val="24"/>
              </w:rPr>
            </w:pPr>
          </w:p>
        </w:tc>
        <w:tc>
          <w:tcPr>
            <w:tcW w:w="2423" w:type="dxa"/>
            <w:tcBorders>
              <w:top w:val="single" w:color="auto" w:sz="4" w:space="0"/>
              <w:left w:val="single" w:color="auto" w:sz="4" w:space="0"/>
              <w:bottom w:val="nil"/>
              <w:right w:val="single" w:color="auto" w:sz="4" w:space="0"/>
            </w:tcBorders>
            <w:noWrap w:val="0"/>
            <w:vAlign w:val="top"/>
          </w:tcPr>
          <w:p>
            <w:pPr>
              <w:pStyle w:val="22"/>
              <w:snapToGrid w:val="0"/>
              <w:spacing w:before="120" w:after="120" w:line="240" w:lineRule="auto"/>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2"/>
              <w:snapToGrid w:val="0"/>
              <w:spacing w:before="120" w:after="120"/>
              <w:outlineLvl w:val="0"/>
              <w:rPr>
                <w:rFonts w:hint="eastAsia" w:ascii="宋体" w:hAnsi="宋体" w:eastAsia="宋体" w:cs="宋体"/>
                <w:sz w:val="24"/>
                <w:szCs w:val="24"/>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2"/>
              <w:snapToGrid w:val="0"/>
              <w:spacing w:before="120" w:after="120" w:line="240" w:lineRule="auto"/>
              <w:outlineLvl w:val="0"/>
              <w:rPr>
                <w:rFonts w:hint="eastAsia" w:ascii="宋体" w:hAnsi="宋体" w:eastAsia="宋体" w:cs="宋体"/>
                <w:sz w:val="24"/>
                <w:szCs w:val="24"/>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2"/>
              <w:snapToGrid w:val="0"/>
              <w:spacing w:before="120" w:after="120" w:line="240" w:lineRule="auto"/>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77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2"/>
              <w:snapToGrid w:val="0"/>
              <w:spacing w:before="120" w:after="120"/>
              <w:outlineLvl w:val="0"/>
              <w:rPr>
                <w:rFonts w:hint="eastAsia" w:ascii="宋体" w:hAnsi="宋体" w:eastAsia="宋体" w:cs="宋体"/>
                <w:sz w:val="24"/>
                <w:szCs w:val="24"/>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2"/>
              <w:snapToGrid w:val="0"/>
              <w:spacing w:before="120" w:after="120" w:line="240" w:lineRule="auto"/>
              <w:outlineLvl w:val="0"/>
              <w:rPr>
                <w:rFonts w:hint="eastAsia" w:ascii="宋体" w:hAnsi="宋体" w:eastAsia="宋体" w:cs="宋体"/>
                <w:sz w:val="24"/>
                <w:szCs w:val="24"/>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2"/>
              <w:snapToGrid w:val="0"/>
              <w:spacing w:before="120" w:after="120" w:line="240" w:lineRule="auto"/>
              <w:outlineLvl w:val="0"/>
              <w:rPr>
                <w:rFonts w:hint="eastAsia" w:ascii="宋体" w:hAnsi="宋体" w:eastAsia="宋体" w:cs="宋体"/>
                <w:sz w:val="24"/>
                <w:szCs w:val="24"/>
              </w:rPr>
            </w:pPr>
          </w:p>
        </w:tc>
      </w:tr>
    </w:tbl>
    <w:p>
      <w:pPr>
        <w:pStyle w:val="16"/>
        <w:rPr>
          <w:rFonts w:hint="eastAsia" w:ascii="宋体" w:hAnsi="宋体" w:eastAsia="宋体" w:cs="宋体"/>
          <w:spacing w:val="20"/>
          <w:kern w:val="0"/>
          <w:sz w:val="24"/>
          <w:szCs w:val="24"/>
        </w:rPr>
      </w:pPr>
      <w:r>
        <w:rPr>
          <w:rFonts w:hint="eastAsia" w:ascii="宋体" w:hAnsi="宋体" w:eastAsia="宋体" w:cs="宋体"/>
          <w:sz w:val="24"/>
          <w:szCs w:val="24"/>
        </w:rPr>
        <w:t>注：投标人应根据投标设备的性能指标、对照招标文件要求在“偏离情况”栏注明“正偏离”、“负偏离”或“无偏离”。</w:t>
      </w:r>
    </w:p>
    <w:p>
      <w:pPr>
        <w:snapToGrid w:val="0"/>
        <w:spacing w:before="50" w:after="50"/>
        <w:rPr>
          <w:rFonts w:hint="eastAsia" w:ascii="宋体" w:hAnsi="宋体" w:eastAsia="宋体" w:cs="宋体"/>
          <w:spacing w:val="20"/>
          <w:sz w:val="24"/>
          <w:szCs w:val="24"/>
        </w:rPr>
      </w:pPr>
    </w:p>
    <w:p>
      <w:pPr>
        <w:snapToGrid w:val="0"/>
        <w:spacing w:before="50" w:after="50"/>
        <w:rPr>
          <w:rFonts w:hint="eastAsia" w:ascii="宋体" w:hAnsi="宋体" w:eastAsia="宋体" w:cs="宋体"/>
          <w:sz w:val="24"/>
          <w:szCs w:val="24"/>
        </w:rPr>
      </w:pPr>
      <w:r>
        <w:rPr>
          <w:rFonts w:hint="eastAsia" w:ascii="宋体" w:hAnsi="宋体" w:eastAsia="宋体" w:cs="宋体"/>
          <w:spacing w:val="20"/>
          <w:sz w:val="24"/>
          <w:szCs w:val="24"/>
        </w:rPr>
        <w:t>授权代表签名：</w:t>
      </w:r>
      <w:r>
        <w:rPr>
          <w:rFonts w:hint="eastAsia" w:ascii="宋体" w:hAnsi="宋体" w:eastAsia="宋体" w:cs="宋体"/>
          <w:spacing w:val="20"/>
          <w:sz w:val="24"/>
          <w:szCs w:val="24"/>
          <w:u w:val="single"/>
        </w:rPr>
        <w:t xml:space="preserve">        </w:t>
      </w:r>
      <w:r>
        <w:rPr>
          <w:rFonts w:hint="eastAsia" w:ascii="宋体" w:hAnsi="宋体" w:eastAsia="宋体" w:cs="宋体"/>
          <w:spacing w:val="20"/>
          <w:sz w:val="24"/>
          <w:szCs w:val="24"/>
        </w:rPr>
        <w:t xml:space="preserve">          日 期：</w:t>
      </w:r>
      <w:r>
        <w:rPr>
          <w:rFonts w:hint="eastAsia" w:ascii="宋体" w:hAnsi="宋体" w:eastAsia="宋体" w:cs="宋体"/>
          <w:spacing w:val="20"/>
          <w:sz w:val="24"/>
          <w:szCs w:val="24"/>
          <w:u w:val="single"/>
        </w:rPr>
        <w:t xml:space="preserve">       </w:t>
      </w:r>
    </w:p>
    <w:p>
      <w:pPr>
        <w:numPr>
          <w:ilvl w:val="0"/>
          <w:numId w:val="0"/>
        </w:numPr>
        <w:rPr>
          <w:rFonts w:hint="eastAsia"/>
        </w:rPr>
      </w:pPr>
    </w:p>
    <w:p>
      <w:pPr>
        <w:snapToGrid w:val="0"/>
        <w:spacing w:after="120" w:line="300" w:lineRule="auto"/>
        <w:jc w:val="center"/>
        <w:rPr>
          <w:rFonts w:hint="eastAsia" w:ascii="宋体" w:hAnsi="宋体" w:cs="宋体"/>
          <w:color w:val="auto"/>
          <w:sz w:val="24"/>
        </w:rPr>
      </w:pPr>
      <w:r>
        <w:rPr>
          <w:rFonts w:hint="eastAsia" w:ascii="宋体" w:hAnsi="宋体" w:cs="宋体"/>
          <w:color w:val="auto"/>
        </w:rPr>
        <w:t xml:space="preserve"> </w:t>
      </w:r>
      <w:r>
        <w:rPr>
          <w:rFonts w:hint="eastAsia" w:ascii="宋体" w:hAnsi="宋体" w:cs="宋体"/>
          <w:b/>
          <w:color w:val="auto"/>
          <w:sz w:val="30"/>
          <w:szCs w:val="30"/>
        </w:rPr>
        <w:t>三、报价文件</w:t>
      </w:r>
    </w:p>
    <w:p>
      <w:pPr>
        <w:spacing w:line="440" w:lineRule="exact"/>
        <w:ind w:left="1799" w:leftChars="429" w:hanging="898" w:hangingChars="428"/>
        <w:rPr>
          <w:rFonts w:hint="eastAsia" w:ascii="宋体" w:hAnsi="宋体" w:cs="宋体"/>
          <w:color w:val="auto"/>
        </w:rPr>
      </w:pPr>
    </w:p>
    <w:p>
      <w:pPr>
        <w:spacing w:line="440" w:lineRule="exact"/>
        <w:ind w:left="1799" w:leftChars="429" w:hanging="898" w:hangingChars="428"/>
        <w:rPr>
          <w:rFonts w:hint="eastAsia" w:ascii="宋体" w:hAnsi="宋体" w:cs="宋体"/>
          <w:color w:val="auto"/>
        </w:rPr>
      </w:pPr>
      <w:r>
        <w:rPr>
          <w:rFonts w:hint="eastAsia" w:ascii="宋体" w:hAnsi="宋体" w:cs="宋体"/>
          <w:color w:val="auto"/>
        </w:rPr>
        <w:t>（1）投标函；</w:t>
      </w:r>
    </w:p>
    <w:p>
      <w:pPr>
        <w:spacing w:line="440" w:lineRule="exact"/>
        <w:ind w:left="1799" w:leftChars="429" w:hanging="898" w:hangingChars="428"/>
        <w:rPr>
          <w:rFonts w:hint="eastAsia" w:ascii="宋体" w:hAnsi="宋体" w:cs="宋体"/>
          <w:color w:val="auto"/>
        </w:rPr>
      </w:pPr>
      <w:r>
        <w:rPr>
          <w:rFonts w:hint="eastAsia" w:ascii="宋体" w:hAnsi="宋体" w:cs="宋体"/>
          <w:color w:val="auto"/>
        </w:rPr>
        <w:t>（2）开标一览表；</w:t>
      </w:r>
    </w:p>
    <w:p>
      <w:pPr>
        <w:spacing w:line="440" w:lineRule="exact"/>
        <w:ind w:left="1799" w:leftChars="429" w:hanging="898" w:hangingChars="428"/>
        <w:rPr>
          <w:rFonts w:hint="eastAsia" w:ascii="宋体" w:hAnsi="宋体" w:cs="宋体"/>
          <w:color w:val="auto"/>
        </w:rPr>
      </w:pPr>
      <w:r>
        <w:rPr>
          <w:rFonts w:hint="eastAsia" w:ascii="宋体" w:hAnsi="宋体" w:cs="宋体"/>
          <w:color w:val="auto"/>
        </w:rPr>
        <w:t>（3）投标报价明细清单；</w:t>
      </w:r>
    </w:p>
    <w:p>
      <w:pPr>
        <w:spacing w:line="440" w:lineRule="exact"/>
        <w:ind w:left="1799" w:leftChars="429" w:hanging="898" w:hangingChars="428"/>
        <w:rPr>
          <w:rFonts w:hint="eastAsia" w:ascii="宋体" w:hAnsi="宋体" w:cs="宋体"/>
          <w:color w:val="auto"/>
        </w:rPr>
      </w:pPr>
      <w:r>
        <w:rPr>
          <w:rFonts w:hint="eastAsia" w:ascii="宋体" w:hAnsi="宋体" w:cs="宋体"/>
          <w:color w:val="auto"/>
        </w:rPr>
        <w:t>（4）其他文件（中小企业声明函（或监狱企业声明函或残疾人福利单位声明函）及其相</w:t>
      </w:r>
    </w:p>
    <w:p>
      <w:pPr>
        <w:spacing w:line="440" w:lineRule="exact"/>
        <w:ind w:left="1799" w:leftChars="429" w:hanging="898" w:hangingChars="428"/>
        <w:rPr>
          <w:rFonts w:hint="eastAsia" w:ascii="宋体" w:hAnsi="宋体" w:cs="宋体"/>
          <w:color w:val="auto"/>
        </w:rPr>
      </w:pPr>
      <w:r>
        <w:rPr>
          <w:rFonts w:hint="eastAsia" w:ascii="宋体" w:hAnsi="宋体" w:cs="宋体"/>
          <w:color w:val="auto"/>
        </w:rPr>
        <w:t>关的充分的证明材料）。</w:t>
      </w:r>
      <w:bookmarkStart w:id="325" w:name="_Toc334015934"/>
      <w:bookmarkStart w:id="326" w:name="_Toc323836339"/>
      <w:bookmarkStart w:id="327" w:name="_Toc321039271"/>
    </w:p>
    <w:p>
      <w:pPr>
        <w:autoSpaceDE w:val="0"/>
        <w:autoSpaceDN w:val="0"/>
        <w:adjustRightInd w:val="0"/>
        <w:spacing w:before="312" w:beforeLines="100" w:line="360" w:lineRule="auto"/>
        <w:ind w:right="482"/>
        <w:rPr>
          <w:rFonts w:hint="eastAsia" w:ascii="宋体" w:hAnsi="宋体" w:cs="宋体"/>
          <w:color w:val="auto"/>
        </w:rPr>
      </w:pPr>
    </w:p>
    <w:p>
      <w:pPr>
        <w:autoSpaceDE w:val="0"/>
        <w:autoSpaceDN w:val="0"/>
        <w:adjustRightInd w:val="0"/>
        <w:spacing w:before="312" w:beforeLines="100" w:line="360" w:lineRule="auto"/>
        <w:ind w:right="482"/>
        <w:rPr>
          <w:rFonts w:hint="eastAsia" w:ascii="宋体" w:hAnsi="宋体" w:cs="宋体"/>
          <w:color w:val="auto"/>
        </w:rPr>
      </w:pPr>
    </w:p>
    <w:p>
      <w:pPr>
        <w:autoSpaceDE w:val="0"/>
        <w:autoSpaceDN w:val="0"/>
        <w:adjustRightInd w:val="0"/>
        <w:spacing w:before="312" w:beforeLines="100" w:line="360" w:lineRule="auto"/>
        <w:ind w:right="482"/>
        <w:rPr>
          <w:rFonts w:hint="eastAsia" w:ascii="宋体" w:hAnsi="宋体" w:cs="宋体"/>
          <w:color w:val="auto"/>
        </w:rPr>
      </w:pPr>
    </w:p>
    <w:p>
      <w:pPr>
        <w:autoSpaceDE w:val="0"/>
        <w:autoSpaceDN w:val="0"/>
        <w:adjustRightInd w:val="0"/>
        <w:spacing w:before="312" w:beforeLines="100" w:line="360" w:lineRule="auto"/>
        <w:ind w:right="482"/>
        <w:rPr>
          <w:rFonts w:hint="eastAsia" w:ascii="宋体" w:hAnsi="宋体" w:cs="宋体"/>
          <w:color w:val="auto"/>
        </w:rPr>
      </w:pPr>
    </w:p>
    <w:p>
      <w:pPr>
        <w:autoSpaceDE w:val="0"/>
        <w:autoSpaceDN w:val="0"/>
        <w:adjustRightInd w:val="0"/>
        <w:spacing w:before="312" w:beforeLines="100" w:line="360" w:lineRule="auto"/>
        <w:ind w:right="482"/>
        <w:rPr>
          <w:rFonts w:hint="eastAsia" w:ascii="宋体" w:hAnsi="宋体" w:cs="宋体"/>
          <w:color w:val="auto"/>
        </w:rPr>
      </w:pPr>
    </w:p>
    <w:p>
      <w:pPr>
        <w:autoSpaceDE w:val="0"/>
        <w:autoSpaceDN w:val="0"/>
        <w:adjustRightInd w:val="0"/>
        <w:spacing w:before="312" w:beforeLines="100" w:line="360" w:lineRule="auto"/>
        <w:ind w:right="482"/>
        <w:rPr>
          <w:rFonts w:hint="eastAsia" w:ascii="宋体" w:hAnsi="宋体" w:cs="宋体"/>
          <w:color w:val="auto"/>
        </w:rPr>
      </w:pPr>
    </w:p>
    <w:p>
      <w:pPr>
        <w:autoSpaceDE w:val="0"/>
        <w:autoSpaceDN w:val="0"/>
        <w:adjustRightInd w:val="0"/>
        <w:spacing w:before="312" w:beforeLines="100" w:line="360" w:lineRule="auto"/>
        <w:ind w:right="482"/>
        <w:rPr>
          <w:rFonts w:hint="eastAsia" w:ascii="宋体" w:hAnsi="宋体" w:cs="宋体"/>
          <w:color w:val="auto"/>
        </w:rPr>
      </w:pPr>
    </w:p>
    <w:p>
      <w:pPr>
        <w:autoSpaceDE w:val="0"/>
        <w:autoSpaceDN w:val="0"/>
        <w:adjustRightInd w:val="0"/>
        <w:spacing w:before="312" w:beforeLines="100" w:line="360" w:lineRule="auto"/>
        <w:ind w:right="482"/>
        <w:rPr>
          <w:rFonts w:hint="eastAsia" w:ascii="宋体" w:hAnsi="宋体" w:cs="宋体"/>
          <w:color w:val="auto"/>
        </w:rPr>
      </w:pPr>
    </w:p>
    <w:p>
      <w:pPr>
        <w:autoSpaceDE w:val="0"/>
        <w:autoSpaceDN w:val="0"/>
        <w:adjustRightInd w:val="0"/>
        <w:spacing w:before="312" w:beforeLines="100" w:line="360" w:lineRule="auto"/>
        <w:ind w:right="482"/>
        <w:rPr>
          <w:rFonts w:hint="eastAsia" w:ascii="宋体" w:hAnsi="宋体" w:cs="宋体"/>
          <w:color w:val="auto"/>
        </w:rPr>
      </w:pPr>
    </w:p>
    <w:p>
      <w:pPr>
        <w:autoSpaceDE w:val="0"/>
        <w:autoSpaceDN w:val="0"/>
        <w:adjustRightInd w:val="0"/>
        <w:spacing w:before="312" w:beforeLines="100" w:line="360" w:lineRule="auto"/>
        <w:ind w:right="482"/>
        <w:rPr>
          <w:rFonts w:hint="eastAsia" w:ascii="宋体" w:hAnsi="宋体" w:cs="宋体"/>
          <w:color w:val="auto"/>
        </w:rPr>
      </w:pPr>
    </w:p>
    <w:p>
      <w:pPr>
        <w:autoSpaceDE w:val="0"/>
        <w:autoSpaceDN w:val="0"/>
        <w:adjustRightInd w:val="0"/>
        <w:spacing w:before="312" w:beforeLines="100" w:line="360" w:lineRule="auto"/>
        <w:ind w:right="482"/>
        <w:rPr>
          <w:rFonts w:hint="eastAsia" w:ascii="宋体" w:hAnsi="宋体" w:cs="宋体"/>
          <w:color w:val="auto"/>
        </w:rPr>
      </w:pPr>
    </w:p>
    <w:p>
      <w:pPr>
        <w:autoSpaceDE w:val="0"/>
        <w:autoSpaceDN w:val="0"/>
        <w:adjustRightInd w:val="0"/>
        <w:spacing w:before="312" w:beforeLines="100" w:line="360" w:lineRule="auto"/>
        <w:ind w:right="482"/>
        <w:rPr>
          <w:rFonts w:hint="eastAsia" w:ascii="宋体" w:hAnsi="宋体" w:cs="宋体"/>
          <w:color w:val="auto"/>
        </w:rPr>
      </w:pPr>
    </w:p>
    <w:p>
      <w:pPr>
        <w:pStyle w:val="3"/>
        <w:rPr>
          <w:rFonts w:hint="eastAsia"/>
        </w:rPr>
      </w:pPr>
      <w:r>
        <w:rPr>
          <w:rFonts w:hint="eastAsia"/>
          <w:lang w:eastAsia="zh-CN"/>
        </w:rPr>
        <w:t>（</w:t>
      </w:r>
      <w:r>
        <w:rPr>
          <w:rFonts w:hint="eastAsia"/>
          <w:lang w:val="en-US" w:eastAsia="zh-CN"/>
        </w:rPr>
        <w:t>一</w:t>
      </w:r>
      <w:r>
        <w:rPr>
          <w:rFonts w:hint="eastAsia"/>
          <w:lang w:eastAsia="zh-CN"/>
        </w:rPr>
        <w:t>）</w:t>
      </w:r>
      <w:r>
        <w:rPr>
          <w:rFonts w:hint="eastAsia"/>
        </w:rPr>
        <w:t>投标函</w:t>
      </w:r>
    </w:p>
    <w:p>
      <w:pPr>
        <w:spacing w:line="440" w:lineRule="exact"/>
        <w:rPr>
          <w:rFonts w:hint="eastAsia" w:ascii="宋体" w:hAnsi="宋体" w:cs="宋体"/>
          <w:color w:val="auto"/>
          <w:szCs w:val="21"/>
        </w:rPr>
      </w:pPr>
      <w:r>
        <w:rPr>
          <w:rFonts w:hint="eastAsia" w:ascii="宋体" w:hAnsi="宋体" w:cs="宋体"/>
          <w:color w:val="auto"/>
          <w:szCs w:val="21"/>
        </w:rPr>
        <w:t>致</w:t>
      </w:r>
      <w:r>
        <w:rPr>
          <w:rFonts w:hint="eastAsia" w:ascii="宋体" w:hAnsi="宋体" w:cs="宋体"/>
          <w:color w:val="auto"/>
          <w:szCs w:val="21"/>
          <w:u w:val="single"/>
          <w:lang w:eastAsia="zh-CN"/>
        </w:rPr>
        <w:t>浙江美术馆</w:t>
      </w:r>
      <w:r>
        <w:rPr>
          <w:rFonts w:hint="eastAsia" w:ascii="宋体" w:hAnsi="宋体" w:cs="宋体"/>
          <w:color w:val="auto"/>
          <w:szCs w:val="21"/>
        </w:rPr>
        <w:t>：</w:t>
      </w:r>
    </w:p>
    <w:p>
      <w:pPr>
        <w:numPr>
          <w:ilvl w:val="0"/>
          <w:numId w:val="11"/>
        </w:numPr>
        <w:spacing w:line="440" w:lineRule="exact"/>
        <w:rPr>
          <w:rFonts w:hint="eastAsia" w:ascii="宋体" w:hAnsi="宋体" w:cs="宋体"/>
          <w:color w:val="auto"/>
          <w:szCs w:val="21"/>
        </w:rPr>
      </w:pPr>
      <w:r>
        <w:rPr>
          <w:rFonts w:hint="eastAsia" w:ascii="宋体" w:hAnsi="宋体" w:cs="宋体"/>
          <w:color w:val="auto"/>
          <w:szCs w:val="21"/>
        </w:rPr>
        <w:t>根据已收到贵方的项目编号为</w:t>
      </w:r>
      <w:r>
        <w:rPr>
          <w:rFonts w:hint="eastAsia" w:ascii="宋体" w:hAnsi="宋体" w:cs="宋体"/>
          <w:color w:val="auto"/>
          <w:szCs w:val="21"/>
          <w:u w:val="single"/>
        </w:rPr>
        <w:t xml:space="preserve"> </w:t>
      </w:r>
      <w:r>
        <w:rPr>
          <w:rFonts w:hint="eastAsia" w:ascii="宋体" w:hAnsi="宋体" w:cs="宋体"/>
          <w:color w:val="auto"/>
          <w:szCs w:val="21"/>
          <w:u w:val="single"/>
          <w:lang w:eastAsia="zh-CN"/>
        </w:rPr>
        <w:t>GZHZ[2020]</w:t>
      </w:r>
      <w:r>
        <w:rPr>
          <w:rFonts w:hint="eastAsia" w:ascii="宋体" w:hAnsi="宋体" w:cs="宋体"/>
          <w:color w:val="auto"/>
          <w:szCs w:val="21"/>
          <w:u w:val="single"/>
          <w:lang w:val="en-US" w:eastAsia="zh-CN"/>
        </w:rPr>
        <w:t xml:space="preserve">  </w:t>
      </w:r>
      <w:r>
        <w:rPr>
          <w:rFonts w:hint="eastAsia" w:ascii="宋体" w:hAnsi="宋体" w:cs="宋体"/>
          <w:color w:val="auto"/>
          <w:szCs w:val="21"/>
        </w:rPr>
        <w:t>的</w:t>
      </w:r>
      <w:r>
        <w:rPr>
          <w:rFonts w:hint="eastAsia" w:ascii="宋体" w:hAnsi="宋体" w:cs="宋体"/>
          <w:color w:val="auto"/>
          <w:szCs w:val="21"/>
          <w:u w:val="single"/>
        </w:rPr>
        <w:t xml:space="preserve"> </w:t>
      </w:r>
      <w:r>
        <w:rPr>
          <w:rFonts w:hint="eastAsia" w:ascii="宋体" w:hAnsi="宋体" w:cs="宋体"/>
          <w:color w:val="auto"/>
          <w:szCs w:val="21"/>
          <w:u w:val="single"/>
          <w:lang w:eastAsia="zh-CN"/>
        </w:rPr>
        <w:t>浙江美术馆2020年度物业管理服务项目</w:t>
      </w:r>
      <w:r>
        <w:rPr>
          <w:rFonts w:hint="eastAsia" w:ascii="宋体" w:hAnsi="宋体" w:cs="宋体"/>
          <w:color w:val="auto"/>
          <w:szCs w:val="21"/>
          <w:u w:val="single"/>
        </w:rPr>
        <w:t xml:space="preserve"> </w:t>
      </w:r>
      <w:r>
        <w:rPr>
          <w:rFonts w:hint="eastAsia" w:ascii="宋体" w:hAnsi="宋体" w:cs="宋体"/>
          <w:color w:val="auto"/>
          <w:szCs w:val="21"/>
        </w:rPr>
        <w:t>采购招标文件，遵照《中华人民共和国政府采购法》等有关法规规章，我单位经研究上述招标文件的投标人须知、合同条款及其他有关文件后，我方愿以本投标文件中开标一览表所明确的投标报价并按上述</w:t>
      </w:r>
      <w:r>
        <w:rPr>
          <w:rFonts w:hint="eastAsia" w:ascii="宋体" w:hAnsi="宋体" w:cs="宋体"/>
          <w:color w:val="auto"/>
          <w:szCs w:val="21"/>
          <w:lang w:val="en-US" w:eastAsia="zh-CN"/>
        </w:rPr>
        <w:t>采购需求</w:t>
      </w:r>
      <w:r>
        <w:rPr>
          <w:rFonts w:hint="eastAsia" w:ascii="宋体" w:hAnsi="宋体" w:cs="宋体"/>
          <w:color w:val="auto"/>
          <w:szCs w:val="21"/>
        </w:rPr>
        <w:t>、合同条款、技术规范条件要求承包上述采购项目的服务，并承担任何质量缺陷责任。</w:t>
      </w:r>
    </w:p>
    <w:p>
      <w:pPr>
        <w:numPr>
          <w:ilvl w:val="0"/>
          <w:numId w:val="11"/>
        </w:numPr>
        <w:spacing w:line="440" w:lineRule="exact"/>
        <w:rPr>
          <w:rFonts w:hint="eastAsia" w:ascii="宋体" w:hAnsi="宋体" w:cs="宋体"/>
          <w:color w:val="auto"/>
          <w:szCs w:val="21"/>
        </w:rPr>
      </w:pPr>
      <w:r>
        <w:rPr>
          <w:rFonts w:hint="eastAsia" w:ascii="宋体" w:hAnsi="宋体" w:cs="宋体"/>
          <w:color w:val="auto"/>
          <w:szCs w:val="21"/>
        </w:rPr>
        <w:t>我方同意在投标人</w:t>
      </w:r>
      <w:r>
        <w:rPr>
          <w:rFonts w:hint="eastAsia" w:ascii="宋体" w:hAnsi="宋体" w:cs="宋体"/>
          <w:bCs/>
          <w:color w:val="auto"/>
          <w:kern w:val="44"/>
          <w:szCs w:val="21"/>
        </w:rPr>
        <w:t>须知</w:t>
      </w:r>
      <w:r>
        <w:rPr>
          <w:rFonts w:hint="eastAsia" w:ascii="宋体" w:hAnsi="宋体" w:cs="宋体"/>
          <w:color w:val="auto"/>
          <w:szCs w:val="21"/>
        </w:rPr>
        <w:t>规定的开标日期起遵守本投标书中的承诺且在投标有效期满之前均具有约束力。</w:t>
      </w:r>
    </w:p>
    <w:p>
      <w:pPr>
        <w:numPr>
          <w:ilvl w:val="0"/>
          <w:numId w:val="11"/>
        </w:numPr>
        <w:spacing w:line="440" w:lineRule="exact"/>
        <w:rPr>
          <w:rFonts w:hint="eastAsia" w:ascii="宋体" w:hAnsi="宋体" w:cs="宋体"/>
          <w:color w:val="auto"/>
          <w:szCs w:val="21"/>
        </w:rPr>
      </w:pPr>
      <w:r>
        <w:rPr>
          <w:rFonts w:hint="eastAsia" w:ascii="宋体" w:hAnsi="宋体" w:cs="宋体"/>
          <w:color w:val="auto"/>
          <w:szCs w:val="21"/>
        </w:rPr>
        <w:t>我方承诺已经具备《中华人民共和国政府采购法》中规定的参加政府采购活动的供应商应当具备的条件：</w:t>
      </w:r>
    </w:p>
    <w:p>
      <w:pPr>
        <w:numPr>
          <w:ilvl w:val="0"/>
          <w:numId w:val="12"/>
        </w:numPr>
        <w:tabs>
          <w:tab w:val="left" w:pos="1980"/>
          <w:tab w:val="clear" w:pos="1200"/>
        </w:tabs>
        <w:spacing w:line="440" w:lineRule="exact"/>
        <w:ind w:left="1980"/>
        <w:rPr>
          <w:rFonts w:hint="eastAsia" w:ascii="宋体" w:hAnsi="宋体" w:cs="宋体"/>
          <w:color w:val="auto"/>
          <w:szCs w:val="21"/>
        </w:rPr>
      </w:pPr>
      <w:r>
        <w:rPr>
          <w:rFonts w:hint="eastAsia" w:ascii="宋体" w:hAnsi="宋体" w:cs="宋体"/>
          <w:color w:val="auto"/>
          <w:szCs w:val="21"/>
        </w:rPr>
        <w:t>具有独立承担民事责任的能力；</w:t>
      </w:r>
    </w:p>
    <w:p>
      <w:pPr>
        <w:numPr>
          <w:ilvl w:val="0"/>
          <w:numId w:val="12"/>
        </w:numPr>
        <w:tabs>
          <w:tab w:val="left" w:pos="1980"/>
          <w:tab w:val="clear" w:pos="1200"/>
        </w:tabs>
        <w:spacing w:line="440" w:lineRule="exact"/>
        <w:ind w:left="1980"/>
        <w:rPr>
          <w:rFonts w:hint="eastAsia" w:ascii="宋体" w:hAnsi="宋体" w:cs="宋体"/>
          <w:color w:val="auto"/>
          <w:szCs w:val="21"/>
        </w:rPr>
      </w:pPr>
      <w:r>
        <w:rPr>
          <w:rFonts w:hint="eastAsia" w:ascii="宋体" w:hAnsi="宋体" w:cs="宋体"/>
          <w:color w:val="auto"/>
          <w:szCs w:val="21"/>
        </w:rPr>
        <w:t>遵守国家法律、行政法规，具有良好的信誉和商业道德；</w:t>
      </w:r>
    </w:p>
    <w:p>
      <w:pPr>
        <w:numPr>
          <w:ilvl w:val="0"/>
          <w:numId w:val="12"/>
        </w:numPr>
        <w:tabs>
          <w:tab w:val="left" w:pos="1980"/>
          <w:tab w:val="clear" w:pos="1200"/>
        </w:tabs>
        <w:spacing w:line="440" w:lineRule="exact"/>
        <w:ind w:left="1980"/>
        <w:rPr>
          <w:rFonts w:hint="eastAsia" w:ascii="宋体" w:hAnsi="宋体" w:cs="宋体"/>
          <w:color w:val="auto"/>
          <w:szCs w:val="21"/>
        </w:rPr>
      </w:pPr>
      <w:r>
        <w:rPr>
          <w:rFonts w:hint="eastAsia" w:ascii="宋体" w:hAnsi="宋体" w:cs="宋体"/>
          <w:color w:val="auto"/>
          <w:szCs w:val="21"/>
        </w:rPr>
        <w:t>具有履行合同的能力和良好的履行合同记录；</w:t>
      </w:r>
    </w:p>
    <w:p>
      <w:pPr>
        <w:numPr>
          <w:ilvl w:val="0"/>
          <w:numId w:val="12"/>
        </w:numPr>
        <w:tabs>
          <w:tab w:val="left" w:pos="1980"/>
          <w:tab w:val="clear" w:pos="1200"/>
        </w:tabs>
        <w:spacing w:line="440" w:lineRule="exact"/>
        <w:ind w:left="1980"/>
        <w:rPr>
          <w:rFonts w:hint="eastAsia" w:ascii="宋体" w:hAnsi="宋体" w:cs="宋体"/>
          <w:color w:val="auto"/>
          <w:szCs w:val="21"/>
        </w:rPr>
      </w:pPr>
      <w:r>
        <w:rPr>
          <w:rFonts w:hint="eastAsia" w:ascii="宋体" w:hAnsi="宋体" w:cs="宋体"/>
          <w:color w:val="auto"/>
          <w:szCs w:val="21"/>
        </w:rPr>
        <w:t>良好的资金、财务状况；</w:t>
      </w:r>
    </w:p>
    <w:p>
      <w:pPr>
        <w:numPr>
          <w:ilvl w:val="0"/>
          <w:numId w:val="12"/>
        </w:numPr>
        <w:tabs>
          <w:tab w:val="left" w:pos="1980"/>
          <w:tab w:val="clear" w:pos="1200"/>
        </w:tabs>
        <w:spacing w:line="440" w:lineRule="exact"/>
        <w:ind w:left="1980"/>
        <w:rPr>
          <w:rFonts w:hint="eastAsia" w:ascii="宋体" w:hAnsi="宋体" w:cs="宋体"/>
          <w:color w:val="auto"/>
          <w:szCs w:val="21"/>
        </w:rPr>
      </w:pPr>
      <w:r>
        <w:rPr>
          <w:rFonts w:hint="eastAsia" w:ascii="宋体" w:hAnsi="宋体" w:cs="宋体"/>
          <w:color w:val="auto"/>
          <w:szCs w:val="21"/>
        </w:rPr>
        <w:t>产品及生产所需装备符合中国政府规定的相应技术标准和环保标准；</w:t>
      </w:r>
    </w:p>
    <w:p>
      <w:pPr>
        <w:numPr>
          <w:ilvl w:val="0"/>
          <w:numId w:val="12"/>
        </w:numPr>
        <w:tabs>
          <w:tab w:val="left" w:pos="1980"/>
          <w:tab w:val="clear" w:pos="1200"/>
        </w:tabs>
        <w:spacing w:line="440" w:lineRule="exact"/>
        <w:ind w:left="1980"/>
        <w:rPr>
          <w:rFonts w:hint="eastAsia" w:ascii="宋体" w:hAnsi="宋体" w:cs="宋体"/>
          <w:color w:val="auto"/>
          <w:szCs w:val="21"/>
        </w:rPr>
      </w:pPr>
      <w:r>
        <w:rPr>
          <w:rFonts w:hint="eastAsia" w:ascii="宋体" w:hAnsi="宋体" w:cs="宋体"/>
          <w:color w:val="auto"/>
          <w:szCs w:val="21"/>
        </w:rPr>
        <w:t>没有违反政府采购法规、政策的记录；</w:t>
      </w:r>
    </w:p>
    <w:p>
      <w:pPr>
        <w:numPr>
          <w:ilvl w:val="0"/>
          <w:numId w:val="12"/>
        </w:numPr>
        <w:tabs>
          <w:tab w:val="left" w:pos="1980"/>
          <w:tab w:val="clear" w:pos="1200"/>
        </w:tabs>
        <w:spacing w:line="440" w:lineRule="exact"/>
        <w:ind w:left="1980"/>
        <w:rPr>
          <w:rFonts w:hint="eastAsia" w:ascii="宋体" w:hAnsi="宋体" w:cs="宋体"/>
          <w:color w:val="auto"/>
          <w:szCs w:val="21"/>
        </w:rPr>
      </w:pPr>
      <w:r>
        <w:rPr>
          <w:rFonts w:hint="eastAsia" w:ascii="宋体" w:hAnsi="宋体" w:cs="宋体"/>
          <w:color w:val="auto"/>
          <w:szCs w:val="21"/>
        </w:rPr>
        <w:t>没有发生重大经济纠纷和走私犯罪记录；</w:t>
      </w:r>
    </w:p>
    <w:p>
      <w:pPr>
        <w:numPr>
          <w:ilvl w:val="0"/>
          <w:numId w:val="11"/>
        </w:numPr>
        <w:spacing w:line="440" w:lineRule="exact"/>
        <w:rPr>
          <w:rFonts w:hint="eastAsia" w:ascii="宋体" w:hAnsi="宋体" w:cs="宋体"/>
          <w:color w:val="auto"/>
          <w:szCs w:val="21"/>
        </w:rPr>
      </w:pPr>
      <w:r>
        <w:rPr>
          <w:rFonts w:hint="eastAsia" w:ascii="宋体" w:hAnsi="宋体" w:cs="宋体"/>
          <w:color w:val="auto"/>
          <w:szCs w:val="21"/>
        </w:rPr>
        <w:t>提供</w:t>
      </w:r>
      <w:r>
        <w:rPr>
          <w:rFonts w:hint="eastAsia" w:ascii="宋体" w:hAnsi="宋体" w:cs="宋体"/>
          <w:bCs/>
          <w:color w:val="auto"/>
          <w:kern w:val="44"/>
          <w:szCs w:val="21"/>
        </w:rPr>
        <w:t>投标人须知</w:t>
      </w:r>
      <w:r>
        <w:rPr>
          <w:rFonts w:hint="eastAsia" w:ascii="宋体" w:hAnsi="宋体" w:cs="宋体"/>
          <w:color w:val="auto"/>
          <w:szCs w:val="21"/>
        </w:rPr>
        <w:t>规定的全部投标文件。具体内容为：</w:t>
      </w:r>
    </w:p>
    <w:p>
      <w:pPr>
        <w:numPr>
          <w:ilvl w:val="0"/>
          <w:numId w:val="13"/>
        </w:numPr>
        <w:tabs>
          <w:tab w:val="left" w:pos="1980"/>
          <w:tab w:val="clear" w:pos="1200"/>
        </w:tabs>
        <w:spacing w:line="440" w:lineRule="exact"/>
        <w:ind w:left="1980"/>
        <w:rPr>
          <w:rFonts w:hint="eastAsia" w:ascii="宋体" w:hAnsi="宋体" w:cs="宋体"/>
          <w:color w:val="auto"/>
          <w:szCs w:val="21"/>
        </w:rPr>
      </w:pPr>
      <w:r>
        <w:rPr>
          <w:rFonts w:hint="eastAsia" w:ascii="宋体" w:hAnsi="宋体" w:cs="宋体"/>
          <w:color w:val="auto"/>
          <w:szCs w:val="21"/>
        </w:rPr>
        <w:t>开标一览表；</w:t>
      </w:r>
    </w:p>
    <w:p>
      <w:pPr>
        <w:numPr>
          <w:ilvl w:val="0"/>
          <w:numId w:val="13"/>
        </w:numPr>
        <w:tabs>
          <w:tab w:val="left" w:pos="1980"/>
          <w:tab w:val="clear" w:pos="1200"/>
        </w:tabs>
        <w:spacing w:line="440" w:lineRule="exact"/>
        <w:ind w:left="1980"/>
        <w:rPr>
          <w:rFonts w:hint="eastAsia" w:ascii="宋体" w:hAnsi="宋体" w:cs="宋体"/>
          <w:color w:val="auto"/>
          <w:szCs w:val="21"/>
        </w:rPr>
      </w:pPr>
      <w:r>
        <w:rPr>
          <w:rFonts w:hint="eastAsia" w:ascii="宋体" w:hAnsi="宋体" w:cs="宋体"/>
          <w:color w:val="auto"/>
          <w:szCs w:val="21"/>
        </w:rPr>
        <w:t>投标报价文件、技术文件和商务文件；</w:t>
      </w:r>
    </w:p>
    <w:p>
      <w:pPr>
        <w:numPr>
          <w:ilvl w:val="0"/>
          <w:numId w:val="13"/>
        </w:numPr>
        <w:tabs>
          <w:tab w:val="left" w:pos="1980"/>
          <w:tab w:val="clear" w:pos="1200"/>
        </w:tabs>
        <w:spacing w:line="440" w:lineRule="exact"/>
        <w:ind w:left="1980"/>
        <w:rPr>
          <w:rFonts w:hint="eastAsia" w:ascii="宋体" w:hAnsi="宋体" w:cs="宋体"/>
          <w:color w:val="auto"/>
          <w:szCs w:val="21"/>
        </w:rPr>
      </w:pPr>
      <w:r>
        <w:rPr>
          <w:rFonts w:hint="eastAsia" w:ascii="宋体" w:hAnsi="宋体" w:cs="宋体"/>
          <w:color w:val="auto"/>
          <w:szCs w:val="21"/>
        </w:rPr>
        <w:t>投标人须知要求投标人提交的全部文件；</w:t>
      </w:r>
    </w:p>
    <w:p>
      <w:pPr>
        <w:numPr>
          <w:ilvl w:val="0"/>
          <w:numId w:val="11"/>
        </w:numPr>
        <w:spacing w:line="440" w:lineRule="exact"/>
        <w:rPr>
          <w:rFonts w:hint="eastAsia" w:ascii="宋体" w:hAnsi="宋体" w:cs="宋体"/>
          <w:color w:val="auto"/>
          <w:szCs w:val="21"/>
        </w:rPr>
      </w:pPr>
      <w:r>
        <w:rPr>
          <w:rFonts w:hint="eastAsia" w:ascii="宋体" w:hAnsi="宋体" w:cs="宋体"/>
          <w:color w:val="auto"/>
          <w:szCs w:val="21"/>
        </w:rPr>
        <w:t>保证遵守招标文件中的其他有关规定。如果我单位中标，我方将按照《中标通知书》要求与贵方签订合同，保证忠实地执行双方所签订的合同，并承担合同规定的责任和义务。并按招标文件规定向采购代理机构支付代理服务费。</w:t>
      </w:r>
    </w:p>
    <w:p>
      <w:pPr>
        <w:numPr>
          <w:ilvl w:val="0"/>
          <w:numId w:val="11"/>
        </w:numPr>
        <w:spacing w:line="440" w:lineRule="exact"/>
        <w:rPr>
          <w:rFonts w:hint="eastAsia" w:ascii="宋体" w:hAnsi="宋体" w:cs="宋体"/>
          <w:color w:val="auto"/>
          <w:szCs w:val="21"/>
        </w:rPr>
      </w:pPr>
      <w:r>
        <w:rPr>
          <w:rFonts w:hint="eastAsia" w:ascii="宋体" w:hAnsi="宋体" w:cs="宋体"/>
          <w:color w:val="auto"/>
          <w:szCs w:val="21"/>
        </w:rPr>
        <w:t>如果我方在开标后规定的投标有效期内撤回投标，我方自动放弃相关权益。</w:t>
      </w:r>
    </w:p>
    <w:p>
      <w:pPr>
        <w:numPr>
          <w:ilvl w:val="0"/>
          <w:numId w:val="11"/>
        </w:numPr>
        <w:spacing w:line="440" w:lineRule="exact"/>
        <w:rPr>
          <w:rFonts w:hint="eastAsia" w:ascii="宋体" w:hAnsi="宋体" w:cs="宋体"/>
          <w:color w:val="auto"/>
          <w:szCs w:val="21"/>
        </w:rPr>
      </w:pPr>
      <w:r>
        <w:rPr>
          <w:rFonts w:hint="eastAsia" w:ascii="宋体" w:hAnsi="宋体" w:cs="宋体"/>
          <w:color w:val="auto"/>
          <w:szCs w:val="21"/>
        </w:rPr>
        <w:t>我方完全理解贵方不一定要接受最低价的投标。</w:t>
      </w:r>
    </w:p>
    <w:p>
      <w:pPr>
        <w:numPr>
          <w:ilvl w:val="0"/>
          <w:numId w:val="11"/>
        </w:numPr>
        <w:tabs>
          <w:tab w:val="left" w:pos="900"/>
          <w:tab w:val="clear" w:pos="840"/>
        </w:tabs>
        <w:spacing w:line="440" w:lineRule="exact"/>
        <w:ind w:left="900" w:hanging="420"/>
        <w:rPr>
          <w:rFonts w:hint="eastAsia" w:ascii="宋体" w:hAnsi="宋体" w:cs="宋体"/>
          <w:color w:val="auto"/>
          <w:szCs w:val="21"/>
        </w:rPr>
      </w:pPr>
      <w:r>
        <w:rPr>
          <w:rFonts w:hint="eastAsia" w:ascii="宋体" w:hAnsi="宋体" w:cs="宋体"/>
          <w:color w:val="auto"/>
          <w:szCs w:val="21"/>
        </w:rPr>
        <w:t>我方愿意向贵方提供任何与该项投标有关的数据、情况和技术资料。若贵方需要，我方愿意提供我方作出的一切承诺的证明材料。</w:t>
      </w:r>
    </w:p>
    <w:p>
      <w:pPr>
        <w:numPr>
          <w:ilvl w:val="0"/>
          <w:numId w:val="11"/>
        </w:numPr>
        <w:tabs>
          <w:tab w:val="left" w:pos="1080"/>
          <w:tab w:val="clear" w:pos="840"/>
        </w:tabs>
        <w:spacing w:line="440" w:lineRule="exact"/>
        <w:rPr>
          <w:rFonts w:hint="eastAsia" w:ascii="宋体" w:hAnsi="宋体" w:cs="宋体"/>
          <w:color w:val="auto"/>
          <w:szCs w:val="21"/>
        </w:rPr>
      </w:pPr>
      <w:r>
        <w:rPr>
          <w:rFonts w:hint="eastAsia" w:ascii="宋体" w:hAnsi="宋体" w:cs="宋体"/>
          <w:color w:val="auto"/>
          <w:szCs w:val="21"/>
        </w:rPr>
        <w:t>我方已详细审阅和理解全部招标文件，包括补充招标文件（如有的话）、参考资料及有关附件，确认无误。</w:t>
      </w:r>
    </w:p>
    <w:p>
      <w:pPr>
        <w:numPr>
          <w:ilvl w:val="0"/>
          <w:numId w:val="11"/>
        </w:numPr>
        <w:tabs>
          <w:tab w:val="left" w:pos="1080"/>
          <w:tab w:val="clear" w:pos="840"/>
        </w:tabs>
        <w:spacing w:line="440" w:lineRule="exact"/>
        <w:rPr>
          <w:rFonts w:hint="eastAsia" w:ascii="宋体" w:hAnsi="宋体" w:cs="宋体"/>
          <w:color w:val="auto"/>
          <w:szCs w:val="21"/>
        </w:rPr>
      </w:pPr>
      <w:r>
        <w:rPr>
          <w:rFonts w:hint="eastAsia" w:ascii="宋体" w:hAnsi="宋体" w:cs="宋体"/>
          <w:color w:val="auto"/>
          <w:szCs w:val="21"/>
        </w:rPr>
        <w:t>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before="156" w:beforeLines="50" w:line="360" w:lineRule="auto"/>
        <w:ind w:firstLine="1102" w:firstLineChars="525"/>
        <w:rPr>
          <w:rFonts w:hint="eastAsia" w:ascii="宋体" w:hAnsi="宋体" w:cs="宋体"/>
          <w:color w:val="auto"/>
          <w:szCs w:val="21"/>
        </w:rPr>
      </w:pPr>
      <w:r>
        <w:rPr>
          <w:rFonts w:hint="eastAsia" w:ascii="宋体" w:hAnsi="宋体" w:cs="宋体"/>
          <w:color w:val="auto"/>
          <w:szCs w:val="21"/>
        </w:rPr>
        <w:t>a)提供虚假材料谋取中标、成交的；</w:t>
      </w:r>
    </w:p>
    <w:p>
      <w:pPr>
        <w:adjustRightInd w:val="0"/>
        <w:snapToGrid w:val="0"/>
        <w:spacing w:line="360" w:lineRule="auto"/>
        <w:ind w:firstLine="1102" w:firstLineChars="525"/>
        <w:rPr>
          <w:rFonts w:hint="eastAsia" w:ascii="宋体" w:hAnsi="宋体" w:cs="宋体"/>
          <w:color w:val="auto"/>
          <w:szCs w:val="21"/>
        </w:rPr>
      </w:pPr>
      <w:r>
        <w:rPr>
          <w:rFonts w:hint="eastAsia" w:ascii="宋体" w:hAnsi="宋体" w:cs="宋体"/>
          <w:color w:val="auto"/>
          <w:szCs w:val="21"/>
        </w:rPr>
        <w:t>b)采取不正当手段诋毁、排挤其他供应商的；</w:t>
      </w:r>
    </w:p>
    <w:p>
      <w:pPr>
        <w:adjustRightInd w:val="0"/>
        <w:snapToGrid w:val="0"/>
        <w:spacing w:line="360" w:lineRule="auto"/>
        <w:ind w:firstLine="1102" w:firstLineChars="525"/>
        <w:rPr>
          <w:rFonts w:hint="eastAsia" w:ascii="宋体" w:hAnsi="宋体" w:cs="宋体"/>
          <w:color w:val="auto"/>
          <w:szCs w:val="21"/>
        </w:rPr>
      </w:pPr>
      <w:r>
        <w:rPr>
          <w:rFonts w:hint="eastAsia" w:ascii="宋体" w:hAnsi="宋体" w:cs="宋体"/>
          <w:color w:val="auto"/>
          <w:szCs w:val="21"/>
        </w:rPr>
        <w:t>c)与采购人、其它供应商或者采购代理机构恶意串通的；</w:t>
      </w:r>
    </w:p>
    <w:p>
      <w:pPr>
        <w:adjustRightInd w:val="0"/>
        <w:snapToGrid w:val="0"/>
        <w:spacing w:line="360" w:lineRule="auto"/>
        <w:ind w:firstLine="1102" w:firstLineChars="525"/>
        <w:rPr>
          <w:rFonts w:hint="eastAsia" w:ascii="宋体" w:hAnsi="宋体" w:cs="宋体"/>
          <w:color w:val="auto"/>
          <w:szCs w:val="21"/>
        </w:rPr>
      </w:pPr>
      <w:r>
        <w:rPr>
          <w:rFonts w:hint="eastAsia" w:ascii="宋体" w:hAnsi="宋体" w:cs="宋体"/>
          <w:color w:val="auto"/>
          <w:szCs w:val="21"/>
        </w:rPr>
        <w:t>d)向采购人、采购代理机构行贿或者提供其他不正当利益的；</w:t>
      </w:r>
    </w:p>
    <w:p>
      <w:pPr>
        <w:adjustRightInd w:val="0"/>
        <w:snapToGrid w:val="0"/>
        <w:spacing w:line="360" w:lineRule="auto"/>
        <w:ind w:firstLine="1102" w:firstLineChars="525"/>
        <w:rPr>
          <w:rFonts w:hint="eastAsia" w:ascii="宋体" w:hAnsi="宋体" w:cs="宋体"/>
          <w:color w:val="auto"/>
          <w:szCs w:val="21"/>
        </w:rPr>
      </w:pPr>
      <w:r>
        <w:rPr>
          <w:rFonts w:hint="eastAsia" w:ascii="宋体" w:hAnsi="宋体" w:cs="宋体"/>
          <w:color w:val="auto"/>
          <w:szCs w:val="21"/>
        </w:rPr>
        <w:t>e)在招标采购过程中与采购人进行协商谈判的；</w:t>
      </w:r>
    </w:p>
    <w:p>
      <w:pPr>
        <w:adjustRightInd w:val="0"/>
        <w:snapToGrid w:val="0"/>
        <w:spacing w:line="360" w:lineRule="auto"/>
        <w:ind w:firstLine="1102" w:firstLineChars="525"/>
        <w:rPr>
          <w:rFonts w:hint="eastAsia" w:ascii="宋体" w:hAnsi="宋体" w:cs="宋体"/>
          <w:color w:val="auto"/>
          <w:szCs w:val="21"/>
        </w:rPr>
      </w:pPr>
      <w:r>
        <w:rPr>
          <w:rFonts w:hint="eastAsia" w:ascii="宋体" w:hAnsi="宋体" w:cs="宋体"/>
          <w:color w:val="auto"/>
          <w:szCs w:val="21"/>
        </w:rPr>
        <w:t>f)拒绝有关部门监督检查或提供虚假情况的。</w:t>
      </w:r>
    </w:p>
    <w:p>
      <w:pPr>
        <w:autoSpaceDE w:val="0"/>
        <w:autoSpaceDN w:val="0"/>
        <w:adjustRightInd w:val="0"/>
        <w:spacing w:line="360" w:lineRule="auto"/>
        <w:ind w:firstLine="1102" w:firstLineChars="525"/>
        <w:rPr>
          <w:rFonts w:hint="eastAsia" w:ascii="宋体" w:hAnsi="宋体" w:cs="宋体"/>
          <w:color w:val="auto"/>
          <w:szCs w:val="21"/>
        </w:rPr>
      </w:pPr>
      <w:r>
        <w:rPr>
          <w:rFonts w:hint="eastAsia" w:ascii="宋体" w:hAnsi="宋体" w:cs="宋体"/>
          <w:color w:val="auto"/>
          <w:szCs w:val="21"/>
        </w:rPr>
        <w:t>供应商有前款第a)至e)项情形之一的，中标、成交无效。</w:t>
      </w:r>
    </w:p>
    <w:p>
      <w:pPr>
        <w:autoSpaceDE w:val="0"/>
        <w:autoSpaceDN w:val="0"/>
        <w:adjustRightInd w:val="0"/>
        <w:spacing w:line="440" w:lineRule="exact"/>
        <w:rPr>
          <w:rFonts w:hint="eastAsia" w:ascii="宋体" w:hAnsi="宋体" w:cs="宋体"/>
          <w:color w:val="auto"/>
          <w:kern w:val="0"/>
          <w:szCs w:val="21"/>
          <w:u w:val="single"/>
          <w:lang w:val="zh-CN"/>
        </w:rPr>
      </w:pPr>
      <w:r>
        <w:rPr>
          <w:rFonts w:hint="eastAsia" w:ascii="宋体" w:hAnsi="宋体" w:cs="宋体"/>
          <w:color w:val="auto"/>
          <w:szCs w:val="21"/>
        </w:rPr>
        <w:t>法人代表或授权代理人</w:t>
      </w:r>
      <w:r>
        <w:rPr>
          <w:rFonts w:hint="eastAsia" w:ascii="宋体" w:hAnsi="宋体" w:cs="宋体"/>
          <w:color w:val="auto"/>
          <w:kern w:val="0"/>
          <w:szCs w:val="21"/>
          <w:lang w:val="zh-CN"/>
        </w:rPr>
        <w:t>签字：</w:t>
      </w:r>
      <w:r>
        <w:rPr>
          <w:rFonts w:hint="eastAsia" w:ascii="宋体" w:hAnsi="宋体" w:cs="宋体"/>
          <w:color w:val="auto"/>
          <w:kern w:val="0"/>
          <w:szCs w:val="21"/>
          <w:u w:val="single"/>
          <w:lang w:val="zh-CN"/>
        </w:rPr>
        <w:t xml:space="preserve">                     </w:t>
      </w:r>
    </w:p>
    <w:p>
      <w:pPr>
        <w:autoSpaceDE w:val="0"/>
        <w:autoSpaceDN w:val="0"/>
        <w:adjustRightInd w:val="0"/>
        <w:spacing w:line="440" w:lineRule="exact"/>
        <w:rPr>
          <w:rFonts w:hint="eastAsia" w:ascii="宋体" w:hAnsi="宋体" w:cs="宋体"/>
          <w:color w:val="auto"/>
          <w:kern w:val="0"/>
          <w:szCs w:val="21"/>
          <w:u w:val="single"/>
          <w:lang w:val="zh-CN"/>
        </w:rPr>
      </w:pPr>
      <w:r>
        <w:rPr>
          <w:rFonts w:hint="eastAsia" w:ascii="宋体" w:hAnsi="宋体" w:cs="宋体"/>
          <w:color w:val="auto"/>
          <w:kern w:val="0"/>
          <w:szCs w:val="21"/>
          <w:lang w:val="zh-CN"/>
        </w:rPr>
        <w:t xml:space="preserve">公司盖章: </w:t>
      </w:r>
      <w:r>
        <w:rPr>
          <w:rFonts w:hint="eastAsia" w:ascii="宋体" w:hAnsi="宋体" w:cs="宋体"/>
          <w:color w:val="auto"/>
          <w:kern w:val="0"/>
          <w:szCs w:val="21"/>
          <w:u w:val="single"/>
          <w:lang w:val="zh-CN"/>
        </w:rPr>
        <w:t xml:space="preserve">                     </w:t>
      </w:r>
    </w:p>
    <w:p>
      <w:pPr>
        <w:autoSpaceDE w:val="0"/>
        <w:autoSpaceDN w:val="0"/>
        <w:adjustRightInd w:val="0"/>
        <w:spacing w:line="440" w:lineRule="exact"/>
        <w:rPr>
          <w:rFonts w:hint="eastAsia" w:ascii="宋体" w:hAnsi="宋体" w:cs="宋体"/>
          <w:color w:val="auto"/>
          <w:kern w:val="0"/>
          <w:szCs w:val="21"/>
        </w:rPr>
      </w:pPr>
      <w:r>
        <w:rPr>
          <w:rFonts w:hint="eastAsia" w:ascii="宋体" w:hAnsi="宋体" w:cs="宋体"/>
          <w:color w:val="auto"/>
          <w:kern w:val="0"/>
          <w:szCs w:val="21"/>
          <w:lang w:val="zh-CN"/>
        </w:rPr>
        <w:t xml:space="preserve">联系电话: </w:t>
      </w:r>
      <w:r>
        <w:rPr>
          <w:rFonts w:hint="eastAsia" w:ascii="宋体" w:hAnsi="宋体" w:cs="宋体"/>
          <w:color w:val="auto"/>
          <w:kern w:val="0"/>
          <w:szCs w:val="21"/>
          <w:u w:val="single"/>
          <w:lang w:val="zh-CN"/>
        </w:rPr>
        <w:t xml:space="preserve">              </w:t>
      </w:r>
      <w:r>
        <w:rPr>
          <w:rFonts w:hint="eastAsia" w:ascii="宋体" w:hAnsi="宋体" w:cs="宋体"/>
          <w:color w:val="auto"/>
          <w:kern w:val="0"/>
          <w:szCs w:val="21"/>
          <w:lang w:val="zh-CN"/>
        </w:rPr>
        <w:t>手机号：</w:t>
      </w:r>
      <w:r>
        <w:rPr>
          <w:rFonts w:hint="eastAsia" w:ascii="宋体" w:hAnsi="宋体" w:cs="宋体"/>
          <w:color w:val="auto"/>
          <w:kern w:val="0"/>
          <w:szCs w:val="21"/>
          <w:u w:val="single"/>
          <w:lang w:val="zh-CN"/>
        </w:rPr>
        <w:t xml:space="preserve">             </w:t>
      </w:r>
      <w:r>
        <w:rPr>
          <w:rFonts w:hint="eastAsia" w:ascii="宋体" w:hAnsi="宋体" w:cs="宋体"/>
          <w:color w:val="auto"/>
          <w:kern w:val="0"/>
          <w:szCs w:val="21"/>
          <w:lang w:val="zh-CN"/>
        </w:rPr>
        <w:t>传真号码：</w:t>
      </w:r>
      <w:r>
        <w:rPr>
          <w:rFonts w:hint="eastAsia" w:ascii="宋体" w:hAnsi="宋体" w:cs="宋体"/>
          <w:color w:val="auto"/>
          <w:kern w:val="0"/>
          <w:szCs w:val="21"/>
          <w:u w:val="single"/>
          <w:lang w:val="zh-CN"/>
        </w:rPr>
        <w:t xml:space="preserve">           </w:t>
      </w:r>
    </w:p>
    <w:p>
      <w:pPr>
        <w:autoSpaceDE w:val="0"/>
        <w:autoSpaceDN w:val="0"/>
        <w:adjustRightInd w:val="0"/>
        <w:spacing w:line="440" w:lineRule="exact"/>
        <w:rPr>
          <w:rFonts w:hint="eastAsia" w:ascii="宋体" w:hAnsi="宋体" w:cs="宋体"/>
          <w:color w:val="auto"/>
          <w:kern w:val="0"/>
          <w:szCs w:val="21"/>
        </w:rPr>
      </w:pPr>
      <w:r>
        <w:rPr>
          <w:rFonts w:hint="eastAsia" w:ascii="宋体" w:hAnsi="宋体" w:cs="宋体"/>
          <w:color w:val="auto"/>
          <w:kern w:val="0"/>
          <w:szCs w:val="21"/>
          <w:lang w:val="zh-CN"/>
        </w:rPr>
        <w:t>联系地址：</w:t>
      </w:r>
      <w:r>
        <w:rPr>
          <w:rFonts w:hint="eastAsia" w:ascii="宋体" w:hAnsi="宋体" w:cs="宋体"/>
          <w:color w:val="auto"/>
          <w:kern w:val="0"/>
          <w:szCs w:val="21"/>
          <w:u w:val="single"/>
          <w:lang w:val="zh-CN"/>
        </w:rPr>
        <w:t xml:space="preserve">                                                        </w:t>
      </w:r>
    </w:p>
    <w:p>
      <w:pPr>
        <w:autoSpaceDE w:val="0"/>
        <w:autoSpaceDN w:val="0"/>
        <w:adjustRightInd w:val="0"/>
        <w:spacing w:line="440" w:lineRule="exact"/>
        <w:rPr>
          <w:rFonts w:hint="eastAsia" w:ascii="宋体" w:hAnsi="宋体" w:cs="宋体"/>
          <w:color w:val="auto"/>
          <w:kern w:val="0"/>
          <w:szCs w:val="21"/>
        </w:rPr>
      </w:pPr>
      <w:r>
        <w:rPr>
          <w:rFonts w:hint="eastAsia" w:ascii="宋体" w:hAnsi="宋体" w:cs="宋体"/>
          <w:color w:val="auto"/>
          <w:kern w:val="0"/>
          <w:szCs w:val="21"/>
          <w:lang w:val="zh-CN"/>
        </w:rPr>
        <w:t>邮政编码：</w:t>
      </w:r>
      <w:r>
        <w:rPr>
          <w:rFonts w:hint="eastAsia" w:ascii="宋体" w:hAnsi="宋体" w:cs="宋体"/>
          <w:color w:val="auto"/>
          <w:kern w:val="0"/>
          <w:szCs w:val="21"/>
          <w:u w:val="single"/>
          <w:lang w:val="zh-CN"/>
        </w:rPr>
        <w:t xml:space="preserve">                     </w:t>
      </w:r>
    </w:p>
    <w:p>
      <w:pPr>
        <w:spacing w:line="440" w:lineRule="exact"/>
        <w:rPr>
          <w:rFonts w:hint="eastAsia" w:ascii="宋体" w:hAnsi="宋体" w:cs="宋体"/>
          <w:color w:val="auto"/>
          <w:szCs w:val="21"/>
        </w:rPr>
      </w:pPr>
      <w:r>
        <w:rPr>
          <w:rFonts w:hint="eastAsia" w:ascii="宋体" w:hAnsi="宋体" w:cs="宋体"/>
          <w:color w:val="auto"/>
          <w:kern w:val="0"/>
          <w:szCs w:val="21"/>
          <w:lang w:val="zh-CN"/>
        </w:rPr>
        <w:t>日</w:t>
      </w:r>
      <w:r>
        <w:rPr>
          <w:rFonts w:hint="eastAsia" w:ascii="宋体" w:hAnsi="宋体" w:cs="宋体"/>
          <w:color w:val="auto"/>
          <w:kern w:val="0"/>
          <w:szCs w:val="21"/>
        </w:rPr>
        <w:t xml:space="preserve">    </w:t>
      </w:r>
      <w:r>
        <w:rPr>
          <w:rFonts w:hint="eastAsia" w:ascii="宋体" w:hAnsi="宋体" w:cs="宋体"/>
          <w:color w:val="auto"/>
          <w:kern w:val="0"/>
          <w:szCs w:val="21"/>
          <w:lang w:val="zh-CN"/>
        </w:rPr>
        <w:t>期</w:t>
      </w:r>
      <w:r>
        <w:rPr>
          <w:rFonts w:hint="eastAsia" w:ascii="宋体" w:hAnsi="宋体" w:cs="宋体"/>
          <w:color w:val="auto"/>
          <w:kern w:val="0"/>
          <w:szCs w:val="21"/>
        </w:rPr>
        <w:t xml:space="preserve">： </w:t>
      </w:r>
      <w:r>
        <w:rPr>
          <w:rFonts w:hint="eastAsia" w:ascii="宋体" w:hAnsi="宋体" w:cs="宋体"/>
          <w:color w:val="auto"/>
          <w:kern w:val="0"/>
          <w:szCs w:val="21"/>
          <w:u w:val="single"/>
        </w:rPr>
        <w:t xml:space="preserve">       </w:t>
      </w:r>
      <w:r>
        <w:rPr>
          <w:rFonts w:hint="eastAsia" w:ascii="宋体" w:hAnsi="宋体" w:cs="宋体"/>
          <w:color w:val="auto"/>
          <w:kern w:val="0"/>
          <w:szCs w:val="21"/>
          <w:lang w:val="zh-CN"/>
        </w:rPr>
        <w:t>年</w:t>
      </w:r>
      <w:r>
        <w:rPr>
          <w:rFonts w:hint="eastAsia" w:ascii="宋体" w:hAnsi="宋体" w:cs="宋体"/>
          <w:color w:val="auto"/>
          <w:kern w:val="0"/>
          <w:szCs w:val="21"/>
        </w:rPr>
        <w:t xml:space="preserve">  </w:t>
      </w:r>
      <w:r>
        <w:rPr>
          <w:rFonts w:hint="eastAsia" w:ascii="宋体" w:hAnsi="宋体" w:cs="宋体"/>
          <w:color w:val="auto"/>
          <w:kern w:val="0"/>
          <w:szCs w:val="21"/>
          <w:u w:val="single"/>
        </w:rPr>
        <w:tab/>
      </w:r>
      <w:r>
        <w:rPr>
          <w:rFonts w:hint="eastAsia" w:ascii="宋体" w:hAnsi="宋体" w:cs="宋体"/>
          <w:color w:val="auto"/>
          <w:kern w:val="0"/>
          <w:szCs w:val="21"/>
          <w:lang w:val="zh-CN"/>
        </w:rPr>
        <w:t>月</w:t>
      </w:r>
      <w:r>
        <w:rPr>
          <w:rFonts w:hint="eastAsia" w:ascii="宋体" w:hAnsi="宋体" w:cs="宋体"/>
          <w:color w:val="auto"/>
          <w:kern w:val="0"/>
          <w:szCs w:val="21"/>
        </w:rPr>
        <w:t xml:space="preserve"> </w:t>
      </w:r>
      <w:r>
        <w:rPr>
          <w:rFonts w:hint="eastAsia" w:ascii="宋体" w:hAnsi="宋体" w:cs="宋体"/>
          <w:color w:val="auto"/>
          <w:kern w:val="0"/>
          <w:szCs w:val="21"/>
          <w:u w:val="single"/>
        </w:rPr>
        <w:tab/>
      </w:r>
      <w:r>
        <w:rPr>
          <w:rFonts w:hint="eastAsia" w:ascii="宋体" w:hAnsi="宋体" w:cs="宋体"/>
          <w:color w:val="auto"/>
          <w:kern w:val="0"/>
          <w:szCs w:val="21"/>
          <w:u w:val="single"/>
        </w:rPr>
        <w:tab/>
      </w:r>
      <w:r>
        <w:rPr>
          <w:rFonts w:hint="eastAsia" w:ascii="宋体" w:hAnsi="宋体" w:cs="宋体"/>
          <w:color w:val="auto"/>
          <w:kern w:val="0"/>
          <w:szCs w:val="21"/>
          <w:lang w:val="zh-CN"/>
        </w:rPr>
        <w:t>日</w:t>
      </w:r>
      <w:r>
        <w:rPr>
          <w:rFonts w:hint="eastAsia" w:ascii="宋体" w:hAnsi="宋体" w:cs="宋体"/>
          <w:color w:val="auto"/>
          <w:kern w:val="0"/>
          <w:szCs w:val="21"/>
        </w:rPr>
        <w:t xml:space="preserve"> </w:t>
      </w:r>
    </w:p>
    <w:p>
      <w:pPr>
        <w:pStyle w:val="22"/>
        <w:spacing w:before="156" w:after="156"/>
        <w:rPr>
          <w:rFonts w:hint="eastAsia" w:hAnsi="宋体" w:cs="宋体"/>
          <w:color w:val="auto"/>
        </w:rPr>
      </w:pPr>
      <w:r>
        <w:rPr>
          <w:rFonts w:hint="eastAsia" w:hAnsi="宋体" w:cs="宋体"/>
          <w:color w:val="auto"/>
        </w:rPr>
        <w:t>注：未按照本投标函要求填报的将被视为非实质性响应投标，从而可能导致该投标被拒绝。</w:t>
      </w:r>
    </w:p>
    <w:p>
      <w:pPr>
        <w:spacing w:line="480" w:lineRule="auto"/>
        <w:ind w:firstLine="539" w:firstLineChars="257"/>
        <w:jc w:val="center"/>
        <w:rPr>
          <w:rFonts w:hint="eastAsia" w:ascii="宋体" w:hAnsi="宋体" w:cs="宋体"/>
          <w:color w:val="auto"/>
        </w:rPr>
      </w:pPr>
    </w:p>
    <w:p>
      <w:pPr>
        <w:spacing w:line="440" w:lineRule="exact"/>
        <w:jc w:val="center"/>
        <w:rPr>
          <w:rFonts w:hint="eastAsia" w:ascii="宋体" w:hAnsi="宋体" w:cs="宋体"/>
          <w:color w:val="auto"/>
          <w:sz w:val="24"/>
        </w:rPr>
      </w:pPr>
    </w:p>
    <w:p>
      <w:pPr>
        <w:pStyle w:val="3"/>
        <w:jc w:val="center"/>
        <w:rPr>
          <w:rFonts w:hint="eastAsia" w:hAnsi="宋体" w:eastAsia="宋体" w:cs="宋体"/>
          <w:color w:val="auto"/>
          <w:lang w:val="en-US" w:eastAsia="zh-CN"/>
        </w:rPr>
      </w:pPr>
      <w:r>
        <w:rPr>
          <w:rFonts w:hint="eastAsia" w:hAnsi="宋体" w:cs="宋体"/>
          <w:color w:val="auto"/>
        </w:rPr>
        <w:br w:type="page"/>
      </w:r>
      <w:r>
        <w:rPr>
          <w:rFonts w:hint="eastAsia" w:hAnsi="宋体" w:cs="宋体"/>
          <w:color w:val="auto"/>
          <w:lang w:eastAsia="zh-CN"/>
        </w:rPr>
        <w:t>（</w:t>
      </w:r>
      <w:r>
        <w:rPr>
          <w:rFonts w:hint="eastAsia" w:hAnsi="宋体" w:cs="宋体"/>
          <w:color w:val="auto"/>
          <w:lang w:val="en-US" w:eastAsia="zh-CN"/>
        </w:rPr>
        <w:t>二</w:t>
      </w:r>
      <w:r>
        <w:rPr>
          <w:rFonts w:hint="eastAsia" w:hAnsi="宋体" w:cs="宋体"/>
          <w:color w:val="auto"/>
          <w:lang w:eastAsia="zh-CN"/>
        </w:rPr>
        <w:t>）</w:t>
      </w:r>
      <w:r>
        <w:rPr>
          <w:rFonts w:hint="eastAsia" w:hAnsi="宋体" w:cs="宋体"/>
          <w:color w:val="auto"/>
          <w:lang w:val="en-US" w:eastAsia="zh-CN"/>
        </w:rPr>
        <w:t>开标一览表</w:t>
      </w:r>
    </w:p>
    <w:p>
      <w:pPr>
        <w:pStyle w:val="22"/>
        <w:spacing w:before="156" w:after="156"/>
        <w:jc w:val="center"/>
        <w:rPr>
          <w:rFonts w:hint="eastAsia" w:hAnsi="宋体" w:eastAsia="宋体" w:cs="宋体"/>
          <w:b/>
          <w:bCs/>
          <w:color w:val="auto"/>
          <w:sz w:val="28"/>
          <w:szCs w:val="28"/>
          <w:lang w:eastAsia="zh-CN"/>
        </w:rPr>
      </w:pPr>
      <w:r>
        <w:rPr>
          <w:rFonts w:hint="eastAsia" w:hAnsi="宋体" w:cs="宋体"/>
          <w:b/>
          <w:bCs/>
          <w:color w:val="auto"/>
          <w:sz w:val="28"/>
          <w:szCs w:val="28"/>
          <w:lang w:eastAsia="zh-CN"/>
        </w:rPr>
        <w:t>浙江美术馆2020年度物业管理服务项目</w:t>
      </w:r>
    </w:p>
    <w:p>
      <w:pPr>
        <w:pStyle w:val="22"/>
        <w:spacing w:before="156" w:after="156"/>
        <w:jc w:val="center"/>
        <w:rPr>
          <w:rFonts w:hint="eastAsia" w:hAnsi="宋体" w:cs="宋体"/>
          <w:b/>
          <w:bCs/>
          <w:color w:val="auto"/>
          <w:sz w:val="28"/>
          <w:szCs w:val="28"/>
        </w:rPr>
      </w:pPr>
      <w:r>
        <w:rPr>
          <w:rFonts w:hint="eastAsia" w:hAnsi="宋体" w:cs="宋体"/>
          <w:b/>
          <w:bCs/>
          <w:color w:val="auto"/>
          <w:sz w:val="28"/>
          <w:szCs w:val="28"/>
          <w:lang w:val="en-US" w:eastAsia="zh-CN"/>
        </w:rPr>
        <w:t xml:space="preserve">    </w:t>
      </w:r>
      <w:r>
        <w:rPr>
          <w:rFonts w:hint="eastAsia" w:hAnsi="宋体" w:cs="宋体"/>
          <w:b/>
          <w:bCs/>
          <w:color w:val="auto"/>
          <w:sz w:val="28"/>
          <w:szCs w:val="28"/>
        </w:rPr>
        <w:t>开标一览表</w:t>
      </w:r>
    </w:p>
    <w:p>
      <w:pPr>
        <w:pStyle w:val="22"/>
        <w:spacing w:before="156" w:after="156"/>
        <w:rPr>
          <w:rFonts w:hint="eastAsia" w:hAnsi="宋体" w:cs="宋体"/>
          <w:color w:val="auto"/>
          <w:sz w:val="24"/>
          <w:szCs w:val="24"/>
          <w:u w:val="single"/>
        </w:rPr>
      </w:pPr>
      <w:r>
        <w:rPr>
          <w:rFonts w:hint="eastAsia" w:hAnsi="宋体" w:cs="宋体"/>
          <w:color w:val="auto"/>
          <w:sz w:val="24"/>
          <w:szCs w:val="24"/>
          <w:u w:val="single"/>
        </w:rPr>
        <w:t>致</w:t>
      </w:r>
      <w:r>
        <w:rPr>
          <w:rFonts w:hint="eastAsia" w:hAnsi="宋体" w:cs="宋体"/>
          <w:color w:val="auto"/>
          <w:sz w:val="24"/>
          <w:szCs w:val="24"/>
          <w:u w:val="single"/>
          <w:lang w:eastAsia="zh-CN"/>
        </w:rPr>
        <w:t>浙江美术馆</w:t>
      </w:r>
      <w:r>
        <w:rPr>
          <w:rFonts w:hint="eastAsia" w:hAnsi="宋体" w:cs="宋体"/>
          <w:color w:val="auto"/>
          <w:sz w:val="24"/>
          <w:szCs w:val="24"/>
          <w:u w:val="single"/>
          <w:lang w:val="zh-CN"/>
        </w:rPr>
        <w:t>：</w:t>
      </w:r>
    </w:p>
    <w:p>
      <w:pPr>
        <w:pStyle w:val="22"/>
        <w:spacing w:before="156" w:after="156"/>
        <w:ind w:firstLine="480" w:firstLineChars="200"/>
        <w:rPr>
          <w:rFonts w:hint="eastAsia" w:hAnsi="宋体" w:cs="宋体"/>
          <w:color w:val="auto"/>
          <w:sz w:val="24"/>
          <w:szCs w:val="24"/>
          <w:lang w:val="zh-CN"/>
        </w:rPr>
      </w:pPr>
      <w:r>
        <w:rPr>
          <w:rFonts w:hint="eastAsia" w:hAnsi="宋体" w:cs="宋体"/>
          <w:color w:val="auto"/>
          <w:sz w:val="24"/>
          <w:szCs w:val="24"/>
          <w:lang w:val="zh-CN"/>
        </w:rPr>
        <w:t>按你方招标文件要求，我们</w:t>
      </w:r>
      <w:r>
        <w:rPr>
          <w:rFonts w:hint="eastAsia" w:hAnsi="宋体" w:cs="宋体"/>
          <w:color w:val="auto"/>
          <w:sz w:val="24"/>
          <w:szCs w:val="24"/>
          <w:u w:val="single"/>
          <w:lang w:val="zh-CN"/>
        </w:rPr>
        <w:t xml:space="preserve"> </w:t>
      </w:r>
      <w:r>
        <w:rPr>
          <w:rFonts w:hint="eastAsia" w:hAnsi="宋体" w:cs="宋体"/>
          <w:color w:val="auto"/>
          <w:sz w:val="24"/>
          <w:szCs w:val="24"/>
          <w:u w:val="single"/>
        </w:rPr>
        <w:t xml:space="preserve">       </w:t>
      </w:r>
      <w:r>
        <w:rPr>
          <w:rFonts w:hint="eastAsia" w:hAnsi="宋体" w:cs="宋体"/>
          <w:color w:val="auto"/>
          <w:sz w:val="24"/>
          <w:szCs w:val="24"/>
          <w:lang w:val="zh-CN"/>
        </w:rPr>
        <w:t>，本标书签字方，谨此向你方发出要约如下：如你方接受本投标，我方承诺按照如下开标一览表的价格完成编号为GZHZ[2020]</w:t>
      </w:r>
      <w:r>
        <w:rPr>
          <w:rFonts w:hint="eastAsia" w:hAnsi="宋体" w:cs="宋体"/>
          <w:color w:val="auto"/>
          <w:sz w:val="24"/>
          <w:szCs w:val="24"/>
          <w:lang w:val="en-US" w:eastAsia="zh-CN"/>
        </w:rPr>
        <w:t xml:space="preserve">  </w:t>
      </w:r>
      <w:r>
        <w:rPr>
          <w:rFonts w:hint="eastAsia" w:hAnsi="宋体" w:cs="宋体"/>
          <w:color w:val="auto"/>
          <w:sz w:val="24"/>
          <w:szCs w:val="24"/>
          <w:lang w:val="zh-CN"/>
        </w:rPr>
        <w:t>的</w:t>
      </w:r>
      <w:r>
        <w:rPr>
          <w:rFonts w:hint="eastAsia" w:hAnsi="宋体" w:cs="宋体"/>
          <w:color w:val="auto"/>
          <w:sz w:val="24"/>
          <w:szCs w:val="24"/>
          <w:lang w:eastAsia="zh-CN"/>
        </w:rPr>
        <w:t>浙江美术馆2020年度物业管理服务项目</w:t>
      </w:r>
      <w:r>
        <w:rPr>
          <w:rFonts w:hint="eastAsia" w:hAnsi="宋体" w:cs="宋体"/>
          <w:color w:val="auto"/>
          <w:sz w:val="24"/>
          <w:szCs w:val="24"/>
          <w:lang w:val="zh-CN"/>
        </w:rPr>
        <w:t>的实施。</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1"/>
        <w:gridCol w:w="3254"/>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blHeader/>
        </w:trPr>
        <w:tc>
          <w:tcPr>
            <w:tcW w:w="4061" w:type="dxa"/>
            <w:noWrap w:val="0"/>
            <w:vAlign w:val="center"/>
          </w:tcPr>
          <w:p>
            <w:pPr>
              <w:jc w:val="center"/>
              <w:rPr>
                <w:rFonts w:hint="eastAsia" w:ascii="宋体" w:hAnsi="宋体" w:cs="宋体"/>
                <w:b/>
                <w:color w:val="auto"/>
                <w:sz w:val="24"/>
                <w:szCs w:val="24"/>
                <w:lang w:val="en-GB"/>
              </w:rPr>
            </w:pPr>
            <w:r>
              <w:rPr>
                <w:rFonts w:hint="eastAsia" w:ascii="宋体" w:hAnsi="宋体" w:cs="宋体"/>
                <w:b/>
                <w:color w:val="auto"/>
                <w:sz w:val="24"/>
                <w:szCs w:val="24"/>
                <w:lang w:val="en-US" w:eastAsia="zh-CN"/>
              </w:rPr>
              <w:t>项目</w:t>
            </w:r>
            <w:r>
              <w:rPr>
                <w:rFonts w:hint="eastAsia" w:ascii="宋体" w:hAnsi="宋体" w:cs="宋体"/>
                <w:b/>
                <w:color w:val="auto"/>
                <w:sz w:val="24"/>
                <w:szCs w:val="24"/>
                <w:lang w:val="en-GB"/>
              </w:rPr>
              <w:t>名称</w:t>
            </w:r>
          </w:p>
        </w:tc>
        <w:tc>
          <w:tcPr>
            <w:tcW w:w="3254" w:type="dxa"/>
            <w:noWrap w:val="0"/>
            <w:vAlign w:val="center"/>
          </w:tcPr>
          <w:p>
            <w:pPr>
              <w:jc w:val="center"/>
              <w:rPr>
                <w:rFonts w:hint="eastAsia" w:ascii="宋体" w:hAnsi="宋体" w:cs="宋体"/>
                <w:b/>
                <w:color w:val="auto"/>
                <w:sz w:val="24"/>
                <w:szCs w:val="24"/>
                <w:lang w:val="en-GB"/>
              </w:rPr>
            </w:pPr>
            <w:r>
              <w:rPr>
                <w:rFonts w:hint="eastAsia" w:ascii="宋体" w:hAnsi="宋体" w:cs="宋体"/>
                <w:b/>
                <w:color w:val="auto"/>
                <w:sz w:val="24"/>
                <w:szCs w:val="24"/>
                <w:lang w:val="en-US" w:eastAsia="zh-CN"/>
              </w:rPr>
              <w:t>投标</w:t>
            </w:r>
            <w:r>
              <w:rPr>
                <w:rFonts w:hint="eastAsia" w:ascii="宋体" w:hAnsi="宋体" w:cs="宋体"/>
                <w:b/>
                <w:color w:val="auto"/>
                <w:sz w:val="24"/>
                <w:szCs w:val="24"/>
                <w:lang w:val="en-US" w:eastAsia="zh-CN"/>
              </w:rPr>
              <w:t>报价</w:t>
            </w:r>
            <w:r>
              <w:rPr>
                <w:rFonts w:hint="eastAsia" w:ascii="宋体" w:hAnsi="宋体" w:cs="宋体"/>
                <w:b/>
                <w:color w:val="auto"/>
                <w:sz w:val="24"/>
                <w:szCs w:val="24"/>
                <w:lang w:val="en-GB"/>
              </w:rPr>
              <w:t>（元）</w:t>
            </w:r>
          </w:p>
        </w:tc>
        <w:tc>
          <w:tcPr>
            <w:tcW w:w="1707" w:type="dxa"/>
            <w:noWrap w:val="0"/>
            <w:vAlign w:val="center"/>
          </w:tcPr>
          <w:p>
            <w:pPr>
              <w:jc w:val="center"/>
              <w:rPr>
                <w:rFonts w:hint="eastAsia" w:ascii="宋体" w:hAnsi="宋体" w:cs="宋体"/>
                <w:b/>
                <w:color w:val="auto"/>
                <w:sz w:val="24"/>
                <w:szCs w:val="24"/>
                <w:lang w:val="en-GB"/>
              </w:rPr>
            </w:pPr>
            <w:r>
              <w:rPr>
                <w:rFonts w:hint="eastAsia" w:ascii="宋体" w:hAnsi="宋体" w:cs="宋体"/>
                <w:b/>
                <w:color w:val="auto"/>
                <w:sz w:val="24"/>
                <w:szCs w:val="24"/>
                <w:lang w:val="en-G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4061" w:type="dxa"/>
            <w:noWrap w:val="0"/>
            <w:vAlign w:val="center"/>
          </w:tcPr>
          <w:p>
            <w:pPr>
              <w:jc w:val="center"/>
              <w:rPr>
                <w:rFonts w:hint="eastAsia" w:ascii="宋体" w:hAnsi="宋体" w:eastAsia="宋体" w:cs="宋体"/>
                <w:color w:val="auto"/>
                <w:sz w:val="24"/>
                <w:szCs w:val="24"/>
                <w:lang w:val="en-GB" w:eastAsia="zh-CN"/>
              </w:rPr>
            </w:pPr>
            <w:r>
              <w:rPr>
                <w:rFonts w:hint="eastAsia"/>
                <w:color w:val="404040"/>
                <w:sz w:val="24"/>
                <w:szCs w:val="24"/>
                <w:lang w:eastAsia="zh-CN"/>
              </w:rPr>
              <w:t>浙江美术馆2020年度物业管理服务项目</w:t>
            </w:r>
          </w:p>
        </w:tc>
        <w:tc>
          <w:tcPr>
            <w:tcW w:w="3254" w:type="dxa"/>
            <w:noWrap w:val="0"/>
            <w:vAlign w:val="center"/>
          </w:tcPr>
          <w:p>
            <w:pPr>
              <w:jc w:val="left"/>
              <w:rPr>
                <w:rFonts w:hint="eastAsia" w:ascii="宋体" w:hAnsi="宋体" w:cs="宋体"/>
                <w:color w:val="auto"/>
                <w:sz w:val="24"/>
                <w:szCs w:val="24"/>
                <w:lang w:val="en-GB"/>
              </w:rPr>
            </w:pPr>
            <w:r>
              <w:rPr>
                <w:rFonts w:hint="eastAsia" w:ascii="宋体" w:hAnsi="宋体" w:cs="宋体"/>
                <w:color w:val="auto"/>
                <w:sz w:val="24"/>
                <w:szCs w:val="24"/>
                <w:lang w:val="en-GB"/>
              </w:rPr>
              <w:t>小写：</w:t>
            </w:r>
          </w:p>
        </w:tc>
        <w:tc>
          <w:tcPr>
            <w:tcW w:w="1707" w:type="dxa"/>
            <w:noWrap w:val="0"/>
            <w:vAlign w:val="center"/>
          </w:tcPr>
          <w:p>
            <w:pPr>
              <w:jc w:val="center"/>
              <w:rPr>
                <w:rFonts w:hint="eastAsia" w:ascii="宋体" w:hAnsi="宋体" w:cs="宋体"/>
                <w:color w:val="auto"/>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trPr>
        <w:tc>
          <w:tcPr>
            <w:tcW w:w="4061" w:type="dxa"/>
            <w:noWrap w:val="0"/>
            <w:vAlign w:val="center"/>
          </w:tcPr>
          <w:p>
            <w:pPr>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合计</w:t>
            </w:r>
          </w:p>
        </w:tc>
        <w:tc>
          <w:tcPr>
            <w:tcW w:w="3254" w:type="dxa"/>
            <w:noWrap w:val="0"/>
            <w:vAlign w:val="center"/>
          </w:tcPr>
          <w:p>
            <w:pPr>
              <w:rPr>
                <w:rFonts w:hint="eastAsia" w:ascii="宋体" w:hAnsi="宋体" w:eastAsia="宋体" w:cs="宋体"/>
                <w:color w:val="auto"/>
                <w:sz w:val="24"/>
                <w:szCs w:val="24"/>
                <w:lang w:val="en-US" w:eastAsia="zh-CN"/>
              </w:rPr>
            </w:pPr>
            <w:r>
              <w:rPr>
                <w:rFonts w:hint="eastAsia" w:ascii="宋体" w:hAnsi="宋体" w:cs="宋体"/>
                <w:color w:val="auto"/>
                <w:sz w:val="24"/>
                <w:szCs w:val="24"/>
                <w:lang w:val="en-GB"/>
              </w:rPr>
              <w:t>大写：</w:t>
            </w:r>
            <w:r>
              <w:rPr>
                <w:rFonts w:hint="eastAsia" w:ascii="宋体" w:hAnsi="宋体" w:cs="宋体"/>
                <w:color w:val="auto"/>
                <w:sz w:val="24"/>
                <w:szCs w:val="24"/>
                <w:lang w:val="en-US" w:eastAsia="zh-CN"/>
              </w:rPr>
              <w:t xml:space="preserve">       元整</w:t>
            </w:r>
          </w:p>
        </w:tc>
        <w:tc>
          <w:tcPr>
            <w:tcW w:w="1707" w:type="dxa"/>
            <w:noWrap w:val="0"/>
            <w:vAlign w:val="center"/>
          </w:tcPr>
          <w:p>
            <w:pPr>
              <w:jc w:val="center"/>
              <w:rPr>
                <w:rFonts w:hint="eastAsia" w:ascii="宋体" w:hAnsi="宋体" w:cs="宋体"/>
                <w:color w:val="auto"/>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trPr>
        <w:tc>
          <w:tcPr>
            <w:tcW w:w="4061" w:type="dxa"/>
            <w:noWrap w:val="0"/>
            <w:vAlign w:val="center"/>
          </w:tcPr>
          <w:p>
            <w:pPr>
              <w:jc w:val="center"/>
              <w:rPr>
                <w:rFonts w:hint="eastAsia" w:ascii="宋体" w:hAnsi="宋体" w:cs="宋体"/>
                <w:color w:val="auto"/>
                <w:sz w:val="24"/>
                <w:szCs w:val="24"/>
                <w:lang w:val="en-GB"/>
              </w:rPr>
            </w:pPr>
            <w:r>
              <w:rPr>
                <w:rFonts w:hint="eastAsia" w:ascii="宋体" w:hAnsi="宋体" w:cs="宋体"/>
                <w:color w:val="auto"/>
                <w:sz w:val="24"/>
                <w:szCs w:val="24"/>
                <w:lang w:val="en-GB"/>
              </w:rPr>
              <w:t>服务期</w:t>
            </w:r>
          </w:p>
        </w:tc>
        <w:tc>
          <w:tcPr>
            <w:tcW w:w="3254" w:type="dxa"/>
            <w:noWrap w:val="0"/>
            <w:vAlign w:val="center"/>
          </w:tcPr>
          <w:p>
            <w:pPr>
              <w:jc w:val="center"/>
              <w:rPr>
                <w:rFonts w:hint="eastAsia" w:ascii="宋体" w:hAnsi="宋体" w:cs="宋体"/>
                <w:color w:val="auto"/>
                <w:sz w:val="24"/>
                <w:szCs w:val="24"/>
                <w:lang w:val="en-GB"/>
              </w:rPr>
            </w:pPr>
          </w:p>
        </w:tc>
        <w:tc>
          <w:tcPr>
            <w:tcW w:w="1707" w:type="dxa"/>
            <w:noWrap w:val="0"/>
            <w:vAlign w:val="center"/>
          </w:tcPr>
          <w:p>
            <w:pPr>
              <w:jc w:val="center"/>
              <w:rPr>
                <w:rFonts w:hint="eastAsia" w:ascii="宋体" w:hAnsi="宋体" w:cs="宋体"/>
                <w:color w:val="auto"/>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trPr>
        <w:tc>
          <w:tcPr>
            <w:tcW w:w="4061" w:type="dxa"/>
            <w:noWrap w:val="0"/>
            <w:vAlign w:val="center"/>
          </w:tcPr>
          <w:p>
            <w:pPr>
              <w:jc w:val="center"/>
              <w:rPr>
                <w:rFonts w:hint="eastAsia" w:ascii="宋体" w:hAnsi="宋体" w:cs="宋体"/>
                <w:color w:val="auto"/>
                <w:sz w:val="24"/>
                <w:szCs w:val="24"/>
                <w:lang w:val="en-GB"/>
              </w:rPr>
            </w:pPr>
            <w:r>
              <w:rPr>
                <w:rFonts w:hint="eastAsia" w:ascii="宋体" w:hAnsi="宋体" w:cs="宋体"/>
                <w:color w:val="auto"/>
                <w:sz w:val="24"/>
                <w:szCs w:val="24"/>
                <w:lang w:val="en-GB"/>
              </w:rPr>
              <w:t>项目负责人</w:t>
            </w:r>
          </w:p>
        </w:tc>
        <w:tc>
          <w:tcPr>
            <w:tcW w:w="3254" w:type="dxa"/>
            <w:noWrap w:val="0"/>
            <w:vAlign w:val="center"/>
          </w:tcPr>
          <w:p>
            <w:pPr>
              <w:jc w:val="center"/>
              <w:rPr>
                <w:rFonts w:hint="eastAsia" w:ascii="宋体" w:hAnsi="宋体" w:cs="宋体"/>
                <w:color w:val="auto"/>
                <w:sz w:val="24"/>
                <w:szCs w:val="24"/>
                <w:lang w:val="en-GB"/>
              </w:rPr>
            </w:pPr>
          </w:p>
        </w:tc>
        <w:tc>
          <w:tcPr>
            <w:tcW w:w="1707" w:type="dxa"/>
            <w:noWrap w:val="0"/>
            <w:vAlign w:val="center"/>
          </w:tcPr>
          <w:p>
            <w:pPr>
              <w:jc w:val="center"/>
              <w:rPr>
                <w:rFonts w:hint="eastAsia" w:ascii="宋体" w:hAnsi="宋体" w:cs="宋体"/>
                <w:color w:val="auto"/>
                <w:sz w:val="24"/>
                <w:szCs w:val="24"/>
                <w:lang w:val="en-GB"/>
              </w:rPr>
            </w:pPr>
          </w:p>
        </w:tc>
      </w:tr>
    </w:tbl>
    <w:p>
      <w:pPr>
        <w:adjustRightInd w:val="0"/>
        <w:snapToGrid w:val="0"/>
        <w:spacing w:line="360" w:lineRule="exac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说明：1、投标报价应当包括一切税费。</w:t>
      </w:r>
    </w:p>
    <w:p>
      <w:pPr>
        <w:adjustRightInd w:val="0"/>
        <w:snapToGrid w:val="0"/>
        <w:spacing w:line="360" w:lineRule="exact"/>
        <w:ind w:firstLine="240" w:firstLineChars="100"/>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 xml:space="preserve">    2、本投标文件及其所附文件涵盖了我方要约的全部内容。</w:t>
      </w:r>
    </w:p>
    <w:p>
      <w:pPr>
        <w:adjustRightInd w:val="0"/>
        <w:snapToGrid w:val="0"/>
        <w:spacing w:line="360" w:lineRule="exact"/>
        <w:ind w:firstLine="720" w:firstLineChars="300"/>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3、投标有效期：自投标截止日起90天。</w:t>
      </w:r>
    </w:p>
    <w:p>
      <w:pPr>
        <w:autoSpaceDE w:val="0"/>
        <w:autoSpaceDN w:val="0"/>
        <w:adjustRightInd w:val="0"/>
        <w:spacing w:line="420" w:lineRule="exact"/>
        <w:rPr>
          <w:rFonts w:hint="eastAsia" w:ascii="宋体" w:hAnsi="宋体" w:cs="宋体"/>
          <w:color w:val="auto"/>
          <w:kern w:val="0"/>
          <w:sz w:val="24"/>
          <w:szCs w:val="24"/>
          <w:lang w:val="zh-CN"/>
        </w:rPr>
      </w:pPr>
    </w:p>
    <w:p>
      <w:pPr>
        <w:autoSpaceDE w:val="0"/>
        <w:autoSpaceDN w:val="0"/>
        <w:adjustRightInd w:val="0"/>
        <w:spacing w:line="420" w:lineRule="exac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 xml:space="preserve">投标人名称（公章）：                       </w:t>
      </w:r>
    </w:p>
    <w:p>
      <w:pPr>
        <w:autoSpaceDE w:val="0"/>
        <w:autoSpaceDN w:val="0"/>
        <w:adjustRightInd w:val="0"/>
        <w:spacing w:before="312" w:beforeLines="100" w:after="312" w:afterLines="100" w:line="420" w:lineRule="exac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法人代表或其授权</w:t>
      </w:r>
      <w:r>
        <w:rPr>
          <w:rFonts w:hint="eastAsia" w:ascii="宋体" w:hAnsi="宋体" w:cs="宋体"/>
          <w:color w:val="auto"/>
          <w:sz w:val="24"/>
          <w:szCs w:val="24"/>
        </w:rPr>
        <w:t>代理人</w:t>
      </w:r>
      <w:r>
        <w:rPr>
          <w:rFonts w:hint="eastAsia" w:ascii="宋体" w:hAnsi="宋体" w:cs="宋体"/>
          <w:color w:val="auto"/>
          <w:kern w:val="0"/>
          <w:sz w:val="24"/>
          <w:szCs w:val="24"/>
          <w:lang w:val="zh-CN"/>
        </w:rPr>
        <w:t>（签字）：</w:t>
      </w:r>
    </w:p>
    <w:p>
      <w:pPr>
        <w:spacing w:line="440" w:lineRule="exact"/>
        <w:rPr>
          <w:rFonts w:hint="eastAsia" w:ascii="宋体" w:hAnsi="宋体" w:cs="宋体"/>
          <w:color w:val="auto"/>
          <w:sz w:val="24"/>
          <w:szCs w:val="24"/>
        </w:rPr>
      </w:pPr>
      <w:r>
        <w:rPr>
          <w:rFonts w:hint="eastAsia" w:ascii="宋体" w:hAnsi="宋体" w:cs="宋体"/>
          <w:color w:val="auto"/>
          <w:kern w:val="0"/>
          <w:sz w:val="24"/>
          <w:szCs w:val="24"/>
          <w:lang w:val="zh-CN"/>
        </w:rPr>
        <w:t>日期</w:t>
      </w:r>
      <w:r>
        <w:rPr>
          <w:rFonts w:hint="eastAsia" w:ascii="宋体" w:hAnsi="宋体" w:cs="宋体"/>
          <w:color w:val="auto"/>
          <w:kern w:val="0"/>
          <w:sz w:val="24"/>
          <w:szCs w:val="24"/>
        </w:rPr>
        <w:t xml:space="preserve">：  年  </w:t>
      </w:r>
      <w:r>
        <w:rPr>
          <w:rFonts w:hint="eastAsia" w:ascii="宋体" w:hAnsi="宋体" w:cs="宋体"/>
          <w:color w:val="auto"/>
          <w:kern w:val="0"/>
          <w:sz w:val="24"/>
          <w:szCs w:val="24"/>
          <w:lang w:val="zh-CN"/>
        </w:rPr>
        <w:t>月</w:t>
      </w:r>
      <w:r>
        <w:rPr>
          <w:rFonts w:hint="eastAsia" w:ascii="宋体" w:hAnsi="宋体" w:cs="宋体"/>
          <w:color w:val="auto"/>
          <w:kern w:val="0"/>
          <w:sz w:val="24"/>
          <w:szCs w:val="24"/>
        </w:rPr>
        <w:t xml:space="preserve">   </w:t>
      </w:r>
      <w:r>
        <w:rPr>
          <w:rFonts w:hint="eastAsia" w:ascii="宋体" w:hAnsi="宋体" w:cs="宋体"/>
          <w:color w:val="auto"/>
          <w:kern w:val="0"/>
          <w:sz w:val="24"/>
          <w:szCs w:val="24"/>
          <w:lang w:val="zh-CN"/>
        </w:rPr>
        <w:t>日</w:t>
      </w:r>
    </w:p>
    <w:p>
      <w:pPr>
        <w:pStyle w:val="3"/>
        <w:numPr>
          <w:ilvl w:val="0"/>
          <w:numId w:val="14"/>
        </w:numPr>
        <w:ind w:left="0" w:leftChars="0" w:hanging="9" w:firstLineChars="0"/>
        <w:jc w:val="center"/>
        <w:rPr>
          <w:rFonts w:hint="eastAsia" w:ascii="宋体" w:hAnsi="宋体" w:cs="宋体"/>
          <w:b/>
          <w:bCs/>
          <w:color w:val="auto"/>
          <w:kern w:val="2"/>
          <w:sz w:val="28"/>
          <w:szCs w:val="28"/>
          <w:lang w:val="en-US" w:eastAsia="zh-CN" w:bidi="ar-SA"/>
        </w:rPr>
      </w:pPr>
      <w:r>
        <w:rPr>
          <w:rFonts w:hint="eastAsia" w:ascii="宋体" w:hAnsi="宋体" w:cs="宋体"/>
          <w:bCs w:val="0"/>
          <w:color w:val="auto"/>
          <w:szCs w:val="21"/>
        </w:rPr>
        <w:br w:type="page"/>
      </w:r>
      <w:r>
        <w:rPr>
          <w:rFonts w:hint="eastAsia" w:ascii="宋体" w:hAnsi="宋体" w:cs="宋体"/>
          <w:b/>
          <w:bCs/>
          <w:color w:val="auto"/>
          <w:kern w:val="2"/>
          <w:sz w:val="28"/>
          <w:szCs w:val="28"/>
          <w:lang w:val="en-US" w:eastAsia="zh-CN" w:bidi="ar-SA"/>
        </w:rPr>
        <w:t>投标报价明细清单</w:t>
      </w:r>
    </w:p>
    <w:p>
      <w:pPr>
        <w:widowControl w:val="0"/>
        <w:numPr>
          <w:ilvl w:val="0"/>
          <w:numId w:val="0"/>
        </w:numPr>
        <w:jc w:val="both"/>
        <w:rPr>
          <w:rFonts w:hint="eastAsia"/>
        </w:rPr>
      </w:pPr>
    </w:p>
    <w:tbl>
      <w:tblPr>
        <w:tblStyle w:val="4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2835"/>
        <w:gridCol w:w="2834"/>
        <w:gridCol w:w="2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86"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szCs w:val="24"/>
              </w:rPr>
            </w:pPr>
            <w:r>
              <w:rPr>
                <w:rFonts w:hint="eastAsia" w:ascii="宋体" w:hAnsi="宋体" w:eastAsia="宋体" w:cs="宋体"/>
                <w:sz w:val="24"/>
                <w:szCs w:val="24"/>
              </w:rPr>
              <w:t>序号</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szCs w:val="24"/>
              </w:rPr>
            </w:pPr>
            <w:r>
              <w:rPr>
                <w:rFonts w:hint="eastAsia" w:ascii="宋体" w:hAnsi="宋体" w:eastAsia="宋体" w:cs="宋体"/>
                <w:sz w:val="24"/>
                <w:szCs w:val="24"/>
              </w:rPr>
              <w:t>服务内容</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szCs w:val="24"/>
              </w:rPr>
            </w:pPr>
            <w:r>
              <w:rPr>
                <w:rFonts w:hint="eastAsia" w:ascii="宋体" w:hAnsi="宋体" w:eastAsia="宋体" w:cs="宋体"/>
                <w:sz w:val="24"/>
                <w:szCs w:val="24"/>
              </w:rPr>
              <w:t>服务人员数量</w:t>
            </w:r>
          </w:p>
        </w:tc>
        <w:tc>
          <w:tcPr>
            <w:tcW w:w="283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szCs w:val="24"/>
              </w:rPr>
            </w:pPr>
            <w:r>
              <w:rPr>
                <w:rFonts w:hint="eastAsia" w:ascii="宋体" w:hAnsi="宋体" w:eastAsia="宋体" w:cs="宋体"/>
                <w:sz w:val="24"/>
                <w:szCs w:val="24"/>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86"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szCs w:val="24"/>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szCs w:val="24"/>
              </w:rPr>
            </w:pPr>
          </w:p>
        </w:tc>
        <w:tc>
          <w:tcPr>
            <w:tcW w:w="28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hint="eastAsia" w:ascii="宋体" w:hAnsi="宋体" w:eastAsia="宋体" w:cs="宋体"/>
                <w:sz w:val="24"/>
                <w:szCs w:val="24"/>
              </w:rPr>
            </w:pPr>
          </w:p>
        </w:tc>
        <w:tc>
          <w:tcPr>
            <w:tcW w:w="283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94"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szCs w:val="24"/>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szCs w:val="24"/>
              </w:rPr>
            </w:pPr>
          </w:p>
        </w:tc>
        <w:tc>
          <w:tcPr>
            <w:tcW w:w="28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hint="eastAsia" w:ascii="宋体" w:hAnsi="宋体" w:eastAsia="宋体" w:cs="宋体"/>
                <w:sz w:val="24"/>
                <w:szCs w:val="24"/>
              </w:rPr>
            </w:pPr>
          </w:p>
        </w:tc>
        <w:tc>
          <w:tcPr>
            <w:tcW w:w="283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szCs w:val="24"/>
              </w:rPr>
            </w:pPr>
          </w:p>
        </w:tc>
      </w:tr>
    </w:tbl>
    <w:p>
      <w:pPr>
        <w:rPr>
          <w:rFonts w:hint="eastAsia"/>
        </w:rPr>
      </w:pPr>
    </w:p>
    <w:p>
      <w:pPr>
        <w:numPr>
          <w:ilvl w:val="0"/>
          <w:numId w:val="0"/>
        </w:numPr>
        <w:spacing w:line="400" w:lineRule="exact"/>
        <w:ind w:leftChars="0"/>
        <w:rPr>
          <w:rFonts w:hint="eastAsia" w:hAnsi="宋体"/>
          <w:b/>
        </w:rPr>
      </w:pPr>
      <w:r>
        <w:rPr>
          <w:rFonts w:hint="eastAsia" w:hAnsi="宋体"/>
          <w:b/>
        </w:rPr>
        <w:t>注：</w:t>
      </w:r>
    </w:p>
    <w:p>
      <w:pPr>
        <w:numPr>
          <w:ilvl w:val="0"/>
          <w:numId w:val="15"/>
        </w:numPr>
        <w:spacing w:line="400" w:lineRule="exact"/>
        <w:ind w:left="360" w:leftChars="0" w:hanging="360" w:firstLineChars="0"/>
        <w:rPr>
          <w:rFonts w:hint="eastAsia" w:hAnsi="宋体"/>
          <w:b/>
        </w:rPr>
      </w:pPr>
      <w:r>
        <w:rPr>
          <w:rFonts w:hint="eastAsia" w:hAnsi="宋体"/>
          <w:b/>
        </w:rPr>
        <w:t>在填写时，如上表不适合本项目的实际情况，可在确保投标明细内容完整的情况下，根据上表格式自行划表填写。</w:t>
      </w:r>
    </w:p>
    <w:p>
      <w:pPr>
        <w:numPr>
          <w:ilvl w:val="0"/>
          <w:numId w:val="15"/>
        </w:numPr>
        <w:spacing w:line="400" w:lineRule="exact"/>
        <w:ind w:left="360" w:leftChars="0" w:hanging="360" w:firstLineChars="0"/>
        <w:rPr>
          <w:rFonts w:hint="eastAsia" w:hAnsi="宋体"/>
          <w:b/>
        </w:rPr>
      </w:pPr>
      <w:r>
        <w:rPr>
          <w:rFonts w:hint="eastAsia" w:hAnsi="宋体"/>
          <w:b/>
        </w:rPr>
        <w:t>不提供此表格的将视为没有实质性响应招标文件。填写报价表格时，各项费用应如实填写，如免费则填“免”，如无此项内容则填“无”。</w:t>
      </w:r>
    </w:p>
    <w:p>
      <w:pPr>
        <w:numPr>
          <w:ilvl w:val="0"/>
          <w:numId w:val="0"/>
        </w:numPr>
        <w:spacing w:line="400" w:lineRule="exact"/>
        <w:ind w:leftChars="0"/>
        <w:rPr>
          <w:rFonts w:hint="eastAsia" w:hAnsi="宋体"/>
        </w:rPr>
      </w:pPr>
    </w:p>
    <w:p>
      <w:pPr>
        <w:numPr>
          <w:ilvl w:val="0"/>
          <w:numId w:val="0"/>
        </w:numPr>
        <w:spacing w:line="400" w:lineRule="exact"/>
        <w:ind w:leftChars="0"/>
        <w:rPr>
          <w:rFonts w:hint="eastAsia" w:hAnsi="宋体"/>
        </w:rPr>
      </w:pPr>
    </w:p>
    <w:p>
      <w:pPr>
        <w:autoSpaceDE w:val="0"/>
        <w:autoSpaceDN w:val="0"/>
        <w:adjustRightInd w:val="0"/>
        <w:spacing w:line="360" w:lineRule="auto"/>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 xml:space="preserve">投标人名称（公章）：                       </w:t>
      </w:r>
    </w:p>
    <w:p>
      <w:pPr>
        <w:autoSpaceDE w:val="0"/>
        <w:autoSpaceDN w:val="0"/>
        <w:adjustRightInd w:val="0"/>
        <w:spacing w:before="312" w:beforeLines="100" w:after="312" w:afterLines="100" w:line="360" w:lineRule="auto"/>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法人代表或其授权</w:t>
      </w:r>
      <w:r>
        <w:rPr>
          <w:rFonts w:hint="eastAsia" w:ascii="宋体" w:hAnsi="宋体" w:cs="宋体"/>
          <w:color w:val="auto"/>
          <w:sz w:val="24"/>
          <w:szCs w:val="24"/>
        </w:rPr>
        <w:t>代理人</w:t>
      </w:r>
      <w:r>
        <w:rPr>
          <w:rFonts w:hint="eastAsia" w:ascii="宋体" w:hAnsi="宋体" w:cs="宋体"/>
          <w:color w:val="auto"/>
          <w:kern w:val="0"/>
          <w:sz w:val="24"/>
          <w:szCs w:val="24"/>
          <w:lang w:val="zh-CN"/>
        </w:rPr>
        <w:t>（签字）：</w:t>
      </w:r>
    </w:p>
    <w:p>
      <w:pPr>
        <w:spacing w:line="360" w:lineRule="auto"/>
        <w:rPr>
          <w:rFonts w:hint="eastAsia" w:ascii="宋体" w:hAnsi="宋体" w:cs="宋体"/>
          <w:color w:val="auto"/>
          <w:sz w:val="24"/>
          <w:szCs w:val="24"/>
        </w:rPr>
      </w:pPr>
      <w:r>
        <w:rPr>
          <w:rFonts w:hint="eastAsia" w:ascii="宋体" w:hAnsi="宋体" w:cs="宋体"/>
          <w:color w:val="auto"/>
          <w:kern w:val="0"/>
          <w:sz w:val="24"/>
          <w:szCs w:val="24"/>
          <w:lang w:val="zh-CN"/>
        </w:rPr>
        <w:t>日期</w:t>
      </w:r>
      <w:r>
        <w:rPr>
          <w:rFonts w:hint="eastAsia" w:ascii="宋体" w:hAnsi="宋体" w:cs="宋体"/>
          <w:color w:val="auto"/>
          <w:kern w:val="0"/>
          <w:sz w:val="24"/>
          <w:szCs w:val="24"/>
        </w:rPr>
        <w:t xml:space="preserve">：  年  </w:t>
      </w:r>
      <w:r>
        <w:rPr>
          <w:rFonts w:hint="eastAsia" w:ascii="宋体" w:hAnsi="宋体" w:cs="宋体"/>
          <w:color w:val="auto"/>
          <w:kern w:val="0"/>
          <w:sz w:val="24"/>
          <w:szCs w:val="24"/>
          <w:lang w:val="zh-CN"/>
        </w:rPr>
        <w:t>月</w:t>
      </w:r>
      <w:r>
        <w:rPr>
          <w:rFonts w:hint="eastAsia" w:ascii="宋体" w:hAnsi="宋体" w:cs="宋体"/>
          <w:color w:val="auto"/>
          <w:kern w:val="0"/>
          <w:sz w:val="24"/>
          <w:szCs w:val="24"/>
        </w:rPr>
        <w:t xml:space="preserve">   </w:t>
      </w:r>
      <w:r>
        <w:rPr>
          <w:rFonts w:hint="eastAsia" w:ascii="宋体" w:hAnsi="宋体" w:cs="宋体"/>
          <w:color w:val="auto"/>
          <w:kern w:val="0"/>
          <w:sz w:val="24"/>
          <w:szCs w:val="24"/>
          <w:lang w:val="zh-CN"/>
        </w:rPr>
        <w:t>日</w:t>
      </w:r>
    </w:p>
    <w:p>
      <w:pPr>
        <w:autoSpaceDE w:val="0"/>
        <w:autoSpaceDN w:val="0"/>
        <w:adjustRightInd w:val="0"/>
        <w:spacing w:line="360" w:lineRule="auto"/>
        <w:jc w:val="left"/>
        <w:rPr>
          <w:rFonts w:hint="eastAsia" w:ascii="宋体" w:hAnsi="宋体" w:cs="宋体"/>
          <w:bCs/>
          <w:color w:val="auto"/>
          <w:szCs w:val="21"/>
        </w:rPr>
      </w:pPr>
    </w:p>
    <w:bookmarkEnd w:id="325"/>
    <w:bookmarkEnd w:id="326"/>
    <w:bookmarkEnd w:id="327"/>
    <w:p>
      <w:pPr>
        <w:widowControl/>
        <w:adjustRightInd w:val="0"/>
        <w:snapToGrid w:val="0"/>
        <w:spacing w:line="324" w:lineRule="auto"/>
        <w:jc w:val="center"/>
        <w:rPr>
          <w:rFonts w:hint="eastAsia" w:ascii="宋体" w:hAnsi="宋体" w:cs="宋体"/>
          <w:b/>
          <w:color w:val="auto"/>
          <w:kern w:val="0"/>
          <w:sz w:val="28"/>
          <w:szCs w:val="28"/>
        </w:rPr>
      </w:pPr>
    </w:p>
    <w:p>
      <w:pPr>
        <w:widowControl/>
        <w:adjustRightInd w:val="0"/>
        <w:snapToGrid w:val="0"/>
        <w:spacing w:line="324" w:lineRule="auto"/>
        <w:jc w:val="center"/>
        <w:rPr>
          <w:rFonts w:hint="eastAsia" w:ascii="宋体" w:hAnsi="宋体" w:cs="宋体"/>
          <w:b/>
          <w:color w:val="auto"/>
          <w:kern w:val="0"/>
          <w:sz w:val="28"/>
          <w:szCs w:val="28"/>
        </w:rPr>
      </w:pPr>
    </w:p>
    <w:p>
      <w:pPr>
        <w:pStyle w:val="3"/>
        <w:rPr>
          <w:rFonts w:hint="eastAsia"/>
          <w:lang w:eastAsia="zh-CN"/>
        </w:rPr>
      </w:pPr>
      <w:r>
        <w:rPr>
          <w:rFonts w:hint="eastAsia"/>
          <w:lang w:eastAsia="zh-CN"/>
        </w:rPr>
        <w:t>（</w:t>
      </w:r>
      <w:r>
        <w:rPr>
          <w:rFonts w:hint="eastAsia"/>
          <w:lang w:val="en-US" w:eastAsia="zh-CN"/>
        </w:rPr>
        <w:t>四</w:t>
      </w:r>
      <w:r>
        <w:rPr>
          <w:rFonts w:hint="eastAsia"/>
          <w:lang w:eastAsia="zh-CN"/>
        </w:rPr>
        <w:t>）其他文件（中小企业声明函（或监狱企业声明函或残疾人福利单位声明函）及其相关的充分的证明材料）</w:t>
      </w:r>
    </w:p>
    <w:p>
      <w:pPr>
        <w:widowControl/>
        <w:adjustRightInd w:val="0"/>
        <w:snapToGrid w:val="0"/>
        <w:spacing w:line="324" w:lineRule="auto"/>
        <w:jc w:val="center"/>
        <w:rPr>
          <w:rFonts w:hint="eastAsia" w:ascii="宋体" w:hAnsi="宋体" w:cs="宋体"/>
          <w:b/>
          <w:color w:val="auto"/>
          <w:kern w:val="0"/>
          <w:sz w:val="28"/>
          <w:szCs w:val="28"/>
        </w:rPr>
      </w:pPr>
      <w:r>
        <w:rPr>
          <w:rFonts w:hint="eastAsia" w:ascii="宋体" w:hAnsi="宋体" w:cs="宋体"/>
          <w:b/>
          <w:color w:val="auto"/>
          <w:kern w:val="0"/>
          <w:sz w:val="28"/>
          <w:szCs w:val="28"/>
        </w:rPr>
        <w:t>中小企业声明函及其相关的充分的证明材料</w:t>
      </w:r>
    </w:p>
    <w:p>
      <w:pPr>
        <w:widowControl/>
        <w:adjustRightInd w:val="0"/>
        <w:snapToGrid w:val="0"/>
        <w:spacing w:line="324" w:lineRule="auto"/>
        <w:jc w:val="center"/>
        <w:rPr>
          <w:rFonts w:hint="eastAsia" w:ascii="宋体" w:hAnsi="宋体" w:cs="宋体"/>
          <w:b/>
          <w:color w:val="auto"/>
          <w:kern w:val="0"/>
          <w:sz w:val="28"/>
          <w:szCs w:val="28"/>
        </w:rPr>
      </w:pPr>
      <w:r>
        <w:rPr>
          <w:rFonts w:hint="eastAsia" w:ascii="宋体" w:hAnsi="宋体" w:cs="宋体"/>
          <w:b/>
          <w:color w:val="auto"/>
          <w:kern w:val="0"/>
          <w:sz w:val="28"/>
          <w:szCs w:val="28"/>
        </w:rPr>
        <w:t>中小企业声明函</w:t>
      </w:r>
    </w:p>
    <w:p>
      <w:pPr>
        <w:widowControl/>
        <w:adjustRightInd w:val="0"/>
        <w:snapToGrid w:val="0"/>
        <w:spacing w:line="324" w:lineRule="auto"/>
        <w:ind w:firstLine="420" w:firstLineChars="200"/>
        <w:jc w:val="center"/>
        <w:rPr>
          <w:rFonts w:hint="eastAsia" w:ascii="宋体" w:hAnsi="宋体" w:cs="宋体"/>
          <w:color w:val="auto"/>
          <w:kern w:val="0"/>
          <w:szCs w:val="21"/>
        </w:rPr>
      </w:pPr>
      <w:r>
        <w:rPr>
          <w:rFonts w:hint="eastAsia" w:ascii="宋体" w:hAnsi="宋体" w:cs="宋体"/>
          <w:color w:val="auto"/>
          <w:kern w:val="0"/>
          <w:szCs w:val="21"/>
        </w:rPr>
        <w:t>【不属于中小企业的无需填写、递交】</w:t>
      </w:r>
    </w:p>
    <w:p>
      <w:pPr>
        <w:widowControl/>
        <w:adjustRightInd w:val="0"/>
        <w:snapToGrid w:val="0"/>
        <w:spacing w:line="324"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本公司郑重声明，根据《政府采购促进中小企业发展暂行办法》（财库[2011]181 号）的规定，本公司为的______（请填写：中型、小型、微型）企业。即，本公司同时满足以下条件：</w:t>
      </w:r>
    </w:p>
    <w:p>
      <w:pPr>
        <w:widowControl/>
        <w:adjustRightInd w:val="0"/>
        <w:snapToGrid w:val="0"/>
        <w:spacing w:line="324"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1、根据《工业和信息化部、国家统计局、国家发展和改革委员会、财政部关于印发中小企业划型标准规定的通知》（工信部联企业[2011]300号）规定的划分标准，本公司为</w:t>
      </w:r>
      <w:r>
        <w:rPr>
          <w:rFonts w:hint="eastAsia" w:ascii="宋体" w:hAnsi="宋体" w:cs="宋体"/>
          <w:color w:val="auto"/>
          <w:kern w:val="0"/>
          <w:szCs w:val="21"/>
          <w:u w:val="single"/>
        </w:rPr>
        <w:t>______</w:t>
      </w:r>
      <w:r>
        <w:rPr>
          <w:rFonts w:hint="eastAsia" w:ascii="宋体" w:hAnsi="宋体" w:cs="宋体"/>
          <w:color w:val="auto"/>
          <w:kern w:val="0"/>
          <w:szCs w:val="21"/>
        </w:rPr>
        <w:t>（请填写：中型、小型、微型）企业。</w:t>
      </w:r>
    </w:p>
    <w:p>
      <w:pPr>
        <w:widowControl/>
        <w:adjustRightInd w:val="0"/>
        <w:snapToGrid w:val="0"/>
        <w:spacing w:line="324"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2、本公司参加______（招标人）的______（项目名称）______（标项名称）采购活动提供本企业提供服务，或者提供其他______（请填写：中型、小型、微型）企业提供服务（制造商的中小企业声明函另附）。本条所称货物不包括使用大型企业注册商标的货物。</w:t>
      </w:r>
    </w:p>
    <w:p>
      <w:pPr>
        <w:widowControl/>
        <w:adjustRightInd w:val="0"/>
        <w:snapToGrid w:val="0"/>
        <w:spacing w:line="324"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本公司对上述声明的真实性负责。如有虚假，将依法承担相应责任。</w:t>
      </w:r>
    </w:p>
    <w:p>
      <w:pPr>
        <w:widowControl/>
        <w:adjustRightInd w:val="0"/>
        <w:snapToGrid w:val="0"/>
        <w:spacing w:line="324" w:lineRule="auto"/>
        <w:ind w:firstLine="420" w:firstLineChars="200"/>
        <w:jc w:val="left"/>
        <w:rPr>
          <w:rFonts w:hint="eastAsia" w:ascii="宋体" w:hAnsi="宋体" w:cs="宋体"/>
          <w:color w:val="auto"/>
          <w:kern w:val="0"/>
          <w:szCs w:val="21"/>
        </w:rPr>
      </w:pPr>
    </w:p>
    <w:p>
      <w:pPr>
        <w:widowControl/>
        <w:adjustRightInd w:val="0"/>
        <w:snapToGrid w:val="0"/>
        <w:spacing w:line="324"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投标人（盖章）：</w:t>
      </w:r>
    </w:p>
    <w:p>
      <w:pPr>
        <w:widowControl/>
        <w:adjustRightInd w:val="0"/>
        <w:snapToGrid w:val="0"/>
        <w:spacing w:line="324"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日期：    年  月  日</w:t>
      </w:r>
    </w:p>
    <w:p>
      <w:pPr>
        <w:widowControl/>
        <w:pBdr>
          <w:bottom w:val="single" w:color="auto" w:sz="6" w:space="1"/>
        </w:pBdr>
        <w:adjustRightInd w:val="0"/>
        <w:snapToGrid w:val="0"/>
        <w:spacing w:line="324" w:lineRule="auto"/>
        <w:ind w:firstLine="420" w:firstLineChars="200"/>
        <w:jc w:val="left"/>
        <w:rPr>
          <w:rFonts w:hint="eastAsia" w:ascii="宋体" w:hAnsi="宋体" w:cs="宋体"/>
          <w:color w:val="auto"/>
          <w:kern w:val="0"/>
          <w:szCs w:val="21"/>
        </w:rPr>
      </w:pPr>
    </w:p>
    <w:p>
      <w:pPr>
        <w:widowControl/>
        <w:adjustRightInd w:val="0"/>
        <w:snapToGrid w:val="0"/>
        <w:spacing w:line="324" w:lineRule="auto"/>
        <w:ind w:firstLine="420" w:firstLineChars="200"/>
        <w:jc w:val="left"/>
        <w:rPr>
          <w:rFonts w:hint="eastAsia" w:ascii="宋体" w:hAnsi="宋体" w:cs="宋体"/>
          <w:color w:val="auto"/>
          <w:kern w:val="0"/>
          <w:szCs w:val="21"/>
        </w:rPr>
      </w:pPr>
    </w:p>
    <w:p>
      <w:pPr>
        <w:widowControl/>
        <w:adjustRightInd w:val="0"/>
        <w:snapToGrid w:val="0"/>
        <w:spacing w:line="324"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填写说明：</w:t>
      </w:r>
    </w:p>
    <w:p>
      <w:pPr>
        <w:widowControl/>
        <w:adjustRightInd w:val="0"/>
        <w:snapToGrid w:val="0"/>
        <w:spacing w:line="324" w:lineRule="auto"/>
        <w:ind w:firstLine="422" w:firstLineChars="200"/>
        <w:jc w:val="left"/>
        <w:rPr>
          <w:rFonts w:hint="eastAsia" w:ascii="宋体" w:hAnsi="宋体" w:cs="宋体"/>
          <w:b/>
          <w:color w:val="auto"/>
          <w:kern w:val="0"/>
          <w:szCs w:val="21"/>
        </w:rPr>
      </w:pPr>
      <w:r>
        <w:rPr>
          <w:rFonts w:hint="eastAsia" w:ascii="宋体" w:hAnsi="宋体" w:cs="宋体"/>
          <w:b/>
          <w:color w:val="auto"/>
          <w:kern w:val="0"/>
          <w:szCs w:val="21"/>
        </w:rPr>
        <w:t>1.小型、微型企业享受价格扣除优惠的，还需提供投标人及产品制造商“国家企业信用信息公示系统——小微企业名录”页面查询结果并加盖投标人公章，以便核查，否则不得享受价格扣除优惠。（非单一产品采购项目，投标的各核心产品制造商均需提供页面查询结果，查询时间为投标截止时间前一周内）</w:t>
      </w:r>
    </w:p>
    <w:p>
      <w:pPr>
        <w:widowControl/>
        <w:adjustRightInd w:val="0"/>
        <w:snapToGrid w:val="0"/>
        <w:spacing w:line="324" w:lineRule="auto"/>
        <w:ind w:firstLine="422" w:firstLineChars="200"/>
        <w:jc w:val="left"/>
        <w:rPr>
          <w:rFonts w:hint="eastAsia" w:ascii="宋体" w:hAnsi="宋体" w:cs="宋体"/>
          <w:b/>
          <w:color w:val="auto"/>
          <w:kern w:val="0"/>
          <w:szCs w:val="21"/>
        </w:rPr>
      </w:pPr>
      <w:r>
        <w:rPr>
          <w:rFonts w:hint="eastAsia" w:ascii="宋体" w:hAnsi="宋体" w:cs="宋体"/>
          <w:b/>
          <w:color w:val="auto"/>
          <w:kern w:val="0"/>
          <w:szCs w:val="21"/>
        </w:rPr>
        <w:t>2.属于前附表中规定的其它视为小型、微型企业的，需提供相应证明材料可享受价格扣除优惠。</w:t>
      </w:r>
    </w:p>
    <w:p>
      <w:pPr>
        <w:widowControl/>
        <w:adjustRightInd w:val="0"/>
        <w:snapToGrid w:val="0"/>
        <w:rPr>
          <w:rFonts w:hint="eastAsia" w:ascii="宋体" w:hAnsi="宋体" w:cs="宋体"/>
          <w:color w:val="auto"/>
          <w:sz w:val="24"/>
        </w:rPr>
      </w:pPr>
    </w:p>
    <w:p>
      <w:pPr>
        <w:widowControl/>
        <w:adjustRightInd w:val="0"/>
        <w:snapToGrid w:val="0"/>
        <w:jc w:val="center"/>
        <w:rPr>
          <w:rFonts w:hint="eastAsia" w:ascii="宋体" w:hAnsi="宋体" w:cs="宋体"/>
          <w:b/>
          <w:color w:val="auto"/>
          <w:kern w:val="0"/>
          <w:sz w:val="28"/>
          <w:szCs w:val="28"/>
        </w:rPr>
      </w:pPr>
      <w:r>
        <w:rPr>
          <w:rFonts w:hint="eastAsia" w:ascii="宋体" w:hAnsi="宋体" w:cs="宋体"/>
          <w:b/>
          <w:color w:val="auto"/>
          <w:kern w:val="0"/>
          <w:sz w:val="28"/>
          <w:szCs w:val="28"/>
        </w:rPr>
        <w:br w:type="page"/>
      </w:r>
      <w:r>
        <w:rPr>
          <w:rFonts w:hint="eastAsia" w:ascii="宋体" w:hAnsi="宋体" w:cs="宋体"/>
          <w:b/>
          <w:color w:val="auto"/>
          <w:kern w:val="0"/>
          <w:sz w:val="28"/>
          <w:szCs w:val="28"/>
        </w:rPr>
        <w:t>监狱企业声明函及其相关的充分的证明材料</w:t>
      </w:r>
    </w:p>
    <w:p>
      <w:pPr>
        <w:widowControl/>
        <w:adjustRightInd w:val="0"/>
        <w:snapToGrid w:val="0"/>
        <w:jc w:val="center"/>
        <w:rPr>
          <w:rFonts w:hint="eastAsia" w:ascii="宋体" w:hAnsi="宋体" w:cs="宋体"/>
          <w:b/>
          <w:color w:val="auto"/>
          <w:kern w:val="0"/>
          <w:sz w:val="28"/>
          <w:szCs w:val="28"/>
        </w:rPr>
      </w:pPr>
      <w:r>
        <w:rPr>
          <w:rFonts w:hint="eastAsia" w:ascii="宋体" w:hAnsi="宋体" w:cs="宋体"/>
          <w:b/>
          <w:color w:val="auto"/>
          <w:kern w:val="0"/>
          <w:sz w:val="28"/>
          <w:szCs w:val="28"/>
        </w:rPr>
        <w:t>监狱企业声明函</w:t>
      </w:r>
    </w:p>
    <w:p>
      <w:pPr>
        <w:widowControl/>
        <w:adjustRightInd w:val="0"/>
        <w:snapToGrid w:val="0"/>
        <w:ind w:firstLine="420" w:firstLineChars="200"/>
        <w:jc w:val="center"/>
        <w:rPr>
          <w:rFonts w:hint="eastAsia" w:ascii="宋体" w:hAnsi="宋体" w:cs="宋体"/>
          <w:color w:val="auto"/>
          <w:kern w:val="0"/>
          <w:szCs w:val="21"/>
        </w:rPr>
      </w:pPr>
      <w:r>
        <w:rPr>
          <w:rFonts w:hint="eastAsia" w:ascii="宋体" w:hAnsi="宋体" w:cs="宋体"/>
          <w:color w:val="auto"/>
          <w:kern w:val="0"/>
          <w:szCs w:val="21"/>
        </w:rPr>
        <w:t>【不属于监狱企业的无需填写、递交】</w:t>
      </w:r>
    </w:p>
    <w:p>
      <w:pPr>
        <w:widowControl/>
        <w:adjustRightInd w:val="0"/>
        <w:snapToGrid w:val="0"/>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本公司郑重声明，根据《关于政府采购支持监狱企业发展有关问题的通知》 （财库[2014]68 号）的规定，本公司为</w:t>
      </w:r>
      <w:r>
        <w:rPr>
          <w:rFonts w:hint="eastAsia" w:ascii="宋体" w:hAnsi="宋体" w:cs="宋体"/>
          <w:color w:val="auto"/>
          <w:kern w:val="0"/>
          <w:szCs w:val="21"/>
          <w:u w:val="single"/>
        </w:rPr>
        <w:t>监狱企业</w:t>
      </w:r>
      <w:r>
        <w:rPr>
          <w:rFonts w:hint="eastAsia" w:ascii="宋体" w:hAnsi="宋体" w:cs="宋体"/>
          <w:color w:val="auto"/>
          <w:kern w:val="0"/>
          <w:szCs w:val="21"/>
        </w:rPr>
        <w:t>。</w:t>
      </w:r>
    </w:p>
    <w:p>
      <w:pPr>
        <w:widowControl/>
        <w:adjustRightInd w:val="0"/>
        <w:snapToGrid w:val="0"/>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根据上述标准，我公司属于监狱企业的理由为：</w:t>
      </w:r>
      <w:r>
        <w:rPr>
          <w:rFonts w:hint="eastAsia" w:ascii="宋体" w:hAnsi="宋体" w:cs="宋体"/>
          <w:color w:val="auto"/>
          <w:kern w:val="0"/>
          <w:szCs w:val="21"/>
          <w:u w:val="single"/>
        </w:rPr>
        <w:t xml:space="preserve">         </w:t>
      </w:r>
      <w:r>
        <w:rPr>
          <w:rFonts w:hint="eastAsia" w:ascii="宋体" w:hAnsi="宋体" w:cs="宋体"/>
          <w:color w:val="auto"/>
          <w:kern w:val="0"/>
          <w:szCs w:val="21"/>
        </w:rPr>
        <w:t>。</w:t>
      </w:r>
    </w:p>
    <w:p>
      <w:pPr>
        <w:widowControl/>
        <w:adjustRightInd w:val="0"/>
        <w:snapToGrid w:val="0"/>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本公司为参加（</w:t>
      </w:r>
      <w:r>
        <w:rPr>
          <w:rFonts w:hint="eastAsia" w:ascii="宋体" w:hAnsi="宋体" w:cs="宋体"/>
          <w:color w:val="auto"/>
          <w:kern w:val="0"/>
          <w:szCs w:val="21"/>
          <w:u w:val="single"/>
        </w:rPr>
        <w:t xml:space="preserve">    项目名称    </w:t>
      </w:r>
      <w:r>
        <w:rPr>
          <w:rFonts w:hint="eastAsia" w:ascii="宋体" w:hAnsi="宋体" w:cs="宋体"/>
          <w:color w:val="auto"/>
          <w:kern w:val="0"/>
          <w:szCs w:val="21"/>
        </w:rPr>
        <w:t>） （项目编号：</w:t>
      </w:r>
      <w:r>
        <w:rPr>
          <w:rFonts w:hint="eastAsia" w:ascii="宋体" w:hAnsi="宋体" w:cs="宋体"/>
          <w:color w:val="auto"/>
          <w:kern w:val="0"/>
          <w:szCs w:val="21"/>
          <w:u w:val="single"/>
        </w:rPr>
        <w:t xml:space="preserve">      </w:t>
      </w:r>
      <w:r>
        <w:rPr>
          <w:rFonts w:hint="eastAsia" w:ascii="宋体" w:hAnsi="宋体" w:cs="宋体"/>
          <w:color w:val="auto"/>
          <w:kern w:val="0"/>
          <w:szCs w:val="21"/>
        </w:rPr>
        <w:t>）采购活动提供本企业提供服务。</w:t>
      </w:r>
    </w:p>
    <w:p>
      <w:pPr>
        <w:widowControl/>
        <w:adjustRightInd w:val="0"/>
        <w:snapToGrid w:val="0"/>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本公司对上述声明的真实性负责。如有虚假，将依法承担相应责任。</w:t>
      </w:r>
    </w:p>
    <w:p>
      <w:pPr>
        <w:widowControl/>
        <w:adjustRightInd w:val="0"/>
        <w:snapToGrid w:val="0"/>
        <w:ind w:firstLine="420" w:firstLineChars="200"/>
        <w:jc w:val="left"/>
        <w:rPr>
          <w:rFonts w:hint="eastAsia" w:ascii="宋体" w:hAnsi="宋体" w:cs="宋体"/>
          <w:color w:val="auto"/>
          <w:kern w:val="0"/>
          <w:szCs w:val="21"/>
        </w:rPr>
      </w:pPr>
    </w:p>
    <w:p>
      <w:pPr>
        <w:widowControl/>
        <w:adjustRightInd w:val="0"/>
        <w:snapToGrid w:val="0"/>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投标人（盖章）：</w:t>
      </w:r>
    </w:p>
    <w:p>
      <w:pPr>
        <w:widowControl/>
        <w:adjustRightInd w:val="0"/>
        <w:snapToGrid w:val="0"/>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日期：    年  月  日</w:t>
      </w:r>
    </w:p>
    <w:p>
      <w:pPr>
        <w:widowControl/>
        <w:adjustRightInd w:val="0"/>
        <w:snapToGrid w:val="0"/>
        <w:jc w:val="center"/>
        <w:rPr>
          <w:rFonts w:hint="eastAsia" w:ascii="宋体" w:hAnsi="宋体" w:cs="宋体"/>
          <w:b/>
          <w:color w:val="auto"/>
          <w:kern w:val="0"/>
          <w:sz w:val="28"/>
          <w:szCs w:val="28"/>
        </w:rPr>
      </w:pPr>
      <w:r>
        <w:rPr>
          <w:rFonts w:hint="eastAsia" w:ascii="宋体" w:hAnsi="宋体" w:cs="宋体"/>
          <w:color w:val="auto"/>
          <w:sz w:val="24"/>
        </w:rPr>
        <w:br w:type="page"/>
      </w:r>
      <w:bookmarkStart w:id="328" w:name="OLE_LINK14"/>
      <w:bookmarkStart w:id="329" w:name="OLE_LINK13"/>
      <w:r>
        <w:rPr>
          <w:rFonts w:hint="eastAsia" w:ascii="宋体" w:hAnsi="宋体" w:cs="宋体"/>
          <w:b/>
          <w:color w:val="auto"/>
          <w:kern w:val="0"/>
          <w:sz w:val="28"/>
          <w:szCs w:val="28"/>
        </w:rPr>
        <w:t>残疾人福利性单位声明函</w:t>
      </w:r>
    </w:p>
    <w:bookmarkEnd w:id="328"/>
    <w:bookmarkEnd w:id="329"/>
    <w:p>
      <w:pPr>
        <w:spacing w:line="588" w:lineRule="exact"/>
        <w:jc w:val="center"/>
        <w:rPr>
          <w:rFonts w:hint="eastAsia" w:ascii="宋体" w:hAnsi="宋体" w:cs="宋体"/>
          <w:b/>
          <w:color w:val="auto"/>
          <w:spacing w:val="6"/>
          <w:sz w:val="30"/>
          <w:szCs w:val="30"/>
        </w:rPr>
      </w:pPr>
      <w:r>
        <w:rPr>
          <w:rFonts w:hint="eastAsia" w:ascii="宋体" w:hAnsi="宋体" w:cs="宋体"/>
          <w:color w:val="auto"/>
          <w:kern w:val="0"/>
          <w:szCs w:val="21"/>
        </w:rPr>
        <w:t>【不属于残疾人福利性单位的无需填写、递交】</w:t>
      </w:r>
    </w:p>
    <w:p>
      <w:pPr>
        <w:ind w:firstLine="420" w:firstLineChars="200"/>
        <w:rPr>
          <w:rFonts w:hint="eastAsia" w:ascii="宋体" w:hAnsi="宋体" w:cs="宋体"/>
          <w:color w:val="auto"/>
          <w:szCs w:val="21"/>
        </w:rPr>
      </w:pPr>
      <w:r>
        <w:rPr>
          <w:rFonts w:hint="eastAsia" w:ascii="宋体" w:hAnsi="宋体" w:cs="宋体"/>
          <w:color w:val="auto"/>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adjustRightInd w:val="0"/>
        <w:snapToGrid w:val="0"/>
        <w:ind w:firstLine="420" w:firstLineChars="200"/>
        <w:jc w:val="left"/>
        <w:rPr>
          <w:rFonts w:hint="eastAsia" w:ascii="宋体" w:hAnsi="宋体" w:cs="宋体"/>
          <w:color w:val="auto"/>
          <w:kern w:val="0"/>
          <w:szCs w:val="21"/>
        </w:rPr>
      </w:pPr>
      <w:r>
        <w:rPr>
          <w:rFonts w:hint="eastAsia" w:ascii="宋体" w:hAnsi="宋体" w:cs="宋体"/>
          <w:color w:val="auto"/>
          <w:szCs w:val="21"/>
        </w:rPr>
        <w:t>本单位对上述声明的真实性负责。如有虚假，将依法承担相应责任。</w:t>
      </w:r>
    </w:p>
    <w:p>
      <w:pPr>
        <w:widowControl/>
        <w:adjustRightInd w:val="0"/>
        <w:snapToGrid w:val="0"/>
        <w:ind w:firstLine="420" w:firstLineChars="200"/>
        <w:jc w:val="left"/>
        <w:rPr>
          <w:rFonts w:hint="eastAsia" w:ascii="宋体" w:hAnsi="宋体" w:cs="宋体"/>
          <w:color w:val="auto"/>
          <w:kern w:val="0"/>
          <w:szCs w:val="21"/>
        </w:rPr>
      </w:pPr>
    </w:p>
    <w:p>
      <w:pPr>
        <w:widowControl/>
        <w:adjustRightInd w:val="0"/>
        <w:snapToGrid w:val="0"/>
        <w:ind w:firstLine="420" w:firstLineChars="200"/>
        <w:jc w:val="left"/>
        <w:rPr>
          <w:rFonts w:hint="eastAsia" w:ascii="宋体" w:hAnsi="宋体" w:cs="宋体"/>
          <w:color w:val="auto"/>
          <w:kern w:val="0"/>
          <w:szCs w:val="21"/>
        </w:rPr>
      </w:pPr>
    </w:p>
    <w:p>
      <w:pPr>
        <w:widowControl/>
        <w:adjustRightInd w:val="0"/>
        <w:snapToGrid w:val="0"/>
        <w:ind w:firstLine="420" w:firstLineChars="200"/>
        <w:jc w:val="left"/>
        <w:rPr>
          <w:rFonts w:hint="eastAsia" w:ascii="宋体" w:hAnsi="宋体" w:cs="宋体"/>
          <w:color w:val="auto"/>
          <w:kern w:val="0"/>
          <w:szCs w:val="21"/>
        </w:rPr>
      </w:pPr>
    </w:p>
    <w:p>
      <w:pPr>
        <w:widowControl/>
        <w:adjustRightInd w:val="0"/>
        <w:snapToGrid w:val="0"/>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投标人（盖章）：</w:t>
      </w:r>
    </w:p>
    <w:p>
      <w:pPr>
        <w:widowControl/>
        <w:adjustRightInd w:val="0"/>
        <w:snapToGrid w:val="0"/>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日期：    年  月  日</w:t>
      </w:r>
    </w:p>
    <w:p>
      <w:pPr>
        <w:widowControl/>
        <w:adjustRightInd w:val="0"/>
        <w:snapToGrid w:val="0"/>
        <w:spacing w:line="324" w:lineRule="auto"/>
        <w:jc w:val="center"/>
        <w:rPr>
          <w:rFonts w:hint="eastAsia" w:ascii="宋体" w:hAnsi="宋体" w:cs="宋体"/>
          <w:color w:val="auto"/>
          <w:sz w:val="24"/>
        </w:rPr>
      </w:pPr>
    </w:p>
    <w:p>
      <w:pPr>
        <w:pStyle w:val="2"/>
        <w:spacing w:before="0" w:after="240" w:line="360" w:lineRule="auto"/>
        <w:jc w:val="center"/>
        <w:rPr>
          <w:rFonts w:hint="eastAsia" w:ascii="宋体" w:hAnsi="宋体" w:cs="宋体"/>
          <w:color w:val="auto"/>
          <w:sz w:val="24"/>
          <w:szCs w:val="24"/>
        </w:rPr>
      </w:pPr>
    </w:p>
    <w:sectPr>
      <w:headerReference r:id="rId11" w:type="first"/>
      <w:footerReference r:id="rId14" w:type="first"/>
      <w:headerReference r:id="rId9" w:type="default"/>
      <w:footerReference r:id="rId12" w:type="default"/>
      <w:headerReference r:id="rId10" w:type="even"/>
      <w:footerReference r:id="rId13" w:type="even"/>
      <w:pgSz w:w="11906" w:h="16838"/>
      <w:pgMar w:top="1247" w:right="1418" w:bottom="1247" w:left="1418" w:header="851"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方正仿宋简体">
    <w:altName w:val="黑体"/>
    <w:panose1 w:val="03000509000000000000"/>
    <w:charset w:val="86"/>
    <w:family w:val="script"/>
    <w:pitch w:val="default"/>
    <w:sig w:usb0="00000001" w:usb1="080E0000" w:usb2="00000010" w:usb3="00000000" w:csb0="00040000"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0" w:lineRule="exact"/>
    </w:pPr>
  </w:p>
  <w:p/>
  <w:p/>
  <w:p/>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lang/>
      </w:rPr>
      <w:t>1</w:t>
    </w:r>
    <w:r>
      <w:rPr>
        <w:kern w:val="0"/>
        <w:szCs w:val="21"/>
      </w:rPr>
      <w:fldChar w:fldCharType="end"/>
    </w:r>
    <w:r>
      <w:rPr>
        <w:rFonts w:hint="eastAsia"/>
        <w:kern w:val="0"/>
        <w:szCs w:val="21"/>
      </w:rPr>
      <w:t xml:space="preserve"> 页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hint="eastAsia" w:eastAsia="方正仿宋简体"/>
        <w:lang w:val="en-US" w:eastAsia="zh-CN"/>
      </w:rPr>
    </w:pPr>
    <w:r>
      <w:rPr>
        <w:rFonts w:hint="eastAsia" w:ascii="宋体" w:hAnsi="宋体" w:eastAsia="方正仿宋简体"/>
        <w:kern w:val="0"/>
      </w:rPr>
      <w:t xml:space="preserve">第 </w:t>
    </w:r>
    <w:r>
      <w:rPr>
        <w:rFonts w:hint="eastAsia" w:ascii="宋体" w:hAnsi="宋体" w:eastAsia="方正仿宋简体"/>
        <w:kern w:val="0"/>
      </w:rPr>
      <w:fldChar w:fldCharType="begin"/>
    </w:r>
    <w:r>
      <w:rPr>
        <w:rFonts w:hint="eastAsia" w:ascii="宋体" w:hAnsi="宋体" w:eastAsia="方正仿宋简体"/>
        <w:kern w:val="0"/>
      </w:rPr>
      <w:instrText xml:space="preserve"> PAGE </w:instrText>
    </w:r>
    <w:r>
      <w:rPr>
        <w:rFonts w:hint="eastAsia" w:ascii="宋体" w:hAnsi="宋体" w:eastAsia="方正仿宋简体"/>
        <w:kern w:val="0"/>
      </w:rPr>
      <w:fldChar w:fldCharType="separate"/>
    </w:r>
    <w:r>
      <w:rPr>
        <w:rFonts w:ascii="宋体" w:hAnsi="宋体" w:eastAsia="方正仿宋简体"/>
        <w:kern w:val="0"/>
        <w:lang/>
      </w:rPr>
      <w:t>34</w:t>
    </w:r>
    <w:r>
      <w:rPr>
        <w:rFonts w:hint="eastAsia" w:ascii="宋体" w:hAnsi="宋体" w:eastAsia="方正仿宋简体"/>
        <w:kern w:val="0"/>
      </w:rPr>
      <w:fldChar w:fldCharType="end"/>
    </w:r>
    <w:r>
      <w:rPr>
        <w:rFonts w:hint="eastAsia" w:ascii="宋体" w:hAnsi="宋体" w:eastAsia="方正仿宋简体"/>
        <w:kern w:val="0"/>
      </w:rPr>
      <w:t xml:space="preserve"> 页 </w:t>
    </w:r>
    <w:r>
      <w:rPr>
        <w:rFonts w:hint="eastAsia" w:ascii="宋体" w:hAnsi="宋体" w:eastAsia="方正仿宋简体"/>
        <w:kern w:val="0"/>
        <w:lang w:val="en-US"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8"/>
      </w:rPr>
    </w:pPr>
    <w:r>
      <w:fldChar w:fldCharType="begin"/>
    </w:r>
    <w:r>
      <w:rPr>
        <w:rStyle w:val="48"/>
      </w:rPr>
      <w:instrText xml:space="preserve">PAGE  </w:instrText>
    </w:r>
    <w:r>
      <w:fldChar w:fldCharType="end"/>
    </w:r>
  </w:p>
  <w:p>
    <w:pPr>
      <w:pStyle w:val="2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lang/>
      </w:rPr>
      <w:pict>
        <v:shape id="PowerPlusWaterMarkObject359863032" o:spid="_x0000_s2049" o:spt="136" type="#_x0000_t136" style="position:absolute;left:0pt;height:9.75pt;width:21pt;mso-position-horizontal:center;mso-position-horizontal-relative:margin;mso-position-vertical:center;mso-position-vertical-relative:margin;rotation:20643840f;z-index:-251657216;mso-width-relative:page;mso-height-relative:page;" fillcolor="#000000" filled="t" stroked="f" coordsize="21600,21600" o:allowincell="f">
          <v:path/>
          <v:fill on="t" opacity="32768f" focussize="0,0"/>
          <v:stroke on="f"/>
          <v:imagedata o:title=""/>
          <o:lock v:ext="edit" grouping="f" rotation="f" text="f" aspectratio="f"/>
          <v:textpath on="t" fitshape="t" fitpath="t" trim="t" xscale="f" string="HCZX" style="font-family:宋体;font-size:10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lang/>
      </w:rPr>
      <w:pict>
        <v:shape id="PowerPlusWaterMarkObject359863035" o:spid="_x0000_s2051" o:spt="136" type="#_x0000_t136" style="position:absolute;left:0pt;height:9.75pt;width:21pt;mso-position-horizontal:center;mso-position-horizontal-relative:margin;mso-position-vertical:center;mso-position-vertical-relative:margin;rotation:20643840f;z-index:-251655168;mso-width-relative:page;mso-height-relative:page;" fillcolor="#000000" filled="t" stroked="f" coordsize="21600,21600" o:allowincell="f">
          <v:path/>
          <v:fill on="t" opacity="32768f" focussize="0,0"/>
          <v:stroke on="f"/>
          <v:imagedata o:title=""/>
          <o:lock v:ext="edit" grouping="f" rotation="f" text="f" aspectratio="f"/>
          <v:textpath on="t" fitshape="t" fitpath="t" trim="t" xscale="f" string="HCZX" style="font-family:宋体;font-size:10pt;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lang/>
      </w:rPr>
      <w:pict>
        <v:shape id="PowerPlusWaterMarkObject359863034" o:spid="_x0000_s2053" o:spt="136" type="#_x0000_t136" style="position:absolute;left:0pt;height:9.75pt;width:21pt;mso-position-horizontal:center;mso-position-horizontal-relative:margin;mso-position-vertical:center;mso-position-vertical-relative:margin;rotation:20643840f;z-index:-251656192;mso-width-relative:page;mso-height-relative:page;" fillcolor="#000000" filled="t" stroked="f" coordsize="21600,21600" o:allowincell="f">
          <v:path/>
          <v:fill on="t" opacity="32768f" focussize="0,0"/>
          <v:stroke on="f"/>
          <v:imagedata o:title=""/>
          <o:lock v:ext="edit" grouping="f" rotation="f" text="f" aspectratio="f"/>
          <v:textpath on="t" fitshape="t" fitpath="t" trim="t" xscale="f" string="HCZX" style="font-family:宋体;font-size:10pt;v-same-letter-heights:f;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lang/>
      </w:rPr>
      <w:pict>
        <v:shape id="PowerPlusWaterMarkObject359863038" o:spid="_x0000_s2054" o:spt="136" type="#_x0000_t136" style="position:absolute;left:0pt;height:9.75pt;width:21pt;mso-position-horizontal:center;mso-position-horizontal-relative:margin;mso-position-vertical:center;mso-position-vertical-relative:margin;rotation:20643840f;z-index:-251653120;mso-width-relative:page;mso-height-relative:page;" fillcolor="#000000" filled="t" stroked="f" coordsize="21600,21600" o:allowincell="f">
          <v:path/>
          <v:fill on="t" opacity="32768f" focussize="0,0"/>
          <v:stroke on="f"/>
          <v:imagedata o:title=""/>
          <o:lock v:ext="edit" grouping="f" rotation="f" text="f" aspectratio="f"/>
          <v:textpath on="t" fitshape="t" fitpath="t" trim="t" xscale="f" string="HCZX" style="font-family:宋体;font-size:10pt;v-same-letter-heights:f;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lang/>
      </w:rPr>
      <w:pict>
        <v:shape id="PowerPlusWaterMarkObject359863037" o:spid="_x0000_s2056" o:spt="136" type="#_x0000_t136" style="position:absolute;left:0pt;height:9.75pt;width:21pt;mso-position-horizontal:center;mso-position-horizontal-relative:margin;mso-position-vertical:center;mso-position-vertical-relative:margin;rotation:20643840f;z-index:-251654144;mso-width-relative:page;mso-height-relative:page;" fillcolor="#000000" filled="t" stroked="f" coordsize="21600,21600" o:allowincell="f">
          <v:path/>
          <v:fill on="t" opacity="32768f" focussize="0,0"/>
          <v:stroke on="f"/>
          <v:imagedata o:title=""/>
          <o:lock v:ext="edit" grouping="f" rotation="f" text="f" aspectratio="f"/>
          <v:textpath on="t" fitshape="t" fitpath="t" trim="t" xscale="f" string="HCZX" style="font-family:宋体;font-size:10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abstractNum w:abstractNumId="0">
    <w:nsid w:val="A997E822"/>
    <w:multiLevelType w:val="multilevel"/>
    <w:tmpl w:val="A997E82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BEF79DD7"/>
    <w:multiLevelType w:val="singleLevel"/>
    <w:tmpl w:val="BEF79DD7"/>
    <w:lvl w:ilvl="0" w:tentative="0">
      <w:start w:val="3"/>
      <w:numFmt w:val="chineseCounting"/>
      <w:suff w:val="nothing"/>
      <w:lvlText w:val="（%1）"/>
      <w:lvlJc w:val="left"/>
      <w:pPr>
        <w:ind w:left="3059" w:firstLine="0"/>
      </w:pPr>
      <w:rPr>
        <w:rFonts w:hint="eastAsia"/>
      </w:rPr>
    </w:lvl>
  </w:abstractNum>
  <w:abstractNum w:abstractNumId="2">
    <w:nsid w:val="D30C7F53"/>
    <w:multiLevelType w:val="singleLevel"/>
    <w:tmpl w:val="D30C7F53"/>
    <w:lvl w:ilvl="0" w:tentative="0">
      <w:start w:val="10"/>
      <w:numFmt w:val="chineseCounting"/>
      <w:suff w:val="nothing"/>
      <w:lvlText w:val="（%1）"/>
      <w:lvlJc w:val="left"/>
      <w:rPr>
        <w:rFonts w:hint="eastAsia"/>
      </w:rPr>
    </w:lvl>
  </w:abstractNum>
  <w:abstractNum w:abstractNumId="3">
    <w:nsid w:val="FF8D4DD5"/>
    <w:multiLevelType w:val="singleLevel"/>
    <w:tmpl w:val="FF8D4DD5"/>
    <w:lvl w:ilvl="0" w:tentative="0">
      <w:start w:val="18"/>
      <w:numFmt w:val="chineseCounting"/>
      <w:suff w:val="nothing"/>
      <w:lvlText w:val="（%1）"/>
      <w:lvlJc w:val="left"/>
      <w:rPr>
        <w:rFonts w:hint="eastAsia"/>
      </w:rPr>
    </w:lvl>
  </w:abstractNum>
  <w:abstractNum w:abstractNumId="4">
    <w:nsid w:val="FFFFFF7E"/>
    <w:multiLevelType w:val="singleLevel"/>
    <w:tmpl w:val="FFFFFF7E"/>
    <w:lvl w:ilvl="0" w:tentative="0">
      <w:start w:val="1"/>
      <w:numFmt w:val="bullet"/>
      <w:pStyle w:val="19"/>
      <w:lvlText w:val=""/>
      <w:lvlJc w:val="left"/>
      <w:pPr>
        <w:tabs>
          <w:tab w:val="left" w:pos="2260"/>
        </w:tabs>
        <w:ind w:left="2260" w:hanging="340"/>
      </w:pPr>
      <w:rPr>
        <w:rFonts w:hint="default" w:ascii="Wingdings" w:hAnsi="Wingdings" w:eastAsia="宋体"/>
      </w:rPr>
    </w:lvl>
  </w:abstractNum>
  <w:abstractNum w:abstractNumId="5">
    <w:nsid w:val="FFFFFF7F"/>
    <w:multiLevelType w:val="singleLevel"/>
    <w:tmpl w:val="FFFFFF7F"/>
    <w:lvl w:ilvl="0" w:tentative="0">
      <w:start w:val="1"/>
      <w:numFmt w:val="decimal"/>
      <w:pStyle w:val="11"/>
      <w:lvlText w:val="%1."/>
      <w:lvlJc w:val="left"/>
      <w:pPr>
        <w:tabs>
          <w:tab w:val="left" w:pos="780"/>
        </w:tabs>
        <w:ind w:left="780" w:hanging="360"/>
      </w:pPr>
    </w:lvl>
  </w:abstractNum>
  <w:abstractNum w:abstractNumId="6">
    <w:nsid w:val="07E516AE"/>
    <w:multiLevelType w:val="multilevel"/>
    <w:tmpl w:val="07E516A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E68466F"/>
    <w:multiLevelType w:val="singleLevel"/>
    <w:tmpl w:val="1E68466F"/>
    <w:lvl w:ilvl="0" w:tentative="0">
      <w:start w:val="6"/>
      <w:numFmt w:val="chineseCounting"/>
      <w:suff w:val="nothing"/>
      <w:lvlText w:val="（%1）"/>
      <w:lvlJc w:val="left"/>
      <w:rPr>
        <w:rFonts w:hint="eastAsia"/>
      </w:rPr>
    </w:lvl>
  </w:abstractNum>
  <w:abstractNum w:abstractNumId="8">
    <w:nsid w:val="226945E0"/>
    <w:multiLevelType w:val="multilevel"/>
    <w:tmpl w:val="226945E0"/>
    <w:lvl w:ilvl="0" w:tentative="0">
      <w:start w:val="1"/>
      <w:numFmt w:val="bullet"/>
      <w:pStyle w:val="102"/>
      <w:lvlText w:val=""/>
      <w:lvlPicBulletId w:val="0"/>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9">
    <w:nsid w:val="376F4EEB"/>
    <w:multiLevelType w:val="multilevel"/>
    <w:tmpl w:val="376F4EEB"/>
    <w:lvl w:ilvl="0" w:tentative="0">
      <w:start w:val="3"/>
      <w:numFmt w:val="decimal"/>
      <w:lvlText w:val="%1"/>
      <w:lvlJc w:val="left"/>
      <w:pPr>
        <w:ind w:left="360" w:hanging="360"/>
      </w:pPr>
      <w:rPr>
        <w:rFonts w:hint="default"/>
      </w:rPr>
    </w:lvl>
    <w:lvl w:ilvl="1" w:tentative="0">
      <w:start w:val="1"/>
      <w:numFmt w:val="decimal"/>
      <w:pStyle w:val="66"/>
      <w:lvlText w:val="%1.%2"/>
      <w:lvlJc w:val="left"/>
      <w:pPr>
        <w:ind w:left="644" w:hanging="360"/>
      </w:pPr>
      <w:rPr>
        <w:rFonts w:hint="default" w:ascii="Times New Roman" w:hAnsi="Times New Roman" w:cs="Times New Roman"/>
        <w:b w:val="0"/>
      </w:rPr>
    </w:lvl>
    <w:lvl w:ilvl="2" w:tentative="0">
      <w:start w:val="1"/>
      <w:numFmt w:val="decimal"/>
      <w:pStyle w:val="61"/>
      <w:lvlText w:val="%1.%2.%3"/>
      <w:lvlJc w:val="left"/>
      <w:pPr>
        <w:ind w:left="720" w:hanging="720"/>
      </w:pPr>
      <w:rPr>
        <w:rFonts w:hint="default"/>
        <w:b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0">
    <w:nsid w:val="4DB54CA0"/>
    <w:multiLevelType w:val="multilevel"/>
    <w:tmpl w:val="4DB54CA0"/>
    <w:lvl w:ilvl="0" w:tentative="0">
      <w:start w:val="1"/>
      <w:numFmt w:val="decimal"/>
      <w:lvlText w:val="（%1）"/>
      <w:lvlJc w:val="left"/>
      <w:pPr>
        <w:tabs>
          <w:tab w:val="left" w:pos="1200"/>
        </w:tabs>
        <w:ind w:left="1200" w:hanging="720"/>
      </w:pPr>
      <w:rPr>
        <w:rFonts w:hint="default"/>
      </w:rPr>
    </w:lvl>
    <w:lvl w:ilvl="1" w:tentative="0">
      <w:start w:val="2"/>
      <w:numFmt w:val="decimal"/>
      <w:lvlText w:val="%2、"/>
      <w:lvlJc w:val="left"/>
      <w:pPr>
        <w:tabs>
          <w:tab w:val="left" w:pos="780"/>
        </w:tabs>
        <w:ind w:left="780" w:hanging="360"/>
      </w:pPr>
      <w:rPr>
        <w:rFonts w:hint="default" w:hAnsi="Courier New"/>
        <w:color w:val="00000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4E0272FF"/>
    <w:multiLevelType w:val="multilevel"/>
    <w:tmpl w:val="4E0272F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4E8212DA"/>
    <w:multiLevelType w:val="singleLevel"/>
    <w:tmpl w:val="4E8212DA"/>
    <w:lvl w:ilvl="0" w:tentative="0">
      <w:start w:val="1"/>
      <w:numFmt w:val="decimal"/>
      <w:lvlText w:val="%1、"/>
      <w:lvlJc w:val="left"/>
      <w:pPr>
        <w:tabs>
          <w:tab w:val="left" w:pos="840"/>
        </w:tabs>
        <w:ind w:left="840" w:hanging="360"/>
      </w:pPr>
      <w:rPr>
        <w:rFonts w:hint="default"/>
      </w:rPr>
    </w:lvl>
  </w:abstractNum>
  <w:abstractNum w:abstractNumId="13">
    <w:nsid w:val="6B97514A"/>
    <w:multiLevelType w:val="multilevel"/>
    <w:tmpl w:val="6B97514A"/>
    <w:lvl w:ilvl="0" w:tentative="0">
      <w:start w:val="1"/>
      <w:numFmt w:val="decimal"/>
      <w:lvlText w:val="（%1）"/>
      <w:lvlJc w:val="left"/>
      <w:pPr>
        <w:tabs>
          <w:tab w:val="left" w:pos="1200"/>
        </w:tabs>
        <w:ind w:left="1200" w:hanging="720"/>
      </w:pPr>
      <w:rPr>
        <w:rFonts w:hint="default"/>
      </w:rPr>
    </w:lvl>
    <w:lvl w:ilvl="1" w:tentative="0">
      <w:start w:val="1"/>
      <w:numFmt w:val="decimal"/>
      <w:lvlText w:val="（%2）"/>
      <w:lvlJc w:val="left"/>
      <w:pPr>
        <w:tabs>
          <w:tab w:val="left" w:pos="1140"/>
        </w:tabs>
        <w:ind w:left="1140" w:hanging="720"/>
      </w:pPr>
      <w:rPr>
        <w:rFonts w:hint="eastAsia"/>
      </w:rPr>
    </w:lvl>
    <w:lvl w:ilvl="2" w:tentative="0">
      <w:start w:val="2"/>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6DF938E5"/>
    <w:multiLevelType w:val="multilevel"/>
    <w:tmpl w:val="6DF938E5"/>
    <w:lvl w:ilvl="0" w:tentative="0">
      <w:start w:val="1"/>
      <w:numFmt w:val="decimal"/>
      <w:pStyle w:val="83"/>
      <w:lvlText w:val="%1"/>
      <w:lvlJc w:val="left"/>
      <w:pPr>
        <w:tabs>
          <w:tab w:val="left" w:pos="0"/>
        </w:tabs>
        <w:ind w:left="420" w:hanging="420"/>
      </w:pPr>
      <w:rPr>
        <w:rFonts w:hint="eastAsia" w:eastAsia="宋体"/>
        <w:b/>
        <w:i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4"/>
  </w:num>
  <w:num w:numId="3">
    <w:abstractNumId w:val="9"/>
  </w:num>
  <w:num w:numId="4">
    <w:abstractNumId w:val="14"/>
  </w:num>
  <w:num w:numId="5">
    <w:abstractNumId w:val="8"/>
  </w:num>
  <w:num w:numId="6">
    <w:abstractNumId w:val="6"/>
  </w:num>
  <w:num w:numId="7">
    <w:abstractNumId w:val="11"/>
  </w:num>
  <w:num w:numId="8">
    <w:abstractNumId w:val="7"/>
  </w:num>
  <w:num w:numId="9">
    <w:abstractNumId w:val="2"/>
  </w:num>
  <w:num w:numId="10">
    <w:abstractNumId w:val="3"/>
  </w:num>
  <w:num w:numId="11">
    <w:abstractNumId w:val="12"/>
  </w:num>
  <w:num w:numId="12">
    <w:abstractNumId w:val="13"/>
  </w:num>
  <w:num w:numId="13">
    <w:abstractNumId w:val="1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dit="trackedChanges" w:enforcement="1" w:cryptProviderType="rsaFull" w:cryptAlgorithmClass="hash" w:cryptAlgorithmType="typeAny" w:cryptAlgorithmSid="4" w:cryptSpinCount="0" w:hash="elu4FtyWyRkMK1i3T+ULDJgWknU=" w:salt="ta0n60FJJZzg5DvrJkbAgg=="/>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90"/>
    <w:rsid w:val="00000800"/>
    <w:rsid w:val="00000E42"/>
    <w:rsid w:val="00002BE6"/>
    <w:rsid w:val="00003436"/>
    <w:rsid w:val="00003A56"/>
    <w:rsid w:val="00004A78"/>
    <w:rsid w:val="00004DF6"/>
    <w:rsid w:val="0000515E"/>
    <w:rsid w:val="00005206"/>
    <w:rsid w:val="00006008"/>
    <w:rsid w:val="00006346"/>
    <w:rsid w:val="00006559"/>
    <w:rsid w:val="00006AC0"/>
    <w:rsid w:val="00006F72"/>
    <w:rsid w:val="0000706F"/>
    <w:rsid w:val="000104BA"/>
    <w:rsid w:val="00010B2A"/>
    <w:rsid w:val="00012217"/>
    <w:rsid w:val="0001311A"/>
    <w:rsid w:val="000134B4"/>
    <w:rsid w:val="000137D6"/>
    <w:rsid w:val="0001457D"/>
    <w:rsid w:val="000157BE"/>
    <w:rsid w:val="00015AE9"/>
    <w:rsid w:val="000165BA"/>
    <w:rsid w:val="00016AE3"/>
    <w:rsid w:val="00016AE6"/>
    <w:rsid w:val="00016BE4"/>
    <w:rsid w:val="00017216"/>
    <w:rsid w:val="00017439"/>
    <w:rsid w:val="00017972"/>
    <w:rsid w:val="00017A1C"/>
    <w:rsid w:val="00020288"/>
    <w:rsid w:val="000222BD"/>
    <w:rsid w:val="000229D4"/>
    <w:rsid w:val="00022A52"/>
    <w:rsid w:val="00023A64"/>
    <w:rsid w:val="000242E0"/>
    <w:rsid w:val="000243A0"/>
    <w:rsid w:val="00025D82"/>
    <w:rsid w:val="0002787F"/>
    <w:rsid w:val="00030290"/>
    <w:rsid w:val="000306FC"/>
    <w:rsid w:val="00031013"/>
    <w:rsid w:val="00031092"/>
    <w:rsid w:val="00031289"/>
    <w:rsid w:val="00031C5F"/>
    <w:rsid w:val="00032FE2"/>
    <w:rsid w:val="00033772"/>
    <w:rsid w:val="00033BEB"/>
    <w:rsid w:val="00033D7D"/>
    <w:rsid w:val="00034AA6"/>
    <w:rsid w:val="00035C21"/>
    <w:rsid w:val="00040827"/>
    <w:rsid w:val="00040A32"/>
    <w:rsid w:val="00040DB3"/>
    <w:rsid w:val="0004246D"/>
    <w:rsid w:val="00042D27"/>
    <w:rsid w:val="00042DF7"/>
    <w:rsid w:val="00044412"/>
    <w:rsid w:val="00045367"/>
    <w:rsid w:val="00045852"/>
    <w:rsid w:val="0004606C"/>
    <w:rsid w:val="000467AE"/>
    <w:rsid w:val="000475F9"/>
    <w:rsid w:val="00047CBE"/>
    <w:rsid w:val="00050314"/>
    <w:rsid w:val="0005120D"/>
    <w:rsid w:val="00051EC2"/>
    <w:rsid w:val="0005275F"/>
    <w:rsid w:val="00052ADA"/>
    <w:rsid w:val="00052C51"/>
    <w:rsid w:val="00054330"/>
    <w:rsid w:val="000545EC"/>
    <w:rsid w:val="00054C08"/>
    <w:rsid w:val="0005578A"/>
    <w:rsid w:val="00055838"/>
    <w:rsid w:val="00056426"/>
    <w:rsid w:val="00056B81"/>
    <w:rsid w:val="00056C80"/>
    <w:rsid w:val="000572FD"/>
    <w:rsid w:val="00057626"/>
    <w:rsid w:val="00060449"/>
    <w:rsid w:val="000609B4"/>
    <w:rsid w:val="00061646"/>
    <w:rsid w:val="00061765"/>
    <w:rsid w:val="0006258E"/>
    <w:rsid w:val="00064658"/>
    <w:rsid w:val="0006499B"/>
    <w:rsid w:val="0006527B"/>
    <w:rsid w:val="00065501"/>
    <w:rsid w:val="00065558"/>
    <w:rsid w:val="00067564"/>
    <w:rsid w:val="00067703"/>
    <w:rsid w:val="00067B92"/>
    <w:rsid w:val="00067DBB"/>
    <w:rsid w:val="00067E37"/>
    <w:rsid w:val="000702DA"/>
    <w:rsid w:val="00070844"/>
    <w:rsid w:val="00070DEA"/>
    <w:rsid w:val="00070ED5"/>
    <w:rsid w:val="00073758"/>
    <w:rsid w:val="00073A76"/>
    <w:rsid w:val="00074936"/>
    <w:rsid w:val="00075328"/>
    <w:rsid w:val="0007548C"/>
    <w:rsid w:val="000754F8"/>
    <w:rsid w:val="00075D89"/>
    <w:rsid w:val="000768B2"/>
    <w:rsid w:val="00076DE6"/>
    <w:rsid w:val="00077728"/>
    <w:rsid w:val="00077BB8"/>
    <w:rsid w:val="00077D4B"/>
    <w:rsid w:val="0008017F"/>
    <w:rsid w:val="000806FA"/>
    <w:rsid w:val="00080A06"/>
    <w:rsid w:val="00081771"/>
    <w:rsid w:val="00081D95"/>
    <w:rsid w:val="00082E0A"/>
    <w:rsid w:val="0008317C"/>
    <w:rsid w:val="000843A2"/>
    <w:rsid w:val="00087128"/>
    <w:rsid w:val="000879D4"/>
    <w:rsid w:val="00087C41"/>
    <w:rsid w:val="00090C27"/>
    <w:rsid w:val="00091D9D"/>
    <w:rsid w:val="00092283"/>
    <w:rsid w:val="00092386"/>
    <w:rsid w:val="00092433"/>
    <w:rsid w:val="00092E48"/>
    <w:rsid w:val="000933B2"/>
    <w:rsid w:val="00093476"/>
    <w:rsid w:val="00094037"/>
    <w:rsid w:val="000943C5"/>
    <w:rsid w:val="00094EAC"/>
    <w:rsid w:val="00094F6C"/>
    <w:rsid w:val="00096BB9"/>
    <w:rsid w:val="00096CA9"/>
    <w:rsid w:val="000973AF"/>
    <w:rsid w:val="000976AA"/>
    <w:rsid w:val="00097FDE"/>
    <w:rsid w:val="000A084B"/>
    <w:rsid w:val="000A0968"/>
    <w:rsid w:val="000A1609"/>
    <w:rsid w:val="000A18A6"/>
    <w:rsid w:val="000A1BE6"/>
    <w:rsid w:val="000A1CC0"/>
    <w:rsid w:val="000A2336"/>
    <w:rsid w:val="000A36C5"/>
    <w:rsid w:val="000A4AD9"/>
    <w:rsid w:val="000A50BF"/>
    <w:rsid w:val="000A5A4A"/>
    <w:rsid w:val="000A61C7"/>
    <w:rsid w:val="000A78CF"/>
    <w:rsid w:val="000A7FEE"/>
    <w:rsid w:val="000B083C"/>
    <w:rsid w:val="000B256C"/>
    <w:rsid w:val="000B2595"/>
    <w:rsid w:val="000B2613"/>
    <w:rsid w:val="000B2B4F"/>
    <w:rsid w:val="000B2D9C"/>
    <w:rsid w:val="000B2FB5"/>
    <w:rsid w:val="000B3B13"/>
    <w:rsid w:val="000B4E40"/>
    <w:rsid w:val="000B4ECC"/>
    <w:rsid w:val="000B529D"/>
    <w:rsid w:val="000B5331"/>
    <w:rsid w:val="000B534D"/>
    <w:rsid w:val="000B7F10"/>
    <w:rsid w:val="000B7F76"/>
    <w:rsid w:val="000C0263"/>
    <w:rsid w:val="000C128A"/>
    <w:rsid w:val="000C17DA"/>
    <w:rsid w:val="000C2528"/>
    <w:rsid w:val="000C3DD8"/>
    <w:rsid w:val="000C5345"/>
    <w:rsid w:val="000C5548"/>
    <w:rsid w:val="000C5C25"/>
    <w:rsid w:val="000C6E59"/>
    <w:rsid w:val="000C7DD5"/>
    <w:rsid w:val="000D14DD"/>
    <w:rsid w:val="000D1570"/>
    <w:rsid w:val="000D1577"/>
    <w:rsid w:val="000D2343"/>
    <w:rsid w:val="000D3B39"/>
    <w:rsid w:val="000D3E70"/>
    <w:rsid w:val="000D50AD"/>
    <w:rsid w:val="000D5572"/>
    <w:rsid w:val="000D55D0"/>
    <w:rsid w:val="000D575C"/>
    <w:rsid w:val="000D5CBC"/>
    <w:rsid w:val="000D6046"/>
    <w:rsid w:val="000D7D1F"/>
    <w:rsid w:val="000E0838"/>
    <w:rsid w:val="000E0CDC"/>
    <w:rsid w:val="000E0E3B"/>
    <w:rsid w:val="000E0FB7"/>
    <w:rsid w:val="000E126A"/>
    <w:rsid w:val="000E1642"/>
    <w:rsid w:val="000E2108"/>
    <w:rsid w:val="000E21C2"/>
    <w:rsid w:val="000E2974"/>
    <w:rsid w:val="000E3EF6"/>
    <w:rsid w:val="000E3F58"/>
    <w:rsid w:val="000E678C"/>
    <w:rsid w:val="000E6C06"/>
    <w:rsid w:val="000E74DD"/>
    <w:rsid w:val="000F0F9C"/>
    <w:rsid w:val="000F158C"/>
    <w:rsid w:val="000F1877"/>
    <w:rsid w:val="000F1D74"/>
    <w:rsid w:val="000F1DCB"/>
    <w:rsid w:val="000F2607"/>
    <w:rsid w:val="000F392C"/>
    <w:rsid w:val="000F4093"/>
    <w:rsid w:val="000F4BAE"/>
    <w:rsid w:val="000F4E89"/>
    <w:rsid w:val="000F5147"/>
    <w:rsid w:val="000F54C2"/>
    <w:rsid w:val="000F67ED"/>
    <w:rsid w:val="000F6E49"/>
    <w:rsid w:val="001008E1"/>
    <w:rsid w:val="00100C40"/>
    <w:rsid w:val="00100D82"/>
    <w:rsid w:val="00100DB0"/>
    <w:rsid w:val="00100F05"/>
    <w:rsid w:val="00101BF5"/>
    <w:rsid w:val="00101CEE"/>
    <w:rsid w:val="00102E78"/>
    <w:rsid w:val="00103643"/>
    <w:rsid w:val="00103AAB"/>
    <w:rsid w:val="00103BAE"/>
    <w:rsid w:val="00103CE2"/>
    <w:rsid w:val="0010455A"/>
    <w:rsid w:val="001058DD"/>
    <w:rsid w:val="00105990"/>
    <w:rsid w:val="001062BC"/>
    <w:rsid w:val="00106709"/>
    <w:rsid w:val="0010671B"/>
    <w:rsid w:val="00106855"/>
    <w:rsid w:val="00106C00"/>
    <w:rsid w:val="00110038"/>
    <w:rsid w:val="001109D0"/>
    <w:rsid w:val="00110B24"/>
    <w:rsid w:val="00110C5B"/>
    <w:rsid w:val="00110D17"/>
    <w:rsid w:val="0011108A"/>
    <w:rsid w:val="00111CA8"/>
    <w:rsid w:val="00112C67"/>
    <w:rsid w:val="00113BAB"/>
    <w:rsid w:val="00113C89"/>
    <w:rsid w:val="00114514"/>
    <w:rsid w:val="00114F7D"/>
    <w:rsid w:val="001155E8"/>
    <w:rsid w:val="00115B09"/>
    <w:rsid w:val="00116530"/>
    <w:rsid w:val="00116D82"/>
    <w:rsid w:val="001205ED"/>
    <w:rsid w:val="00122199"/>
    <w:rsid w:val="00123824"/>
    <w:rsid w:val="0012399B"/>
    <w:rsid w:val="00123D2B"/>
    <w:rsid w:val="00125822"/>
    <w:rsid w:val="0012673E"/>
    <w:rsid w:val="001275B0"/>
    <w:rsid w:val="00130392"/>
    <w:rsid w:val="00130E12"/>
    <w:rsid w:val="0013129B"/>
    <w:rsid w:val="0013218F"/>
    <w:rsid w:val="0013398A"/>
    <w:rsid w:val="00133F47"/>
    <w:rsid w:val="00134715"/>
    <w:rsid w:val="00134BEA"/>
    <w:rsid w:val="00134C88"/>
    <w:rsid w:val="0013548B"/>
    <w:rsid w:val="00137477"/>
    <w:rsid w:val="001377D2"/>
    <w:rsid w:val="001402F7"/>
    <w:rsid w:val="0014032B"/>
    <w:rsid w:val="00140A05"/>
    <w:rsid w:val="00140D0A"/>
    <w:rsid w:val="00141134"/>
    <w:rsid w:val="001411AD"/>
    <w:rsid w:val="001416CB"/>
    <w:rsid w:val="001420A7"/>
    <w:rsid w:val="0014396D"/>
    <w:rsid w:val="00143C83"/>
    <w:rsid w:val="0014422E"/>
    <w:rsid w:val="0014428D"/>
    <w:rsid w:val="00145B50"/>
    <w:rsid w:val="0014685D"/>
    <w:rsid w:val="00146A4A"/>
    <w:rsid w:val="00150155"/>
    <w:rsid w:val="00152ED2"/>
    <w:rsid w:val="00153195"/>
    <w:rsid w:val="001536B6"/>
    <w:rsid w:val="00153E43"/>
    <w:rsid w:val="0015447F"/>
    <w:rsid w:val="001545AC"/>
    <w:rsid w:val="00155A47"/>
    <w:rsid w:val="0015621B"/>
    <w:rsid w:val="00156286"/>
    <w:rsid w:val="001563A0"/>
    <w:rsid w:val="001574D7"/>
    <w:rsid w:val="00157996"/>
    <w:rsid w:val="00157C31"/>
    <w:rsid w:val="00157DEA"/>
    <w:rsid w:val="00160120"/>
    <w:rsid w:val="001601C3"/>
    <w:rsid w:val="001618AD"/>
    <w:rsid w:val="00162084"/>
    <w:rsid w:val="0016223F"/>
    <w:rsid w:val="0016280B"/>
    <w:rsid w:val="001629D9"/>
    <w:rsid w:val="00162B4E"/>
    <w:rsid w:val="00162F13"/>
    <w:rsid w:val="0016344E"/>
    <w:rsid w:val="001634F5"/>
    <w:rsid w:val="001636D3"/>
    <w:rsid w:val="00163EB5"/>
    <w:rsid w:val="00163FEF"/>
    <w:rsid w:val="001646DA"/>
    <w:rsid w:val="00164BC7"/>
    <w:rsid w:val="00164EC3"/>
    <w:rsid w:val="0016505C"/>
    <w:rsid w:val="00165591"/>
    <w:rsid w:val="001656EA"/>
    <w:rsid w:val="00165B52"/>
    <w:rsid w:val="001667AF"/>
    <w:rsid w:val="001667F2"/>
    <w:rsid w:val="001668F2"/>
    <w:rsid w:val="0016717B"/>
    <w:rsid w:val="0016799A"/>
    <w:rsid w:val="0017001F"/>
    <w:rsid w:val="00170112"/>
    <w:rsid w:val="0017168E"/>
    <w:rsid w:val="00171691"/>
    <w:rsid w:val="00171750"/>
    <w:rsid w:val="00171D0E"/>
    <w:rsid w:val="00172542"/>
    <w:rsid w:val="00172A27"/>
    <w:rsid w:val="0017360D"/>
    <w:rsid w:val="001748E6"/>
    <w:rsid w:val="0017494F"/>
    <w:rsid w:val="00175400"/>
    <w:rsid w:val="00175614"/>
    <w:rsid w:val="00175D62"/>
    <w:rsid w:val="001775D3"/>
    <w:rsid w:val="0018024A"/>
    <w:rsid w:val="0018264E"/>
    <w:rsid w:val="00184440"/>
    <w:rsid w:val="00184634"/>
    <w:rsid w:val="001859C5"/>
    <w:rsid w:val="0018682C"/>
    <w:rsid w:val="00190303"/>
    <w:rsid w:val="00192A3F"/>
    <w:rsid w:val="00192B9E"/>
    <w:rsid w:val="001938B0"/>
    <w:rsid w:val="0019392A"/>
    <w:rsid w:val="001943C4"/>
    <w:rsid w:val="00194D83"/>
    <w:rsid w:val="00194ED6"/>
    <w:rsid w:val="001956AF"/>
    <w:rsid w:val="0019595A"/>
    <w:rsid w:val="00195E74"/>
    <w:rsid w:val="00197384"/>
    <w:rsid w:val="001973D8"/>
    <w:rsid w:val="00197B53"/>
    <w:rsid w:val="001A11C0"/>
    <w:rsid w:val="001A2326"/>
    <w:rsid w:val="001A3E33"/>
    <w:rsid w:val="001A466D"/>
    <w:rsid w:val="001A5921"/>
    <w:rsid w:val="001A62AA"/>
    <w:rsid w:val="001A635D"/>
    <w:rsid w:val="001A6FE5"/>
    <w:rsid w:val="001A7826"/>
    <w:rsid w:val="001B0A66"/>
    <w:rsid w:val="001B0B88"/>
    <w:rsid w:val="001B0C90"/>
    <w:rsid w:val="001B0F74"/>
    <w:rsid w:val="001B1ECB"/>
    <w:rsid w:val="001B247C"/>
    <w:rsid w:val="001B24C0"/>
    <w:rsid w:val="001B2FE1"/>
    <w:rsid w:val="001B4113"/>
    <w:rsid w:val="001B6140"/>
    <w:rsid w:val="001B64C9"/>
    <w:rsid w:val="001B6703"/>
    <w:rsid w:val="001B6795"/>
    <w:rsid w:val="001B6894"/>
    <w:rsid w:val="001B6C68"/>
    <w:rsid w:val="001B6E8C"/>
    <w:rsid w:val="001B78E8"/>
    <w:rsid w:val="001B7AC8"/>
    <w:rsid w:val="001C283E"/>
    <w:rsid w:val="001C33FB"/>
    <w:rsid w:val="001C4477"/>
    <w:rsid w:val="001C471A"/>
    <w:rsid w:val="001C4769"/>
    <w:rsid w:val="001C77CC"/>
    <w:rsid w:val="001C7A9E"/>
    <w:rsid w:val="001D2BB9"/>
    <w:rsid w:val="001D3348"/>
    <w:rsid w:val="001D40C4"/>
    <w:rsid w:val="001D4AE9"/>
    <w:rsid w:val="001D4F9F"/>
    <w:rsid w:val="001D57ED"/>
    <w:rsid w:val="001D610C"/>
    <w:rsid w:val="001E0908"/>
    <w:rsid w:val="001E094F"/>
    <w:rsid w:val="001E0A0C"/>
    <w:rsid w:val="001E1ADA"/>
    <w:rsid w:val="001E26A9"/>
    <w:rsid w:val="001E3328"/>
    <w:rsid w:val="001E3339"/>
    <w:rsid w:val="001E3DC2"/>
    <w:rsid w:val="001E43D2"/>
    <w:rsid w:val="001E4483"/>
    <w:rsid w:val="001E4685"/>
    <w:rsid w:val="001E49E5"/>
    <w:rsid w:val="001E4C15"/>
    <w:rsid w:val="001E4F94"/>
    <w:rsid w:val="001E5F46"/>
    <w:rsid w:val="001E6A0E"/>
    <w:rsid w:val="001E6B1B"/>
    <w:rsid w:val="001E7D04"/>
    <w:rsid w:val="001F02D3"/>
    <w:rsid w:val="001F07A9"/>
    <w:rsid w:val="001F1003"/>
    <w:rsid w:val="001F14CF"/>
    <w:rsid w:val="001F20B4"/>
    <w:rsid w:val="001F2FA6"/>
    <w:rsid w:val="001F35D0"/>
    <w:rsid w:val="001F36C9"/>
    <w:rsid w:val="001F4C7D"/>
    <w:rsid w:val="001F4FB8"/>
    <w:rsid w:val="001F51EF"/>
    <w:rsid w:val="001F52C4"/>
    <w:rsid w:val="001F56E9"/>
    <w:rsid w:val="001F59DA"/>
    <w:rsid w:val="001F63AD"/>
    <w:rsid w:val="001F6D4B"/>
    <w:rsid w:val="001F72E7"/>
    <w:rsid w:val="00200095"/>
    <w:rsid w:val="002000A1"/>
    <w:rsid w:val="002003F7"/>
    <w:rsid w:val="00201F36"/>
    <w:rsid w:val="00202F81"/>
    <w:rsid w:val="00203161"/>
    <w:rsid w:val="002037EF"/>
    <w:rsid w:val="00203B20"/>
    <w:rsid w:val="0020493B"/>
    <w:rsid w:val="00204CAB"/>
    <w:rsid w:val="00204CCF"/>
    <w:rsid w:val="002063D5"/>
    <w:rsid w:val="002064D7"/>
    <w:rsid w:val="002077A7"/>
    <w:rsid w:val="00207B75"/>
    <w:rsid w:val="0021056D"/>
    <w:rsid w:val="00210791"/>
    <w:rsid w:val="00211C9D"/>
    <w:rsid w:val="00211F75"/>
    <w:rsid w:val="00212224"/>
    <w:rsid w:val="0021249A"/>
    <w:rsid w:val="00212767"/>
    <w:rsid w:val="002130EA"/>
    <w:rsid w:val="00215F55"/>
    <w:rsid w:val="00216364"/>
    <w:rsid w:val="00217726"/>
    <w:rsid w:val="00220E33"/>
    <w:rsid w:val="0022226D"/>
    <w:rsid w:val="0022261E"/>
    <w:rsid w:val="00222682"/>
    <w:rsid w:val="00223BF5"/>
    <w:rsid w:val="00224076"/>
    <w:rsid w:val="0022446E"/>
    <w:rsid w:val="00224BDB"/>
    <w:rsid w:val="00225FE1"/>
    <w:rsid w:val="00226E74"/>
    <w:rsid w:val="002273ED"/>
    <w:rsid w:val="00227540"/>
    <w:rsid w:val="00227605"/>
    <w:rsid w:val="002278D9"/>
    <w:rsid w:val="0023035F"/>
    <w:rsid w:val="0023048E"/>
    <w:rsid w:val="002306DF"/>
    <w:rsid w:val="00230B52"/>
    <w:rsid w:val="00230E34"/>
    <w:rsid w:val="002325B1"/>
    <w:rsid w:val="00232CFE"/>
    <w:rsid w:val="002331AA"/>
    <w:rsid w:val="00233391"/>
    <w:rsid w:val="0023343E"/>
    <w:rsid w:val="002346F0"/>
    <w:rsid w:val="00234CBE"/>
    <w:rsid w:val="00234E71"/>
    <w:rsid w:val="00235354"/>
    <w:rsid w:val="00235709"/>
    <w:rsid w:val="00235D06"/>
    <w:rsid w:val="0023640F"/>
    <w:rsid w:val="002372F6"/>
    <w:rsid w:val="00237921"/>
    <w:rsid w:val="00240046"/>
    <w:rsid w:val="00240D0E"/>
    <w:rsid w:val="0024142A"/>
    <w:rsid w:val="0024171D"/>
    <w:rsid w:val="00244181"/>
    <w:rsid w:val="0024477C"/>
    <w:rsid w:val="00244FBB"/>
    <w:rsid w:val="00245C55"/>
    <w:rsid w:val="00246101"/>
    <w:rsid w:val="00246129"/>
    <w:rsid w:val="00247A7E"/>
    <w:rsid w:val="002500E0"/>
    <w:rsid w:val="002516B8"/>
    <w:rsid w:val="00251C14"/>
    <w:rsid w:val="002536CB"/>
    <w:rsid w:val="0025394C"/>
    <w:rsid w:val="00254B2F"/>
    <w:rsid w:val="00254FCA"/>
    <w:rsid w:val="0025555D"/>
    <w:rsid w:val="0025581D"/>
    <w:rsid w:val="00255947"/>
    <w:rsid w:val="00255CDF"/>
    <w:rsid w:val="002560A0"/>
    <w:rsid w:val="0025684B"/>
    <w:rsid w:val="0026051E"/>
    <w:rsid w:val="002607A5"/>
    <w:rsid w:val="002609A0"/>
    <w:rsid w:val="00260B4A"/>
    <w:rsid w:val="00262739"/>
    <w:rsid w:val="002629AB"/>
    <w:rsid w:val="00263047"/>
    <w:rsid w:val="00263718"/>
    <w:rsid w:val="00263DA1"/>
    <w:rsid w:val="00263E1B"/>
    <w:rsid w:val="002642D4"/>
    <w:rsid w:val="0026466B"/>
    <w:rsid w:val="002646BA"/>
    <w:rsid w:val="00265739"/>
    <w:rsid w:val="002662C0"/>
    <w:rsid w:val="002670FF"/>
    <w:rsid w:val="002701BD"/>
    <w:rsid w:val="00270725"/>
    <w:rsid w:val="002707E7"/>
    <w:rsid w:val="00270835"/>
    <w:rsid w:val="0027223C"/>
    <w:rsid w:val="00273000"/>
    <w:rsid w:val="0027315E"/>
    <w:rsid w:val="00273797"/>
    <w:rsid w:val="002750AB"/>
    <w:rsid w:val="002753B7"/>
    <w:rsid w:val="00275938"/>
    <w:rsid w:val="00276012"/>
    <w:rsid w:val="0027606E"/>
    <w:rsid w:val="002805D6"/>
    <w:rsid w:val="0028087A"/>
    <w:rsid w:val="00280C61"/>
    <w:rsid w:val="00280F21"/>
    <w:rsid w:val="00281CA7"/>
    <w:rsid w:val="00281D25"/>
    <w:rsid w:val="00282909"/>
    <w:rsid w:val="00283363"/>
    <w:rsid w:val="00285003"/>
    <w:rsid w:val="0028529A"/>
    <w:rsid w:val="00286450"/>
    <w:rsid w:val="00286833"/>
    <w:rsid w:val="00286F92"/>
    <w:rsid w:val="00287A17"/>
    <w:rsid w:val="002901E6"/>
    <w:rsid w:val="0029041F"/>
    <w:rsid w:val="00290514"/>
    <w:rsid w:val="002905A1"/>
    <w:rsid w:val="0029069E"/>
    <w:rsid w:val="0029099C"/>
    <w:rsid w:val="00290B61"/>
    <w:rsid w:val="00290C0E"/>
    <w:rsid w:val="00293C1B"/>
    <w:rsid w:val="00294BC2"/>
    <w:rsid w:val="002953ED"/>
    <w:rsid w:val="00295C34"/>
    <w:rsid w:val="00295D4D"/>
    <w:rsid w:val="0029601F"/>
    <w:rsid w:val="002975D0"/>
    <w:rsid w:val="002A0738"/>
    <w:rsid w:val="002A22AE"/>
    <w:rsid w:val="002A241D"/>
    <w:rsid w:val="002A330E"/>
    <w:rsid w:val="002A3C34"/>
    <w:rsid w:val="002A4465"/>
    <w:rsid w:val="002A49A6"/>
    <w:rsid w:val="002A5090"/>
    <w:rsid w:val="002A5BA2"/>
    <w:rsid w:val="002A63DA"/>
    <w:rsid w:val="002A6698"/>
    <w:rsid w:val="002A6A57"/>
    <w:rsid w:val="002A7D53"/>
    <w:rsid w:val="002A7F0E"/>
    <w:rsid w:val="002B0C34"/>
    <w:rsid w:val="002B1FB5"/>
    <w:rsid w:val="002B4AAF"/>
    <w:rsid w:val="002B5A0F"/>
    <w:rsid w:val="002B694B"/>
    <w:rsid w:val="002B74BF"/>
    <w:rsid w:val="002B75A5"/>
    <w:rsid w:val="002C1934"/>
    <w:rsid w:val="002C2695"/>
    <w:rsid w:val="002C27C9"/>
    <w:rsid w:val="002C337D"/>
    <w:rsid w:val="002C342A"/>
    <w:rsid w:val="002C3B35"/>
    <w:rsid w:val="002C4404"/>
    <w:rsid w:val="002C53FA"/>
    <w:rsid w:val="002C5C25"/>
    <w:rsid w:val="002C5E9E"/>
    <w:rsid w:val="002C5EB6"/>
    <w:rsid w:val="002C5FDA"/>
    <w:rsid w:val="002C63ED"/>
    <w:rsid w:val="002C77C8"/>
    <w:rsid w:val="002D2CB9"/>
    <w:rsid w:val="002D4902"/>
    <w:rsid w:val="002D4BB2"/>
    <w:rsid w:val="002D54A3"/>
    <w:rsid w:val="002D576D"/>
    <w:rsid w:val="002D5EB0"/>
    <w:rsid w:val="002D62A0"/>
    <w:rsid w:val="002D62AD"/>
    <w:rsid w:val="002D6654"/>
    <w:rsid w:val="002D67D6"/>
    <w:rsid w:val="002D73FC"/>
    <w:rsid w:val="002D7730"/>
    <w:rsid w:val="002D793B"/>
    <w:rsid w:val="002E0915"/>
    <w:rsid w:val="002E112B"/>
    <w:rsid w:val="002E1420"/>
    <w:rsid w:val="002E16DC"/>
    <w:rsid w:val="002E2A5F"/>
    <w:rsid w:val="002E2DBF"/>
    <w:rsid w:val="002E3E87"/>
    <w:rsid w:val="002E4119"/>
    <w:rsid w:val="002E4439"/>
    <w:rsid w:val="002E470B"/>
    <w:rsid w:val="002E4F0F"/>
    <w:rsid w:val="002E55F8"/>
    <w:rsid w:val="002E56BE"/>
    <w:rsid w:val="002E625E"/>
    <w:rsid w:val="002E6494"/>
    <w:rsid w:val="002E6DD7"/>
    <w:rsid w:val="002F0BD5"/>
    <w:rsid w:val="002F0CE0"/>
    <w:rsid w:val="002F1247"/>
    <w:rsid w:val="002F1522"/>
    <w:rsid w:val="002F17AE"/>
    <w:rsid w:val="002F29DC"/>
    <w:rsid w:val="002F3115"/>
    <w:rsid w:val="002F3B2A"/>
    <w:rsid w:val="002F4298"/>
    <w:rsid w:val="002F43BF"/>
    <w:rsid w:val="002F4892"/>
    <w:rsid w:val="002F5DEA"/>
    <w:rsid w:val="002F667D"/>
    <w:rsid w:val="002F7268"/>
    <w:rsid w:val="002F7403"/>
    <w:rsid w:val="002F7E81"/>
    <w:rsid w:val="00300B88"/>
    <w:rsid w:val="00300E8A"/>
    <w:rsid w:val="003017B2"/>
    <w:rsid w:val="00301926"/>
    <w:rsid w:val="00301FC2"/>
    <w:rsid w:val="00303FA3"/>
    <w:rsid w:val="0030481B"/>
    <w:rsid w:val="003052B6"/>
    <w:rsid w:val="00305879"/>
    <w:rsid w:val="0030592C"/>
    <w:rsid w:val="0030620F"/>
    <w:rsid w:val="00307BA2"/>
    <w:rsid w:val="00307C73"/>
    <w:rsid w:val="0031024B"/>
    <w:rsid w:val="003105B3"/>
    <w:rsid w:val="00310B79"/>
    <w:rsid w:val="00311548"/>
    <w:rsid w:val="00311906"/>
    <w:rsid w:val="00311B47"/>
    <w:rsid w:val="00313AEA"/>
    <w:rsid w:val="00313B18"/>
    <w:rsid w:val="00314E34"/>
    <w:rsid w:val="003153B6"/>
    <w:rsid w:val="00315885"/>
    <w:rsid w:val="00315D56"/>
    <w:rsid w:val="0031693E"/>
    <w:rsid w:val="0031792A"/>
    <w:rsid w:val="00317FD1"/>
    <w:rsid w:val="00320CB3"/>
    <w:rsid w:val="00321C39"/>
    <w:rsid w:val="00323166"/>
    <w:rsid w:val="0032431C"/>
    <w:rsid w:val="003244EF"/>
    <w:rsid w:val="003244F6"/>
    <w:rsid w:val="0032543D"/>
    <w:rsid w:val="00325454"/>
    <w:rsid w:val="00325DEE"/>
    <w:rsid w:val="00326EDC"/>
    <w:rsid w:val="00327446"/>
    <w:rsid w:val="003278B0"/>
    <w:rsid w:val="00330000"/>
    <w:rsid w:val="00330B8B"/>
    <w:rsid w:val="003319BE"/>
    <w:rsid w:val="00331C44"/>
    <w:rsid w:val="00332A39"/>
    <w:rsid w:val="00332FB7"/>
    <w:rsid w:val="0033400D"/>
    <w:rsid w:val="003341C9"/>
    <w:rsid w:val="00334203"/>
    <w:rsid w:val="00334914"/>
    <w:rsid w:val="00334A48"/>
    <w:rsid w:val="00335508"/>
    <w:rsid w:val="00336AFA"/>
    <w:rsid w:val="00337785"/>
    <w:rsid w:val="003378BA"/>
    <w:rsid w:val="00341C6E"/>
    <w:rsid w:val="00342183"/>
    <w:rsid w:val="003422FB"/>
    <w:rsid w:val="00342D8C"/>
    <w:rsid w:val="00343324"/>
    <w:rsid w:val="00343719"/>
    <w:rsid w:val="00343E2D"/>
    <w:rsid w:val="00344DA5"/>
    <w:rsid w:val="00345649"/>
    <w:rsid w:val="00345742"/>
    <w:rsid w:val="00346CD1"/>
    <w:rsid w:val="0034726C"/>
    <w:rsid w:val="0034728E"/>
    <w:rsid w:val="00347ADC"/>
    <w:rsid w:val="003509B6"/>
    <w:rsid w:val="00351601"/>
    <w:rsid w:val="003518D4"/>
    <w:rsid w:val="00352256"/>
    <w:rsid w:val="003555A6"/>
    <w:rsid w:val="00355E87"/>
    <w:rsid w:val="00356597"/>
    <w:rsid w:val="00357186"/>
    <w:rsid w:val="003605FC"/>
    <w:rsid w:val="003611D9"/>
    <w:rsid w:val="0036132E"/>
    <w:rsid w:val="00362EE6"/>
    <w:rsid w:val="003645EF"/>
    <w:rsid w:val="003649C8"/>
    <w:rsid w:val="0036788C"/>
    <w:rsid w:val="00367ABC"/>
    <w:rsid w:val="00367BB8"/>
    <w:rsid w:val="003709C0"/>
    <w:rsid w:val="00370F42"/>
    <w:rsid w:val="003722E2"/>
    <w:rsid w:val="0037275F"/>
    <w:rsid w:val="003729E5"/>
    <w:rsid w:val="00373980"/>
    <w:rsid w:val="003744A4"/>
    <w:rsid w:val="003748A9"/>
    <w:rsid w:val="00374949"/>
    <w:rsid w:val="00375993"/>
    <w:rsid w:val="00375D0B"/>
    <w:rsid w:val="0037634E"/>
    <w:rsid w:val="00376BBB"/>
    <w:rsid w:val="00376EFB"/>
    <w:rsid w:val="003772E7"/>
    <w:rsid w:val="003777F2"/>
    <w:rsid w:val="00377D4E"/>
    <w:rsid w:val="0038275A"/>
    <w:rsid w:val="00382787"/>
    <w:rsid w:val="00382CFE"/>
    <w:rsid w:val="003834EF"/>
    <w:rsid w:val="00383F4F"/>
    <w:rsid w:val="003842D3"/>
    <w:rsid w:val="003860BE"/>
    <w:rsid w:val="003867A0"/>
    <w:rsid w:val="00387722"/>
    <w:rsid w:val="00387862"/>
    <w:rsid w:val="00387CF9"/>
    <w:rsid w:val="0039020C"/>
    <w:rsid w:val="00391A6A"/>
    <w:rsid w:val="00391E33"/>
    <w:rsid w:val="00393029"/>
    <w:rsid w:val="003933DD"/>
    <w:rsid w:val="00393787"/>
    <w:rsid w:val="00393968"/>
    <w:rsid w:val="00394C42"/>
    <w:rsid w:val="00394E02"/>
    <w:rsid w:val="0039501B"/>
    <w:rsid w:val="0039547A"/>
    <w:rsid w:val="003957E8"/>
    <w:rsid w:val="003964E3"/>
    <w:rsid w:val="00396677"/>
    <w:rsid w:val="003966E8"/>
    <w:rsid w:val="00396FBE"/>
    <w:rsid w:val="00397F92"/>
    <w:rsid w:val="003A0229"/>
    <w:rsid w:val="003A0A5A"/>
    <w:rsid w:val="003A0AC7"/>
    <w:rsid w:val="003A1099"/>
    <w:rsid w:val="003A1D8E"/>
    <w:rsid w:val="003A383C"/>
    <w:rsid w:val="003A3EA1"/>
    <w:rsid w:val="003A48F8"/>
    <w:rsid w:val="003A49C8"/>
    <w:rsid w:val="003A5D75"/>
    <w:rsid w:val="003A6231"/>
    <w:rsid w:val="003A6F9A"/>
    <w:rsid w:val="003B056E"/>
    <w:rsid w:val="003B185E"/>
    <w:rsid w:val="003B1BC6"/>
    <w:rsid w:val="003B28CC"/>
    <w:rsid w:val="003B2CD7"/>
    <w:rsid w:val="003B3CD9"/>
    <w:rsid w:val="003B3D81"/>
    <w:rsid w:val="003B4410"/>
    <w:rsid w:val="003B4BAC"/>
    <w:rsid w:val="003B4E8F"/>
    <w:rsid w:val="003B5A75"/>
    <w:rsid w:val="003B7039"/>
    <w:rsid w:val="003B7534"/>
    <w:rsid w:val="003B7CB8"/>
    <w:rsid w:val="003C086C"/>
    <w:rsid w:val="003C0871"/>
    <w:rsid w:val="003C24AB"/>
    <w:rsid w:val="003C4107"/>
    <w:rsid w:val="003C5607"/>
    <w:rsid w:val="003C585A"/>
    <w:rsid w:val="003C64D0"/>
    <w:rsid w:val="003C70EA"/>
    <w:rsid w:val="003C75A5"/>
    <w:rsid w:val="003C765C"/>
    <w:rsid w:val="003D03AC"/>
    <w:rsid w:val="003D109E"/>
    <w:rsid w:val="003D2C3A"/>
    <w:rsid w:val="003D31DE"/>
    <w:rsid w:val="003D3451"/>
    <w:rsid w:val="003D35E0"/>
    <w:rsid w:val="003D3C44"/>
    <w:rsid w:val="003D3EC6"/>
    <w:rsid w:val="003D3F42"/>
    <w:rsid w:val="003D526F"/>
    <w:rsid w:val="003D5E7C"/>
    <w:rsid w:val="003D6041"/>
    <w:rsid w:val="003D6902"/>
    <w:rsid w:val="003D6FFE"/>
    <w:rsid w:val="003D7695"/>
    <w:rsid w:val="003E0795"/>
    <w:rsid w:val="003E07F0"/>
    <w:rsid w:val="003E13CF"/>
    <w:rsid w:val="003E18DF"/>
    <w:rsid w:val="003E24FD"/>
    <w:rsid w:val="003E2FC1"/>
    <w:rsid w:val="003E4156"/>
    <w:rsid w:val="003E480E"/>
    <w:rsid w:val="003E562C"/>
    <w:rsid w:val="003E62CA"/>
    <w:rsid w:val="003E6A69"/>
    <w:rsid w:val="003E6E57"/>
    <w:rsid w:val="003E78DE"/>
    <w:rsid w:val="003F01D1"/>
    <w:rsid w:val="003F22F5"/>
    <w:rsid w:val="003F304E"/>
    <w:rsid w:val="003F36A4"/>
    <w:rsid w:val="003F4AB1"/>
    <w:rsid w:val="003F4BD2"/>
    <w:rsid w:val="003F4CED"/>
    <w:rsid w:val="003F4DEA"/>
    <w:rsid w:val="003F52D0"/>
    <w:rsid w:val="003F5B70"/>
    <w:rsid w:val="003F5CD4"/>
    <w:rsid w:val="003F634A"/>
    <w:rsid w:val="003F7537"/>
    <w:rsid w:val="00400C2B"/>
    <w:rsid w:val="00401559"/>
    <w:rsid w:val="00402EBC"/>
    <w:rsid w:val="0040323B"/>
    <w:rsid w:val="00403A08"/>
    <w:rsid w:val="0040415E"/>
    <w:rsid w:val="004048DA"/>
    <w:rsid w:val="004054DE"/>
    <w:rsid w:val="00406301"/>
    <w:rsid w:val="004068AC"/>
    <w:rsid w:val="00406A06"/>
    <w:rsid w:val="00410103"/>
    <w:rsid w:val="00410876"/>
    <w:rsid w:val="00410C7E"/>
    <w:rsid w:val="00410E83"/>
    <w:rsid w:val="00411570"/>
    <w:rsid w:val="0041301D"/>
    <w:rsid w:val="00413A62"/>
    <w:rsid w:val="00413DD4"/>
    <w:rsid w:val="00413E9F"/>
    <w:rsid w:val="00415244"/>
    <w:rsid w:val="00415ED6"/>
    <w:rsid w:val="0041612A"/>
    <w:rsid w:val="00416761"/>
    <w:rsid w:val="00416889"/>
    <w:rsid w:val="00416B26"/>
    <w:rsid w:val="00416D37"/>
    <w:rsid w:val="004174F6"/>
    <w:rsid w:val="00420076"/>
    <w:rsid w:val="00420361"/>
    <w:rsid w:val="00420557"/>
    <w:rsid w:val="00421198"/>
    <w:rsid w:val="004219C6"/>
    <w:rsid w:val="004220C8"/>
    <w:rsid w:val="00422387"/>
    <w:rsid w:val="00422742"/>
    <w:rsid w:val="0042349C"/>
    <w:rsid w:val="00423A43"/>
    <w:rsid w:val="00423FF2"/>
    <w:rsid w:val="00424F25"/>
    <w:rsid w:val="00425823"/>
    <w:rsid w:val="00425BC3"/>
    <w:rsid w:val="00426374"/>
    <w:rsid w:val="00426441"/>
    <w:rsid w:val="00427741"/>
    <w:rsid w:val="00427B16"/>
    <w:rsid w:val="004302F9"/>
    <w:rsid w:val="00430481"/>
    <w:rsid w:val="00430A0E"/>
    <w:rsid w:val="0043166C"/>
    <w:rsid w:val="004317FB"/>
    <w:rsid w:val="00434406"/>
    <w:rsid w:val="0043586C"/>
    <w:rsid w:val="004375E6"/>
    <w:rsid w:val="0043775E"/>
    <w:rsid w:val="004410A3"/>
    <w:rsid w:val="00442886"/>
    <w:rsid w:val="00442E43"/>
    <w:rsid w:val="0044560A"/>
    <w:rsid w:val="0044589B"/>
    <w:rsid w:val="00446247"/>
    <w:rsid w:val="00447225"/>
    <w:rsid w:val="00447368"/>
    <w:rsid w:val="00450D1A"/>
    <w:rsid w:val="00451DF2"/>
    <w:rsid w:val="00452C21"/>
    <w:rsid w:val="00453D16"/>
    <w:rsid w:val="00453EEF"/>
    <w:rsid w:val="0045440B"/>
    <w:rsid w:val="0045458B"/>
    <w:rsid w:val="0045576F"/>
    <w:rsid w:val="00456041"/>
    <w:rsid w:val="00456E6F"/>
    <w:rsid w:val="00457541"/>
    <w:rsid w:val="00457C4E"/>
    <w:rsid w:val="0046057F"/>
    <w:rsid w:val="00460CB8"/>
    <w:rsid w:val="00460D53"/>
    <w:rsid w:val="0046102D"/>
    <w:rsid w:val="004631C0"/>
    <w:rsid w:val="00463425"/>
    <w:rsid w:val="00463A51"/>
    <w:rsid w:val="0046462A"/>
    <w:rsid w:val="00464636"/>
    <w:rsid w:val="00464CD6"/>
    <w:rsid w:val="004650C1"/>
    <w:rsid w:val="00466217"/>
    <w:rsid w:val="004662A7"/>
    <w:rsid w:val="00466605"/>
    <w:rsid w:val="00466862"/>
    <w:rsid w:val="00466920"/>
    <w:rsid w:val="00466D87"/>
    <w:rsid w:val="0047069D"/>
    <w:rsid w:val="004715FE"/>
    <w:rsid w:val="004727C0"/>
    <w:rsid w:val="00473604"/>
    <w:rsid w:val="004736BE"/>
    <w:rsid w:val="00473C44"/>
    <w:rsid w:val="00473F3F"/>
    <w:rsid w:val="0047539A"/>
    <w:rsid w:val="00475A2F"/>
    <w:rsid w:val="00475CCE"/>
    <w:rsid w:val="00475D89"/>
    <w:rsid w:val="00476DE5"/>
    <w:rsid w:val="0048001E"/>
    <w:rsid w:val="00480A09"/>
    <w:rsid w:val="00480E20"/>
    <w:rsid w:val="00481289"/>
    <w:rsid w:val="004818B9"/>
    <w:rsid w:val="00482242"/>
    <w:rsid w:val="00482857"/>
    <w:rsid w:val="0048317F"/>
    <w:rsid w:val="00483509"/>
    <w:rsid w:val="00484F91"/>
    <w:rsid w:val="004856B9"/>
    <w:rsid w:val="004863A1"/>
    <w:rsid w:val="004865E3"/>
    <w:rsid w:val="004865F4"/>
    <w:rsid w:val="00486E01"/>
    <w:rsid w:val="00487105"/>
    <w:rsid w:val="0048721B"/>
    <w:rsid w:val="0048727E"/>
    <w:rsid w:val="00487378"/>
    <w:rsid w:val="00487FF1"/>
    <w:rsid w:val="0049070E"/>
    <w:rsid w:val="00491048"/>
    <w:rsid w:val="004910C4"/>
    <w:rsid w:val="00491499"/>
    <w:rsid w:val="00491834"/>
    <w:rsid w:val="00492AE3"/>
    <w:rsid w:val="00494A11"/>
    <w:rsid w:val="004969D0"/>
    <w:rsid w:val="00496B02"/>
    <w:rsid w:val="00496C5B"/>
    <w:rsid w:val="004971A3"/>
    <w:rsid w:val="004A0029"/>
    <w:rsid w:val="004A0E30"/>
    <w:rsid w:val="004A1167"/>
    <w:rsid w:val="004A1882"/>
    <w:rsid w:val="004A1959"/>
    <w:rsid w:val="004A2DBC"/>
    <w:rsid w:val="004A3042"/>
    <w:rsid w:val="004A3476"/>
    <w:rsid w:val="004A59C9"/>
    <w:rsid w:val="004A6261"/>
    <w:rsid w:val="004A67C8"/>
    <w:rsid w:val="004A6B49"/>
    <w:rsid w:val="004B0A66"/>
    <w:rsid w:val="004B13CE"/>
    <w:rsid w:val="004B2506"/>
    <w:rsid w:val="004B2612"/>
    <w:rsid w:val="004B2627"/>
    <w:rsid w:val="004B29BB"/>
    <w:rsid w:val="004B31EC"/>
    <w:rsid w:val="004B36F5"/>
    <w:rsid w:val="004B3826"/>
    <w:rsid w:val="004B3B37"/>
    <w:rsid w:val="004B5FA2"/>
    <w:rsid w:val="004B72E6"/>
    <w:rsid w:val="004C0A72"/>
    <w:rsid w:val="004C138F"/>
    <w:rsid w:val="004C1527"/>
    <w:rsid w:val="004C15E2"/>
    <w:rsid w:val="004C19B3"/>
    <w:rsid w:val="004C1A7B"/>
    <w:rsid w:val="004C27B4"/>
    <w:rsid w:val="004C2B5F"/>
    <w:rsid w:val="004C30F2"/>
    <w:rsid w:val="004C33D8"/>
    <w:rsid w:val="004C3593"/>
    <w:rsid w:val="004C49A0"/>
    <w:rsid w:val="004C49DF"/>
    <w:rsid w:val="004C59AD"/>
    <w:rsid w:val="004C6081"/>
    <w:rsid w:val="004C6257"/>
    <w:rsid w:val="004C66B5"/>
    <w:rsid w:val="004C674E"/>
    <w:rsid w:val="004C74DD"/>
    <w:rsid w:val="004C769B"/>
    <w:rsid w:val="004C7D92"/>
    <w:rsid w:val="004C7DDB"/>
    <w:rsid w:val="004D0CBE"/>
    <w:rsid w:val="004D10D0"/>
    <w:rsid w:val="004D134C"/>
    <w:rsid w:val="004D19A8"/>
    <w:rsid w:val="004D1D8F"/>
    <w:rsid w:val="004D26E3"/>
    <w:rsid w:val="004D28B2"/>
    <w:rsid w:val="004D297B"/>
    <w:rsid w:val="004D31BA"/>
    <w:rsid w:val="004D3C90"/>
    <w:rsid w:val="004D4906"/>
    <w:rsid w:val="004D4BD8"/>
    <w:rsid w:val="004D4F63"/>
    <w:rsid w:val="004D5113"/>
    <w:rsid w:val="004D75D7"/>
    <w:rsid w:val="004E0013"/>
    <w:rsid w:val="004E02FD"/>
    <w:rsid w:val="004E030F"/>
    <w:rsid w:val="004E15F4"/>
    <w:rsid w:val="004E2186"/>
    <w:rsid w:val="004E27B3"/>
    <w:rsid w:val="004E4EA8"/>
    <w:rsid w:val="004E52BA"/>
    <w:rsid w:val="004E560D"/>
    <w:rsid w:val="004E5C63"/>
    <w:rsid w:val="004E7ED0"/>
    <w:rsid w:val="004F008A"/>
    <w:rsid w:val="004F069A"/>
    <w:rsid w:val="004F1054"/>
    <w:rsid w:val="004F1BC4"/>
    <w:rsid w:val="004F1FE0"/>
    <w:rsid w:val="004F24A5"/>
    <w:rsid w:val="004F293C"/>
    <w:rsid w:val="004F3B75"/>
    <w:rsid w:val="004F445E"/>
    <w:rsid w:val="004F5299"/>
    <w:rsid w:val="004F5AB7"/>
    <w:rsid w:val="004F6995"/>
    <w:rsid w:val="004F7C1D"/>
    <w:rsid w:val="00500007"/>
    <w:rsid w:val="00500B79"/>
    <w:rsid w:val="00500C98"/>
    <w:rsid w:val="00500EDB"/>
    <w:rsid w:val="005013CC"/>
    <w:rsid w:val="00501A0B"/>
    <w:rsid w:val="00501C7A"/>
    <w:rsid w:val="005033B2"/>
    <w:rsid w:val="005037EC"/>
    <w:rsid w:val="00504141"/>
    <w:rsid w:val="0050473D"/>
    <w:rsid w:val="005054AC"/>
    <w:rsid w:val="005054C4"/>
    <w:rsid w:val="005055C7"/>
    <w:rsid w:val="00505C6D"/>
    <w:rsid w:val="00506ABF"/>
    <w:rsid w:val="00506B2F"/>
    <w:rsid w:val="00506E50"/>
    <w:rsid w:val="00507186"/>
    <w:rsid w:val="005074A9"/>
    <w:rsid w:val="0051001E"/>
    <w:rsid w:val="00510FFD"/>
    <w:rsid w:val="00511513"/>
    <w:rsid w:val="005119AD"/>
    <w:rsid w:val="00511B70"/>
    <w:rsid w:val="005129DD"/>
    <w:rsid w:val="00514659"/>
    <w:rsid w:val="00515BDE"/>
    <w:rsid w:val="0051716B"/>
    <w:rsid w:val="00517813"/>
    <w:rsid w:val="005209F8"/>
    <w:rsid w:val="00520A01"/>
    <w:rsid w:val="00520F28"/>
    <w:rsid w:val="00520F41"/>
    <w:rsid w:val="00521576"/>
    <w:rsid w:val="00521A3B"/>
    <w:rsid w:val="00521E05"/>
    <w:rsid w:val="005226E8"/>
    <w:rsid w:val="00522C69"/>
    <w:rsid w:val="00522FF8"/>
    <w:rsid w:val="0052336A"/>
    <w:rsid w:val="00524492"/>
    <w:rsid w:val="005253F6"/>
    <w:rsid w:val="0052598C"/>
    <w:rsid w:val="00525B39"/>
    <w:rsid w:val="00527767"/>
    <w:rsid w:val="00530AEC"/>
    <w:rsid w:val="00531102"/>
    <w:rsid w:val="005317B5"/>
    <w:rsid w:val="005341D0"/>
    <w:rsid w:val="00534303"/>
    <w:rsid w:val="00534D13"/>
    <w:rsid w:val="00536345"/>
    <w:rsid w:val="00537F0C"/>
    <w:rsid w:val="0054000C"/>
    <w:rsid w:val="0054058D"/>
    <w:rsid w:val="00541188"/>
    <w:rsid w:val="00541AE4"/>
    <w:rsid w:val="00542868"/>
    <w:rsid w:val="00542997"/>
    <w:rsid w:val="00543EBE"/>
    <w:rsid w:val="00544DE4"/>
    <w:rsid w:val="005451F4"/>
    <w:rsid w:val="005453FC"/>
    <w:rsid w:val="00545A56"/>
    <w:rsid w:val="00545A61"/>
    <w:rsid w:val="00545EBA"/>
    <w:rsid w:val="00550004"/>
    <w:rsid w:val="00550B1B"/>
    <w:rsid w:val="00550F72"/>
    <w:rsid w:val="005510FC"/>
    <w:rsid w:val="005514BB"/>
    <w:rsid w:val="00552F72"/>
    <w:rsid w:val="0055325E"/>
    <w:rsid w:val="00553591"/>
    <w:rsid w:val="00554464"/>
    <w:rsid w:val="0055588E"/>
    <w:rsid w:val="00555B8A"/>
    <w:rsid w:val="00556111"/>
    <w:rsid w:val="00556535"/>
    <w:rsid w:val="005565BD"/>
    <w:rsid w:val="00556D2E"/>
    <w:rsid w:val="00557634"/>
    <w:rsid w:val="00557670"/>
    <w:rsid w:val="00557750"/>
    <w:rsid w:val="00557E2C"/>
    <w:rsid w:val="0056043C"/>
    <w:rsid w:val="00561139"/>
    <w:rsid w:val="005623B8"/>
    <w:rsid w:val="00562B81"/>
    <w:rsid w:val="005632CD"/>
    <w:rsid w:val="0056361C"/>
    <w:rsid w:val="00563C85"/>
    <w:rsid w:val="00563D47"/>
    <w:rsid w:val="0056414E"/>
    <w:rsid w:val="00565CE1"/>
    <w:rsid w:val="00566D48"/>
    <w:rsid w:val="0056702A"/>
    <w:rsid w:val="00567090"/>
    <w:rsid w:val="00570287"/>
    <w:rsid w:val="00571028"/>
    <w:rsid w:val="00571A46"/>
    <w:rsid w:val="00571D01"/>
    <w:rsid w:val="005727CA"/>
    <w:rsid w:val="005729F3"/>
    <w:rsid w:val="005730F9"/>
    <w:rsid w:val="005731EC"/>
    <w:rsid w:val="00574482"/>
    <w:rsid w:val="005751F1"/>
    <w:rsid w:val="00575CCE"/>
    <w:rsid w:val="005765DC"/>
    <w:rsid w:val="005813E5"/>
    <w:rsid w:val="005821B4"/>
    <w:rsid w:val="0058223B"/>
    <w:rsid w:val="0058314C"/>
    <w:rsid w:val="0058493E"/>
    <w:rsid w:val="005869A8"/>
    <w:rsid w:val="00587C2A"/>
    <w:rsid w:val="0059039E"/>
    <w:rsid w:val="0059053A"/>
    <w:rsid w:val="00590FA6"/>
    <w:rsid w:val="005916EF"/>
    <w:rsid w:val="00591AFE"/>
    <w:rsid w:val="00592903"/>
    <w:rsid w:val="00593649"/>
    <w:rsid w:val="0059389B"/>
    <w:rsid w:val="00595056"/>
    <w:rsid w:val="005951E0"/>
    <w:rsid w:val="005954C6"/>
    <w:rsid w:val="0059563E"/>
    <w:rsid w:val="00595C7C"/>
    <w:rsid w:val="00596916"/>
    <w:rsid w:val="00596D42"/>
    <w:rsid w:val="00597C9C"/>
    <w:rsid w:val="005A03B9"/>
    <w:rsid w:val="005A1202"/>
    <w:rsid w:val="005A1354"/>
    <w:rsid w:val="005A1643"/>
    <w:rsid w:val="005A2341"/>
    <w:rsid w:val="005A2577"/>
    <w:rsid w:val="005A2A83"/>
    <w:rsid w:val="005A3612"/>
    <w:rsid w:val="005A4058"/>
    <w:rsid w:val="005A52F3"/>
    <w:rsid w:val="005A670C"/>
    <w:rsid w:val="005A77A1"/>
    <w:rsid w:val="005A7867"/>
    <w:rsid w:val="005A7E0A"/>
    <w:rsid w:val="005B18D0"/>
    <w:rsid w:val="005B1A9D"/>
    <w:rsid w:val="005B318D"/>
    <w:rsid w:val="005B33B6"/>
    <w:rsid w:val="005B3F4C"/>
    <w:rsid w:val="005B3F93"/>
    <w:rsid w:val="005B5D81"/>
    <w:rsid w:val="005B774C"/>
    <w:rsid w:val="005C0250"/>
    <w:rsid w:val="005C0331"/>
    <w:rsid w:val="005C0786"/>
    <w:rsid w:val="005C08AD"/>
    <w:rsid w:val="005C308E"/>
    <w:rsid w:val="005C326C"/>
    <w:rsid w:val="005C44FF"/>
    <w:rsid w:val="005C4531"/>
    <w:rsid w:val="005C5A16"/>
    <w:rsid w:val="005C5FE9"/>
    <w:rsid w:val="005C6475"/>
    <w:rsid w:val="005C6887"/>
    <w:rsid w:val="005C6B69"/>
    <w:rsid w:val="005C71AE"/>
    <w:rsid w:val="005D0C59"/>
    <w:rsid w:val="005D0EE0"/>
    <w:rsid w:val="005D1453"/>
    <w:rsid w:val="005D151C"/>
    <w:rsid w:val="005D1A13"/>
    <w:rsid w:val="005D27A3"/>
    <w:rsid w:val="005D3215"/>
    <w:rsid w:val="005D3B5B"/>
    <w:rsid w:val="005D6D50"/>
    <w:rsid w:val="005D6DF8"/>
    <w:rsid w:val="005D6FC0"/>
    <w:rsid w:val="005D7D29"/>
    <w:rsid w:val="005E0220"/>
    <w:rsid w:val="005E0B2F"/>
    <w:rsid w:val="005E1316"/>
    <w:rsid w:val="005E13A8"/>
    <w:rsid w:val="005E28A9"/>
    <w:rsid w:val="005E2A38"/>
    <w:rsid w:val="005E2FF1"/>
    <w:rsid w:val="005E312E"/>
    <w:rsid w:val="005E34B4"/>
    <w:rsid w:val="005E3625"/>
    <w:rsid w:val="005E3AB1"/>
    <w:rsid w:val="005E3DC9"/>
    <w:rsid w:val="005E4187"/>
    <w:rsid w:val="005E4DD6"/>
    <w:rsid w:val="005E53ED"/>
    <w:rsid w:val="005E60DF"/>
    <w:rsid w:val="005E6BDE"/>
    <w:rsid w:val="005E7457"/>
    <w:rsid w:val="005E7739"/>
    <w:rsid w:val="005F0110"/>
    <w:rsid w:val="005F051C"/>
    <w:rsid w:val="005F0796"/>
    <w:rsid w:val="005F13E3"/>
    <w:rsid w:val="005F1FDA"/>
    <w:rsid w:val="005F290E"/>
    <w:rsid w:val="005F2C4E"/>
    <w:rsid w:val="005F3154"/>
    <w:rsid w:val="005F341F"/>
    <w:rsid w:val="005F3883"/>
    <w:rsid w:val="005F3C7E"/>
    <w:rsid w:val="005F4264"/>
    <w:rsid w:val="005F4A6C"/>
    <w:rsid w:val="005F4C3D"/>
    <w:rsid w:val="005F54DD"/>
    <w:rsid w:val="005F6C27"/>
    <w:rsid w:val="005F6E19"/>
    <w:rsid w:val="005F6F5A"/>
    <w:rsid w:val="005F7566"/>
    <w:rsid w:val="005F77AF"/>
    <w:rsid w:val="006000A0"/>
    <w:rsid w:val="00600228"/>
    <w:rsid w:val="0060042A"/>
    <w:rsid w:val="0060043C"/>
    <w:rsid w:val="00600FB6"/>
    <w:rsid w:val="0060126A"/>
    <w:rsid w:val="00601476"/>
    <w:rsid w:val="0060189E"/>
    <w:rsid w:val="00601B58"/>
    <w:rsid w:val="00601E88"/>
    <w:rsid w:val="00602994"/>
    <w:rsid w:val="00602F7B"/>
    <w:rsid w:val="00603339"/>
    <w:rsid w:val="0060492F"/>
    <w:rsid w:val="00605CD5"/>
    <w:rsid w:val="00605EBC"/>
    <w:rsid w:val="00606036"/>
    <w:rsid w:val="006066C9"/>
    <w:rsid w:val="00606AEC"/>
    <w:rsid w:val="006117FF"/>
    <w:rsid w:val="006124EE"/>
    <w:rsid w:val="00613C50"/>
    <w:rsid w:val="00614C8A"/>
    <w:rsid w:val="00614E8F"/>
    <w:rsid w:val="00617602"/>
    <w:rsid w:val="00617644"/>
    <w:rsid w:val="006202CC"/>
    <w:rsid w:val="00621F0B"/>
    <w:rsid w:val="0062261B"/>
    <w:rsid w:val="006232C2"/>
    <w:rsid w:val="00623B38"/>
    <w:rsid w:val="00623B7A"/>
    <w:rsid w:val="006276A8"/>
    <w:rsid w:val="006279B5"/>
    <w:rsid w:val="006301A9"/>
    <w:rsid w:val="006303A5"/>
    <w:rsid w:val="00630AA7"/>
    <w:rsid w:val="00631173"/>
    <w:rsid w:val="00631C7F"/>
    <w:rsid w:val="006322F4"/>
    <w:rsid w:val="0063263F"/>
    <w:rsid w:val="006327DA"/>
    <w:rsid w:val="00633931"/>
    <w:rsid w:val="0063488D"/>
    <w:rsid w:val="006351EB"/>
    <w:rsid w:val="00635B0D"/>
    <w:rsid w:val="00640138"/>
    <w:rsid w:val="006407AE"/>
    <w:rsid w:val="00641C5B"/>
    <w:rsid w:val="00643B97"/>
    <w:rsid w:val="00644587"/>
    <w:rsid w:val="00644784"/>
    <w:rsid w:val="006451C2"/>
    <w:rsid w:val="00645F01"/>
    <w:rsid w:val="006467D9"/>
    <w:rsid w:val="00647068"/>
    <w:rsid w:val="006471EE"/>
    <w:rsid w:val="00647582"/>
    <w:rsid w:val="00651474"/>
    <w:rsid w:val="00651EFA"/>
    <w:rsid w:val="00652BE3"/>
    <w:rsid w:val="006538F5"/>
    <w:rsid w:val="006543BB"/>
    <w:rsid w:val="006555EA"/>
    <w:rsid w:val="00656987"/>
    <w:rsid w:val="00657655"/>
    <w:rsid w:val="00657708"/>
    <w:rsid w:val="006600B8"/>
    <w:rsid w:val="00662E0F"/>
    <w:rsid w:val="006639AA"/>
    <w:rsid w:val="0066473A"/>
    <w:rsid w:val="00665AE6"/>
    <w:rsid w:val="00665BC1"/>
    <w:rsid w:val="00665D5C"/>
    <w:rsid w:val="00666195"/>
    <w:rsid w:val="00666488"/>
    <w:rsid w:val="00667D85"/>
    <w:rsid w:val="0067064C"/>
    <w:rsid w:val="00670EF1"/>
    <w:rsid w:val="00671A81"/>
    <w:rsid w:val="00671CF0"/>
    <w:rsid w:val="00671EB7"/>
    <w:rsid w:val="0067231A"/>
    <w:rsid w:val="00672492"/>
    <w:rsid w:val="006736EE"/>
    <w:rsid w:val="00673FB7"/>
    <w:rsid w:val="00674656"/>
    <w:rsid w:val="006748C2"/>
    <w:rsid w:val="00674E7F"/>
    <w:rsid w:val="00676731"/>
    <w:rsid w:val="00676DD6"/>
    <w:rsid w:val="0067776C"/>
    <w:rsid w:val="006803F5"/>
    <w:rsid w:val="0068069E"/>
    <w:rsid w:val="00680CCD"/>
    <w:rsid w:val="00680DCF"/>
    <w:rsid w:val="00681FA6"/>
    <w:rsid w:val="00682906"/>
    <w:rsid w:val="00682C20"/>
    <w:rsid w:val="006847B1"/>
    <w:rsid w:val="00684855"/>
    <w:rsid w:val="00684D0B"/>
    <w:rsid w:val="006851CA"/>
    <w:rsid w:val="00685A6C"/>
    <w:rsid w:val="00685AE4"/>
    <w:rsid w:val="00685F55"/>
    <w:rsid w:val="00686307"/>
    <w:rsid w:val="006864B2"/>
    <w:rsid w:val="0068752F"/>
    <w:rsid w:val="00690ACB"/>
    <w:rsid w:val="00690B06"/>
    <w:rsid w:val="00692181"/>
    <w:rsid w:val="00693D31"/>
    <w:rsid w:val="00694D83"/>
    <w:rsid w:val="0069509A"/>
    <w:rsid w:val="0069561C"/>
    <w:rsid w:val="0069616A"/>
    <w:rsid w:val="00696865"/>
    <w:rsid w:val="0069774D"/>
    <w:rsid w:val="006A0213"/>
    <w:rsid w:val="006A0242"/>
    <w:rsid w:val="006A0799"/>
    <w:rsid w:val="006A08EC"/>
    <w:rsid w:val="006A1149"/>
    <w:rsid w:val="006A3A1E"/>
    <w:rsid w:val="006A3C89"/>
    <w:rsid w:val="006A4379"/>
    <w:rsid w:val="006A4741"/>
    <w:rsid w:val="006A4FED"/>
    <w:rsid w:val="006A54FF"/>
    <w:rsid w:val="006A5E88"/>
    <w:rsid w:val="006A69B1"/>
    <w:rsid w:val="006A6A9B"/>
    <w:rsid w:val="006A6C90"/>
    <w:rsid w:val="006A6EB7"/>
    <w:rsid w:val="006A78DD"/>
    <w:rsid w:val="006A7C1A"/>
    <w:rsid w:val="006A7C2C"/>
    <w:rsid w:val="006B066F"/>
    <w:rsid w:val="006B1E61"/>
    <w:rsid w:val="006B2550"/>
    <w:rsid w:val="006B2B7B"/>
    <w:rsid w:val="006B2C1E"/>
    <w:rsid w:val="006B3FA0"/>
    <w:rsid w:val="006B5615"/>
    <w:rsid w:val="006B65FA"/>
    <w:rsid w:val="006B6613"/>
    <w:rsid w:val="006B701F"/>
    <w:rsid w:val="006C03EE"/>
    <w:rsid w:val="006C04EB"/>
    <w:rsid w:val="006C1399"/>
    <w:rsid w:val="006C4084"/>
    <w:rsid w:val="006C4E92"/>
    <w:rsid w:val="006C548E"/>
    <w:rsid w:val="006C592F"/>
    <w:rsid w:val="006C5D93"/>
    <w:rsid w:val="006C5EF6"/>
    <w:rsid w:val="006C668F"/>
    <w:rsid w:val="006C71C9"/>
    <w:rsid w:val="006C7651"/>
    <w:rsid w:val="006D0F87"/>
    <w:rsid w:val="006D0F8D"/>
    <w:rsid w:val="006D2254"/>
    <w:rsid w:val="006D3325"/>
    <w:rsid w:val="006D34AF"/>
    <w:rsid w:val="006D357A"/>
    <w:rsid w:val="006D3D52"/>
    <w:rsid w:val="006D3F01"/>
    <w:rsid w:val="006D45BD"/>
    <w:rsid w:val="006D48E6"/>
    <w:rsid w:val="006D68C8"/>
    <w:rsid w:val="006D6B33"/>
    <w:rsid w:val="006D78E3"/>
    <w:rsid w:val="006D7DD8"/>
    <w:rsid w:val="006E0782"/>
    <w:rsid w:val="006E2050"/>
    <w:rsid w:val="006E2E26"/>
    <w:rsid w:val="006E49D8"/>
    <w:rsid w:val="006E4C96"/>
    <w:rsid w:val="006E54AB"/>
    <w:rsid w:val="006E66EA"/>
    <w:rsid w:val="006E76F6"/>
    <w:rsid w:val="006F0398"/>
    <w:rsid w:val="006F05C6"/>
    <w:rsid w:val="006F0E0D"/>
    <w:rsid w:val="006F1EE7"/>
    <w:rsid w:val="006F264D"/>
    <w:rsid w:val="006F2E29"/>
    <w:rsid w:val="006F447E"/>
    <w:rsid w:val="006F67EA"/>
    <w:rsid w:val="0070007C"/>
    <w:rsid w:val="007001A9"/>
    <w:rsid w:val="007009C0"/>
    <w:rsid w:val="00700AD4"/>
    <w:rsid w:val="00700DBE"/>
    <w:rsid w:val="0070169F"/>
    <w:rsid w:val="00701AFF"/>
    <w:rsid w:val="0070207F"/>
    <w:rsid w:val="0070224F"/>
    <w:rsid w:val="00703B6B"/>
    <w:rsid w:val="00703EE1"/>
    <w:rsid w:val="00705EF3"/>
    <w:rsid w:val="00706F34"/>
    <w:rsid w:val="00707158"/>
    <w:rsid w:val="00707ABA"/>
    <w:rsid w:val="00710A5A"/>
    <w:rsid w:val="00711374"/>
    <w:rsid w:val="00711A23"/>
    <w:rsid w:val="007122E2"/>
    <w:rsid w:val="00712508"/>
    <w:rsid w:val="00713C3E"/>
    <w:rsid w:val="00713C6C"/>
    <w:rsid w:val="007151B6"/>
    <w:rsid w:val="0071526F"/>
    <w:rsid w:val="00715892"/>
    <w:rsid w:val="00715E0B"/>
    <w:rsid w:val="00716F46"/>
    <w:rsid w:val="00717085"/>
    <w:rsid w:val="00717F21"/>
    <w:rsid w:val="0072024E"/>
    <w:rsid w:val="007205AE"/>
    <w:rsid w:val="00720C7E"/>
    <w:rsid w:val="00720C89"/>
    <w:rsid w:val="007211C7"/>
    <w:rsid w:val="0072281F"/>
    <w:rsid w:val="0072382D"/>
    <w:rsid w:val="007242C2"/>
    <w:rsid w:val="00724E01"/>
    <w:rsid w:val="00724F44"/>
    <w:rsid w:val="00725336"/>
    <w:rsid w:val="0072714E"/>
    <w:rsid w:val="007279AA"/>
    <w:rsid w:val="00730983"/>
    <w:rsid w:val="00730E9C"/>
    <w:rsid w:val="00731C6F"/>
    <w:rsid w:val="00731E26"/>
    <w:rsid w:val="00731F51"/>
    <w:rsid w:val="0073279D"/>
    <w:rsid w:val="00733BEE"/>
    <w:rsid w:val="0073419C"/>
    <w:rsid w:val="00735141"/>
    <w:rsid w:val="0073644B"/>
    <w:rsid w:val="007402F0"/>
    <w:rsid w:val="0074115C"/>
    <w:rsid w:val="007413B9"/>
    <w:rsid w:val="00741744"/>
    <w:rsid w:val="00741900"/>
    <w:rsid w:val="00741EA3"/>
    <w:rsid w:val="007426D8"/>
    <w:rsid w:val="00742881"/>
    <w:rsid w:val="00743508"/>
    <w:rsid w:val="00744369"/>
    <w:rsid w:val="00744BC6"/>
    <w:rsid w:val="007457DF"/>
    <w:rsid w:val="00745940"/>
    <w:rsid w:val="00746305"/>
    <w:rsid w:val="00746502"/>
    <w:rsid w:val="007473F3"/>
    <w:rsid w:val="00747D74"/>
    <w:rsid w:val="00750566"/>
    <w:rsid w:val="00750772"/>
    <w:rsid w:val="0075134C"/>
    <w:rsid w:val="00752C85"/>
    <w:rsid w:val="0075310B"/>
    <w:rsid w:val="00753A12"/>
    <w:rsid w:val="00753AB8"/>
    <w:rsid w:val="00754AAB"/>
    <w:rsid w:val="00755354"/>
    <w:rsid w:val="00755F2F"/>
    <w:rsid w:val="007568CD"/>
    <w:rsid w:val="00756C73"/>
    <w:rsid w:val="00757969"/>
    <w:rsid w:val="007601E2"/>
    <w:rsid w:val="00760E98"/>
    <w:rsid w:val="00761889"/>
    <w:rsid w:val="007619D3"/>
    <w:rsid w:val="00762AEC"/>
    <w:rsid w:val="00762D32"/>
    <w:rsid w:val="00763322"/>
    <w:rsid w:val="00763479"/>
    <w:rsid w:val="00763F4E"/>
    <w:rsid w:val="0076426D"/>
    <w:rsid w:val="0076450B"/>
    <w:rsid w:val="007645B7"/>
    <w:rsid w:val="00764915"/>
    <w:rsid w:val="00764939"/>
    <w:rsid w:val="00764DB9"/>
    <w:rsid w:val="00764F6C"/>
    <w:rsid w:val="00765F51"/>
    <w:rsid w:val="0076609A"/>
    <w:rsid w:val="007663F2"/>
    <w:rsid w:val="00767623"/>
    <w:rsid w:val="00767F74"/>
    <w:rsid w:val="00771B27"/>
    <w:rsid w:val="0077278A"/>
    <w:rsid w:val="0077289B"/>
    <w:rsid w:val="007728A2"/>
    <w:rsid w:val="00772E2B"/>
    <w:rsid w:val="00773951"/>
    <w:rsid w:val="00773F20"/>
    <w:rsid w:val="00774672"/>
    <w:rsid w:val="00774EE0"/>
    <w:rsid w:val="00774FE9"/>
    <w:rsid w:val="00776742"/>
    <w:rsid w:val="00776A52"/>
    <w:rsid w:val="007772C7"/>
    <w:rsid w:val="00781088"/>
    <w:rsid w:val="00781227"/>
    <w:rsid w:val="00783CDB"/>
    <w:rsid w:val="00784D6D"/>
    <w:rsid w:val="00787CC6"/>
    <w:rsid w:val="00787DD1"/>
    <w:rsid w:val="0079117D"/>
    <w:rsid w:val="00793583"/>
    <w:rsid w:val="00793E20"/>
    <w:rsid w:val="007941D3"/>
    <w:rsid w:val="0079428C"/>
    <w:rsid w:val="00795DAF"/>
    <w:rsid w:val="007962EB"/>
    <w:rsid w:val="00797556"/>
    <w:rsid w:val="007A13B6"/>
    <w:rsid w:val="007A15C9"/>
    <w:rsid w:val="007A23D3"/>
    <w:rsid w:val="007A2BCD"/>
    <w:rsid w:val="007A30C1"/>
    <w:rsid w:val="007A40E0"/>
    <w:rsid w:val="007A4E38"/>
    <w:rsid w:val="007A6050"/>
    <w:rsid w:val="007A640C"/>
    <w:rsid w:val="007A6704"/>
    <w:rsid w:val="007B00C0"/>
    <w:rsid w:val="007B2218"/>
    <w:rsid w:val="007B23C0"/>
    <w:rsid w:val="007B2E1D"/>
    <w:rsid w:val="007B3C95"/>
    <w:rsid w:val="007B511D"/>
    <w:rsid w:val="007B5441"/>
    <w:rsid w:val="007B58E9"/>
    <w:rsid w:val="007B6777"/>
    <w:rsid w:val="007B6A22"/>
    <w:rsid w:val="007B7EA9"/>
    <w:rsid w:val="007C0169"/>
    <w:rsid w:val="007C02B7"/>
    <w:rsid w:val="007C0E89"/>
    <w:rsid w:val="007C1687"/>
    <w:rsid w:val="007C201B"/>
    <w:rsid w:val="007C2822"/>
    <w:rsid w:val="007C32D6"/>
    <w:rsid w:val="007C651C"/>
    <w:rsid w:val="007C77D1"/>
    <w:rsid w:val="007C7FDE"/>
    <w:rsid w:val="007D0958"/>
    <w:rsid w:val="007D0C1D"/>
    <w:rsid w:val="007D0E25"/>
    <w:rsid w:val="007D142D"/>
    <w:rsid w:val="007D2430"/>
    <w:rsid w:val="007D255F"/>
    <w:rsid w:val="007D2EF8"/>
    <w:rsid w:val="007D2FB9"/>
    <w:rsid w:val="007D62B4"/>
    <w:rsid w:val="007D64BA"/>
    <w:rsid w:val="007D6B0F"/>
    <w:rsid w:val="007D7543"/>
    <w:rsid w:val="007E00A1"/>
    <w:rsid w:val="007E0B5D"/>
    <w:rsid w:val="007E1242"/>
    <w:rsid w:val="007E1439"/>
    <w:rsid w:val="007E406F"/>
    <w:rsid w:val="007E4976"/>
    <w:rsid w:val="007E4A79"/>
    <w:rsid w:val="007E4C7D"/>
    <w:rsid w:val="007E5801"/>
    <w:rsid w:val="007E5D90"/>
    <w:rsid w:val="007E6162"/>
    <w:rsid w:val="007E6DE9"/>
    <w:rsid w:val="007F08B9"/>
    <w:rsid w:val="007F1AFF"/>
    <w:rsid w:val="007F1E04"/>
    <w:rsid w:val="007F236C"/>
    <w:rsid w:val="007F2529"/>
    <w:rsid w:val="007F29E0"/>
    <w:rsid w:val="007F2C65"/>
    <w:rsid w:val="007F3548"/>
    <w:rsid w:val="007F4621"/>
    <w:rsid w:val="007F5573"/>
    <w:rsid w:val="007F5660"/>
    <w:rsid w:val="007F641A"/>
    <w:rsid w:val="007F6498"/>
    <w:rsid w:val="007F74CF"/>
    <w:rsid w:val="007F7C37"/>
    <w:rsid w:val="00800086"/>
    <w:rsid w:val="00801416"/>
    <w:rsid w:val="0080266D"/>
    <w:rsid w:val="00802D29"/>
    <w:rsid w:val="0080538D"/>
    <w:rsid w:val="008054F6"/>
    <w:rsid w:val="00806454"/>
    <w:rsid w:val="00807787"/>
    <w:rsid w:val="00807F29"/>
    <w:rsid w:val="008100AE"/>
    <w:rsid w:val="0081084E"/>
    <w:rsid w:val="008109D4"/>
    <w:rsid w:val="008115EF"/>
    <w:rsid w:val="008118A8"/>
    <w:rsid w:val="00811BFA"/>
    <w:rsid w:val="008121C2"/>
    <w:rsid w:val="008160D0"/>
    <w:rsid w:val="00816FF4"/>
    <w:rsid w:val="008174FD"/>
    <w:rsid w:val="00817745"/>
    <w:rsid w:val="00817C53"/>
    <w:rsid w:val="008201D4"/>
    <w:rsid w:val="00820FDF"/>
    <w:rsid w:val="00821939"/>
    <w:rsid w:val="00821AC9"/>
    <w:rsid w:val="00822650"/>
    <w:rsid w:val="008230F0"/>
    <w:rsid w:val="00823B68"/>
    <w:rsid w:val="0082416B"/>
    <w:rsid w:val="008249D2"/>
    <w:rsid w:val="00824F91"/>
    <w:rsid w:val="00825C43"/>
    <w:rsid w:val="008264F7"/>
    <w:rsid w:val="00826B54"/>
    <w:rsid w:val="00826DCA"/>
    <w:rsid w:val="008278E4"/>
    <w:rsid w:val="0083013A"/>
    <w:rsid w:val="00830E2A"/>
    <w:rsid w:val="0083110D"/>
    <w:rsid w:val="008312C3"/>
    <w:rsid w:val="00831925"/>
    <w:rsid w:val="00831AD3"/>
    <w:rsid w:val="008324FC"/>
    <w:rsid w:val="00832912"/>
    <w:rsid w:val="008335C1"/>
    <w:rsid w:val="00833798"/>
    <w:rsid w:val="008338D0"/>
    <w:rsid w:val="00833DA8"/>
    <w:rsid w:val="008343E7"/>
    <w:rsid w:val="008344A8"/>
    <w:rsid w:val="00834746"/>
    <w:rsid w:val="008349C7"/>
    <w:rsid w:val="00834C20"/>
    <w:rsid w:val="00835431"/>
    <w:rsid w:val="00835B69"/>
    <w:rsid w:val="008366D3"/>
    <w:rsid w:val="00836BAE"/>
    <w:rsid w:val="008376FB"/>
    <w:rsid w:val="00837A56"/>
    <w:rsid w:val="00837BCC"/>
    <w:rsid w:val="00840711"/>
    <w:rsid w:val="00843606"/>
    <w:rsid w:val="0084374A"/>
    <w:rsid w:val="00843DBE"/>
    <w:rsid w:val="00844058"/>
    <w:rsid w:val="008441E0"/>
    <w:rsid w:val="00844F28"/>
    <w:rsid w:val="00844F72"/>
    <w:rsid w:val="0084549D"/>
    <w:rsid w:val="00845956"/>
    <w:rsid w:val="00845AC4"/>
    <w:rsid w:val="00845BEB"/>
    <w:rsid w:val="00846D59"/>
    <w:rsid w:val="008473AD"/>
    <w:rsid w:val="00850030"/>
    <w:rsid w:val="00850550"/>
    <w:rsid w:val="00851A9F"/>
    <w:rsid w:val="00851AE2"/>
    <w:rsid w:val="00853150"/>
    <w:rsid w:val="0085399A"/>
    <w:rsid w:val="00853B2C"/>
    <w:rsid w:val="008550FE"/>
    <w:rsid w:val="008558F6"/>
    <w:rsid w:val="00855BB8"/>
    <w:rsid w:val="008562C1"/>
    <w:rsid w:val="008562CD"/>
    <w:rsid w:val="008564A3"/>
    <w:rsid w:val="00856BD0"/>
    <w:rsid w:val="0085702B"/>
    <w:rsid w:val="00860434"/>
    <w:rsid w:val="00860EE2"/>
    <w:rsid w:val="008616D5"/>
    <w:rsid w:val="00861922"/>
    <w:rsid w:val="00862A0B"/>
    <w:rsid w:val="00862FD9"/>
    <w:rsid w:val="0086353C"/>
    <w:rsid w:val="00864342"/>
    <w:rsid w:val="008643C1"/>
    <w:rsid w:val="008665C1"/>
    <w:rsid w:val="008671C6"/>
    <w:rsid w:val="00867CCB"/>
    <w:rsid w:val="008703EB"/>
    <w:rsid w:val="0087063E"/>
    <w:rsid w:val="008709DC"/>
    <w:rsid w:val="008716EF"/>
    <w:rsid w:val="00871945"/>
    <w:rsid w:val="00871EC2"/>
    <w:rsid w:val="00871F5B"/>
    <w:rsid w:val="00872ADB"/>
    <w:rsid w:val="00872E15"/>
    <w:rsid w:val="008730A0"/>
    <w:rsid w:val="008733FE"/>
    <w:rsid w:val="00873513"/>
    <w:rsid w:val="008737BB"/>
    <w:rsid w:val="00873B7E"/>
    <w:rsid w:val="008744AF"/>
    <w:rsid w:val="00874519"/>
    <w:rsid w:val="00875244"/>
    <w:rsid w:val="008753E9"/>
    <w:rsid w:val="00876157"/>
    <w:rsid w:val="008761C8"/>
    <w:rsid w:val="00876355"/>
    <w:rsid w:val="0087728E"/>
    <w:rsid w:val="008777D1"/>
    <w:rsid w:val="00877D43"/>
    <w:rsid w:val="00877E40"/>
    <w:rsid w:val="00877ED7"/>
    <w:rsid w:val="0088058E"/>
    <w:rsid w:val="00880670"/>
    <w:rsid w:val="0088159B"/>
    <w:rsid w:val="00882535"/>
    <w:rsid w:val="00882C56"/>
    <w:rsid w:val="00882F68"/>
    <w:rsid w:val="008837F4"/>
    <w:rsid w:val="00884126"/>
    <w:rsid w:val="00884588"/>
    <w:rsid w:val="008849DE"/>
    <w:rsid w:val="00884C1E"/>
    <w:rsid w:val="00885AF8"/>
    <w:rsid w:val="00885ECE"/>
    <w:rsid w:val="00886749"/>
    <w:rsid w:val="00887292"/>
    <w:rsid w:val="00887343"/>
    <w:rsid w:val="00887E4B"/>
    <w:rsid w:val="00890101"/>
    <w:rsid w:val="0089044B"/>
    <w:rsid w:val="00890D26"/>
    <w:rsid w:val="00890DBB"/>
    <w:rsid w:val="0089173B"/>
    <w:rsid w:val="00891A15"/>
    <w:rsid w:val="00891C73"/>
    <w:rsid w:val="0089202F"/>
    <w:rsid w:val="008920D7"/>
    <w:rsid w:val="00892682"/>
    <w:rsid w:val="008930BC"/>
    <w:rsid w:val="00894EFF"/>
    <w:rsid w:val="00894FE9"/>
    <w:rsid w:val="00895C70"/>
    <w:rsid w:val="0089638C"/>
    <w:rsid w:val="00897955"/>
    <w:rsid w:val="008979E2"/>
    <w:rsid w:val="00897BED"/>
    <w:rsid w:val="00897C96"/>
    <w:rsid w:val="008A0924"/>
    <w:rsid w:val="008A0B0E"/>
    <w:rsid w:val="008A1914"/>
    <w:rsid w:val="008A1CF6"/>
    <w:rsid w:val="008A2336"/>
    <w:rsid w:val="008A280B"/>
    <w:rsid w:val="008A286B"/>
    <w:rsid w:val="008A2D9B"/>
    <w:rsid w:val="008A30B2"/>
    <w:rsid w:val="008A3648"/>
    <w:rsid w:val="008A567D"/>
    <w:rsid w:val="008A5DA6"/>
    <w:rsid w:val="008A6F03"/>
    <w:rsid w:val="008A71A9"/>
    <w:rsid w:val="008A77EC"/>
    <w:rsid w:val="008A7A9F"/>
    <w:rsid w:val="008A7E29"/>
    <w:rsid w:val="008B0734"/>
    <w:rsid w:val="008B0CDC"/>
    <w:rsid w:val="008B11BE"/>
    <w:rsid w:val="008B29F2"/>
    <w:rsid w:val="008B2DA4"/>
    <w:rsid w:val="008B3780"/>
    <w:rsid w:val="008B51AB"/>
    <w:rsid w:val="008B51FD"/>
    <w:rsid w:val="008B5DCD"/>
    <w:rsid w:val="008B6455"/>
    <w:rsid w:val="008B6829"/>
    <w:rsid w:val="008B6D34"/>
    <w:rsid w:val="008B715F"/>
    <w:rsid w:val="008C05DA"/>
    <w:rsid w:val="008C0A57"/>
    <w:rsid w:val="008C2B44"/>
    <w:rsid w:val="008C362E"/>
    <w:rsid w:val="008C3DCB"/>
    <w:rsid w:val="008C3E0F"/>
    <w:rsid w:val="008C48D2"/>
    <w:rsid w:val="008C50BB"/>
    <w:rsid w:val="008C5501"/>
    <w:rsid w:val="008C56B6"/>
    <w:rsid w:val="008C591F"/>
    <w:rsid w:val="008C6CC0"/>
    <w:rsid w:val="008C79CC"/>
    <w:rsid w:val="008D02A0"/>
    <w:rsid w:val="008D0F6C"/>
    <w:rsid w:val="008D11BC"/>
    <w:rsid w:val="008D1AB8"/>
    <w:rsid w:val="008D214E"/>
    <w:rsid w:val="008D219C"/>
    <w:rsid w:val="008D2918"/>
    <w:rsid w:val="008D2C8C"/>
    <w:rsid w:val="008D2E1B"/>
    <w:rsid w:val="008D31B1"/>
    <w:rsid w:val="008D3474"/>
    <w:rsid w:val="008D3572"/>
    <w:rsid w:val="008D51AE"/>
    <w:rsid w:val="008D534F"/>
    <w:rsid w:val="008D535F"/>
    <w:rsid w:val="008D64DE"/>
    <w:rsid w:val="008D6F0E"/>
    <w:rsid w:val="008E2D8D"/>
    <w:rsid w:val="008E36CF"/>
    <w:rsid w:val="008E3A1F"/>
    <w:rsid w:val="008E3DEA"/>
    <w:rsid w:val="008E4103"/>
    <w:rsid w:val="008E475C"/>
    <w:rsid w:val="008E5A51"/>
    <w:rsid w:val="008E5BBF"/>
    <w:rsid w:val="008E5BE8"/>
    <w:rsid w:val="008E7018"/>
    <w:rsid w:val="008E7E04"/>
    <w:rsid w:val="008E7EAA"/>
    <w:rsid w:val="008F0199"/>
    <w:rsid w:val="008F10AC"/>
    <w:rsid w:val="008F1590"/>
    <w:rsid w:val="008F446B"/>
    <w:rsid w:val="008F5F2E"/>
    <w:rsid w:val="008F6035"/>
    <w:rsid w:val="008F6543"/>
    <w:rsid w:val="008F6603"/>
    <w:rsid w:val="008F7592"/>
    <w:rsid w:val="008F7D23"/>
    <w:rsid w:val="0090169A"/>
    <w:rsid w:val="00903723"/>
    <w:rsid w:val="00904F89"/>
    <w:rsid w:val="00905455"/>
    <w:rsid w:val="00905B59"/>
    <w:rsid w:val="00905C7F"/>
    <w:rsid w:val="00905F96"/>
    <w:rsid w:val="0090684F"/>
    <w:rsid w:val="00906CC7"/>
    <w:rsid w:val="00907786"/>
    <w:rsid w:val="0091070D"/>
    <w:rsid w:val="00911163"/>
    <w:rsid w:val="0091131E"/>
    <w:rsid w:val="00911ABC"/>
    <w:rsid w:val="00912B2E"/>
    <w:rsid w:val="00912B6B"/>
    <w:rsid w:val="009131EA"/>
    <w:rsid w:val="00913668"/>
    <w:rsid w:val="009139CF"/>
    <w:rsid w:val="00914767"/>
    <w:rsid w:val="0091593A"/>
    <w:rsid w:val="00916291"/>
    <w:rsid w:val="009174C6"/>
    <w:rsid w:val="00917BDA"/>
    <w:rsid w:val="00917D5F"/>
    <w:rsid w:val="009207F4"/>
    <w:rsid w:val="00921409"/>
    <w:rsid w:val="00921617"/>
    <w:rsid w:val="00921CF7"/>
    <w:rsid w:val="0092235E"/>
    <w:rsid w:val="00922AED"/>
    <w:rsid w:val="00925CDE"/>
    <w:rsid w:val="009265D2"/>
    <w:rsid w:val="00926DF9"/>
    <w:rsid w:val="00926F57"/>
    <w:rsid w:val="00926FB6"/>
    <w:rsid w:val="00927635"/>
    <w:rsid w:val="00927A9A"/>
    <w:rsid w:val="0093089E"/>
    <w:rsid w:val="009310FA"/>
    <w:rsid w:val="009318E4"/>
    <w:rsid w:val="00932131"/>
    <w:rsid w:val="009323F3"/>
    <w:rsid w:val="009325EB"/>
    <w:rsid w:val="0093282C"/>
    <w:rsid w:val="0093455A"/>
    <w:rsid w:val="009345E7"/>
    <w:rsid w:val="00934647"/>
    <w:rsid w:val="009350BB"/>
    <w:rsid w:val="00935E4E"/>
    <w:rsid w:val="00935EC8"/>
    <w:rsid w:val="00936032"/>
    <w:rsid w:val="00936FCC"/>
    <w:rsid w:val="0094070D"/>
    <w:rsid w:val="0094193D"/>
    <w:rsid w:val="00941D8C"/>
    <w:rsid w:val="00942230"/>
    <w:rsid w:val="00942233"/>
    <w:rsid w:val="00942641"/>
    <w:rsid w:val="00943558"/>
    <w:rsid w:val="00943CFC"/>
    <w:rsid w:val="00943D5B"/>
    <w:rsid w:val="0094421F"/>
    <w:rsid w:val="00944261"/>
    <w:rsid w:val="00946049"/>
    <w:rsid w:val="00946475"/>
    <w:rsid w:val="00947142"/>
    <w:rsid w:val="0094761B"/>
    <w:rsid w:val="00947C77"/>
    <w:rsid w:val="00947D83"/>
    <w:rsid w:val="009505B7"/>
    <w:rsid w:val="0095121F"/>
    <w:rsid w:val="0095218B"/>
    <w:rsid w:val="009530FA"/>
    <w:rsid w:val="00953ADA"/>
    <w:rsid w:val="00953FCA"/>
    <w:rsid w:val="00953FE8"/>
    <w:rsid w:val="00954072"/>
    <w:rsid w:val="00954DB1"/>
    <w:rsid w:val="0095536E"/>
    <w:rsid w:val="009554CA"/>
    <w:rsid w:val="00955915"/>
    <w:rsid w:val="0095619B"/>
    <w:rsid w:val="00956C3F"/>
    <w:rsid w:val="00956ECE"/>
    <w:rsid w:val="00957B77"/>
    <w:rsid w:val="00960349"/>
    <w:rsid w:val="0096062C"/>
    <w:rsid w:val="00961736"/>
    <w:rsid w:val="009618D7"/>
    <w:rsid w:val="00961B75"/>
    <w:rsid w:val="009620B1"/>
    <w:rsid w:val="00963811"/>
    <w:rsid w:val="00964321"/>
    <w:rsid w:val="00965730"/>
    <w:rsid w:val="00965770"/>
    <w:rsid w:val="00965B0B"/>
    <w:rsid w:val="00966465"/>
    <w:rsid w:val="00966710"/>
    <w:rsid w:val="00966FD2"/>
    <w:rsid w:val="0096756E"/>
    <w:rsid w:val="0096789C"/>
    <w:rsid w:val="00970939"/>
    <w:rsid w:val="00971597"/>
    <w:rsid w:val="009729AD"/>
    <w:rsid w:val="0097332B"/>
    <w:rsid w:val="00974200"/>
    <w:rsid w:val="009749F2"/>
    <w:rsid w:val="00974FF2"/>
    <w:rsid w:val="009754FC"/>
    <w:rsid w:val="00975C95"/>
    <w:rsid w:val="00975CA0"/>
    <w:rsid w:val="00976AEB"/>
    <w:rsid w:val="00976B28"/>
    <w:rsid w:val="00976F40"/>
    <w:rsid w:val="00977615"/>
    <w:rsid w:val="0098032B"/>
    <w:rsid w:val="009807CA"/>
    <w:rsid w:val="00980AA2"/>
    <w:rsid w:val="009822BC"/>
    <w:rsid w:val="009823A1"/>
    <w:rsid w:val="009823C6"/>
    <w:rsid w:val="009845EB"/>
    <w:rsid w:val="00984AFD"/>
    <w:rsid w:val="00984AFE"/>
    <w:rsid w:val="009855A7"/>
    <w:rsid w:val="00985661"/>
    <w:rsid w:val="009878E0"/>
    <w:rsid w:val="0099001C"/>
    <w:rsid w:val="00990C64"/>
    <w:rsid w:val="00990E7D"/>
    <w:rsid w:val="009918DE"/>
    <w:rsid w:val="00991D28"/>
    <w:rsid w:val="009922FA"/>
    <w:rsid w:val="0099231C"/>
    <w:rsid w:val="00992563"/>
    <w:rsid w:val="009931F4"/>
    <w:rsid w:val="00994246"/>
    <w:rsid w:val="009955FE"/>
    <w:rsid w:val="00996033"/>
    <w:rsid w:val="009961C3"/>
    <w:rsid w:val="00997425"/>
    <w:rsid w:val="009A0225"/>
    <w:rsid w:val="009A03E1"/>
    <w:rsid w:val="009A04FD"/>
    <w:rsid w:val="009A05E6"/>
    <w:rsid w:val="009A0C5C"/>
    <w:rsid w:val="009A1290"/>
    <w:rsid w:val="009A1B18"/>
    <w:rsid w:val="009A1F4D"/>
    <w:rsid w:val="009A23C4"/>
    <w:rsid w:val="009A304F"/>
    <w:rsid w:val="009A381A"/>
    <w:rsid w:val="009A3F35"/>
    <w:rsid w:val="009A4157"/>
    <w:rsid w:val="009A4CD0"/>
    <w:rsid w:val="009A5813"/>
    <w:rsid w:val="009A5D3B"/>
    <w:rsid w:val="009A679C"/>
    <w:rsid w:val="009A72C6"/>
    <w:rsid w:val="009A7BB8"/>
    <w:rsid w:val="009A7FF9"/>
    <w:rsid w:val="009B1894"/>
    <w:rsid w:val="009B236B"/>
    <w:rsid w:val="009B23F3"/>
    <w:rsid w:val="009B31E6"/>
    <w:rsid w:val="009B3890"/>
    <w:rsid w:val="009B3B97"/>
    <w:rsid w:val="009B3D73"/>
    <w:rsid w:val="009B3F26"/>
    <w:rsid w:val="009B4090"/>
    <w:rsid w:val="009B46E8"/>
    <w:rsid w:val="009B4FC3"/>
    <w:rsid w:val="009B562E"/>
    <w:rsid w:val="009B7B25"/>
    <w:rsid w:val="009B7E74"/>
    <w:rsid w:val="009C090E"/>
    <w:rsid w:val="009C14F5"/>
    <w:rsid w:val="009C1F6C"/>
    <w:rsid w:val="009C2390"/>
    <w:rsid w:val="009C2764"/>
    <w:rsid w:val="009C28CB"/>
    <w:rsid w:val="009C2E23"/>
    <w:rsid w:val="009C4E87"/>
    <w:rsid w:val="009C5076"/>
    <w:rsid w:val="009C5D11"/>
    <w:rsid w:val="009C6733"/>
    <w:rsid w:val="009D0681"/>
    <w:rsid w:val="009D06E6"/>
    <w:rsid w:val="009D0E21"/>
    <w:rsid w:val="009D1D5D"/>
    <w:rsid w:val="009D1FFE"/>
    <w:rsid w:val="009D2BD9"/>
    <w:rsid w:val="009D2C4C"/>
    <w:rsid w:val="009D2C93"/>
    <w:rsid w:val="009D36A7"/>
    <w:rsid w:val="009D3774"/>
    <w:rsid w:val="009D462E"/>
    <w:rsid w:val="009D4A01"/>
    <w:rsid w:val="009D4AB6"/>
    <w:rsid w:val="009D590C"/>
    <w:rsid w:val="009D6993"/>
    <w:rsid w:val="009D6BB3"/>
    <w:rsid w:val="009D6D20"/>
    <w:rsid w:val="009D6DFF"/>
    <w:rsid w:val="009D7506"/>
    <w:rsid w:val="009D7C02"/>
    <w:rsid w:val="009D7CEB"/>
    <w:rsid w:val="009E0AD8"/>
    <w:rsid w:val="009E1629"/>
    <w:rsid w:val="009E22D9"/>
    <w:rsid w:val="009E39BA"/>
    <w:rsid w:val="009E4589"/>
    <w:rsid w:val="009E505A"/>
    <w:rsid w:val="009E5CE5"/>
    <w:rsid w:val="009E5F1B"/>
    <w:rsid w:val="009E615C"/>
    <w:rsid w:val="009E69E3"/>
    <w:rsid w:val="009E6FEC"/>
    <w:rsid w:val="009E7542"/>
    <w:rsid w:val="009F0518"/>
    <w:rsid w:val="009F0525"/>
    <w:rsid w:val="009F0691"/>
    <w:rsid w:val="009F1BBA"/>
    <w:rsid w:val="009F1F92"/>
    <w:rsid w:val="009F2E7B"/>
    <w:rsid w:val="009F35C9"/>
    <w:rsid w:val="009F36DE"/>
    <w:rsid w:val="009F4DDD"/>
    <w:rsid w:val="009F6046"/>
    <w:rsid w:val="009F680F"/>
    <w:rsid w:val="009F7EF2"/>
    <w:rsid w:val="00A01F28"/>
    <w:rsid w:val="00A01F32"/>
    <w:rsid w:val="00A01FEF"/>
    <w:rsid w:val="00A02227"/>
    <w:rsid w:val="00A029CC"/>
    <w:rsid w:val="00A02A51"/>
    <w:rsid w:val="00A02A54"/>
    <w:rsid w:val="00A03CB7"/>
    <w:rsid w:val="00A03D2B"/>
    <w:rsid w:val="00A03D2F"/>
    <w:rsid w:val="00A0414D"/>
    <w:rsid w:val="00A047EC"/>
    <w:rsid w:val="00A04AA4"/>
    <w:rsid w:val="00A053C3"/>
    <w:rsid w:val="00A05A1B"/>
    <w:rsid w:val="00A05D00"/>
    <w:rsid w:val="00A061E0"/>
    <w:rsid w:val="00A07E17"/>
    <w:rsid w:val="00A07EDC"/>
    <w:rsid w:val="00A111AA"/>
    <w:rsid w:val="00A114CE"/>
    <w:rsid w:val="00A1222E"/>
    <w:rsid w:val="00A1241D"/>
    <w:rsid w:val="00A1255E"/>
    <w:rsid w:val="00A12962"/>
    <w:rsid w:val="00A12DB7"/>
    <w:rsid w:val="00A13DDE"/>
    <w:rsid w:val="00A13F84"/>
    <w:rsid w:val="00A14E07"/>
    <w:rsid w:val="00A15AF4"/>
    <w:rsid w:val="00A16176"/>
    <w:rsid w:val="00A16262"/>
    <w:rsid w:val="00A1644A"/>
    <w:rsid w:val="00A16624"/>
    <w:rsid w:val="00A178F5"/>
    <w:rsid w:val="00A20CB0"/>
    <w:rsid w:val="00A210F7"/>
    <w:rsid w:val="00A211A5"/>
    <w:rsid w:val="00A22829"/>
    <w:rsid w:val="00A22C2F"/>
    <w:rsid w:val="00A22CF1"/>
    <w:rsid w:val="00A237D2"/>
    <w:rsid w:val="00A239AB"/>
    <w:rsid w:val="00A23B4B"/>
    <w:rsid w:val="00A245F2"/>
    <w:rsid w:val="00A24F2B"/>
    <w:rsid w:val="00A254F3"/>
    <w:rsid w:val="00A2693A"/>
    <w:rsid w:val="00A30438"/>
    <w:rsid w:val="00A30AD9"/>
    <w:rsid w:val="00A31B01"/>
    <w:rsid w:val="00A324C8"/>
    <w:rsid w:val="00A328CC"/>
    <w:rsid w:val="00A32B0F"/>
    <w:rsid w:val="00A33022"/>
    <w:rsid w:val="00A33678"/>
    <w:rsid w:val="00A3390E"/>
    <w:rsid w:val="00A33D34"/>
    <w:rsid w:val="00A342D0"/>
    <w:rsid w:val="00A34899"/>
    <w:rsid w:val="00A35156"/>
    <w:rsid w:val="00A3673C"/>
    <w:rsid w:val="00A36EE3"/>
    <w:rsid w:val="00A37B71"/>
    <w:rsid w:val="00A40DA2"/>
    <w:rsid w:val="00A4191A"/>
    <w:rsid w:val="00A41F47"/>
    <w:rsid w:val="00A42E42"/>
    <w:rsid w:val="00A432E2"/>
    <w:rsid w:val="00A43B58"/>
    <w:rsid w:val="00A43D54"/>
    <w:rsid w:val="00A440C7"/>
    <w:rsid w:val="00A45D38"/>
    <w:rsid w:val="00A466A0"/>
    <w:rsid w:val="00A50282"/>
    <w:rsid w:val="00A5306C"/>
    <w:rsid w:val="00A53EE3"/>
    <w:rsid w:val="00A5453B"/>
    <w:rsid w:val="00A55381"/>
    <w:rsid w:val="00A55E28"/>
    <w:rsid w:val="00A56552"/>
    <w:rsid w:val="00A566B6"/>
    <w:rsid w:val="00A5696C"/>
    <w:rsid w:val="00A57729"/>
    <w:rsid w:val="00A60346"/>
    <w:rsid w:val="00A6097F"/>
    <w:rsid w:val="00A610B0"/>
    <w:rsid w:val="00A619FF"/>
    <w:rsid w:val="00A61E3B"/>
    <w:rsid w:val="00A62884"/>
    <w:rsid w:val="00A6374E"/>
    <w:rsid w:val="00A6388A"/>
    <w:rsid w:val="00A64CAA"/>
    <w:rsid w:val="00A6594C"/>
    <w:rsid w:val="00A65C31"/>
    <w:rsid w:val="00A65E3C"/>
    <w:rsid w:val="00A669A6"/>
    <w:rsid w:val="00A67296"/>
    <w:rsid w:val="00A70115"/>
    <w:rsid w:val="00A7134D"/>
    <w:rsid w:val="00A7217F"/>
    <w:rsid w:val="00A722A4"/>
    <w:rsid w:val="00A7242D"/>
    <w:rsid w:val="00A72FF8"/>
    <w:rsid w:val="00A75036"/>
    <w:rsid w:val="00A76034"/>
    <w:rsid w:val="00A76196"/>
    <w:rsid w:val="00A7656B"/>
    <w:rsid w:val="00A769CF"/>
    <w:rsid w:val="00A76DDA"/>
    <w:rsid w:val="00A7751B"/>
    <w:rsid w:val="00A803B9"/>
    <w:rsid w:val="00A80D72"/>
    <w:rsid w:val="00A81302"/>
    <w:rsid w:val="00A8232B"/>
    <w:rsid w:val="00A828A6"/>
    <w:rsid w:val="00A829C3"/>
    <w:rsid w:val="00A83779"/>
    <w:rsid w:val="00A83BA2"/>
    <w:rsid w:val="00A8412D"/>
    <w:rsid w:val="00A84206"/>
    <w:rsid w:val="00A8447C"/>
    <w:rsid w:val="00A84814"/>
    <w:rsid w:val="00A84C55"/>
    <w:rsid w:val="00A857AD"/>
    <w:rsid w:val="00A87118"/>
    <w:rsid w:val="00A90287"/>
    <w:rsid w:val="00A90F7A"/>
    <w:rsid w:val="00A91CFB"/>
    <w:rsid w:val="00A927C3"/>
    <w:rsid w:val="00A92A87"/>
    <w:rsid w:val="00A92EC1"/>
    <w:rsid w:val="00A93399"/>
    <w:rsid w:val="00A94F5D"/>
    <w:rsid w:val="00A96DEB"/>
    <w:rsid w:val="00A976B6"/>
    <w:rsid w:val="00AA07E2"/>
    <w:rsid w:val="00AA0F36"/>
    <w:rsid w:val="00AA1820"/>
    <w:rsid w:val="00AA1870"/>
    <w:rsid w:val="00AA2DDE"/>
    <w:rsid w:val="00AA3080"/>
    <w:rsid w:val="00AA452A"/>
    <w:rsid w:val="00AA4627"/>
    <w:rsid w:val="00AA4766"/>
    <w:rsid w:val="00AA7359"/>
    <w:rsid w:val="00AB11C9"/>
    <w:rsid w:val="00AB1F6C"/>
    <w:rsid w:val="00AB1FA7"/>
    <w:rsid w:val="00AB2718"/>
    <w:rsid w:val="00AB4318"/>
    <w:rsid w:val="00AB4580"/>
    <w:rsid w:val="00AB4E40"/>
    <w:rsid w:val="00AB5030"/>
    <w:rsid w:val="00AB5942"/>
    <w:rsid w:val="00AB5B07"/>
    <w:rsid w:val="00AB6182"/>
    <w:rsid w:val="00AB67FE"/>
    <w:rsid w:val="00AB6C53"/>
    <w:rsid w:val="00AB723D"/>
    <w:rsid w:val="00AC05C5"/>
    <w:rsid w:val="00AC09DF"/>
    <w:rsid w:val="00AC0BFD"/>
    <w:rsid w:val="00AC18A5"/>
    <w:rsid w:val="00AC3DBA"/>
    <w:rsid w:val="00AC466C"/>
    <w:rsid w:val="00AC4697"/>
    <w:rsid w:val="00AC638F"/>
    <w:rsid w:val="00AD271B"/>
    <w:rsid w:val="00AD31F8"/>
    <w:rsid w:val="00AD32C5"/>
    <w:rsid w:val="00AD3DAB"/>
    <w:rsid w:val="00AD5471"/>
    <w:rsid w:val="00AD61D7"/>
    <w:rsid w:val="00AD7F17"/>
    <w:rsid w:val="00AE007D"/>
    <w:rsid w:val="00AE0A9A"/>
    <w:rsid w:val="00AE18F6"/>
    <w:rsid w:val="00AE2EDF"/>
    <w:rsid w:val="00AE4356"/>
    <w:rsid w:val="00AE48E2"/>
    <w:rsid w:val="00AE4E5C"/>
    <w:rsid w:val="00AE5575"/>
    <w:rsid w:val="00AE5773"/>
    <w:rsid w:val="00AE5F33"/>
    <w:rsid w:val="00AE6625"/>
    <w:rsid w:val="00AE6B73"/>
    <w:rsid w:val="00AE6C3B"/>
    <w:rsid w:val="00AE7A09"/>
    <w:rsid w:val="00AE7F47"/>
    <w:rsid w:val="00AF01EF"/>
    <w:rsid w:val="00AF1E50"/>
    <w:rsid w:val="00AF1F80"/>
    <w:rsid w:val="00AF2AED"/>
    <w:rsid w:val="00AF3581"/>
    <w:rsid w:val="00AF479A"/>
    <w:rsid w:val="00AF546B"/>
    <w:rsid w:val="00AF56EA"/>
    <w:rsid w:val="00AF655A"/>
    <w:rsid w:val="00B00513"/>
    <w:rsid w:val="00B0080C"/>
    <w:rsid w:val="00B02094"/>
    <w:rsid w:val="00B024DE"/>
    <w:rsid w:val="00B03D3C"/>
    <w:rsid w:val="00B03FD9"/>
    <w:rsid w:val="00B048E4"/>
    <w:rsid w:val="00B04B9C"/>
    <w:rsid w:val="00B0585B"/>
    <w:rsid w:val="00B06928"/>
    <w:rsid w:val="00B0750F"/>
    <w:rsid w:val="00B07850"/>
    <w:rsid w:val="00B07988"/>
    <w:rsid w:val="00B07EA7"/>
    <w:rsid w:val="00B121E7"/>
    <w:rsid w:val="00B125C6"/>
    <w:rsid w:val="00B12F45"/>
    <w:rsid w:val="00B12F97"/>
    <w:rsid w:val="00B131C5"/>
    <w:rsid w:val="00B135EC"/>
    <w:rsid w:val="00B137E6"/>
    <w:rsid w:val="00B13CCA"/>
    <w:rsid w:val="00B143AF"/>
    <w:rsid w:val="00B151A4"/>
    <w:rsid w:val="00B165AF"/>
    <w:rsid w:val="00B17A11"/>
    <w:rsid w:val="00B2039B"/>
    <w:rsid w:val="00B20462"/>
    <w:rsid w:val="00B21161"/>
    <w:rsid w:val="00B215EB"/>
    <w:rsid w:val="00B217E4"/>
    <w:rsid w:val="00B22B5D"/>
    <w:rsid w:val="00B235CF"/>
    <w:rsid w:val="00B24274"/>
    <w:rsid w:val="00B257C8"/>
    <w:rsid w:val="00B25924"/>
    <w:rsid w:val="00B26434"/>
    <w:rsid w:val="00B26CF7"/>
    <w:rsid w:val="00B26E03"/>
    <w:rsid w:val="00B274B2"/>
    <w:rsid w:val="00B27785"/>
    <w:rsid w:val="00B3042B"/>
    <w:rsid w:val="00B307D5"/>
    <w:rsid w:val="00B31062"/>
    <w:rsid w:val="00B3155C"/>
    <w:rsid w:val="00B3178B"/>
    <w:rsid w:val="00B31C0A"/>
    <w:rsid w:val="00B31FF6"/>
    <w:rsid w:val="00B3272C"/>
    <w:rsid w:val="00B334D8"/>
    <w:rsid w:val="00B33F7C"/>
    <w:rsid w:val="00B360F0"/>
    <w:rsid w:val="00B37640"/>
    <w:rsid w:val="00B4112F"/>
    <w:rsid w:val="00B4172B"/>
    <w:rsid w:val="00B42103"/>
    <w:rsid w:val="00B421DD"/>
    <w:rsid w:val="00B423AE"/>
    <w:rsid w:val="00B42526"/>
    <w:rsid w:val="00B42856"/>
    <w:rsid w:val="00B428D2"/>
    <w:rsid w:val="00B43629"/>
    <w:rsid w:val="00B44C91"/>
    <w:rsid w:val="00B45895"/>
    <w:rsid w:val="00B458D8"/>
    <w:rsid w:val="00B45B66"/>
    <w:rsid w:val="00B46D2C"/>
    <w:rsid w:val="00B474AC"/>
    <w:rsid w:val="00B500AD"/>
    <w:rsid w:val="00B5030E"/>
    <w:rsid w:val="00B5056A"/>
    <w:rsid w:val="00B50E8A"/>
    <w:rsid w:val="00B527A4"/>
    <w:rsid w:val="00B52909"/>
    <w:rsid w:val="00B53795"/>
    <w:rsid w:val="00B540EF"/>
    <w:rsid w:val="00B54C51"/>
    <w:rsid w:val="00B550D3"/>
    <w:rsid w:val="00B56646"/>
    <w:rsid w:val="00B56D9D"/>
    <w:rsid w:val="00B601C0"/>
    <w:rsid w:val="00B6092B"/>
    <w:rsid w:val="00B609DE"/>
    <w:rsid w:val="00B60DFE"/>
    <w:rsid w:val="00B61D23"/>
    <w:rsid w:val="00B61FB6"/>
    <w:rsid w:val="00B61FEE"/>
    <w:rsid w:val="00B62892"/>
    <w:rsid w:val="00B63074"/>
    <w:rsid w:val="00B6336F"/>
    <w:rsid w:val="00B645E3"/>
    <w:rsid w:val="00B65B7F"/>
    <w:rsid w:val="00B67054"/>
    <w:rsid w:val="00B70358"/>
    <w:rsid w:val="00B7093E"/>
    <w:rsid w:val="00B70B19"/>
    <w:rsid w:val="00B70EE7"/>
    <w:rsid w:val="00B70F6F"/>
    <w:rsid w:val="00B7147A"/>
    <w:rsid w:val="00B714B5"/>
    <w:rsid w:val="00B714E3"/>
    <w:rsid w:val="00B730E9"/>
    <w:rsid w:val="00B734AA"/>
    <w:rsid w:val="00B736B8"/>
    <w:rsid w:val="00B73B69"/>
    <w:rsid w:val="00B73C5F"/>
    <w:rsid w:val="00B747C8"/>
    <w:rsid w:val="00B74845"/>
    <w:rsid w:val="00B74A45"/>
    <w:rsid w:val="00B74D96"/>
    <w:rsid w:val="00B74EE5"/>
    <w:rsid w:val="00B75A23"/>
    <w:rsid w:val="00B76243"/>
    <w:rsid w:val="00B7675D"/>
    <w:rsid w:val="00B77357"/>
    <w:rsid w:val="00B80272"/>
    <w:rsid w:val="00B805F9"/>
    <w:rsid w:val="00B80DD9"/>
    <w:rsid w:val="00B80E9A"/>
    <w:rsid w:val="00B812AD"/>
    <w:rsid w:val="00B81331"/>
    <w:rsid w:val="00B8181B"/>
    <w:rsid w:val="00B823D4"/>
    <w:rsid w:val="00B82487"/>
    <w:rsid w:val="00B82989"/>
    <w:rsid w:val="00B830F4"/>
    <w:rsid w:val="00B83388"/>
    <w:rsid w:val="00B833FC"/>
    <w:rsid w:val="00B8371E"/>
    <w:rsid w:val="00B83ECB"/>
    <w:rsid w:val="00B846D0"/>
    <w:rsid w:val="00B85825"/>
    <w:rsid w:val="00B85BAC"/>
    <w:rsid w:val="00B86978"/>
    <w:rsid w:val="00B86FBB"/>
    <w:rsid w:val="00B8709B"/>
    <w:rsid w:val="00B913EF"/>
    <w:rsid w:val="00B91A99"/>
    <w:rsid w:val="00B91BDB"/>
    <w:rsid w:val="00B92C9D"/>
    <w:rsid w:val="00B93622"/>
    <w:rsid w:val="00B93B3B"/>
    <w:rsid w:val="00B9405A"/>
    <w:rsid w:val="00B9432C"/>
    <w:rsid w:val="00B944B0"/>
    <w:rsid w:val="00B94B08"/>
    <w:rsid w:val="00B952E6"/>
    <w:rsid w:val="00B95332"/>
    <w:rsid w:val="00B95363"/>
    <w:rsid w:val="00B959FC"/>
    <w:rsid w:val="00B95CCB"/>
    <w:rsid w:val="00B97BD3"/>
    <w:rsid w:val="00BA07EE"/>
    <w:rsid w:val="00BA0A99"/>
    <w:rsid w:val="00BA165B"/>
    <w:rsid w:val="00BA17D6"/>
    <w:rsid w:val="00BA1FEF"/>
    <w:rsid w:val="00BA288B"/>
    <w:rsid w:val="00BA314B"/>
    <w:rsid w:val="00BA59EA"/>
    <w:rsid w:val="00BA5AD8"/>
    <w:rsid w:val="00BA6171"/>
    <w:rsid w:val="00BA6580"/>
    <w:rsid w:val="00BA6B55"/>
    <w:rsid w:val="00BB00F8"/>
    <w:rsid w:val="00BB01E1"/>
    <w:rsid w:val="00BB058C"/>
    <w:rsid w:val="00BB0951"/>
    <w:rsid w:val="00BB0BA2"/>
    <w:rsid w:val="00BB1775"/>
    <w:rsid w:val="00BB177A"/>
    <w:rsid w:val="00BB1DC6"/>
    <w:rsid w:val="00BB2E06"/>
    <w:rsid w:val="00BB2E9A"/>
    <w:rsid w:val="00BB307C"/>
    <w:rsid w:val="00BB35A6"/>
    <w:rsid w:val="00BB3EA0"/>
    <w:rsid w:val="00BB42E8"/>
    <w:rsid w:val="00BB4E30"/>
    <w:rsid w:val="00BB4F93"/>
    <w:rsid w:val="00BB4FDD"/>
    <w:rsid w:val="00BB5A5B"/>
    <w:rsid w:val="00BB636B"/>
    <w:rsid w:val="00BB7C56"/>
    <w:rsid w:val="00BB7CFB"/>
    <w:rsid w:val="00BC0FCC"/>
    <w:rsid w:val="00BC20E3"/>
    <w:rsid w:val="00BC2BC8"/>
    <w:rsid w:val="00BC2FFC"/>
    <w:rsid w:val="00BC446F"/>
    <w:rsid w:val="00BC4590"/>
    <w:rsid w:val="00BC4716"/>
    <w:rsid w:val="00BC4D39"/>
    <w:rsid w:val="00BC5337"/>
    <w:rsid w:val="00BC54BB"/>
    <w:rsid w:val="00BC5D11"/>
    <w:rsid w:val="00BC69DE"/>
    <w:rsid w:val="00BC7F74"/>
    <w:rsid w:val="00BD127A"/>
    <w:rsid w:val="00BD21CA"/>
    <w:rsid w:val="00BD257A"/>
    <w:rsid w:val="00BD264E"/>
    <w:rsid w:val="00BD3273"/>
    <w:rsid w:val="00BD3B65"/>
    <w:rsid w:val="00BD3D0F"/>
    <w:rsid w:val="00BD3FD8"/>
    <w:rsid w:val="00BD4699"/>
    <w:rsid w:val="00BD5286"/>
    <w:rsid w:val="00BD54CD"/>
    <w:rsid w:val="00BD6F73"/>
    <w:rsid w:val="00BD71C3"/>
    <w:rsid w:val="00BD772C"/>
    <w:rsid w:val="00BD7D61"/>
    <w:rsid w:val="00BD7E8E"/>
    <w:rsid w:val="00BE0928"/>
    <w:rsid w:val="00BE1549"/>
    <w:rsid w:val="00BE1D5E"/>
    <w:rsid w:val="00BE2108"/>
    <w:rsid w:val="00BE2D01"/>
    <w:rsid w:val="00BE3863"/>
    <w:rsid w:val="00BE4363"/>
    <w:rsid w:val="00BE44F2"/>
    <w:rsid w:val="00BE4CDC"/>
    <w:rsid w:val="00BE5A61"/>
    <w:rsid w:val="00BE5BB4"/>
    <w:rsid w:val="00BE69E2"/>
    <w:rsid w:val="00BE6F02"/>
    <w:rsid w:val="00BE7A4C"/>
    <w:rsid w:val="00BF01F0"/>
    <w:rsid w:val="00BF1663"/>
    <w:rsid w:val="00BF2235"/>
    <w:rsid w:val="00BF2B21"/>
    <w:rsid w:val="00BF3A76"/>
    <w:rsid w:val="00BF40C8"/>
    <w:rsid w:val="00BF4BCC"/>
    <w:rsid w:val="00BF4E43"/>
    <w:rsid w:val="00BF530F"/>
    <w:rsid w:val="00BF587A"/>
    <w:rsid w:val="00BF5E02"/>
    <w:rsid w:val="00BF62E1"/>
    <w:rsid w:val="00BF715B"/>
    <w:rsid w:val="00BF744E"/>
    <w:rsid w:val="00BF7D8E"/>
    <w:rsid w:val="00C00238"/>
    <w:rsid w:val="00C0029B"/>
    <w:rsid w:val="00C00A35"/>
    <w:rsid w:val="00C0133F"/>
    <w:rsid w:val="00C023BC"/>
    <w:rsid w:val="00C025A8"/>
    <w:rsid w:val="00C05144"/>
    <w:rsid w:val="00C05443"/>
    <w:rsid w:val="00C061AF"/>
    <w:rsid w:val="00C065F7"/>
    <w:rsid w:val="00C07026"/>
    <w:rsid w:val="00C07877"/>
    <w:rsid w:val="00C07C84"/>
    <w:rsid w:val="00C07D5C"/>
    <w:rsid w:val="00C10842"/>
    <w:rsid w:val="00C10F16"/>
    <w:rsid w:val="00C12495"/>
    <w:rsid w:val="00C12BB1"/>
    <w:rsid w:val="00C139BC"/>
    <w:rsid w:val="00C14407"/>
    <w:rsid w:val="00C146F2"/>
    <w:rsid w:val="00C15323"/>
    <w:rsid w:val="00C15871"/>
    <w:rsid w:val="00C15E37"/>
    <w:rsid w:val="00C170DE"/>
    <w:rsid w:val="00C2063B"/>
    <w:rsid w:val="00C20AF1"/>
    <w:rsid w:val="00C21471"/>
    <w:rsid w:val="00C218BD"/>
    <w:rsid w:val="00C21C48"/>
    <w:rsid w:val="00C225B7"/>
    <w:rsid w:val="00C233CA"/>
    <w:rsid w:val="00C2373A"/>
    <w:rsid w:val="00C23752"/>
    <w:rsid w:val="00C239A6"/>
    <w:rsid w:val="00C25F8B"/>
    <w:rsid w:val="00C26B6C"/>
    <w:rsid w:val="00C26FE7"/>
    <w:rsid w:val="00C27424"/>
    <w:rsid w:val="00C274A0"/>
    <w:rsid w:val="00C30301"/>
    <w:rsid w:val="00C30486"/>
    <w:rsid w:val="00C308B4"/>
    <w:rsid w:val="00C3119A"/>
    <w:rsid w:val="00C31A68"/>
    <w:rsid w:val="00C32760"/>
    <w:rsid w:val="00C32E97"/>
    <w:rsid w:val="00C3373A"/>
    <w:rsid w:val="00C33E77"/>
    <w:rsid w:val="00C33FB2"/>
    <w:rsid w:val="00C349C1"/>
    <w:rsid w:val="00C34A71"/>
    <w:rsid w:val="00C3508C"/>
    <w:rsid w:val="00C35A94"/>
    <w:rsid w:val="00C3661D"/>
    <w:rsid w:val="00C368B0"/>
    <w:rsid w:val="00C36B03"/>
    <w:rsid w:val="00C370C2"/>
    <w:rsid w:val="00C40FCA"/>
    <w:rsid w:val="00C41315"/>
    <w:rsid w:val="00C41831"/>
    <w:rsid w:val="00C41FA7"/>
    <w:rsid w:val="00C42004"/>
    <w:rsid w:val="00C4210B"/>
    <w:rsid w:val="00C43446"/>
    <w:rsid w:val="00C4366B"/>
    <w:rsid w:val="00C43B1B"/>
    <w:rsid w:val="00C44477"/>
    <w:rsid w:val="00C449B7"/>
    <w:rsid w:val="00C44D29"/>
    <w:rsid w:val="00C452BB"/>
    <w:rsid w:val="00C45BA4"/>
    <w:rsid w:val="00C472A5"/>
    <w:rsid w:val="00C4734C"/>
    <w:rsid w:val="00C47EDF"/>
    <w:rsid w:val="00C50561"/>
    <w:rsid w:val="00C5103B"/>
    <w:rsid w:val="00C51694"/>
    <w:rsid w:val="00C5181B"/>
    <w:rsid w:val="00C52A71"/>
    <w:rsid w:val="00C52AE8"/>
    <w:rsid w:val="00C54230"/>
    <w:rsid w:val="00C54CF9"/>
    <w:rsid w:val="00C54FFC"/>
    <w:rsid w:val="00C55C27"/>
    <w:rsid w:val="00C560AF"/>
    <w:rsid w:val="00C5619F"/>
    <w:rsid w:val="00C579FA"/>
    <w:rsid w:val="00C60449"/>
    <w:rsid w:val="00C60C08"/>
    <w:rsid w:val="00C60F33"/>
    <w:rsid w:val="00C611C4"/>
    <w:rsid w:val="00C617C7"/>
    <w:rsid w:val="00C61968"/>
    <w:rsid w:val="00C619F6"/>
    <w:rsid w:val="00C62417"/>
    <w:rsid w:val="00C6241B"/>
    <w:rsid w:val="00C63823"/>
    <w:rsid w:val="00C6470E"/>
    <w:rsid w:val="00C65117"/>
    <w:rsid w:val="00C65258"/>
    <w:rsid w:val="00C657F2"/>
    <w:rsid w:val="00C6588B"/>
    <w:rsid w:val="00C7027A"/>
    <w:rsid w:val="00C71134"/>
    <w:rsid w:val="00C71974"/>
    <w:rsid w:val="00C72072"/>
    <w:rsid w:val="00C727F2"/>
    <w:rsid w:val="00C72B29"/>
    <w:rsid w:val="00C72BC6"/>
    <w:rsid w:val="00C73493"/>
    <w:rsid w:val="00C73F48"/>
    <w:rsid w:val="00C73F98"/>
    <w:rsid w:val="00C74B4D"/>
    <w:rsid w:val="00C764EC"/>
    <w:rsid w:val="00C77DB8"/>
    <w:rsid w:val="00C77EC0"/>
    <w:rsid w:val="00C81D27"/>
    <w:rsid w:val="00C826A9"/>
    <w:rsid w:val="00C83B76"/>
    <w:rsid w:val="00C8614D"/>
    <w:rsid w:val="00C862AF"/>
    <w:rsid w:val="00C86796"/>
    <w:rsid w:val="00C869BA"/>
    <w:rsid w:val="00C86AE8"/>
    <w:rsid w:val="00C8713B"/>
    <w:rsid w:val="00C87885"/>
    <w:rsid w:val="00C87901"/>
    <w:rsid w:val="00C904A5"/>
    <w:rsid w:val="00C910B4"/>
    <w:rsid w:val="00C938AB"/>
    <w:rsid w:val="00C938BC"/>
    <w:rsid w:val="00C941F5"/>
    <w:rsid w:val="00C943FD"/>
    <w:rsid w:val="00C94632"/>
    <w:rsid w:val="00C94CB5"/>
    <w:rsid w:val="00C950C8"/>
    <w:rsid w:val="00C954DC"/>
    <w:rsid w:val="00C95E1B"/>
    <w:rsid w:val="00C96B0B"/>
    <w:rsid w:val="00C96E07"/>
    <w:rsid w:val="00C97F45"/>
    <w:rsid w:val="00CA08B3"/>
    <w:rsid w:val="00CA1CE9"/>
    <w:rsid w:val="00CA2F55"/>
    <w:rsid w:val="00CA3BB6"/>
    <w:rsid w:val="00CA4A41"/>
    <w:rsid w:val="00CA4C79"/>
    <w:rsid w:val="00CA6F2B"/>
    <w:rsid w:val="00CA721B"/>
    <w:rsid w:val="00CB1FFB"/>
    <w:rsid w:val="00CB27A0"/>
    <w:rsid w:val="00CB293F"/>
    <w:rsid w:val="00CB2BD4"/>
    <w:rsid w:val="00CB45B5"/>
    <w:rsid w:val="00CB4A39"/>
    <w:rsid w:val="00CB6DCF"/>
    <w:rsid w:val="00CB7051"/>
    <w:rsid w:val="00CB7BB8"/>
    <w:rsid w:val="00CC039A"/>
    <w:rsid w:val="00CC08DD"/>
    <w:rsid w:val="00CC0F7B"/>
    <w:rsid w:val="00CC10D0"/>
    <w:rsid w:val="00CC28E1"/>
    <w:rsid w:val="00CC2A7D"/>
    <w:rsid w:val="00CC3076"/>
    <w:rsid w:val="00CC3344"/>
    <w:rsid w:val="00CC3822"/>
    <w:rsid w:val="00CC3B30"/>
    <w:rsid w:val="00CC40ED"/>
    <w:rsid w:val="00CC41D7"/>
    <w:rsid w:val="00CC4A81"/>
    <w:rsid w:val="00CC4E6A"/>
    <w:rsid w:val="00CC523A"/>
    <w:rsid w:val="00CC5583"/>
    <w:rsid w:val="00CC5800"/>
    <w:rsid w:val="00CC5E8B"/>
    <w:rsid w:val="00CC6765"/>
    <w:rsid w:val="00CC6CAA"/>
    <w:rsid w:val="00CC7104"/>
    <w:rsid w:val="00CC7C67"/>
    <w:rsid w:val="00CC7E56"/>
    <w:rsid w:val="00CD070B"/>
    <w:rsid w:val="00CD2719"/>
    <w:rsid w:val="00CD313A"/>
    <w:rsid w:val="00CD3A83"/>
    <w:rsid w:val="00CD40E0"/>
    <w:rsid w:val="00CD4196"/>
    <w:rsid w:val="00CD432D"/>
    <w:rsid w:val="00CD436A"/>
    <w:rsid w:val="00CD524D"/>
    <w:rsid w:val="00CD53AA"/>
    <w:rsid w:val="00CD548B"/>
    <w:rsid w:val="00CD6668"/>
    <w:rsid w:val="00CD696C"/>
    <w:rsid w:val="00CD6CE9"/>
    <w:rsid w:val="00CE01FB"/>
    <w:rsid w:val="00CE0C80"/>
    <w:rsid w:val="00CE17EC"/>
    <w:rsid w:val="00CE17EF"/>
    <w:rsid w:val="00CE1BAF"/>
    <w:rsid w:val="00CE1E3F"/>
    <w:rsid w:val="00CE2197"/>
    <w:rsid w:val="00CE39B0"/>
    <w:rsid w:val="00CE4340"/>
    <w:rsid w:val="00CE4358"/>
    <w:rsid w:val="00CE559F"/>
    <w:rsid w:val="00CE5E6B"/>
    <w:rsid w:val="00CE7430"/>
    <w:rsid w:val="00CF0BC1"/>
    <w:rsid w:val="00CF0C89"/>
    <w:rsid w:val="00CF13D4"/>
    <w:rsid w:val="00CF1A22"/>
    <w:rsid w:val="00CF247A"/>
    <w:rsid w:val="00CF2A24"/>
    <w:rsid w:val="00CF44FE"/>
    <w:rsid w:val="00CF4BA3"/>
    <w:rsid w:val="00CF5F79"/>
    <w:rsid w:val="00CF6292"/>
    <w:rsid w:val="00CF6616"/>
    <w:rsid w:val="00CF69FB"/>
    <w:rsid w:val="00CF6EB1"/>
    <w:rsid w:val="00CF752E"/>
    <w:rsid w:val="00CF7707"/>
    <w:rsid w:val="00CF7B53"/>
    <w:rsid w:val="00D0090C"/>
    <w:rsid w:val="00D0111D"/>
    <w:rsid w:val="00D01506"/>
    <w:rsid w:val="00D01DEF"/>
    <w:rsid w:val="00D021B8"/>
    <w:rsid w:val="00D02596"/>
    <w:rsid w:val="00D03FB7"/>
    <w:rsid w:val="00D04EA4"/>
    <w:rsid w:val="00D050FE"/>
    <w:rsid w:val="00D06B5B"/>
    <w:rsid w:val="00D07AB3"/>
    <w:rsid w:val="00D07FC6"/>
    <w:rsid w:val="00D1054A"/>
    <w:rsid w:val="00D105BE"/>
    <w:rsid w:val="00D10DBA"/>
    <w:rsid w:val="00D11AAE"/>
    <w:rsid w:val="00D12457"/>
    <w:rsid w:val="00D1263F"/>
    <w:rsid w:val="00D140F0"/>
    <w:rsid w:val="00D14A51"/>
    <w:rsid w:val="00D14C24"/>
    <w:rsid w:val="00D1565C"/>
    <w:rsid w:val="00D15671"/>
    <w:rsid w:val="00D16109"/>
    <w:rsid w:val="00D16173"/>
    <w:rsid w:val="00D16792"/>
    <w:rsid w:val="00D16A39"/>
    <w:rsid w:val="00D17204"/>
    <w:rsid w:val="00D1769A"/>
    <w:rsid w:val="00D2096F"/>
    <w:rsid w:val="00D20FEC"/>
    <w:rsid w:val="00D21CE9"/>
    <w:rsid w:val="00D21EC4"/>
    <w:rsid w:val="00D21ED4"/>
    <w:rsid w:val="00D220BC"/>
    <w:rsid w:val="00D22CA9"/>
    <w:rsid w:val="00D24A7F"/>
    <w:rsid w:val="00D24B41"/>
    <w:rsid w:val="00D26177"/>
    <w:rsid w:val="00D26C5D"/>
    <w:rsid w:val="00D27F66"/>
    <w:rsid w:val="00D3162E"/>
    <w:rsid w:val="00D3165C"/>
    <w:rsid w:val="00D323DE"/>
    <w:rsid w:val="00D3260F"/>
    <w:rsid w:val="00D326A5"/>
    <w:rsid w:val="00D33B0B"/>
    <w:rsid w:val="00D33CE6"/>
    <w:rsid w:val="00D3516D"/>
    <w:rsid w:val="00D3641E"/>
    <w:rsid w:val="00D364A9"/>
    <w:rsid w:val="00D408F1"/>
    <w:rsid w:val="00D40BCA"/>
    <w:rsid w:val="00D40D16"/>
    <w:rsid w:val="00D41213"/>
    <w:rsid w:val="00D414BA"/>
    <w:rsid w:val="00D4152B"/>
    <w:rsid w:val="00D41C7C"/>
    <w:rsid w:val="00D4382D"/>
    <w:rsid w:val="00D43E60"/>
    <w:rsid w:val="00D44721"/>
    <w:rsid w:val="00D44DBB"/>
    <w:rsid w:val="00D45B45"/>
    <w:rsid w:val="00D46748"/>
    <w:rsid w:val="00D469D8"/>
    <w:rsid w:val="00D46D2A"/>
    <w:rsid w:val="00D46F87"/>
    <w:rsid w:val="00D474FD"/>
    <w:rsid w:val="00D5041E"/>
    <w:rsid w:val="00D508DF"/>
    <w:rsid w:val="00D5104D"/>
    <w:rsid w:val="00D51BB7"/>
    <w:rsid w:val="00D51C25"/>
    <w:rsid w:val="00D52420"/>
    <w:rsid w:val="00D52AE0"/>
    <w:rsid w:val="00D52B45"/>
    <w:rsid w:val="00D5385D"/>
    <w:rsid w:val="00D54F50"/>
    <w:rsid w:val="00D550C8"/>
    <w:rsid w:val="00D57179"/>
    <w:rsid w:val="00D57C13"/>
    <w:rsid w:val="00D57CFF"/>
    <w:rsid w:val="00D57F6E"/>
    <w:rsid w:val="00D60E51"/>
    <w:rsid w:val="00D62911"/>
    <w:rsid w:val="00D63D8F"/>
    <w:rsid w:val="00D6481A"/>
    <w:rsid w:val="00D65807"/>
    <w:rsid w:val="00D66660"/>
    <w:rsid w:val="00D66DCA"/>
    <w:rsid w:val="00D71B4D"/>
    <w:rsid w:val="00D71EEE"/>
    <w:rsid w:val="00D73A47"/>
    <w:rsid w:val="00D73B5E"/>
    <w:rsid w:val="00D74BB9"/>
    <w:rsid w:val="00D74CB6"/>
    <w:rsid w:val="00D758D9"/>
    <w:rsid w:val="00D75966"/>
    <w:rsid w:val="00D76B02"/>
    <w:rsid w:val="00D76F06"/>
    <w:rsid w:val="00D77EC6"/>
    <w:rsid w:val="00D8016D"/>
    <w:rsid w:val="00D8111B"/>
    <w:rsid w:val="00D81E77"/>
    <w:rsid w:val="00D81EB8"/>
    <w:rsid w:val="00D81F45"/>
    <w:rsid w:val="00D82A14"/>
    <w:rsid w:val="00D83C3D"/>
    <w:rsid w:val="00D84701"/>
    <w:rsid w:val="00D85E17"/>
    <w:rsid w:val="00D86153"/>
    <w:rsid w:val="00D87FD8"/>
    <w:rsid w:val="00D903C2"/>
    <w:rsid w:val="00D90576"/>
    <w:rsid w:val="00D907F6"/>
    <w:rsid w:val="00D90CCA"/>
    <w:rsid w:val="00D919AF"/>
    <w:rsid w:val="00D93FB8"/>
    <w:rsid w:val="00D9453C"/>
    <w:rsid w:val="00D950D8"/>
    <w:rsid w:val="00D95499"/>
    <w:rsid w:val="00D955CA"/>
    <w:rsid w:val="00D95858"/>
    <w:rsid w:val="00D959A2"/>
    <w:rsid w:val="00D96357"/>
    <w:rsid w:val="00D96ED3"/>
    <w:rsid w:val="00D97192"/>
    <w:rsid w:val="00D97200"/>
    <w:rsid w:val="00D976BC"/>
    <w:rsid w:val="00D97720"/>
    <w:rsid w:val="00D9785D"/>
    <w:rsid w:val="00D97BF5"/>
    <w:rsid w:val="00D97C27"/>
    <w:rsid w:val="00DA0108"/>
    <w:rsid w:val="00DA0780"/>
    <w:rsid w:val="00DA0C7E"/>
    <w:rsid w:val="00DA204E"/>
    <w:rsid w:val="00DA2D3E"/>
    <w:rsid w:val="00DA2D92"/>
    <w:rsid w:val="00DA3073"/>
    <w:rsid w:val="00DA36B2"/>
    <w:rsid w:val="00DA38C9"/>
    <w:rsid w:val="00DA4234"/>
    <w:rsid w:val="00DA66CA"/>
    <w:rsid w:val="00DA677A"/>
    <w:rsid w:val="00DA778D"/>
    <w:rsid w:val="00DB121E"/>
    <w:rsid w:val="00DB125B"/>
    <w:rsid w:val="00DB14BF"/>
    <w:rsid w:val="00DB1637"/>
    <w:rsid w:val="00DB292B"/>
    <w:rsid w:val="00DB3AF5"/>
    <w:rsid w:val="00DB58B2"/>
    <w:rsid w:val="00DB5E2C"/>
    <w:rsid w:val="00DB62D3"/>
    <w:rsid w:val="00DB7177"/>
    <w:rsid w:val="00DB73F7"/>
    <w:rsid w:val="00DB751B"/>
    <w:rsid w:val="00DC001B"/>
    <w:rsid w:val="00DC0593"/>
    <w:rsid w:val="00DC08B1"/>
    <w:rsid w:val="00DC0FFF"/>
    <w:rsid w:val="00DC1664"/>
    <w:rsid w:val="00DC3104"/>
    <w:rsid w:val="00DC33C6"/>
    <w:rsid w:val="00DC3506"/>
    <w:rsid w:val="00DC4096"/>
    <w:rsid w:val="00DC4103"/>
    <w:rsid w:val="00DC5E8E"/>
    <w:rsid w:val="00DC70DF"/>
    <w:rsid w:val="00DC7D7A"/>
    <w:rsid w:val="00DD0674"/>
    <w:rsid w:val="00DD0AC9"/>
    <w:rsid w:val="00DD1401"/>
    <w:rsid w:val="00DD1D1A"/>
    <w:rsid w:val="00DD2323"/>
    <w:rsid w:val="00DD2DBB"/>
    <w:rsid w:val="00DD3481"/>
    <w:rsid w:val="00DD34FE"/>
    <w:rsid w:val="00DD35D8"/>
    <w:rsid w:val="00DD3B05"/>
    <w:rsid w:val="00DD4FBE"/>
    <w:rsid w:val="00DD6C9B"/>
    <w:rsid w:val="00DD79EA"/>
    <w:rsid w:val="00DD7FB9"/>
    <w:rsid w:val="00DE023D"/>
    <w:rsid w:val="00DE0259"/>
    <w:rsid w:val="00DE2352"/>
    <w:rsid w:val="00DE2C8C"/>
    <w:rsid w:val="00DE459F"/>
    <w:rsid w:val="00DE4C9C"/>
    <w:rsid w:val="00DE501C"/>
    <w:rsid w:val="00DE5E4A"/>
    <w:rsid w:val="00DE5E77"/>
    <w:rsid w:val="00DE60E0"/>
    <w:rsid w:val="00DF11EC"/>
    <w:rsid w:val="00DF1415"/>
    <w:rsid w:val="00DF1EAF"/>
    <w:rsid w:val="00DF2245"/>
    <w:rsid w:val="00DF23E4"/>
    <w:rsid w:val="00DF2DD8"/>
    <w:rsid w:val="00DF2E0B"/>
    <w:rsid w:val="00DF3981"/>
    <w:rsid w:val="00DF3B02"/>
    <w:rsid w:val="00DF3BAE"/>
    <w:rsid w:val="00DF457A"/>
    <w:rsid w:val="00DF4CC6"/>
    <w:rsid w:val="00DF4F3B"/>
    <w:rsid w:val="00DF5255"/>
    <w:rsid w:val="00DF6371"/>
    <w:rsid w:val="00DF734F"/>
    <w:rsid w:val="00DF7624"/>
    <w:rsid w:val="00DF78AA"/>
    <w:rsid w:val="00DF7ADD"/>
    <w:rsid w:val="00E01164"/>
    <w:rsid w:val="00E01254"/>
    <w:rsid w:val="00E01F18"/>
    <w:rsid w:val="00E021B6"/>
    <w:rsid w:val="00E022FE"/>
    <w:rsid w:val="00E0260F"/>
    <w:rsid w:val="00E0263E"/>
    <w:rsid w:val="00E02E17"/>
    <w:rsid w:val="00E046E7"/>
    <w:rsid w:val="00E0592E"/>
    <w:rsid w:val="00E05CCF"/>
    <w:rsid w:val="00E0651D"/>
    <w:rsid w:val="00E06ABB"/>
    <w:rsid w:val="00E072B6"/>
    <w:rsid w:val="00E07E40"/>
    <w:rsid w:val="00E1028D"/>
    <w:rsid w:val="00E104A8"/>
    <w:rsid w:val="00E11366"/>
    <w:rsid w:val="00E1198F"/>
    <w:rsid w:val="00E11CF3"/>
    <w:rsid w:val="00E12857"/>
    <w:rsid w:val="00E12CCD"/>
    <w:rsid w:val="00E12D3E"/>
    <w:rsid w:val="00E12F84"/>
    <w:rsid w:val="00E1334A"/>
    <w:rsid w:val="00E134E0"/>
    <w:rsid w:val="00E142E7"/>
    <w:rsid w:val="00E14A7C"/>
    <w:rsid w:val="00E15801"/>
    <w:rsid w:val="00E15DEF"/>
    <w:rsid w:val="00E15E00"/>
    <w:rsid w:val="00E1618C"/>
    <w:rsid w:val="00E16A2A"/>
    <w:rsid w:val="00E16B13"/>
    <w:rsid w:val="00E16EAA"/>
    <w:rsid w:val="00E1747C"/>
    <w:rsid w:val="00E17B53"/>
    <w:rsid w:val="00E206AF"/>
    <w:rsid w:val="00E214FE"/>
    <w:rsid w:val="00E21ADA"/>
    <w:rsid w:val="00E22060"/>
    <w:rsid w:val="00E22AEF"/>
    <w:rsid w:val="00E22F42"/>
    <w:rsid w:val="00E2394B"/>
    <w:rsid w:val="00E24082"/>
    <w:rsid w:val="00E2445B"/>
    <w:rsid w:val="00E2459E"/>
    <w:rsid w:val="00E24A78"/>
    <w:rsid w:val="00E2579D"/>
    <w:rsid w:val="00E25B0F"/>
    <w:rsid w:val="00E25E97"/>
    <w:rsid w:val="00E262A6"/>
    <w:rsid w:val="00E2665A"/>
    <w:rsid w:val="00E27207"/>
    <w:rsid w:val="00E27FA8"/>
    <w:rsid w:val="00E3024D"/>
    <w:rsid w:val="00E310CD"/>
    <w:rsid w:val="00E321D3"/>
    <w:rsid w:val="00E33C6A"/>
    <w:rsid w:val="00E3428C"/>
    <w:rsid w:val="00E3474E"/>
    <w:rsid w:val="00E35641"/>
    <w:rsid w:val="00E35A08"/>
    <w:rsid w:val="00E35AB4"/>
    <w:rsid w:val="00E36162"/>
    <w:rsid w:val="00E36BA3"/>
    <w:rsid w:val="00E404CE"/>
    <w:rsid w:val="00E4087E"/>
    <w:rsid w:val="00E419FE"/>
    <w:rsid w:val="00E42468"/>
    <w:rsid w:val="00E430F2"/>
    <w:rsid w:val="00E4312C"/>
    <w:rsid w:val="00E436CD"/>
    <w:rsid w:val="00E43999"/>
    <w:rsid w:val="00E43D06"/>
    <w:rsid w:val="00E46A8C"/>
    <w:rsid w:val="00E47F02"/>
    <w:rsid w:val="00E50A01"/>
    <w:rsid w:val="00E51446"/>
    <w:rsid w:val="00E51FF9"/>
    <w:rsid w:val="00E520A3"/>
    <w:rsid w:val="00E529B0"/>
    <w:rsid w:val="00E53868"/>
    <w:rsid w:val="00E53B7C"/>
    <w:rsid w:val="00E54273"/>
    <w:rsid w:val="00E555B9"/>
    <w:rsid w:val="00E55A7E"/>
    <w:rsid w:val="00E5611C"/>
    <w:rsid w:val="00E56F20"/>
    <w:rsid w:val="00E57162"/>
    <w:rsid w:val="00E61071"/>
    <w:rsid w:val="00E61512"/>
    <w:rsid w:val="00E61873"/>
    <w:rsid w:val="00E6231C"/>
    <w:rsid w:val="00E62D53"/>
    <w:rsid w:val="00E62EF5"/>
    <w:rsid w:val="00E6538B"/>
    <w:rsid w:val="00E656F7"/>
    <w:rsid w:val="00E65981"/>
    <w:rsid w:val="00E65EB3"/>
    <w:rsid w:val="00E664E9"/>
    <w:rsid w:val="00E67893"/>
    <w:rsid w:val="00E67ADE"/>
    <w:rsid w:val="00E7030C"/>
    <w:rsid w:val="00E7211F"/>
    <w:rsid w:val="00E7237A"/>
    <w:rsid w:val="00E72C31"/>
    <w:rsid w:val="00E7311F"/>
    <w:rsid w:val="00E735FF"/>
    <w:rsid w:val="00E743F4"/>
    <w:rsid w:val="00E75486"/>
    <w:rsid w:val="00E76576"/>
    <w:rsid w:val="00E76868"/>
    <w:rsid w:val="00E76E68"/>
    <w:rsid w:val="00E76FB7"/>
    <w:rsid w:val="00E776EF"/>
    <w:rsid w:val="00E77785"/>
    <w:rsid w:val="00E80192"/>
    <w:rsid w:val="00E80447"/>
    <w:rsid w:val="00E809BB"/>
    <w:rsid w:val="00E80A13"/>
    <w:rsid w:val="00E82A4D"/>
    <w:rsid w:val="00E82D13"/>
    <w:rsid w:val="00E83571"/>
    <w:rsid w:val="00E83812"/>
    <w:rsid w:val="00E84AD5"/>
    <w:rsid w:val="00E85359"/>
    <w:rsid w:val="00E86AAE"/>
    <w:rsid w:val="00E87933"/>
    <w:rsid w:val="00E879E8"/>
    <w:rsid w:val="00E90BD7"/>
    <w:rsid w:val="00E9190C"/>
    <w:rsid w:val="00E9195B"/>
    <w:rsid w:val="00E91B53"/>
    <w:rsid w:val="00E92F07"/>
    <w:rsid w:val="00E935F8"/>
    <w:rsid w:val="00E94E4D"/>
    <w:rsid w:val="00E954BC"/>
    <w:rsid w:val="00E95DFC"/>
    <w:rsid w:val="00E96145"/>
    <w:rsid w:val="00E96B46"/>
    <w:rsid w:val="00E977E1"/>
    <w:rsid w:val="00E97A7A"/>
    <w:rsid w:val="00EA03FE"/>
    <w:rsid w:val="00EA07B9"/>
    <w:rsid w:val="00EA0BEC"/>
    <w:rsid w:val="00EA0C4B"/>
    <w:rsid w:val="00EA0D3E"/>
    <w:rsid w:val="00EA0E5B"/>
    <w:rsid w:val="00EA123B"/>
    <w:rsid w:val="00EA12FC"/>
    <w:rsid w:val="00EA14C5"/>
    <w:rsid w:val="00EA19A4"/>
    <w:rsid w:val="00EA24A5"/>
    <w:rsid w:val="00EA28F6"/>
    <w:rsid w:val="00EA4A03"/>
    <w:rsid w:val="00EA4B22"/>
    <w:rsid w:val="00EA751E"/>
    <w:rsid w:val="00EA7BA2"/>
    <w:rsid w:val="00EB05A8"/>
    <w:rsid w:val="00EB1751"/>
    <w:rsid w:val="00EB18C4"/>
    <w:rsid w:val="00EB1DA4"/>
    <w:rsid w:val="00EB1E68"/>
    <w:rsid w:val="00EB2321"/>
    <w:rsid w:val="00EB255F"/>
    <w:rsid w:val="00EB2BFC"/>
    <w:rsid w:val="00EB2C00"/>
    <w:rsid w:val="00EB2E51"/>
    <w:rsid w:val="00EB2F55"/>
    <w:rsid w:val="00EB33D6"/>
    <w:rsid w:val="00EB37A4"/>
    <w:rsid w:val="00EB3C74"/>
    <w:rsid w:val="00EB4B24"/>
    <w:rsid w:val="00EB4CC6"/>
    <w:rsid w:val="00EB506B"/>
    <w:rsid w:val="00EB5499"/>
    <w:rsid w:val="00EB5778"/>
    <w:rsid w:val="00EB643A"/>
    <w:rsid w:val="00EB7A8D"/>
    <w:rsid w:val="00EB7B19"/>
    <w:rsid w:val="00EB7ED7"/>
    <w:rsid w:val="00EC0EEE"/>
    <w:rsid w:val="00EC159A"/>
    <w:rsid w:val="00EC2390"/>
    <w:rsid w:val="00EC2685"/>
    <w:rsid w:val="00EC299A"/>
    <w:rsid w:val="00EC2A71"/>
    <w:rsid w:val="00EC2B08"/>
    <w:rsid w:val="00EC2DC5"/>
    <w:rsid w:val="00EC2F5F"/>
    <w:rsid w:val="00EC3062"/>
    <w:rsid w:val="00EC3AF8"/>
    <w:rsid w:val="00EC3C44"/>
    <w:rsid w:val="00EC3E5D"/>
    <w:rsid w:val="00EC4CA3"/>
    <w:rsid w:val="00EC50DF"/>
    <w:rsid w:val="00EC528F"/>
    <w:rsid w:val="00EC5A56"/>
    <w:rsid w:val="00EC6DC2"/>
    <w:rsid w:val="00EC7D10"/>
    <w:rsid w:val="00ED0480"/>
    <w:rsid w:val="00ED081A"/>
    <w:rsid w:val="00ED091B"/>
    <w:rsid w:val="00ED0970"/>
    <w:rsid w:val="00ED188C"/>
    <w:rsid w:val="00ED1F71"/>
    <w:rsid w:val="00ED1FC1"/>
    <w:rsid w:val="00ED20F7"/>
    <w:rsid w:val="00ED2113"/>
    <w:rsid w:val="00ED2EC8"/>
    <w:rsid w:val="00ED36AC"/>
    <w:rsid w:val="00ED36E9"/>
    <w:rsid w:val="00ED63D8"/>
    <w:rsid w:val="00ED646E"/>
    <w:rsid w:val="00ED6B44"/>
    <w:rsid w:val="00ED6B87"/>
    <w:rsid w:val="00ED7392"/>
    <w:rsid w:val="00ED7BA9"/>
    <w:rsid w:val="00ED7C9C"/>
    <w:rsid w:val="00ED7FB2"/>
    <w:rsid w:val="00EE0534"/>
    <w:rsid w:val="00EE100B"/>
    <w:rsid w:val="00EE15EF"/>
    <w:rsid w:val="00EE4B30"/>
    <w:rsid w:val="00EE588D"/>
    <w:rsid w:val="00EE6005"/>
    <w:rsid w:val="00EE638F"/>
    <w:rsid w:val="00EE755B"/>
    <w:rsid w:val="00EF0EC4"/>
    <w:rsid w:val="00EF2909"/>
    <w:rsid w:val="00EF2E5A"/>
    <w:rsid w:val="00EF33AD"/>
    <w:rsid w:val="00EF3B6E"/>
    <w:rsid w:val="00EF3C3C"/>
    <w:rsid w:val="00EF438C"/>
    <w:rsid w:val="00EF4E40"/>
    <w:rsid w:val="00EF5401"/>
    <w:rsid w:val="00EF573C"/>
    <w:rsid w:val="00EF60D4"/>
    <w:rsid w:val="00EF65D5"/>
    <w:rsid w:val="00EF6D98"/>
    <w:rsid w:val="00EF702D"/>
    <w:rsid w:val="00EF7C34"/>
    <w:rsid w:val="00F0074D"/>
    <w:rsid w:val="00F00ED2"/>
    <w:rsid w:val="00F01152"/>
    <w:rsid w:val="00F0128F"/>
    <w:rsid w:val="00F0174F"/>
    <w:rsid w:val="00F02040"/>
    <w:rsid w:val="00F021F4"/>
    <w:rsid w:val="00F02E00"/>
    <w:rsid w:val="00F0552E"/>
    <w:rsid w:val="00F05B6A"/>
    <w:rsid w:val="00F0619B"/>
    <w:rsid w:val="00F06326"/>
    <w:rsid w:val="00F0659C"/>
    <w:rsid w:val="00F0734E"/>
    <w:rsid w:val="00F074FC"/>
    <w:rsid w:val="00F07BA3"/>
    <w:rsid w:val="00F07BD7"/>
    <w:rsid w:val="00F101EA"/>
    <w:rsid w:val="00F105F8"/>
    <w:rsid w:val="00F10AD6"/>
    <w:rsid w:val="00F112FA"/>
    <w:rsid w:val="00F11342"/>
    <w:rsid w:val="00F11569"/>
    <w:rsid w:val="00F12457"/>
    <w:rsid w:val="00F1272C"/>
    <w:rsid w:val="00F14146"/>
    <w:rsid w:val="00F14A4C"/>
    <w:rsid w:val="00F1528A"/>
    <w:rsid w:val="00F1610B"/>
    <w:rsid w:val="00F1623C"/>
    <w:rsid w:val="00F17319"/>
    <w:rsid w:val="00F178F3"/>
    <w:rsid w:val="00F204AF"/>
    <w:rsid w:val="00F20A10"/>
    <w:rsid w:val="00F20F27"/>
    <w:rsid w:val="00F20FBF"/>
    <w:rsid w:val="00F21127"/>
    <w:rsid w:val="00F21454"/>
    <w:rsid w:val="00F21C31"/>
    <w:rsid w:val="00F225ED"/>
    <w:rsid w:val="00F228F6"/>
    <w:rsid w:val="00F229CA"/>
    <w:rsid w:val="00F22BCE"/>
    <w:rsid w:val="00F22E5D"/>
    <w:rsid w:val="00F22E6E"/>
    <w:rsid w:val="00F23551"/>
    <w:rsid w:val="00F23B08"/>
    <w:rsid w:val="00F23F3E"/>
    <w:rsid w:val="00F247C1"/>
    <w:rsid w:val="00F24E95"/>
    <w:rsid w:val="00F24ED8"/>
    <w:rsid w:val="00F2638C"/>
    <w:rsid w:val="00F26918"/>
    <w:rsid w:val="00F26C83"/>
    <w:rsid w:val="00F27215"/>
    <w:rsid w:val="00F27A26"/>
    <w:rsid w:val="00F27A4B"/>
    <w:rsid w:val="00F315F7"/>
    <w:rsid w:val="00F31990"/>
    <w:rsid w:val="00F31DC3"/>
    <w:rsid w:val="00F31E77"/>
    <w:rsid w:val="00F32D1A"/>
    <w:rsid w:val="00F33D79"/>
    <w:rsid w:val="00F33FAB"/>
    <w:rsid w:val="00F347F3"/>
    <w:rsid w:val="00F34C70"/>
    <w:rsid w:val="00F352A2"/>
    <w:rsid w:val="00F354D4"/>
    <w:rsid w:val="00F35AA0"/>
    <w:rsid w:val="00F3622E"/>
    <w:rsid w:val="00F36E11"/>
    <w:rsid w:val="00F3797F"/>
    <w:rsid w:val="00F404E3"/>
    <w:rsid w:val="00F40DD5"/>
    <w:rsid w:val="00F41C87"/>
    <w:rsid w:val="00F41CA6"/>
    <w:rsid w:val="00F41E79"/>
    <w:rsid w:val="00F43449"/>
    <w:rsid w:val="00F436A7"/>
    <w:rsid w:val="00F4379C"/>
    <w:rsid w:val="00F4429C"/>
    <w:rsid w:val="00F4539A"/>
    <w:rsid w:val="00F4666D"/>
    <w:rsid w:val="00F46ACC"/>
    <w:rsid w:val="00F473EA"/>
    <w:rsid w:val="00F475D6"/>
    <w:rsid w:val="00F47B54"/>
    <w:rsid w:val="00F50384"/>
    <w:rsid w:val="00F50ABA"/>
    <w:rsid w:val="00F52732"/>
    <w:rsid w:val="00F5323E"/>
    <w:rsid w:val="00F54614"/>
    <w:rsid w:val="00F54B95"/>
    <w:rsid w:val="00F54C47"/>
    <w:rsid w:val="00F54CCE"/>
    <w:rsid w:val="00F559E6"/>
    <w:rsid w:val="00F561C1"/>
    <w:rsid w:val="00F56376"/>
    <w:rsid w:val="00F56CCB"/>
    <w:rsid w:val="00F5702E"/>
    <w:rsid w:val="00F57717"/>
    <w:rsid w:val="00F57863"/>
    <w:rsid w:val="00F604E4"/>
    <w:rsid w:val="00F610EB"/>
    <w:rsid w:val="00F615B1"/>
    <w:rsid w:val="00F61A32"/>
    <w:rsid w:val="00F61F18"/>
    <w:rsid w:val="00F623A9"/>
    <w:rsid w:val="00F63B35"/>
    <w:rsid w:val="00F63FAC"/>
    <w:rsid w:val="00F64558"/>
    <w:rsid w:val="00F6466D"/>
    <w:rsid w:val="00F64909"/>
    <w:rsid w:val="00F64F27"/>
    <w:rsid w:val="00F657AD"/>
    <w:rsid w:val="00F65DB6"/>
    <w:rsid w:val="00F66C53"/>
    <w:rsid w:val="00F676DD"/>
    <w:rsid w:val="00F677AA"/>
    <w:rsid w:val="00F715E7"/>
    <w:rsid w:val="00F71F01"/>
    <w:rsid w:val="00F72609"/>
    <w:rsid w:val="00F7299B"/>
    <w:rsid w:val="00F73410"/>
    <w:rsid w:val="00F735C7"/>
    <w:rsid w:val="00F737BC"/>
    <w:rsid w:val="00F73A37"/>
    <w:rsid w:val="00F751C1"/>
    <w:rsid w:val="00F7572A"/>
    <w:rsid w:val="00F757FE"/>
    <w:rsid w:val="00F764EC"/>
    <w:rsid w:val="00F76570"/>
    <w:rsid w:val="00F76936"/>
    <w:rsid w:val="00F77674"/>
    <w:rsid w:val="00F776B1"/>
    <w:rsid w:val="00F80A99"/>
    <w:rsid w:val="00F80D2E"/>
    <w:rsid w:val="00F80D72"/>
    <w:rsid w:val="00F8108C"/>
    <w:rsid w:val="00F81930"/>
    <w:rsid w:val="00F824E8"/>
    <w:rsid w:val="00F83655"/>
    <w:rsid w:val="00F83829"/>
    <w:rsid w:val="00F83A39"/>
    <w:rsid w:val="00F842F1"/>
    <w:rsid w:val="00F84936"/>
    <w:rsid w:val="00F8547C"/>
    <w:rsid w:val="00F85B16"/>
    <w:rsid w:val="00F864FA"/>
    <w:rsid w:val="00F86BDD"/>
    <w:rsid w:val="00F874D5"/>
    <w:rsid w:val="00F91991"/>
    <w:rsid w:val="00F91AC0"/>
    <w:rsid w:val="00F91E6A"/>
    <w:rsid w:val="00F926D4"/>
    <w:rsid w:val="00F92DA7"/>
    <w:rsid w:val="00F9321D"/>
    <w:rsid w:val="00F9325A"/>
    <w:rsid w:val="00F942BA"/>
    <w:rsid w:val="00F945BF"/>
    <w:rsid w:val="00F946C3"/>
    <w:rsid w:val="00F94734"/>
    <w:rsid w:val="00F94C09"/>
    <w:rsid w:val="00F94C20"/>
    <w:rsid w:val="00F95567"/>
    <w:rsid w:val="00F96F28"/>
    <w:rsid w:val="00F972BC"/>
    <w:rsid w:val="00FA0885"/>
    <w:rsid w:val="00FA0BF4"/>
    <w:rsid w:val="00FA15C7"/>
    <w:rsid w:val="00FA1E44"/>
    <w:rsid w:val="00FA21CC"/>
    <w:rsid w:val="00FA2B61"/>
    <w:rsid w:val="00FA2D74"/>
    <w:rsid w:val="00FA2EED"/>
    <w:rsid w:val="00FA3034"/>
    <w:rsid w:val="00FA46FB"/>
    <w:rsid w:val="00FA5531"/>
    <w:rsid w:val="00FA56AD"/>
    <w:rsid w:val="00FA56E7"/>
    <w:rsid w:val="00FA5B02"/>
    <w:rsid w:val="00FA5D01"/>
    <w:rsid w:val="00FA6423"/>
    <w:rsid w:val="00FA6F7E"/>
    <w:rsid w:val="00FA7470"/>
    <w:rsid w:val="00FA785C"/>
    <w:rsid w:val="00FB01C9"/>
    <w:rsid w:val="00FB0EB1"/>
    <w:rsid w:val="00FB144A"/>
    <w:rsid w:val="00FB1539"/>
    <w:rsid w:val="00FB1566"/>
    <w:rsid w:val="00FB16A4"/>
    <w:rsid w:val="00FB2C9B"/>
    <w:rsid w:val="00FB2D7F"/>
    <w:rsid w:val="00FB314F"/>
    <w:rsid w:val="00FB3299"/>
    <w:rsid w:val="00FB3556"/>
    <w:rsid w:val="00FB3A18"/>
    <w:rsid w:val="00FB4DFC"/>
    <w:rsid w:val="00FB4E09"/>
    <w:rsid w:val="00FB5A83"/>
    <w:rsid w:val="00FB5E66"/>
    <w:rsid w:val="00FB69AE"/>
    <w:rsid w:val="00FB6AA5"/>
    <w:rsid w:val="00FB6B76"/>
    <w:rsid w:val="00FB6EE2"/>
    <w:rsid w:val="00FB75AA"/>
    <w:rsid w:val="00FB76AB"/>
    <w:rsid w:val="00FC1826"/>
    <w:rsid w:val="00FC2ECB"/>
    <w:rsid w:val="00FC3594"/>
    <w:rsid w:val="00FC3808"/>
    <w:rsid w:val="00FC3C7F"/>
    <w:rsid w:val="00FC450F"/>
    <w:rsid w:val="00FC675E"/>
    <w:rsid w:val="00FC74CD"/>
    <w:rsid w:val="00FC7572"/>
    <w:rsid w:val="00FC75AF"/>
    <w:rsid w:val="00FC7B8D"/>
    <w:rsid w:val="00FD02C1"/>
    <w:rsid w:val="00FD0765"/>
    <w:rsid w:val="00FD0E99"/>
    <w:rsid w:val="00FD199C"/>
    <w:rsid w:val="00FD2458"/>
    <w:rsid w:val="00FD325E"/>
    <w:rsid w:val="00FD360B"/>
    <w:rsid w:val="00FD58AD"/>
    <w:rsid w:val="00FD61E0"/>
    <w:rsid w:val="00FD7435"/>
    <w:rsid w:val="00FD77CD"/>
    <w:rsid w:val="00FE0121"/>
    <w:rsid w:val="00FE0BCB"/>
    <w:rsid w:val="00FE0D25"/>
    <w:rsid w:val="00FE1F85"/>
    <w:rsid w:val="00FE273B"/>
    <w:rsid w:val="00FE2A84"/>
    <w:rsid w:val="00FE2FB1"/>
    <w:rsid w:val="00FE328E"/>
    <w:rsid w:val="00FE38FE"/>
    <w:rsid w:val="00FE402E"/>
    <w:rsid w:val="00FE4236"/>
    <w:rsid w:val="00FE4F4B"/>
    <w:rsid w:val="00FE573C"/>
    <w:rsid w:val="00FE5AE9"/>
    <w:rsid w:val="00FE726A"/>
    <w:rsid w:val="00FF16F5"/>
    <w:rsid w:val="00FF395A"/>
    <w:rsid w:val="00FF3F49"/>
    <w:rsid w:val="00FF429B"/>
    <w:rsid w:val="00FF4AF8"/>
    <w:rsid w:val="01C7327E"/>
    <w:rsid w:val="01DF4229"/>
    <w:rsid w:val="01FA25CF"/>
    <w:rsid w:val="020D109C"/>
    <w:rsid w:val="020D7CCF"/>
    <w:rsid w:val="020F3F39"/>
    <w:rsid w:val="02306053"/>
    <w:rsid w:val="02474D6C"/>
    <w:rsid w:val="024F65C8"/>
    <w:rsid w:val="028000FE"/>
    <w:rsid w:val="02971CBF"/>
    <w:rsid w:val="031C2D6E"/>
    <w:rsid w:val="034657D8"/>
    <w:rsid w:val="03605DC0"/>
    <w:rsid w:val="036C67EC"/>
    <w:rsid w:val="036F6C58"/>
    <w:rsid w:val="03701BEA"/>
    <w:rsid w:val="03866344"/>
    <w:rsid w:val="0478767C"/>
    <w:rsid w:val="04D047FA"/>
    <w:rsid w:val="04F848CE"/>
    <w:rsid w:val="05156951"/>
    <w:rsid w:val="05197649"/>
    <w:rsid w:val="05732DD8"/>
    <w:rsid w:val="059830F1"/>
    <w:rsid w:val="05C73184"/>
    <w:rsid w:val="060E2391"/>
    <w:rsid w:val="064B6AFA"/>
    <w:rsid w:val="06697577"/>
    <w:rsid w:val="06BC6952"/>
    <w:rsid w:val="06BF787C"/>
    <w:rsid w:val="06EF6510"/>
    <w:rsid w:val="07C677A6"/>
    <w:rsid w:val="08905AEE"/>
    <w:rsid w:val="08A57C8B"/>
    <w:rsid w:val="08BA7BBF"/>
    <w:rsid w:val="09716AD2"/>
    <w:rsid w:val="0A133F54"/>
    <w:rsid w:val="0A1C1990"/>
    <w:rsid w:val="0A440CA3"/>
    <w:rsid w:val="0A632055"/>
    <w:rsid w:val="0A8E2A20"/>
    <w:rsid w:val="0A937AA0"/>
    <w:rsid w:val="0AC4031A"/>
    <w:rsid w:val="0AE2202F"/>
    <w:rsid w:val="0AFD4ED1"/>
    <w:rsid w:val="0B510F19"/>
    <w:rsid w:val="0B542FC8"/>
    <w:rsid w:val="0BAD735D"/>
    <w:rsid w:val="0BDD0A9A"/>
    <w:rsid w:val="0BDF4048"/>
    <w:rsid w:val="0BF223E7"/>
    <w:rsid w:val="0C2C1C10"/>
    <w:rsid w:val="0CBE0A44"/>
    <w:rsid w:val="0CD43ED6"/>
    <w:rsid w:val="0D010172"/>
    <w:rsid w:val="0D2D61A6"/>
    <w:rsid w:val="0D910222"/>
    <w:rsid w:val="0DCE750B"/>
    <w:rsid w:val="0DDC61AC"/>
    <w:rsid w:val="0DDC62D4"/>
    <w:rsid w:val="0DEA1354"/>
    <w:rsid w:val="0DEE77EA"/>
    <w:rsid w:val="0E164750"/>
    <w:rsid w:val="0E5829A8"/>
    <w:rsid w:val="0E771C90"/>
    <w:rsid w:val="0EAD32F0"/>
    <w:rsid w:val="0EB27EDC"/>
    <w:rsid w:val="0EE31C59"/>
    <w:rsid w:val="0EF7456C"/>
    <w:rsid w:val="0F0001B5"/>
    <w:rsid w:val="0F5032C1"/>
    <w:rsid w:val="0FA337A0"/>
    <w:rsid w:val="0FE4323C"/>
    <w:rsid w:val="102A4B52"/>
    <w:rsid w:val="10BD3491"/>
    <w:rsid w:val="111F197E"/>
    <w:rsid w:val="1153368A"/>
    <w:rsid w:val="11694732"/>
    <w:rsid w:val="117877FB"/>
    <w:rsid w:val="11832B7B"/>
    <w:rsid w:val="123717C6"/>
    <w:rsid w:val="12545A02"/>
    <w:rsid w:val="12FA55D8"/>
    <w:rsid w:val="13857FFB"/>
    <w:rsid w:val="13C977AD"/>
    <w:rsid w:val="13CE347D"/>
    <w:rsid w:val="13E66891"/>
    <w:rsid w:val="14CD239E"/>
    <w:rsid w:val="152E692F"/>
    <w:rsid w:val="15474502"/>
    <w:rsid w:val="15D44572"/>
    <w:rsid w:val="15DA1E04"/>
    <w:rsid w:val="16265E64"/>
    <w:rsid w:val="163B3845"/>
    <w:rsid w:val="16504AAA"/>
    <w:rsid w:val="167236B9"/>
    <w:rsid w:val="16BA2E70"/>
    <w:rsid w:val="16F84E3C"/>
    <w:rsid w:val="17114B09"/>
    <w:rsid w:val="171E1FD2"/>
    <w:rsid w:val="180034CF"/>
    <w:rsid w:val="18CA73DC"/>
    <w:rsid w:val="19171C49"/>
    <w:rsid w:val="192F1F58"/>
    <w:rsid w:val="194413DD"/>
    <w:rsid w:val="194C4A50"/>
    <w:rsid w:val="19B633D3"/>
    <w:rsid w:val="1B774644"/>
    <w:rsid w:val="1BD40060"/>
    <w:rsid w:val="1BF2530A"/>
    <w:rsid w:val="1C164D31"/>
    <w:rsid w:val="1C23283A"/>
    <w:rsid w:val="1C805B32"/>
    <w:rsid w:val="1CF30779"/>
    <w:rsid w:val="1D38106B"/>
    <w:rsid w:val="1DBE640D"/>
    <w:rsid w:val="1DDD71D0"/>
    <w:rsid w:val="1E06073D"/>
    <w:rsid w:val="1E41617C"/>
    <w:rsid w:val="1E6B0A1F"/>
    <w:rsid w:val="1EE52189"/>
    <w:rsid w:val="1EE8108D"/>
    <w:rsid w:val="1EFE081D"/>
    <w:rsid w:val="1F1508F1"/>
    <w:rsid w:val="1F337913"/>
    <w:rsid w:val="1F756DC9"/>
    <w:rsid w:val="1F793FB2"/>
    <w:rsid w:val="1FFC4270"/>
    <w:rsid w:val="20002F7C"/>
    <w:rsid w:val="20376FBF"/>
    <w:rsid w:val="205419E0"/>
    <w:rsid w:val="20674A70"/>
    <w:rsid w:val="20AF7EA8"/>
    <w:rsid w:val="20D02888"/>
    <w:rsid w:val="21562490"/>
    <w:rsid w:val="215B188B"/>
    <w:rsid w:val="217A55F3"/>
    <w:rsid w:val="218A7747"/>
    <w:rsid w:val="21A34FDF"/>
    <w:rsid w:val="21DC6E7A"/>
    <w:rsid w:val="21E70D73"/>
    <w:rsid w:val="223A5D1D"/>
    <w:rsid w:val="22474283"/>
    <w:rsid w:val="2256370E"/>
    <w:rsid w:val="22A63AD2"/>
    <w:rsid w:val="22AB101D"/>
    <w:rsid w:val="22B54742"/>
    <w:rsid w:val="22CD53B5"/>
    <w:rsid w:val="22FB0CDA"/>
    <w:rsid w:val="233137C8"/>
    <w:rsid w:val="23A61541"/>
    <w:rsid w:val="24201D00"/>
    <w:rsid w:val="245C6EC4"/>
    <w:rsid w:val="24B0699E"/>
    <w:rsid w:val="24EF4B7F"/>
    <w:rsid w:val="257B7154"/>
    <w:rsid w:val="25B713A1"/>
    <w:rsid w:val="25BE5D39"/>
    <w:rsid w:val="26797843"/>
    <w:rsid w:val="26A239EF"/>
    <w:rsid w:val="26AC358C"/>
    <w:rsid w:val="26F273BB"/>
    <w:rsid w:val="279F4621"/>
    <w:rsid w:val="285E3B03"/>
    <w:rsid w:val="28641674"/>
    <w:rsid w:val="297E0F54"/>
    <w:rsid w:val="29CD41B7"/>
    <w:rsid w:val="29F20DAA"/>
    <w:rsid w:val="2A307B63"/>
    <w:rsid w:val="2A5B177E"/>
    <w:rsid w:val="2A661C2F"/>
    <w:rsid w:val="2A8A71AD"/>
    <w:rsid w:val="2A8E3BB3"/>
    <w:rsid w:val="2AD23E70"/>
    <w:rsid w:val="2B91339A"/>
    <w:rsid w:val="2B9A2D8C"/>
    <w:rsid w:val="2BD677DA"/>
    <w:rsid w:val="2C125F18"/>
    <w:rsid w:val="2C390358"/>
    <w:rsid w:val="2C6410CA"/>
    <w:rsid w:val="2C732A02"/>
    <w:rsid w:val="2C8745E8"/>
    <w:rsid w:val="2C9E1F9A"/>
    <w:rsid w:val="2CBE7059"/>
    <w:rsid w:val="2CF72705"/>
    <w:rsid w:val="2D8500F9"/>
    <w:rsid w:val="2DB77143"/>
    <w:rsid w:val="2E1F65D1"/>
    <w:rsid w:val="2E256041"/>
    <w:rsid w:val="2E28446F"/>
    <w:rsid w:val="2E682782"/>
    <w:rsid w:val="325C4158"/>
    <w:rsid w:val="328816D1"/>
    <w:rsid w:val="32E21A20"/>
    <w:rsid w:val="32F121B4"/>
    <w:rsid w:val="3362656E"/>
    <w:rsid w:val="338E0464"/>
    <w:rsid w:val="33C6753E"/>
    <w:rsid w:val="342F6F5F"/>
    <w:rsid w:val="34460F2C"/>
    <w:rsid w:val="344A2FB0"/>
    <w:rsid w:val="344F0506"/>
    <w:rsid w:val="34EB51AA"/>
    <w:rsid w:val="34F45F5D"/>
    <w:rsid w:val="35055E04"/>
    <w:rsid w:val="35D73D79"/>
    <w:rsid w:val="35E50648"/>
    <w:rsid w:val="35E736E1"/>
    <w:rsid w:val="36230812"/>
    <w:rsid w:val="362F326D"/>
    <w:rsid w:val="365703C1"/>
    <w:rsid w:val="3662700C"/>
    <w:rsid w:val="36725C19"/>
    <w:rsid w:val="36861B6B"/>
    <w:rsid w:val="36885ED1"/>
    <w:rsid w:val="36A30998"/>
    <w:rsid w:val="36A41613"/>
    <w:rsid w:val="36B14288"/>
    <w:rsid w:val="36BA4454"/>
    <w:rsid w:val="36BF61B5"/>
    <w:rsid w:val="36E61191"/>
    <w:rsid w:val="3708618C"/>
    <w:rsid w:val="37881B56"/>
    <w:rsid w:val="37D945DA"/>
    <w:rsid w:val="382C1BCE"/>
    <w:rsid w:val="38326B50"/>
    <w:rsid w:val="388E6677"/>
    <w:rsid w:val="38FC43C5"/>
    <w:rsid w:val="398425F5"/>
    <w:rsid w:val="39927501"/>
    <w:rsid w:val="39D4055E"/>
    <w:rsid w:val="3A3F38D8"/>
    <w:rsid w:val="3AAA2E0B"/>
    <w:rsid w:val="3AAE1138"/>
    <w:rsid w:val="3AD8537A"/>
    <w:rsid w:val="3B02719D"/>
    <w:rsid w:val="3B4D54A4"/>
    <w:rsid w:val="3B8B4BEC"/>
    <w:rsid w:val="3B9E4229"/>
    <w:rsid w:val="3BD22573"/>
    <w:rsid w:val="3C534725"/>
    <w:rsid w:val="3C58445B"/>
    <w:rsid w:val="3C9310F2"/>
    <w:rsid w:val="3CDA4D06"/>
    <w:rsid w:val="3D821967"/>
    <w:rsid w:val="3D8E486F"/>
    <w:rsid w:val="3D987E92"/>
    <w:rsid w:val="3DDF3AB1"/>
    <w:rsid w:val="3DE43456"/>
    <w:rsid w:val="3E161BE7"/>
    <w:rsid w:val="3E5957D9"/>
    <w:rsid w:val="3E5D665B"/>
    <w:rsid w:val="3F133A60"/>
    <w:rsid w:val="3FC33F55"/>
    <w:rsid w:val="3FD41751"/>
    <w:rsid w:val="403E0185"/>
    <w:rsid w:val="40B31419"/>
    <w:rsid w:val="40BD4611"/>
    <w:rsid w:val="40BF6046"/>
    <w:rsid w:val="40DA30EB"/>
    <w:rsid w:val="40F57B90"/>
    <w:rsid w:val="41022D70"/>
    <w:rsid w:val="41433C60"/>
    <w:rsid w:val="414B1A9B"/>
    <w:rsid w:val="416322D8"/>
    <w:rsid w:val="416B15FC"/>
    <w:rsid w:val="41C30550"/>
    <w:rsid w:val="41FE6187"/>
    <w:rsid w:val="424704D1"/>
    <w:rsid w:val="425E5188"/>
    <w:rsid w:val="42E20DA9"/>
    <w:rsid w:val="432C6816"/>
    <w:rsid w:val="439D5FF3"/>
    <w:rsid w:val="43ED08E9"/>
    <w:rsid w:val="44037142"/>
    <w:rsid w:val="44083611"/>
    <w:rsid w:val="44094B69"/>
    <w:rsid w:val="44480589"/>
    <w:rsid w:val="445225EB"/>
    <w:rsid w:val="448233AF"/>
    <w:rsid w:val="44864A9D"/>
    <w:rsid w:val="449A75EB"/>
    <w:rsid w:val="44C619AB"/>
    <w:rsid w:val="44DB4B55"/>
    <w:rsid w:val="454E5F36"/>
    <w:rsid w:val="45773FD0"/>
    <w:rsid w:val="45AA78A2"/>
    <w:rsid w:val="45E26C7E"/>
    <w:rsid w:val="460D611A"/>
    <w:rsid w:val="461938FC"/>
    <w:rsid w:val="462832B0"/>
    <w:rsid w:val="468D68C5"/>
    <w:rsid w:val="46B223FE"/>
    <w:rsid w:val="46BD1C3C"/>
    <w:rsid w:val="46E244F3"/>
    <w:rsid w:val="476962E5"/>
    <w:rsid w:val="47A35126"/>
    <w:rsid w:val="47A93742"/>
    <w:rsid w:val="47E83D5D"/>
    <w:rsid w:val="480A573C"/>
    <w:rsid w:val="481A322F"/>
    <w:rsid w:val="48293A7D"/>
    <w:rsid w:val="48744A6D"/>
    <w:rsid w:val="48940075"/>
    <w:rsid w:val="490B7A42"/>
    <w:rsid w:val="491C4BD9"/>
    <w:rsid w:val="49310754"/>
    <w:rsid w:val="493B659C"/>
    <w:rsid w:val="494A4FA7"/>
    <w:rsid w:val="49556625"/>
    <w:rsid w:val="49A82898"/>
    <w:rsid w:val="49AE4B2F"/>
    <w:rsid w:val="49ED473E"/>
    <w:rsid w:val="4A09620B"/>
    <w:rsid w:val="4A6522E5"/>
    <w:rsid w:val="4A717C29"/>
    <w:rsid w:val="4A9977BA"/>
    <w:rsid w:val="4B16472C"/>
    <w:rsid w:val="4B2703BF"/>
    <w:rsid w:val="4B656A3E"/>
    <w:rsid w:val="4BAE6052"/>
    <w:rsid w:val="4BC747DC"/>
    <w:rsid w:val="4BC96FC5"/>
    <w:rsid w:val="4BE74F8A"/>
    <w:rsid w:val="4C311A9D"/>
    <w:rsid w:val="4C6F40F5"/>
    <w:rsid w:val="4C7509E8"/>
    <w:rsid w:val="4C906658"/>
    <w:rsid w:val="4CC76920"/>
    <w:rsid w:val="4CF31718"/>
    <w:rsid w:val="4D3236AF"/>
    <w:rsid w:val="4D541979"/>
    <w:rsid w:val="4D8837D6"/>
    <w:rsid w:val="4DDA7EB1"/>
    <w:rsid w:val="4E342AF1"/>
    <w:rsid w:val="4EB84F3E"/>
    <w:rsid w:val="4F1A408C"/>
    <w:rsid w:val="4F5F3CA7"/>
    <w:rsid w:val="4F652AFA"/>
    <w:rsid w:val="4F96197B"/>
    <w:rsid w:val="507F04D7"/>
    <w:rsid w:val="50D06F32"/>
    <w:rsid w:val="51F839FE"/>
    <w:rsid w:val="5206115F"/>
    <w:rsid w:val="522663B9"/>
    <w:rsid w:val="523A577A"/>
    <w:rsid w:val="52983F18"/>
    <w:rsid w:val="5299709E"/>
    <w:rsid w:val="52B23874"/>
    <w:rsid w:val="532E52DD"/>
    <w:rsid w:val="5360682C"/>
    <w:rsid w:val="537C0EE2"/>
    <w:rsid w:val="537D468A"/>
    <w:rsid w:val="5393682D"/>
    <w:rsid w:val="539E56AD"/>
    <w:rsid w:val="53E460A3"/>
    <w:rsid w:val="546A7D04"/>
    <w:rsid w:val="546E225A"/>
    <w:rsid w:val="547112C6"/>
    <w:rsid w:val="548E6853"/>
    <w:rsid w:val="54D25EB5"/>
    <w:rsid w:val="54EA71B7"/>
    <w:rsid w:val="55087DA9"/>
    <w:rsid w:val="556B0FE9"/>
    <w:rsid w:val="55791271"/>
    <w:rsid w:val="55847A5E"/>
    <w:rsid w:val="559802B7"/>
    <w:rsid w:val="55A212F7"/>
    <w:rsid w:val="55A91982"/>
    <w:rsid w:val="55B84CEB"/>
    <w:rsid w:val="55C656D1"/>
    <w:rsid w:val="55C90463"/>
    <w:rsid w:val="55F4594D"/>
    <w:rsid w:val="56292FD9"/>
    <w:rsid w:val="56583019"/>
    <w:rsid w:val="574806CE"/>
    <w:rsid w:val="57544CBE"/>
    <w:rsid w:val="580D564E"/>
    <w:rsid w:val="588A5A01"/>
    <w:rsid w:val="58955CBB"/>
    <w:rsid w:val="58B445BB"/>
    <w:rsid w:val="58BA3112"/>
    <w:rsid w:val="59596BEE"/>
    <w:rsid w:val="595A7B63"/>
    <w:rsid w:val="596C6AAA"/>
    <w:rsid w:val="59B91FF8"/>
    <w:rsid w:val="59F26DAE"/>
    <w:rsid w:val="59FA6E4C"/>
    <w:rsid w:val="5AA413AC"/>
    <w:rsid w:val="5ABE223F"/>
    <w:rsid w:val="5AD2585C"/>
    <w:rsid w:val="5AEF60F5"/>
    <w:rsid w:val="5B884AE7"/>
    <w:rsid w:val="5BD317B5"/>
    <w:rsid w:val="5C075A84"/>
    <w:rsid w:val="5C104113"/>
    <w:rsid w:val="5C3331C8"/>
    <w:rsid w:val="5C871FB7"/>
    <w:rsid w:val="5CB5080F"/>
    <w:rsid w:val="5CEC3FFE"/>
    <w:rsid w:val="5D23177E"/>
    <w:rsid w:val="5D5E07C5"/>
    <w:rsid w:val="5E12383E"/>
    <w:rsid w:val="5E371B20"/>
    <w:rsid w:val="5E3A2B71"/>
    <w:rsid w:val="5E5835AC"/>
    <w:rsid w:val="5F0D0904"/>
    <w:rsid w:val="5F246D8B"/>
    <w:rsid w:val="5F252A04"/>
    <w:rsid w:val="5F29207B"/>
    <w:rsid w:val="5F5423BC"/>
    <w:rsid w:val="5F8C1CFC"/>
    <w:rsid w:val="600B68EB"/>
    <w:rsid w:val="604D43FE"/>
    <w:rsid w:val="60CA19D8"/>
    <w:rsid w:val="61054F15"/>
    <w:rsid w:val="61104396"/>
    <w:rsid w:val="611E5803"/>
    <w:rsid w:val="6168027B"/>
    <w:rsid w:val="61A76894"/>
    <w:rsid w:val="61C3749F"/>
    <w:rsid w:val="61EC2418"/>
    <w:rsid w:val="62695A88"/>
    <w:rsid w:val="62C168B1"/>
    <w:rsid w:val="63087A7E"/>
    <w:rsid w:val="63CE799C"/>
    <w:rsid w:val="644731A3"/>
    <w:rsid w:val="648900BA"/>
    <w:rsid w:val="64C054DF"/>
    <w:rsid w:val="654A2E93"/>
    <w:rsid w:val="65B77D61"/>
    <w:rsid w:val="65B91305"/>
    <w:rsid w:val="65ED1513"/>
    <w:rsid w:val="660A1B46"/>
    <w:rsid w:val="66BA62B5"/>
    <w:rsid w:val="678156BC"/>
    <w:rsid w:val="67942400"/>
    <w:rsid w:val="681443F4"/>
    <w:rsid w:val="68521470"/>
    <w:rsid w:val="68E477C3"/>
    <w:rsid w:val="695C59F2"/>
    <w:rsid w:val="69646B71"/>
    <w:rsid w:val="6967645C"/>
    <w:rsid w:val="69692BA6"/>
    <w:rsid w:val="69E50B66"/>
    <w:rsid w:val="69EB1964"/>
    <w:rsid w:val="69F24C20"/>
    <w:rsid w:val="6A4E09AF"/>
    <w:rsid w:val="6A544F27"/>
    <w:rsid w:val="6A5C0DE8"/>
    <w:rsid w:val="6A9B55AD"/>
    <w:rsid w:val="6AF405DC"/>
    <w:rsid w:val="6B06373D"/>
    <w:rsid w:val="6B4015B2"/>
    <w:rsid w:val="6B755C19"/>
    <w:rsid w:val="6B9C7C4A"/>
    <w:rsid w:val="6BBB44B2"/>
    <w:rsid w:val="6BC97BFC"/>
    <w:rsid w:val="6C0703D8"/>
    <w:rsid w:val="6C206D03"/>
    <w:rsid w:val="6C3147EF"/>
    <w:rsid w:val="6C845556"/>
    <w:rsid w:val="6CA7144F"/>
    <w:rsid w:val="6CB64F42"/>
    <w:rsid w:val="6CFE12ED"/>
    <w:rsid w:val="6D0D705B"/>
    <w:rsid w:val="6D783048"/>
    <w:rsid w:val="6D9030DD"/>
    <w:rsid w:val="6DF10138"/>
    <w:rsid w:val="6DF17608"/>
    <w:rsid w:val="6ECD2F9C"/>
    <w:rsid w:val="6F342271"/>
    <w:rsid w:val="6FBA3A83"/>
    <w:rsid w:val="70064CD7"/>
    <w:rsid w:val="705D0266"/>
    <w:rsid w:val="709447A6"/>
    <w:rsid w:val="70A01EF3"/>
    <w:rsid w:val="70B31511"/>
    <w:rsid w:val="70CB2F50"/>
    <w:rsid w:val="710C736B"/>
    <w:rsid w:val="712F39B4"/>
    <w:rsid w:val="717A3D66"/>
    <w:rsid w:val="71902F8A"/>
    <w:rsid w:val="71B003FD"/>
    <w:rsid w:val="71C5107C"/>
    <w:rsid w:val="71D341C0"/>
    <w:rsid w:val="71F54669"/>
    <w:rsid w:val="721E5A72"/>
    <w:rsid w:val="72470E99"/>
    <w:rsid w:val="725C2305"/>
    <w:rsid w:val="728C1E4D"/>
    <w:rsid w:val="731E58A7"/>
    <w:rsid w:val="732C0BA2"/>
    <w:rsid w:val="73717A3D"/>
    <w:rsid w:val="738973BA"/>
    <w:rsid w:val="73A37762"/>
    <w:rsid w:val="73E03009"/>
    <w:rsid w:val="742F5CCE"/>
    <w:rsid w:val="74613EB1"/>
    <w:rsid w:val="747C7C35"/>
    <w:rsid w:val="749255A6"/>
    <w:rsid w:val="74B11150"/>
    <w:rsid w:val="74F03568"/>
    <w:rsid w:val="74F7574A"/>
    <w:rsid w:val="74F976C6"/>
    <w:rsid w:val="752B2D1A"/>
    <w:rsid w:val="754479F2"/>
    <w:rsid w:val="754D02A7"/>
    <w:rsid w:val="75764386"/>
    <w:rsid w:val="759E5A24"/>
    <w:rsid w:val="7671086A"/>
    <w:rsid w:val="770A1F33"/>
    <w:rsid w:val="772F4B59"/>
    <w:rsid w:val="77CC719D"/>
    <w:rsid w:val="77D06BDB"/>
    <w:rsid w:val="77D07625"/>
    <w:rsid w:val="77EA4B62"/>
    <w:rsid w:val="77EC1CEB"/>
    <w:rsid w:val="77F45781"/>
    <w:rsid w:val="77FD66D1"/>
    <w:rsid w:val="780143C9"/>
    <w:rsid w:val="78953F8A"/>
    <w:rsid w:val="78B36403"/>
    <w:rsid w:val="78F04AC8"/>
    <w:rsid w:val="78F32605"/>
    <w:rsid w:val="79071ADB"/>
    <w:rsid w:val="79297E17"/>
    <w:rsid w:val="79A0794A"/>
    <w:rsid w:val="79F06A6D"/>
    <w:rsid w:val="7A5C53EC"/>
    <w:rsid w:val="7A9119F7"/>
    <w:rsid w:val="7AE84D49"/>
    <w:rsid w:val="7AFC1CC4"/>
    <w:rsid w:val="7AFF5DC9"/>
    <w:rsid w:val="7B0B75EA"/>
    <w:rsid w:val="7B8302B9"/>
    <w:rsid w:val="7B95127D"/>
    <w:rsid w:val="7BBB28EB"/>
    <w:rsid w:val="7BCC4B0B"/>
    <w:rsid w:val="7BFC6308"/>
    <w:rsid w:val="7C29339A"/>
    <w:rsid w:val="7C896B66"/>
    <w:rsid w:val="7C924311"/>
    <w:rsid w:val="7CA67A54"/>
    <w:rsid w:val="7CD56308"/>
    <w:rsid w:val="7CD868E1"/>
    <w:rsid w:val="7D18256B"/>
    <w:rsid w:val="7D4C4DFB"/>
    <w:rsid w:val="7D9B0CEA"/>
    <w:rsid w:val="7D9D32C7"/>
    <w:rsid w:val="7DDD5B7B"/>
    <w:rsid w:val="7E0B280D"/>
    <w:rsid w:val="7E19311C"/>
    <w:rsid w:val="7E662445"/>
    <w:rsid w:val="7EAF47D9"/>
    <w:rsid w:val="7EDD6CCE"/>
    <w:rsid w:val="7F213F6A"/>
    <w:rsid w:val="7F323441"/>
    <w:rsid w:val="7F634A8A"/>
    <w:rsid w:val="7F972DDC"/>
    <w:rsid w:val="7FAC7684"/>
    <w:rsid w:val="7FEC6C3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2">
    <w:name w:val="heading 1"/>
    <w:basedOn w:val="1"/>
    <w:next w:val="1"/>
    <w:link w:val="88"/>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73"/>
    <w:qFormat/>
    <w:uiPriority w:val="0"/>
    <w:pPr>
      <w:keepNext/>
      <w:keepLines/>
      <w:spacing w:before="260" w:after="260" w:line="416" w:lineRule="auto"/>
      <w:jc w:val="center"/>
      <w:outlineLvl w:val="1"/>
    </w:pPr>
    <w:rPr>
      <w:rFonts w:ascii="Arial" w:hAnsi="Arial" w:eastAsia="宋体"/>
      <w:b/>
      <w:bCs/>
      <w:sz w:val="30"/>
      <w:szCs w:val="32"/>
    </w:rPr>
  </w:style>
  <w:style w:type="paragraph" w:styleId="4">
    <w:name w:val="heading 3"/>
    <w:basedOn w:val="1"/>
    <w:next w:val="1"/>
    <w:link w:val="86"/>
    <w:qFormat/>
    <w:uiPriority w:val="0"/>
    <w:pPr>
      <w:keepNext/>
      <w:keepLines/>
      <w:spacing w:before="260" w:after="260" w:line="415" w:lineRule="auto"/>
      <w:ind w:firstLine="137" w:firstLineChars="49"/>
      <w:outlineLvl w:val="2"/>
    </w:pPr>
    <w:rPr>
      <w:rFonts w:ascii="黑体" w:hAnsi="宋体" w:eastAsia="黑体"/>
      <w:bCs/>
      <w:sz w:val="28"/>
      <w:szCs w:val="28"/>
    </w:rPr>
  </w:style>
  <w:style w:type="paragraph" w:styleId="5">
    <w:name w:val="heading 4"/>
    <w:basedOn w:val="1"/>
    <w:next w:val="1"/>
    <w:link w:val="54"/>
    <w:qFormat/>
    <w:uiPriority w:val="0"/>
    <w:pPr>
      <w:keepNext/>
      <w:keepLines/>
      <w:spacing w:before="280" w:after="290" w:line="374" w:lineRule="auto"/>
      <w:outlineLvl w:val="3"/>
    </w:pPr>
    <w:rPr>
      <w:rFonts w:ascii="Arial" w:hAnsi="Arial" w:eastAsia="黑体"/>
      <w:b/>
      <w:bCs/>
      <w:sz w:val="28"/>
      <w:szCs w:val="28"/>
    </w:rPr>
  </w:style>
  <w:style w:type="paragraph" w:styleId="6">
    <w:name w:val="heading 6"/>
    <w:basedOn w:val="1"/>
    <w:next w:val="1"/>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7">
    <w:name w:val="heading 7"/>
    <w:basedOn w:val="1"/>
    <w:next w:val="1"/>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1"/>
    <w:next w:val="1"/>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9">
    <w:name w:val="heading 9"/>
    <w:basedOn w:val="1"/>
    <w:next w:val="1"/>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5">
    <w:name w:val="Default Paragraph Font"/>
    <w:unhideWhenUsed/>
    <w:uiPriority w:val="1"/>
  </w:style>
  <w:style w:type="table" w:default="1" w:styleId="43">
    <w:name w:val="Normal Table"/>
    <w:unhideWhenUsed/>
    <w:qFormat/>
    <w:uiPriority w:val="99"/>
    <w:tblPr>
      <w:tblStyle w:val="43"/>
      <w:tblCellMar>
        <w:top w:w="0" w:type="dxa"/>
        <w:left w:w="108" w:type="dxa"/>
        <w:bottom w:w="0" w:type="dxa"/>
        <w:right w:w="108" w:type="dxa"/>
      </w:tblCellMar>
    </w:tblPr>
  </w:style>
  <w:style w:type="paragraph" w:styleId="10">
    <w:name w:val="toc 7"/>
    <w:basedOn w:val="1"/>
    <w:next w:val="1"/>
    <w:uiPriority w:val="0"/>
    <w:pPr>
      <w:ind w:left="1260"/>
      <w:jc w:val="left"/>
    </w:pPr>
    <w:rPr>
      <w:sz w:val="18"/>
      <w:szCs w:val="18"/>
    </w:rPr>
  </w:style>
  <w:style w:type="paragraph" w:styleId="11">
    <w:name w:val="List Number 2"/>
    <w:basedOn w:val="1"/>
    <w:uiPriority w:val="0"/>
    <w:pPr>
      <w:numPr>
        <w:ilvl w:val="0"/>
        <w:numId w:val="1"/>
      </w:numPr>
    </w:pPr>
  </w:style>
  <w:style w:type="paragraph" w:styleId="12">
    <w:name w:val="Normal Indent"/>
    <w:basedOn w:val="1"/>
    <w:link w:val="59"/>
    <w:uiPriority w:val="0"/>
    <w:pPr>
      <w:ind w:firstLine="420" w:firstLineChars="200"/>
    </w:pPr>
  </w:style>
  <w:style w:type="paragraph" w:styleId="13">
    <w:name w:val="caption"/>
    <w:basedOn w:val="1"/>
    <w:next w:val="1"/>
    <w:qFormat/>
    <w:uiPriority w:val="0"/>
    <w:pPr>
      <w:spacing w:before="152" w:after="160"/>
    </w:pPr>
    <w:rPr>
      <w:rFonts w:ascii="Arial" w:hAnsi="Arial" w:eastAsia="黑体"/>
      <w:sz w:val="20"/>
      <w:szCs w:val="20"/>
    </w:rPr>
  </w:style>
  <w:style w:type="paragraph" w:styleId="14">
    <w:name w:val="Document Map"/>
    <w:basedOn w:val="1"/>
    <w:link w:val="71"/>
    <w:uiPriority w:val="0"/>
    <w:pPr>
      <w:shd w:val="clear" w:color="auto" w:fill="000080"/>
    </w:pPr>
  </w:style>
  <w:style w:type="paragraph" w:styleId="15">
    <w:name w:val="annotation text"/>
    <w:basedOn w:val="1"/>
    <w:link w:val="70"/>
    <w:uiPriority w:val="99"/>
    <w:pPr>
      <w:jc w:val="left"/>
    </w:pPr>
  </w:style>
  <w:style w:type="paragraph" w:styleId="16">
    <w:name w:val="Body Text 3"/>
    <w:basedOn w:val="1"/>
    <w:uiPriority w:val="0"/>
    <w:rPr>
      <w:rFonts w:ascii="宋体"/>
      <w:sz w:val="24"/>
      <w:szCs w:val="20"/>
    </w:rPr>
  </w:style>
  <w:style w:type="paragraph" w:styleId="17">
    <w:name w:val="Body Text"/>
    <w:basedOn w:val="1"/>
    <w:link w:val="56"/>
    <w:uiPriority w:val="0"/>
    <w:pPr>
      <w:spacing w:after="120"/>
    </w:pPr>
  </w:style>
  <w:style w:type="paragraph" w:styleId="18">
    <w:name w:val="Body Text Indent"/>
    <w:basedOn w:val="1"/>
    <w:uiPriority w:val="0"/>
    <w:pPr>
      <w:spacing w:after="120"/>
      <w:ind w:left="420" w:leftChars="200"/>
    </w:pPr>
  </w:style>
  <w:style w:type="paragraph" w:styleId="19">
    <w:name w:val="List Number 3"/>
    <w:basedOn w:val="1"/>
    <w:uiPriority w:val="0"/>
    <w:pPr>
      <w:widowControl/>
      <w:numPr>
        <w:ilvl w:val="0"/>
        <w:numId w:val="2"/>
      </w:numPr>
      <w:spacing w:afterLines="50"/>
      <w:jc w:val="left"/>
    </w:pPr>
    <w:rPr>
      <w:kern w:val="0"/>
      <w:sz w:val="24"/>
      <w:szCs w:val="20"/>
    </w:rPr>
  </w:style>
  <w:style w:type="paragraph" w:styleId="20">
    <w:name w:val="toc 5"/>
    <w:basedOn w:val="1"/>
    <w:next w:val="1"/>
    <w:uiPriority w:val="0"/>
    <w:pPr>
      <w:ind w:left="840"/>
      <w:jc w:val="left"/>
    </w:pPr>
    <w:rPr>
      <w:sz w:val="18"/>
      <w:szCs w:val="18"/>
    </w:rPr>
  </w:style>
  <w:style w:type="paragraph" w:styleId="21">
    <w:name w:val="toc 3"/>
    <w:basedOn w:val="1"/>
    <w:next w:val="1"/>
    <w:uiPriority w:val="0"/>
    <w:pPr>
      <w:ind w:left="420"/>
      <w:jc w:val="left"/>
    </w:pPr>
    <w:rPr>
      <w:iCs/>
      <w:sz w:val="20"/>
      <w:szCs w:val="20"/>
    </w:rPr>
  </w:style>
  <w:style w:type="paragraph" w:styleId="22">
    <w:name w:val="Plain Text"/>
    <w:basedOn w:val="1"/>
    <w:link w:val="55"/>
    <w:uiPriority w:val="0"/>
    <w:pPr>
      <w:spacing w:beforeLines="50" w:afterLines="50" w:line="400" w:lineRule="exact"/>
    </w:pPr>
    <w:rPr>
      <w:rFonts w:ascii="宋体" w:hAnsi="Courier New"/>
      <w:sz w:val="24"/>
    </w:rPr>
  </w:style>
  <w:style w:type="paragraph" w:styleId="23">
    <w:name w:val="toc 8"/>
    <w:basedOn w:val="1"/>
    <w:next w:val="1"/>
    <w:uiPriority w:val="0"/>
    <w:pPr>
      <w:ind w:left="1470"/>
      <w:jc w:val="left"/>
    </w:pPr>
    <w:rPr>
      <w:sz w:val="18"/>
      <w:szCs w:val="18"/>
    </w:rPr>
  </w:style>
  <w:style w:type="paragraph" w:styleId="24">
    <w:name w:val="Date"/>
    <w:basedOn w:val="1"/>
    <w:next w:val="1"/>
    <w:uiPriority w:val="0"/>
    <w:rPr>
      <w:sz w:val="24"/>
      <w:szCs w:val="20"/>
    </w:rPr>
  </w:style>
  <w:style w:type="paragraph" w:styleId="25">
    <w:name w:val="Body Text Indent 2"/>
    <w:basedOn w:val="1"/>
    <w:link w:val="67"/>
    <w:uiPriority w:val="0"/>
    <w:pPr>
      <w:widowControl/>
      <w:spacing w:line="480" w:lineRule="atLeast"/>
      <w:ind w:firstLine="480"/>
    </w:pPr>
    <w:rPr>
      <w:rFonts w:ascii="宋体"/>
      <w:kern w:val="0"/>
      <w:sz w:val="24"/>
      <w:szCs w:val="20"/>
    </w:rPr>
  </w:style>
  <w:style w:type="paragraph" w:styleId="26">
    <w:name w:val="endnote text"/>
    <w:basedOn w:val="1"/>
    <w:link w:val="78"/>
    <w:uiPriority w:val="0"/>
    <w:pPr>
      <w:snapToGrid w:val="0"/>
      <w:jc w:val="left"/>
    </w:pPr>
  </w:style>
  <w:style w:type="paragraph" w:styleId="27">
    <w:name w:val="Balloon Text"/>
    <w:basedOn w:val="1"/>
    <w:link w:val="76"/>
    <w:uiPriority w:val="99"/>
    <w:rPr>
      <w:sz w:val="18"/>
      <w:szCs w:val="18"/>
    </w:rPr>
  </w:style>
  <w:style w:type="paragraph" w:styleId="28">
    <w:name w:val="footer"/>
    <w:basedOn w:val="1"/>
    <w:link w:val="69"/>
    <w:uiPriority w:val="0"/>
    <w:pPr>
      <w:tabs>
        <w:tab w:val="center" w:pos="4153"/>
        <w:tab w:val="right" w:pos="8306"/>
      </w:tabs>
      <w:snapToGrid w:val="0"/>
      <w:jc w:val="left"/>
    </w:pPr>
    <w:rPr>
      <w:sz w:val="18"/>
      <w:szCs w:val="18"/>
    </w:rPr>
  </w:style>
  <w:style w:type="paragraph" w:styleId="29">
    <w:name w:val="header"/>
    <w:basedOn w:val="1"/>
    <w:link w:val="72"/>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uiPriority w:val="39"/>
    <w:pPr>
      <w:spacing w:before="120" w:after="120"/>
      <w:jc w:val="left"/>
    </w:pPr>
    <w:rPr>
      <w:b/>
      <w:bCs/>
      <w:caps/>
      <w:sz w:val="20"/>
      <w:szCs w:val="20"/>
    </w:rPr>
  </w:style>
  <w:style w:type="paragraph" w:styleId="31">
    <w:name w:val="toc 4"/>
    <w:basedOn w:val="1"/>
    <w:next w:val="1"/>
    <w:uiPriority w:val="0"/>
    <w:pPr>
      <w:ind w:left="630"/>
      <w:jc w:val="left"/>
    </w:pPr>
    <w:rPr>
      <w:sz w:val="18"/>
      <w:szCs w:val="18"/>
    </w:rPr>
  </w:style>
  <w:style w:type="paragraph" w:styleId="32">
    <w:name w:val="toc 6"/>
    <w:basedOn w:val="1"/>
    <w:next w:val="1"/>
    <w:uiPriority w:val="0"/>
    <w:pPr>
      <w:ind w:left="1050"/>
      <w:jc w:val="left"/>
    </w:pPr>
    <w:rPr>
      <w:sz w:val="18"/>
      <w:szCs w:val="18"/>
    </w:rPr>
  </w:style>
  <w:style w:type="paragraph" w:styleId="33">
    <w:name w:val="Body Text Indent 3"/>
    <w:basedOn w:val="1"/>
    <w:uiPriority w:val="0"/>
    <w:pPr>
      <w:spacing w:after="120"/>
      <w:ind w:left="420" w:leftChars="200"/>
    </w:pPr>
    <w:rPr>
      <w:sz w:val="16"/>
      <w:szCs w:val="16"/>
    </w:rPr>
  </w:style>
  <w:style w:type="paragraph" w:styleId="34">
    <w:name w:val="toc 2"/>
    <w:basedOn w:val="1"/>
    <w:next w:val="1"/>
    <w:uiPriority w:val="39"/>
    <w:pPr>
      <w:ind w:left="210"/>
      <w:jc w:val="left"/>
    </w:pPr>
    <w:rPr>
      <w:smallCaps/>
      <w:sz w:val="20"/>
      <w:szCs w:val="20"/>
    </w:rPr>
  </w:style>
  <w:style w:type="paragraph" w:styleId="35">
    <w:name w:val="toc 9"/>
    <w:basedOn w:val="1"/>
    <w:next w:val="1"/>
    <w:uiPriority w:val="0"/>
    <w:pPr>
      <w:ind w:left="1680"/>
      <w:jc w:val="left"/>
    </w:pPr>
    <w:rPr>
      <w:sz w:val="18"/>
      <w:szCs w:val="18"/>
    </w:rPr>
  </w:style>
  <w:style w:type="paragraph" w:styleId="3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styleId="37">
    <w:name w:val="Normal (Web)"/>
    <w:basedOn w:val="1"/>
    <w:uiPriority w:val="99"/>
    <w:pPr>
      <w:widowControl/>
      <w:spacing w:before="100" w:beforeAutospacing="1" w:after="100" w:afterAutospacing="1"/>
      <w:jc w:val="left"/>
    </w:pPr>
    <w:rPr>
      <w:rFonts w:ascii="宋体" w:hAnsi="宋体"/>
      <w:color w:val="000000"/>
      <w:kern w:val="0"/>
      <w:sz w:val="24"/>
    </w:rPr>
  </w:style>
  <w:style w:type="paragraph" w:styleId="38">
    <w:name w:val="index 1"/>
    <w:basedOn w:val="1"/>
    <w:next w:val="1"/>
    <w:uiPriority w:val="0"/>
    <w:pPr>
      <w:spacing w:line="220" w:lineRule="exact"/>
      <w:jc w:val="center"/>
    </w:pPr>
    <w:rPr>
      <w:rFonts w:ascii="仿宋_GB2312" w:eastAsia="仿宋_GB2312"/>
      <w:szCs w:val="21"/>
    </w:rPr>
  </w:style>
  <w:style w:type="paragraph" w:styleId="39">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0">
    <w:name w:val="annotation subject"/>
    <w:basedOn w:val="15"/>
    <w:next w:val="15"/>
    <w:link w:val="79"/>
    <w:uiPriority w:val="0"/>
    <w:pPr>
      <w:jc w:val="both"/>
    </w:pPr>
    <w:rPr>
      <w:b/>
      <w:bCs/>
    </w:rPr>
  </w:style>
  <w:style w:type="paragraph" w:styleId="41">
    <w:name w:val="Body Text First Indent"/>
    <w:basedOn w:val="1"/>
    <w:link w:val="64"/>
    <w:uiPriority w:val="0"/>
    <w:pPr>
      <w:spacing w:line="312" w:lineRule="auto"/>
      <w:ind w:firstLine="420"/>
    </w:pPr>
  </w:style>
  <w:style w:type="paragraph" w:styleId="42">
    <w:name w:val="Body Text First Indent 2"/>
    <w:basedOn w:val="18"/>
    <w:qFormat/>
    <w:uiPriority w:val="0"/>
    <w:pPr>
      <w:spacing w:after="120" w:line="240" w:lineRule="auto"/>
      <w:ind w:left="420" w:leftChars="200" w:firstLine="420" w:firstLineChars="200"/>
    </w:pPr>
    <w:rPr>
      <w:rFonts w:ascii="Times New Roman" w:hAnsi="Times New Roman"/>
      <w:spacing w:val="0"/>
      <w:sz w:val="21"/>
    </w:rPr>
  </w:style>
  <w:style w:type="table" w:styleId="44">
    <w:name w:val="Table Grid"/>
    <w:basedOn w:val="43"/>
    <w:uiPriority w:val="0"/>
    <w:pPr>
      <w:widowControl w:val="0"/>
      <w:jc w:val="both"/>
    </w:pPr>
    <w:tblPr>
      <w:tblStyle w:val="4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22"/>
    <w:rPr>
      <w:b/>
      <w:bCs/>
    </w:rPr>
  </w:style>
  <w:style w:type="character" w:styleId="47">
    <w:name w:val="endnote reference"/>
    <w:uiPriority w:val="0"/>
    <w:rPr>
      <w:vertAlign w:val="superscript"/>
    </w:rPr>
  </w:style>
  <w:style w:type="character" w:styleId="48">
    <w:name w:val="page number"/>
    <w:basedOn w:val="45"/>
    <w:uiPriority w:val="0"/>
  </w:style>
  <w:style w:type="character" w:styleId="49">
    <w:name w:val="FollowedHyperlink"/>
    <w:uiPriority w:val="0"/>
    <w:rPr>
      <w:color w:val="800080"/>
      <w:u w:val="single"/>
    </w:rPr>
  </w:style>
  <w:style w:type="character" w:styleId="50">
    <w:name w:val="Emphasis"/>
    <w:qFormat/>
    <w:uiPriority w:val="0"/>
    <w:rPr>
      <w:i/>
      <w:iCs/>
    </w:rPr>
  </w:style>
  <w:style w:type="character" w:styleId="51">
    <w:name w:val="Hyperlink"/>
    <w:uiPriority w:val="99"/>
    <w:rPr>
      <w:rFonts w:hint="eastAsia" w:ascii="微软雅黑" w:hAnsi="微软雅黑" w:eastAsia="微软雅黑" w:cs="微软雅黑"/>
      <w:color w:val="333333"/>
      <w:sz w:val="21"/>
      <w:szCs w:val="21"/>
      <w:u w:val="none"/>
    </w:rPr>
  </w:style>
  <w:style w:type="character" w:styleId="52">
    <w:name w:val="annotation reference"/>
    <w:uiPriority w:val="99"/>
    <w:rPr>
      <w:sz w:val="21"/>
      <w:szCs w:val="21"/>
    </w:rPr>
  </w:style>
  <w:style w:type="character" w:styleId="53">
    <w:name w:val="footnote reference"/>
    <w:uiPriority w:val="0"/>
    <w:rPr>
      <w:vertAlign w:val="superscript"/>
    </w:rPr>
  </w:style>
  <w:style w:type="character" w:customStyle="1" w:styleId="54">
    <w:name w:val="标题 4 Char"/>
    <w:link w:val="5"/>
    <w:uiPriority w:val="0"/>
    <w:rPr>
      <w:rFonts w:ascii="Arial" w:hAnsi="Arial" w:eastAsia="黑体"/>
      <w:b/>
      <w:bCs/>
      <w:kern w:val="2"/>
      <w:sz w:val="28"/>
      <w:szCs w:val="28"/>
      <w:lang w:val="en-US" w:eastAsia="zh-CN" w:bidi="ar-SA"/>
    </w:rPr>
  </w:style>
  <w:style w:type="character" w:customStyle="1" w:styleId="55">
    <w:name w:val="纯文本 Char"/>
    <w:link w:val="22"/>
    <w:uiPriority w:val="0"/>
    <w:rPr>
      <w:rFonts w:ascii="宋体" w:hAnsi="Courier New" w:eastAsia="宋体"/>
      <w:kern w:val="2"/>
      <w:sz w:val="24"/>
      <w:szCs w:val="24"/>
      <w:lang w:val="en-US" w:eastAsia="zh-CN" w:bidi="ar-SA"/>
    </w:rPr>
  </w:style>
  <w:style w:type="character" w:customStyle="1" w:styleId="56">
    <w:name w:val="正文文本 Char"/>
    <w:link w:val="17"/>
    <w:uiPriority w:val="0"/>
    <w:rPr>
      <w:rFonts w:eastAsia="宋体"/>
      <w:kern w:val="2"/>
      <w:sz w:val="21"/>
      <w:szCs w:val="24"/>
      <w:lang w:val="en-US" w:eastAsia="zh-CN" w:bidi="ar-SA"/>
    </w:rPr>
  </w:style>
  <w:style w:type="character" w:customStyle="1" w:styleId="57">
    <w:name w:val="页眉 字符"/>
    <w:uiPriority w:val="99"/>
    <w:rPr>
      <w:sz w:val="18"/>
      <w:szCs w:val="18"/>
    </w:rPr>
  </w:style>
  <w:style w:type="character" w:customStyle="1" w:styleId="58">
    <w:name w:val="标题 2 字符"/>
    <w:aliases w:val="H2 字符,论文标题 1 字符,h2 字符,Header 2 字符,l2 字符,Level 2 Head 字符,heading 2 字符,PIM2 字符,Heading 2 Hidden 字符,Heading 2 CCBS 字符,Titre3 字符,HD2 字符,sect 1.2 字符,H21 字符,sect 1.21 字符,H22 字符,sect 1.22 字符,H211 字符,sect 1.211 字符,H23 字符,sect 1.23 字符,H212 字符,第一章 标题 2 字符"/>
    <w:uiPriority w:val="0"/>
    <w:rPr>
      <w:rFonts w:ascii="Arial" w:hAnsi="Arial" w:eastAsia="黑体" w:cs="Times New Roman"/>
      <w:b/>
      <w:kern w:val="0"/>
      <w:sz w:val="30"/>
      <w:szCs w:val="20"/>
    </w:rPr>
  </w:style>
  <w:style w:type="character" w:customStyle="1" w:styleId="59">
    <w:name w:val="正文缩进 Char"/>
    <w:link w:val="12"/>
    <w:uiPriority w:val="0"/>
    <w:rPr>
      <w:rFonts w:eastAsia="宋体"/>
      <w:kern w:val="2"/>
      <w:sz w:val="21"/>
      <w:szCs w:val="24"/>
      <w:lang w:val="en-US" w:eastAsia="zh-CN" w:bidi="ar-SA"/>
    </w:rPr>
  </w:style>
  <w:style w:type="character" w:customStyle="1" w:styleId="60">
    <w:name w:val="head 1.1.1 Char"/>
    <w:link w:val="61"/>
    <w:uiPriority w:val="0"/>
    <w:rPr>
      <w:bCs/>
      <w:kern w:val="2"/>
      <w:sz w:val="21"/>
      <w:szCs w:val="24"/>
    </w:rPr>
  </w:style>
  <w:style w:type="paragraph" w:customStyle="1" w:styleId="61">
    <w:name w:val="head 1.1.1"/>
    <w:basedOn w:val="1"/>
    <w:link w:val="60"/>
    <w:qFormat/>
    <w:uiPriority w:val="0"/>
    <w:pPr>
      <w:numPr>
        <w:ilvl w:val="2"/>
        <w:numId w:val="3"/>
      </w:numPr>
    </w:pPr>
    <w:rPr>
      <w:bCs/>
    </w:rPr>
  </w:style>
  <w:style w:type="character" w:customStyle="1" w:styleId="62">
    <w:name w:val="正文文本 字符"/>
    <w:semiHidden/>
    <w:uiPriority w:val="99"/>
  </w:style>
  <w:style w:type="character" w:customStyle="1" w:styleId="63">
    <w:name w:val="font161"/>
    <w:uiPriority w:val="0"/>
    <w:rPr>
      <w:b/>
      <w:bCs/>
      <w:sz w:val="32"/>
      <w:szCs w:val="32"/>
    </w:rPr>
  </w:style>
  <w:style w:type="character" w:customStyle="1" w:styleId="64">
    <w:name w:val="正文首行缩进 Char"/>
    <w:link w:val="41"/>
    <w:uiPriority w:val="0"/>
    <w:rPr>
      <w:rFonts w:eastAsia="宋体"/>
      <w:kern w:val="2"/>
      <w:sz w:val="21"/>
      <w:szCs w:val="24"/>
      <w:lang w:val="en-US" w:eastAsia="zh-CN" w:bidi="ar-SA"/>
    </w:rPr>
  </w:style>
  <w:style w:type="character" w:customStyle="1" w:styleId="65">
    <w:name w:val="head 1.1 Char"/>
    <w:link w:val="66"/>
    <w:uiPriority w:val="0"/>
    <w:rPr>
      <w:rFonts w:ascii="宋体" w:hAnsi="宋体"/>
      <w:bCs/>
      <w:kern w:val="2"/>
      <w:sz w:val="21"/>
      <w:szCs w:val="24"/>
    </w:rPr>
  </w:style>
  <w:style w:type="paragraph" w:customStyle="1" w:styleId="66">
    <w:name w:val="head 1.1"/>
    <w:basedOn w:val="1"/>
    <w:link w:val="65"/>
    <w:qFormat/>
    <w:uiPriority w:val="0"/>
    <w:pPr>
      <w:numPr>
        <w:ilvl w:val="1"/>
        <w:numId w:val="3"/>
      </w:numPr>
      <w:spacing w:before="260" w:after="260"/>
    </w:pPr>
    <w:rPr>
      <w:rFonts w:ascii="宋体" w:hAnsi="宋体"/>
      <w:bCs/>
    </w:rPr>
  </w:style>
  <w:style w:type="character" w:customStyle="1" w:styleId="67">
    <w:name w:val="正文文本缩进 2 Char"/>
    <w:link w:val="25"/>
    <w:uiPriority w:val="0"/>
    <w:rPr>
      <w:rFonts w:ascii="宋体"/>
      <w:sz w:val="24"/>
    </w:rPr>
  </w:style>
  <w:style w:type="character" w:customStyle="1" w:styleId="68">
    <w:name w:val="访问过的超链接1"/>
    <w:aliases w:val="FollowedHyperlink"/>
    <w:uiPriority w:val="0"/>
    <w:rPr>
      <w:color w:val="800080"/>
      <w:u w:val="single"/>
    </w:rPr>
  </w:style>
  <w:style w:type="character" w:customStyle="1" w:styleId="69">
    <w:name w:val="页脚 Char"/>
    <w:link w:val="28"/>
    <w:uiPriority w:val="0"/>
    <w:rPr>
      <w:rFonts w:eastAsia="宋体"/>
      <w:kern w:val="2"/>
      <w:sz w:val="18"/>
      <w:szCs w:val="18"/>
      <w:lang w:val="en-US" w:eastAsia="zh-CN" w:bidi="ar-SA"/>
    </w:rPr>
  </w:style>
  <w:style w:type="character" w:customStyle="1" w:styleId="70">
    <w:name w:val="批注文字 Char"/>
    <w:link w:val="15"/>
    <w:uiPriority w:val="99"/>
    <w:rPr>
      <w:rFonts w:eastAsia="宋体"/>
      <w:kern w:val="2"/>
      <w:sz w:val="21"/>
      <w:szCs w:val="24"/>
      <w:lang w:val="en-US" w:eastAsia="zh-CN" w:bidi="ar-SA"/>
    </w:rPr>
  </w:style>
  <w:style w:type="character" w:customStyle="1" w:styleId="71">
    <w:name w:val="文档结构图 Char"/>
    <w:link w:val="14"/>
    <w:uiPriority w:val="0"/>
    <w:rPr>
      <w:rFonts w:eastAsia="宋体"/>
      <w:kern w:val="2"/>
      <w:sz w:val="21"/>
      <w:szCs w:val="24"/>
      <w:lang w:val="en-US" w:eastAsia="zh-CN" w:bidi="ar-SA"/>
    </w:rPr>
  </w:style>
  <w:style w:type="character" w:customStyle="1" w:styleId="72">
    <w:name w:val="页眉 Char"/>
    <w:link w:val="29"/>
    <w:uiPriority w:val="0"/>
    <w:rPr>
      <w:rFonts w:eastAsia="宋体"/>
      <w:kern w:val="2"/>
      <w:sz w:val="18"/>
      <w:szCs w:val="18"/>
      <w:lang w:val="en-US" w:eastAsia="zh-CN" w:bidi="ar-SA"/>
    </w:rPr>
  </w:style>
  <w:style w:type="character" w:customStyle="1" w:styleId="73">
    <w:name w:val="标题 2 Char"/>
    <w:link w:val="3"/>
    <w:uiPriority w:val="0"/>
    <w:rPr>
      <w:rFonts w:ascii="Arial" w:hAnsi="Arial" w:eastAsia="宋体"/>
      <w:b/>
      <w:bCs/>
      <w:kern w:val="2"/>
      <w:sz w:val="30"/>
      <w:szCs w:val="32"/>
      <w:lang w:val="en-US" w:eastAsia="zh-CN" w:bidi="ar-SA"/>
    </w:rPr>
  </w:style>
  <w:style w:type="character" w:customStyle="1" w:styleId="74">
    <w:name w:val="列出段落 Char"/>
    <w:link w:val="75"/>
    <w:uiPriority w:val="0"/>
    <w:rPr>
      <w:kern w:val="2"/>
      <w:sz w:val="21"/>
      <w:szCs w:val="24"/>
    </w:rPr>
  </w:style>
  <w:style w:type="paragraph" w:styleId="75">
    <w:name w:val="List Paragraph"/>
    <w:basedOn w:val="1"/>
    <w:link w:val="74"/>
    <w:qFormat/>
    <w:uiPriority w:val="0"/>
    <w:pPr>
      <w:ind w:firstLine="420" w:firstLineChars="200"/>
    </w:pPr>
  </w:style>
  <w:style w:type="character" w:customStyle="1" w:styleId="76">
    <w:name w:val="批注框文本 Char"/>
    <w:link w:val="27"/>
    <w:uiPriority w:val="99"/>
    <w:rPr>
      <w:kern w:val="2"/>
      <w:sz w:val="18"/>
      <w:szCs w:val="18"/>
    </w:rPr>
  </w:style>
  <w:style w:type="character" w:customStyle="1" w:styleId="77">
    <w:name w:val="纯文本 Char1"/>
    <w:aliases w:val="普通文字 Char Char1,纯文本 Char Char Char,纯文本 Char Char1,普通文字 Char Char Char1,普通文字 Char Char Char Char1,普通文字 Char Char Char Char Char,普通文字 Char1,纯文本 Char Char Char Char Char Char Char Char Char Char Char Char Char Char,小 Char,正 文 1 Char,普通文字1 Char"/>
    <w:uiPriority w:val="0"/>
    <w:rPr>
      <w:rFonts w:ascii="宋体" w:hAnsi="Courier New"/>
      <w:kern w:val="2"/>
      <w:sz w:val="24"/>
      <w:szCs w:val="24"/>
    </w:rPr>
  </w:style>
  <w:style w:type="character" w:customStyle="1" w:styleId="78">
    <w:name w:val="尾注文本 Char"/>
    <w:link w:val="26"/>
    <w:uiPriority w:val="0"/>
    <w:rPr>
      <w:kern w:val="2"/>
      <w:sz w:val="21"/>
      <w:szCs w:val="24"/>
    </w:rPr>
  </w:style>
  <w:style w:type="character" w:customStyle="1" w:styleId="79">
    <w:name w:val="批注主题 Char"/>
    <w:link w:val="40"/>
    <w:uiPriority w:val="0"/>
    <w:rPr>
      <w:rFonts w:eastAsia="宋体"/>
      <w:b/>
      <w:bCs/>
      <w:kern w:val="2"/>
      <w:sz w:val="21"/>
      <w:szCs w:val="24"/>
      <w:lang w:val="en-US" w:eastAsia="zh-CN" w:bidi="ar-SA"/>
    </w:rPr>
  </w:style>
  <w:style w:type="character" w:customStyle="1" w:styleId="80">
    <w:name w:val="正文首行缩进 字符"/>
    <w:uiPriority w:val="0"/>
    <w:rPr>
      <w:rFonts w:ascii="宋体" w:hAnsi="宋体" w:eastAsia="宋体" w:cs="Times New Roman"/>
      <w:szCs w:val="24"/>
    </w:rPr>
  </w:style>
  <w:style w:type="character" w:customStyle="1" w:styleId="81">
    <w:name w:val="页脚 字符"/>
    <w:uiPriority w:val="99"/>
    <w:rPr>
      <w:sz w:val="18"/>
      <w:szCs w:val="18"/>
    </w:rPr>
  </w:style>
  <w:style w:type="character" w:customStyle="1" w:styleId="82">
    <w:name w:val="head 1 Char"/>
    <w:link w:val="83"/>
    <w:uiPriority w:val="0"/>
    <w:rPr>
      <w:rFonts w:ascii="黑体" w:hAnsi="黑体" w:eastAsia="黑体"/>
      <w:kern w:val="2"/>
      <w:sz w:val="24"/>
      <w:szCs w:val="24"/>
    </w:rPr>
  </w:style>
  <w:style w:type="paragraph" w:customStyle="1" w:styleId="83">
    <w:name w:val="head 1"/>
    <w:basedOn w:val="75"/>
    <w:link w:val="82"/>
    <w:qFormat/>
    <w:uiPriority w:val="0"/>
    <w:pPr>
      <w:numPr>
        <w:ilvl w:val="0"/>
        <w:numId w:val="4"/>
      </w:numPr>
      <w:spacing w:before="260" w:after="260"/>
      <w:ind w:firstLine="0" w:firstLineChars="0"/>
    </w:pPr>
    <w:rPr>
      <w:rFonts w:ascii="黑体" w:hAnsi="黑体" w:eastAsia="黑体"/>
      <w:sz w:val="24"/>
    </w:rPr>
  </w:style>
  <w:style w:type="character" w:customStyle="1" w:styleId="84">
    <w:name w:val="fontz1"/>
    <w:uiPriority w:val="0"/>
    <w:rPr>
      <w:rFonts w:hint="eastAsia" w:ascii="宋体" w:hAnsi="宋体" w:eastAsia="宋体"/>
      <w:b/>
      <w:bCs/>
      <w:sz w:val="15"/>
      <w:szCs w:val="15"/>
    </w:rPr>
  </w:style>
  <w:style w:type="character" w:customStyle="1" w:styleId="85">
    <w:name w:val="font11"/>
    <w:qFormat/>
    <w:uiPriority w:val="0"/>
    <w:rPr>
      <w:rFonts w:hint="eastAsia" w:ascii="宋体" w:hAnsi="宋体" w:eastAsia="宋体" w:cs="宋体"/>
      <w:color w:val="000000"/>
      <w:sz w:val="21"/>
      <w:szCs w:val="21"/>
      <w:u w:val="none"/>
    </w:rPr>
  </w:style>
  <w:style w:type="character" w:customStyle="1" w:styleId="86">
    <w:name w:val="标题 3 Char"/>
    <w:link w:val="4"/>
    <w:uiPriority w:val="0"/>
    <w:rPr>
      <w:rFonts w:ascii="黑体" w:hAnsi="宋体" w:eastAsia="黑体"/>
      <w:bCs/>
      <w:kern w:val="2"/>
      <w:sz w:val="28"/>
      <w:szCs w:val="28"/>
      <w:lang w:val="en-US" w:eastAsia="zh-CN" w:bidi="ar-SA"/>
    </w:rPr>
  </w:style>
  <w:style w:type="character" w:customStyle="1" w:styleId="87">
    <w:name w:val="纯文本 字符"/>
    <w:uiPriority w:val="99"/>
    <w:rPr>
      <w:rFonts w:ascii="宋体" w:hAnsi="Courier New" w:eastAsia="宋体" w:cs="Courier New"/>
      <w:szCs w:val="21"/>
    </w:rPr>
  </w:style>
  <w:style w:type="character" w:customStyle="1" w:styleId="88">
    <w:name w:val="标题 1 Char"/>
    <w:link w:val="2"/>
    <w:uiPriority w:val="0"/>
    <w:rPr>
      <w:rFonts w:eastAsia="宋体"/>
      <w:b/>
      <w:bCs/>
      <w:kern w:val="44"/>
      <w:sz w:val="44"/>
      <w:szCs w:val="44"/>
      <w:lang w:val="en-US" w:eastAsia="zh-CN" w:bidi="ar-SA"/>
    </w:rPr>
  </w:style>
  <w:style w:type="paragraph" w:customStyle="1" w:styleId="89">
    <w:name w:val="样式 标题 3 + (中文) 黑体 小四 非加粗 段前: 7.8 磅 段后: 0 磅 行距: 固定值 20 磅"/>
    <w:basedOn w:val="4"/>
    <w:uiPriority w:val="0"/>
    <w:pPr>
      <w:spacing w:before="0" w:after="0" w:line="400" w:lineRule="exact"/>
    </w:pPr>
    <w:rPr>
      <w:rFonts w:cs="宋体"/>
      <w:bCs w:val="0"/>
      <w:sz w:val="24"/>
      <w:szCs w:val="20"/>
    </w:rPr>
  </w:style>
  <w:style w:type="paragraph" w:customStyle="1" w:styleId="90">
    <w:name w:val="修订1"/>
    <w:uiPriority w:val="0"/>
    <w:rPr>
      <w:kern w:val="2"/>
      <w:sz w:val="21"/>
      <w:szCs w:val="24"/>
      <w:lang w:val="en-US" w:eastAsia="zh-CN" w:bidi="ar-SA"/>
    </w:rPr>
  </w:style>
  <w:style w:type="paragraph" w:customStyle="1" w:styleId="91">
    <w:name w:val="样式2"/>
    <w:basedOn w:val="4"/>
    <w:uiPriority w:val="0"/>
    <w:rPr>
      <w:i/>
    </w:rPr>
  </w:style>
  <w:style w:type="paragraph" w:customStyle="1" w:styleId="92">
    <w:name w:val="3"/>
    <w:basedOn w:val="1"/>
    <w:uiPriority w:val="0"/>
    <w:rPr>
      <w:rFonts w:ascii="仿宋_GB2312" w:eastAsia="仿宋_GB2312"/>
      <w:b/>
      <w:sz w:val="32"/>
      <w:szCs w:val="32"/>
    </w:rPr>
  </w:style>
  <w:style w:type="paragraph" w:customStyle="1" w:styleId="93">
    <w:name w:val="Char Char Char Char Char Char Char Char Char Char Char Char Char Char Char Char Char Char Char Char Char Char Char Char Char"/>
    <w:basedOn w:val="1"/>
    <w:uiPriority w:val="0"/>
    <w:rPr>
      <w:rFonts w:ascii="Tahoma" w:hAnsi="Tahoma"/>
      <w:sz w:val="24"/>
      <w:szCs w:val="20"/>
    </w:rPr>
  </w:style>
  <w:style w:type="paragraph" w:customStyle="1" w:styleId="94">
    <w:name w:val="Blockquote"/>
    <w:basedOn w:val="1"/>
    <w:uiPriority w:val="0"/>
    <w:pPr>
      <w:autoSpaceDE w:val="0"/>
      <w:autoSpaceDN w:val="0"/>
      <w:adjustRightInd w:val="0"/>
      <w:spacing w:before="100" w:after="100"/>
      <w:ind w:left="360" w:right="360"/>
      <w:jc w:val="left"/>
    </w:pPr>
    <w:rPr>
      <w:kern w:val="0"/>
      <w:sz w:val="24"/>
      <w:szCs w:val="20"/>
    </w:rPr>
  </w:style>
  <w:style w:type="paragraph" w:customStyle="1" w:styleId="95">
    <w:name w:val="列出段落1"/>
    <w:basedOn w:val="1"/>
    <w:uiPriority w:val="0"/>
    <w:pPr>
      <w:ind w:firstLine="420" w:firstLineChars="200"/>
    </w:pPr>
    <w:rPr>
      <w:rFonts w:ascii="Calibri" w:hAnsi="Calibri"/>
      <w:szCs w:val="22"/>
    </w:rPr>
  </w:style>
  <w:style w:type="paragraph" w:customStyle="1" w:styleId="96">
    <w:name w:val="2"/>
    <w:basedOn w:val="1"/>
    <w:uiPriority w:val="0"/>
    <w:rPr>
      <w:rFonts w:ascii="仿宋_GB2312" w:eastAsia="仿宋_GB2312"/>
      <w:b/>
      <w:sz w:val="32"/>
      <w:szCs w:val="32"/>
    </w:rPr>
  </w:style>
  <w:style w:type="paragraph" w:customStyle="1" w:styleId="97">
    <w:name w:val="6'"/>
    <w:basedOn w:val="1"/>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98">
    <w:name w:val="1"/>
    <w:basedOn w:val="1"/>
    <w:uiPriority w:val="0"/>
  </w:style>
  <w:style w:type="paragraph" w:customStyle="1" w:styleId="99">
    <w:name w:val="样式 标题 2 + Times New Roman 四号 非加粗 段前: 5 磅 段后: 0 磅 行距: 固定值 20..."/>
    <w:basedOn w:val="3"/>
    <w:uiPriority w:val="0"/>
    <w:pPr>
      <w:spacing w:before="100" w:after="0" w:line="400" w:lineRule="exact"/>
    </w:pPr>
    <w:rPr>
      <w:rFonts w:ascii="Times New Roman" w:hAnsi="Times New Roman" w:cs="宋体"/>
      <w:b w:val="0"/>
      <w:bCs w:val="0"/>
      <w:sz w:val="28"/>
      <w:szCs w:val="20"/>
    </w:rPr>
  </w:style>
  <w:style w:type="paragraph" w:customStyle="1" w:styleId="100">
    <w:name w:val="Char1"/>
    <w:basedOn w:val="1"/>
    <w:uiPriority w:val="0"/>
    <w:pPr>
      <w:tabs>
        <w:tab w:val="left" w:pos="360"/>
      </w:tabs>
    </w:pPr>
    <w:rPr>
      <w:sz w:val="24"/>
    </w:rPr>
  </w:style>
  <w:style w:type="paragraph" w:customStyle="1" w:styleId="101">
    <w:name w:val="中等深浅网格 1 - 强调文字颜色 21"/>
    <w:basedOn w:val="1"/>
    <w:qFormat/>
    <w:uiPriority w:val="34"/>
    <w:pPr>
      <w:ind w:firstLine="420"/>
    </w:pPr>
  </w:style>
  <w:style w:type="paragraph" w:customStyle="1" w:styleId="102">
    <w:name w:val="List Paragraph1"/>
    <w:basedOn w:val="1"/>
    <w:qFormat/>
    <w:uiPriority w:val="99"/>
    <w:pPr>
      <w:numPr>
        <w:ilvl w:val="0"/>
        <w:numId w:val="5"/>
      </w:numPr>
      <w:ind w:firstLine="0" w:firstLineChars="0"/>
    </w:pPr>
  </w:style>
  <w:style w:type="paragraph" w:customStyle="1" w:styleId="103">
    <w:name w:val="Char3"/>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04">
    <w:name w:val="样式 标题 1 + 黑体 三号 非加粗 居中 段前: 6 磅 段后: 6 磅 行距: 固定值 20 磅"/>
    <w:basedOn w:val="2"/>
    <w:uiPriority w:val="0"/>
    <w:pPr>
      <w:spacing w:before="120" w:after="120" w:line="400" w:lineRule="exact"/>
      <w:jc w:val="center"/>
    </w:pPr>
    <w:rPr>
      <w:rFonts w:ascii="黑体" w:hAnsi="黑体" w:eastAsia="黑体" w:cs="宋体"/>
      <w:b w:val="0"/>
      <w:bCs w:val="0"/>
      <w:sz w:val="32"/>
      <w:szCs w:val="20"/>
    </w:rPr>
  </w:style>
  <w:style w:type="paragraph" w:customStyle="1" w:styleId="105">
    <w:name w:val="Char2"/>
    <w:basedOn w:val="1"/>
    <w:uiPriority w:val="0"/>
    <w:rPr>
      <w:rFonts w:ascii="仿宋_GB2312" w:eastAsia="仿宋_GB2312"/>
      <w:b/>
      <w:sz w:val="32"/>
      <w:szCs w:val="32"/>
    </w:rPr>
  </w:style>
  <w:style w:type="paragraph" w:customStyle="1" w:styleId="106">
    <w:name w:val="p0"/>
    <w:basedOn w:val="1"/>
    <w:uiPriority w:val="0"/>
    <w:pPr>
      <w:widowControl/>
    </w:pPr>
    <w:rPr>
      <w:kern w:val="0"/>
      <w:szCs w:val="21"/>
    </w:rPr>
  </w:style>
  <w:style w:type="paragraph" w:customStyle="1" w:styleId="107">
    <w:name w:val=" Char Char Char Char"/>
    <w:basedOn w:val="1"/>
    <w:uiPriority w:val="0"/>
    <w:rPr>
      <w:szCs w:val="20"/>
    </w:rPr>
  </w:style>
  <w:style w:type="paragraph" w:customStyle="1" w:styleId="108">
    <w:name w:val="默认段落字体 Para Char"/>
    <w:basedOn w:val="1"/>
    <w:uiPriority w:val="0"/>
    <w:pPr>
      <w:tabs>
        <w:tab w:val="left" w:pos="1080"/>
      </w:tabs>
      <w:ind w:left="1080" w:hanging="360"/>
    </w:pPr>
  </w:style>
  <w:style w:type="paragraph" w:customStyle="1" w:styleId="109">
    <w:name w:val="部分1"/>
    <w:basedOn w:val="1"/>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10">
    <w:name w:val="招标文件－标准正文"/>
    <w:basedOn w:val="22"/>
    <w:uiPriority w:val="0"/>
    <w:pPr>
      <w:spacing w:beforeLines="0" w:afterLines="0" w:line="360" w:lineRule="auto"/>
    </w:pPr>
    <w:rPr>
      <w:rFonts w:cs="宋体"/>
      <w:color w:val="000000"/>
      <w:szCs w:val="20"/>
    </w:rPr>
  </w:style>
  <w:style w:type="paragraph" w:customStyle="1" w:styleId="111">
    <w:name w:val="Char Char Char Char1"/>
    <w:basedOn w:val="1"/>
    <w:uiPriority w:val="0"/>
    <w:rPr>
      <w:rFonts w:ascii="Tahoma" w:hAnsi="Tahoma"/>
      <w:sz w:val="24"/>
      <w:szCs w:val="20"/>
    </w:rPr>
  </w:style>
  <w:style w:type="paragraph" w:customStyle="1" w:styleId="112">
    <w:name w:val="Char Char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13">
    <w:name w:val="_标准条文"/>
    <w:basedOn w:val="1"/>
    <w:uiPriority w:val="0"/>
    <w:pPr>
      <w:overflowPunct w:val="0"/>
      <w:snapToGrid w:val="0"/>
      <w:spacing w:line="276" w:lineRule="auto"/>
      <w:ind w:firstLine="420" w:firstLineChars="200"/>
    </w:pPr>
    <w:rPr>
      <w:rFonts w:ascii="Arial" w:hAnsi="Arial"/>
      <w:szCs w:val="20"/>
    </w:rPr>
  </w:style>
  <w:style w:type="paragraph" w:customStyle="1" w:styleId="114">
    <w:name w:val="正文2"/>
    <w:basedOn w:val="1"/>
    <w:qFormat/>
    <w:uiPriority w:val="0"/>
    <w:pPr>
      <w:spacing w:before="156" w:line="360" w:lineRule="auto"/>
      <w:ind w:firstLine="510" w:firstLineChars="200"/>
    </w:pPr>
    <w:rPr>
      <w:rFonts w:ascii="Times New Roman" w:hAnsi="Times New Roman"/>
      <w:sz w:val="24"/>
      <w:szCs w:val="20"/>
    </w:rPr>
  </w:style>
  <w:style w:type="paragraph" w:customStyle="1" w:styleId="115">
    <w:name w:val="Table Paragraph"/>
    <w:basedOn w:val="1"/>
    <w:qFormat/>
    <w:uiPriority w:val="99"/>
    <w:pPr>
      <w:autoSpaceDE w:val="0"/>
      <w:autoSpaceDN w:val="0"/>
      <w:adjustRightInd w:val="0"/>
      <w:spacing w:line="240" w:lineRule="auto"/>
      <w:ind w:firstLine="0" w:firstLineChars="0"/>
      <w:jc w:val="left"/>
    </w:pPr>
    <w:rPr>
      <w:kern w:val="0"/>
      <w:szCs w:val="24"/>
    </w:rPr>
  </w:style>
  <w:style w:type="paragraph" w:customStyle="1" w:styleId="116">
    <w:name w:val="表格"/>
    <w:basedOn w:val="1"/>
    <w:uiPriority w:val="0"/>
    <w:pPr>
      <w:jc w:val="center"/>
      <w:textAlignment w:val="center"/>
    </w:pPr>
    <w:rPr>
      <w:rFonts w:ascii="华文细黑" w:hAnsi="华文细黑"/>
      <w:kern w:val="0"/>
      <w:szCs w:val="20"/>
    </w:rPr>
  </w:style>
  <w:style w:type="paragraph" w:customStyle="1" w:styleId="117">
    <w:name w:val=" Char"/>
    <w:basedOn w:val="1"/>
    <w:uiPriority w:val="0"/>
    <w:rPr>
      <w:rFonts w:ascii="仿宋_GB2312" w:eastAsia="仿宋_GB2312"/>
      <w:b/>
      <w:sz w:val="32"/>
      <w:szCs w:val="32"/>
    </w:rPr>
  </w:style>
  <w:style w:type="paragraph" w:customStyle="1" w:styleId="118">
    <w:name w:val="Char"/>
    <w:basedOn w:val="1"/>
    <w:uiPriority w:val="0"/>
    <w:pPr>
      <w:tabs>
        <w:tab w:val="left" w:pos="360"/>
      </w:tabs>
    </w:pPr>
    <w:rPr>
      <w:sz w:val="24"/>
    </w:rPr>
  </w:style>
  <w:style w:type="paragraph" w:customStyle="1" w:styleId="119">
    <w:name w:val="正文段"/>
    <w:basedOn w:val="1"/>
    <w:uiPriority w:val="0"/>
    <w:pPr>
      <w:widowControl/>
      <w:snapToGrid w:val="0"/>
      <w:spacing w:afterLines="50"/>
      <w:ind w:firstLine="200" w:firstLineChars="200"/>
    </w:pPr>
    <w:rPr>
      <w:kern w:val="0"/>
      <w:sz w:val="24"/>
      <w:szCs w:val="20"/>
    </w:rPr>
  </w:style>
  <w:style w:type="paragraph" w:customStyle="1" w:styleId="120">
    <w:name w:val="样式1"/>
    <w:basedOn w:val="1"/>
    <w:next w:val="5"/>
    <w:uiPriority w:val="0"/>
    <w:pPr>
      <w:spacing w:line="360" w:lineRule="auto"/>
      <w:ind w:firstLine="420" w:firstLineChars="200"/>
    </w:pPr>
    <w:rPr>
      <w:rFonts w:ascii="宋体" w:hAnsi="宋体"/>
      <w:szCs w:val="21"/>
    </w:rPr>
  </w:style>
  <w:style w:type="paragraph" w:customStyle="1" w:styleId="121">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22">
    <w:name w:val="Proposals body"/>
    <w:basedOn w:val="1"/>
    <w:next w:val="1"/>
    <w:uiPriority w:val="0"/>
    <w:pPr>
      <w:widowControl/>
      <w:spacing w:line="360" w:lineRule="auto"/>
      <w:jc w:val="left"/>
    </w:pPr>
    <w:rPr>
      <w:rFonts w:ascii="宋体" w:hAnsi="Times New Roman"/>
      <w:snapToGrid w:val="0"/>
      <w:color w:val="000000"/>
      <w:kern w:val="0"/>
      <w:sz w:val="24"/>
      <w:szCs w:val="20"/>
    </w:rPr>
  </w:style>
  <w:style w:type="paragraph" w:customStyle="1" w:styleId="123">
    <w:name w:val="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24">
    <w:name w:val="表格文字"/>
    <w:basedOn w:val="1"/>
    <w:uiPriority w:val="0"/>
    <w:pPr>
      <w:adjustRightInd w:val="0"/>
      <w:spacing w:line="420" w:lineRule="atLeast"/>
      <w:jc w:val="left"/>
      <w:textAlignment w:val="baseline"/>
    </w:pPr>
    <w:rPr>
      <w:kern w:val="0"/>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6.xml" Type="http://schemas.openxmlformats.org/officeDocument/2006/relationships/header"/><Relationship Id="rId11" Target="header7.xml" Type="http://schemas.openxmlformats.org/officeDocument/2006/relationships/header"/><Relationship Id="rId12" Target="footer3.xml" Type="http://schemas.openxmlformats.org/officeDocument/2006/relationships/footer"/><Relationship Id="rId13" Target="footer4.xml" Type="http://schemas.openxmlformats.org/officeDocument/2006/relationships/footer"/><Relationship Id="rId14" Target="footer5.xml" Type="http://schemas.openxmlformats.org/officeDocument/2006/relationships/footer"/><Relationship Id="rId15" Target="theme/theme1.xml" Type="http://schemas.openxmlformats.org/officeDocument/2006/relationships/theme"/><Relationship Id="rId16" Target="../customXml/item1.xml" Type="http://schemas.openxmlformats.org/officeDocument/2006/relationships/customXml"/><Relationship Id="rId17" Target="numbering.xml" Type="http://schemas.openxmlformats.org/officeDocument/2006/relationships/numbering"/><Relationship Id="rId18"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header3.xml" Type="http://schemas.openxmlformats.org/officeDocument/2006/relationships/header"/><Relationship Id="rId7" Target="header4.xml" Type="http://schemas.openxmlformats.org/officeDocument/2006/relationships/header"/><Relationship Id="rId8" Target="footer2.xml" Type="http://schemas.openxmlformats.org/officeDocument/2006/relationships/footer"/><Relationship Id="rId9" Target="header5.xml" Type="http://schemas.openxmlformats.org/officeDocument/2006/relationships/header"/></Relationships>
</file>

<file path=word/_rels/numbering.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1"/>
    <customShpInfo spid="_x0000_s2053"/>
    <customShpInfo spid="_x0000_s2054"/>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59</Pages>
  <Words>5149</Words>
  <Characters>29351</Characters>
  <Lines>244</Lines>
  <Paragraphs>68</Paragraphs>
  <TotalTime>0</TotalTime>
  <ScaleCrop>false</ScaleCrop>
  <LinksUpToDate>false</LinksUpToDate>
  <CharactersWithSpaces>34432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2020-04-21T02:06:00Z</dcterms:created>
  <dc:creator>1</dc:creator>
  <cp:lastModifiedBy>WPS_1701756769</cp:lastModifiedBy>
  <cp:lastPrinted>2020-04-21T08:14:00Z</cp:lastPrinted>
  <dcterms:modified xsi:type="dcterms:W3CDTF">2024-01-31T02:22:08Z</dcterms:modified>
  <cp:revision>6</cp:revision>
  <dc:title>中华人民共和国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224C62D77E0F4721A9278181161F5B29_13</vt:lpwstr>
  </property>
</Properties>
</file>