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overflowPunct/>
        <w:topLinePunct w:val="0"/>
        <w:bidi w:val="0"/>
        <w:spacing w:line="360" w:lineRule="auto"/>
        <w:jc w:val="center"/>
        <w:outlineLvl w:val="9"/>
        <w:rPr>
          <w:rFonts w:ascii="宋体" w:hAnsi="宋体" w:cs="宋体"/>
          <w:b/>
          <w:color w:val="auto"/>
          <w:sz w:val="24"/>
          <w:highlight w:val="none"/>
        </w:rPr>
      </w:pPr>
    </w:p>
    <w:p>
      <w:pPr>
        <w:kinsoku/>
        <w:wordWrap/>
        <w:overflowPunct/>
        <w:topLinePunct w:val="0"/>
        <w:bidi w:val="0"/>
        <w:adjustRightInd/>
        <w:spacing w:line="360" w:lineRule="auto"/>
        <w:jc w:val="center"/>
        <w:outlineLvl w:val="9"/>
        <w:rPr>
          <w:rFonts w:ascii="宋体" w:hAnsi="宋体" w:cs="宋体"/>
          <w:b/>
          <w:color w:val="auto"/>
          <w:sz w:val="48"/>
          <w:szCs w:val="48"/>
          <w:highlight w:val="none"/>
        </w:rPr>
      </w:pPr>
    </w:p>
    <w:p>
      <w:pPr>
        <w:kinsoku/>
        <w:wordWrap/>
        <w:overflowPunct/>
        <w:topLinePunct w:val="0"/>
        <w:bidi w:val="0"/>
        <w:outlineLvl w:val="9"/>
        <w:rPr>
          <w:color w:val="auto"/>
          <w:highlight w:val="none"/>
        </w:rPr>
      </w:pPr>
    </w:p>
    <w:p>
      <w:pPr>
        <w:kinsoku/>
        <w:wordWrap/>
        <w:overflowPunct/>
        <w:topLinePunct w:val="0"/>
        <w:bidi w:val="0"/>
        <w:adjustRightInd/>
        <w:spacing w:line="360" w:lineRule="auto"/>
        <w:jc w:val="center"/>
        <w:outlineLvl w:val="9"/>
        <w:rPr>
          <w:rFonts w:hint="default" w:ascii="宋体" w:hAnsi="宋体" w:eastAsia="宋体" w:cs="宋体"/>
          <w:color w:val="auto"/>
          <w:sz w:val="48"/>
          <w:szCs w:val="48"/>
          <w:highlight w:val="none"/>
          <w:lang w:val="en-US" w:eastAsia="zh-CN"/>
        </w:rPr>
      </w:pPr>
      <w:r>
        <w:rPr>
          <w:rFonts w:hint="eastAsia" w:ascii="宋体" w:hAnsi="宋体" w:cs="宋体"/>
          <w:color w:val="auto"/>
          <w:sz w:val="48"/>
          <w:szCs w:val="48"/>
          <w:highlight w:val="none"/>
        </w:rPr>
        <w:t xml:space="preserve">招标文件 </w:t>
      </w:r>
      <w:r>
        <w:rPr>
          <w:rFonts w:hint="eastAsia" w:ascii="宋体" w:hAnsi="宋体" w:cs="宋体"/>
          <w:color w:val="auto"/>
          <w:sz w:val="48"/>
          <w:szCs w:val="48"/>
          <w:highlight w:val="none"/>
          <w:lang w:eastAsia="zh-CN"/>
        </w:rPr>
        <w:t>（</w:t>
      </w:r>
      <w:r>
        <w:rPr>
          <w:rFonts w:hint="eastAsia" w:ascii="宋体" w:hAnsi="宋体" w:cs="宋体"/>
          <w:color w:val="auto"/>
          <w:sz w:val="48"/>
          <w:szCs w:val="48"/>
          <w:highlight w:val="none"/>
          <w:lang w:val="en-US" w:eastAsia="zh-CN"/>
        </w:rPr>
        <w:t>货物）</w:t>
      </w:r>
    </w:p>
    <w:p>
      <w:pPr>
        <w:kinsoku/>
        <w:wordWrap/>
        <w:overflowPunct/>
        <w:topLinePunct w:val="0"/>
        <w:bidi w:val="0"/>
        <w:adjustRightInd/>
        <w:spacing w:line="360" w:lineRule="auto"/>
        <w:jc w:val="center"/>
        <w:outlineLvl w:val="9"/>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kinsoku/>
        <w:wordWrap/>
        <w:overflowPunct/>
        <w:topLinePunct w:val="0"/>
        <w:bidi w:val="0"/>
        <w:snapToGrid w:val="0"/>
        <w:spacing w:line="360" w:lineRule="auto"/>
        <w:jc w:val="left"/>
        <w:outlineLvl w:val="9"/>
        <w:rPr>
          <w:rFonts w:hint="eastAsia" w:ascii="宋体" w:hAnsi="宋体" w:cs="宋体"/>
          <w:color w:val="auto"/>
          <w:sz w:val="30"/>
          <w:szCs w:val="30"/>
          <w:highlight w:val="none"/>
        </w:rPr>
      </w:pPr>
    </w:p>
    <w:p>
      <w:pPr>
        <w:kinsoku/>
        <w:wordWrap/>
        <w:overflowPunct/>
        <w:topLinePunct w:val="0"/>
        <w:bidi w:val="0"/>
        <w:snapToGrid w:val="0"/>
        <w:spacing w:line="360" w:lineRule="auto"/>
        <w:jc w:val="left"/>
        <w:outlineLvl w:val="9"/>
        <w:rPr>
          <w:rFonts w:hint="eastAsia" w:ascii="宋体" w:hAnsi="宋体" w:cs="宋体"/>
          <w:color w:val="auto"/>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cs="宋体"/>
          <w:color w:val="auto"/>
          <w:sz w:val="30"/>
          <w:szCs w:val="30"/>
          <w:highlight w:val="none"/>
        </w:rPr>
      </w:pPr>
      <w:r>
        <w:rPr>
          <w:rFonts w:hint="eastAsia" w:ascii="宋体" w:hAnsi="宋体" w:cs="宋体"/>
          <w:color w:val="auto"/>
          <w:sz w:val="30"/>
          <w:szCs w:val="30"/>
          <w:highlight w:val="none"/>
        </w:rPr>
        <w:t>项目编号</w:t>
      </w:r>
      <w:r>
        <w:rPr>
          <w:rFonts w:hint="eastAsia" w:ascii="宋体" w:hAnsi="宋体" w:cs="宋体"/>
          <w:color w:val="auto"/>
          <w:sz w:val="30"/>
          <w:szCs w:val="30"/>
          <w:highlight w:val="none"/>
          <w:lang w:eastAsia="zh-CN"/>
        </w:rPr>
        <w:t xml:space="preserve">：CBNB-20246148G </w:t>
      </w:r>
      <w:r>
        <w:rPr>
          <w:rFonts w:hint="eastAsia" w:ascii="宋体" w:hAnsi="宋体" w:cs="宋体"/>
          <w:color w:val="auto"/>
          <w:sz w:val="30"/>
          <w:szCs w:val="30"/>
          <w:highlight w:val="none"/>
        </w:rPr>
        <w:t xml:space="preserve">  </w:t>
      </w:r>
    </w:p>
    <w:p>
      <w:pPr>
        <w:kinsoku/>
        <w:wordWrap/>
        <w:overflowPunct/>
        <w:topLinePunct w:val="0"/>
        <w:bidi w:val="0"/>
        <w:snapToGrid w:val="0"/>
        <w:spacing w:line="360" w:lineRule="auto"/>
        <w:jc w:val="left"/>
        <w:outlineLvl w:val="9"/>
        <w:rPr>
          <w:rFonts w:ascii="宋体" w:hAnsi="宋体" w:cs="宋体"/>
          <w:color w:val="auto"/>
          <w:sz w:val="30"/>
          <w:szCs w:val="30"/>
          <w:highlight w:val="none"/>
        </w:rPr>
      </w:pPr>
      <w:r>
        <w:rPr>
          <w:rFonts w:hint="eastAsia" w:ascii="宋体" w:hAnsi="宋体" w:cs="宋体"/>
          <w:color w:val="auto"/>
          <w:sz w:val="30"/>
          <w:szCs w:val="30"/>
          <w:highlight w:val="none"/>
        </w:rPr>
        <w:t>项目名称：</w:t>
      </w:r>
      <w:r>
        <w:rPr>
          <w:rFonts w:hint="eastAsia" w:ascii="宋体" w:hAnsi="宋体" w:cs="宋体"/>
          <w:color w:val="auto"/>
          <w:sz w:val="30"/>
          <w:szCs w:val="30"/>
          <w:highlight w:val="none"/>
          <w:lang w:eastAsia="zh-CN"/>
        </w:rPr>
        <w:t>宁波市医疗中心李惠利医院超声支气管镜采购项目</w:t>
      </w:r>
    </w:p>
    <w:p>
      <w:pPr>
        <w:kinsoku/>
        <w:wordWrap/>
        <w:overflowPunct/>
        <w:topLinePunct w:val="0"/>
        <w:bidi w:val="0"/>
        <w:adjustRightInd/>
        <w:spacing w:line="360" w:lineRule="auto"/>
        <w:outlineLvl w:val="9"/>
        <w:rPr>
          <w:rFonts w:ascii="宋体" w:hAnsi="宋体" w:cs="宋体"/>
          <w:color w:val="auto"/>
          <w:sz w:val="28"/>
          <w:szCs w:val="20"/>
          <w:highlight w:val="none"/>
        </w:rPr>
      </w:pPr>
    </w:p>
    <w:p>
      <w:pPr>
        <w:kinsoku/>
        <w:wordWrap/>
        <w:overflowPunct/>
        <w:topLinePunct w:val="0"/>
        <w:bidi w:val="0"/>
        <w:spacing w:line="360" w:lineRule="auto"/>
        <w:jc w:val="center"/>
        <w:outlineLvl w:val="9"/>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kinsoku/>
        <w:wordWrap/>
        <w:overflowPunct/>
        <w:topLinePunct w:val="0"/>
        <w:bidi w:val="0"/>
        <w:spacing w:line="360" w:lineRule="auto"/>
        <w:jc w:val="center"/>
        <w:outlineLvl w:val="9"/>
        <w:rPr>
          <w:rFonts w:ascii="宋体" w:hAnsi="宋体" w:cs="宋体"/>
          <w:b/>
          <w:color w:val="auto"/>
          <w:sz w:val="44"/>
          <w:szCs w:val="44"/>
          <w:highlight w:val="none"/>
        </w:rPr>
      </w:pPr>
    </w:p>
    <w:p>
      <w:pPr>
        <w:kinsoku/>
        <w:wordWrap/>
        <w:overflowPunct/>
        <w:topLinePunct w:val="0"/>
        <w:bidi w:val="0"/>
        <w:spacing w:line="360" w:lineRule="auto"/>
        <w:jc w:val="center"/>
        <w:outlineLvl w:val="9"/>
        <w:rPr>
          <w:rFonts w:ascii="宋体" w:hAnsi="宋体" w:cs="宋体"/>
          <w:color w:val="auto"/>
          <w:sz w:val="24"/>
          <w:highlight w:val="none"/>
        </w:rPr>
      </w:pPr>
    </w:p>
    <w:p>
      <w:pPr>
        <w:kinsoku/>
        <w:wordWrap/>
        <w:overflowPunct/>
        <w:topLinePunct w:val="0"/>
        <w:bidi w:val="0"/>
        <w:spacing w:line="360" w:lineRule="auto"/>
        <w:outlineLvl w:val="9"/>
        <w:rPr>
          <w:rFonts w:ascii="宋体" w:hAnsi="宋体" w:cs="宋体"/>
          <w:color w:val="auto"/>
          <w:sz w:val="32"/>
          <w:szCs w:val="32"/>
          <w:highlight w:val="none"/>
        </w:rPr>
      </w:pPr>
    </w:p>
    <w:p>
      <w:pPr>
        <w:kinsoku/>
        <w:wordWrap/>
        <w:overflowPunct/>
        <w:topLinePunct w:val="0"/>
        <w:bidi w:val="0"/>
        <w:spacing w:line="360" w:lineRule="auto"/>
        <w:jc w:val="center"/>
        <w:outlineLvl w:val="9"/>
        <w:rPr>
          <w:rFonts w:hint="eastAsia" w:ascii="宋体" w:hAnsi="宋体" w:cs="宋体"/>
          <w:bCs/>
          <w:color w:val="auto"/>
          <w:sz w:val="32"/>
          <w:szCs w:val="32"/>
          <w:highlight w:val="none"/>
        </w:rPr>
      </w:pPr>
      <w:r>
        <w:rPr>
          <w:rFonts w:hint="eastAsia" w:ascii="宋体" w:hAnsi="宋体" w:cs="宋体"/>
          <w:bCs/>
          <w:color w:val="auto"/>
          <w:sz w:val="32"/>
          <w:szCs w:val="32"/>
          <w:highlight w:val="none"/>
        </w:rPr>
        <w:t>采购人：</w:t>
      </w:r>
      <w:r>
        <w:rPr>
          <w:rFonts w:hint="eastAsia" w:ascii="宋体" w:hAnsi="宋体" w:cs="宋体"/>
          <w:bCs/>
          <w:color w:val="auto"/>
          <w:sz w:val="32"/>
          <w:szCs w:val="32"/>
          <w:highlight w:val="none"/>
          <w:lang w:eastAsia="zh-CN"/>
        </w:rPr>
        <w:t>宁波市医疗中心李惠利医院</w:t>
      </w:r>
    </w:p>
    <w:p>
      <w:pPr>
        <w:kinsoku/>
        <w:wordWrap/>
        <w:overflowPunct/>
        <w:topLinePunct w:val="0"/>
        <w:bidi w:val="0"/>
        <w:spacing w:line="360" w:lineRule="auto"/>
        <w:jc w:val="center"/>
        <w:outlineLvl w:val="9"/>
        <w:rPr>
          <w:rFonts w:ascii="宋体" w:hAnsi="宋体" w:cs="宋体"/>
          <w:bCs/>
          <w:color w:val="auto"/>
          <w:sz w:val="32"/>
          <w:szCs w:val="32"/>
          <w:highlight w:val="none"/>
        </w:rPr>
      </w:pPr>
      <w:r>
        <w:rPr>
          <w:rFonts w:hint="eastAsia" w:ascii="宋体" w:hAnsi="宋体" w:cs="宋体"/>
          <w:bCs/>
          <w:color w:val="auto"/>
          <w:sz w:val="32"/>
          <w:szCs w:val="32"/>
          <w:highlight w:val="none"/>
        </w:rPr>
        <w:t>采购代理机构：</w:t>
      </w:r>
      <w:r>
        <w:rPr>
          <w:rFonts w:hint="eastAsia" w:ascii="宋体" w:hAnsi="宋体" w:cs="宋体"/>
          <w:bCs/>
          <w:color w:val="auto"/>
          <w:sz w:val="32"/>
          <w:szCs w:val="32"/>
          <w:highlight w:val="none"/>
          <w:lang w:eastAsia="zh-CN"/>
        </w:rPr>
        <w:t>宁波中基国际招标有限公司</w:t>
      </w:r>
    </w:p>
    <w:p>
      <w:pPr>
        <w:kinsoku/>
        <w:wordWrap/>
        <w:overflowPunct/>
        <w:topLinePunct w:val="0"/>
        <w:bidi w:val="0"/>
        <w:snapToGrid w:val="0"/>
        <w:spacing w:line="360" w:lineRule="auto"/>
        <w:jc w:val="center"/>
        <w:outlineLvl w:val="9"/>
        <w:rPr>
          <w:rFonts w:hint="eastAsia" w:ascii="宋体" w:hAnsi="宋体" w:cs="宋体"/>
          <w:bCs/>
          <w:color w:val="auto"/>
          <w:sz w:val="32"/>
          <w:szCs w:val="32"/>
          <w:highlight w:val="none"/>
        </w:rPr>
      </w:pPr>
    </w:p>
    <w:p>
      <w:pPr>
        <w:kinsoku/>
        <w:wordWrap/>
        <w:overflowPunct/>
        <w:topLinePunct w:val="0"/>
        <w:bidi w:val="0"/>
        <w:snapToGrid w:val="0"/>
        <w:spacing w:line="360" w:lineRule="auto"/>
        <w:jc w:val="center"/>
        <w:outlineLvl w:val="9"/>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月</w:t>
      </w:r>
    </w:p>
    <w:p>
      <w:pPr>
        <w:rPr>
          <w:rFonts w:hint="eastAsia" w:ascii="宋体" w:hAnsi="宋体" w:cs="宋体"/>
          <w:color w:val="auto"/>
          <w:sz w:val="24"/>
          <w:highlight w:val="none"/>
        </w:rPr>
      </w:pPr>
      <w:r>
        <w:rPr>
          <w:rFonts w:hint="eastAsia" w:ascii="宋体" w:hAnsi="宋体" w:cs="宋体"/>
          <w:color w:val="auto"/>
          <w:sz w:val="24"/>
          <w:highlight w:val="none"/>
        </w:rPr>
        <w:br w:type="page"/>
      </w:r>
    </w:p>
    <w:p>
      <w:pPr>
        <w:kinsoku/>
        <w:wordWrap/>
        <w:overflowPunct/>
        <w:topLinePunct w:val="0"/>
        <w:bidi w:val="0"/>
        <w:spacing w:line="360" w:lineRule="auto"/>
        <w:jc w:val="center"/>
        <w:outlineLvl w:val="9"/>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kinsoku/>
        <w:wordWrap/>
        <w:overflowPunct/>
        <w:topLinePunct w:val="0"/>
        <w:bidi w:val="0"/>
        <w:spacing w:line="360" w:lineRule="auto"/>
        <w:jc w:val="center"/>
        <w:outlineLvl w:val="9"/>
        <w:rPr>
          <w:rFonts w:ascii="宋体" w:hAnsi="宋体" w:cs="宋体"/>
          <w:color w:val="auto"/>
          <w:sz w:val="24"/>
          <w:highlight w:val="none"/>
        </w:rPr>
      </w:pPr>
    </w:p>
    <w:p>
      <w:pPr>
        <w:kinsoku/>
        <w:wordWrap/>
        <w:overflowPunct/>
        <w:topLinePunct w:val="0"/>
        <w:bidi w:val="0"/>
        <w:spacing w:line="360" w:lineRule="auto"/>
        <w:jc w:val="center"/>
        <w:outlineLvl w:val="9"/>
        <w:rPr>
          <w:rFonts w:hint="eastAsia" w:ascii="宋体" w:hAnsi="宋体" w:cs="宋体"/>
          <w:b/>
          <w:color w:val="auto"/>
          <w:sz w:val="48"/>
          <w:szCs w:val="48"/>
          <w:highlight w:val="none"/>
        </w:rPr>
      </w:pPr>
    </w:p>
    <w:p>
      <w:pPr>
        <w:kinsoku/>
        <w:wordWrap/>
        <w:overflowPunct/>
        <w:topLinePunct w:val="0"/>
        <w:bidi w:val="0"/>
        <w:spacing w:line="360" w:lineRule="auto"/>
        <w:jc w:val="center"/>
        <w:outlineLvl w:val="9"/>
        <w:rPr>
          <w:rFonts w:ascii="宋体" w:hAnsi="宋体" w:cs="宋体"/>
          <w:b/>
          <w:color w:val="auto"/>
          <w:sz w:val="48"/>
          <w:szCs w:val="48"/>
          <w:highlight w:val="none"/>
        </w:rPr>
      </w:pPr>
      <w:r>
        <w:rPr>
          <w:rFonts w:hint="eastAsia" w:ascii="宋体" w:hAnsi="宋体" w:cs="宋体"/>
          <w:b/>
          <w:color w:val="auto"/>
          <w:sz w:val="48"/>
          <w:szCs w:val="48"/>
          <w:highlight w:val="none"/>
        </w:rPr>
        <w:t>目  录</w:t>
      </w:r>
    </w:p>
    <w:sdt>
      <w:sdtPr>
        <w:rPr>
          <w:rFonts w:ascii="宋体" w:hAnsi="宋体" w:eastAsia="宋体" w:cs="Times New Roman"/>
          <w:color w:val="auto"/>
          <w:kern w:val="2"/>
          <w:sz w:val="21"/>
          <w:szCs w:val="24"/>
          <w:highlight w:val="none"/>
          <w:lang w:val="en-US" w:eastAsia="zh-CN" w:bidi="ar-SA"/>
        </w:rPr>
        <w:id w:val="147454320"/>
        <w15:color w:val="DBDBDB"/>
        <w:docPartObj>
          <w:docPartGallery w:val="Table of Contents"/>
          <w:docPartUnique/>
        </w:docPartObj>
      </w:sdtPr>
      <w:sdtEndPr>
        <w:rPr>
          <w:rFonts w:ascii="宋体" w:hAnsi="宋体" w:eastAsia="宋体" w:cs="宋体"/>
          <w:color w:val="auto"/>
          <w:kern w:val="2"/>
          <w:sz w:val="21"/>
          <w:szCs w:val="32"/>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43"/>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TOC \o "1-1" \h \u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_Toc9238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 xml:space="preserve">第一部分 </w:t>
          </w:r>
          <w:r>
            <w:rPr>
              <w:rFonts w:hint="eastAsia" w:ascii="宋体" w:hAnsi="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招标公告</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_Toc9238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1</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43"/>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_Toc29691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 xml:space="preserve">第二部分 </w:t>
          </w:r>
          <w:r>
            <w:rPr>
              <w:rFonts w:hint="eastAsia" w:ascii="宋体" w:hAnsi="宋体" w:cs="宋体"/>
              <w:color w:val="auto"/>
              <w:sz w:val="32"/>
              <w:szCs w:val="32"/>
              <w:highlight w:val="none"/>
              <w:lang w:val="en-US" w:eastAsia="zh-CN"/>
            </w:rPr>
            <w:t xml:space="preserve"> </w:t>
          </w:r>
          <w:r>
            <w:rPr>
              <w:rFonts w:hint="eastAsia" w:ascii="宋体" w:hAnsi="宋体" w:cs="宋体"/>
              <w:color w:val="auto"/>
              <w:sz w:val="32"/>
              <w:szCs w:val="32"/>
              <w:highlight w:val="none"/>
              <w:lang w:eastAsia="zh-CN"/>
            </w:rPr>
            <w:t>供应商</w:t>
          </w:r>
          <w:r>
            <w:rPr>
              <w:rFonts w:hint="eastAsia" w:ascii="宋体" w:hAnsi="宋体" w:eastAsia="宋体" w:cs="宋体"/>
              <w:color w:val="auto"/>
              <w:sz w:val="32"/>
              <w:szCs w:val="32"/>
              <w:highlight w:val="none"/>
            </w:rPr>
            <w:t>须知</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_Toc29691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6</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43"/>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_Toc26044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第三部分  采购需求</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_Toc26044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24</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43"/>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_Toc18651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第四部分  评标办法</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_Toc18651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29</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43"/>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_Toc8264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 xml:space="preserve">第五部分 </w:t>
          </w:r>
          <w:r>
            <w:rPr>
              <w:rFonts w:hint="eastAsia" w:ascii="宋体" w:hAnsi="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拟签订的合同文本</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_Toc8264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39</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43"/>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_Toc22993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第六部分</w:t>
          </w:r>
          <w:r>
            <w:rPr>
              <w:rFonts w:hint="eastAsia" w:ascii="宋体" w:hAnsi="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 xml:space="preserve"> 应提交的有关格式范例</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_Toc22993 \h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49</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keepNext w:val="0"/>
            <w:keepLines w:val="0"/>
            <w:pageBreakBefore w:val="0"/>
            <w:widowControl w:val="0"/>
            <w:kinsoku/>
            <w:wordWrap/>
            <w:overflowPunct/>
            <w:topLinePunct w:val="0"/>
            <w:autoSpaceDE/>
            <w:autoSpaceDN/>
            <w:bidi w:val="0"/>
            <w:adjustRightInd w:val="0"/>
            <w:snapToGrid/>
            <w:spacing w:line="360" w:lineRule="auto"/>
            <w:textAlignment w:val="auto"/>
            <w:outlineLvl w:val="9"/>
            <w:rPr>
              <w:rFonts w:ascii="宋体" w:hAnsi="宋体" w:cs="宋体"/>
              <w:color w:val="auto"/>
              <w:sz w:val="32"/>
              <w:szCs w:val="32"/>
              <w:highlight w:val="none"/>
            </w:rPr>
          </w:pPr>
          <w:r>
            <w:rPr>
              <w:rFonts w:hint="eastAsia" w:ascii="宋体" w:hAnsi="宋体" w:eastAsia="宋体" w:cs="宋体"/>
              <w:color w:val="auto"/>
              <w:sz w:val="32"/>
              <w:szCs w:val="32"/>
              <w:highlight w:val="none"/>
            </w:rPr>
            <w:fldChar w:fldCharType="end"/>
          </w:r>
        </w:p>
      </w:sdtContent>
    </w:sdt>
    <w:p>
      <w:pPr>
        <w:kinsoku/>
        <w:wordWrap/>
        <w:overflowPunct/>
        <w:topLinePunct w:val="0"/>
        <w:bidi w:val="0"/>
        <w:spacing w:line="360" w:lineRule="auto"/>
        <w:outlineLvl w:val="9"/>
        <w:rPr>
          <w:rFonts w:ascii="宋体" w:hAnsi="宋体" w:cs="宋体"/>
          <w:color w:val="auto"/>
          <w:sz w:val="32"/>
          <w:szCs w:val="32"/>
          <w:highlight w:val="none"/>
        </w:rPr>
      </w:pPr>
    </w:p>
    <w:p>
      <w:pPr>
        <w:kinsoku/>
        <w:wordWrap/>
        <w:overflowPunct/>
        <w:topLinePunct w:val="0"/>
        <w:bidi w:val="0"/>
        <w:spacing w:line="360" w:lineRule="auto"/>
        <w:outlineLvl w:val="9"/>
        <w:rPr>
          <w:rFonts w:ascii="宋体" w:hAnsi="宋体" w:cs="宋体"/>
          <w:color w:val="auto"/>
          <w:sz w:val="32"/>
          <w:szCs w:val="32"/>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bookmarkStart w:id="1" w:name="_Hlt91233176"/>
      <w:bookmarkEnd w:id="1"/>
      <w:bookmarkStart w:id="2" w:name="_Toc91899869"/>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ind w:firstLine="549" w:firstLineChars="229"/>
        <w:outlineLvl w:val="9"/>
        <w:rPr>
          <w:rFonts w:ascii="宋体" w:hAnsi="宋体" w:cs="宋体"/>
          <w:color w:val="auto"/>
          <w:sz w:val="24"/>
          <w:highlight w:val="none"/>
        </w:rPr>
      </w:pPr>
    </w:p>
    <w:p>
      <w:pPr>
        <w:kinsoku/>
        <w:wordWrap/>
        <w:overflowPunct/>
        <w:topLinePunct w:val="0"/>
        <w:bidi w:val="0"/>
        <w:spacing w:line="360" w:lineRule="auto"/>
        <w:outlineLvl w:val="9"/>
        <w:rPr>
          <w:rFonts w:ascii="宋体" w:hAnsi="宋体" w:cs="宋体"/>
          <w:color w:val="auto"/>
          <w:sz w:val="24"/>
          <w:highlight w:val="none"/>
        </w:rPr>
      </w:pPr>
    </w:p>
    <w:bookmarkEnd w:id="2"/>
    <w:p>
      <w:pPr>
        <w:rPr>
          <w:rFonts w:hint="eastAsia" w:ascii="宋体" w:hAnsi="宋体" w:cs="宋体"/>
          <w:b/>
          <w:color w:val="auto"/>
          <w:sz w:val="36"/>
          <w:szCs w:val="20"/>
          <w:highlight w:val="none"/>
        </w:rPr>
      </w:pPr>
      <w:bookmarkStart w:id="3" w:name="_Hlt74728647"/>
      <w:bookmarkEnd w:id="3"/>
      <w:bookmarkStart w:id="4" w:name="_Hlt74729822"/>
      <w:bookmarkEnd w:id="4"/>
      <w:bookmarkStart w:id="5" w:name="_Hlt74707423"/>
      <w:bookmarkEnd w:id="5"/>
      <w:bookmarkStart w:id="6" w:name="_Hlt74649545"/>
      <w:bookmarkEnd w:id="6"/>
      <w:bookmarkStart w:id="7" w:name="第二部分"/>
      <w:bookmarkStart w:id="8" w:name="_Toc91899870"/>
      <w:bookmarkStart w:id="9" w:name="_Toc91899871"/>
      <w:r>
        <w:rPr>
          <w:rFonts w:hint="eastAsia" w:ascii="宋体" w:hAnsi="宋体" w:cs="宋体"/>
          <w:b/>
          <w:color w:val="auto"/>
          <w:sz w:val="36"/>
          <w:szCs w:val="20"/>
          <w:highlight w:val="none"/>
        </w:rPr>
        <w:br w:type="page"/>
      </w:r>
    </w:p>
    <w:p>
      <w:pPr>
        <w:rPr>
          <w:rFonts w:hint="eastAsia"/>
          <w:color w:val="auto"/>
          <w:highlight w:val="none"/>
        </w:rPr>
      </w:pPr>
      <w:r>
        <w:rPr>
          <w:rFonts w:hint="eastAsia"/>
          <w:color w:val="auto"/>
          <w:highlight w:val="none"/>
        </w:rPr>
        <w:br w:type="page"/>
      </w:r>
    </w:p>
    <w:p>
      <w:pPr>
        <w:rPr>
          <w:rFonts w:hint="eastAsia"/>
          <w:color w:val="auto"/>
          <w:highlight w:val="none"/>
        </w:rPr>
        <w:sectPr>
          <w:headerReference r:id="rId4" w:type="first"/>
          <w:headerReference r:id="rId3" w:type="default"/>
          <w:footerReference r:id="rId5" w:type="even"/>
          <w:pgSz w:w="11906" w:h="16838"/>
          <w:pgMar w:top="680" w:right="1418" w:bottom="468" w:left="1418" w:header="851" w:footer="992" w:gutter="0"/>
          <w:cols w:space="720" w:num="1"/>
          <w:titlePg/>
          <w:docGrid w:linePitch="312" w:charSpace="0"/>
        </w:sectPr>
      </w:pPr>
    </w:p>
    <w:p>
      <w:pPr>
        <w:kinsoku/>
        <w:wordWrap/>
        <w:overflowPunct/>
        <w:topLinePunct w:val="0"/>
        <w:bidi w:val="0"/>
        <w:adjustRightInd/>
        <w:spacing w:line="360" w:lineRule="auto"/>
        <w:jc w:val="center"/>
        <w:outlineLvl w:val="0"/>
        <w:rPr>
          <w:rFonts w:ascii="宋体" w:hAnsi="宋体" w:cs="宋体"/>
          <w:b/>
          <w:color w:val="auto"/>
          <w:sz w:val="36"/>
          <w:szCs w:val="20"/>
          <w:highlight w:val="none"/>
        </w:rPr>
      </w:pPr>
      <w:bookmarkStart w:id="10" w:name="_Toc9238"/>
      <w:r>
        <w:rPr>
          <w:rFonts w:hint="eastAsia" w:ascii="宋体" w:hAnsi="宋体" w:cs="宋体"/>
          <w:b/>
          <w:color w:val="auto"/>
          <w:sz w:val="36"/>
          <w:szCs w:val="20"/>
          <w:highlight w:val="none"/>
        </w:rPr>
        <w:t>第一部分 招标公告</w:t>
      </w:r>
      <w:bookmarkEnd w:id="10"/>
    </w:p>
    <w:p>
      <w:pPr>
        <w:pBdr>
          <w:top w:val="single" w:color="auto" w:sz="4" w:space="1"/>
          <w:left w:val="single" w:color="auto" w:sz="4" w:space="4"/>
          <w:bottom w:val="single" w:color="auto" w:sz="4" w:space="2"/>
          <w:right w:val="single" w:color="auto" w:sz="4" w:space="4"/>
        </w:pBd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项目概况</w:t>
      </w:r>
    </w:p>
    <w:p>
      <w:pPr>
        <w:pBdr>
          <w:top w:val="single" w:color="auto" w:sz="4" w:space="1"/>
          <w:left w:val="single" w:color="auto" w:sz="4" w:space="4"/>
          <w:bottom w:val="single" w:color="auto" w:sz="4" w:space="2"/>
          <w:right w:val="single" w:color="auto" w:sz="4" w:space="4"/>
        </w:pBd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u w:val="single"/>
        </w:rPr>
        <w:t>（</w:t>
      </w:r>
      <w:r>
        <w:rPr>
          <w:rFonts w:hint="eastAsia" w:cs="仿宋_GB2312" w:asciiTheme="minorEastAsia" w:hAnsiTheme="minorEastAsia" w:eastAsiaTheme="minorEastAsia"/>
          <w:color w:val="auto"/>
          <w:sz w:val="24"/>
          <w:highlight w:val="none"/>
          <w:u w:val="single"/>
          <w:lang w:eastAsia="zh-CN"/>
        </w:rPr>
        <w:t>宁波市医疗中心李惠利医院超声支气管镜采购项目</w:t>
      </w:r>
      <w:r>
        <w:rPr>
          <w:rFonts w:hint="eastAsia" w:cs="仿宋_GB2312"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rPr>
        <w:t>招标项目的潜在</w:t>
      </w:r>
      <w:r>
        <w:rPr>
          <w:rFonts w:hint="eastAsia" w:asciiTheme="minorEastAsia" w:hAnsiTheme="minorEastAsia" w:eastAsiaTheme="minorEastAsia"/>
          <w:color w:val="auto"/>
          <w:sz w:val="24"/>
          <w:highlight w:val="none"/>
          <w:lang w:eastAsia="zh-CN"/>
        </w:rPr>
        <w:t>供应商</w:t>
      </w:r>
      <w:r>
        <w:rPr>
          <w:rFonts w:hint="eastAsia" w:asciiTheme="minorEastAsia" w:hAnsiTheme="minorEastAsia" w:eastAsiaTheme="minorEastAsia"/>
          <w:color w:val="auto"/>
          <w:sz w:val="24"/>
          <w:highlight w:val="none"/>
        </w:rPr>
        <w:t>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cs="Times New Roman" w:asciiTheme="minorEastAsia" w:hAnsiTheme="minorEastAsia" w:eastAsiaTheme="minorEastAsia"/>
          <w:snapToGrid/>
          <w:color w:val="auto"/>
          <w:kern w:val="2"/>
          <w:sz w:val="24"/>
          <w:szCs w:val="24"/>
          <w:highlight w:val="none"/>
        </w:rPr>
        <w:t>https://www.zcygov.cn/）获取（下载）招标文件，并于</w:t>
      </w:r>
      <w:r>
        <w:rPr>
          <w:rStyle w:val="77"/>
          <w:rFonts w:hint="eastAsia" w:cs="Times New Roman" w:asciiTheme="minorEastAsia" w:hAnsiTheme="minorEastAsia" w:eastAsiaTheme="minorEastAsia"/>
          <w:snapToGrid/>
          <w:color w:val="auto"/>
          <w:kern w:val="2"/>
          <w:sz w:val="24"/>
          <w:szCs w:val="24"/>
          <w:highlight w:val="none"/>
        </w:rPr>
        <w:t>202</w:t>
      </w:r>
      <w:r>
        <w:rPr>
          <w:rStyle w:val="77"/>
          <w:rFonts w:hint="eastAsia" w:cs="Times New Roman" w:asciiTheme="minorEastAsia" w:hAnsiTheme="minorEastAsia" w:eastAsiaTheme="minorEastAsia"/>
          <w:snapToGrid/>
          <w:color w:val="auto"/>
          <w:kern w:val="2"/>
          <w:sz w:val="24"/>
          <w:szCs w:val="24"/>
          <w:highlight w:val="none"/>
          <w:lang w:val="en-US" w:eastAsia="zh-CN"/>
        </w:rPr>
        <w:t>4</w:t>
      </w:r>
      <w:r>
        <w:rPr>
          <w:rStyle w:val="77"/>
          <w:rFonts w:cs="Times New Roman" w:asciiTheme="minorEastAsia" w:hAnsiTheme="minorEastAsia" w:eastAsiaTheme="minorEastAsia"/>
          <w:snapToGrid/>
          <w:color w:val="auto"/>
          <w:kern w:val="2"/>
          <w:sz w:val="24"/>
          <w:szCs w:val="24"/>
          <w:highlight w:val="none"/>
        </w:rPr>
        <w:t>年</w:t>
      </w:r>
      <w:r>
        <w:rPr>
          <w:rStyle w:val="77"/>
          <w:rFonts w:hint="eastAsia" w:cs="Times New Roman" w:asciiTheme="minorEastAsia" w:hAnsiTheme="minorEastAsia" w:eastAsiaTheme="minorEastAsia"/>
          <w:snapToGrid/>
          <w:color w:val="auto"/>
          <w:kern w:val="2"/>
          <w:sz w:val="24"/>
          <w:szCs w:val="24"/>
          <w:highlight w:val="none"/>
          <w:lang w:val="en-US" w:eastAsia="zh-CN"/>
        </w:rPr>
        <w:t>05</w:t>
      </w:r>
      <w:r>
        <w:rPr>
          <w:rStyle w:val="77"/>
          <w:rFonts w:hint="eastAsia" w:cs="Times New Roman" w:asciiTheme="minorEastAsia" w:hAnsiTheme="minorEastAsia" w:eastAsiaTheme="minorEastAsia"/>
          <w:snapToGrid/>
          <w:color w:val="auto"/>
          <w:kern w:val="2"/>
          <w:sz w:val="24"/>
          <w:szCs w:val="24"/>
          <w:highlight w:val="none"/>
        </w:rPr>
        <w:t>月</w:t>
      </w:r>
      <w:r>
        <w:rPr>
          <w:rStyle w:val="77"/>
          <w:rFonts w:hint="eastAsia" w:cs="Times New Roman" w:asciiTheme="minorEastAsia" w:hAnsiTheme="minorEastAsia" w:eastAsiaTheme="minorEastAsia"/>
          <w:snapToGrid/>
          <w:color w:val="auto"/>
          <w:kern w:val="2"/>
          <w:sz w:val="24"/>
          <w:szCs w:val="24"/>
          <w:highlight w:val="none"/>
          <w:lang w:val="en-US" w:eastAsia="zh-CN"/>
        </w:rPr>
        <w:t>09</w:t>
      </w:r>
      <w:r>
        <w:rPr>
          <w:rStyle w:val="77"/>
          <w:rFonts w:hint="eastAsia" w:cs="Times New Roman" w:asciiTheme="minorEastAsia" w:hAnsiTheme="minorEastAsia" w:eastAsiaTheme="minorEastAsia"/>
          <w:snapToGrid/>
          <w:color w:val="auto"/>
          <w:kern w:val="2"/>
          <w:sz w:val="24"/>
          <w:szCs w:val="24"/>
          <w:highlight w:val="none"/>
        </w:rPr>
        <w:t>日</w:t>
      </w:r>
      <w:r>
        <w:rPr>
          <w:rStyle w:val="77"/>
          <w:rFonts w:hint="eastAsia" w:cs="Times New Roman" w:asciiTheme="minorEastAsia" w:hAnsiTheme="minorEastAsia" w:eastAsiaTheme="minorEastAsia"/>
          <w:snapToGrid/>
          <w:color w:val="auto"/>
          <w:kern w:val="2"/>
          <w:sz w:val="24"/>
          <w:szCs w:val="24"/>
          <w:highlight w:val="none"/>
          <w:lang w:val="en-US" w:eastAsia="zh-CN"/>
        </w:rPr>
        <w:t>14</w:t>
      </w:r>
      <w:r>
        <w:rPr>
          <w:rStyle w:val="77"/>
          <w:rFonts w:hint="eastAsia" w:cs="Times New Roman" w:asciiTheme="minorEastAsia" w:hAnsiTheme="minorEastAsia" w:eastAsiaTheme="minorEastAsia"/>
          <w:snapToGrid/>
          <w:color w:val="auto"/>
          <w:kern w:val="2"/>
          <w:sz w:val="24"/>
          <w:szCs w:val="24"/>
          <w:highlight w:val="none"/>
        </w:rPr>
        <w:t>点</w:t>
      </w:r>
      <w:r>
        <w:rPr>
          <w:rStyle w:val="77"/>
          <w:rFonts w:hint="eastAsia" w:cs="Times New Roman" w:asciiTheme="minorEastAsia" w:hAnsiTheme="minorEastAsia" w:eastAsiaTheme="minorEastAsia"/>
          <w:snapToGrid/>
          <w:color w:val="auto"/>
          <w:kern w:val="2"/>
          <w:sz w:val="24"/>
          <w:szCs w:val="24"/>
          <w:highlight w:val="none"/>
          <w:lang w:val="en-US" w:eastAsia="zh-CN"/>
        </w:rPr>
        <w:t>00</w:t>
      </w:r>
      <w:r>
        <w:rPr>
          <w:rStyle w:val="77"/>
          <w:rFonts w:hint="eastAsia" w:cs="Times New Roman" w:asciiTheme="minorEastAsia" w:hAnsiTheme="minorEastAsia" w:eastAsiaTheme="minorEastAsia"/>
          <w:snapToGrid/>
          <w:color w:val="auto"/>
          <w:kern w:val="2"/>
          <w:sz w:val="24"/>
          <w:szCs w:val="24"/>
          <w:highlight w:val="none"/>
        </w:rPr>
        <w:t>分</w:t>
      </w:r>
      <w:r>
        <w:rPr>
          <w:rStyle w:val="77"/>
          <w:rFonts w:hint="eastAsia" w:cs="Times New Roman" w:asciiTheme="minorEastAsia" w:hAnsiTheme="minorEastAsia" w:eastAsiaTheme="minorEastAsia"/>
          <w:bCs/>
          <w:snapToGrid/>
          <w:color w:val="auto"/>
          <w:kern w:val="2"/>
          <w:sz w:val="24"/>
          <w:szCs w:val="24"/>
          <w:highlight w:val="none"/>
        </w:rPr>
        <w:t>00秒</w:t>
      </w:r>
      <w:r>
        <w:rPr>
          <w:rStyle w:val="77"/>
          <w:rFonts w:hint="eastAsia" w:cs="Times New Roman" w:asciiTheme="minorEastAsia" w:hAnsiTheme="minorEastAsia" w:eastAsiaTheme="minorEastAsia"/>
          <w:bCs/>
          <w:snapToGrid/>
          <w:color w:val="auto"/>
          <w:kern w:val="2"/>
          <w:sz w:val="24"/>
          <w:szCs w:val="24"/>
          <w:highlight w:val="none"/>
        </w:rPr>
        <w:fldChar w:fldCharType="end"/>
      </w:r>
      <w:r>
        <w:rPr>
          <w:rFonts w:hint="eastAsia" w:asciiTheme="minorEastAsia" w:hAnsiTheme="minorEastAsia" w:eastAsiaTheme="minorEastAsia"/>
          <w:bCs/>
          <w:color w:val="auto"/>
          <w:sz w:val="24"/>
          <w:highlight w:val="none"/>
        </w:rPr>
        <w:t>（北京时间）前</w:t>
      </w:r>
      <w:r>
        <w:rPr>
          <w:rFonts w:hint="eastAsia" w:asciiTheme="minorEastAsia" w:hAnsiTheme="minorEastAsia" w:eastAsiaTheme="minorEastAsia"/>
          <w:color w:val="auto"/>
          <w:sz w:val="24"/>
          <w:highlight w:val="none"/>
        </w:rPr>
        <w:t>递交（上传）投标文件。</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b w:val="0"/>
          <w:bCs/>
          <w:color w:val="auto"/>
          <w:sz w:val="24"/>
          <w:highlight w:val="none"/>
          <w:lang w:eastAsia="zh-CN"/>
        </w:rPr>
        <w:t xml:space="preserve">CBNB-20246148G </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b w:val="0"/>
          <w:bCs/>
          <w:color w:val="auto"/>
          <w:sz w:val="24"/>
          <w:highlight w:val="none"/>
          <w:lang w:eastAsia="zh-CN"/>
        </w:rPr>
        <w:t>宁波市医疗中心李惠利医院超声支气管镜采购项目</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val="0"/>
          <w:bCs/>
          <w:color w:val="auto"/>
          <w:sz w:val="24"/>
          <w:highlight w:val="none"/>
          <w:lang w:val="en-US" w:eastAsia="zh-CN"/>
        </w:rPr>
        <w:t>1000000.00</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eastAsia="宋体" w:cs="宋体"/>
          <w:color w:val="auto"/>
          <w:sz w:val="24"/>
          <w:highlight w:val="none"/>
          <w:lang w:val="en-US" w:eastAsia="zh-CN"/>
        </w:rPr>
      </w:pPr>
      <w:r>
        <w:rPr>
          <w:rFonts w:hint="eastAsia" w:ascii="宋体" w:hAnsi="宋体" w:cs="宋体"/>
          <w:b/>
          <w:color w:val="auto"/>
          <w:sz w:val="24"/>
          <w:highlight w:val="none"/>
        </w:rPr>
        <w:t>最高限价（元）：</w:t>
      </w:r>
      <w:r>
        <w:rPr>
          <w:rFonts w:hint="eastAsia" w:ascii="宋体" w:hAnsi="宋体" w:cs="宋体"/>
          <w:b w:val="0"/>
          <w:bCs/>
          <w:color w:val="auto"/>
          <w:sz w:val="24"/>
          <w:highlight w:val="none"/>
          <w:lang w:val="en-US" w:eastAsia="zh-CN"/>
        </w:rPr>
        <w:t>1000000.00</w:t>
      </w:r>
    </w:p>
    <w:p>
      <w:pPr>
        <w:pStyle w:val="7"/>
        <w:keepNext w:val="0"/>
        <w:keepLines w:val="0"/>
        <w:pageBreakBefore w:val="0"/>
        <w:kinsoku/>
        <w:wordWrap/>
        <w:overflowPunct/>
        <w:topLinePunct w:val="0"/>
        <w:autoSpaceDE/>
        <w:autoSpaceDN/>
        <w:bidi w:val="0"/>
        <w:spacing w:line="336" w:lineRule="auto"/>
        <w:ind w:firstLine="480"/>
        <w:textAlignment w:val="auto"/>
        <w:outlineLvl w:val="9"/>
        <w:rPr>
          <w:rFonts w:hint="eastAsia" w:hAnsi="宋体" w:cs="宋体"/>
          <w:b/>
          <w:color w:val="auto"/>
          <w:sz w:val="24"/>
          <w:highlight w:val="none"/>
        </w:rPr>
      </w:pPr>
      <w:r>
        <w:rPr>
          <w:rFonts w:hint="eastAsia" w:hAnsi="宋体" w:cs="宋体"/>
          <w:b/>
          <w:color w:val="auto"/>
          <w:sz w:val="24"/>
          <w:highlight w:val="none"/>
        </w:rPr>
        <w:t>采购需求：</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default"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标项名称</w:t>
      </w:r>
      <w:r>
        <w:rPr>
          <w:rFonts w:hint="eastAsia" w:ascii="宋体" w:hAnsi="宋体" w:eastAsia="宋体" w:cs="宋体"/>
          <w:color w:val="auto"/>
          <w:kern w:val="0"/>
          <w:sz w:val="24"/>
          <w:szCs w:val="24"/>
          <w:highlight w:val="none"/>
          <w:lang w:eastAsia="zh-CN"/>
        </w:rPr>
        <w:t>：</w:t>
      </w:r>
      <w:r>
        <w:rPr>
          <w:rFonts w:hint="eastAsia" w:ascii="宋体" w:hAnsi="宋体" w:cs="宋体"/>
          <w:b w:val="0"/>
          <w:bCs/>
          <w:color w:val="auto"/>
          <w:sz w:val="24"/>
          <w:highlight w:val="none"/>
          <w:lang w:eastAsia="zh-CN"/>
        </w:rPr>
        <w:t>超声支气管镜</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default"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数量</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1</w:t>
      </w:r>
      <w:r>
        <w:rPr>
          <w:rFonts w:hint="eastAsia" w:ascii="宋体" w:hAnsi="宋体" w:cs="宋体"/>
          <w:color w:val="auto"/>
          <w:kern w:val="0"/>
          <w:sz w:val="24"/>
          <w:szCs w:val="24"/>
          <w:highlight w:val="none"/>
          <w:lang w:val="en-US" w:eastAsia="zh-CN"/>
        </w:rPr>
        <w:t>套</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预算金额（元）</w:t>
      </w:r>
      <w:r>
        <w:rPr>
          <w:rFonts w:hint="eastAsia" w:ascii="宋体" w:hAnsi="宋体" w:eastAsia="宋体" w:cs="宋体"/>
          <w:color w:val="auto"/>
          <w:kern w:val="0"/>
          <w:sz w:val="24"/>
          <w:szCs w:val="24"/>
          <w:highlight w:val="none"/>
          <w:lang w:eastAsia="zh-CN"/>
        </w:rPr>
        <w:t>：</w:t>
      </w:r>
      <w:r>
        <w:rPr>
          <w:rFonts w:hint="eastAsia" w:ascii="宋体" w:hAnsi="宋体" w:cs="宋体"/>
          <w:b w:val="0"/>
          <w:bCs/>
          <w:color w:val="auto"/>
          <w:sz w:val="24"/>
          <w:highlight w:val="none"/>
          <w:lang w:val="en-US" w:eastAsia="zh-CN"/>
        </w:rPr>
        <w:t>1000000.00</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简要规格描述或项目基本概况介绍、用途：</w:t>
      </w:r>
      <w:r>
        <w:rPr>
          <w:rFonts w:hint="eastAsia" w:ascii="宋体" w:hAnsi="宋体" w:cs="宋体"/>
          <w:color w:val="auto"/>
          <w:kern w:val="0"/>
          <w:sz w:val="24"/>
          <w:szCs w:val="24"/>
          <w:highlight w:val="none"/>
          <w:lang w:val="en-US" w:eastAsia="zh-CN"/>
        </w:rPr>
        <w:t>用于支气管的超声检查和治疗</w:t>
      </w:r>
      <w:r>
        <w:rPr>
          <w:rFonts w:hint="eastAsia" w:ascii="宋体" w:hAnsi="宋体" w:eastAsia="宋体" w:cs="宋体"/>
          <w:color w:val="auto"/>
          <w:kern w:val="0"/>
          <w:sz w:val="24"/>
          <w:szCs w:val="24"/>
          <w:highlight w:val="none"/>
        </w:rPr>
        <w:t>等</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详见</w:t>
      </w:r>
      <w:r>
        <w:rPr>
          <w:rFonts w:hint="eastAsia" w:ascii="宋体" w:hAnsi="宋体" w:eastAsia="宋体" w:cs="宋体"/>
          <w:color w:val="auto"/>
          <w:kern w:val="0"/>
          <w:sz w:val="24"/>
          <w:szCs w:val="24"/>
          <w:highlight w:val="none"/>
          <w:lang w:val="en-US" w:eastAsia="zh-CN"/>
        </w:rPr>
        <w:t>招标</w:t>
      </w:r>
      <w:r>
        <w:rPr>
          <w:rFonts w:hint="eastAsia" w:ascii="宋体" w:hAnsi="宋体" w:eastAsia="宋体" w:cs="宋体"/>
          <w:color w:val="auto"/>
          <w:kern w:val="0"/>
          <w:sz w:val="24"/>
          <w:szCs w:val="24"/>
          <w:highlight w:val="none"/>
        </w:rPr>
        <w:t>文件。</w:t>
      </w:r>
    </w:p>
    <w:p>
      <w:pPr>
        <w:keepNext w:val="0"/>
        <w:keepLines w:val="0"/>
        <w:pageBreakBefore w:val="0"/>
        <w:widowControl/>
        <w:kinsoku/>
        <w:wordWrap/>
        <w:overflowPunct/>
        <w:topLinePunct w:val="0"/>
        <w:autoSpaceDE/>
        <w:autoSpaceDN/>
        <w:bidi w:val="0"/>
        <w:adjustRightInd/>
        <w:snapToGrid/>
        <w:spacing w:line="336" w:lineRule="auto"/>
        <w:ind w:left="958" w:leftChars="456" w:firstLine="0" w:firstLineChars="0"/>
        <w:jc w:val="left"/>
        <w:textAlignment w:val="auto"/>
        <w:outlineLvl w:val="9"/>
        <w:rPr>
          <w:rFonts w:hint="eastAsia" w:ascii="宋体" w:hAnsi="宋体" w:cs="宋体"/>
          <w:b/>
          <w:color w:val="auto"/>
          <w:highlight w:val="none"/>
        </w:rPr>
      </w:pPr>
      <w:r>
        <w:rPr>
          <w:rFonts w:hint="eastAsia" w:ascii="宋体" w:hAnsi="宋体" w:eastAsia="宋体" w:cs="宋体"/>
          <w:color w:val="auto"/>
          <w:kern w:val="0"/>
          <w:sz w:val="24"/>
          <w:szCs w:val="24"/>
          <w:highlight w:val="none"/>
        </w:rPr>
        <w:t>备注：</w:t>
      </w:r>
      <w:r>
        <w:rPr>
          <w:rFonts w:hint="eastAsia" w:ascii="宋体" w:hAnsi="宋体" w:cs="宋体"/>
          <w:color w:val="auto"/>
          <w:kern w:val="0"/>
          <w:sz w:val="24"/>
          <w:szCs w:val="24"/>
          <w:highlight w:val="none"/>
          <w:lang w:val="en-US" w:eastAsia="zh-CN"/>
        </w:rPr>
        <w:t>无</w:t>
      </w:r>
      <w:r>
        <w:rPr>
          <w:rFonts w:hint="eastAsia" w:ascii="宋体" w:hAnsi="宋体" w:eastAsia="宋体" w:cs="宋体"/>
          <w:color w:val="auto"/>
          <w:kern w:val="0"/>
          <w:sz w:val="24"/>
          <w:szCs w:val="24"/>
          <w:highlight w:val="none"/>
        </w:rPr>
        <w:t>。</w:t>
      </w:r>
    </w:p>
    <w:p>
      <w:pPr>
        <w:pStyle w:val="132"/>
        <w:keepNext w:val="0"/>
        <w:keepLines w:val="0"/>
        <w:pageBreakBefore w:val="0"/>
        <w:kinsoku/>
        <w:wordWrap/>
        <w:overflowPunct/>
        <w:topLinePunct w:val="0"/>
        <w:autoSpaceDE/>
        <w:autoSpaceDN/>
        <w:bidi w:val="0"/>
        <w:spacing w:before="0" w:line="336" w:lineRule="auto"/>
        <w:ind w:firstLine="482"/>
        <w:textAlignment w:val="auto"/>
        <w:outlineLvl w:val="9"/>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color w:val="auto"/>
          <w:szCs w:val="21"/>
          <w:highlight w:val="none"/>
          <w:lang w:val="en-US" w:eastAsia="zh-CN"/>
        </w:rPr>
        <w:t>合同生效后60天内完成交货</w:t>
      </w:r>
      <w:r>
        <w:rPr>
          <w:rFonts w:hint="eastAsia" w:ascii="宋体" w:hAnsi="宋体" w:eastAsia="宋体" w:cs="宋体"/>
          <w:b w:val="0"/>
          <w:bCs/>
          <w:snapToGrid w:val="0"/>
          <w:color w:val="auto"/>
          <w:kern w:val="28"/>
          <w:sz w:val="24"/>
          <w:szCs w:val="20"/>
          <w:highlight w:val="none"/>
          <w:lang w:val="en-US" w:eastAsia="zh-CN" w:bidi="ar-SA"/>
        </w:rPr>
        <w:t>。</w:t>
      </w:r>
    </w:p>
    <w:p>
      <w:pPr>
        <w:pStyle w:val="7"/>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b/>
          <w:color w:val="auto"/>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是</w:t>
      </w:r>
      <w:r>
        <w:rPr>
          <w:rFonts w:hint="eastAsia" w:hAnsi="宋体" w:cs="宋体"/>
          <w:b/>
          <w:snapToGrid/>
          <w:color w:val="auto"/>
          <w:kern w:val="2"/>
          <w:sz w:val="24"/>
          <w:highlight w:val="none"/>
        </w:rPr>
        <w:t>；</w:t>
      </w:r>
      <w:sdt>
        <w:sdtPr>
          <w:rPr>
            <w:rFonts w:hint="eastAsia" w:hAnsi="宋体" w:cs="宋体"/>
            <w:color w:val="auto"/>
            <w:kern w:val="0"/>
            <w:sz w:val="24"/>
            <w:highlight w:val="none"/>
          </w:rPr>
          <w:id w:val="-176552672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hAnsi="宋体" w:cs="宋体"/>
          <w:b/>
          <w:color w:val="auto"/>
          <w:sz w:val="24"/>
          <w:highlight w:val="none"/>
        </w:rPr>
        <w:t>否</w:t>
      </w:r>
      <w:r>
        <w:rPr>
          <w:rFonts w:hint="eastAsia" w:hAnsi="宋体" w:cs="宋体"/>
          <w:color w:val="auto"/>
          <w:kern w:val="0"/>
          <w:sz w:val="24"/>
          <w:highlight w:val="none"/>
        </w:rPr>
        <w:t>。</w:t>
      </w:r>
      <w:r>
        <w:rPr>
          <w:rFonts w:hint="eastAsia" w:hAnsi="宋体" w:cs="宋体"/>
          <w:color w:val="auto"/>
          <w:kern w:val="0"/>
          <w:sz w:val="24"/>
          <w:highlight w:val="none"/>
        </w:rPr>
        <w:br w:type="textWrapping"/>
      </w:r>
      <w:r>
        <w:rPr>
          <w:rFonts w:hint="eastAsia" w:ascii="宋体" w:hAnsi="宋体" w:cs="宋体"/>
          <w:b/>
          <w:color w:val="auto"/>
          <w:sz w:val="24"/>
          <w:highlight w:val="none"/>
        </w:rPr>
        <w:t>二、</w:t>
      </w:r>
      <w:bookmarkStart w:id="11" w:name="_Hlk101132948"/>
      <w:r>
        <w:rPr>
          <w:rFonts w:hint="eastAsia" w:ascii="宋体" w:hAnsi="宋体" w:cs="宋体"/>
          <w:b/>
          <w:color w:val="auto"/>
          <w:sz w:val="24"/>
          <w:highlight w:val="none"/>
        </w:rPr>
        <w:t>申请人的资格要求</w:t>
      </w:r>
      <w:bookmarkEnd w:id="11"/>
      <w:r>
        <w:rPr>
          <w:rFonts w:hint="eastAsia" w:ascii="宋体" w:hAnsi="宋体" w:cs="宋体"/>
          <w:b/>
          <w:color w:val="auto"/>
          <w:sz w:val="24"/>
          <w:highlight w:val="none"/>
        </w:rPr>
        <w:t>：</w:t>
      </w: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重大税收违法失信主体）、政府采购严重违法失信行为记录名单；</w:t>
      </w: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w:t>
      </w:r>
      <w:r>
        <w:rPr>
          <w:rFonts w:hint="eastAsia" w:ascii="宋体" w:hAnsi="宋体" w:eastAsia="宋体" w:cs="宋体"/>
          <w:snapToGrid w:val="0"/>
          <w:color w:val="auto"/>
          <w:kern w:val="28"/>
          <w:sz w:val="24"/>
          <w:szCs w:val="20"/>
          <w:highlight w:val="none"/>
        </w:rPr>
        <w:t>形式</w:t>
      </w:r>
      <w:r>
        <w:rPr>
          <w:rFonts w:hint="eastAsia" w:ascii="宋体" w:hAnsi="宋体" w:cs="宋体"/>
          <w:snapToGrid w:val="0"/>
          <w:color w:val="auto"/>
          <w:kern w:val="28"/>
          <w:sz w:val="24"/>
          <w:szCs w:val="20"/>
          <w:highlight w:val="none"/>
        </w:rPr>
        <w:t>投标的，提供联合协议；</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w:t>
      </w:r>
      <w:r>
        <w:rPr>
          <w:rFonts w:hint="eastAsia" w:ascii="宋体" w:hAnsi="宋体" w:cs="宋体"/>
          <w:snapToGrid w:val="0"/>
          <w:color w:val="auto"/>
          <w:kern w:val="28"/>
          <w:sz w:val="24"/>
          <w:szCs w:val="20"/>
          <w:highlight w:val="none"/>
          <w:lang w:val="en-US" w:eastAsia="zh-CN"/>
        </w:rPr>
        <w:t xml:space="preserve"> </w:t>
      </w:r>
      <w:r>
        <w:rPr>
          <w:rFonts w:hint="eastAsia" w:ascii="宋体" w:hAnsi="宋体" w:cs="宋体"/>
          <w:snapToGrid w:val="0"/>
          <w:color w:val="auto"/>
          <w:kern w:val="28"/>
          <w:sz w:val="24"/>
          <w:szCs w:val="20"/>
          <w:highlight w:val="none"/>
        </w:rPr>
        <w:t>落实政府采购政策需满足的资格要求：</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keepNext w:val="0"/>
        <w:keepLines w:val="0"/>
        <w:pageBreakBefore w:val="0"/>
        <w:kinsoku/>
        <w:wordWrap/>
        <w:overflowPunct/>
        <w:topLinePunct w:val="0"/>
        <w:autoSpaceDE/>
        <w:autoSpaceDN/>
        <w:bidi w:val="0"/>
        <w:spacing w:line="336" w:lineRule="auto"/>
        <w:ind w:firstLine="897" w:firstLineChars="374"/>
        <w:textAlignment w:val="auto"/>
        <w:outlineLvl w:val="9"/>
        <w:rPr>
          <w:rFonts w:ascii="宋体" w:hAnsi="宋体" w:cs="宋体"/>
          <w:color w:val="auto"/>
          <w:sz w:val="24"/>
          <w:highlight w:val="none"/>
          <w:u w:val="single"/>
        </w:rPr>
      </w:pPr>
      <w:sdt>
        <w:sdtPr>
          <w:rPr>
            <w:rFonts w:hint="eastAsia" w:ascii="宋体" w:hAnsi="宋体" w:cs="宋体"/>
            <w:color w:val="auto"/>
            <w:kern w:val="0"/>
            <w:sz w:val="24"/>
            <w:highlight w:val="none"/>
          </w:rPr>
          <w:id w:val="-9247305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货物全部由符合政策要求的中小企业制造，提供中小企业声明函；</w:t>
      </w:r>
    </w:p>
    <w:p>
      <w:pPr>
        <w:keepNext w:val="0"/>
        <w:keepLines w:val="0"/>
        <w:pageBreakBefore w:val="0"/>
        <w:kinsoku/>
        <w:wordWrap/>
        <w:overflowPunct/>
        <w:topLinePunct w:val="0"/>
        <w:autoSpaceDE/>
        <w:autoSpaceDN/>
        <w:bidi w:val="0"/>
        <w:spacing w:line="336" w:lineRule="auto"/>
        <w:ind w:firstLine="897" w:firstLineChars="374"/>
        <w:textAlignment w:val="auto"/>
        <w:outlineLvl w:val="9"/>
        <w:rPr>
          <w:rFonts w:ascii="宋体" w:hAnsi="宋体" w:cs="宋体"/>
          <w:color w:val="auto"/>
          <w:sz w:val="24"/>
          <w:highlight w:val="none"/>
        </w:rPr>
      </w:pPr>
      <w:sdt>
        <w:sdtPr>
          <w:rPr>
            <w:rFonts w:hint="eastAsia" w:ascii="宋体" w:hAnsi="宋体" w:cs="宋体"/>
            <w:color w:val="auto"/>
            <w:kern w:val="0"/>
            <w:sz w:val="24"/>
            <w:highlight w:val="none"/>
          </w:rPr>
          <w:id w:val="-115260493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货物全部由符合政策要求的小微企业制造，提供中小企业声明函；</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bookmarkStart w:id="12" w:name="_Hlk101132524"/>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bookmarkEnd w:id="12"/>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336" w:lineRule="auto"/>
        <w:ind w:left="0" w:leftChars="0"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color w:val="auto"/>
          <w:sz w:val="24"/>
          <w:highlight w:val="none"/>
          <w:lang w:val="en-US" w:eastAsia="zh-CN"/>
        </w:rPr>
        <w:t>无。</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时间：</w:t>
      </w:r>
      <w:r>
        <w:rPr>
          <w:rFonts w:hint="eastAsia" w:cs="宋体" w:asciiTheme="minorEastAsia" w:hAnsiTheme="minorEastAsia" w:eastAsiaTheme="minorEastAsia"/>
          <w:b w:val="0"/>
          <w:bCs/>
          <w:color w:val="auto"/>
          <w:sz w:val="24"/>
          <w:highlight w:val="none"/>
        </w:rPr>
        <w:t>202</w:t>
      </w:r>
      <w:r>
        <w:rPr>
          <w:rFonts w:hint="eastAsia" w:cs="宋体" w:asciiTheme="minorEastAsia" w:hAnsiTheme="minorEastAsia" w:eastAsiaTheme="minorEastAsia"/>
          <w:b w:val="0"/>
          <w:bCs/>
          <w:color w:val="auto"/>
          <w:sz w:val="24"/>
          <w:highlight w:val="none"/>
          <w:lang w:val="en-US" w:eastAsia="zh-CN"/>
        </w:rPr>
        <w:t>4</w:t>
      </w:r>
      <w:r>
        <w:rPr>
          <w:rFonts w:hint="eastAsia" w:cs="宋体" w:asciiTheme="minorEastAsia" w:hAnsiTheme="minorEastAsia" w:eastAsiaTheme="minorEastAsia"/>
          <w:b w:val="0"/>
          <w:bCs/>
          <w:color w:val="auto"/>
          <w:sz w:val="24"/>
          <w:highlight w:val="none"/>
        </w:rPr>
        <w:t>年</w:t>
      </w:r>
      <w:r>
        <w:rPr>
          <w:rFonts w:hint="eastAsia" w:cs="宋体" w:asciiTheme="minorEastAsia" w:hAnsiTheme="minorEastAsia" w:eastAsiaTheme="minorEastAsia"/>
          <w:b w:val="0"/>
          <w:bCs/>
          <w:color w:val="auto"/>
          <w:sz w:val="24"/>
          <w:highlight w:val="none"/>
          <w:lang w:val="en-US" w:eastAsia="zh-CN"/>
        </w:rPr>
        <w:t>04</w:t>
      </w:r>
      <w:r>
        <w:rPr>
          <w:rFonts w:hint="eastAsia" w:cs="宋体" w:asciiTheme="minorEastAsia" w:hAnsiTheme="minorEastAsia" w:eastAsiaTheme="minorEastAsia"/>
          <w:b w:val="0"/>
          <w:bCs/>
          <w:color w:val="auto"/>
          <w:sz w:val="24"/>
          <w:highlight w:val="none"/>
        </w:rPr>
        <w:t>月</w:t>
      </w:r>
      <w:r>
        <w:rPr>
          <w:rFonts w:hint="eastAsia" w:cs="宋体" w:asciiTheme="minorEastAsia" w:hAnsiTheme="minorEastAsia" w:eastAsiaTheme="minorEastAsia"/>
          <w:b w:val="0"/>
          <w:bCs/>
          <w:color w:val="auto"/>
          <w:sz w:val="24"/>
          <w:highlight w:val="none"/>
          <w:lang w:val="en-US" w:eastAsia="zh-CN"/>
        </w:rPr>
        <w:t>19</w:t>
      </w:r>
      <w:r>
        <w:rPr>
          <w:rFonts w:hint="eastAsia" w:cs="宋体" w:asciiTheme="minorEastAsia" w:hAnsiTheme="minorEastAsia" w:eastAsiaTheme="minorEastAsia"/>
          <w:b w:val="0"/>
          <w:bCs/>
          <w:color w:val="auto"/>
          <w:sz w:val="24"/>
          <w:highlight w:val="none"/>
        </w:rPr>
        <w:t>日至202</w:t>
      </w:r>
      <w:r>
        <w:rPr>
          <w:rFonts w:hint="eastAsia" w:cs="宋体" w:asciiTheme="minorEastAsia" w:hAnsiTheme="minorEastAsia" w:eastAsiaTheme="minorEastAsia"/>
          <w:b w:val="0"/>
          <w:bCs/>
          <w:color w:val="auto"/>
          <w:sz w:val="24"/>
          <w:highlight w:val="none"/>
          <w:lang w:val="en-US" w:eastAsia="zh-CN"/>
        </w:rPr>
        <w:t>4</w:t>
      </w:r>
      <w:r>
        <w:rPr>
          <w:rFonts w:hint="eastAsia" w:cs="宋体" w:asciiTheme="minorEastAsia" w:hAnsiTheme="minorEastAsia" w:eastAsiaTheme="minorEastAsia"/>
          <w:b w:val="0"/>
          <w:bCs/>
          <w:color w:val="auto"/>
          <w:sz w:val="24"/>
          <w:highlight w:val="none"/>
        </w:rPr>
        <w:t>年</w:t>
      </w:r>
      <w:r>
        <w:rPr>
          <w:rFonts w:hint="eastAsia" w:cs="宋体" w:asciiTheme="minorEastAsia" w:hAnsiTheme="minorEastAsia" w:eastAsiaTheme="minorEastAsia"/>
          <w:b w:val="0"/>
          <w:bCs/>
          <w:color w:val="auto"/>
          <w:sz w:val="24"/>
          <w:highlight w:val="none"/>
          <w:lang w:val="en-US" w:eastAsia="zh-CN"/>
        </w:rPr>
        <w:t>04</w:t>
      </w:r>
      <w:r>
        <w:rPr>
          <w:rFonts w:hint="eastAsia" w:cs="宋体" w:asciiTheme="minorEastAsia" w:hAnsiTheme="minorEastAsia" w:eastAsiaTheme="minorEastAsia"/>
          <w:b w:val="0"/>
          <w:bCs/>
          <w:color w:val="auto"/>
          <w:sz w:val="24"/>
          <w:highlight w:val="none"/>
        </w:rPr>
        <w:t>月</w:t>
      </w:r>
      <w:r>
        <w:rPr>
          <w:rFonts w:hint="eastAsia" w:cs="宋体" w:asciiTheme="minorEastAsia" w:hAnsiTheme="minorEastAsia" w:eastAsiaTheme="minorEastAsia"/>
          <w:b w:val="0"/>
          <w:bCs/>
          <w:color w:val="auto"/>
          <w:sz w:val="24"/>
          <w:highlight w:val="none"/>
          <w:lang w:val="en-US" w:eastAsia="zh-CN"/>
        </w:rPr>
        <w:t>28</w:t>
      </w:r>
      <w:r>
        <w:rPr>
          <w:rFonts w:hint="eastAsia" w:cs="宋体" w:asciiTheme="minorEastAsia" w:hAnsiTheme="minorEastAsia" w:eastAsiaTheme="minorEastAsia"/>
          <w:b w:val="0"/>
          <w:bCs/>
          <w:color w:val="auto"/>
          <w:sz w:val="24"/>
          <w:highlight w:val="none"/>
        </w:rPr>
        <w:t>日</w:t>
      </w:r>
      <w:r>
        <w:rPr>
          <w:rFonts w:hint="eastAsia" w:cs="宋体" w:asciiTheme="minorEastAsia" w:hAnsiTheme="minorEastAsia" w:eastAsiaTheme="minorEastAsia"/>
          <w:color w:val="auto"/>
          <w:sz w:val="24"/>
          <w:highlight w:val="none"/>
        </w:rPr>
        <w:t>，</w:t>
      </w:r>
      <w:r>
        <w:rPr>
          <w:rFonts w:hint="eastAsia" w:ascii="宋体" w:hAnsi="宋体" w:cs="宋体"/>
          <w:color w:val="auto"/>
          <w:sz w:val="24"/>
          <w:highlight w:val="none"/>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供应商登录政采</w:t>
      </w:r>
      <w:bookmarkStart w:id="567" w:name="_GoBack"/>
      <w:bookmarkEnd w:id="567"/>
      <w:r>
        <w:rPr>
          <w:rFonts w:hint="eastAsia" w:ascii="宋体" w:hAnsi="宋体" w:cs="宋体"/>
          <w:color w:val="auto"/>
          <w:sz w:val="24"/>
          <w:highlight w:val="none"/>
        </w:rPr>
        <w:t>云平台https://www.zcygov.cn/在线申请获取</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（进入“项目采购”应用，在获取</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菜单中选择项目，申请获取</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 xml:space="preserve">）。 </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color w:val="auto"/>
          <w:sz w:val="24"/>
          <w:highlight w:val="none"/>
        </w:rPr>
        <w:t>（北京时间）</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Theme="minorEastAsia" w:hAnsiTheme="minorEastAsia" w:eastAsiaTheme="minorEastAsia"/>
          <w:color w:val="auto"/>
          <w:sz w:val="24"/>
          <w:highlight w:val="none"/>
        </w:rPr>
        <w:t>政府采购云平台（http://www.zcygov.cn/）。</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Theme="minorEastAsia" w:hAnsiTheme="minorEastAsia" w:eastAsiaTheme="minorEastAsia"/>
          <w:color w:val="auto"/>
          <w:sz w:val="24"/>
          <w:highlight w:val="none"/>
        </w:rPr>
        <w:t>政府采购云平台（http://www.zcygov.cn/）。</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color w:val="auto"/>
          <w:sz w:val="24"/>
          <w:highlight w:val="none"/>
        </w:rPr>
      </w:pPr>
      <w:r>
        <w:rPr>
          <w:rFonts w:hint="eastAsia" w:ascii="宋体" w:hAnsi="宋体" w:cs="宋体"/>
          <w:b/>
          <w:color w:val="auto"/>
          <w:sz w:val="24"/>
          <w:highlight w:val="none"/>
        </w:rPr>
        <w:t>六、其他补充事宜</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4.其他事项：</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（1）需要落实的政府采购政策：包括节约资源、保护环境、支持创新、促进中小企业发展等。详见招标文件的第二部分总则。</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菜单中选择项目，获取招标文件；④投标文件的制作</w:t>
      </w:r>
      <w:r>
        <w:rPr>
          <w:rFonts w:hint="eastAsia" w:cs="仿宋_GB2312" w:asciiTheme="minorEastAsia" w:hAnsiTheme="minorEastAsia" w:eastAsiaTheme="minorEastAsia"/>
          <w:color w:val="auto"/>
          <w:sz w:val="24"/>
          <w:highlight w:val="none"/>
        </w:rPr>
        <w:t>（文件后缀为：jmbs）</w:t>
      </w:r>
      <w:r>
        <w:rPr>
          <w:rFonts w:hint="eastAsia" w:ascii="宋体" w:hAnsi="宋体" w:cs="宋体"/>
          <w:color w:val="auto"/>
          <w:sz w:val="24"/>
          <w:highlight w:val="none"/>
        </w:rPr>
        <w:t>：在“政采云电子交易客户端”中完成“填写基本信息”、“导入投标文件”、“标书关联”、“标书检查”、“电子签名”、“生成电子标书”等操作；⑤采购人、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供应商在投标截止时间前将加密的投标文件上传至政府采购云平台，还可以在投标截止时间前直接提交或者以邮政快递方式递交备份投标文件1份。备份投标文件</w:t>
      </w:r>
      <w:r>
        <w:rPr>
          <w:rFonts w:hint="eastAsia" w:ascii="宋体" w:hAnsi="宋体" w:cs="宋体"/>
          <w:color w:val="auto"/>
          <w:sz w:val="24"/>
          <w:highlight w:val="none"/>
          <w:lang w:eastAsia="zh-CN"/>
        </w:rPr>
        <w:t>（文件后缀为：bfbs）</w:t>
      </w:r>
      <w:r>
        <w:rPr>
          <w:rFonts w:hint="eastAsia" w:ascii="宋体" w:hAnsi="宋体" w:cs="宋体"/>
          <w:color w:val="auto"/>
          <w:sz w:val="24"/>
          <w:highlight w:val="none"/>
        </w:rPr>
        <w:t>的制作、存储、密封详见招标文件第二部分第15点—“备份投标文件”；⑨投标文件的解密：投标供应商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供应商仅提交备份投标文件，未在电子交易平台传输递交投标文件的，投标无效；⑩具体操作指南：详见政采云平台“服务中心-帮助文档-项目采购-操作流程-电子招投标-政府采购项目电子交易管理操作指南-供应商”。</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（3）招标文件公告期限与招标公告的公告期限一致。</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outlineLvl w:val="9"/>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4</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《第一部分  招标公告》中二、申请人的资格要求：第一条中的“重大税收违法案件当事人名单”即为“重大税收违法失信主体”。</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outlineLvl w:val="9"/>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1.采购人信息</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名    称：</w:t>
      </w:r>
      <w:r>
        <w:rPr>
          <w:rFonts w:hint="eastAsia" w:ascii="宋体" w:hAnsi="宋体" w:cs="宋体"/>
          <w:color w:val="auto"/>
          <w:sz w:val="24"/>
          <w:highlight w:val="none"/>
          <w:lang w:val="en-US" w:eastAsia="zh-CN"/>
        </w:rPr>
        <w:t>宁波市医疗中心李惠利医院</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    址：宁波市鄞州区兴宁路57号</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传    真：/</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项目联系人（询问）：郭老师</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项目联系方式（询问）：0574-</w:t>
      </w:r>
      <w:r>
        <w:rPr>
          <w:rFonts w:hint="eastAsia" w:ascii="宋体" w:hAnsi="宋体" w:cs="宋体"/>
          <w:color w:val="auto"/>
          <w:sz w:val="24"/>
          <w:highlight w:val="none"/>
          <w:lang w:val="en-US" w:eastAsia="zh-CN"/>
        </w:rPr>
        <w:t>87018859</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质疑联系人：郭科</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质疑联系方式：0574-87018859</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2.采购代理机构信息</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名    称：宁波中基国际招标有限公司</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地    址：宁波市鄞州区天童南路666号中基大厦19楼</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传    真：0574-87425373</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项目联系人（询问）：周旭坤、蒋双乐</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项目联系方式（询问）：0574-87425380</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质疑联系人：王莹巧</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质疑联系方式：0574-87425583</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3.同级政府采购监督管理部门：</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名    称：宁波市政府采购管理办公室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地    址：宁波市海曙区中山西路19号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传    真：/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联系人：李老师</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投诉电话：0574-89388042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rPr>
      </w:pP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color w:val="auto"/>
          <w:sz w:val="24"/>
          <w:highlight w:val="none"/>
        </w:rPr>
      </w:pP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w:t>
      </w:r>
      <w:r>
        <w:rPr>
          <w:rFonts w:hint="eastAsia" w:ascii="宋体" w:hAnsi="宋体" w:cs="宋体"/>
          <w:color w:val="auto"/>
          <w:sz w:val="24"/>
          <w:highlight w:val="none"/>
          <w:lang w:eastAsia="zh-CN"/>
        </w:rPr>
        <w:t>“</w:t>
      </w:r>
      <w:r>
        <w:rPr>
          <w:rFonts w:hint="eastAsia" w:ascii="宋体" w:hAnsi="宋体" w:cs="宋体"/>
          <w:color w:val="auto"/>
          <w:sz w:val="24"/>
          <w:highlight w:val="none"/>
        </w:rPr>
        <w:t>95763</w:t>
      </w:r>
      <w:r>
        <w:rPr>
          <w:rFonts w:hint="eastAsia" w:ascii="宋体" w:hAnsi="宋体" w:cs="宋体"/>
          <w:color w:val="auto"/>
          <w:sz w:val="24"/>
          <w:highlight w:val="none"/>
          <w:lang w:eastAsia="zh-CN"/>
        </w:rPr>
        <w:t>”</w:t>
      </w:r>
      <w:r>
        <w:rPr>
          <w:rFonts w:hint="eastAsia" w:ascii="宋体" w:hAnsi="宋体" w:cs="宋体"/>
          <w:color w:val="auto"/>
          <w:sz w:val="24"/>
          <w:highlight w:val="none"/>
        </w:rPr>
        <w:t>获取热线服务帮助。</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pStyle w:val="3"/>
        <w:kinsoku/>
        <w:wordWrap/>
        <w:overflowPunct/>
        <w:topLinePunct w:val="0"/>
        <w:bidi w:val="0"/>
        <w:spacing w:line="360" w:lineRule="auto"/>
        <w:outlineLvl w:val="9"/>
        <w:rPr>
          <w:rFonts w:hAnsi="宋体" w:cs="宋体"/>
          <w:b/>
          <w:color w:val="auto"/>
          <w:sz w:val="36"/>
          <w:szCs w:val="20"/>
          <w:highlight w:val="none"/>
        </w:rPr>
      </w:pPr>
    </w:p>
    <w:p>
      <w:pPr>
        <w:tabs>
          <w:tab w:val="left" w:pos="432"/>
        </w:tabs>
        <w:kinsoku/>
        <w:wordWrap/>
        <w:overflowPunct/>
        <w:topLinePunct w:val="0"/>
        <w:bidi w:val="0"/>
        <w:outlineLvl w:val="9"/>
        <w:rPr>
          <w:rFonts w:ascii="宋体"/>
          <w:snapToGrid w:val="0"/>
          <w:color w:val="auto"/>
          <w:highlight w:val="none"/>
        </w:rPr>
      </w:pPr>
      <w:r>
        <w:rPr>
          <w:color w:val="auto"/>
          <w:highlight w:val="none"/>
        </w:rPr>
        <w:br w:type="page"/>
      </w:r>
    </w:p>
    <w:p>
      <w:pPr>
        <w:kinsoku/>
        <w:wordWrap/>
        <w:overflowPunct/>
        <w:topLinePunct w:val="0"/>
        <w:bidi w:val="0"/>
        <w:adjustRightInd/>
        <w:spacing w:line="360" w:lineRule="auto"/>
        <w:jc w:val="center"/>
        <w:outlineLvl w:val="0"/>
        <w:rPr>
          <w:rFonts w:ascii="宋体" w:hAnsi="宋体" w:cs="宋体"/>
          <w:b/>
          <w:color w:val="auto"/>
          <w:sz w:val="36"/>
          <w:szCs w:val="20"/>
          <w:highlight w:val="none"/>
        </w:rPr>
      </w:pPr>
      <w:bookmarkStart w:id="13" w:name="_Toc29691"/>
      <w:r>
        <w:rPr>
          <w:rFonts w:hint="eastAsia" w:ascii="宋体" w:hAnsi="宋体" w:cs="宋体"/>
          <w:b/>
          <w:color w:val="auto"/>
          <w:sz w:val="36"/>
          <w:szCs w:val="20"/>
          <w:highlight w:val="none"/>
        </w:rPr>
        <w:t>第二部分</w:t>
      </w:r>
      <w:bookmarkEnd w:id="7"/>
      <w:r>
        <w:rPr>
          <w:rFonts w:hint="eastAsia" w:ascii="宋体" w:hAnsi="宋体" w:cs="宋体"/>
          <w:b/>
          <w:color w:val="auto"/>
          <w:sz w:val="36"/>
          <w:szCs w:val="20"/>
          <w:highlight w:val="none"/>
        </w:rPr>
        <w:t xml:space="preserve"> </w:t>
      </w:r>
      <w:r>
        <w:rPr>
          <w:rFonts w:hint="eastAsia" w:ascii="宋体" w:hAnsi="宋体" w:cs="宋体"/>
          <w:b/>
          <w:color w:val="auto"/>
          <w:sz w:val="36"/>
          <w:szCs w:val="20"/>
          <w:highlight w:val="none"/>
          <w:lang w:eastAsia="zh-CN"/>
        </w:rPr>
        <w:t>供应商</w:t>
      </w:r>
      <w:r>
        <w:rPr>
          <w:rFonts w:hint="eastAsia" w:ascii="宋体" w:hAnsi="宋体" w:cs="宋体"/>
          <w:b/>
          <w:color w:val="auto"/>
          <w:sz w:val="36"/>
          <w:szCs w:val="20"/>
          <w:highlight w:val="none"/>
        </w:rPr>
        <w:t>须知</w:t>
      </w:r>
      <w:bookmarkEnd w:id="8"/>
      <w:bookmarkEnd w:id="13"/>
    </w:p>
    <w:p>
      <w:pPr>
        <w:kinsoku/>
        <w:wordWrap/>
        <w:overflowPunct/>
        <w:topLinePunct w:val="0"/>
        <w:bidi w:val="0"/>
        <w:adjustRightInd/>
        <w:spacing w:line="360" w:lineRule="auto"/>
        <w:ind w:firstLine="3845" w:firstLineChars="1197"/>
        <w:outlineLvl w:val="9"/>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3"/>
        <w:tblW w:w="90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2799"/>
        <w:gridCol w:w="5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事项</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1</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项目属性与核心产品</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ascii="宋体" w:hAnsi="宋体" w:eastAsia="宋体" w:cs="宋体"/>
                <w:color w:val="auto"/>
                <w:sz w:val="24"/>
                <w:highlight w:val="none"/>
                <w:lang w:eastAsia="zh-CN"/>
              </w:rPr>
            </w:pPr>
            <w:r>
              <w:rPr>
                <w:rFonts w:hint="eastAsia" w:ascii="宋体" w:hAnsi="宋体" w:cs="宋体"/>
                <w:color w:val="auto"/>
                <w:sz w:val="24"/>
                <w:highlight w:val="none"/>
              </w:rPr>
              <w:t>货物类，单一产品或</w:t>
            </w:r>
            <w:r>
              <w:rPr>
                <w:rFonts w:hint="eastAsia" w:ascii="宋体" w:hAnsi="宋体" w:cs="宋体"/>
                <w:color w:val="auto"/>
                <w:kern w:val="0"/>
                <w:sz w:val="24"/>
                <w:highlight w:val="none"/>
              </w:rPr>
              <w:t>核心产品为：</w:t>
            </w:r>
            <w:r>
              <w:rPr>
                <w:rFonts w:hint="eastAsia" w:ascii="宋体" w:hAnsi="宋体" w:cs="宋体"/>
                <w:color w:val="auto"/>
                <w:sz w:val="24"/>
                <w:highlight w:val="none"/>
                <w:u w:val="single"/>
                <w:lang w:eastAsia="zh-CN"/>
              </w:rPr>
              <w:t>超声支气管镜</w:t>
            </w:r>
            <w:r>
              <w:rPr>
                <w:rFonts w:hint="eastAsia" w:ascii="宋体" w:hAnsi="宋体" w:eastAsia="宋体" w:cs="宋体"/>
                <w:color w:val="auto"/>
                <w:sz w:val="24"/>
                <w:highlight w:val="none"/>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2</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eastAsia" w:ascii="宋体" w:hAnsi="宋体" w:eastAsia="宋体" w:cs="宋体"/>
                <w:color w:val="auto"/>
                <w:highlight w:val="none"/>
                <w:lang w:val="en-US" w:eastAsia="zh-CN"/>
              </w:rPr>
            </w:pP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rPr>
              <w:t xml:space="preserve"> </w:t>
            </w:r>
            <w:r>
              <w:rPr>
                <w:rFonts w:hint="eastAsia" w:ascii="宋体" w:hAnsi="宋体" w:cs="宋体"/>
                <w:color w:val="auto"/>
                <w:sz w:val="24"/>
                <w:highlight w:val="none"/>
                <w:u w:val="single"/>
                <w:lang w:eastAsia="zh-CN"/>
              </w:rPr>
              <w:t>超声支气管镜</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工业 </w:t>
            </w:r>
            <w:r>
              <w:rPr>
                <w:rFonts w:hint="eastAsia" w:ascii="宋体" w:hAnsi="宋体" w:cs="宋体"/>
                <w:color w:val="auto"/>
                <w:kern w:val="0"/>
                <w:sz w:val="24"/>
                <w:highlight w:val="none"/>
              </w:rPr>
              <w:t>行业</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3</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本项目不允许采购进口产品。</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highlight w:val="none"/>
              </w:rPr>
            </w:pPr>
            <w:sdt>
              <w:sdtPr>
                <w:rPr>
                  <w:rFonts w:hint="eastAsia" w:ascii="宋体" w:hAnsi="宋体" w:cs="宋体"/>
                  <w:color w:val="auto"/>
                  <w:kern w:val="0"/>
                  <w:sz w:val="24"/>
                  <w:highlight w:val="none"/>
                </w:rPr>
                <w:id w:val="-5285282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超声支气管镜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4</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分包</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default"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运输等</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5</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eastAsia="zh-CN"/>
              </w:rPr>
              <w:t>，</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6</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样品提供</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在上述时间内提供样品并按规定位置安装完毕。超过截止时间的，采购人或采购代理机构将不予接收，并将清场并封闭样品现场。</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highlight w:val="none"/>
              </w:rPr>
            </w:pPr>
            <w:r>
              <w:rPr>
                <w:rFonts w:hint="eastAsia" w:ascii="宋体" w:hAnsi="宋体" w:cs="宋体"/>
                <w:color w:val="auto"/>
                <w:sz w:val="24"/>
                <w:highlight w:val="none"/>
              </w:rPr>
              <w:t>(6)采购活动结束后，对于未中标人提供的样品，采购人、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将通知未中标人在规定的时间内取回，逾期未取回的，采购人、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不负保管义务；对于中标人提供的样品，采购人将进行保管、封存，并作为履约验收的参考。</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b/>
                <w:color w:val="auto"/>
                <w:sz w:val="24"/>
                <w:highlight w:val="none"/>
              </w:rPr>
            </w:pPr>
            <w:r>
              <w:rPr>
                <w:rFonts w:hint="eastAsia" w:ascii="宋体" w:hAnsi="宋体" w:cs="宋体"/>
                <w:color w:val="auto"/>
                <w:sz w:val="24"/>
                <w:highlight w:val="none"/>
              </w:rPr>
              <w:t>（7）制作、运输、安装和保管样品所发生的一切费用由</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7</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Cs/>
                <w:color w:val="auto"/>
                <w:sz w:val="24"/>
                <w:highlight w:val="none"/>
              </w:rPr>
            </w:pPr>
            <w:r>
              <w:rPr>
                <w:rFonts w:hint="eastAsia" w:ascii="宋体" w:hAnsi="宋体" w:cs="宋体"/>
                <w:b/>
                <w:color w:val="auto"/>
                <w:sz w:val="24"/>
                <w:highlight w:val="none"/>
              </w:rPr>
              <w:t>方案讲解演示</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（1）在评标时安排每个</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进行方案讲解演示。每个</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人。讲解演示结束后按要求解答评标委员会提问。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根据政采云平台操作要求做好准备工作，提前完善软硬件配置环境。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方式二：</w:t>
            </w:r>
            <w:r>
              <w:rPr>
                <w:rFonts w:hint="eastAsia" w:ascii="宋体" w:hAnsi="宋体" w:cs="宋体"/>
                <w:color w:val="auto"/>
                <w:kern w:val="0"/>
                <w:sz w:val="24"/>
                <w:highlight w:val="none"/>
                <w:lang w:val="en-US" w:eastAsia="zh-CN"/>
              </w:rPr>
              <w:t>评标</w:t>
            </w:r>
            <w:r>
              <w:rPr>
                <w:rFonts w:hint="eastAsia" w:ascii="宋体" w:hAnsi="宋体" w:cs="宋体"/>
                <w:color w:val="auto"/>
                <w:kern w:val="0"/>
                <w:sz w:val="24"/>
                <w:highlight w:val="none"/>
              </w:rPr>
              <w:t>现场讲解演示。现场讲解地点为</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，讲解演示所用电脑等设备由</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自备。现场讲解演示人员进场时提供讲解人员名单（加盖公章或授权代表签名）及身份证明，否则不得讲解演示。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b/>
                <w:color w:val="auto"/>
                <w:kern w:val="0"/>
                <w:sz w:val="24"/>
                <w:highlight w:val="none"/>
                <w:lang w:val="zh-CN"/>
              </w:rPr>
            </w:pPr>
            <w:r>
              <w:rPr>
                <w:rFonts w:hint="eastAsia" w:ascii="宋体" w:hAnsi="宋体" w:cs="宋体"/>
                <w:color w:val="auto"/>
                <w:kern w:val="0"/>
                <w:sz w:val="24"/>
                <w:highlight w:val="none"/>
              </w:rPr>
              <w:t>注：因</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8</w:t>
            </w:r>
          </w:p>
        </w:tc>
        <w:tc>
          <w:tcPr>
            <w:tcW w:w="279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应当提供的资格、资信证明文件</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color w:val="auto"/>
                <w:kern w:val="0"/>
                <w:szCs w:val="21"/>
                <w:highlight w:val="none"/>
              </w:rPr>
            </w:pPr>
            <w:r>
              <w:rPr>
                <w:rFonts w:hint="eastAsia" w:ascii="宋体" w:hAnsi="宋体" w:cs="宋体"/>
                <w:color w:val="auto"/>
                <w:kern w:val="0"/>
                <w:sz w:val="24"/>
                <w:highlight w:val="none"/>
                <w:lang w:val="zh-CN"/>
              </w:rPr>
              <w:t>供应商未提供有效的资格证明文件的，视为供应商不具备招标文件中规定的资格要求，投标无效。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p>
        </w:tc>
        <w:tc>
          <w:tcPr>
            <w:tcW w:w="2799"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9</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10</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报价要求</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default"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w:t>
            </w:r>
            <w:r>
              <w:rPr>
                <w:rFonts w:hint="eastAsia" w:ascii="宋体" w:hAnsi="宋体" w:cs="宋体"/>
                <w:b/>
                <w:bCs/>
                <w:color w:val="auto"/>
                <w:sz w:val="24"/>
                <w:highlight w:val="none"/>
                <w:lang w:eastAsia="zh-CN"/>
              </w:rPr>
              <w:t>供应商</w:t>
            </w:r>
            <w:r>
              <w:rPr>
                <w:rFonts w:hint="eastAsia" w:ascii="宋体" w:hAnsi="宋体" w:cs="宋体"/>
                <w:b/>
                <w:bCs/>
                <w:color w:val="auto"/>
                <w:sz w:val="24"/>
                <w:highlight w:val="none"/>
              </w:rPr>
              <w:t>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招标文件未列明，而供应商认为必需的费用也需列入报价。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eastAsia" w:ascii="宋体" w:hAnsi="宋体" w:cs="宋体"/>
                <w:b/>
                <w:color w:val="auto"/>
                <w:kern w:val="0"/>
                <w:sz w:val="24"/>
                <w:highlight w:val="none"/>
                <w:lang w:val="zh-CN"/>
              </w:rPr>
            </w:pPr>
            <w:r>
              <w:rPr>
                <w:rFonts w:hint="eastAsia" w:ascii="宋体" w:hAnsi="宋体" w:cs="宋体"/>
                <w:b/>
                <w:color w:val="auto"/>
                <w:kern w:val="0"/>
                <w:sz w:val="24"/>
                <w:highlight w:val="none"/>
                <w:lang w:val="en-US" w:eastAsia="zh-CN"/>
              </w:rPr>
              <w:t>本项目</w:t>
            </w:r>
            <w:r>
              <w:rPr>
                <w:rFonts w:hint="eastAsia" w:ascii="宋体" w:hAnsi="宋体" w:cs="宋体"/>
                <w:b/>
                <w:color w:val="auto"/>
                <w:kern w:val="0"/>
                <w:sz w:val="24"/>
                <w:highlight w:val="none"/>
                <w:lang w:val="zh-CN"/>
              </w:rPr>
              <w:t>采用</w:t>
            </w:r>
            <w:r>
              <w:rPr>
                <w:rFonts w:hint="eastAsia" w:ascii="宋体" w:hAnsi="宋体" w:cs="宋体"/>
                <w:b/>
                <w:color w:val="auto"/>
                <w:kern w:val="0"/>
                <w:sz w:val="24"/>
                <w:highlight w:val="none"/>
                <w:lang w:val="en-US" w:eastAsia="zh-CN"/>
              </w:rPr>
              <w:t>人民币</w:t>
            </w:r>
            <w:r>
              <w:rPr>
                <w:rFonts w:hint="eastAsia" w:ascii="宋体" w:hAnsi="宋体" w:cs="宋体"/>
                <w:b/>
                <w:color w:val="auto"/>
                <w:kern w:val="0"/>
                <w:sz w:val="24"/>
                <w:highlight w:val="none"/>
                <w:lang w:val="zh-CN"/>
              </w:rPr>
              <w:t>报价。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eastAsia"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投标报价须是完成本项目的所有费用，应包括设备价、安装调试、货物运至项目现场的运输费、保险费、培训费、售后服务、利润、税金等一切与本次采购相关的费用。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eastAsia" w:ascii="宋体" w:hAnsi="宋体" w:cs="宋体"/>
                <w:b/>
                <w:color w:val="auto"/>
                <w:kern w:val="0"/>
                <w:sz w:val="24"/>
                <w:highlight w:val="none"/>
                <w:lang w:val="zh-CN"/>
              </w:rPr>
            </w:pPr>
            <w:r>
              <w:rPr>
                <w:rFonts w:hint="eastAsia" w:ascii="宋体" w:hAnsi="宋体" w:cs="宋体"/>
                <w:b/>
                <w:color w:val="auto"/>
                <w:kern w:val="0"/>
                <w:sz w:val="24"/>
                <w:highlight w:val="none"/>
                <w:lang w:val="zh-CN"/>
              </w:rPr>
              <w:t>不论投标结果如何，供应商均应自行承担所有与投标有关的全部费用。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default"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241" w:firstLineChars="100"/>
              <w:jc w:val="left"/>
              <w:textAlignment w:val="auto"/>
              <w:outlineLvl w:val="9"/>
              <w:rPr>
                <w:rFonts w:hint="default"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241" w:firstLineChars="100"/>
              <w:jc w:val="left"/>
              <w:textAlignment w:val="auto"/>
              <w:outlineLvl w:val="9"/>
              <w:rPr>
                <w:rFonts w:hint="default"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241" w:firstLineChars="100"/>
              <w:textAlignment w:val="auto"/>
              <w:outlineLvl w:val="9"/>
              <w:rPr>
                <w:rFonts w:hint="eastAsia" w:ascii="宋体" w:hAnsi="宋体" w:eastAsia="宋体" w:cs="宋体"/>
                <w:b/>
                <w:color w:val="auto"/>
                <w:sz w:val="24"/>
                <w:highlight w:val="none"/>
                <w:lang w:eastAsia="zh-CN"/>
              </w:rPr>
            </w:pPr>
            <w:r>
              <w:rPr>
                <w:rFonts w:hint="eastAsia" w:ascii="宋体" w:hAnsi="宋体" w:cs="宋体"/>
                <w:b/>
                <w:color w:val="auto"/>
                <w:kern w:val="0"/>
                <w:sz w:val="24"/>
                <w:highlight w:val="none"/>
              </w:rPr>
              <w:t>报价明显低于其他通过符合性审查</w:t>
            </w:r>
            <w:r>
              <w:rPr>
                <w:rFonts w:hint="eastAsia" w:ascii="宋体" w:hAnsi="宋体" w:cs="宋体"/>
                <w:b/>
                <w:color w:val="auto"/>
                <w:kern w:val="0"/>
                <w:sz w:val="24"/>
                <w:highlight w:val="none"/>
                <w:lang w:eastAsia="zh-CN"/>
              </w:rPr>
              <w:t>供应商</w:t>
            </w:r>
            <w:r>
              <w:rPr>
                <w:rFonts w:hint="eastAsia" w:ascii="宋体" w:hAnsi="宋体" w:cs="宋体"/>
                <w:b/>
                <w:color w:val="auto"/>
                <w:kern w:val="0"/>
                <w:sz w:val="24"/>
                <w:highlight w:val="none"/>
              </w:rPr>
              <w:t>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241" w:firstLineChars="100"/>
              <w:textAlignment w:val="auto"/>
              <w:outlineLvl w:val="9"/>
              <w:rPr>
                <w:rFonts w:hint="default" w:ascii="宋体" w:hAnsi="宋体" w:cs="宋体"/>
                <w:color w:val="auto"/>
                <w:sz w:val="24"/>
                <w:highlight w:val="none"/>
              </w:rPr>
            </w:pPr>
            <w:r>
              <w:rPr>
                <w:rFonts w:hint="eastAsia" w:ascii="宋体" w:hAnsi="宋体" w:cs="宋体"/>
                <w:b/>
                <w:color w:val="auto"/>
                <w:kern w:val="0"/>
                <w:sz w:val="24"/>
                <w:highlight w:val="none"/>
                <w:lang w:eastAsia="zh-CN"/>
              </w:rPr>
              <w:t>供应商</w:t>
            </w:r>
            <w:r>
              <w:rPr>
                <w:rFonts w:hint="eastAsia" w:ascii="宋体" w:hAnsi="宋体" w:cs="宋体"/>
                <w:b/>
                <w:color w:val="auto"/>
                <w:kern w:val="0"/>
                <w:sz w:val="24"/>
                <w:highlight w:val="none"/>
              </w:rPr>
              <w:t>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11</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中小企业信用融资</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240" w:firstLineChars="100"/>
              <w:textAlignment w:val="auto"/>
              <w:outlineLvl w:val="9"/>
              <w:rPr>
                <w:rFonts w:hint="default"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金融服务中心-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12</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5640" w:type="dxa"/>
            <w:vAlign w:val="center"/>
          </w:tcPr>
          <w:p>
            <w:pPr>
              <w:pStyle w:val="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供应商可以准备U盘存储的电子备份投标文件1份，按政府采购云平台要求制作的电子备份投标文件，以用于异常情况处理。</w:t>
            </w:r>
          </w:p>
          <w:p>
            <w:pPr>
              <w:pStyle w:val="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如提供备份投标文件的，应于投标文件提交（上传）截止时间前，将以U盘存储的电子备份投标文件密封，递交至</w:t>
            </w:r>
            <w:r>
              <w:rPr>
                <w:rFonts w:hint="eastAsia" w:cs="宋体" w:asciiTheme="minorEastAsia" w:hAnsiTheme="minorEastAsia" w:eastAsiaTheme="minorEastAsia"/>
                <w:color w:val="auto"/>
                <w:kern w:val="28"/>
                <w:sz w:val="24"/>
                <w:szCs w:val="24"/>
                <w:highlight w:val="none"/>
                <w:u w:val="single"/>
                <w:lang w:val="en-US" w:eastAsia="zh-CN"/>
              </w:rPr>
              <w:t>中基招标会议中心开标室（宁波市鄞州区天童南路666号中基大厦1楼）</w:t>
            </w:r>
            <w:r>
              <w:rPr>
                <w:rFonts w:hint="eastAsia" w:cs="宋体" w:asciiTheme="minorEastAsia" w:hAnsiTheme="minorEastAsia" w:eastAsiaTheme="minorEastAsia"/>
                <w:color w:val="auto"/>
                <w:kern w:val="28"/>
                <w:sz w:val="24"/>
                <w:szCs w:val="24"/>
                <w:highlight w:val="none"/>
                <w:lang w:val="en-US" w:eastAsia="zh-CN"/>
              </w:rPr>
              <w:t>，逾期送达或未密封将予以拒收。</w:t>
            </w:r>
          </w:p>
          <w:p>
            <w:pPr>
              <w:pStyle w:val="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b/>
                <w:bCs/>
                <w:color w:val="auto"/>
                <w:kern w:val="28"/>
                <w:sz w:val="24"/>
                <w:szCs w:val="24"/>
                <w:highlight w:val="none"/>
                <w:lang w:val="en-US" w:eastAsia="zh-CN"/>
              </w:rPr>
            </w:pPr>
            <w:r>
              <w:rPr>
                <w:rFonts w:hint="eastAsia" w:cs="宋体" w:asciiTheme="minorEastAsia" w:hAnsiTheme="minorEastAsia" w:eastAsiaTheme="minorEastAsia"/>
                <w:b/>
                <w:bCs/>
                <w:color w:val="auto"/>
                <w:kern w:val="28"/>
                <w:sz w:val="24"/>
                <w:szCs w:val="24"/>
                <w:highlight w:val="none"/>
                <w:lang w:val="en-US" w:eastAsia="zh-CN"/>
              </w:rPr>
              <w:t>供应商可采用邮寄（含快递）方式递交备份投标文件。</w:t>
            </w:r>
          </w:p>
          <w:p>
            <w:pPr>
              <w:pStyle w:val="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各供应商在规定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pStyle w:val="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拟在2024年05月08日（含）16:00前到件的邮寄地址为：宁波市鄞州区天童南路666号中基大厦19楼业务六部；</w:t>
            </w:r>
          </w:p>
          <w:p>
            <w:pPr>
              <w:pStyle w:val="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收件人：朱工   联系方式：0574-87425380</w:t>
            </w:r>
          </w:p>
          <w:p>
            <w:pPr>
              <w:pStyle w:val="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请各供应商确保密封包装在邮寄过程密封包装完好，因邮寄过程的密封破损造成不符合开标要求的，本采购代理及采购人概不负责。</w:t>
            </w:r>
          </w:p>
          <w:p>
            <w:pPr>
              <w:pStyle w:val="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hAnsi="宋体" w:cs="宋体"/>
                <w:color w:val="auto"/>
                <w:kern w:val="28"/>
                <w:sz w:val="24"/>
                <w:highlight w:val="none"/>
              </w:rPr>
            </w:pPr>
            <w:r>
              <w:rPr>
                <w:rFonts w:hint="eastAsia" w:cs="宋体" w:asciiTheme="minorEastAsia" w:hAnsiTheme="minorEastAsia" w:eastAsiaTheme="minorEastAsia"/>
                <w:b/>
                <w:color w:val="auto"/>
                <w:sz w:val="24"/>
                <w:szCs w:val="24"/>
                <w:highlight w:val="none"/>
              </w:rPr>
              <w:t>采购人、</w:t>
            </w:r>
            <w:r>
              <w:rPr>
                <w:rFonts w:hint="eastAsia" w:cs="宋体" w:asciiTheme="minorEastAsia" w:hAnsiTheme="minorEastAsia" w:eastAsiaTheme="minorEastAsia"/>
                <w:b/>
                <w:color w:val="auto"/>
                <w:sz w:val="24"/>
                <w:szCs w:val="24"/>
                <w:highlight w:val="none"/>
                <w:lang w:eastAsia="zh-CN"/>
              </w:rPr>
              <w:t>采购代理机构</w:t>
            </w:r>
            <w:r>
              <w:rPr>
                <w:rFonts w:hint="eastAsia" w:cs="宋体" w:asciiTheme="minorEastAsia" w:hAnsiTheme="minorEastAsia" w:eastAsiaTheme="minorEastAsia"/>
                <w:b/>
                <w:color w:val="auto"/>
                <w:sz w:val="24"/>
                <w:szCs w:val="24"/>
                <w:highlight w:val="none"/>
              </w:rPr>
              <w:t>不强制或变相强制供应商提交备份</w:t>
            </w:r>
            <w:r>
              <w:rPr>
                <w:rFonts w:hint="eastAsia" w:cs="宋体" w:asciiTheme="minorEastAsia" w:hAnsiTheme="minorEastAsia" w:eastAsiaTheme="minorEastAsia"/>
                <w:b/>
                <w:color w:val="auto"/>
                <w:sz w:val="24"/>
                <w:szCs w:val="24"/>
                <w:highlight w:val="none"/>
                <w:lang w:eastAsia="zh-CN"/>
              </w:rPr>
              <w:t>投标文件</w:t>
            </w:r>
            <w:r>
              <w:rPr>
                <w:rFonts w:hint="eastAsia" w:cs="宋体" w:asciiTheme="minorEastAsia" w:hAnsiTheme="minorEastAsia" w:eastAsiaTheme="minorEastAsia"/>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13</w:t>
            </w:r>
          </w:p>
        </w:tc>
        <w:tc>
          <w:tcPr>
            <w:tcW w:w="279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Merge w:val="continue"/>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color w:val="auto"/>
                <w:sz w:val="24"/>
                <w:highlight w:val="none"/>
              </w:rPr>
            </w:pPr>
          </w:p>
        </w:tc>
        <w:tc>
          <w:tcPr>
            <w:tcW w:w="2799"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color w:val="auto"/>
                <w:sz w:val="24"/>
                <w:highlight w:val="none"/>
              </w:rPr>
            </w:pPr>
          </w:p>
        </w:tc>
        <w:tc>
          <w:tcPr>
            <w:tcW w:w="5640"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052570136"/>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Gothic" w:hAnsi="MS Gothic" w:cs="Arial" w:eastAsiaTheme="minorEastAsia"/>
                    <w:color w:val="auto"/>
                    <w:kern w:val="0"/>
                    <w:sz w:val="24"/>
                    <w:szCs w:val="24"/>
                    <w:highlight w:val="none"/>
                    <w:lang w:val="en-US" w:eastAsia="zh-CN" w:bidi="ar-SA"/>
                  </w:rPr>
                  <w:t>☐</w:t>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cs="宋体" w:asciiTheme="minorEastAsia" w:hAnsiTheme="minorEastAsia" w:eastAsiaTheme="minorEastAsia"/>
                <w:color w:val="auto"/>
                <w:kern w:val="2"/>
                <w:sz w:val="24"/>
                <w:szCs w:val="24"/>
                <w:highlight w:val="none"/>
                <w:lang w:val="en-US" w:eastAsia="zh-CN" w:bidi="ar-SA"/>
              </w:rPr>
            </w:pPr>
            <w:r>
              <w:rPr>
                <w:rFonts w:hint="eastAsia" w:cs="宋体" w:asciiTheme="minorEastAsia" w:hAnsiTheme="minorEastAsia" w:eastAsiaTheme="minorEastAsia"/>
                <w:color w:val="auto"/>
                <w:sz w:val="24"/>
                <w:highlight w:val="none"/>
                <w:lang w:val="en-US" w:eastAsia="zh-CN"/>
              </w:rPr>
              <w:t>14</w:t>
            </w:r>
          </w:p>
        </w:tc>
        <w:tc>
          <w:tcPr>
            <w:tcW w:w="279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cs="宋体" w:asciiTheme="minorEastAsia" w:hAnsiTheme="minorEastAsia" w:eastAsiaTheme="minorEastAsia"/>
                <w:b/>
                <w:color w:val="auto"/>
                <w:kern w:val="2"/>
                <w:sz w:val="24"/>
                <w:szCs w:val="24"/>
                <w:highlight w:val="none"/>
                <w:lang w:val="en-US" w:eastAsia="zh-CN" w:bidi="ar-SA"/>
              </w:rPr>
            </w:pPr>
            <w:r>
              <w:rPr>
                <w:rFonts w:hint="eastAsia" w:cs="宋体" w:asciiTheme="minorEastAsia" w:hAnsiTheme="minorEastAsia" w:eastAsiaTheme="minorEastAsia"/>
                <w:b/>
                <w:color w:val="auto"/>
                <w:sz w:val="24"/>
                <w:highlight w:val="none"/>
                <w:lang w:val="en-US" w:eastAsia="zh-CN"/>
              </w:rPr>
              <w:t>其他说明</w:t>
            </w:r>
          </w:p>
        </w:tc>
        <w:tc>
          <w:tcPr>
            <w:tcW w:w="5640" w:type="dxa"/>
            <w:vAlign w:val="center"/>
          </w:tcPr>
          <w:p>
            <w:pPr>
              <w:pStyle w:val="21"/>
              <w:keepNext w:val="0"/>
              <w:keepLines w:val="0"/>
              <w:suppressLineNumbers w:val="0"/>
              <w:adjustRightInd/>
              <w:spacing w:before="0" w:beforeLines="0" w:beforeAutospacing="0" w:after="0" w:afterLines="0" w:afterAutospacing="0" w:line="300" w:lineRule="auto"/>
              <w:ind w:left="0" w:right="0"/>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招标代理服务费的收取标准：代理机构按下表中货物招标的标准</w:t>
            </w:r>
            <w:r>
              <w:rPr>
                <w:rFonts w:hint="eastAsia" w:cs="Arial" w:asciiTheme="minorEastAsia" w:hAnsiTheme="minorEastAsia" w:eastAsiaTheme="minorEastAsia"/>
                <w:color w:val="auto"/>
                <w:kern w:val="0"/>
                <w:sz w:val="24"/>
                <w:highlight w:val="none"/>
                <w:lang w:val="en-US" w:eastAsia="zh-CN"/>
              </w:rPr>
              <w:t>的80%</w:t>
            </w:r>
            <w:r>
              <w:rPr>
                <w:rFonts w:hint="eastAsia" w:cs="Arial" w:asciiTheme="minorEastAsia" w:hAnsiTheme="minorEastAsia" w:eastAsiaTheme="minorEastAsia"/>
                <w:color w:val="auto"/>
                <w:kern w:val="0"/>
                <w:sz w:val="24"/>
                <w:highlight w:val="none"/>
              </w:rPr>
              <w:t>（按差额定率累进法计算），根据</w:t>
            </w:r>
            <w:r>
              <w:rPr>
                <w:rFonts w:hint="eastAsia" w:cs="Arial" w:asciiTheme="minorEastAsia" w:hAnsiTheme="minorEastAsia" w:eastAsiaTheme="minorEastAsia"/>
                <w:color w:val="auto"/>
                <w:kern w:val="0"/>
                <w:sz w:val="24"/>
                <w:highlight w:val="none"/>
                <w:lang w:val="en-US" w:eastAsia="zh-CN"/>
              </w:rPr>
              <w:t>中</w:t>
            </w:r>
            <w:r>
              <w:rPr>
                <w:rFonts w:hint="eastAsia" w:cs="Arial" w:asciiTheme="minorEastAsia" w:hAnsiTheme="minorEastAsia" w:eastAsiaTheme="minorEastAsia"/>
                <w:color w:val="auto"/>
                <w:kern w:val="0"/>
                <w:sz w:val="24"/>
                <w:highlight w:val="none"/>
              </w:rPr>
              <w:t>标金额，向中标人收取招标代理服务费。</w:t>
            </w:r>
          </w:p>
          <w:tbl>
            <w:tblPr>
              <w:tblStyle w:val="63"/>
              <w:tblW w:w="5478" w:type="dxa"/>
              <w:jc w:val="center"/>
              <w:tblLayout w:type="fixed"/>
              <w:tblCellMar>
                <w:top w:w="15" w:type="dxa"/>
                <w:left w:w="15" w:type="dxa"/>
                <w:bottom w:w="15" w:type="dxa"/>
                <w:right w:w="15" w:type="dxa"/>
              </w:tblCellMar>
            </w:tblPr>
            <w:tblGrid>
              <w:gridCol w:w="1572"/>
              <w:gridCol w:w="1359"/>
              <w:gridCol w:w="1288"/>
              <w:gridCol w:w="1259"/>
            </w:tblGrid>
            <w:tr>
              <w:tblPrEx>
                <w:tblCellMar>
                  <w:top w:w="15" w:type="dxa"/>
                  <w:left w:w="15" w:type="dxa"/>
                  <w:bottom w:w="15" w:type="dxa"/>
                  <w:right w:w="15" w:type="dxa"/>
                </w:tblCellMar>
              </w:tblPrEx>
              <w:trPr>
                <w:trHeight w:val="774" w:hRule="atLeast"/>
                <w:jc w:val="center"/>
              </w:trPr>
              <w:tc>
                <w:tcPr>
                  <w:tcW w:w="1572" w:type="dxa"/>
                  <w:tcBorders>
                    <w:top w:val="single" w:color="auto" w:sz="4" w:space="0"/>
                    <w:left w:val="single" w:color="auto" w:sz="6" w:space="0"/>
                    <w:bottom w:val="single" w:color="auto" w:sz="4" w:space="0"/>
                    <w:right w:val="single" w:color="auto" w:sz="4" w:space="0"/>
                    <w:tl2br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right"/>
                    <w:rPr>
                      <w:rFonts w:hint="eastAsia" w:ascii="宋体" w:hAnsi="宋体" w:eastAsia="宋体" w:cs="宋体"/>
                      <w:color w:val="auto"/>
                      <w:highlight w:val="none"/>
                    </w:rPr>
                  </w:pPr>
                  <w:r>
                    <w:rPr>
                      <w:rFonts w:hint="eastAsia" w:ascii="宋体" w:hAnsi="宋体" w:eastAsia="宋体" w:cs="宋体"/>
                      <w:color w:val="auto"/>
                      <w:highlight w:val="none"/>
                    </w:rPr>
                    <w:t>服费类型</w:t>
                  </w:r>
                </w:p>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金额（万元）</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货物招标</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服务招标</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工程招标</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100以下</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1.5%</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1.5%</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1.0%</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100-500</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0.8%</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0.7%</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500-1000</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0.8%</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0.45%</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0.55%</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1000-5000</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0.5%</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0.25%</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0.35%</w:t>
                  </w:r>
                </w:p>
              </w:tc>
            </w:tr>
            <w:tr>
              <w:tblPrEx>
                <w:tblCellMar>
                  <w:top w:w="15" w:type="dxa"/>
                  <w:left w:w="15" w:type="dxa"/>
                  <w:bottom w:w="15" w:type="dxa"/>
                  <w:right w:w="15" w:type="dxa"/>
                </w:tblCellMar>
              </w:tblPrEx>
              <w:trPr>
                <w:trHeight w:val="454"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5000-10000</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0.25%</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0.1%</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0.2%</w:t>
                  </w:r>
                </w:p>
              </w:tc>
            </w:tr>
            <w:tr>
              <w:tblPrEx>
                <w:tblCellMar>
                  <w:top w:w="15" w:type="dxa"/>
                  <w:left w:w="15" w:type="dxa"/>
                  <w:bottom w:w="15" w:type="dxa"/>
                  <w:right w:w="15" w:type="dxa"/>
                </w:tblCellMar>
              </w:tblPrEx>
              <w:trPr>
                <w:trHeight w:val="473" w:hRule="atLeast"/>
                <w:jc w:val="center"/>
              </w:trPr>
              <w:tc>
                <w:tcPr>
                  <w:tcW w:w="1572"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1亿～5亿</w:t>
                  </w:r>
                </w:p>
              </w:tc>
              <w:tc>
                <w:tcPr>
                  <w:tcW w:w="13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0.05%</w:t>
                  </w:r>
                </w:p>
              </w:tc>
              <w:tc>
                <w:tcPr>
                  <w:tcW w:w="128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0.05%</w:t>
                  </w:r>
                </w:p>
              </w:tc>
              <w:tc>
                <w:tcPr>
                  <w:tcW w:w="125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color w:val="auto"/>
                      <w:highlight w:val="none"/>
                    </w:rPr>
                  </w:pPr>
                  <w:r>
                    <w:rPr>
                      <w:rFonts w:hint="eastAsia" w:ascii="宋体" w:hAnsi="宋体" w:eastAsia="宋体" w:cs="宋体"/>
                      <w:color w:val="auto"/>
                      <w:highlight w:val="none"/>
                    </w:rPr>
                    <w:t>0.05%</w:t>
                  </w:r>
                </w:p>
              </w:tc>
            </w:tr>
          </w:tbl>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关于本次采购的服务费汇入以下账户：</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开户银行： 宁波银行科技支行</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账    号： 31010122000005488</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户    名： 宁波中基国际招标有限公司</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color w:val="auto"/>
                <w:kern w:val="0"/>
                <w:sz w:val="24"/>
                <w:szCs w:val="24"/>
                <w:highlight w:val="none"/>
                <w:lang w:val="en-US" w:eastAsia="zh-CN" w:bidi="ar-SA"/>
              </w:rPr>
            </w:pPr>
            <w:r>
              <w:rPr>
                <w:rFonts w:hint="eastAsia" w:cs="Arial" w:asciiTheme="minorEastAsia" w:hAnsiTheme="minorEastAsia" w:eastAsiaTheme="minorEastAsia"/>
                <w:color w:val="auto"/>
                <w:kern w:val="0"/>
                <w:sz w:val="24"/>
                <w:highlight w:val="none"/>
                <w:lang w:val="en-US" w:eastAsia="zh-CN"/>
              </w:rPr>
              <w:t>注：中标人</w:t>
            </w:r>
            <w:r>
              <w:rPr>
                <w:rFonts w:hint="eastAsia" w:cs="Arial" w:asciiTheme="minorEastAsia" w:hAnsiTheme="minorEastAsia" w:eastAsiaTheme="minorEastAsia"/>
                <w:color w:val="auto"/>
                <w:kern w:val="0"/>
                <w:sz w:val="24"/>
                <w:highlight w:val="none"/>
              </w:rPr>
              <w:t>接到本公司通知后5个工作日内向本采购代理机构领取</w:t>
            </w:r>
            <w:r>
              <w:rPr>
                <w:rFonts w:hint="eastAsia" w:cs="Arial" w:asciiTheme="minorEastAsia" w:hAnsiTheme="minorEastAsia" w:eastAsiaTheme="minorEastAsia"/>
                <w:color w:val="auto"/>
                <w:kern w:val="0"/>
                <w:sz w:val="24"/>
                <w:highlight w:val="none"/>
                <w:lang w:val="en-US" w:eastAsia="zh-CN"/>
              </w:rPr>
              <w:t>中标</w:t>
            </w:r>
            <w:r>
              <w:rPr>
                <w:rFonts w:hint="eastAsia" w:cs="Arial" w:asciiTheme="minorEastAsia" w:hAnsiTheme="minorEastAsia" w:eastAsiaTheme="minorEastAsia"/>
                <w:color w:val="auto"/>
                <w:kern w:val="0"/>
                <w:sz w:val="24"/>
                <w:highlight w:val="none"/>
              </w:rPr>
              <w:t>通知书（根据</w:t>
            </w:r>
            <w:r>
              <w:rPr>
                <w:rFonts w:hint="eastAsia" w:cs="Arial" w:asciiTheme="minorEastAsia" w:hAnsiTheme="minorEastAsia" w:eastAsiaTheme="minorEastAsia"/>
                <w:color w:val="auto"/>
                <w:kern w:val="0"/>
                <w:sz w:val="24"/>
                <w:highlight w:val="none"/>
                <w:lang w:val="en-US" w:eastAsia="zh-CN"/>
              </w:rPr>
              <w:t>中标人</w:t>
            </w:r>
            <w:r>
              <w:rPr>
                <w:rFonts w:hint="eastAsia" w:cs="Arial" w:asciiTheme="minorEastAsia" w:hAnsiTheme="minorEastAsia" w:eastAsiaTheme="minorEastAsia"/>
                <w:color w:val="auto"/>
                <w:kern w:val="0"/>
                <w:sz w:val="24"/>
                <w:highlight w:val="none"/>
              </w:rPr>
              <w:t>需求可采用邮寄或到采购代理机构现场领取）。</w:t>
            </w:r>
          </w:p>
        </w:tc>
      </w:tr>
      <w:bookmarkEnd w:id="9"/>
    </w:tbl>
    <w:p>
      <w:pPr>
        <w:kinsoku/>
        <w:wordWrap/>
        <w:overflowPunct/>
        <w:topLinePunct w:val="0"/>
        <w:bidi w:val="0"/>
        <w:outlineLvl w:val="9"/>
        <w:rPr>
          <w:rFonts w:hint="eastAsia" w:ascii="宋体" w:hAnsi="宋体" w:cs="宋体"/>
          <w:b/>
          <w:color w:val="auto"/>
          <w:sz w:val="32"/>
          <w:szCs w:val="20"/>
          <w:highlight w:val="none"/>
        </w:rPr>
      </w:pPr>
      <w:bookmarkStart w:id="14" w:name="_Toc164416483"/>
      <w:bookmarkStart w:id="15" w:name="第三部分"/>
      <w:r>
        <w:rPr>
          <w:rFonts w:hint="eastAsia" w:ascii="宋体" w:hAnsi="宋体" w:cs="宋体"/>
          <w:b/>
          <w:color w:val="auto"/>
          <w:sz w:val="32"/>
          <w:szCs w:val="20"/>
          <w:highlight w:val="none"/>
        </w:rPr>
        <w:br w:type="page"/>
      </w:r>
    </w:p>
    <w:p>
      <w:pPr>
        <w:pageBreakBefore w:val="0"/>
        <w:shd w:val="clear"/>
        <w:kinsoku/>
        <w:wordWrap/>
        <w:overflowPunct/>
        <w:topLinePunct w:val="0"/>
        <w:bidi w:val="0"/>
        <w:adjustRightInd/>
        <w:spacing w:beforeAutospacing="0" w:line="348" w:lineRule="auto"/>
        <w:ind w:firstLine="3845" w:firstLineChars="1197"/>
        <w:textAlignment w:val="auto"/>
        <w:outlineLvl w:val="9"/>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keepNext w:val="0"/>
        <w:keepLines w:val="0"/>
        <w:pageBreakBefore w:val="0"/>
        <w:shd w:val="clear"/>
        <w:kinsoku/>
        <w:wordWrap/>
        <w:overflowPunct/>
        <w:topLinePunct w:val="0"/>
        <w:bidi w:val="0"/>
        <w:snapToGrid w:val="0"/>
        <w:spacing w:beforeAutospacing="0" w:line="348" w:lineRule="auto"/>
        <w:ind w:firstLine="361" w:firstLineChars="150"/>
        <w:jc w:val="left"/>
        <w:textAlignment w:val="auto"/>
        <w:outlineLvl w:val="9"/>
        <w:rPr>
          <w:rFonts w:ascii="宋体" w:hAnsi="宋体" w:cs="宋体"/>
          <w:b/>
          <w:color w:val="auto"/>
          <w:sz w:val="24"/>
          <w:highlight w:val="none"/>
        </w:rPr>
      </w:pPr>
      <w:r>
        <w:rPr>
          <w:rFonts w:hint="eastAsia" w:ascii="宋体" w:hAnsi="宋体" w:cs="宋体"/>
          <w:b/>
          <w:color w:val="auto"/>
          <w:sz w:val="24"/>
          <w:highlight w:val="none"/>
        </w:rPr>
        <w:t>1. 适用范围</w:t>
      </w:r>
    </w:p>
    <w:p>
      <w:pPr>
        <w:keepNext w:val="0"/>
        <w:keepLines w:val="0"/>
        <w:pageBreakBefore w:val="0"/>
        <w:shd w:val="clear"/>
        <w:kinsoku/>
        <w:wordWrap/>
        <w:overflowPunct/>
        <w:topLinePunct w:val="0"/>
        <w:bidi w:val="0"/>
        <w:snapToGrid w:val="0"/>
        <w:spacing w:beforeAutospacing="0" w:line="348" w:lineRule="auto"/>
        <w:ind w:firstLine="480" w:firstLineChars="200"/>
        <w:jc w:val="left"/>
        <w:textAlignment w:val="auto"/>
        <w:outlineLvl w:val="9"/>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keepNext w:val="0"/>
        <w:keepLines w:val="0"/>
        <w:pageBreakBefore w:val="0"/>
        <w:shd w:val="clear"/>
        <w:kinsoku/>
        <w:wordWrap/>
        <w:overflowPunct/>
        <w:topLinePunct w:val="0"/>
        <w:bidi w:val="0"/>
        <w:adjustRightInd/>
        <w:spacing w:beforeAutospacing="0" w:line="348" w:lineRule="auto"/>
        <w:textAlignment w:val="auto"/>
        <w:outlineLvl w:val="9"/>
        <w:rPr>
          <w:rFonts w:ascii="宋体" w:hAnsi="宋体" w:cs="宋体"/>
          <w:b/>
          <w:color w:val="auto"/>
          <w:sz w:val="24"/>
          <w:highlight w:val="none"/>
        </w:rPr>
      </w:pPr>
      <w:r>
        <w:rPr>
          <w:rFonts w:hint="eastAsia" w:ascii="宋体" w:hAnsi="宋体" w:cs="宋体"/>
          <w:b/>
          <w:color w:val="auto"/>
          <w:sz w:val="24"/>
          <w:highlight w:val="none"/>
        </w:rPr>
        <w:t xml:space="preserve">   2.定义</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2.3 “</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”系指是指响应招标、参加投标竞争的法人、其他组织或者自然人。</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2.7 “</w:t>
      </w:r>
      <w:r>
        <w:rPr>
          <w:rFonts w:hint="eastAsia" w:ascii="宋体" w:hAnsi="宋体" w:cs="宋体"/>
          <w:color w:val="auto"/>
          <w:sz w:val="24"/>
          <w:highlight w:val="none"/>
          <w:lang w:eastAsia="zh-CN"/>
        </w:rPr>
        <w:t>★</w:t>
      </w:r>
      <w:r>
        <w:rPr>
          <w:rFonts w:hint="eastAsia" w:ascii="宋体" w:hAnsi="宋体" w:cs="宋体"/>
          <w:color w:val="auto"/>
          <w:sz w:val="24"/>
          <w:highlight w:val="none"/>
        </w:rPr>
        <w:t>”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keepNext w:val="0"/>
        <w:keepLines w:val="0"/>
        <w:pageBreakBefore w:val="0"/>
        <w:shd w:val="clear"/>
        <w:kinsoku/>
        <w:wordWrap/>
        <w:overflowPunct/>
        <w:topLinePunct w:val="0"/>
        <w:bidi w:val="0"/>
        <w:spacing w:beforeAutospacing="0" w:line="348" w:lineRule="auto"/>
        <w:ind w:firstLine="241" w:firstLineChars="100"/>
        <w:textAlignment w:val="auto"/>
        <w:outlineLvl w:val="9"/>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color w:val="auto"/>
          <w:sz w:val="24"/>
          <w:highlight w:val="none"/>
        </w:rPr>
      </w:pPr>
      <w:r>
        <w:rPr>
          <w:rFonts w:hint="eastAsia" w:ascii="宋体" w:hAnsi="宋体" w:cs="宋体"/>
          <w:color w:val="auto"/>
          <w:sz w:val="24"/>
          <w:highlight w:val="none"/>
        </w:rPr>
        <w:t>3.2 支持绿色发展</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须按招标文件要求提供相关产品认证证书。</w:t>
      </w:r>
      <w:r>
        <w:rPr>
          <w:rFonts w:hint="eastAsia" w:ascii="宋体" w:hAnsi="宋体" w:cs="宋体"/>
          <w:b/>
          <w:color w:val="auto"/>
          <w:sz w:val="24"/>
          <w:highlight w:val="none"/>
          <w:lang w:eastAsia="zh-CN"/>
        </w:rPr>
        <w:t>★</w:t>
      </w:r>
      <w:r>
        <w:rPr>
          <w:rFonts w:hint="eastAsia" w:ascii="宋体" w:hAnsi="宋体" w:cs="宋体"/>
          <w:b/>
          <w:color w:val="auto"/>
          <w:sz w:val="24"/>
          <w:highlight w:val="none"/>
        </w:rPr>
        <w:t>采购人拟采购的产品属于政府强制采购的节能产品品目清单范围的，</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相应的投标产品未获得国家确定的认证机构出具的、处于有效期之内的节能产品认证证书的，投标无效。</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3.2.2纳入政府采购管理的修缮、装修类项目采购建材的，鼓励采购单位将绿色建材性能、指标等作为实质性条件纳入</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和合同，具体性能指标要求参考相关绿色建材政府采购需求标准。</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6" w:name="_Hlk107568539"/>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3.2.4鼓励供应商在参加政府采购过程中开展绿色设计、选择绿色材料、打造绿色制造工艺、开展绿色运输、做好废弃产品回收处理，实现产品全周期的绿色环保。鼓励采购单位对其提高预付款比例、免收履约保证金。</w:t>
      </w:r>
      <w:bookmarkEnd w:id="16"/>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color w:val="auto"/>
          <w:sz w:val="24"/>
          <w:highlight w:val="none"/>
        </w:rPr>
      </w:pPr>
      <w:r>
        <w:rPr>
          <w:rFonts w:hint="eastAsia" w:ascii="宋体" w:hAnsi="宋体" w:cs="宋体"/>
          <w:color w:val="auto"/>
          <w:sz w:val="24"/>
          <w:highlight w:val="none"/>
        </w:rPr>
        <w:t>3.3支持中小企业发展</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keepNext w:val="0"/>
        <w:keepLines w:val="0"/>
        <w:pageBreakBefore w:val="0"/>
        <w:widowControl/>
        <w:shd w:val="clear"/>
        <w:kinsoku/>
        <w:wordWrap/>
        <w:overflowPunct/>
        <w:topLinePunct w:val="0"/>
        <w:bidi w:val="0"/>
        <w:spacing w:beforeAutospacing="0" w:line="348" w:lineRule="auto"/>
        <w:ind w:firstLine="480" w:firstLineChars="200"/>
        <w:jc w:val="left"/>
        <w:textAlignment w:val="auto"/>
        <w:outlineLvl w:val="9"/>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提供的货物符合下列情形的，享受中小企业扶持政策：在货物采购项目中，货物由中小企业制造，即货物由中小企业生产且使用该中小企业商号或者注册商标；在货物采购项目中，</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提供的货物既有中小企业制造货物，也有大型企业制造货物的，不享受中小企业扶持政策。</w:t>
      </w:r>
    </w:p>
    <w:p>
      <w:pPr>
        <w:keepNext w:val="0"/>
        <w:keepLines w:val="0"/>
        <w:pageBreakBefore w:val="0"/>
        <w:widowControl/>
        <w:shd w:val="clear"/>
        <w:kinsoku/>
        <w:wordWrap/>
        <w:overflowPunct/>
        <w:topLinePunct w:val="0"/>
        <w:bidi w:val="0"/>
        <w:spacing w:beforeAutospacing="0" w:line="348" w:lineRule="auto"/>
        <w:ind w:firstLine="480" w:firstLineChars="200"/>
        <w:jc w:val="left"/>
        <w:textAlignment w:val="auto"/>
        <w:outlineLvl w:val="9"/>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w:t>
      </w:r>
      <w:bookmarkStart w:id="17" w:name="_Hlk101132181"/>
      <w:r>
        <w:rPr>
          <w:rFonts w:hint="eastAsia" w:ascii="宋体" w:hAnsi="宋体" w:cs="宋体"/>
          <w:color w:val="auto"/>
          <w:sz w:val="24"/>
          <w:highlight w:val="none"/>
        </w:rPr>
        <w:t>联合协议或者分包意向协议约定小微企业的合同份额占到合同总金额30%以上的</w:t>
      </w:r>
      <w:bookmarkEnd w:id="17"/>
      <w:r>
        <w:rPr>
          <w:rFonts w:hint="eastAsia" w:ascii="宋体" w:hAnsi="宋体" w:cs="宋体"/>
          <w:color w:val="auto"/>
          <w:sz w:val="24"/>
          <w:highlight w:val="none"/>
        </w:rPr>
        <w:t>，对联合体或者大中型企业的报价给予4%的扣除，用扣除后的价格参加评审。组成联合体或者接受分包的小微企业与联合体内其他企业、分包企业之间存在直接控股、管理关系的，不享受价格扣除优惠政策。</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3.3.6可享受中小企业扶持政策的</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应按照招标文件格式要求提供《中小企业声明函》，</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提供的《中小企业声明函》与实际情况不符的，不享受中小企业扶持政策。声明内容不实的，属于提供虚假材料谋取中标、成交的，依法承担法律责任。</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b/>
          <w:color w:val="auto"/>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eastAsia="宋体" w:cs="宋体"/>
          <w:b/>
          <w:color w:val="auto"/>
          <w:sz w:val="24"/>
          <w:highlight w:val="none"/>
        </w:rPr>
        <w:t>4. 询问、质疑、投诉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lang w:val="zh-CN"/>
        </w:rPr>
      </w:pPr>
      <w:r>
        <w:rPr>
          <w:rFonts w:hint="eastAsia"/>
          <w:color w:val="auto"/>
          <w:highlight w:val="none"/>
          <w:lang w:val="zh-CN"/>
        </w:rPr>
        <w:t>4.1在线询问、质疑、投诉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lang w:val="zh-CN"/>
        </w:rPr>
      </w:pPr>
      <w:r>
        <w:rPr>
          <w:rFonts w:hint="eastAsia"/>
          <w:color w:val="auto"/>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shd w:val="clear"/>
        <w:kinsoku/>
        <w:wordWrap/>
        <w:overflowPunct/>
        <w:topLinePunct w:val="0"/>
        <w:autoSpaceDE w:val="0"/>
        <w:autoSpaceDN w:val="0"/>
        <w:bidi w:val="0"/>
        <w:spacing w:beforeAutospacing="0" w:line="348" w:lineRule="auto"/>
        <w:ind w:firstLine="240" w:firstLineChars="100"/>
        <w:jc w:val="left"/>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keepNext w:val="0"/>
        <w:keepLines w:val="0"/>
        <w:pageBreakBefore w:val="0"/>
        <w:shd w:val="clear"/>
        <w:kinsoku/>
        <w:wordWrap/>
        <w:overflowPunct/>
        <w:topLinePunct w:val="0"/>
        <w:autoSpaceDE w:val="0"/>
        <w:autoSpaceDN w:val="0"/>
        <w:bidi w:val="0"/>
        <w:spacing w:beforeAutospacing="0" w:line="348" w:lineRule="auto"/>
        <w:ind w:firstLine="480" w:firstLineChars="200"/>
        <w:jc w:val="left"/>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shd w:val="clear"/>
        <w:kinsoku/>
        <w:wordWrap/>
        <w:overflowPunct/>
        <w:topLinePunct w:val="0"/>
        <w:autoSpaceDE w:val="0"/>
        <w:autoSpaceDN w:val="0"/>
        <w:bidi w:val="0"/>
        <w:spacing w:beforeAutospacing="0" w:line="348" w:lineRule="auto"/>
        <w:ind w:firstLine="240" w:firstLineChars="100"/>
        <w:jc w:val="left"/>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7"/>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
        <w:keepNext w:val="0"/>
        <w:keepLines w:val="0"/>
        <w:pageBreakBefore w:val="0"/>
        <w:shd w:val="clear"/>
        <w:kinsoku/>
        <w:wordWrap/>
        <w:overflowPunct/>
        <w:topLinePunct w:val="0"/>
        <w:bidi w:val="0"/>
        <w:spacing w:beforeAutospacing="0" w:line="348" w:lineRule="auto"/>
        <w:ind w:left="479" w:leftChars="228"/>
        <w:textAlignment w:val="auto"/>
        <w:outlineLvl w:val="9"/>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
        <w:keepNext w:val="0"/>
        <w:keepLines w:val="0"/>
        <w:pageBreakBefore w:val="0"/>
        <w:shd w:val="clear"/>
        <w:kinsoku/>
        <w:wordWrap/>
        <w:overflowPunct/>
        <w:topLinePunct w:val="0"/>
        <w:bidi w:val="0"/>
        <w:spacing w:beforeAutospacing="0" w:line="348" w:lineRule="auto"/>
        <w:ind w:firstLine="960" w:firstLineChars="400"/>
        <w:textAlignment w:val="auto"/>
        <w:outlineLvl w:val="9"/>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rPr>
        <w:t>质疑函范本及制作说明详见附件2。</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rPr>
        <w:t>4.3.4对同一采购程序环节的质疑，供应商须在法定质疑期内一次性提出。</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w:t>
      </w:r>
      <w:r>
        <w:rPr>
          <w:rFonts w:hint="eastAsia" w:asciiTheme="minorEastAsia" w:hAnsiTheme="minorEastAsia" w:eastAsiaTheme="minorEastAsia"/>
          <w:color w:val="auto"/>
          <w:sz w:val="24"/>
          <w:highlight w:val="none"/>
        </w:rPr>
        <w:t>根据《</w:t>
      </w:r>
      <w:r>
        <w:rPr>
          <w:rFonts w:hint="eastAsia" w:asciiTheme="minorEastAsia" w:hAnsiTheme="minorEastAsia" w:eastAsiaTheme="minorEastAsia"/>
          <w:color w:val="auto"/>
          <w:sz w:val="24"/>
          <w:highlight w:val="none"/>
          <w:lang w:val="en-US" w:eastAsia="zh-CN"/>
        </w:rPr>
        <w:t>浙江省财政厅</w:t>
      </w:r>
      <w:r>
        <w:rPr>
          <w:rFonts w:hint="eastAsia" w:asciiTheme="minorEastAsia" w:hAnsiTheme="minorEastAsia" w:eastAsiaTheme="minorEastAsia"/>
          <w:color w:val="auto"/>
          <w:sz w:val="24"/>
          <w:highlight w:val="none"/>
        </w:rPr>
        <w:t>关于进一步加强政府采购公</w:t>
      </w:r>
      <w:r>
        <w:rPr>
          <w:rFonts w:hint="eastAsia" w:asciiTheme="minorEastAsia" w:hAnsiTheme="minorEastAsia" w:eastAsiaTheme="minorEastAsia"/>
          <w:color w:val="auto"/>
          <w:sz w:val="24"/>
          <w:highlight w:val="none"/>
          <w:lang w:val="en-US" w:eastAsia="zh-CN"/>
        </w:rPr>
        <w:t>平竞争打造最</w:t>
      </w:r>
      <w:r>
        <w:rPr>
          <w:rFonts w:hint="eastAsia" w:asciiTheme="minorEastAsia" w:hAnsiTheme="minorEastAsia" w:eastAsiaTheme="minorEastAsia"/>
          <w:color w:val="auto"/>
          <w:sz w:val="24"/>
          <w:highlight w:val="none"/>
        </w:rPr>
        <w:t>优营商环境的通知》（</w:t>
      </w:r>
      <w:r>
        <w:rPr>
          <w:rFonts w:hint="eastAsia" w:asciiTheme="minorEastAsia" w:hAnsiTheme="minorEastAsia" w:eastAsiaTheme="minorEastAsia"/>
          <w:color w:val="auto"/>
          <w:sz w:val="24"/>
          <w:highlight w:val="none"/>
          <w:lang w:val="en-US" w:eastAsia="zh-CN"/>
        </w:rPr>
        <w:t>浙</w:t>
      </w:r>
      <w:r>
        <w:rPr>
          <w:rFonts w:hint="eastAsia" w:asciiTheme="minorEastAsia" w:hAnsiTheme="minorEastAsia" w:eastAsiaTheme="minorEastAsia"/>
          <w:color w:val="auto"/>
          <w:sz w:val="24"/>
          <w:highlight w:val="none"/>
        </w:rPr>
        <w:t>财采监〔</w:t>
      </w:r>
      <w:r>
        <w:rPr>
          <w:rFonts w:asciiTheme="minorEastAsia" w:hAnsiTheme="minorEastAsia" w:eastAsiaTheme="minorEastAsia"/>
          <w:color w:val="auto"/>
          <w:sz w:val="24"/>
          <w:highlight w:val="none"/>
        </w:rPr>
        <w:t>2021〕</w:t>
      </w:r>
      <w:r>
        <w:rPr>
          <w:rFonts w:hint="eastAsia" w:asciiTheme="minorEastAsia" w:hAnsiTheme="minorEastAsia" w:eastAsiaTheme="minorEastAsia"/>
          <w:color w:val="auto"/>
          <w:sz w:val="24"/>
          <w:highlight w:val="none"/>
          <w:lang w:val="en-US" w:eastAsia="zh-CN"/>
        </w:rPr>
        <w:t>22</w:t>
      </w:r>
      <w:r>
        <w:rPr>
          <w:rFonts w:asciiTheme="minorEastAsia" w:hAnsiTheme="minorEastAsia" w:eastAsiaTheme="minorEastAsia"/>
          <w:color w:val="auto"/>
          <w:sz w:val="24"/>
          <w:highlight w:val="none"/>
        </w:rPr>
        <w:t>号）</w:t>
      </w:r>
      <w:r>
        <w:rPr>
          <w:rFonts w:hint="eastAsia" w:eastAsiaTheme="minorEastAsia"/>
          <w:color w:val="auto"/>
          <w:highlight w:val="none"/>
          <w:lang w:eastAsia="zh-CN"/>
        </w:rPr>
        <w:t>，</w:t>
      </w:r>
      <w:r>
        <w:rPr>
          <w:rFonts w:hint="eastAsia"/>
          <w:color w:val="auto"/>
          <w:highlight w:val="none"/>
        </w:rPr>
        <w:t>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80" w:firstLineChars="200"/>
        <w:contextualSpacing/>
        <w:textAlignment w:val="auto"/>
        <w:outlineLvl w:val="9"/>
        <w:rPr>
          <w:color w:val="auto"/>
          <w:highlight w:val="none"/>
          <w:lang w:val="zh-CN"/>
        </w:rPr>
      </w:pPr>
      <w:r>
        <w:rPr>
          <w:rFonts w:hint="eastAsia"/>
          <w:color w:val="auto"/>
          <w:highlight w:val="none"/>
          <w:lang w:val="zh-CN"/>
        </w:rPr>
        <w:t>4.4供应商投诉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rPr>
        <w:t>4.4.3供应商投诉应当有明确的请求和必要的证明材料。</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rPr>
        <w:t>4.4.4以联合体形式参加政府采购活动的，其投诉应当由组成联合体的所有供应商共同提出。</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80" w:firstLineChars="200"/>
        <w:contextualSpacing/>
        <w:textAlignment w:val="auto"/>
        <w:outlineLvl w:val="9"/>
        <w:rPr>
          <w:color w:val="auto"/>
          <w:highlight w:val="none"/>
        </w:rPr>
      </w:pPr>
      <w:r>
        <w:rPr>
          <w:rFonts w:hint="eastAsia"/>
          <w:color w:val="auto"/>
          <w:highlight w:val="none"/>
        </w:rPr>
        <w:t>4.4.5投诉材料</w:t>
      </w:r>
      <w:r>
        <w:rPr>
          <w:rFonts w:hint="eastAsia" w:ascii="宋体" w:hAnsi="Courier New"/>
          <w:color w:val="auto"/>
          <w:sz w:val="24"/>
          <w:szCs w:val="24"/>
          <w:highlight w:val="none"/>
        </w:rPr>
        <w:t>寄送</w:t>
      </w:r>
      <w:r>
        <w:rPr>
          <w:rFonts w:hint="eastAsia"/>
          <w:color w:val="auto"/>
          <w:sz w:val="24"/>
          <w:szCs w:val="24"/>
          <w:highlight w:val="none"/>
          <w:lang w:val="en-US" w:eastAsia="zh-CN"/>
        </w:rPr>
        <w:t>相关信息详见《第一部分  招标公告》。</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rPr>
        <w:t>投诉书范本及制作说明详见附件3。</w:t>
      </w:r>
    </w:p>
    <w:p>
      <w:pPr>
        <w:pageBreakBefore w:val="0"/>
        <w:shd w:val="clear"/>
        <w:kinsoku/>
        <w:wordWrap/>
        <w:overflowPunct/>
        <w:topLinePunct w:val="0"/>
        <w:bidi w:val="0"/>
        <w:adjustRightInd/>
        <w:spacing w:beforeAutospacing="0" w:line="348" w:lineRule="auto"/>
        <w:jc w:val="center"/>
        <w:textAlignment w:val="auto"/>
        <w:outlineLvl w:val="9"/>
        <w:rPr>
          <w:rFonts w:ascii="宋体" w:hAnsi="宋体" w:cs="宋体"/>
          <w:b/>
          <w:color w:val="auto"/>
          <w:sz w:val="32"/>
          <w:szCs w:val="20"/>
          <w:highlight w:val="none"/>
        </w:rPr>
      </w:pPr>
      <w:r>
        <w:rPr>
          <w:rFonts w:hint="eastAsia" w:ascii="宋体" w:hAnsi="宋体" w:cs="宋体"/>
          <w:b/>
          <w:color w:val="auto"/>
          <w:sz w:val="32"/>
          <w:szCs w:val="20"/>
          <w:highlight w:val="none"/>
        </w:rPr>
        <w:t>二、招标文件的构成、澄清、修改</w:t>
      </w:r>
    </w:p>
    <w:p>
      <w:pPr>
        <w:pStyle w:val="3"/>
        <w:pageBreakBefore w:val="0"/>
        <w:shd w:val="clear"/>
        <w:kinsoku/>
        <w:wordWrap/>
        <w:overflowPunct/>
        <w:topLinePunct w:val="0"/>
        <w:bidi w:val="0"/>
        <w:spacing w:beforeAutospacing="0" w:line="348" w:lineRule="auto"/>
        <w:textAlignment w:val="auto"/>
        <w:outlineLvl w:val="9"/>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color w:val="auto"/>
          <w:sz w:val="24"/>
          <w:szCs w:val="24"/>
          <w:highlight w:val="none"/>
        </w:rPr>
      </w:pPr>
      <w:r>
        <w:rPr>
          <w:rFonts w:hint="eastAsia" w:hAnsi="宋体" w:cs="宋体"/>
          <w:color w:val="auto"/>
          <w:sz w:val="24"/>
          <w:szCs w:val="24"/>
          <w:highlight w:val="none"/>
        </w:rPr>
        <w:t>5.1.1招标公告；</w:t>
      </w:r>
    </w:p>
    <w:p>
      <w:pPr>
        <w:pStyle w:val="3"/>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color w:val="auto"/>
          <w:sz w:val="24"/>
          <w:szCs w:val="24"/>
          <w:highlight w:val="none"/>
        </w:rPr>
      </w:pPr>
      <w:r>
        <w:rPr>
          <w:rFonts w:hint="eastAsia" w:hAnsi="宋体" w:cs="宋体"/>
          <w:color w:val="auto"/>
          <w:sz w:val="24"/>
          <w:szCs w:val="24"/>
          <w:highlight w:val="none"/>
        </w:rPr>
        <w:t>5.1.2</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须知；</w:t>
      </w:r>
    </w:p>
    <w:p>
      <w:pPr>
        <w:pStyle w:val="3"/>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color w:val="auto"/>
          <w:sz w:val="24"/>
          <w:szCs w:val="24"/>
          <w:highlight w:val="none"/>
        </w:rPr>
      </w:pPr>
      <w:r>
        <w:rPr>
          <w:rFonts w:hint="eastAsia" w:hAnsi="宋体" w:cs="宋体"/>
          <w:color w:val="auto"/>
          <w:sz w:val="24"/>
          <w:szCs w:val="24"/>
          <w:highlight w:val="none"/>
        </w:rPr>
        <w:t>5.1.3采购需求；</w:t>
      </w:r>
    </w:p>
    <w:p>
      <w:pPr>
        <w:pStyle w:val="3"/>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color w:val="auto"/>
          <w:sz w:val="24"/>
          <w:szCs w:val="24"/>
          <w:highlight w:val="none"/>
        </w:rPr>
      </w:pPr>
      <w:r>
        <w:rPr>
          <w:rFonts w:hint="eastAsia" w:hAnsi="宋体" w:cs="宋体"/>
          <w:color w:val="auto"/>
          <w:sz w:val="24"/>
          <w:szCs w:val="24"/>
          <w:highlight w:val="none"/>
        </w:rPr>
        <w:t>5.1.4评标办法；</w:t>
      </w:r>
    </w:p>
    <w:p>
      <w:pPr>
        <w:pStyle w:val="3"/>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
        <w:pageBreakBefore w:val="0"/>
        <w:shd w:val="clear"/>
        <w:kinsoku/>
        <w:wordWrap/>
        <w:overflowPunct/>
        <w:topLinePunct w:val="0"/>
        <w:bidi w:val="0"/>
        <w:spacing w:beforeAutospacing="0" w:line="348" w:lineRule="auto"/>
        <w:textAlignment w:val="auto"/>
        <w:outlineLvl w:val="9"/>
        <w:rPr>
          <w:rFonts w:hAnsi="宋体" w:cs="宋体"/>
          <w:b/>
          <w:color w:val="auto"/>
          <w:sz w:val="24"/>
          <w:szCs w:val="24"/>
          <w:highlight w:val="none"/>
        </w:rPr>
      </w:pPr>
      <w:r>
        <w:rPr>
          <w:rFonts w:hint="eastAsia" w:hAnsi="宋体" w:cs="宋体"/>
          <w:b/>
          <w:color w:val="auto"/>
          <w:sz w:val="24"/>
          <w:szCs w:val="24"/>
          <w:highlight w:val="none"/>
        </w:rPr>
        <w:t>6.招标文件的澄清、修改</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6.1已获取招标文件的潜在</w:t>
      </w:r>
      <w:r>
        <w:rPr>
          <w:rFonts w:hint="eastAsia" w:ascii="宋体" w:hAnsi="宋体" w:cs="宋体"/>
          <w:color w:val="auto"/>
          <w:highlight w:val="none"/>
          <w:lang w:eastAsia="zh-CN"/>
        </w:rPr>
        <w:t>供应商</w:t>
      </w:r>
      <w:r>
        <w:rPr>
          <w:rFonts w:hint="eastAsia" w:ascii="宋体" w:hAnsi="宋体" w:cs="宋体"/>
          <w:color w:val="auto"/>
          <w:highlight w:val="none"/>
        </w:rPr>
        <w:t>，若有问题需要澄清，应于投标截止时间前，以书面形式向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6.2</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w:t>
      </w:r>
      <w:r>
        <w:rPr>
          <w:rFonts w:hint="eastAsia" w:ascii="宋体" w:hAnsi="宋体" w:cs="宋体"/>
          <w:color w:val="auto"/>
          <w:highlight w:val="none"/>
          <w:lang w:eastAsia="zh-CN"/>
        </w:rPr>
        <w:t>供应商</w:t>
      </w:r>
      <w:r>
        <w:rPr>
          <w:rFonts w:hint="eastAsia" w:ascii="宋体" w:hAnsi="宋体" w:cs="宋体"/>
          <w:color w:val="auto"/>
          <w:highlight w:val="none"/>
        </w:rPr>
        <w:t>。依法应当公告的，将按规定公告，同时视情况延长投标截止时间和开标时间。该澄清或者修改的内容为招标文件的组成部分。</w:t>
      </w:r>
    </w:p>
    <w:p>
      <w:pPr>
        <w:pageBreakBefore w:val="0"/>
        <w:shd w:val="clear"/>
        <w:kinsoku/>
        <w:wordWrap/>
        <w:overflowPunct/>
        <w:topLinePunct w:val="0"/>
        <w:bidi w:val="0"/>
        <w:adjustRightInd/>
        <w:spacing w:beforeAutospacing="0" w:line="348" w:lineRule="auto"/>
        <w:jc w:val="center"/>
        <w:textAlignment w:val="auto"/>
        <w:outlineLvl w:val="9"/>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
        <w:pageBreakBefore w:val="0"/>
        <w:shd w:val="clear"/>
        <w:kinsoku/>
        <w:wordWrap/>
        <w:overflowPunct/>
        <w:topLinePunct w:val="0"/>
        <w:bidi w:val="0"/>
        <w:spacing w:beforeAutospacing="0" w:line="348" w:lineRule="auto"/>
        <w:textAlignment w:val="auto"/>
        <w:outlineLvl w:val="9"/>
        <w:rPr>
          <w:rFonts w:hAnsi="宋体" w:cs="宋体"/>
          <w:b/>
          <w:color w:val="auto"/>
          <w:sz w:val="24"/>
          <w:szCs w:val="24"/>
          <w:highlight w:val="none"/>
        </w:rPr>
      </w:pPr>
      <w:r>
        <w:rPr>
          <w:rFonts w:hint="eastAsia" w:hAnsi="宋体" w:cs="宋体"/>
          <w:b/>
          <w:color w:val="auto"/>
          <w:sz w:val="24"/>
          <w:szCs w:val="24"/>
          <w:highlight w:val="none"/>
        </w:rPr>
        <w:t>7.招标文件的获取</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
        <w:pageBreakBefore w:val="0"/>
        <w:shd w:val="clear"/>
        <w:kinsoku/>
        <w:wordWrap/>
        <w:overflowPunct/>
        <w:topLinePunct w:val="0"/>
        <w:bidi w:val="0"/>
        <w:spacing w:beforeAutospacing="0" w:line="348" w:lineRule="auto"/>
        <w:textAlignment w:val="auto"/>
        <w:outlineLvl w:val="9"/>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sz w:val="24"/>
          <w:szCs w:val="24"/>
          <w:highlight w:val="none"/>
        </w:rPr>
      </w:pPr>
      <w:r>
        <w:rPr>
          <w:rFonts w:hint="eastAsia" w:hAnsi="宋体" w:cs="宋体"/>
          <w:color w:val="auto"/>
          <w:sz w:val="24"/>
          <w:szCs w:val="24"/>
          <w:highlight w:val="none"/>
        </w:rPr>
        <w:t>采购人组织潜在</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现场考察或者召开开标前答疑会的，潜在</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按第二部分</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须知前附表的规定参加现场考察或者开标前答疑会。</w:t>
      </w:r>
    </w:p>
    <w:p>
      <w:pPr>
        <w:pStyle w:val="3"/>
        <w:pageBreakBefore w:val="0"/>
        <w:shd w:val="clear"/>
        <w:kinsoku/>
        <w:wordWrap/>
        <w:overflowPunct/>
        <w:topLinePunct w:val="0"/>
        <w:bidi w:val="0"/>
        <w:spacing w:beforeAutospacing="0" w:line="348" w:lineRule="auto"/>
        <w:textAlignment w:val="auto"/>
        <w:outlineLvl w:val="9"/>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7"/>
        <w:pageBreakBefore w:val="0"/>
        <w:shd w:val="clear"/>
        <w:kinsoku/>
        <w:wordWrap/>
        <w:overflowPunct/>
        <w:topLinePunct w:val="0"/>
        <w:bidi w:val="0"/>
        <w:spacing w:beforeAutospacing="0" w:line="348" w:lineRule="auto"/>
        <w:ind w:firstLine="470" w:firstLineChars="196"/>
        <w:textAlignment w:val="auto"/>
        <w:outlineLvl w:val="9"/>
        <w:rPr>
          <w:rFonts w:hAnsi="宋体" w:cs="宋体"/>
          <w:color w:val="auto"/>
          <w:sz w:val="24"/>
          <w:highlight w:val="none"/>
        </w:rPr>
      </w:pPr>
      <w:r>
        <w:rPr>
          <w:rFonts w:hint="eastAsia" w:hAnsi="宋体" w:cs="宋体"/>
          <w:color w:val="auto"/>
          <w:sz w:val="24"/>
          <w:highlight w:val="none"/>
        </w:rPr>
        <w:t>本项目不需缴纳投标保证金。</w:t>
      </w:r>
    </w:p>
    <w:p>
      <w:pPr>
        <w:pStyle w:val="3"/>
        <w:pageBreakBefore w:val="0"/>
        <w:shd w:val="clear"/>
        <w:kinsoku/>
        <w:wordWrap/>
        <w:overflowPunct/>
        <w:topLinePunct w:val="0"/>
        <w:bidi w:val="0"/>
        <w:spacing w:beforeAutospacing="0" w:line="348" w:lineRule="auto"/>
        <w:textAlignment w:val="auto"/>
        <w:outlineLvl w:val="9"/>
        <w:rPr>
          <w:rFonts w:hAnsi="宋体" w:cs="宋体"/>
          <w:b/>
          <w:color w:val="auto"/>
          <w:sz w:val="24"/>
          <w:szCs w:val="24"/>
          <w:highlight w:val="none"/>
        </w:rPr>
      </w:pPr>
      <w:r>
        <w:rPr>
          <w:rFonts w:hint="eastAsia" w:hAnsi="宋体" w:cs="宋体"/>
          <w:b/>
          <w:color w:val="auto"/>
          <w:sz w:val="24"/>
          <w:szCs w:val="24"/>
          <w:highlight w:val="none"/>
        </w:rPr>
        <w:t>10. 投标文件的语言</w:t>
      </w:r>
    </w:p>
    <w:p>
      <w:pPr>
        <w:pageBreakBefore w:val="0"/>
        <w:shd w:val="clear"/>
        <w:kinsoku/>
        <w:wordWrap/>
        <w:overflowPunct/>
        <w:topLinePunct w:val="0"/>
        <w:autoSpaceDE w:val="0"/>
        <w:autoSpaceDN w:val="0"/>
        <w:bidi w:val="0"/>
        <w:spacing w:beforeAutospacing="0" w:line="348" w:lineRule="auto"/>
        <w:ind w:firstLine="480" w:firstLineChars="200"/>
        <w:textAlignment w:val="auto"/>
        <w:outlineLvl w:val="9"/>
        <w:rPr>
          <w:rFonts w:ascii="宋体" w:hAnsi="宋体" w:cs="宋体"/>
          <w:color w:val="auto"/>
          <w:sz w:val="24"/>
          <w:highlight w:val="none"/>
          <w:lang w:val="zh-CN"/>
        </w:rPr>
      </w:pPr>
      <w:r>
        <w:rPr>
          <w:rFonts w:hint="eastAsia" w:ascii="宋体" w:hAnsi="宋体" w:cs="宋体"/>
          <w:color w:val="auto"/>
          <w:sz w:val="24"/>
          <w:highlight w:val="none"/>
        </w:rPr>
        <w:t>投标文件及</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与采购有关的来往通知、函件和文件均应使用中文。</w:t>
      </w:r>
    </w:p>
    <w:p>
      <w:pPr>
        <w:pStyle w:val="3"/>
        <w:pageBreakBefore w:val="0"/>
        <w:shd w:val="clear"/>
        <w:kinsoku/>
        <w:wordWrap/>
        <w:overflowPunct/>
        <w:topLinePunct w:val="0"/>
        <w:bidi w:val="0"/>
        <w:spacing w:beforeAutospacing="0" w:line="348" w:lineRule="auto"/>
        <w:textAlignment w:val="auto"/>
        <w:outlineLvl w:val="9"/>
        <w:rPr>
          <w:rFonts w:hAnsi="宋体" w:cs="宋体"/>
          <w:b/>
          <w:color w:val="auto"/>
          <w:sz w:val="24"/>
          <w:szCs w:val="24"/>
          <w:highlight w:val="none"/>
        </w:rPr>
      </w:pPr>
      <w:r>
        <w:rPr>
          <w:rFonts w:hint="eastAsia" w:hAnsi="宋体" w:cs="宋体"/>
          <w:b/>
          <w:color w:val="auto"/>
          <w:sz w:val="24"/>
          <w:szCs w:val="24"/>
          <w:highlight w:val="none"/>
        </w:rPr>
        <w:t>11. 投标文件的组成</w:t>
      </w:r>
    </w:p>
    <w:p>
      <w:pPr>
        <w:pageBreakBefore w:val="0"/>
        <w:shd w:val="clear"/>
        <w:kinsoku/>
        <w:wordWrap/>
        <w:overflowPunct/>
        <w:topLinePunct w:val="0"/>
        <w:bidi w:val="0"/>
        <w:snapToGrid w:val="0"/>
        <w:spacing w:beforeAutospacing="0" w:line="348" w:lineRule="auto"/>
        <w:ind w:firstLine="482" w:firstLineChars="200"/>
        <w:textAlignment w:val="auto"/>
        <w:outlineLvl w:val="9"/>
        <w:rPr>
          <w:rFonts w:ascii="宋体" w:hAnsi="宋体" w:cs="宋体"/>
          <w:b/>
          <w:bCs/>
          <w:color w:val="auto"/>
          <w:sz w:val="24"/>
          <w:highlight w:val="none"/>
        </w:rPr>
      </w:pPr>
      <w:r>
        <w:rPr>
          <w:rFonts w:hint="eastAsia" w:ascii="宋体" w:hAnsi="宋体" w:cs="宋体"/>
          <w:b/>
          <w:bCs/>
          <w:color w:val="auto"/>
          <w:sz w:val="24"/>
          <w:highlight w:val="none"/>
        </w:rPr>
        <w:t>11.1资格文件：</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bookmarkStart w:id="18" w:name="_Hlk101259339"/>
      <w:r>
        <w:rPr>
          <w:rFonts w:hint="eastAsia" w:ascii="宋体" w:hAnsi="宋体" w:cs="宋体"/>
          <w:snapToGrid w:val="0"/>
          <w:color w:val="auto"/>
          <w:kern w:val="28"/>
          <w:sz w:val="24"/>
          <w:szCs w:val="20"/>
          <w:highlight w:val="none"/>
        </w:rPr>
        <w:t>联合协议</w:t>
      </w:r>
      <w:bookmarkEnd w:id="18"/>
      <w:r>
        <w:rPr>
          <w:rFonts w:hint="eastAsia" w:ascii="宋体" w:hAnsi="宋体" w:cs="宋体"/>
          <w:snapToGrid w:val="0"/>
          <w:color w:val="auto"/>
          <w:kern w:val="28"/>
          <w:sz w:val="24"/>
          <w:szCs w:val="20"/>
          <w:highlight w:val="none"/>
        </w:rPr>
        <w:t>（如果有)；</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pageBreakBefore w:val="0"/>
        <w:shd w:val="clear"/>
        <w:kinsoku/>
        <w:wordWrap/>
        <w:overflowPunct/>
        <w:topLinePunct w:val="0"/>
        <w:bidi w:val="0"/>
        <w:snapToGrid w:val="0"/>
        <w:spacing w:beforeAutospacing="0" w:line="348" w:lineRule="auto"/>
        <w:ind w:firstLine="482" w:firstLineChars="200"/>
        <w:textAlignment w:val="auto"/>
        <w:outlineLvl w:val="9"/>
        <w:rPr>
          <w:rFonts w:ascii="宋体" w:hAnsi="宋体" w:cs="宋体"/>
          <w:b/>
          <w:bCs/>
          <w:color w:val="auto"/>
          <w:sz w:val="24"/>
          <w:highlight w:val="none"/>
          <w:lang w:val="zh-CN"/>
        </w:rPr>
      </w:pPr>
      <w:r>
        <w:rPr>
          <w:rFonts w:hint="eastAsia" w:ascii="宋体" w:hAnsi="宋体" w:cs="宋体"/>
          <w:b/>
          <w:bCs/>
          <w:color w:val="auto"/>
          <w:sz w:val="24"/>
          <w:highlight w:val="none"/>
          <w:lang w:val="zh-CN"/>
        </w:rPr>
        <w:t>11.</w:t>
      </w:r>
      <w:r>
        <w:rPr>
          <w:rFonts w:hint="eastAsia" w:ascii="宋体" w:hAnsi="宋体" w:cs="宋体"/>
          <w:b/>
          <w:bCs/>
          <w:color w:val="auto"/>
          <w:sz w:val="24"/>
          <w:highlight w:val="none"/>
        </w:rPr>
        <w:t>2商务技术</w:t>
      </w:r>
      <w:r>
        <w:rPr>
          <w:rFonts w:hint="eastAsia" w:ascii="宋体" w:hAnsi="宋体" w:cs="宋体"/>
          <w:b/>
          <w:bCs/>
          <w:color w:val="auto"/>
          <w:sz w:val="24"/>
          <w:highlight w:val="none"/>
          <w:lang w:val="zh-CN"/>
        </w:rPr>
        <w:t>文件：</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11.2.1投标函；</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商务技术偏离表；</w:t>
      </w:r>
    </w:p>
    <w:p>
      <w:pPr>
        <w:pageBreakBefore w:val="0"/>
        <w:shd w:val="clear"/>
        <w:kinsoku/>
        <w:wordWrap/>
        <w:overflowPunct/>
        <w:topLinePunct w:val="0"/>
        <w:bidi w:val="0"/>
        <w:snapToGrid w:val="0"/>
        <w:spacing w:beforeAutospacing="0" w:line="348" w:lineRule="auto"/>
        <w:ind w:left="958" w:leftChars="456" w:firstLine="0" w:firstLineChars="0"/>
        <w:textAlignment w:val="auto"/>
        <w:outlineLvl w:val="9"/>
        <w:rPr>
          <w:rFonts w:hint="eastAsia"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val="zh-CN"/>
        </w:rPr>
        <w:t>政府采购供应商廉洁自律承诺书；</w:t>
      </w:r>
      <w:r>
        <w:rPr>
          <w:rFonts w:hint="eastAsia" w:ascii="宋体" w:hAnsi="宋体" w:cs="宋体"/>
          <w:color w:val="auto"/>
          <w:sz w:val="24"/>
          <w:highlight w:val="none"/>
          <w:lang w:val="zh-CN"/>
        </w:rPr>
        <w:br w:type="textWrapping"/>
      </w:r>
      <w:r>
        <w:rPr>
          <w:rFonts w:hint="eastAsia" w:ascii="宋体" w:hAnsi="宋体" w:cs="宋体"/>
          <w:color w:val="auto"/>
          <w:sz w:val="24"/>
          <w:highlight w:val="none"/>
          <w:lang w:val="zh-CN"/>
        </w:rPr>
        <w:t>11.2.8投标</w:t>
      </w:r>
      <w:r>
        <w:rPr>
          <w:rFonts w:hint="eastAsia" w:ascii="宋体" w:hAnsi="宋体" w:eastAsia="宋体" w:cs="宋体"/>
          <w:color w:val="auto"/>
          <w:sz w:val="24"/>
          <w:highlight w:val="none"/>
          <w:lang w:val="zh-CN"/>
        </w:rPr>
        <w:t>方案</w:t>
      </w:r>
      <w:r>
        <w:rPr>
          <w:rFonts w:hint="eastAsia" w:ascii="宋体" w:hAnsi="宋体" w:cs="宋体"/>
          <w:color w:val="auto"/>
          <w:sz w:val="24"/>
          <w:highlight w:val="none"/>
          <w:lang w:val="zh-CN"/>
        </w:rPr>
        <w:t>；</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hint="eastAsia" w:ascii="宋体" w:hAnsi="宋体" w:cs="宋体"/>
          <w:color w:val="auto"/>
          <w:sz w:val="24"/>
          <w:highlight w:val="none"/>
          <w:lang w:val="zh-CN"/>
        </w:rPr>
      </w:pPr>
      <w:r>
        <w:rPr>
          <w:rFonts w:hint="eastAsia" w:ascii="宋体" w:hAnsi="宋体" w:cs="宋体"/>
          <w:color w:val="auto"/>
          <w:sz w:val="24"/>
          <w:highlight w:val="none"/>
          <w:lang w:val="zh-CN"/>
        </w:rPr>
        <w:t>11.2.8.1对招标文件的技术响应说明；</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hint="eastAsia" w:ascii="宋体" w:hAnsi="宋体" w:cs="宋体"/>
          <w:color w:val="auto"/>
          <w:sz w:val="24"/>
          <w:highlight w:val="none"/>
          <w:lang w:val="zh-CN"/>
        </w:rPr>
      </w:pPr>
      <w:r>
        <w:rPr>
          <w:rFonts w:hint="eastAsia" w:ascii="宋体" w:hAnsi="宋体" w:cs="宋体"/>
          <w:color w:val="auto"/>
          <w:sz w:val="24"/>
          <w:highlight w:val="none"/>
          <w:lang w:val="zh-CN"/>
        </w:rPr>
        <w:t>11.2.8.2供货方案（供货期限、交货方式、供货保障流程、供货流程要点和供货实施步骤）；</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hint="eastAsia" w:ascii="宋体" w:hAnsi="宋体" w:cs="宋体"/>
          <w:color w:val="auto"/>
          <w:sz w:val="24"/>
          <w:highlight w:val="none"/>
          <w:lang w:val="zh-CN"/>
        </w:rPr>
      </w:pPr>
      <w:r>
        <w:rPr>
          <w:rFonts w:hint="eastAsia" w:ascii="宋体" w:hAnsi="宋体" w:cs="宋体"/>
          <w:color w:val="auto"/>
          <w:sz w:val="24"/>
          <w:highlight w:val="none"/>
          <w:lang w:val="zh-CN"/>
        </w:rPr>
        <w:t>11.2.8.3安装与验收方案（安装方案、安装人员配置、调试要求、开箱测试方式和产品验收方案）；</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hint="eastAsia" w:ascii="宋体" w:hAnsi="宋体" w:cs="宋体"/>
          <w:color w:val="auto"/>
          <w:sz w:val="24"/>
          <w:highlight w:val="none"/>
          <w:lang w:val="zh-CN"/>
        </w:rPr>
      </w:pPr>
      <w:r>
        <w:rPr>
          <w:rFonts w:hint="eastAsia" w:ascii="宋体" w:hAnsi="宋体" w:cs="宋体"/>
          <w:color w:val="auto"/>
          <w:sz w:val="24"/>
          <w:highlight w:val="none"/>
          <w:lang w:val="zh-CN"/>
        </w:rPr>
        <w:t>11.2.8.4服务承诺（服务方式、服务响应时间、技术支持、服务体系和退换货品承诺）；</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hint="eastAsia" w:ascii="宋体" w:hAnsi="宋体" w:cs="宋体"/>
          <w:color w:val="auto"/>
          <w:sz w:val="24"/>
          <w:highlight w:val="none"/>
          <w:lang w:val="zh-CN"/>
        </w:rPr>
      </w:pPr>
      <w:r>
        <w:rPr>
          <w:rFonts w:hint="eastAsia" w:ascii="宋体" w:hAnsi="宋体" w:cs="宋体"/>
          <w:color w:val="auto"/>
          <w:sz w:val="24"/>
          <w:highlight w:val="none"/>
          <w:lang w:val="zh-CN"/>
        </w:rPr>
        <w:t>11.2.8.5质保期方案（质保期内定期服务方案、巡检服务方案、售后服务保障、售后服务机构的设置和服务人员方案）；</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hint="eastAsia" w:ascii="宋体" w:hAnsi="宋体" w:cs="宋体"/>
          <w:color w:val="auto"/>
          <w:sz w:val="24"/>
          <w:highlight w:val="none"/>
          <w:lang w:val="zh-CN"/>
        </w:rPr>
      </w:pPr>
      <w:r>
        <w:rPr>
          <w:rFonts w:hint="eastAsia" w:ascii="宋体" w:hAnsi="宋体" w:cs="宋体"/>
          <w:color w:val="auto"/>
          <w:sz w:val="24"/>
          <w:highlight w:val="none"/>
          <w:lang w:val="zh-CN"/>
        </w:rPr>
        <w:t>11.2.8.6服务人员方案（人员经验、人员资质证书和人员数量）；</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hint="eastAsia" w:ascii="宋体" w:hAnsi="宋体" w:cs="宋体"/>
          <w:color w:val="auto"/>
          <w:sz w:val="24"/>
          <w:highlight w:val="none"/>
          <w:lang w:val="zh-CN"/>
        </w:rPr>
      </w:pPr>
      <w:r>
        <w:rPr>
          <w:rFonts w:hint="eastAsia" w:ascii="宋体" w:hAnsi="宋体" w:cs="宋体"/>
          <w:color w:val="auto"/>
          <w:sz w:val="24"/>
          <w:highlight w:val="none"/>
          <w:lang w:val="zh-CN"/>
        </w:rPr>
        <w:t>11.2.8.7培训方案（培训时间安排，培训内容，培训人员数量，培训次数和培训场地安排）；</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hint="eastAsia" w:ascii="宋体" w:hAnsi="宋体" w:cs="宋体"/>
          <w:color w:val="auto"/>
          <w:sz w:val="24"/>
          <w:highlight w:val="none"/>
          <w:lang w:val="zh-CN"/>
        </w:rPr>
      </w:pPr>
      <w:r>
        <w:rPr>
          <w:rFonts w:hint="eastAsia" w:ascii="宋体" w:hAnsi="宋体" w:cs="宋体"/>
          <w:color w:val="auto"/>
          <w:sz w:val="24"/>
          <w:highlight w:val="none"/>
          <w:lang w:val="zh-CN"/>
        </w:rPr>
        <w:t>11.2.8.8维修成本方案（出保后全保的价格、设备配件价格、维修（技术）服务费、维修完成时间和维修质量的保障）；</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hint="eastAsia" w:ascii="宋体" w:hAnsi="宋体" w:cs="宋体"/>
          <w:color w:val="auto"/>
          <w:sz w:val="24"/>
          <w:highlight w:val="none"/>
          <w:lang w:val="zh-CN"/>
        </w:rPr>
      </w:pPr>
      <w:r>
        <w:rPr>
          <w:rFonts w:hint="eastAsia" w:ascii="宋体" w:hAnsi="宋体" w:cs="宋体"/>
          <w:color w:val="auto"/>
          <w:sz w:val="24"/>
          <w:highlight w:val="none"/>
          <w:lang w:val="zh-CN"/>
        </w:rPr>
        <w:t>11.2.8.9同类设备销售业绩；</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hint="eastAsia" w:ascii="宋体" w:hAnsi="宋体" w:cs="宋体"/>
          <w:color w:val="auto"/>
          <w:sz w:val="24"/>
          <w:highlight w:val="none"/>
          <w:lang w:val="zh-CN"/>
        </w:rPr>
      </w:pPr>
      <w:r>
        <w:rPr>
          <w:rFonts w:hint="eastAsia" w:ascii="宋体" w:hAnsi="宋体" w:cs="宋体"/>
          <w:color w:val="auto"/>
          <w:sz w:val="24"/>
          <w:highlight w:val="none"/>
          <w:lang w:val="zh-CN"/>
        </w:rPr>
        <w:t>11.2.8.10政策加分的相关证明材料；</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lang w:val="zh-CN"/>
        </w:rPr>
      </w:pPr>
      <w:r>
        <w:rPr>
          <w:rFonts w:hint="eastAsia" w:ascii="宋体" w:hAnsi="宋体" w:cs="宋体"/>
          <w:color w:val="auto"/>
          <w:sz w:val="24"/>
          <w:highlight w:val="none"/>
          <w:lang w:val="zh-CN"/>
        </w:rPr>
        <w:t>11.2.8.11其他证明材料。</w:t>
      </w:r>
    </w:p>
    <w:p>
      <w:pPr>
        <w:pageBreakBefore w:val="0"/>
        <w:shd w:val="clear"/>
        <w:kinsoku/>
        <w:wordWrap/>
        <w:overflowPunct/>
        <w:topLinePunct w:val="0"/>
        <w:bidi w:val="0"/>
        <w:snapToGrid w:val="0"/>
        <w:spacing w:beforeAutospacing="0" w:line="348" w:lineRule="auto"/>
        <w:ind w:firstLine="482" w:firstLineChars="200"/>
        <w:textAlignment w:val="auto"/>
        <w:outlineLvl w:val="9"/>
        <w:rPr>
          <w:rFonts w:ascii="宋体" w:hAnsi="宋体" w:cs="宋体"/>
          <w:b/>
          <w:bCs/>
          <w:color w:val="auto"/>
          <w:sz w:val="24"/>
          <w:highlight w:val="none"/>
          <w:u w:val="single"/>
          <w:lang w:val="zh-CN"/>
        </w:rPr>
      </w:pPr>
      <w:r>
        <w:rPr>
          <w:rFonts w:hint="eastAsia" w:ascii="宋体" w:hAnsi="宋体" w:cs="宋体"/>
          <w:b/>
          <w:bCs/>
          <w:color w:val="auto"/>
          <w:kern w:val="0"/>
          <w:sz w:val="24"/>
          <w:highlight w:val="none"/>
          <w:lang w:val="zh-CN"/>
        </w:rPr>
        <w:t>11.</w:t>
      </w:r>
      <w:r>
        <w:rPr>
          <w:rFonts w:hint="eastAsia" w:ascii="宋体" w:hAnsi="宋体" w:cs="宋体"/>
          <w:b/>
          <w:bCs/>
          <w:color w:val="auto"/>
          <w:kern w:val="0"/>
          <w:sz w:val="24"/>
          <w:highlight w:val="none"/>
        </w:rPr>
        <w:t>3</w:t>
      </w:r>
      <w:r>
        <w:rPr>
          <w:rFonts w:hint="eastAsia" w:ascii="宋体" w:hAnsi="宋体" w:cs="宋体"/>
          <w:b/>
          <w:bCs/>
          <w:color w:val="auto"/>
          <w:sz w:val="24"/>
          <w:highlight w:val="none"/>
        </w:rPr>
        <w:t>报价文件：</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11.3.1开标一览表（报价表）；</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11.3.2中小企业声明函。</w:t>
      </w:r>
    </w:p>
    <w:p>
      <w:pPr>
        <w:pageBreakBefore w:val="0"/>
        <w:shd w:val="clear"/>
        <w:kinsoku/>
        <w:wordWrap/>
        <w:overflowPunct/>
        <w:topLinePunct w:val="0"/>
        <w:bidi w:val="0"/>
        <w:spacing w:beforeAutospacing="0" w:line="348" w:lineRule="auto"/>
        <w:ind w:firstLine="723" w:firstLineChars="300"/>
        <w:textAlignment w:val="auto"/>
        <w:outlineLvl w:val="9"/>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pageBreakBefore w:val="0"/>
        <w:shd w:val="clear"/>
        <w:kinsoku/>
        <w:wordWrap/>
        <w:overflowPunct/>
        <w:topLinePunct w:val="0"/>
        <w:bidi w:val="0"/>
        <w:spacing w:beforeAutospacing="0" w:line="348" w:lineRule="auto"/>
        <w:ind w:firstLine="723" w:firstLineChars="300"/>
        <w:textAlignment w:val="auto"/>
        <w:outlineLvl w:val="9"/>
        <w:rPr>
          <w:rFonts w:ascii="宋体" w:hAnsi="宋体" w:cs="宋体"/>
          <w:b/>
          <w:color w:val="auto"/>
          <w:sz w:val="24"/>
          <w:szCs w:val="21"/>
          <w:highlight w:val="none"/>
        </w:rPr>
      </w:pP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提供虚假材料投标的，投标无效。</w:t>
      </w:r>
    </w:p>
    <w:p>
      <w:pPr>
        <w:pStyle w:val="132"/>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供应商在编制投标文件时请按照招标文件第六部分规定的格式进行，混乱的编排导致投标文件被误读或评标委员会查找不到有效文件是供应商的风险。</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12.2供应商进行电子投标应安装客户端软件—“政采云电子交易客户端”，并按照招标文件和电子交易平台的要求编制并加密投标文件。供应商未按规定加密的投标文件，电子交易平台将拒收并提示。</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pageBreakBefore w:val="0"/>
        <w:shd w:val="clear"/>
        <w:kinsoku/>
        <w:wordWrap/>
        <w:overflowPunct/>
        <w:topLinePunct w:val="0"/>
        <w:bidi w:val="0"/>
        <w:snapToGrid w:val="0"/>
        <w:spacing w:beforeAutospacing="0" w:line="348" w:lineRule="auto"/>
        <w:textAlignment w:val="auto"/>
        <w:outlineLvl w:val="9"/>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lang w:eastAsia="zh-CN"/>
        </w:rPr>
        <w:t>★供应商</w:t>
      </w:r>
      <w:r>
        <w:rPr>
          <w:rFonts w:hint="eastAsia" w:ascii="宋体" w:hAnsi="宋体" w:cs="宋体"/>
          <w:b/>
          <w:color w:val="auto"/>
          <w:highlight w:val="none"/>
        </w:rPr>
        <w:t>的投标文件未按照招标文件要求签署、盖章的，其投标无效</w:t>
      </w:r>
      <w:r>
        <w:rPr>
          <w:rFonts w:hint="eastAsia" w:ascii="宋体" w:hAnsi="宋体" w:cs="宋体"/>
          <w:color w:val="auto"/>
          <w:szCs w:val="24"/>
          <w:highlight w:val="none"/>
        </w:rPr>
        <w:t>。</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13.2为确保网上操作合法、有效和安全，</w:t>
      </w:r>
      <w:r>
        <w:rPr>
          <w:rFonts w:hint="eastAsia" w:ascii="宋体" w:hAnsi="宋体" w:cs="宋体"/>
          <w:color w:val="auto"/>
          <w:highlight w:val="none"/>
          <w:lang w:eastAsia="zh-CN"/>
        </w:rPr>
        <w:t>供应商</w:t>
      </w:r>
      <w:r>
        <w:rPr>
          <w:rFonts w:hint="eastAsia" w:ascii="宋体" w:hAnsi="宋体" w:cs="宋体"/>
          <w:color w:val="auto"/>
          <w:highlight w:val="none"/>
        </w:rPr>
        <w:t>应当在投标截止时间前完成在“政府采购云平台”的身份认证，确保在电子投标过程中能够对相关数据电文进行加密和使用电子签名。</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2"/>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color w:val="auto"/>
          <w:szCs w:val="24"/>
          <w:highlight w:val="none"/>
        </w:rPr>
      </w:pPr>
      <w:r>
        <w:rPr>
          <w:rFonts w:hint="eastAsia" w:ascii="宋体" w:hAnsi="宋体" w:cs="宋体"/>
          <w:color w:val="auto"/>
          <w:szCs w:val="24"/>
          <w:highlight w:val="none"/>
        </w:rPr>
        <w:t>14.1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w:t>
      </w:r>
      <w:r>
        <w:rPr>
          <w:rFonts w:hint="eastAsia" w:ascii="宋体" w:hAnsi="宋体" w:cs="宋体"/>
          <w:color w:val="auto"/>
          <w:szCs w:val="24"/>
          <w:highlight w:val="none"/>
          <w:lang w:eastAsia="zh-CN"/>
        </w:rPr>
        <w:t>供应商</w:t>
      </w:r>
      <w:r>
        <w:rPr>
          <w:rFonts w:hint="eastAsia" w:ascii="宋体" w:hAnsi="宋体" w:cs="宋体"/>
          <w:color w:val="auto"/>
          <w:szCs w:val="24"/>
          <w:highlight w:val="none"/>
        </w:rPr>
        <w:t>以前在投标截止期方面的全部权利、责任和义务，将适用于延长至新的投标截止期。</w:t>
      </w:r>
    </w:p>
    <w:p>
      <w:pPr>
        <w:pStyle w:val="3"/>
        <w:pageBreakBefore w:val="0"/>
        <w:shd w:val="clear"/>
        <w:kinsoku/>
        <w:wordWrap/>
        <w:overflowPunct/>
        <w:topLinePunct w:val="0"/>
        <w:bidi w:val="0"/>
        <w:spacing w:beforeAutospacing="0" w:line="348" w:lineRule="auto"/>
        <w:textAlignment w:val="auto"/>
        <w:outlineLvl w:val="9"/>
        <w:rPr>
          <w:rFonts w:hint="eastAsia" w:hAnsi="宋体" w:eastAsia="宋体" w:cs="宋体"/>
          <w:b/>
          <w:color w:val="auto"/>
          <w:sz w:val="24"/>
          <w:szCs w:val="24"/>
          <w:highlight w:val="none"/>
          <w:lang w:eastAsia="zh-CN"/>
        </w:rPr>
      </w:pPr>
      <w:r>
        <w:rPr>
          <w:rFonts w:hint="eastAsia" w:hAnsi="宋体" w:cs="宋体"/>
          <w:b/>
          <w:color w:val="auto"/>
          <w:sz w:val="24"/>
          <w:szCs w:val="24"/>
          <w:highlight w:val="none"/>
        </w:rPr>
        <w:t>15.备份投标文件</w:t>
      </w:r>
      <w:r>
        <w:rPr>
          <w:rFonts w:hint="eastAsia" w:hAnsi="宋体" w:cs="宋体"/>
          <w:b/>
          <w:color w:val="auto"/>
          <w:sz w:val="24"/>
          <w:szCs w:val="24"/>
          <w:highlight w:val="none"/>
          <w:lang w:eastAsia="zh-CN"/>
        </w:rPr>
        <w:t>（文件后缀为：bfbs）</w:t>
      </w:r>
    </w:p>
    <w:p>
      <w:pPr>
        <w:pStyle w:val="3"/>
        <w:pageBreakBefore w:val="0"/>
        <w:shd w:val="clear"/>
        <w:kinsoku/>
        <w:wordWrap/>
        <w:overflowPunct/>
        <w:topLinePunct w:val="0"/>
        <w:bidi w:val="0"/>
        <w:spacing w:beforeAutospacing="0" w:line="348" w:lineRule="auto"/>
        <w:ind w:firstLine="360" w:firstLineChars="150"/>
        <w:textAlignment w:val="auto"/>
        <w:outlineLvl w:val="9"/>
        <w:rPr>
          <w:rFonts w:hAnsi="宋体" w:cs="宋体"/>
          <w:b/>
          <w:color w:val="auto"/>
          <w:sz w:val="24"/>
          <w:szCs w:val="24"/>
          <w:highlight w:val="none"/>
        </w:rPr>
      </w:pPr>
      <w:r>
        <w:rPr>
          <w:rFonts w:hint="eastAsia" w:hAnsi="宋体" w:cs="宋体"/>
          <w:color w:val="auto"/>
          <w:sz w:val="24"/>
          <w:szCs w:val="24"/>
          <w:highlight w:val="none"/>
        </w:rPr>
        <w:t>15.1</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w:t>
      </w:r>
      <w:r>
        <w:rPr>
          <w:rFonts w:hint="eastAsia" w:hAnsi="宋体" w:cs="宋体"/>
          <w:b/>
          <w:color w:val="auto"/>
          <w:sz w:val="24"/>
          <w:szCs w:val="24"/>
          <w:highlight w:val="none"/>
          <w:lang w:eastAsia="zh-CN"/>
        </w:rPr>
        <w:t>供应商</w:t>
      </w:r>
      <w:r>
        <w:rPr>
          <w:rFonts w:hint="eastAsia" w:hAnsi="宋体" w:cs="宋体"/>
          <w:b/>
          <w:color w:val="auto"/>
          <w:sz w:val="24"/>
          <w:szCs w:val="24"/>
          <w:highlight w:val="none"/>
        </w:rPr>
        <w:t>提交备份投标文件。</w:t>
      </w:r>
    </w:p>
    <w:p>
      <w:pPr>
        <w:pStyle w:val="3"/>
        <w:pageBreakBefore w:val="0"/>
        <w:shd w:val="clear"/>
        <w:kinsoku/>
        <w:wordWrap/>
        <w:overflowPunct/>
        <w:topLinePunct w:val="0"/>
        <w:bidi w:val="0"/>
        <w:spacing w:beforeAutospacing="0" w:line="348" w:lineRule="auto"/>
        <w:ind w:firstLine="480" w:firstLineChars="200"/>
        <w:textAlignment w:val="auto"/>
        <w:outlineLvl w:val="9"/>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lang w:val="en-US" w:eastAsia="zh-CN"/>
        </w:rPr>
        <w:t>U盘</w:t>
      </w:r>
      <w:r>
        <w:rPr>
          <w:rFonts w:hint="eastAsia" w:hAnsi="宋体" w:cs="宋体"/>
          <w:color w:val="auto"/>
          <w:sz w:val="24"/>
          <w:szCs w:val="24"/>
          <w:highlight w:val="none"/>
        </w:rPr>
        <w:t>中。备份投标文件应当密封包装并在包装上加盖公章并注明投标项目名称，</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sz w:val="24"/>
          <w:szCs w:val="24"/>
          <w:highlight w:val="none"/>
        </w:rPr>
      </w:pPr>
      <w:r>
        <w:rPr>
          <w:rFonts w:hint="eastAsia" w:hAnsi="宋体" w:cs="宋体"/>
          <w:color w:val="auto"/>
          <w:sz w:val="24"/>
          <w:szCs w:val="24"/>
          <w:highlight w:val="none"/>
        </w:rPr>
        <w:t>15.3直接提交备份投标文件的，</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
        <w:pageBreakBefore w:val="0"/>
        <w:shd w:val="clear"/>
        <w:kinsoku/>
        <w:wordWrap/>
        <w:overflowPunct/>
        <w:topLinePunct w:val="0"/>
        <w:bidi w:val="0"/>
        <w:spacing w:beforeAutospacing="0" w:line="348" w:lineRule="auto"/>
        <w:ind w:firstLine="480" w:firstLineChars="200"/>
        <w:textAlignment w:val="auto"/>
        <w:outlineLvl w:val="9"/>
        <w:rPr>
          <w:rFonts w:hAnsi="宋体" w:cs="宋体"/>
          <w:color w:val="auto"/>
          <w:sz w:val="24"/>
          <w:szCs w:val="24"/>
          <w:highlight w:val="none"/>
        </w:rPr>
      </w:pPr>
      <w:r>
        <w:rPr>
          <w:rFonts w:hint="eastAsia" w:hAnsi="宋体" w:cs="宋体"/>
          <w:color w:val="auto"/>
          <w:sz w:val="24"/>
          <w:szCs w:val="24"/>
          <w:highlight w:val="none"/>
        </w:rPr>
        <w:t>15.4以邮政快递方式递交备份投标文件的，</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w:t>
      </w:r>
      <w:r>
        <w:rPr>
          <w:rFonts w:hint="eastAsia" w:hAnsi="宋体" w:cs="宋体"/>
          <w:snapToGrid/>
          <w:color w:val="auto"/>
          <w:sz w:val="24"/>
          <w:szCs w:val="24"/>
          <w:highlight w:val="none"/>
          <w:lang w:eastAsia="zh-CN"/>
        </w:rPr>
        <w:t>供应商</w:t>
      </w:r>
      <w:r>
        <w:rPr>
          <w:rFonts w:hint="eastAsia" w:hAnsi="宋体" w:cs="宋体"/>
          <w:snapToGrid/>
          <w:color w:val="auto"/>
          <w:sz w:val="24"/>
          <w:szCs w:val="24"/>
          <w:highlight w:val="none"/>
        </w:rPr>
        <w:t>须知前附表规定的备份投标文件送达地点；</w:t>
      </w:r>
      <w:r>
        <w:rPr>
          <w:rFonts w:hint="eastAsia" w:hAnsi="宋体" w:cs="宋体"/>
          <w:color w:val="auto"/>
          <w:sz w:val="24"/>
          <w:szCs w:val="24"/>
          <w:highlight w:val="none"/>
        </w:rPr>
        <w:t>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w:t>
      </w:r>
      <w:r>
        <w:rPr>
          <w:rFonts w:hint="eastAsia" w:hAnsi="宋体" w:cs="宋体"/>
          <w:color w:val="auto"/>
          <w:sz w:val="24"/>
          <w:szCs w:val="24"/>
          <w:highlight w:val="none"/>
          <w:lang w:eastAsia="zh-CN"/>
        </w:rPr>
        <w:t>供应商</w:t>
      </w:r>
      <w:r>
        <w:rPr>
          <w:rFonts w:hint="eastAsia" w:hAnsi="宋体" w:cs="宋体"/>
          <w:color w:val="auto"/>
          <w:sz w:val="24"/>
          <w:szCs w:val="24"/>
          <w:highlight w:val="none"/>
        </w:rPr>
        <w:t>自行负责。</w:t>
      </w:r>
    </w:p>
    <w:p>
      <w:pPr>
        <w:pStyle w:val="3"/>
        <w:pageBreakBefore w:val="0"/>
        <w:shd w:val="clear"/>
        <w:kinsoku/>
        <w:wordWrap/>
        <w:overflowPunct/>
        <w:topLinePunct w:val="0"/>
        <w:bidi w:val="0"/>
        <w:spacing w:beforeAutospacing="0" w:line="348" w:lineRule="auto"/>
        <w:ind w:firstLine="479" w:firstLineChars="199"/>
        <w:textAlignment w:val="auto"/>
        <w:outlineLvl w:val="9"/>
        <w:rPr>
          <w:rFonts w:hAnsi="宋体" w:cs="宋体"/>
          <w:b/>
          <w:color w:val="auto"/>
          <w:sz w:val="24"/>
          <w:szCs w:val="24"/>
          <w:highlight w:val="none"/>
        </w:rPr>
      </w:pPr>
      <w:r>
        <w:rPr>
          <w:rFonts w:hint="eastAsia" w:hAnsi="宋体" w:cs="宋体"/>
          <w:b/>
          <w:color w:val="auto"/>
          <w:sz w:val="24"/>
          <w:szCs w:val="24"/>
          <w:highlight w:val="none"/>
        </w:rPr>
        <w:t>15.5</w:t>
      </w:r>
      <w:r>
        <w:rPr>
          <w:rFonts w:hint="eastAsia" w:hAnsi="宋体" w:cs="宋体"/>
          <w:b/>
          <w:color w:val="auto"/>
          <w:sz w:val="24"/>
          <w:szCs w:val="24"/>
          <w:highlight w:val="none"/>
          <w:lang w:eastAsia="zh-CN"/>
        </w:rPr>
        <w:t>供应商</w:t>
      </w:r>
      <w:r>
        <w:rPr>
          <w:rFonts w:hint="eastAsia" w:hAnsi="宋体" w:cs="宋体"/>
          <w:b/>
          <w:color w:val="auto"/>
          <w:sz w:val="24"/>
          <w:szCs w:val="24"/>
          <w:highlight w:val="none"/>
        </w:rPr>
        <w:t>仅提交备份投标文件，未在电子交易平台传输递交投标文件的，投标无效。</w:t>
      </w:r>
    </w:p>
    <w:p>
      <w:pPr>
        <w:pStyle w:val="132"/>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6"/>
        <w:pageBreakBefore w:val="0"/>
        <w:shd w:val="clear"/>
        <w:kinsoku/>
        <w:wordWrap/>
        <w:overflowPunct/>
        <w:topLinePunct w:val="0"/>
        <w:bidi w:val="0"/>
        <w:spacing w:beforeAutospacing="0" w:line="348" w:lineRule="auto"/>
        <w:ind w:firstLine="360" w:firstLineChars="150"/>
        <w:textAlignment w:val="auto"/>
        <w:outlineLvl w:val="9"/>
        <w:rPr>
          <w:rFonts w:cs="宋体"/>
          <w:color w:val="auto"/>
          <w:szCs w:val="21"/>
          <w:highlight w:val="none"/>
        </w:rPr>
      </w:pPr>
      <w:r>
        <w:rPr>
          <w:rFonts w:hint="eastAsia" w:cs="宋体"/>
          <w:color w:val="auto"/>
          <w:szCs w:val="21"/>
          <w:highlight w:val="none"/>
        </w:rPr>
        <w:t>有招标文件第四部分</w:t>
      </w:r>
      <w:r>
        <w:rPr>
          <w:rFonts w:cs="宋体"/>
          <w:color w:val="auto"/>
          <w:highlight w:val="none"/>
        </w:rPr>
        <w:t>4.2规定</w:t>
      </w:r>
      <w:r>
        <w:rPr>
          <w:rFonts w:hint="eastAsia" w:cs="宋体"/>
          <w:color w:val="auto"/>
          <w:szCs w:val="21"/>
          <w:highlight w:val="none"/>
        </w:rPr>
        <w:t>的情形之一的，投标无效：</w:t>
      </w:r>
    </w:p>
    <w:p>
      <w:pPr>
        <w:pStyle w:val="132"/>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color w:val="auto"/>
          <w:szCs w:val="24"/>
          <w:highlight w:val="none"/>
        </w:rPr>
      </w:pPr>
      <w:r>
        <w:rPr>
          <w:rFonts w:hint="eastAsia" w:ascii="宋体" w:hAnsi="宋体" w:cs="宋体"/>
          <w:b/>
          <w:color w:val="auto"/>
          <w:szCs w:val="24"/>
          <w:highlight w:val="none"/>
        </w:rPr>
        <w:t>17.投标有效期</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color w:val="auto"/>
          <w:sz w:val="24"/>
          <w:szCs w:val="20"/>
          <w:highlight w:val="none"/>
          <w:lang w:eastAsia="zh-CN"/>
        </w:rPr>
        <w:t>★</w:t>
      </w:r>
      <w:r>
        <w:rPr>
          <w:rFonts w:hint="eastAsia" w:ascii="宋体" w:hAnsi="宋体" w:cs="宋体"/>
          <w:b/>
          <w:color w:val="auto"/>
          <w:sz w:val="24"/>
          <w:szCs w:val="20"/>
          <w:highlight w:val="none"/>
          <w:lang w:eastAsia="zh-CN"/>
        </w:rPr>
        <w:t>供应商</w:t>
      </w:r>
      <w:r>
        <w:rPr>
          <w:rFonts w:hint="eastAsia" w:ascii="宋体" w:hAnsi="宋体" w:cs="宋体"/>
          <w:b/>
          <w:color w:val="auto"/>
          <w:sz w:val="24"/>
          <w:szCs w:val="20"/>
          <w:highlight w:val="none"/>
        </w:rPr>
        <w:t>的投标文件中承</w:t>
      </w:r>
      <w:r>
        <w:rPr>
          <w:rFonts w:hint="eastAsia" w:ascii="宋体" w:hAnsi="宋体" w:cs="宋体"/>
          <w:b/>
          <w:color w:val="auto"/>
          <w:sz w:val="24"/>
          <w:szCs w:val="21"/>
          <w:highlight w:val="none"/>
        </w:rPr>
        <w:t>诺的投标有效期少于招标文件中载明的投标有效期的，投标无效。</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w:t>
      </w:r>
      <w:r>
        <w:rPr>
          <w:rFonts w:hint="eastAsia" w:ascii="宋体" w:hAnsi="宋体" w:cs="宋体"/>
          <w:color w:val="auto"/>
          <w:highlight w:val="none"/>
          <w:lang w:eastAsia="zh-CN"/>
        </w:rPr>
        <w:t>供应商</w:t>
      </w:r>
      <w:r>
        <w:rPr>
          <w:rFonts w:hint="eastAsia" w:ascii="宋体" w:hAnsi="宋体" w:cs="宋体"/>
          <w:color w:val="auto"/>
          <w:highlight w:val="none"/>
        </w:rPr>
        <w:t>延长投标有效期。</w:t>
      </w:r>
      <w:r>
        <w:rPr>
          <w:rFonts w:hint="eastAsia" w:ascii="宋体" w:hAnsi="宋体" w:cs="宋体"/>
          <w:color w:val="auto"/>
          <w:highlight w:val="none"/>
          <w:lang w:eastAsia="zh-CN"/>
        </w:rPr>
        <w:t>供应商</w:t>
      </w:r>
      <w:r>
        <w:rPr>
          <w:rFonts w:hint="eastAsia" w:ascii="宋体" w:hAnsi="宋体" w:cs="宋体"/>
          <w:color w:val="auto"/>
          <w:highlight w:val="none"/>
        </w:rPr>
        <w:t>同意延长的，不得要求或被允许修改其投标文件，</w:t>
      </w:r>
      <w:r>
        <w:rPr>
          <w:rFonts w:hint="eastAsia" w:ascii="宋体" w:hAnsi="宋体" w:cs="宋体"/>
          <w:color w:val="auto"/>
          <w:highlight w:val="none"/>
          <w:lang w:eastAsia="zh-CN"/>
        </w:rPr>
        <w:t>供应商</w:t>
      </w:r>
      <w:r>
        <w:rPr>
          <w:rFonts w:hint="eastAsia" w:ascii="宋体" w:hAnsi="宋体" w:cs="宋体"/>
          <w:color w:val="auto"/>
          <w:highlight w:val="none"/>
        </w:rPr>
        <w:t>拒绝延长的，其投标无效。</w:t>
      </w:r>
    </w:p>
    <w:p>
      <w:pPr>
        <w:pStyle w:val="132"/>
        <w:pageBreakBefore w:val="0"/>
        <w:shd w:val="clear"/>
        <w:kinsoku/>
        <w:wordWrap/>
        <w:overflowPunct/>
        <w:topLinePunct w:val="0"/>
        <w:bidi w:val="0"/>
        <w:spacing w:before="0" w:beforeAutospacing="0" w:line="348" w:lineRule="auto"/>
        <w:ind w:firstLine="1928" w:firstLineChars="600"/>
        <w:textAlignment w:val="auto"/>
        <w:outlineLvl w:val="9"/>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4"/>
        <w:pageBreakBefore w:val="0"/>
        <w:shd w:val="clear"/>
        <w:kinsoku/>
        <w:wordWrap/>
        <w:overflowPunct/>
        <w:topLinePunct w:val="0"/>
        <w:bidi w:val="0"/>
        <w:spacing w:before="0" w:beforeAutospacing="0" w:line="348" w:lineRule="auto"/>
        <w:ind w:left="0" w:firstLine="241" w:firstLineChars="100"/>
        <w:contextualSpacing/>
        <w:textAlignment w:val="auto"/>
        <w:outlineLvl w:val="9"/>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均应当准时在线参加。</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不足3家的，不得开标。</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按照平台提示和招标文件的规定在半小时内完成在线解密。</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18.2.1具体</w:t>
      </w:r>
      <w:r>
        <w:rPr>
          <w:rFonts w:hint="eastAsia" w:ascii="宋体" w:hAnsi="宋体" w:eastAsia="宋体" w:cs="宋体"/>
          <w:color w:val="auto"/>
          <w:sz w:val="24"/>
          <w:highlight w:val="none"/>
          <w:lang w:eastAsia="zh-CN"/>
        </w:rPr>
        <w:t>开标程序：</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（1）投标截止时间后，供应商登录政府采购云平台，用“项目采购-开标评标”功能对电子投标文件进行在线解密，在线解密电子投标文件时间为开标时间后30分钟内。</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（2）在政府采购云平台开启已解密供应商的“资格文件、商务技术文件、报价文件”，并做开标记录；</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（3）在政府采购云平台公布评审结果。</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hint="eastAsia" w:ascii="宋体" w:hAnsi="宋体" w:cs="宋体"/>
          <w:color w:val="auto"/>
          <w:sz w:val="24"/>
          <w:highlight w:val="none"/>
        </w:rPr>
      </w:pPr>
      <w:r>
        <w:rPr>
          <w:rFonts w:hint="eastAsia" w:ascii="宋体" w:hAnsi="宋体" w:eastAsia="宋体" w:cs="宋体"/>
          <w:color w:val="auto"/>
          <w:sz w:val="24"/>
          <w:highlight w:val="none"/>
          <w:lang w:val="en-US" w:eastAsia="zh-CN"/>
        </w:rPr>
        <w:t>（4）开标会议结束。</w:t>
      </w:r>
      <w:r>
        <w:rPr>
          <w:rFonts w:hint="eastAsia" w:ascii="宋体" w:hAnsi="宋体" w:cs="宋体"/>
          <w:color w:val="auto"/>
          <w:sz w:val="24"/>
          <w:highlight w:val="none"/>
        </w:rPr>
        <w:t>　</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ascii="宋体" w:hAnsi="宋体" w:cs="宋体"/>
          <w:b/>
          <w:color w:val="auto"/>
          <w:sz w:val="24"/>
          <w:highlight w:val="none"/>
        </w:rPr>
      </w:pPr>
      <w:r>
        <w:rPr>
          <w:rFonts w:hint="eastAsia" w:ascii="宋体" w:hAnsi="宋体" w:cs="宋体"/>
          <w:color w:val="auto"/>
          <w:sz w:val="24"/>
          <w:highlight w:val="none"/>
        </w:rPr>
        <w:t>18.3</w:t>
      </w:r>
      <w:r>
        <w:rPr>
          <w:rFonts w:hint="eastAsia" w:ascii="宋体" w:hAnsi="宋体" w:cs="宋体"/>
          <w:b/>
          <w:color w:val="auto"/>
          <w:sz w:val="24"/>
          <w:highlight w:val="none"/>
        </w:rPr>
        <w:t>投标文件未按时解密，</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提供了备份投标文件的，以备份投标文件作为依据，否则视为投标文件撤回。投标文件已按时解密的，备份投标文件自动失效。</w:t>
      </w:r>
    </w:p>
    <w:p>
      <w:pPr>
        <w:pageBreakBefore w:val="0"/>
        <w:widowControl/>
        <w:shd w:val="clear"/>
        <w:kinsoku/>
        <w:wordWrap/>
        <w:overflowPunct/>
        <w:topLinePunct w:val="0"/>
        <w:bidi w:val="0"/>
        <w:spacing w:beforeAutospacing="0" w:line="348" w:lineRule="auto"/>
        <w:jc w:val="left"/>
        <w:textAlignment w:val="auto"/>
        <w:outlineLvl w:val="9"/>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ageBreakBefore w:val="0"/>
        <w:shd w:val="clear"/>
        <w:kinsoku/>
        <w:wordWrap/>
        <w:overflowPunct/>
        <w:topLinePunct w:val="0"/>
        <w:bidi w:val="0"/>
        <w:snapToGrid w:val="0"/>
        <w:spacing w:beforeAutospacing="0" w:line="34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的资格进行审查。</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lang w:eastAsia="zh-CN"/>
        </w:rPr>
        <w:t>供应商</w:t>
      </w:r>
      <w:r>
        <w:rPr>
          <w:rFonts w:hint="eastAsia" w:ascii="宋体" w:hAnsi="宋体" w:cs="宋体"/>
          <w:color w:val="auto"/>
          <w:highlight w:val="none"/>
        </w:rPr>
        <w:t>不具备招标文件中规定的资格要求，其投标无效。</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w:t>
      </w:r>
      <w:r>
        <w:rPr>
          <w:rFonts w:hint="eastAsia" w:ascii="宋体" w:hAnsi="宋体" w:cs="宋体"/>
          <w:color w:val="auto"/>
          <w:highlight w:val="none"/>
          <w:lang w:eastAsia="zh-CN"/>
        </w:rPr>
        <w:t>供应商</w:t>
      </w:r>
      <w:r>
        <w:rPr>
          <w:rFonts w:hint="eastAsia" w:ascii="宋体" w:hAnsi="宋体" w:cs="宋体"/>
          <w:color w:val="auto"/>
          <w:highlight w:val="none"/>
        </w:rPr>
        <w:t>，采购人或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w:t>
      </w:r>
      <w:r>
        <w:rPr>
          <w:rFonts w:hint="eastAsia" w:ascii="宋体" w:hAnsi="宋体" w:cs="宋体"/>
          <w:color w:val="auto"/>
          <w:highlight w:val="none"/>
          <w:lang w:eastAsia="zh-CN"/>
        </w:rPr>
        <w:t>供应商</w:t>
      </w:r>
      <w:r>
        <w:rPr>
          <w:rFonts w:hint="eastAsia" w:ascii="宋体" w:hAnsi="宋体" w:cs="宋体"/>
          <w:color w:val="auto"/>
          <w:highlight w:val="none"/>
        </w:rPr>
        <w:t>不足3家的，不再评标。</w:t>
      </w:r>
    </w:p>
    <w:p>
      <w:pPr>
        <w:pStyle w:val="132"/>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32"/>
        <w:pageBreakBefore w:val="0"/>
        <w:shd w:val="clear"/>
        <w:kinsoku/>
        <w:wordWrap/>
        <w:overflowPunct/>
        <w:topLinePunct w:val="0"/>
        <w:bidi w:val="0"/>
        <w:spacing w:before="0" w:beforeAutospacing="0" w:line="348" w:lineRule="auto"/>
        <w:ind w:firstLine="495" w:firstLineChars="0"/>
        <w:textAlignment w:val="auto"/>
        <w:outlineLvl w:val="9"/>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接受资格审查时的信用记录。</w:t>
      </w:r>
    </w:p>
    <w:p>
      <w:pPr>
        <w:pStyle w:val="132"/>
        <w:pageBreakBefore w:val="0"/>
        <w:shd w:val="clear"/>
        <w:kinsoku/>
        <w:wordWrap/>
        <w:overflowPunct/>
        <w:topLinePunct w:val="0"/>
        <w:bidi w:val="0"/>
        <w:spacing w:before="0" w:beforeAutospacing="0" w:line="348" w:lineRule="auto"/>
        <w:ind w:firstLine="495" w:firstLineChars="0"/>
        <w:textAlignment w:val="auto"/>
        <w:outlineLvl w:val="9"/>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的信用记录、查询结果经确认后将与</w:t>
      </w:r>
      <w:r>
        <w:rPr>
          <w:rFonts w:hint="eastAsia" w:ascii="宋体" w:hAnsi="宋体" w:cs="宋体"/>
          <w:color w:val="auto"/>
          <w:kern w:val="0"/>
          <w:szCs w:val="24"/>
          <w:highlight w:val="none"/>
          <w:lang w:eastAsia="zh-CN"/>
        </w:rPr>
        <w:t>招标文件</w:t>
      </w:r>
      <w:r>
        <w:rPr>
          <w:rFonts w:hint="eastAsia" w:ascii="宋体" w:hAnsi="宋体" w:cs="宋体"/>
          <w:color w:val="auto"/>
          <w:kern w:val="0"/>
          <w:szCs w:val="24"/>
          <w:highlight w:val="none"/>
        </w:rPr>
        <w:t>一起存档。</w:t>
      </w:r>
    </w:p>
    <w:p>
      <w:pPr>
        <w:pStyle w:val="132"/>
        <w:pageBreakBefore w:val="0"/>
        <w:shd w:val="clear"/>
        <w:kinsoku/>
        <w:wordWrap/>
        <w:overflowPunct/>
        <w:topLinePunct w:val="0"/>
        <w:bidi w:val="0"/>
        <w:spacing w:before="0" w:beforeAutospacing="0" w:line="348" w:lineRule="auto"/>
        <w:ind w:firstLine="495" w:firstLineChars="0"/>
        <w:textAlignment w:val="auto"/>
        <w:outlineLvl w:val="9"/>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w:t>
      </w:r>
      <w:r>
        <w:rPr>
          <w:rFonts w:hint="eastAsia" w:ascii="宋体" w:hAnsi="宋体" w:cs="宋体"/>
          <w:snapToGrid w:val="0"/>
          <w:color w:val="auto"/>
          <w:kern w:val="28"/>
          <w:sz w:val="24"/>
          <w:szCs w:val="20"/>
          <w:highlight w:val="none"/>
        </w:rPr>
        <w:t>（重大税收违法失信主体）</w:t>
      </w:r>
      <w:r>
        <w:rPr>
          <w:rFonts w:hint="eastAsia" w:ascii="宋体" w:hAnsi="宋体" w:cs="宋体"/>
          <w:color w:val="auto"/>
          <w:kern w:val="0"/>
          <w:szCs w:val="24"/>
          <w:highlight w:val="none"/>
        </w:rPr>
        <w:t>、政府采购严重违法失信行为记录名单的</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将被拒绝参与政府采购活动。</w:t>
      </w:r>
    </w:p>
    <w:p>
      <w:pPr>
        <w:pStyle w:val="132"/>
        <w:pageBreakBefore w:val="0"/>
        <w:shd w:val="clear"/>
        <w:kinsoku/>
        <w:wordWrap/>
        <w:overflowPunct/>
        <w:topLinePunct w:val="0"/>
        <w:bidi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ageBreakBefore w:val="0"/>
        <w:shd w:val="clear"/>
        <w:kinsoku/>
        <w:wordWrap/>
        <w:overflowPunct/>
        <w:topLinePunct w:val="0"/>
        <w:bidi w:val="0"/>
        <w:snapToGrid w:val="0"/>
        <w:spacing w:beforeAutospacing="0" w:line="348" w:lineRule="auto"/>
        <w:jc w:val="center"/>
        <w:textAlignment w:val="auto"/>
        <w:outlineLvl w:val="9"/>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pageBreakBefore w:val="0"/>
        <w:shd w:val="clear"/>
        <w:kinsoku/>
        <w:wordWrap/>
        <w:overflowPunct/>
        <w:topLinePunct w:val="0"/>
        <w:bidi w:val="0"/>
        <w:spacing w:beforeAutospacing="0" w:line="348" w:lineRule="auto"/>
        <w:textAlignment w:val="auto"/>
        <w:outlineLvl w:val="9"/>
        <w:rPr>
          <w:rFonts w:ascii="宋体" w:hAnsi="宋体" w:cs="宋体"/>
          <w:b/>
          <w:color w:val="auto"/>
          <w:sz w:val="24"/>
          <w:highlight w:val="none"/>
        </w:rPr>
      </w:pPr>
      <w:bookmarkStart w:id="19"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对招标文件的响应情况。对实质上响应招标文件的</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，按照评审因素的量化指标排出推荐中标的</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的先后顺序，并按顺序提出授标建议。</w:t>
      </w:r>
      <w:r>
        <w:rPr>
          <w:rFonts w:hint="eastAsia" w:ascii="宋体" w:hAnsi="宋体" w:cs="宋体"/>
          <w:b/>
          <w:color w:val="auto"/>
          <w:sz w:val="24"/>
          <w:highlight w:val="none"/>
        </w:rPr>
        <w:t>详见招标文件第四部分评标办法。</w:t>
      </w:r>
    </w:p>
    <w:p>
      <w:pPr>
        <w:pageBreakBefore w:val="0"/>
        <w:shd w:val="clear"/>
        <w:kinsoku/>
        <w:wordWrap/>
        <w:overflowPunct/>
        <w:topLinePunct w:val="0"/>
        <w:bidi w:val="0"/>
        <w:snapToGrid w:val="0"/>
        <w:spacing w:beforeAutospacing="0" w:line="348" w:lineRule="auto"/>
        <w:jc w:val="center"/>
        <w:textAlignment w:val="auto"/>
        <w:outlineLvl w:val="9"/>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6"/>
        <w:pageBreakBefore w:val="0"/>
        <w:shd w:val="clear"/>
        <w:kinsoku/>
        <w:wordWrap/>
        <w:overflowPunct/>
        <w:topLinePunct w:val="0"/>
        <w:bidi w:val="0"/>
        <w:spacing w:beforeAutospacing="0" w:line="348" w:lineRule="auto"/>
        <w:ind w:left="479" w:hanging="479" w:hangingChars="199"/>
        <w:textAlignment w:val="auto"/>
        <w:outlineLvl w:val="9"/>
        <w:rPr>
          <w:rFonts w:cs="宋体"/>
          <w:b/>
          <w:color w:val="auto"/>
          <w:highlight w:val="none"/>
        </w:rPr>
      </w:pPr>
      <w:r>
        <w:rPr>
          <w:rFonts w:hint="eastAsia" w:cs="宋体"/>
          <w:b/>
          <w:color w:val="auto"/>
          <w:highlight w:val="none"/>
        </w:rPr>
        <w:t>22. 确定中标供应商</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hint="eastAsia" w:ascii="宋体" w:hAnsi="宋体" w:eastAsia="宋体" w:cs="宋体"/>
          <w:b/>
          <w:color w:val="auto"/>
          <w:szCs w:val="24"/>
          <w:highlight w:val="none"/>
          <w:lang w:val="en-US" w:eastAsia="zh-CN"/>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2"/>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color w:val="auto"/>
          <w:sz w:val="24"/>
          <w:highlight w:val="none"/>
        </w:rPr>
      </w:pPr>
      <w:r>
        <w:rPr>
          <w:rFonts w:hint="eastAsia" w:ascii="宋体" w:hAnsi="宋体" w:cs="宋体"/>
          <w:color w:val="auto"/>
          <w:sz w:val="24"/>
          <w:highlight w:val="none"/>
        </w:rPr>
        <w:t>23.3公告期限为1个工作日。</w:t>
      </w:r>
    </w:p>
    <w:p>
      <w:pPr>
        <w:pageBreakBefore w:val="0"/>
        <w:shd w:val="clear"/>
        <w:kinsoku/>
        <w:wordWrap/>
        <w:overflowPunct/>
        <w:topLinePunct w:val="0"/>
        <w:bidi w:val="0"/>
        <w:snapToGrid w:val="0"/>
        <w:spacing w:beforeAutospacing="0" w:line="348" w:lineRule="auto"/>
        <w:ind w:left="120" w:leftChars="57" w:firstLine="482" w:firstLineChars="150"/>
        <w:jc w:val="center"/>
        <w:textAlignment w:val="auto"/>
        <w:outlineLvl w:val="9"/>
        <w:rPr>
          <w:rFonts w:ascii="宋体" w:hAnsi="宋体" w:cs="宋体"/>
          <w:b/>
          <w:color w:val="auto"/>
          <w:sz w:val="32"/>
          <w:highlight w:val="none"/>
        </w:rPr>
      </w:pPr>
      <w:r>
        <w:rPr>
          <w:rFonts w:hint="eastAsia" w:ascii="宋体" w:hAnsi="宋体" w:cs="宋体"/>
          <w:b/>
          <w:color w:val="auto"/>
          <w:sz w:val="32"/>
          <w:highlight w:val="none"/>
        </w:rPr>
        <w:t>七、合同授予</w:t>
      </w:r>
    </w:p>
    <w:p>
      <w:pPr>
        <w:pStyle w:val="26"/>
        <w:pageBreakBefore w:val="0"/>
        <w:shd w:val="clear"/>
        <w:kinsoku/>
        <w:wordWrap/>
        <w:overflowPunct/>
        <w:topLinePunct w:val="0"/>
        <w:bidi w:val="0"/>
        <w:spacing w:beforeAutospacing="0" w:line="348" w:lineRule="auto"/>
        <w:ind w:left="479" w:hanging="479" w:hangingChars="199"/>
        <w:textAlignment w:val="auto"/>
        <w:outlineLvl w:val="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6"/>
        <w:pageBreakBefore w:val="0"/>
        <w:shd w:val="clear"/>
        <w:kinsoku/>
        <w:wordWrap/>
        <w:overflowPunct/>
        <w:topLinePunct w:val="0"/>
        <w:bidi w:val="0"/>
        <w:spacing w:beforeAutospacing="0" w:line="348" w:lineRule="auto"/>
        <w:ind w:left="479" w:hanging="479" w:hangingChars="199"/>
        <w:textAlignment w:val="auto"/>
        <w:outlineLvl w:val="9"/>
        <w:rPr>
          <w:rFonts w:cs="宋体"/>
          <w:b/>
          <w:color w:val="auto"/>
          <w:highlight w:val="none"/>
        </w:rPr>
      </w:pPr>
      <w:r>
        <w:rPr>
          <w:rFonts w:hint="eastAsia" w:cs="宋体"/>
          <w:b/>
          <w:color w:val="auto"/>
          <w:highlight w:val="none"/>
        </w:rPr>
        <w:t>25. 合同的签订</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w:t>
      </w:r>
      <w:r>
        <w:rPr>
          <w:rFonts w:hint="eastAsia" w:ascii="宋体" w:hAnsi="宋体" w:cs="宋体"/>
          <w:color w:val="auto"/>
          <w:kern w:val="0"/>
          <w:sz w:val="24"/>
          <w:highlight w:val="none"/>
          <w:lang w:eastAsia="zh-CN"/>
        </w:rPr>
        <w:t>招标文件</w:t>
      </w:r>
      <w:r>
        <w:rPr>
          <w:rFonts w:hint="eastAsia" w:ascii="宋体" w:hAnsi="宋体" w:cs="宋体"/>
          <w:color w:val="auto"/>
          <w:kern w:val="0"/>
          <w:sz w:val="24"/>
          <w:highlight w:val="none"/>
        </w:rPr>
        <w:t>确定的事项签订政府采购合同。</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6"/>
        <w:pageBreakBefore w:val="0"/>
        <w:shd w:val="clear"/>
        <w:kinsoku/>
        <w:wordWrap/>
        <w:overflowPunct/>
        <w:topLinePunct w:val="0"/>
        <w:bidi w:val="0"/>
        <w:spacing w:beforeAutospacing="0" w:line="348" w:lineRule="auto"/>
        <w:ind w:left="479" w:hanging="479" w:hangingChars="199"/>
        <w:textAlignment w:val="auto"/>
        <w:outlineLvl w:val="9"/>
        <w:rPr>
          <w:rFonts w:cs="宋体"/>
          <w:b/>
          <w:color w:val="auto"/>
          <w:highlight w:val="none"/>
        </w:rPr>
      </w:pPr>
      <w:r>
        <w:rPr>
          <w:rFonts w:hint="eastAsia" w:cs="宋体"/>
          <w:b/>
          <w:color w:val="auto"/>
          <w:highlight w:val="none"/>
        </w:rPr>
        <w:t>26. 履约保证金</w:t>
      </w:r>
    </w:p>
    <w:p>
      <w:pPr>
        <w:pageBreakBefore w:val="0"/>
        <w:shd w:val="clear"/>
        <w:tabs>
          <w:tab w:val="left" w:pos="0"/>
        </w:tabs>
        <w:kinsoku/>
        <w:wordWrap/>
        <w:overflowPunct/>
        <w:topLinePunct w:val="0"/>
        <w:bidi w:val="0"/>
        <w:spacing w:beforeAutospacing="0" w:line="348" w:lineRule="auto"/>
        <w:ind w:firstLine="482"/>
        <w:textAlignment w:val="auto"/>
        <w:outlineLvl w:val="9"/>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w:t>
      </w:r>
      <w:r>
        <w:rPr>
          <w:rFonts w:hint="eastAsia" w:ascii="宋体" w:hAnsi="宋体" w:cs="宋体"/>
          <w:color w:val="auto"/>
          <w:kern w:val="2"/>
          <w:sz w:val="24"/>
          <w:highlight w:val="none"/>
        </w:rPr>
        <w:t>鼓励根据项目特点、供应商诚信等因素免收履约保证金或降低缴纳比例。</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ageBreakBefore w:val="0"/>
        <w:shd w:val="clear"/>
        <w:tabs>
          <w:tab w:val="left" w:pos="432"/>
        </w:tabs>
        <w:kinsoku/>
        <w:wordWrap/>
        <w:overflowPunct/>
        <w:topLinePunct w:val="0"/>
        <w:bidi w:val="0"/>
        <w:spacing w:beforeAutospacing="0" w:line="348" w:lineRule="auto"/>
        <w:ind w:left="0" w:firstLine="480" w:firstLineChars="200"/>
        <w:textAlignment w:val="auto"/>
        <w:outlineLvl w:val="9"/>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ageBreakBefore w:val="0"/>
        <w:shd w:val="clear"/>
        <w:tabs>
          <w:tab w:val="left" w:pos="432"/>
        </w:tabs>
        <w:kinsoku/>
        <w:wordWrap/>
        <w:overflowPunct/>
        <w:topLinePunct w:val="0"/>
        <w:bidi w:val="0"/>
        <w:spacing w:beforeAutospacing="0" w:line="348" w:lineRule="auto"/>
        <w:textAlignment w:val="auto"/>
        <w:outlineLvl w:val="9"/>
        <w:rPr>
          <w:color w:val="auto"/>
          <w:highlight w:val="none"/>
        </w:rPr>
      </w:pPr>
      <w:r>
        <w:rPr>
          <w:rFonts w:ascii="宋体" w:hAnsi="宋体" w:eastAsia="宋体" w:cs="Times New Roman"/>
          <w:b/>
          <w:bCs/>
          <w:color w:val="auto"/>
          <w:kern w:val="2"/>
          <w:sz w:val="24"/>
          <w:szCs w:val="32"/>
          <w:highlight w:val="none"/>
          <w:lang w:val="en-US"/>
        </w:rPr>
        <w:t>27.预付款</w:t>
      </w:r>
    </w:p>
    <w:p>
      <w:pPr>
        <w:pageBreakBefore w:val="0"/>
        <w:shd w:val="clear"/>
        <w:kinsoku/>
        <w:wordWrap/>
        <w:overflowPunct/>
        <w:topLinePunct w:val="0"/>
        <w:bidi w:val="0"/>
        <w:adjustRightInd/>
        <w:spacing w:beforeAutospacing="0" w:line="348" w:lineRule="auto"/>
        <w:ind w:firstLine="480" w:firstLineChars="200"/>
        <w:textAlignment w:val="auto"/>
        <w:outlineLvl w:val="9"/>
        <w:rPr>
          <w:color w:val="auto"/>
          <w:highlight w:val="none"/>
        </w:rPr>
      </w:pPr>
      <w:r>
        <w:rPr>
          <w:rFonts w:hint="eastAsia" w:ascii="宋体" w:hAnsi="宋体" w:cs="Times New Roman"/>
          <w:color w:val="auto"/>
          <w:kern w:val="2"/>
          <w:sz w:val="24"/>
          <w:highlight w:val="none"/>
        </w:rPr>
        <w:t>采购单位应当在政府采购合同中约定预付款，对中小企业合同预付款比例原则上不低于合同金额的</w:t>
      </w:r>
      <w:r>
        <w:rPr>
          <w:rFonts w:ascii="宋体" w:hAnsi="宋体" w:cs="Times New Roman"/>
          <w:color w:val="auto"/>
          <w:kern w:val="2"/>
          <w:sz w:val="24"/>
          <w:highlight w:val="none"/>
        </w:rPr>
        <w:t>40％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70%；项目分年安排预算的，每年预付款比例</w:t>
      </w:r>
      <w:r>
        <w:rPr>
          <w:rFonts w:hint="eastAsia" w:ascii="宋体" w:hAnsi="宋体"/>
          <w:color w:val="auto"/>
          <w:sz w:val="24"/>
          <w:highlight w:val="none"/>
        </w:rPr>
        <w:t>不低于</w:t>
      </w:r>
      <w:r>
        <w:rPr>
          <w:rFonts w:ascii="宋体" w:hAnsi="宋体" w:cs="Times New Roman"/>
          <w:color w:val="auto"/>
          <w:kern w:val="2"/>
          <w:sz w:val="24"/>
          <w:highlight w:val="none"/>
        </w:rPr>
        <w:t>项目年度计划支付资金额的40％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70%；采购项目实施以人工投入为主的，</w:t>
      </w:r>
      <w:r>
        <w:rPr>
          <w:rFonts w:hint="eastAsia" w:ascii="宋体" w:hAnsi="宋体" w:cs="Times New Roman"/>
          <w:color w:val="auto"/>
          <w:kern w:val="2"/>
          <w:sz w:val="24"/>
          <w:highlight w:val="none"/>
        </w:rPr>
        <w:t>可适当降低预付款比例，但不得低于</w:t>
      </w:r>
      <w:r>
        <w:rPr>
          <w:rFonts w:ascii="宋体" w:hAnsi="宋体" w:cs="Times New Roman"/>
          <w:color w:val="auto"/>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明确表示无需预付款或者主动要求降低预付款比例的，</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可不适用前述规定。</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根据项目特点、供应商诚信等因素，可以要求</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color w:val="auto"/>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color w:val="auto"/>
          <w:kern w:val="2"/>
          <w:sz w:val="24"/>
          <w:highlight w:val="none"/>
        </w:rPr>
        <w:t xml:space="preserve"> - </w:t>
      </w:r>
      <w:r>
        <w:rPr>
          <w:rFonts w:hint="eastAsia" w:ascii="宋体" w:hAnsi="宋体" w:cs="Times New Roman"/>
          <w:color w:val="auto"/>
          <w:kern w:val="2"/>
          <w:sz w:val="24"/>
          <w:highlight w:val="none"/>
        </w:rPr>
        <w:t>【保函保险服务】出具预付款保函，具体步骤：选择产品—填写供应商信息—选择中标项目—确认信息—等待保险</w:t>
      </w:r>
      <w:r>
        <w:rPr>
          <w:rFonts w:ascii="宋体" w:hAnsi="宋体" w:cs="Times New Roman"/>
          <w:color w:val="auto"/>
          <w:kern w:val="2"/>
          <w:sz w:val="24"/>
          <w:highlight w:val="none"/>
        </w:rPr>
        <w:t>/保函受理—确认保单—支付保费—成功出单。政</w:t>
      </w:r>
      <w:r>
        <w:rPr>
          <w:rFonts w:hint="eastAsia" w:ascii="宋体" w:hAnsi="宋体" w:cs="Times New Roman"/>
          <w:color w:val="auto"/>
          <w:kern w:val="2"/>
          <w:sz w:val="24"/>
          <w:highlight w:val="none"/>
        </w:rPr>
        <w:t>采云金融专线</w:t>
      </w:r>
      <w:r>
        <w:rPr>
          <w:rFonts w:ascii="宋体" w:hAnsi="宋体" w:cs="Times New Roman"/>
          <w:color w:val="auto"/>
          <w:kern w:val="2"/>
          <w:sz w:val="24"/>
          <w:highlight w:val="none"/>
        </w:rPr>
        <w:t>400-903-9583。</w:t>
      </w:r>
    </w:p>
    <w:p>
      <w:pPr>
        <w:pageBreakBefore w:val="0"/>
        <w:shd w:val="clear"/>
        <w:kinsoku/>
        <w:wordWrap/>
        <w:overflowPunct/>
        <w:topLinePunct w:val="0"/>
        <w:bidi w:val="0"/>
        <w:snapToGrid w:val="0"/>
        <w:spacing w:beforeAutospacing="0" w:line="348" w:lineRule="auto"/>
        <w:ind w:firstLine="3357" w:firstLineChars="1045"/>
        <w:textAlignment w:val="auto"/>
        <w:outlineLvl w:val="9"/>
        <w:rPr>
          <w:rFonts w:hint="eastAsia" w:ascii="宋体" w:hAnsi="宋体" w:cs="宋体"/>
          <w:b/>
          <w:color w:val="auto"/>
          <w:sz w:val="32"/>
          <w:highlight w:val="none"/>
        </w:rPr>
      </w:pPr>
    </w:p>
    <w:p>
      <w:pPr>
        <w:pageBreakBefore w:val="0"/>
        <w:shd w:val="clear"/>
        <w:kinsoku/>
        <w:wordWrap/>
        <w:overflowPunct/>
        <w:topLinePunct w:val="0"/>
        <w:bidi w:val="0"/>
        <w:snapToGrid w:val="0"/>
        <w:spacing w:beforeAutospacing="0" w:line="348" w:lineRule="auto"/>
        <w:ind w:firstLine="3357" w:firstLineChars="1045"/>
        <w:textAlignment w:val="auto"/>
        <w:outlineLvl w:val="9"/>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2"/>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color w:val="auto"/>
          <w:highlight w:val="none"/>
        </w:rPr>
      </w:pPr>
      <w:r>
        <w:rPr>
          <w:rFonts w:ascii="宋体" w:hAnsi="宋体" w:cs="宋体"/>
          <w:b/>
          <w:bCs/>
          <w:color w:val="auto"/>
          <w:kern w:val="2"/>
          <w:sz w:val="24"/>
          <w:szCs w:val="20"/>
          <w:highlight w:val="none"/>
        </w:rPr>
        <w:t>2</w:t>
      </w:r>
      <w:r>
        <w:rPr>
          <w:rFonts w:ascii="宋体" w:hAnsi="宋体" w:cs="宋体"/>
          <w:b/>
          <w:bCs/>
          <w:color w:val="auto"/>
          <w:kern w:val="2"/>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32"/>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32"/>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29.出现以上情形，不影响采购公平、公正性的，采购组织机构可以待上述情形消除后继续组织电子交易活动；影响或可能影响采购公平、公正性的，应当重新采购。</w:t>
      </w:r>
    </w:p>
    <w:p>
      <w:pPr>
        <w:keepNext w:val="0"/>
        <w:keepLines w:val="0"/>
        <w:pageBreakBefore w:val="0"/>
        <w:widowControl w:val="0"/>
        <w:shd w:val="clear"/>
        <w:kinsoku/>
        <w:wordWrap/>
        <w:overflowPunct/>
        <w:topLinePunct w:val="0"/>
        <w:autoSpaceDE/>
        <w:autoSpaceDN/>
        <w:bidi w:val="0"/>
        <w:adjustRightInd w:val="0"/>
        <w:snapToGrid w:val="0"/>
        <w:spacing w:beforeAutospacing="0" w:line="348" w:lineRule="auto"/>
        <w:ind w:left="120" w:leftChars="57" w:firstLine="0" w:firstLineChars="0"/>
        <w:jc w:val="center"/>
        <w:textAlignment w:val="auto"/>
        <w:outlineLvl w:val="9"/>
        <w:rPr>
          <w:rFonts w:ascii="宋体" w:hAnsi="宋体" w:cs="宋体"/>
          <w:b/>
          <w:color w:val="auto"/>
          <w:sz w:val="32"/>
          <w:highlight w:val="none"/>
        </w:rPr>
      </w:pPr>
      <w:r>
        <w:rPr>
          <w:rFonts w:hint="eastAsia" w:ascii="宋体" w:hAnsi="宋体" w:cs="宋体"/>
          <w:b/>
          <w:color w:val="auto"/>
          <w:sz w:val="32"/>
          <w:highlight w:val="none"/>
        </w:rPr>
        <w:t>九、验收</w:t>
      </w:r>
    </w:p>
    <w:p>
      <w:pPr>
        <w:pStyle w:val="26"/>
        <w:pageBreakBefore w:val="0"/>
        <w:shd w:val="clear"/>
        <w:kinsoku/>
        <w:wordWrap/>
        <w:overflowPunct/>
        <w:topLinePunct w:val="0"/>
        <w:bidi w:val="0"/>
        <w:spacing w:beforeAutospacing="0" w:line="348" w:lineRule="auto"/>
        <w:ind w:firstLine="0" w:firstLineChars="0"/>
        <w:textAlignment w:val="auto"/>
        <w:outlineLvl w:val="9"/>
        <w:rPr>
          <w:rFonts w:cs="宋体"/>
          <w:b/>
          <w:color w:val="auto"/>
          <w:highlight w:val="none"/>
        </w:rPr>
      </w:pPr>
      <w:r>
        <w:rPr>
          <w:rFonts w:hint="eastAsia" w:cs="宋体"/>
          <w:b/>
          <w:color w:val="auto"/>
          <w:highlight w:val="none"/>
        </w:rPr>
        <w:t>30.验收</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或者第三方机构参与验收。参与验收的</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或者第三方机构的意见作为验收书的参考资料一并存档。</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9"/>
    <w:p>
      <w:pPr>
        <w:kinsoku/>
        <w:wordWrap/>
        <w:overflowPunct/>
        <w:topLinePunct w:val="0"/>
        <w:bidi w:val="0"/>
        <w:outlineLvl w:val="9"/>
        <w:rPr>
          <w:rFonts w:ascii="宋体" w:hAnsi="宋体" w:cs="宋体"/>
          <w:color w:val="auto"/>
          <w:kern w:val="0"/>
          <w:sz w:val="24"/>
          <w:highlight w:val="none"/>
        </w:rPr>
      </w:pPr>
      <w:bookmarkStart w:id="20" w:name="_Hlt74730295"/>
      <w:bookmarkEnd w:id="20"/>
      <w:bookmarkStart w:id="21" w:name="_Hlt68057669"/>
      <w:bookmarkEnd w:id="21"/>
      <w:bookmarkStart w:id="22" w:name="_Hlt74714665"/>
      <w:bookmarkEnd w:id="22"/>
      <w:bookmarkStart w:id="23" w:name="_Hlt74707468"/>
      <w:bookmarkEnd w:id="23"/>
      <w:bookmarkStart w:id="24" w:name="_Hlt75236011"/>
      <w:bookmarkEnd w:id="24"/>
      <w:bookmarkStart w:id="25" w:name="_Hlt68072990"/>
      <w:bookmarkEnd w:id="25"/>
      <w:bookmarkStart w:id="26" w:name="_Hlt68072998"/>
      <w:bookmarkEnd w:id="26"/>
      <w:bookmarkStart w:id="27" w:name="_Hlt75236290"/>
      <w:bookmarkEnd w:id="27"/>
      <w:bookmarkStart w:id="28" w:name="_Hlt68073093"/>
      <w:bookmarkEnd w:id="28"/>
      <w:bookmarkStart w:id="29" w:name="_Hlt68403820"/>
      <w:bookmarkEnd w:id="29"/>
      <w:bookmarkStart w:id="30" w:name="_Hlt74729768"/>
      <w:bookmarkEnd w:id="30"/>
      <w:bookmarkStart w:id="31" w:name="_Hlt75236101"/>
      <w:bookmarkEnd w:id="31"/>
    </w:p>
    <w:p>
      <w:pPr>
        <w:kinsoku/>
        <w:wordWrap/>
        <w:overflowPunct/>
        <w:topLinePunct w:val="0"/>
        <w:bidi w:val="0"/>
        <w:outlineLvl w:val="9"/>
        <w:rPr>
          <w:color w:val="auto"/>
          <w:highlight w:val="none"/>
        </w:rPr>
        <w:sectPr>
          <w:footerReference r:id="rId7" w:type="first"/>
          <w:footerReference r:id="rId6" w:type="default"/>
          <w:pgSz w:w="11906" w:h="16838"/>
          <w:pgMar w:top="680" w:right="1418" w:bottom="468" w:left="1418" w:header="851" w:footer="992" w:gutter="0"/>
          <w:pgNumType w:fmt="decimal" w:start="1"/>
          <w:cols w:space="720" w:num="1"/>
          <w:titlePg/>
          <w:docGrid w:linePitch="312" w:charSpace="0"/>
        </w:sectPr>
      </w:pPr>
    </w:p>
    <w:bookmarkEnd w:id="14"/>
    <w:bookmarkEnd w:id="15"/>
    <w:p>
      <w:pPr>
        <w:kinsoku/>
        <w:wordWrap/>
        <w:overflowPunct/>
        <w:topLinePunct w:val="0"/>
        <w:bidi w:val="0"/>
        <w:spacing w:line="360" w:lineRule="auto"/>
        <w:jc w:val="center"/>
        <w:outlineLvl w:val="0"/>
        <w:rPr>
          <w:rFonts w:ascii="宋体" w:hAnsi="宋体" w:cs="宋体"/>
          <w:b/>
          <w:color w:val="auto"/>
          <w:sz w:val="36"/>
          <w:szCs w:val="36"/>
          <w:highlight w:val="none"/>
        </w:rPr>
      </w:pPr>
      <w:bookmarkStart w:id="32" w:name="_Toc26044"/>
      <w:bookmarkStart w:id="33" w:name="第四部分"/>
      <w:r>
        <w:rPr>
          <w:rFonts w:hint="eastAsia" w:ascii="宋体" w:hAnsi="宋体" w:cs="宋体"/>
          <w:b/>
          <w:color w:val="auto"/>
          <w:sz w:val="36"/>
          <w:szCs w:val="36"/>
          <w:highlight w:val="none"/>
        </w:rPr>
        <w:t>第三部分   采购需求</w:t>
      </w:r>
      <w:bookmarkEnd w:id="32"/>
    </w:p>
    <w:p>
      <w:pPr>
        <w:widowControl/>
        <w:kinsoku/>
        <w:wordWrap/>
        <w:overflowPunct/>
        <w:topLinePunct w:val="0"/>
        <w:bidi w:val="0"/>
        <w:adjustRightInd/>
        <w:spacing w:line="320" w:lineRule="exact"/>
        <w:jc w:val="center"/>
        <w:outlineLvl w:val="9"/>
        <w:rPr>
          <w:rFonts w:hint="eastAsia" w:ascii="宋体" w:hAnsi="宋体" w:eastAsia="宋体" w:cs="宋体"/>
          <w:b/>
          <w:bCs/>
          <w:color w:val="auto"/>
          <w:kern w:val="0"/>
          <w:sz w:val="24"/>
          <w:szCs w:val="24"/>
          <w:highlight w:val="none"/>
        </w:rPr>
      </w:pPr>
      <w:bookmarkStart w:id="34" w:name="_Toc24013"/>
      <w:r>
        <w:rPr>
          <w:rFonts w:hint="eastAsia" w:ascii="宋体" w:hAnsi="宋体" w:eastAsia="宋体" w:cs="宋体"/>
          <w:b/>
          <w:bCs/>
          <w:color w:val="auto"/>
          <w:kern w:val="0"/>
          <w:sz w:val="24"/>
          <w:szCs w:val="24"/>
          <w:highlight w:val="none"/>
        </w:rPr>
        <w:t>前附表</w:t>
      </w:r>
      <w:bookmarkEnd w:id="34"/>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810"/>
        <w:gridCol w:w="4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b/>
                <w:color w:val="auto"/>
                <w:kern w:val="0"/>
                <w:sz w:val="24"/>
                <w:szCs w:val="24"/>
                <w:highlight w:val="none"/>
              </w:rPr>
            </w:pPr>
            <w:bookmarkStart w:id="35" w:name="_Toc317685548"/>
            <w:bookmarkStart w:id="36" w:name="_Toc329697494"/>
            <w:r>
              <w:rPr>
                <w:rFonts w:hint="eastAsia" w:ascii="宋体" w:hAnsi="宋体" w:eastAsia="宋体" w:cs="宋体"/>
                <w:b/>
                <w:color w:val="auto"/>
                <w:kern w:val="0"/>
                <w:sz w:val="24"/>
                <w:szCs w:val="24"/>
                <w:highlight w:val="none"/>
              </w:rPr>
              <w:t>序号</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项目</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采购内容</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超声支气管镜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单位及数量</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详见第一</w:t>
            </w:r>
            <w:r>
              <w:rPr>
                <w:rFonts w:hint="eastAsia" w:ascii="宋体" w:hAnsi="宋体" w:eastAsia="宋体" w:cs="宋体"/>
                <w:color w:val="auto"/>
                <w:kern w:val="0"/>
                <w:sz w:val="24"/>
                <w:szCs w:val="24"/>
                <w:highlight w:val="none"/>
                <w:lang w:val="en-US" w:eastAsia="zh-CN"/>
              </w:rPr>
              <w:t>部分</w:t>
            </w:r>
            <w:r>
              <w:rPr>
                <w:rFonts w:hint="eastAsia" w:ascii="宋体" w:hAnsi="宋体" w:eastAsia="宋体" w:cs="宋体"/>
                <w:color w:val="auto"/>
                <w:kern w:val="0"/>
                <w:sz w:val="24"/>
                <w:szCs w:val="24"/>
                <w:highlight w:val="none"/>
              </w:rPr>
              <w:t xml:space="preserve">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交付或者实施的时间和地点</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详见本</w:t>
            </w:r>
            <w:r>
              <w:rPr>
                <w:rFonts w:hint="eastAsia" w:ascii="宋体" w:hAnsi="宋体" w:eastAsia="宋体" w:cs="宋体"/>
                <w:color w:val="auto"/>
                <w:kern w:val="0"/>
                <w:sz w:val="24"/>
                <w:szCs w:val="24"/>
                <w:highlight w:val="none"/>
                <w:lang w:val="en-US" w:eastAsia="zh-CN"/>
              </w:rPr>
              <w:t>部分</w:t>
            </w:r>
            <w:r>
              <w:rPr>
                <w:rFonts w:hint="eastAsia" w:ascii="宋体" w:hAnsi="宋体" w:eastAsia="宋体" w:cs="宋体"/>
                <w:color w:val="auto"/>
                <w:kern w:val="0"/>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需实现的功能或者目标</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详见本</w:t>
            </w:r>
            <w:r>
              <w:rPr>
                <w:rFonts w:hint="eastAsia" w:ascii="宋体" w:hAnsi="宋体" w:eastAsia="宋体" w:cs="宋体"/>
                <w:color w:val="auto"/>
                <w:kern w:val="0"/>
                <w:sz w:val="24"/>
                <w:szCs w:val="24"/>
                <w:highlight w:val="none"/>
                <w:lang w:val="en-US" w:eastAsia="zh-CN"/>
              </w:rPr>
              <w:t>部分</w:t>
            </w:r>
            <w:r>
              <w:rPr>
                <w:rFonts w:hint="eastAsia" w:ascii="宋体" w:hAnsi="宋体" w:eastAsia="宋体" w:cs="宋体"/>
                <w:color w:val="auto"/>
                <w:kern w:val="0"/>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执行的国家相关标准、行业标准、地方标准或者其它标准、规范</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执行的国家相关标准、行业标准、地方标准或者其它标准、规范（如有）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技术规格要求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详见本</w:t>
            </w:r>
            <w:r>
              <w:rPr>
                <w:rFonts w:hint="eastAsia" w:ascii="宋体" w:hAnsi="宋体" w:eastAsia="宋体" w:cs="宋体"/>
                <w:color w:val="auto"/>
                <w:kern w:val="0"/>
                <w:sz w:val="24"/>
                <w:szCs w:val="24"/>
                <w:highlight w:val="none"/>
                <w:lang w:val="en-US" w:eastAsia="zh-CN"/>
              </w:rPr>
              <w:t>部分</w:t>
            </w:r>
            <w:r>
              <w:rPr>
                <w:rFonts w:hint="eastAsia" w:ascii="宋体" w:hAnsi="宋体" w:eastAsia="宋体" w:cs="宋体"/>
                <w:color w:val="auto"/>
                <w:kern w:val="0"/>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物理特性要求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详见本</w:t>
            </w:r>
            <w:r>
              <w:rPr>
                <w:rFonts w:hint="eastAsia" w:ascii="宋体" w:hAnsi="宋体" w:eastAsia="宋体" w:cs="宋体"/>
                <w:color w:val="auto"/>
                <w:kern w:val="0"/>
                <w:sz w:val="24"/>
                <w:szCs w:val="24"/>
                <w:highlight w:val="none"/>
                <w:lang w:val="en-US" w:eastAsia="zh-CN"/>
              </w:rPr>
              <w:t>部分</w:t>
            </w:r>
            <w:r>
              <w:rPr>
                <w:rFonts w:hint="eastAsia" w:ascii="宋体" w:hAnsi="宋体" w:eastAsia="宋体" w:cs="宋体"/>
                <w:color w:val="auto"/>
                <w:kern w:val="0"/>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质量、安全要求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质量要求：详见本部分内容。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安全要求：合格。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服务标准、期限、效率</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详见本</w:t>
            </w:r>
            <w:r>
              <w:rPr>
                <w:rFonts w:hint="eastAsia" w:ascii="宋体" w:hAnsi="宋体" w:eastAsia="宋体" w:cs="宋体"/>
                <w:color w:val="auto"/>
                <w:kern w:val="0"/>
                <w:sz w:val="24"/>
                <w:szCs w:val="24"/>
                <w:highlight w:val="none"/>
                <w:lang w:val="en-US" w:eastAsia="zh-CN"/>
              </w:rPr>
              <w:t>部分</w:t>
            </w:r>
            <w:r>
              <w:rPr>
                <w:rFonts w:hint="eastAsia" w:ascii="宋体" w:hAnsi="宋体" w:eastAsia="宋体" w:cs="宋体"/>
                <w:color w:val="auto"/>
                <w:kern w:val="0"/>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验收标准</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按照中标人提供的投标文件及中标人和采购人签订的政府采购合同为标准进行验收。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现场踏勘</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演示时间及地点</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样品要求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both"/>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无</w:t>
            </w:r>
          </w:p>
        </w:tc>
      </w:tr>
    </w:tbl>
    <w:p>
      <w:pPr>
        <w:widowControl/>
        <w:kinsoku/>
        <w:wordWrap/>
        <w:overflowPunct/>
        <w:topLinePunct w:val="0"/>
        <w:bidi w:val="0"/>
        <w:adjustRightInd/>
        <w:spacing w:line="360" w:lineRule="auto"/>
        <w:jc w:val="left"/>
        <w:outlineLvl w:val="9"/>
        <w:rPr>
          <w:rFonts w:hint="eastAsia" w:ascii="宋体" w:hAnsi="宋体" w:eastAsia="宋体" w:cs="宋体"/>
          <w:b/>
          <w:color w:val="auto"/>
          <w:kern w:val="0"/>
          <w:sz w:val="24"/>
          <w:szCs w:val="24"/>
          <w:highlight w:val="none"/>
        </w:rPr>
      </w:pPr>
    </w:p>
    <w:p>
      <w:pPr>
        <w:widowControl/>
        <w:kinsoku/>
        <w:wordWrap/>
        <w:overflowPunct/>
        <w:topLinePunct w:val="0"/>
        <w:bidi w:val="0"/>
        <w:adjustRightInd/>
        <w:spacing w:line="360" w:lineRule="auto"/>
        <w:jc w:val="left"/>
        <w:outlineLvl w:val="9"/>
        <w:rPr>
          <w:rFonts w:hint="eastAsia" w:ascii="宋体" w:hAnsi="宋体" w:eastAsia="宋体" w:cs="宋体"/>
          <w:b/>
          <w:color w:val="auto"/>
          <w:kern w:val="0"/>
          <w:sz w:val="24"/>
          <w:szCs w:val="24"/>
          <w:highlight w:val="none"/>
        </w:rPr>
      </w:pPr>
    </w:p>
    <w:p>
      <w:pPr>
        <w:widowControl/>
        <w:kinsoku/>
        <w:wordWrap/>
        <w:overflowPunct/>
        <w:topLinePunct w:val="0"/>
        <w:bidi w:val="0"/>
        <w:adjustRightInd/>
        <w:spacing w:line="360" w:lineRule="auto"/>
        <w:jc w:val="left"/>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一、重要商务要求一览表</w:t>
      </w:r>
    </w:p>
    <w:bookmarkEnd w:id="35"/>
    <w:bookmarkEnd w:id="36"/>
    <w:tbl>
      <w:tblPr>
        <w:tblStyle w:val="63"/>
        <w:tblW w:w="9421" w:type="dxa"/>
        <w:tblInd w:w="-3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76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产品及服务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质量保证</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1、供应商保证所供的设备必须是出厂原装合格产品</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如发生所供的设备与合同不符</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医院有权拒收或退货</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由此产生的一切责任和后果由供应商承担。质保期自货物验收合格之日起计。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2、在所供设备交付时，供应商必须向医院提供产品说明书、质量保证书、保修卡及</w:t>
            </w:r>
            <w:r>
              <w:rPr>
                <w:rFonts w:hint="eastAsia" w:ascii="宋体" w:hAnsi="宋体" w:cs="宋体"/>
                <w:color w:val="auto"/>
                <w:kern w:val="0"/>
                <w:sz w:val="24"/>
                <w:szCs w:val="24"/>
                <w:highlight w:val="none"/>
                <w:lang w:eastAsia="zh-CN"/>
              </w:rPr>
              <w:t>招标文件</w:t>
            </w:r>
            <w:r>
              <w:rPr>
                <w:rFonts w:hint="eastAsia" w:ascii="宋体" w:hAnsi="宋体" w:eastAsia="宋体" w:cs="宋体"/>
                <w:color w:val="auto"/>
                <w:kern w:val="0"/>
                <w:sz w:val="24"/>
                <w:szCs w:val="24"/>
                <w:highlight w:val="none"/>
              </w:rPr>
              <w:t>要求的其他证明材料等必须具备的资料和必备附件。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、质保期内需确保设备能通过各级质控检测、计量部门检定（如有），若无法通过，中标人需承担相应检测费用，并免费维修直至通过检测。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交货（安装）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时间及地点</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交货时间</w:t>
            </w:r>
            <w:r>
              <w:rPr>
                <w:rFonts w:hint="eastAsia" w:ascii="宋体" w:hAnsi="宋体" w:eastAsia="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合同履约期限</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合同生效后60天</w:t>
            </w:r>
            <w:r>
              <w:rPr>
                <w:rFonts w:hint="eastAsia" w:ascii="宋体" w:hAnsi="宋体" w:cs="宋体"/>
                <w:color w:val="auto"/>
                <w:kern w:val="0"/>
                <w:sz w:val="24"/>
                <w:szCs w:val="24"/>
                <w:highlight w:val="none"/>
                <w:lang w:val="en-US" w:eastAsia="zh-CN"/>
              </w:rPr>
              <w:t>内完成交货</w:t>
            </w:r>
            <w:r>
              <w:rPr>
                <w:rFonts w:hint="eastAsia" w:ascii="宋体" w:hAnsi="宋体" w:eastAsia="宋体" w:cs="宋体"/>
                <w:color w:val="auto"/>
                <w:kern w:val="0"/>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安装地点：采购人指定地点。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安装完成时间：</w:t>
            </w:r>
            <w:r>
              <w:rPr>
                <w:rFonts w:hint="eastAsia" w:ascii="宋体" w:hAnsi="宋体" w:eastAsia="宋体" w:cs="宋体"/>
                <w:color w:val="auto"/>
                <w:kern w:val="0"/>
                <w:sz w:val="24"/>
                <w:szCs w:val="24"/>
                <w:highlight w:val="none"/>
                <w:lang w:val="en-US" w:eastAsia="zh-CN"/>
              </w:rPr>
              <w:t>接采购人通知后7天内全部安装调试完成。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安装标准：符合我国国家有关技术规范和技术标准。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验收标准：与产品原始样本技术数据及标书技术文件一致，符合国家有关技术规范和技术标准。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安装、验收所产生的一切费用（包括卸货、搬运费等）由中标人负责。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★风险提醒</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在</w:t>
            </w:r>
            <w:r>
              <w:rPr>
                <w:rFonts w:hint="eastAsia" w:ascii="宋体" w:hAnsi="宋体" w:cs="宋体"/>
                <w:color w:val="auto"/>
                <w:kern w:val="0"/>
                <w:sz w:val="24"/>
                <w:szCs w:val="24"/>
                <w:highlight w:val="none"/>
                <w:lang w:val="en-US" w:eastAsia="zh-CN"/>
              </w:rPr>
              <w:t>招标文件</w:t>
            </w:r>
            <w:r>
              <w:rPr>
                <w:rFonts w:hint="eastAsia" w:ascii="宋体" w:hAnsi="宋体" w:eastAsia="宋体" w:cs="宋体"/>
                <w:color w:val="auto"/>
                <w:kern w:val="0"/>
                <w:sz w:val="24"/>
                <w:szCs w:val="24"/>
                <w:highlight w:val="none"/>
                <w:lang w:val="en-US" w:eastAsia="zh-CN"/>
              </w:rPr>
              <w:t>要求的交货时间</w:t>
            </w:r>
            <w:r>
              <w:rPr>
                <w:rFonts w:hint="eastAsia" w:ascii="宋体" w:hAnsi="宋体" w:eastAsia="宋体" w:cs="宋体"/>
                <w:color w:val="auto"/>
                <w:kern w:val="0"/>
                <w:sz w:val="24"/>
                <w:szCs w:val="24"/>
                <w:highlight w:val="none"/>
              </w:rPr>
              <w:t>内，由于</w:t>
            </w:r>
            <w:r>
              <w:rPr>
                <w:rFonts w:hint="eastAsia" w:ascii="宋体" w:hAnsi="宋体" w:eastAsia="宋体" w:cs="宋体"/>
                <w:color w:val="auto"/>
                <w:kern w:val="0"/>
                <w:sz w:val="24"/>
                <w:szCs w:val="24"/>
                <w:highlight w:val="none"/>
                <w:lang w:val="en-US" w:eastAsia="zh-CN"/>
              </w:rPr>
              <w:t>中标</w:t>
            </w:r>
            <w:r>
              <w:rPr>
                <w:rFonts w:hint="eastAsia" w:ascii="宋体" w:hAnsi="宋体" w:eastAsia="宋体" w:cs="宋体"/>
                <w:color w:val="auto"/>
                <w:kern w:val="0"/>
                <w:sz w:val="24"/>
                <w:szCs w:val="24"/>
                <w:highlight w:val="none"/>
              </w:rPr>
              <w:t>人（或其关联公司、委托公司等）的原因，导致</w:t>
            </w:r>
            <w:r>
              <w:rPr>
                <w:rFonts w:hint="eastAsia" w:ascii="宋体" w:hAnsi="宋体" w:eastAsia="宋体" w:cs="宋体"/>
                <w:color w:val="auto"/>
                <w:kern w:val="0"/>
                <w:sz w:val="24"/>
                <w:szCs w:val="24"/>
                <w:highlight w:val="none"/>
                <w:lang w:val="en-US" w:eastAsia="zh-CN"/>
              </w:rPr>
              <w:t>设备未能按时交货</w:t>
            </w:r>
            <w:r>
              <w:rPr>
                <w:rFonts w:hint="eastAsia" w:ascii="宋体" w:hAnsi="宋体" w:eastAsia="宋体" w:cs="宋体"/>
                <w:color w:val="auto"/>
                <w:kern w:val="0"/>
                <w:sz w:val="24"/>
                <w:szCs w:val="24"/>
                <w:highlight w:val="none"/>
              </w:rPr>
              <w:t>的，每超出</w:t>
            </w:r>
            <w:r>
              <w:rPr>
                <w:rFonts w:hint="eastAsia" w:ascii="宋体" w:hAnsi="宋体" w:eastAsia="宋体" w:cs="宋体"/>
                <w:color w:val="auto"/>
                <w:kern w:val="0"/>
                <w:sz w:val="24"/>
                <w:szCs w:val="24"/>
                <w:highlight w:val="none"/>
                <w:lang w:val="en-US" w:eastAsia="zh-CN"/>
              </w:rPr>
              <w:t>要求时间</w:t>
            </w:r>
            <w:r>
              <w:rPr>
                <w:rFonts w:hint="eastAsia" w:ascii="宋体" w:hAnsi="宋体" w:eastAsia="宋体" w:cs="宋体"/>
                <w:color w:val="auto"/>
                <w:kern w:val="0"/>
                <w:sz w:val="24"/>
                <w:szCs w:val="24"/>
                <w:highlight w:val="none"/>
              </w:rPr>
              <w:t>1天，</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须向采购人支付合同金额的</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‰作为违约款</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当累计违约款金额达到合同</w:t>
            </w:r>
            <w:r>
              <w:rPr>
                <w:rFonts w:hint="eastAsia" w:ascii="宋体" w:hAnsi="宋体" w:eastAsia="宋体" w:cs="宋体"/>
                <w:color w:val="auto"/>
                <w:kern w:val="0"/>
                <w:sz w:val="24"/>
                <w:szCs w:val="24"/>
                <w:highlight w:val="none"/>
                <w:lang w:val="en-US" w:eastAsia="zh-CN"/>
              </w:rPr>
              <w:t>金额</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%时，采购人有权终止全部合同</w:t>
            </w:r>
            <w:r>
              <w:rPr>
                <w:rFonts w:hint="eastAsia" w:ascii="宋体" w:hAnsi="宋体" w:eastAsia="宋体" w:cs="宋体"/>
                <w:color w:val="auto"/>
                <w:kern w:val="0"/>
                <w:sz w:val="24"/>
                <w:szCs w:val="24"/>
                <w:highlight w:val="none"/>
                <w:lang w:val="en-US" w:eastAsia="zh-CN"/>
              </w:rPr>
              <w:t>，且</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必须退还全部货款。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履约保证金</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本项目</w:t>
            </w:r>
            <w:r>
              <w:rPr>
                <w:rFonts w:hint="eastAsia" w:ascii="宋体" w:hAnsi="宋体" w:eastAsia="宋体" w:cs="宋体"/>
                <w:color w:val="auto"/>
                <w:kern w:val="0"/>
                <w:sz w:val="24"/>
                <w:szCs w:val="24"/>
                <w:highlight w:val="none"/>
                <w:lang w:val="en-US" w:eastAsia="zh-CN"/>
              </w:rPr>
              <w:t>不适用</w:t>
            </w:r>
            <w:r>
              <w:rPr>
                <w:rFonts w:hint="eastAsia" w:ascii="宋体" w:hAnsi="宋体" w:cs="宋体"/>
                <w:color w:val="auto"/>
                <w:kern w:val="0"/>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付款条件</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b/>
                <w:bCs/>
                <w:color w:val="auto"/>
                <w:kern w:val="0"/>
                <w:sz w:val="24"/>
                <w:szCs w:val="24"/>
                <w:highlight w:val="none"/>
                <w:lang w:val="zh-TW" w:eastAsia="zh-Hans"/>
              </w:rPr>
            </w:pPr>
            <w:r>
              <w:rPr>
                <w:rFonts w:hint="eastAsia" w:ascii="宋体" w:hAnsi="宋体" w:cs="宋体"/>
                <w:b/>
                <w:bCs/>
                <w:color w:val="auto"/>
                <w:kern w:val="0"/>
                <w:sz w:val="24"/>
                <w:szCs w:val="24"/>
                <w:highlight w:val="none"/>
                <w:lang w:val="zh-TW" w:eastAsia="zh-CN"/>
              </w:rPr>
              <w:t>（</w:t>
            </w:r>
            <w:r>
              <w:rPr>
                <w:rFonts w:hint="eastAsia" w:ascii="宋体" w:hAnsi="宋体" w:cs="宋体"/>
                <w:b/>
                <w:bCs/>
                <w:color w:val="auto"/>
                <w:kern w:val="0"/>
                <w:sz w:val="24"/>
                <w:szCs w:val="24"/>
                <w:highlight w:val="none"/>
                <w:lang w:val="en-US" w:eastAsia="zh-CN"/>
              </w:rPr>
              <w:t>1）</w:t>
            </w:r>
            <w:r>
              <w:rPr>
                <w:rFonts w:hint="eastAsia" w:ascii="宋体" w:hAnsi="宋体" w:eastAsia="宋体" w:cs="宋体"/>
                <w:b/>
                <w:bCs/>
                <w:color w:val="auto"/>
                <w:kern w:val="0"/>
                <w:sz w:val="24"/>
                <w:szCs w:val="24"/>
                <w:highlight w:val="none"/>
                <w:lang w:val="zh-TW" w:eastAsia="zh-Hans"/>
              </w:rPr>
              <w:t>适用于中小微企业：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b w:val="0"/>
                <w:bCs w:val="0"/>
                <w:color w:val="auto"/>
                <w:kern w:val="0"/>
                <w:sz w:val="24"/>
                <w:szCs w:val="24"/>
                <w:highlight w:val="none"/>
                <w:lang w:val="zh-TW" w:eastAsia="zh-Hans"/>
              </w:rPr>
            </w:pPr>
            <w:r>
              <w:rPr>
                <w:rFonts w:hint="eastAsia" w:ascii="宋体" w:hAnsi="宋体" w:eastAsia="宋体" w:cs="宋体"/>
                <w:b w:val="0"/>
                <w:bCs w:val="0"/>
                <w:color w:val="auto"/>
                <w:kern w:val="0"/>
                <w:sz w:val="24"/>
                <w:szCs w:val="24"/>
                <w:highlight w:val="none"/>
                <w:lang w:val="zh-TW" w:eastAsia="zh-Hans"/>
              </w:rPr>
              <w:t>①合同生效且具备实施条件后，七个工作日内支付合同总额的40%作为预付款；（合同签订时中标人主动要求不需要预付款的采购人可以不支付）；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b w:val="0"/>
                <w:bCs w:val="0"/>
                <w:color w:val="auto"/>
                <w:kern w:val="0"/>
                <w:sz w:val="24"/>
                <w:szCs w:val="24"/>
                <w:highlight w:val="none"/>
                <w:lang w:val="zh-TW" w:eastAsia="zh-Hans"/>
              </w:rPr>
            </w:pPr>
            <w:r>
              <w:rPr>
                <w:rFonts w:hint="eastAsia" w:ascii="宋体" w:hAnsi="宋体" w:eastAsia="宋体" w:cs="宋体"/>
                <w:b w:val="0"/>
                <w:bCs w:val="0"/>
                <w:color w:val="auto"/>
                <w:kern w:val="0"/>
                <w:sz w:val="24"/>
                <w:szCs w:val="24"/>
                <w:highlight w:val="none"/>
                <w:lang w:val="zh-TW" w:eastAsia="zh-Hans"/>
              </w:rPr>
              <w:t>②货到验收合格后七个工作日内一次性付清余款。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b/>
                <w:bCs/>
                <w:color w:val="auto"/>
                <w:kern w:val="0"/>
                <w:sz w:val="24"/>
                <w:szCs w:val="24"/>
                <w:highlight w:val="none"/>
                <w:lang w:val="zh-TW" w:eastAsia="zh-Hans"/>
              </w:rPr>
            </w:pPr>
            <w:r>
              <w:rPr>
                <w:rFonts w:hint="eastAsia" w:ascii="宋体" w:hAnsi="宋体" w:cs="宋体"/>
                <w:b/>
                <w:bCs/>
                <w:color w:val="auto"/>
                <w:kern w:val="0"/>
                <w:sz w:val="24"/>
                <w:szCs w:val="24"/>
                <w:highlight w:val="none"/>
                <w:lang w:val="zh-TW" w:eastAsia="zh-CN"/>
              </w:rPr>
              <w:t>（</w:t>
            </w:r>
            <w:r>
              <w:rPr>
                <w:rFonts w:hint="eastAsia" w:ascii="宋体" w:hAnsi="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lang w:val="zh-TW" w:eastAsia="zh-Hans"/>
              </w:rPr>
              <w:t>适用于大型企业：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b w:val="0"/>
                <w:bCs w:val="0"/>
                <w:color w:val="auto"/>
                <w:kern w:val="0"/>
                <w:sz w:val="24"/>
                <w:szCs w:val="24"/>
                <w:highlight w:val="none"/>
                <w:lang w:val="zh-TW" w:eastAsia="zh-Hans"/>
              </w:rPr>
              <w:t>①货到验收合格三个月</w:t>
            </w:r>
            <w:r>
              <w:rPr>
                <w:rFonts w:hint="eastAsia" w:ascii="宋体" w:hAnsi="宋体" w:cs="宋体"/>
                <w:b w:val="0"/>
                <w:bCs w:val="0"/>
                <w:color w:val="auto"/>
                <w:kern w:val="0"/>
                <w:sz w:val="24"/>
                <w:szCs w:val="24"/>
                <w:highlight w:val="none"/>
                <w:lang w:val="en-US" w:eastAsia="zh-CN"/>
              </w:rPr>
              <w:t>后</w:t>
            </w:r>
            <w:r>
              <w:rPr>
                <w:rFonts w:hint="eastAsia" w:ascii="宋体" w:hAnsi="宋体" w:eastAsia="宋体" w:cs="宋体"/>
                <w:b w:val="0"/>
                <w:bCs w:val="0"/>
                <w:color w:val="auto"/>
                <w:kern w:val="0"/>
                <w:sz w:val="24"/>
                <w:szCs w:val="24"/>
                <w:highlight w:val="none"/>
                <w:lang w:val="zh-TW" w:eastAsia="zh-Hans"/>
              </w:rPr>
              <w:t>付清全款。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★生产、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经营许可</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1、供应商为医疗器械生产企业的：第二类、第三类医疗器械生产企业提供《医疗器械生产许可证》复印件、第一类医疗器械生产企业提供第一类医疗器械生产备案凭证复印件；（适用于按医疗器械管理的货物）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2、供应商为医疗器械经营企业的：第三类医疗器械经营企业提供《医疗器械经营许可证》复印件、第二类医疗器械经营企业提供第二类医疗器械经营备案凭证复印件；（适用于按医疗器械管理的货物）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3、食品药品监督管理部门核发的完整有效的医疗器械注册或备案证明复印件；（适用于按医疗器械管理的设备）</w:t>
            </w:r>
          </w:p>
        </w:tc>
      </w:tr>
    </w:tbl>
    <w:p>
      <w:pPr>
        <w:keepNext w:val="0"/>
        <w:keepLines w:val="0"/>
        <w:pageBreakBefore w:val="0"/>
        <w:widowControl/>
        <w:tabs>
          <w:tab w:val="left" w:pos="851"/>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kern w:val="0"/>
          <w:sz w:val="24"/>
          <w:szCs w:val="24"/>
          <w:highlight w:val="none"/>
        </w:rPr>
      </w:pPr>
    </w:p>
    <w:p>
      <w:pPr>
        <w:kinsoku/>
        <w:wordWrap/>
        <w:overflowPunct/>
        <w:topLinePunct w:val="0"/>
        <w:bidi w:val="0"/>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br w:type="page"/>
      </w:r>
    </w:p>
    <w:p>
      <w:pPr>
        <w:numPr>
          <w:ilvl w:val="0"/>
          <w:numId w:val="0"/>
        </w:numPr>
        <w:adjustRightInd/>
        <w:spacing w:line="440" w:lineRule="exact"/>
        <w:rPr>
          <w:rFonts w:hint="default" w:ascii="宋体" w:hAnsi="Calibri" w:eastAsia="宋体" w:cs="Times New Roman"/>
          <w:b/>
          <w:color w:val="auto"/>
          <w:sz w:val="24"/>
          <w:szCs w:val="24"/>
          <w:highlight w:val="none"/>
          <w:lang w:val="en-US"/>
        </w:rPr>
      </w:pPr>
      <w:r>
        <w:rPr>
          <w:rFonts w:hint="eastAsia" w:ascii="宋体" w:hAnsi="宋体" w:eastAsia="宋体" w:cs="宋体"/>
          <w:b/>
          <w:bCs/>
          <w:color w:val="auto"/>
          <w:kern w:val="0"/>
          <w:sz w:val="24"/>
          <w:szCs w:val="24"/>
          <w:highlight w:val="none"/>
        </w:rPr>
        <w:t>二、</w:t>
      </w:r>
      <w:r>
        <w:rPr>
          <w:rFonts w:hint="eastAsia" w:ascii="宋体" w:hAnsi="Calibri" w:eastAsia="宋体" w:cs="Times New Roman"/>
          <w:b/>
          <w:color w:val="auto"/>
          <w:sz w:val="24"/>
          <w:szCs w:val="24"/>
          <w:highlight w:val="none"/>
        </w:rPr>
        <w:t>技术需求</w:t>
      </w:r>
      <w:r>
        <w:rPr>
          <w:rFonts w:hint="eastAsia" w:ascii="宋体" w:hAnsi="Calibri" w:cs="Times New Roman"/>
          <w:b/>
          <w:color w:val="auto"/>
          <w:sz w:val="24"/>
          <w:szCs w:val="24"/>
          <w:highlight w:val="none"/>
          <w:lang w:eastAsia="zh-CN"/>
        </w:rPr>
        <w:t>：</w:t>
      </w:r>
      <w:r>
        <w:rPr>
          <w:rFonts w:hint="eastAsia" w:ascii="宋体" w:hAnsi="Calibri" w:cs="Times New Roman"/>
          <w:b/>
          <w:color w:val="auto"/>
          <w:sz w:val="24"/>
          <w:szCs w:val="24"/>
          <w:highlight w:val="none"/>
          <w:lang w:eastAsia="zh-CN"/>
        </w:rPr>
        <w:br w:type="textWrapping"/>
      </w:r>
      <w:r>
        <w:rPr>
          <w:rFonts w:hint="eastAsia" w:ascii="宋体" w:hAnsi="Calibri" w:cs="Times New Roman"/>
          <w:b/>
          <w:color w:val="auto"/>
          <w:sz w:val="24"/>
          <w:szCs w:val="24"/>
          <w:highlight w:val="none"/>
          <w:lang w:val="en-US" w:eastAsia="zh-CN"/>
        </w:rPr>
        <w:t>设备名称：超声支气管镜                                    数量：1套</w:t>
      </w:r>
    </w:p>
    <w:tbl>
      <w:tblPr>
        <w:tblStyle w:val="63"/>
        <w:tblW w:w="9144" w:type="dxa"/>
        <w:tblInd w:w="-29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0"/>
        <w:gridCol w:w="6454"/>
        <w:gridCol w:w="12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blHeader/>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eastAsia"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序号</w:t>
            </w:r>
          </w:p>
        </w:tc>
        <w:tc>
          <w:tcPr>
            <w:tcW w:w="64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招标要求</w:t>
            </w:r>
          </w:p>
        </w:tc>
        <w:tc>
          <w:tcPr>
            <w:tcW w:w="1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jc w:val="center"/>
              <w:textAlignment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投标响应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一</w:t>
            </w:r>
          </w:p>
        </w:tc>
        <w:tc>
          <w:tcPr>
            <w:tcW w:w="645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主要用途：</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eastAsia"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1.1</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eastAsia" w:ascii="宋体" w:hAnsi="宋体" w:eastAsia="宋体" w:cs="宋体"/>
                <w:b w:val="0"/>
                <w:bCs w:val="0"/>
                <w:caps/>
                <w:kern w:val="2"/>
                <w:sz w:val="24"/>
                <w:szCs w:val="24"/>
                <w:highlight w:val="none"/>
                <w:lang w:val="en-US" w:eastAsia="zh-CN" w:bidi="ar-SA"/>
              </w:rPr>
              <w:t>用于支气管的超声检查和治疗。</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二</w:t>
            </w:r>
          </w:p>
        </w:tc>
        <w:tc>
          <w:tcPr>
            <w:tcW w:w="645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技术参数：</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2.1</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eastAsia" w:ascii="宋体" w:hAnsi="宋体" w:eastAsia="宋体" w:cs="宋体"/>
                <w:b w:val="0"/>
                <w:bCs w:val="0"/>
                <w:caps/>
                <w:kern w:val="2"/>
                <w:sz w:val="24"/>
                <w:szCs w:val="24"/>
                <w:highlight w:val="none"/>
                <w:lang w:val="en-US" w:eastAsia="zh-CN" w:bidi="ar-SA"/>
              </w:rPr>
              <w:t>扫描范围：≥65°；</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2.2</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eastAsia" w:ascii="宋体" w:hAnsi="宋体" w:eastAsia="宋体" w:cs="宋体"/>
                <w:b w:val="0"/>
                <w:bCs w:val="0"/>
                <w:caps/>
                <w:kern w:val="2"/>
                <w:sz w:val="24"/>
                <w:szCs w:val="24"/>
                <w:highlight w:val="none"/>
                <w:lang w:val="en-US" w:eastAsia="zh-CN" w:bidi="ar-SA"/>
              </w:rPr>
              <w:t>视野角：≥80°；</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2.3</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eastAsia" w:ascii="宋体" w:hAnsi="宋体" w:eastAsia="宋体" w:cs="宋体"/>
                <w:b w:val="0"/>
                <w:bCs w:val="0"/>
                <w:caps/>
                <w:kern w:val="2"/>
                <w:sz w:val="24"/>
                <w:szCs w:val="24"/>
                <w:highlight w:val="none"/>
                <w:lang w:val="en-US" w:eastAsia="zh-CN" w:bidi="ar-SA"/>
              </w:rPr>
              <w:t>视野方向：≥20°（前方斜视）；</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2.4</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eastAsia" w:ascii="宋体" w:hAnsi="宋体" w:eastAsia="宋体" w:cs="宋体"/>
                <w:b w:val="0"/>
                <w:bCs w:val="0"/>
                <w:caps/>
                <w:kern w:val="2"/>
                <w:sz w:val="24"/>
                <w:szCs w:val="24"/>
                <w:highlight w:val="none"/>
                <w:lang w:val="en-US" w:eastAsia="zh-CN" w:bidi="ar-SA"/>
              </w:rPr>
              <w:t>景深：2-50mm；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2.5</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eastAsia" w:ascii="宋体" w:hAnsi="宋体" w:eastAsia="宋体" w:cs="宋体"/>
                <w:b w:val="0"/>
                <w:bCs w:val="0"/>
                <w:caps/>
                <w:kern w:val="2"/>
                <w:sz w:val="24"/>
                <w:szCs w:val="24"/>
                <w:highlight w:val="none"/>
                <w:lang w:val="en-US" w:eastAsia="zh-CN" w:bidi="ar-SA"/>
              </w:rPr>
              <w:t>插入部外径：≤6.3mm；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2.6</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eastAsia" w:ascii="宋体" w:hAnsi="宋体" w:eastAsia="宋体" w:cs="宋体"/>
                <w:b w:val="0"/>
                <w:bCs w:val="0"/>
                <w:caps/>
                <w:kern w:val="2"/>
                <w:sz w:val="24"/>
                <w:szCs w:val="24"/>
                <w:highlight w:val="none"/>
                <w:lang w:val="en-US" w:eastAsia="zh-CN" w:bidi="ar-SA"/>
              </w:rPr>
              <w:t>先端部外径：≤6.6mm；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2.7</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eastAsia" w:ascii="宋体" w:hAnsi="宋体" w:eastAsia="宋体" w:cs="宋体"/>
                <w:b w:val="0"/>
                <w:bCs w:val="0"/>
                <w:caps/>
                <w:kern w:val="2"/>
                <w:sz w:val="24"/>
                <w:szCs w:val="24"/>
                <w:highlight w:val="none"/>
                <w:lang w:val="en-US" w:eastAsia="zh-CN" w:bidi="ar-SA"/>
              </w:rPr>
              <w:t>弯曲部弯曲角度：上≥160°，下≥70°；</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2.8</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eastAsia" w:ascii="宋体" w:hAnsi="宋体" w:eastAsia="宋体" w:cs="宋体"/>
                <w:b w:val="0"/>
                <w:bCs w:val="0"/>
                <w:caps/>
                <w:kern w:val="2"/>
                <w:sz w:val="24"/>
                <w:szCs w:val="24"/>
                <w:highlight w:val="none"/>
                <w:lang w:val="en-US" w:eastAsia="zh-CN" w:bidi="ar-SA"/>
              </w:rPr>
              <w:t>有效长度：≥890mm；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2.9</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eastAsia" w:ascii="宋体" w:hAnsi="宋体" w:eastAsia="宋体" w:cs="宋体"/>
                <w:b w:val="0"/>
                <w:bCs w:val="0"/>
                <w:caps/>
                <w:kern w:val="2"/>
                <w:sz w:val="24"/>
                <w:szCs w:val="24"/>
                <w:highlight w:val="none"/>
                <w:lang w:val="en-US" w:eastAsia="zh-CN" w:bidi="ar-SA"/>
              </w:rPr>
              <w:t>钳子管道内径：≥2.2mm；</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cs="宋体"/>
                <w:b/>
                <w:bCs/>
                <w:caps/>
                <w:kern w:val="2"/>
                <w:sz w:val="24"/>
                <w:szCs w:val="24"/>
                <w:highlight w:val="none"/>
                <w:lang w:val="en-US" w:eastAsia="zh-CN" w:bidi="ar-SA"/>
              </w:rPr>
              <w:t>2.10</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eastAsia" w:ascii="宋体" w:hAnsi="宋体" w:eastAsia="宋体" w:cs="宋体"/>
                <w:b w:val="0"/>
                <w:bCs w:val="0"/>
                <w:caps/>
                <w:kern w:val="2"/>
                <w:sz w:val="24"/>
                <w:szCs w:val="24"/>
                <w:highlight w:val="none"/>
                <w:lang w:val="en-US" w:eastAsia="zh-CN" w:bidi="ar-SA"/>
              </w:rPr>
              <w:t>显示模式：B模式，彩色血流模式，能量血流模式；</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cs="宋体"/>
                <w:b/>
                <w:bCs/>
                <w:caps/>
                <w:kern w:val="2"/>
                <w:sz w:val="24"/>
                <w:szCs w:val="24"/>
                <w:highlight w:val="none"/>
                <w:lang w:val="en-US" w:eastAsia="zh-CN" w:bidi="ar-SA"/>
              </w:rPr>
              <w:t>2.11</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eastAsia" w:ascii="宋体" w:hAnsi="宋体" w:eastAsia="宋体" w:cs="宋体"/>
                <w:b w:val="0"/>
                <w:bCs w:val="0"/>
                <w:caps/>
                <w:kern w:val="2"/>
                <w:sz w:val="24"/>
                <w:szCs w:val="24"/>
                <w:highlight w:val="none"/>
                <w:lang w:val="en-US" w:eastAsia="zh-CN" w:bidi="ar-SA"/>
              </w:rPr>
              <w:t>扫描方向：平行于插入方向；</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cs="宋体"/>
                <w:b/>
                <w:bCs/>
                <w:caps/>
                <w:kern w:val="2"/>
                <w:sz w:val="24"/>
                <w:szCs w:val="24"/>
                <w:highlight w:val="none"/>
                <w:lang w:val="en-US" w:eastAsia="zh-CN" w:bidi="ar-SA"/>
              </w:rPr>
              <w:t>2.12</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eastAsia" w:ascii="宋体" w:hAnsi="宋体" w:eastAsia="宋体" w:cs="宋体"/>
                <w:b w:val="0"/>
                <w:bCs w:val="0"/>
                <w:caps/>
                <w:kern w:val="2"/>
                <w:sz w:val="24"/>
                <w:szCs w:val="24"/>
                <w:highlight w:val="none"/>
                <w:lang w:val="en-US" w:eastAsia="zh-CN" w:bidi="ar-SA"/>
              </w:rPr>
              <w:t>扫描方式：电子凸阵扫描；</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cs="宋体"/>
                <w:b/>
                <w:bCs/>
                <w:caps/>
                <w:kern w:val="2"/>
                <w:sz w:val="24"/>
                <w:szCs w:val="24"/>
                <w:highlight w:val="none"/>
                <w:lang w:val="en-US" w:eastAsia="zh-CN" w:bidi="ar-SA"/>
              </w:rPr>
              <w:t>2.13</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eastAsia" w:ascii="宋体" w:hAnsi="宋体" w:eastAsia="宋体" w:cs="宋体"/>
                <w:b w:val="0"/>
                <w:bCs w:val="0"/>
                <w:caps/>
                <w:kern w:val="2"/>
                <w:sz w:val="24"/>
                <w:szCs w:val="24"/>
                <w:highlight w:val="none"/>
                <w:lang w:val="en-US" w:eastAsia="zh-CN" w:bidi="ar-SA"/>
              </w:rPr>
              <w:t>扫描频率：5，6,7.5,10,12MHZ；</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cs="宋体"/>
                <w:b/>
                <w:bCs/>
                <w:caps/>
                <w:kern w:val="2"/>
                <w:sz w:val="24"/>
                <w:szCs w:val="24"/>
                <w:highlight w:val="none"/>
                <w:lang w:val="en-US" w:eastAsia="zh-CN" w:bidi="ar-SA"/>
              </w:rPr>
              <w:t>2.14</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eastAsia" w:ascii="宋体" w:hAnsi="宋体" w:eastAsia="宋体" w:cs="宋体"/>
                <w:b w:val="0"/>
                <w:bCs w:val="0"/>
                <w:caps/>
                <w:kern w:val="2"/>
                <w:sz w:val="24"/>
                <w:szCs w:val="24"/>
                <w:highlight w:val="none"/>
                <w:lang w:val="en-US" w:eastAsia="zh-CN" w:bidi="ar-SA"/>
              </w:rPr>
              <w:t>兼容原有主机设备配套使用。</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三</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default" w:ascii="宋体" w:hAnsi="宋体" w:eastAsia="宋体" w:cs="宋体"/>
                <w:b w:val="0"/>
                <w:bCs w:val="0"/>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配置要求：</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3.1</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eastAsia" w:ascii="宋体" w:hAnsi="宋体" w:eastAsia="宋体" w:cs="宋体"/>
                <w:b w:val="0"/>
                <w:bCs w:val="0"/>
                <w:caps/>
                <w:kern w:val="2"/>
                <w:sz w:val="24"/>
                <w:szCs w:val="24"/>
                <w:highlight w:val="none"/>
                <w:lang w:val="en-US" w:eastAsia="zh-CN" w:bidi="ar-SA"/>
              </w:rPr>
              <w:t>超声电子支气管内窥镜：1根</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3.2</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default" w:ascii="宋体" w:hAnsi="宋体" w:eastAsia="宋体" w:cs="宋体"/>
                <w:b w:val="0"/>
                <w:bCs w:val="0"/>
                <w:caps/>
                <w:kern w:val="2"/>
                <w:sz w:val="24"/>
                <w:szCs w:val="24"/>
                <w:highlight w:val="none"/>
                <w:lang w:val="en-US" w:eastAsia="zh-CN" w:bidi="ar-SA"/>
              </w:rPr>
              <w:t>吸引按钮</w:t>
            </w:r>
            <w:r>
              <w:rPr>
                <w:rFonts w:hint="eastAsia" w:ascii="宋体" w:hAnsi="宋体" w:eastAsia="宋体" w:cs="宋体"/>
                <w:b w:val="0"/>
                <w:bCs w:val="0"/>
                <w:caps/>
                <w:kern w:val="2"/>
                <w:sz w:val="24"/>
                <w:szCs w:val="24"/>
                <w:highlight w:val="none"/>
                <w:lang w:val="en-US" w:eastAsia="zh-CN" w:bidi="ar-SA"/>
              </w:rPr>
              <w:t>：10个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3.3</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default" w:ascii="宋体" w:hAnsi="宋体" w:eastAsia="宋体" w:cs="宋体"/>
                <w:b w:val="0"/>
                <w:bCs w:val="0"/>
                <w:caps/>
                <w:kern w:val="2"/>
                <w:sz w:val="24"/>
                <w:szCs w:val="24"/>
                <w:highlight w:val="none"/>
                <w:lang w:val="en-US" w:eastAsia="zh-CN" w:bidi="ar-SA"/>
              </w:rPr>
              <w:t>钳子管道开口阀</w:t>
            </w:r>
            <w:r>
              <w:rPr>
                <w:rFonts w:hint="eastAsia" w:ascii="宋体" w:hAnsi="宋体" w:eastAsia="宋体" w:cs="宋体"/>
                <w:b w:val="0"/>
                <w:bCs w:val="0"/>
                <w:caps/>
                <w:kern w:val="2"/>
                <w:sz w:val="24"/>
                <w:szCs w:val="24"/>
                <w:highlight w:val="none"/>
                <w:lang w:val="en-US" w:eastAsia="zh-CN" w:bidi="ar-SA"/>
              </w:rPr>
              <w:t>：30个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3.4</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default" w:ascii="宋体" w:hAnsi="宋体" w:eastAsia="宋体" w:cs="宋体"/>
                <w:b w:val="0"/>
                <w:bCs w:val="0"/>
                <w:caps/>
                <w:kern w:val="2"/>
                <w:sz w:val="24"/>
                <w:szCs w:val="24"/>
                <w:highlight w:val="none"/>
                <w:lang w:val="en-US" w:eastAsia="zh-CN" w:bidi="ar-SA"/>
              </w:rPr>
              <w:t>管道开口清洗刷</w:t>
            </w:r>
            <w:r>
              <w:rPr>
                <w:rFonts w:hint="eastAsia" w:ascii="宋体" w:hAnsi="宋体" w:eastAsia="宋体" w:cs="宋体"/>
                <w:b w:val="0"/>
                <w:bCs w:val="0"/>
                <w:caps/>
                <w:kern w:val="2"/>
                <w:sz w:val="24"/>
                <w:szCs w:val="24"/>
                <w:highlight w:val="none"/>
                <w:lang w:val="en-US" w:eastAsia="zh-CN" w:bidi="ar-SA"/>
              </w:rPr>
              <w:t>：10根</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3.5</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default" w:ascii="宋体" w:hAnsi="宋体" w:eastAsia="宋体" w:cs="宋体"/>
                <w:b w:val="0"/>
                <w:bCs w:val="0"/>
                <w:caps/>
                <w:kern w:val="2"/>
                <w:sz w:val="24"/>
                <w:szCs w:val="24"/>
                <w:highlight w:val="none"/>
                <w:lang w:val="en-US" w:eastAsia="zh-CN" w:bidi="ar-SA"/>
              </w:rPr>
              <w:t>一次性单头清洗刷</w:t>
            </w:r>
            <w:r>
              <w:rPr>
                <w:rFonts w:hint="eastAsia" w:ascii="宋体" w:hAnsi="宋体" w:eastAsia="宋体" w:cs="宋体"/>
                <w:b w:val="0"/>
                <w:bCs w:val="0"/>
                <w:caps/>
                <w:kern w:val="2"/>
                <w:sz w:val="24"/>
                <w:szCs w:val="24"/>
                <w:highlight w:val="none"/>
                <w:lang w:val="en-US" w:eastAsia="zh-CN" w:bidi="ar-SA"/>
              </w:rPr>
              <w:t>：5根</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3.6</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default" w:ascii="宋体" w:hAnsi="宋体" w:eastAsia="宋体" w:cs="宋体"/>
                <w:b w:val="0"/>
                <w:bCs w:val="0"/>
                <w:caps/>
                <w:kern w:val="2"/>
                <w:sz w:val="24"/>
                <w:szCs w:val="24"/>
                <w:highlight w:val="none"/>
                <w:lang w:val="en-US" w:eastAsia="zh-CN" w:bidi="ar-SA"/>
              </w:rPr>
              <w:t>管道清洗刷</w:t>
            </w:r>
            <w:r>
              <w:rPr>
                <w:rFonts w:hint="eastAsia" w:ascii="宋体" w:hAnsi="宋体" w:eastAsia="宋体" w:cs="宋体"/>
                <w:b w:val="0"/>
                <w:bCs w:val="0"/>
                <w:caps/>
                <w:kern w:val="2"/>
                <w:sz w:val="24"/>
                <w:szCs w:val="24"/>
                <w:highlight w:val="none"/>
                <w:lang w:val="en-US" w:eastAsia="zh-CN" w:bidi="ar-SA"/>
              </w:rPr>
              <w:t>：5根</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3.7</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default" w:ascii="宋体" w:hAnsi="宋体" w:eastAsia="宋体" w:cs="宋体"/>
                <w:b w:val="0"/>
                <w:bCs w:val="0"/>
                <w:caps/>
                <w:kern w:val="2"/>
                <w:sz w:val="24"/>
                <w:szCs w:val="24"/>
                <w:highlight w:val="none"/>
                <w:lang w:val="en-US" w:eastAsia="zh-CN" w:bidi="ar-SA"/>
              </w:rPr>
              <w:t>治疗车</w:t>
            </w:r>
            <w:r>
              <w:rPr>
                <w:rFonts w:hint="eastAsia" w:ascii="宋体" w:hAnsi="宋体" w:eastAsia="宋体" w:cs="宋体"/>
                <w:b w:val="0"/>
                <w:bCs w:val="0"/>
                <w:caps/>
                <w:kern w:val="2"/>
                <w:sz w:val="24"/>
                <w:szCs w:val="24"/>
                <w:highlight w:val="none"/>
                <w:lang w:val="en-US" w:eastAsia="zh-CN" w:bidi="ar-SA"/>
              </w:rPr>
              <w:t>：1台</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3.8</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default" w:ascii="宋体" w:hAnsi="宋体" w:eastAsia="宋体" w:cs="宋体"/>
                <w:b w:val="0"/>
                <w:bCs w:val="0"/>
                <w:caps/>
                <w:kern w:val="2"/>
                <w:sz w:val="24"/>
                <w:szCs w:val="24"/>
                <w:highlight w:val="none"/>
                <w:lang w:val="en-US" w:eastAsia="zh-CN" w:bidi="ar-SA"/>
              </w:rPr>
              <w:t>内镜转运车</w:t>
            </w:r>
            <w:r>
              <w:rPr>
                <w:rFonts w:hint="eastAsia" w:ascii="宋体" w:hAnsi="宋体" w:eastAsia="宋体" w:cs="宋体"/>
                <w:b w:val="0"/>
                <w:bCs w:val="0"/>
                <w:caps/>
                <w:kern w:val="2"/>
                <w:sz w:val="24"/>
                <w:szCs w:val="24"/>
                <w:highlight w:val="none"/>
                <w:lang w:val="en-US" w:eastAsia="zh-CN" w:bidi="ar-SA"/>
              </w:rPr>
              <w:t>：2台</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3.9</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default" w:ascii="宋体" w:hAnsi="宋体" w:eastAsia="宋体" w:cs="宋体"/>
                <w:b w:val="0"/>
                <w:bCs w:val="0"/>
                <w:caps/>
                <w:kern w:val="2"/>
                <w:sz w:val="24"/>
                <w:szCs w:val="24"/>
                <w:highlight w:val="none"/>
                <w:lang w:val="en-US" w:eastAsia="zh-CN" w:bidi="ar-SA"/>
              </w:rPr>
              <w:t>显微镜物镜</w:t>
            </w:r>
            <w:r>
              <w:rPr>
                <w:rFonts w:hint="eastAsia" w:ascii="宋体" w:hAnsi="宋体" w:eastAsia="宋体" w:cs="宋体"/>
                <w:b w:val="0"/>
                <w:bCs w:val="0"/>
                <w:caps/>
                <w:kern w:val="2"/>
                <w:sz w:val="24"/>
                <w:szCs w:val="24"/>
                <w:highlight w:val="none"/>
                <w:lang w:val="en-US" w:eastAsia="zh-CN" w:bidi="ar-SA"/>
              </w:rPr>
              <w:t>：1个</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3.10</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default" w:ascii="宋体" w:hAnsi="宋体" w:eastAsia="宋体" w:cs="宋体"/>
                <w:b w:val="0"/>
                <w:bCs w:val="0"/>
                <w:caps/>
                <w:kern w:val="2"/>
                <w:sz w:val="24"/>
                <w:szCs w:val="24"/>
                <w:highlight w:val="none"/>
                <w:lang w:val="en-US" w:eastAsia="zh-CN" w:bidi="ar-SA"/>
              </w:rPr>
              <w:t>笔记本电脑</w:t>
            </w:r>
            <w:r>
              <w:rPr>
                <w:rFonts w:hint="eastAsia" w:ascii="宋体" w:hAnsi="宋体" w:eastAsia="宋体" w:cs="宋体"/>
                <w:b w:val="0"/>
                <w:bCs w:val="0"/>
                <w:caps/>
                <w:kern w:val="2"/>
                <w:sz w:val="24"/>
                <w:szCs w:val="24"/>
                <w:highlight w:val="none"/>
                <w:lang w:val="en-US" w:eastAsia="zh-CN" w:bidi="ar-SA"/>
              </w:rPr>
              <w:t>：1台</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3.11</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eastAsia" w:ascii="宋体" w:hAnsi="宋体" w:eastAsia="宋体" w:cs="宋体"/>
                <w:b w:val="0"/>
                <w:bCs w:val="0"/>
                <w:caps/>
                <w:kern w:val="2"/>
                <w:sz w:val="24"/>
                <w:szCs w:val="24"/>
                <w:highlight w:val="none"/>
                <w:lang w:val="en-US" w:eastAsia="zh-CN" w:bidi="ar-SA"/>
              </w:rPr>
              <w:t>兴宁院区内镜中心光源维修一次</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center"/>
              <w:textAlignment w:val="auto"/>
              <w:rPr>
                <w:rFonts w:hint="default" w:ascii="宋体" w:hAnsi="宋体" w:eastAsia="宋体" w:cs="宋体"/>
                <w:b/>
                <w:bCs/>
                <w:caps/>
                <w:kern w:val="2"/>
                <w:sz w:val="24"/>
                <w:szCs w:val="24"/>
                <w:highlight w:val="none"/>
                <w:lang w:val="en-US" w:eastAsia="zh-CN" w:bidi="ar-SA"/>
              </w:rPr>
            </w:pPr>
            <w:r>
              <w:rPr>
                <w:rFonts w:hint="eastAsia" w:ascii="宋体" w:hAnsi="宋体" w:eastAsia="宋体" w:cs="宋体"/>
                <w:b/>
                <w:bCs/>
                <w:caps/>
                <w:kern w:val="2"/>
                <w:sz w:val="24"/>
                <w:szCs w:val="24"/>
                <w:highlight w:val="none"/>
                <w:lang w:val="en-US" w:eastAsia="zh-CN" w:bidi="ar-SA"/>
              </w:rPr>
              <w:t>3.12</w:t>
            </w:r>
          </w:p>
        </w:tc>
        <w:tc>
          <w:tcPr>
            <w:tcW w:w="6454" w:type="dxa"/>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360" w:lineRule="exact"/>
              <w:ind w:left="0" w:right="0"/>
              <w:jc w:val="both"/>
              <w:textAlignment w:val="auto"/>
              <w:rPr>
                <w:rFonts w:hint="eastAsia" w:ascii="宋体" w:hAnsi="宋体" w:eastAsia="宋体" w:cs="宋体"/>
                <w:b w:val="0"/>
                <w:bCs w:val="0"/>
                <w:caps/>
                <w:kern w:val="2"/>
                <w:sz w:val="24"/>
                <w:szCs w:val="24"/>
                <w:highlight w:val="none"/>
                <w:lang w:val="en-US" w:eastAsia="zh-CN" w:bidi="ar-SA"/>
              </w:rPr>
            </w:pPr>
            <w:r>
              <w:rPr>
                <w:rFonts w:hint="eastAsia" w:ascii="宋体" w:hAnsi="宋体" w:eastAsia="宋体" w:cs="宋体"/>
                <w:b w:val="0"/>
                <w:bCs w:val="0"/>
                <w:caps/>
                <w:kern w:val="2"/>
                <w:sz w:val="24"/>
                <w:szCs w:val="24"/>
                <w:highlight w:val="none"/>
                <w:lang w:val="en-US" w:eastAsia="zh-CN" w:bidi="ar-SA"/>
              </w:rPr>
              <w:t>生理盐水电缆线：4根</w:t>
            </w:r>
          </w:p>
        </w:tc>
        <w:tc>
          <w:tcPr>
            <w:tcW w:w="125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88" w:lineRule="auto"/>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四</w:t>
            </w:r>
          </w:p>
        </w:tc>
        <w:tc>
          <w:tcPr>
            <w:tcW w:w="645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质保期要求：</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eastAsia" w:ascii="宋体" w:hAnsi="宋体" w:eastAsia="宋体" w:cs="宋体"/>
                <w:b/>
                <w:kern w:val="2"/>
                <w:sz w:val="24"/>
                <w:szCs w:val="24"/>
                <w:highlight w:val="none"/>
                <w:lang w:val="en-US" w:eastAsia="zh-CN"/>
              </w:rPr>
            </w:pPr>
            <w:r>
              <w:rPr>
                <w:rFonts w:hint="eastAsia" w:ascii="宋体" w:hAnsi="宋体" w:eastAsia="宋体" w:cs="宋体"/>
                <w:b/>
                <w:kern w:val="2"/>
                <w:sz w:val="24"/>
                <w:szCs w:val="24"/>
                <w:highlight w:val="none"/>
                <w:lang w:val="en-US" w:eastAsia="zh-CN"/>
              </w:rPr>
              <w:t>4.1</w:t>
            </w:r>
          </w:p>
        </w:tc>
        <w:tc>
          <w:tcPr>
            <w:tcW w:w="645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自设备验收合格之日起算质量保证期，在质保期内提供免费维修或更换有缺陷的产品或部件。</w:t>
            </w:r>
            <w:r>
              <w:rPr>
                <w:rFonts w:hint="eastAsia" w:ascii="宋体" w:hAnsi="宋体" w:cs="宋体"/>
                <w:b w:val="0"/>
                <w:bCs w:val="0"/>
                <w:color w:val="auto"/>
                <w:kern w:val="2"/>
                <w:sz w:val="24"/>
                <w:szCs w:val="24"/>
                <w:highlight w:val="none"/>
                <w:lang w:val="en-US" w:eastAsia="zh-CN"/>
              </w:rPr>
              <w:t>质保期</w:t>
            </w:r>
            <w:r>
              <w:rPr>
                <w:rFonts w:hint="eastAsia" w:ascii="宋体" w:hAnsi="宋体" w:eastAsia="宋体" w:cs="宋体"/>
                <w:b w:val="0"/>
                <w:bCs w:val="0"/>
                <w:color w:val="auto"/>
                <w:kern w:val="2"/>
                <w:sz w:val="24"/>
                <w:szCs w:val="24"/>
                <w:highlight w:val="none"/>
                <w:lang w:val="en-US" w:eastAsia="zh-CN"/>
              </w:rPr>
              <w:t>≥3年，终身维修，质保期后不收任何维修费、差旅费等，仅收取配件费，并提供价格折扣，先维修后付款</w:t>
            </w:r>
            <w:r>
              <w:rPr>
                <w:rFonts w:hint="eastAsia" w:ascii="宋体" w:hAnsi="宋体" w:eastAsia="宋体" w:cs="宋体"/>
                <w:sz w:val="24"/>
                <w:szCs w:val="24"/>
                <w:lang w:val="en-US" w:eastAsia="zh-CN"/>
              </w:rPr>
              <w:t>。</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default" w:ascii="宋体" w:hAnsi="宋体" w:eastAsia="宋体" w:cs="宋体"/>
                <w:b w:val="0"/>
                <w:bCs w:val="0"/>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rPr>
              <w:t>注：供应商须在投标文件中写明具体的质保年限，如只单纯响应“≥3年”，本项即为负偏离</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五</w:t>
            </w:r>
          </w:p>
        </w:tc>
        <w:tc>
          <w:tcPr>
            <w:tcW w:w="645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default" w:ascii="宋体" w:hAnsi="宋体" w:eastAsia="宋体" w:cs="宋体"/>
                <w:b/>
                <w:bCs/>
                <w:color w:val="auto"/>
                <w:kern w:val="2"/>
                <w:sz w:val="24"/>
                <w:szCs w:val="24"/>
                <w:highlight w:val="none"/>
                <w:lang w:val="en-US" w:eastAsia="zh-CN"/>
              </w:rPr>
            </w:pPr>
            <w:r>
              <w:rPr>
                <w:rFonts w:hint="eastAsia" w:ascii="宋体" w:hAnsi="宋体" w:cs="宋体"/>
                <w:b/>
                <w:bCs/>
                <w:color w:val="auto"/>
                <w:kern w:val="2"/>
                <w:sz w:val="24"/>
                <w:szCs w:val="24"/>
                <w:highlight w:val="none"/>
                <w:lang w:val="en-US" w:eastAsia="zh-CN"/>
              </w:rPr>
              <w:t>其他要求：</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0" w:hRule="atLeast"/>
        </w:trPr>
        <w:tc>
          <w:tcPr>
            <w:tcW w:w="1440" w:type="dxa"/>
            <w:noWrap w:val="0"/>
            <w:vAlign w:val="center"/>
          </w:tcPr>
          <w:p>
            <w:pPr>
              <w:keepNext w:val="0"/>
              <w:keepLines w:val="0"/>
              <w:widowControl w:val="0"/>
              <w:suppressLineNumbers w:val="0"/>
              <w:adjustRightInd/>
              <w:spacing w:before="0" w:beforeAutospacing="0" w:after="0" w:afterAutospacing="0" w:line="400" w:lineRule="exact"/>
              <w:ind w:left="0" w:right="0"/>
              <w:jc w:val="center"/>
              <w:rPr>
                <w:rFonts w:hint="default" w:ascii="宋体" w:hAnsi="宋体" w:eastAsia="宋体" w:cs="宋体"/>
                <w:b/>
                <w:kern w:val="2"/>
                <w:sz w:val="24"/>
                <w:szCs w:val="24"/>
                <w:highlight w:val="none"/>
                <w:lang w:val="en-US" w:eastAsia="zh-CN"/>
              </w:rPr>
            </w:pPr>
            <w:r>
              <w:rPr>
                <w:rFonts w:hint="eastAsia" w:ascii="宋体" w:hAnsi="宋体" w:cs="宋体"/>
                <w:b/>
                <w:kern w:val="2"/>
                <w:sz w:val="24"/>
                <w:szCs w:val="24"/>
                <w:highlight w:val="none"/>
                <w:lang w:val="en-US" w:eastAsia="zh-CN"/>
              </w:rPr>
              <w:t>5.1</w:t>
            </w:r>
          </w:p>
        </w:tc>
        <w:tc>
          <w:tcPr>
            <w:tcW w:w="645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进口设备到货日期必须在设备出厂日期6个月内，国产设备</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40" w:lineRule="exact"/>
              <w:ind w:left="21" w:leftChars="10" w:right="42" w:rightChars="20"/>
              <w:jc w:val="both"/>
              <w:textAlignment w:val="baseline"/>
              <w:rPr>
                <w:rFonts w:hint="eastAsia" w:ascii="宋体" w:hAnsi="宋体" w:eastAsia="宋体" w:cs="宋体"/>
                <w:b/>
                <w:bCs/>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到货日期必须在设备出厂日期3个月内。</w:t>
            </w:r>
          </w:p>
        </w:tc>
        <w:tc>
          <w:tcPr>
            <w:tcW w:w="12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0" w:firstLineChars="0"/>
              <w:jc w:val="center"/>
              <w:rPr>
                <w:rFonts w:hint="eastAsia" w:ascii="宋体" w:hAnsi="宋体" w:eastAsia="宋体" w:cs="宋体"/>
                <w:color w:val="auto"/>
                <w:kern w:val="0"/>
                <w:sz w:val="24"/>
                <w:szCs w:val="24"/>
                <w:highlight w:val="no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lang w:val="en-US" w:eastAsia="zh-CN"/>
        </w:rPr>
        <w:t>其他要求</w:t>
      </w:r>
    </w:p>
    <w:p>
      <w:pPr>
        <w:adjustRightInd/>
        <w:spacing w:beforeLines="0" w:afterLines="0" w:line="360" w:lineRule="auto"/>
        <w:ind w:firstLine="420" w:firstLineChars="0"/>
        <w:rPr>
          <w:rFonts w:hint="default" w:ascii="宋体" w:hAnsi="宋体" w:eastAsia="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1、供应商或制造商免费开放信息化传输端口， 承担未来可以连接至医院信息化系统所需费用；</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lang w:val="en-US" w:eastAsia="zh-CN"/>
        </w:rPr>
        <w:t>、装机后安排有计量资质的检测机构进行设备计量并出具计量报告，</w:t>
      </w:r>
      <w:r>
        <w:rPr>
          <w:rFonts w:hint="eastAsia" w:ascii="宋体" w:hAnsi="宋体" w:cs="宋体"/>
          <w:b w:val="0"/>
          <w:bCs/>
          <w:color w:val="auto"/>
          <w:sz w:val="24"/>
          <w:szCs w:val="24"/>
          <w:highlight w:val="none"/>
          <w:lang w:val="en-US" w:eastAsia="zh-CN"/>
        </w:rPr>
        <w:t>费用由中标人提供，</w:t>
      </w:r>
      <w:r>
        <w:rPr>
          <w:rFonts w:hint="eastAsia" w:ascii="宋体" w:hAnsi="宋体" w:eastAsia="宋体" w:cs="宋体"/>
          <w:b w:val="0"/>
          <w:bCs/>
          <w:color w:val="auto"/>
          <w:sz w:val="24"/>
          <w:szCs w:val="24"/>
          <w:highlight w:val="none"/>
          <w:lang w:val="en-US" w:eastAsia="zh-CN"/>
        </w:rPr>
        <w:t>合格后进行设备验收工作；</w:t>
      </w:r>
    </w:p>
    <w:p>
      <w:pPr>
        <w:adjustRightInd/>
        <w:spacing w:beforeLines="0" w:afterLines="0" w:line="360" w:lineRule="auto"/>
        <w:ind w:firstLine="420" w:firstLineChars="0"/>
        <w:rPr>
          <w:rFonts w:hint="eastAsia" w:ascii="宋体" w:hAnsi="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val="en-US" w:eastAsia="zh-CN"/>
        </w:rPr>
        <w:t>维修响应时间：2小时响应，24小时内到场</w:t>
      </w:r>
      <w:r>
        <w:rPr>
          <w:rFonts w:hint="eastAsia" w:ascii="宋体" w:hAnsi="宋体" w:cs="宋体"/>
          <w:b w:val="0"/>
          <w:bCs/>
          <w:color w:val="auto"/>
          <w:sz w:val="24"/>
          <w:szCs w:val="24"/>
          <w:highlight w:val="none"/>
          <w:lang w:val="en-US" w:eastAsia="zh-CN"/>
        </w:rPr>
        <w:t>；</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lang w:val="en-US" w:eastAsia="zh-CN"/>
        </w:rPr>
        <w:t>如果主机发生故障，提供备机给医院使用</w:t>
      </w:r>
      <w:r>
        <w:rPr>
          <w:rFonts w:hint="eastAsia" w:ascii="宋体" w:hAnsi="宋体" w:cs="宋体"/>
          <w:b w:val="0"/>
          <w:bCs/>
          <w:color w:val="auto"/>
          <w:sz w:val="24"/>
          <w:szCs w:val="24"/>
          <w:highlight w:val="none"/>
          <w:lang w:val="en-US" w:eastAsia="zh-CN"/>
        </w:rPr>
        <w:t>；</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lang w:val="en-US" w:eastAsia="zh-CN"/>
        </w:rPr>
        <w:t>提供</w:t>
      </w:r>
      <w:r>
        <w:rPr>
          <w:rFonts w:hint="eastAsia" w:ascii="宋体" w:hAnsi="宋体" w:cs="宋体"/>
          <w:b w:val="0"/>
          <w:bCs/>
          <w:color w:val="auto"/>
          <w:sz w:val="24"/>
          <w:szCs w:val="24"/>
          <w:highlight w:val="none"/>
          <w:lang w:val="en-US" w:eastAsia="zh-CN"/>
        </w:rPr>
        <w:t>质保期</w:t>
      </w:r>
      <w:r>
        <w:rPr>
          <w:rFonts w:hint="eastAsia" w:ascii="宋体" w:hAnsi="宋体" w:eastAsia="宋体" w:cs="宋体"/>
          <w:b w:val="0"/>
          <w:bCs/>
          <w:color w:val="auto"/>
          <w:sz w:val="24"/>
          <w:szCs w:val="24"/>
          <w:highlight w:val="none"/>
          <w:lang w:val="en-US" w:eastAsia="zh-CN"/>
        </w:rPr>
        <w:t>内巡视保养措施、时间安排</w:t>
      </w:r>
      <w:r>
        <w:rPr>
          <w:rFonts w:hint="eastAsia" w:ascii="宋体" w:hAnsi="宋体" w:cs="宋体"/>
          <w:b w:val="0"/>
          <w:bCs/>
          <w:color w:val="auto"/>
          <w:sz w:val="24"/>
          <w:szCs w:val="24"/>
          <w:highlight w:val="none"/>
          <w:lang w:val="en-US" w:eastAsia="zh-CN"/>
        </w:rPr>
        <w:t>；</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lang w:val="en-US" w:eastAsia="zh-CN"/>
        </w:rPr>
        <w:t>免费提供操作培训及2名工程师国内原厂维修保养培训</w:t>
      </w:r>
      <w:r>
        <w:rPr>
          <w:rFonts w:hint="eastAsia" w:ascii="宋体" w:hAnsi="宋体" w:cs="宋体"/>
          <w:b w:val="0"/>
          <w:bCs/>
          <w:color w:val="auto"/>
          <w:sz w:val="24"/>
          <w:szCs w:val="24"/>
          <w:highlight w:val="none"/>
          <w:lang w:val="en-US" w:eastAsia="zh-CN"/>
        </w:rPr>
        <w:t>；</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7、</w:t>
      </w:r>
      <w:r>
        <w:rPr>
          <w:rFonts w:hint="eastAsia" w:ascii="宋体" w:hAnsi="宋体" w:eastAsia="宋体" w:cs="宋体"/>
          <w:b w:val="0"/>
          <w:bCs/>
          <w:color w:val="auto"/>
          <w:sz w:val="24"/>
          <w:szCs w:val="24"/>
          <w:highlight w:val="none"/>
          <w:lang w:val="en-US" w:eastAsia="zh-CN"/>
        </w:rPr>
        <w:t>免费提供软件升级、提供维修密码</w:t>
      </w:r>
      <w:r>
        <w:rPr>
          <w:rFonts w:hint="eastAsia" w:ascii="宋体" w:hAnsi="宋体" w:cs="宋体"/>
          <w:b w:val="0"/>
          <w:bCs/>
          <w:color w:val="auto"/>
          <w:sz w:val="24"/>
          <w:szCs w:val="24"/>
          <w:highlight w:val="none"/>
          <w:lang w:val="en-US" w:eastAsia="zh-CN"/>
        </w:rPr>
        <w:t>；</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8</w:t>
      </w:r>
      <w:r>
        <w:rPr>
          <w:rFonts w:hint="eastAsia" w:ascii="宋体" w:hAnsi="宋体" w:eastAsia="宋体" w:cs="宋体"/>
          <w:b w:val="0"/>
          <w:bCs/>
          <w:color w:val="auto"/>
          <w:sz w:val="24"/>
          <w:szCs w:val="24"/>
          <w:highlight w:val="none"/>
          <w:lang w:val="en-US" w:eastAsia="zh-CN"/>
        </w:rPr>
        <w:t>、供应商的投标文件中列出详细的设备配置清单（包括必备的附件）和选配件（硬件、软件）清单（包括规格型号及选配件价格并提供价格的折扣率），未列出的选项即表示已包含在投标总价中；</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9</w:t>
      </w:r>
      <w:r>
        <w:rPr>
          <w:rFonts w:hint="eastAsia" w:ascii="宋体" w:hAnsi="宋体" w:eastAsia="宋体" w:cs="宋体"/>
          <w:b w:val="0"/>
          <w:bCs/>
          <w:color w:val="auto"/>
          <w:sz w:val="24"/>
          <w:szCs w:val="24"/>
          <w:highlight w:val="none"/>
          <w:lang w:val="en-US" w:eastAsia="zh-CN"/>
        </w:rPr>
        <w:t>、提供全套医疗器械注册证、中英文用户操作手册和维修手册、设备中文标签、纸质塑封操作规程；供应商提供产品如为进口设备，投标文件中需提供设备的进口医疗器械注册证、产品注册登记表及各类必要证件；交货时提供海关报关单及商检证书；</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10</w:t>
      </w:r>
      <w:r>
        <w:rPr>
          <w:rFonts w:hint="eastAsia" w:ascii="宋体" w:hAnsi="宋体" w:eastAsia="宋体" w:cs="宋体"/>
          <w:b w:val="0"/>
          <w:bCs/>
          <w:color w:val="auto"/>
          <w:sz w:val="24"/>
          <w:szCs w:val="24"/>
          <w:highlight w:val="none"/>
          <w:lang w:val="en-US" w:eastAsia="zh-CN"/>
        </w:rPr>
        <w:t>、提供相关配套消耗品及零配件详细清单、分项价格并提供价格的折扣率；</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11</w:t>
      </w:r>
      <w:r>
        <w:rPr>
          <w:rFonts w:hint="eastAsia" w:ascii="宋体" w:hAnsi="宋体" w:eastAsia="宋体" w:cs="宋体"/>
          <w:b w:val="0"/>
          <w:bCs/>
          <w:color w:val="auto"/>
          <w:sz w:val="24"/>
          <w:szCs w:val="24"/>
          <w:highlight w:val="none"/>
          <w:lang w:val="en-US" w:eastAsia="zh-CN"/>
        </w:rPr>
        <w:t>、</w:t>
      </w:r>
      <w:r>
        <w:rPr>
          <w:rFonts w:hint="eastAsia" w:ascii="宋体" w:hAnsi="宋体" w:cs="宋体"/>
          <w:b w:val="0"/>
          <w:bCs/>
          <w:color w:val="auto"/>
          <w:sz w:val="24"/>
          <w:szCs w:val="24"/>
          <w:highlight w:val="none"/>
          <w:lang w:val="en-US" w:eastAsia="zh-CN"/>
        </w:rPr>
        <w:t>招标文件</w:t>
      </w:r>
      <w:r>
        <w:rPr>
          <w:rFonts w:hint="eastAsia" w:ascii="宋体" w:hAnsi="宋体" w:eastAsia="宋体" w:cs="宋体"/>
          <w:b w:val="0"/>
          <w:bCs/>
          <w:color w:val="auto"/>
          <w:sz w:val="24"/>
          <w:szCs w:val="24"/>
          <w:highlight w:val="none"/>
          <w:lang w:val="en-US" w:eastAsia="zh-CN"/>
        </w:rPr>
        <w:t>中未提及的某些属标配的功能、软件，必须无条件提供；</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cs="宋体"/>
          <w:b w:val="0"/>
          <w:bCs/>
          <w:color w:val="auto"/>
          <w:sz w:val="24"/>
          <w:szCs w:val="24"/>
          <w:highlight w:val="none"/>
          <w:lang w:val="en-US" w:eastAsia="zh-CN"/>
        </w:rPr>
        <w:t>12</w:t>
      </w:r>
      <w:r>
        <w:rPr>
          <w:rFonts w:hint="eastAsia" w:ascii="宋体" w:hAnsi="宋体" w:eastAsia="宋体" w:cs="宋体"/>
          <w:b w:val="0"/>
          <w:bCs/>
          <w:color w:val="auto"/>
          <w:sz w:val="24"/>
          <w:szCs w:val="24"/>
          <w:highlight w:val="none"/>
          <w:lang w:val="en-US" w:eastAsia="zh-CN"/>
        </w:rPr>
        <w:t>、供应商必须如实响应</w:t>
      </w:r>
      <w:r>
        <w:rPr>
          <w:rFonts w:hint="eastAsia" w:ascii="宋体" w:hAnsi="宋体" w:cs="宋体"/>
          <w:b w:val="0"/>
          <w:bCs/>
          <w:color w:val="auto"/>
          <w:sz w:val="24"/>
          <w:szCs w:val="24"/>
          <w:highlight w:val="none"/>
          <w:lang w:val="en-US" w:eastAsia="zh-CN"/>
        </w:rPr>
        <w:t>招标</w:t>
      </w:r>
      <w:r>
        <w:rPr>
          <w:rFonts w:hint="eastAsia" w:ascii="宋体" w:hAnsi="宋体" w:eastAsia="宋体" w:cs="宋体"/>
          <w:b w:val="0"/>
          <w:bCs/>
          <w:color w:val="auto"/>
          <w:sz w:val="24"/>
          <w:szCs w:val="24"/>
          <w:highlight w:val="none"/>
          <w:lang w:val="en-US" w:eastAsia="zh-CN"/>
        </w:rPr>
        <w:t>文件中的技术要求并提供相应配置，不得欺骗、隐瞒，投标文件作为合同的一部分，具有相同的法律效应。</w:t>
      </w:r>
    </w:p>
    <w:p>
      <w:pPr>
        <w:kinsoku/>
        <w:wordWrap/>
        <w:overflowPunct/>
        <w:topLinePunct w:val="0"/>
        <w:bidi w:val="0"/>
        <w:spacing w:line="360" w:lineRule="auto"/>
        <w:jc w:val="both"/>
        <w:outlineLvl w:val="0"/>
        <w:rPr>
          <w:rFonts w:hint="eastAsia" w:ascii="宋体" w:hAnsi="宋体" w:eastAsia="宋体" w:cs="宋体"/>
          <w:b/>
          <w:color w:val="auto"/>
          <w:sz w:val="24"/>
          <w:highlight w:val="none"/>
          <w:lang w:val="en-US" w:eastAsia="zh-CN"/>
        </w:rPr>
      </w:pPr>
      <w:bookmarkStart w:id="37" w:name="_Toc18651"/>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color w:val="auto"/>
          <w:sz w:val="24"/>
          <w:highlight w:val="none"/>
          <w:lang w:val="en-US" w:eastAsia="zh-CN"/>
        </w:rPr>
        <w:t>投标要求</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供应商需在投标文件中提供针对本项目的投标方案，包含但不限于：</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1、对招标文件的技术响应说明；</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2、供货方案（供货期限、交货方式、供货保障流程、供货流程要点和供货实施步骤）；</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3、安装与验收方案（安装方案、安装人员配置、调试要求、开箱测试方式和产品验收方案）；</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4、服务承诺（服务方式、服务响应时间、技术支持、服务体系和退换货品承诺）；</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5、质保期方案（质保期内定期服务方案、巡检服务方案、售后服务保障、售后服务机构的设置和服务人员方案）；</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6、服务人员方案（人员经验、人员资质证书和人员数量）；</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7、培训方案（培训时间安排，培训内容，培训人员数量，培训次数和培训场地安排）；</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8、维修成本方案（出保后全保的价格、设备配件价格、维修（技术）服务费、维修完成时间和维修质量的保障）；</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9、同类设备销售业绩；</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10、政策加分的相关证明材料；</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11、其他证明材料。</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38" w:name="_Toc184308083"/>
      <w:bookmarkEnd w:id="38"/>
      <w:bookmarkStart w:id="39" w:name="_Toc184314425"/>
      <w:bookmarkEnd w:id="39"/>
      <w:bookmarkStart w:id="40" w:name="_Toc184308068"/>
      <w:bookmarkEnd w:id="40"/>
      <w:bookmarkStart w:id="41" w:name="_Toc184314436"/>
      <w:bookmarkEnd w:id="41"/>
      <w:bookmarkStart w:id="42" w:name="_Toc184310275"/>
      <w:bookmarkEnd w:id="42"/>
      <w:bookmarkStart w:id="43" w:name="_Toc184312101"/>
      <w:bookmarkEnd w:id="43"/>
      <w:bookmarkStart w:id="44" w:name="_Toc184310291"/>
      <w:bookmarkEnd w:id="44"/>
      <w:bookmarkStart w:id="45" w:name="_Toc184308090"/>
      <w:bookmarkEnd w:id="45"/>
      <w:bookmarkStart w:id="46" w:name="_Toc184310279"/>
      <w:bookmarkEnd w:id="46"/>
      <w:bookmarkStart w:id="47" w:name="_Toc184310317"/>
      <w:bookmarkEnd w:id="47"/>
      <w:bookmarkStart w:id="48" w:name="_Toc184310294"/>
      <w:bookmarkEnd w:id="48"/>
      <w:bookmarkStart w:id="49" w:name="_Toc184312091"/>
      <w:bookmarkEnd w:id="49"/>
      <w:bookmarkStart w:id="50" w:name="_Toc184310277"/>
      <w:bookmarkEnd w:id="50"/>
      <w:bookmarkStart w:id="51" w:name="_Toc184312097"/>
      <w:bookmarkEnd w:id="51"/>
      <w:bookmarkStart w:id="52" w:name="_Toc184308060"/>
      <w:bookmarkEnd w:id="52"/>
      <w:bookmarkStart w:id="53" w:name="_Toc184312107"/>
      <w:bookmarkEnd w:id="53"/>
      <w:bookmarkStart w:id="54" w:name="_Toc184308099"/>
      <w:bookmarkEnd w:id="54"/>
      <w:bookmarkStart w:id="55" w:name="_Toc184308062"/>
      <w:bookmarkEnd w:id="55"/>
      <w:bookmarkStart w:id="56" w:name="_Toc184313287"/>
      <w:bookmarkEnd w:id="56"/>
      <w:bookmarkStart w:id="57" w:name="_Toc184313292"/>
      <w:bookmarkEnd w:id="57"/>
      <w:bookmarkStart w:id="58" w:name="_Toc184312135"/>
      <w:bookmarkEnd w:id="58"/>
      <w:bookmarkStart w:id="59" w:name="_Toc184312106"/>
      <w:bookmarkEnd w:id="59"/>
      <w:bookmarkStart w:id="60" w:name="_Toc184313256"/>
      <w:bookmarkEnd w:id="60"/>
      <w:bookmarkStart w:id="61" w:name="_Toc184314472"/>
      <w:bookmarkEnd w:id="61"/>
      <w:bookmarkStart w:id="62" w:name="_Toc184312114"/>
      <w:bookmarkEnd w:id="62"/>
      <w:bookmarkStart w:id="63" w:name="_Toc184308087"/>
      <w:bookmarkEnd w:id="63"/>
      <w:bookmarkStart w:id="64" w:name="_Toc184314450"/>
      <w:bookmarkEnd w:id="64"/>
      <w:bookmarkStart w:id="65" w:name="_Toc184310318"/>
      <w:bookmarkEnd w:id="65"/>
      <w:bookmarkStart w:id="66" w:name="_Toc184310319"/>
      <w:bookmarkEnd w:id="66"/>
      <w:bookmarkStart w:id="67" w:name="_Toc184312089"/>
      <w:bookmarkEnd w:id="67"/>
      <w:bookmarkStart w:id="68" w:name="_Toc184308039"/>
      <w:bookmarkEnd w:id="68"/>
      <w:bookmarkStart w:id="69" w:name="_Toc184310322"/>
      <w:bookmarkEnd w:id="69"/>
      <w:bookmarkStart w:id="70" w:name="_Toc184313282"/>
      <w:bookmarkEnd w:id="70"/>
      <w:bookmarkStart w:id="71" w:name="_Toc184308070"/>
      <w:bookmarkEnd w:id="71"/>
      <w:bookmarkStart w:id="72" w:name="_Toc184313307"/>
      <w:bookmarkEnd w:id="72"/>
      <w:bookmarkStart w:id="73" w:name="_Toc184310326"/>
      <w:bookmarkEnd w:id="73"/>
      <w:bookmarkStart w:id="74" w:name="_Toc184310301"/>
      <w:bookmarkEnd w:id="74"/>
      <w:bookmarkStart w:id="75" w:name="_Toc184312078"/>
      <w:bookmarkEnd w:id="75"/>
      <w:bookmarkStart w:id="76" w:name="_Toc184308048"/>
      <w:bookmarkEnd w:id="76"/>
      <w:bookmarkStart w:id="77" w:name="_Toc184313262"/>
      <w:bookmarkEnd w:id="77"/>
      <w:bookmarkStart w:id="78" w:name="_Toc184310329"/>
      <w:bookmarkEnd w:id="78"/>
      <w:bookmarkStart w:id="79" w:name="_Toc184308082"/>
      <w:bookmarkEnd w:id="79"/>
      <w:bookmarkStart w:id="80" w:name="_Toc184314442"/>
      <w:bookmarkEnd w:id="80"/>
      <w:bookmarkStart w:id="81" w:name="_Toc184310321"/>
      <w:bookmarkEnd w:id="81"/>
      <w:bookmarkStart w:id="82" w:name="_Toc184308106"/>
      <w:bookmarkEnd w:id="82"/>
      <w:bookmarkStart w:id="83" w:name="_Toc184312109"/>
      <w:bookmarkEnd w:id="83"/>
      <w:bookmarkStart w:id="84" w:name="_Toc184310342"/>
      <w:bookmarkEnd w:id="84"/>
      <w:bookmarkStart w:id="85" w:name="_Toc184312137"/>
      <w:bookmarkEnd w:id="85"/>
      <w:bookmarkStart w:id="86" w:name="_Toc184312093"/>
      <w:bookmarkEnd w:id="86"/>
      <w:bookmarkStart w:id="87" w:name="_Toc184314431"/>
      <w:bookmarkEnd w:id="87"/>
      <w:bookmarkStart w:id="88" w:name="_Toc184312132"/>
      <w:bookmarkEnd w:id="88"/>
      <w:bookmarkStart w:id="89" w:name="_Toc184312100"/>
      <w:bookmarkEnd w:id="89"/>
      <w:bookmarkStart w:id="90" w:name="_Toc184310337"/>
      <w:bookmarkEnd w:id="90"/>
      <w:bookmarkStart w:id="91" w:name="_Toc184308085"/>
      <w:bookmarkEnd w:id="91"/>
      <w:bookmarkStart w:id="92" w:name="_Toc184313261"/>
      <w:bookmarkEnd w:id="92"/>
      <w:bookmarkStart w:id="93" w:name="_Toc184312087"/>
      <w:bookmarkEnd w:id="93"/>
      <w:bookmarkStart w:id="94" w:name="_Toc184312113"/>
      <w:bookmarkEnd w:id="94"/>
      <w:bookmarkStart w:id="95" w:name="_Toc184308084"/>
      <w:bookmarkEnd w:id="95"/>
      <w:bookmarkStart w:id="96" w:name="_Toc184314481"/>
      <w:bookmarkEnd w:id="96"/>
      <w:bookmarkStart w:id="97" w:name="_Toc184308061"/>
      <w:bookmarkEnd w:id="97"/>
      <w:bookmarkStart w:id="98" w:name="_Toc184308104"/>
      <w:bookmarkEnd w:id="98"/>
      <w:bookmarkStart w:id="99" w:name="_Toc184313275"/>
      <w:bookmarkEnd w:id="99"/>
      <w:bookmarkStart w:id="100" w:name="_Toc184312068"/>
      <w:bookmarkEnd w:id="100"/>
      <w:bookmarkStart w:id="101" w:name="_Toc184312079"/>
      <w:bookmarkEnd w:id="101"/>
      <w:bookmarkStart w:id="102" w:name="_Toc184310305"/>
      <w:bookmarkEnd w:id="102"/>
      <w:bookmarkStart w:id="103" w:name="_Toc184310311"/>
      <w:bookmarkEnd w:id="103"/>
      <w:bookmarkStart w:id="104" w:name="_Toc184312083"/>
      <w:bookmarkEnd w:id="104"/>
      <w:bookmarkStart w:id="105" w:name="_Toc184313263"/>
      <w:bookmarkEnd w:id="105"/>
      <w:bookmarkStart w:id="106" w:name="_Toc184314475"/>
      <w:bookmarkEnd w:id="106"/>
      <w:bookmarkStart w:id="107" w:name="_Toc184312072"/>
      <w:bookmarkEnd w:id="107"/>
      <w:bookmarkStart w:id="108" w:name="_Toc184314418"/>
      <w:bookmarkEnd w:id="108"/>
      <w:bookmarkStart w:id="109" w:name="_Toc184313246"/>
      <w:bookmarkEnd w:id="109"/>
      <w:bookmarkStart w:id="110" w:name="_Toc184313254"/>
      <w:bookmarkEnd w:id="110"/>
      <w:bookmarkStart w:id="111" w:name="_Toc184308097"/>
      <w:bookmarkEnd w:id="111"/>
      <w:bookmarkStart w:id="112" w:name="_Toc184308036"/>
      <w:bookmarkEnd w:id="112"/>
      <w:bookmarkStart w:id="113" w:name="_Toc184313265"/>
      <w:bookmarkEnd w:id="113"/>
      <w:bookmarkStart w:id="114" w:name="_Toc184314414"/>
      <w:bookmarkEnd w:id="114"/>
      <w:bookmarkStart w:id="115" w:name="_Toc184310344"/>
      <w:bookmarkEnd w:id="115"/>
      <w:bookmarkStart w:id="116" w:name="_Toc184314448"/>
      <w:bookmarkEnd w:id="116"/>
      <w:bookmarkStart w:id="117" w:name="_Toc184308043"/>
      <w:bookmarkEnd w:id="117"/>
      <w:bookmarkStart w:id="118" w:name="_Toc184310338"/>
      <w:bookmarkEnd w:id="118"/>
      <w:bookmarkStart w:id="119" w:name="_Toc184313285"/>
      <w:bookmarkEnd w:id="119"/>
      <w:bookmarkStart w:id="120" w:name="_Toc184312084"/>
      <w:bookmarkEnd w:id="120"/>
      <w:bookmarkStart w:id="121" w:name="_Toc184308088"/>
      <w:bookmarkEnd w:id="121"/>
      <w:bookmarkStart w:id="122" w:name="_Toc184313308"/>
      <w:bookmarkEnd w:id="122"/>
      <w:bookmarkStart w:id="123" w:name="_Toc184310307"/>
      <w:bookmarkEnd w:id="123"/>
      <w:bookmarkStart w:id="124" w:name="_Toc184308080"/>
      <w:bookmarkEnd w:id="124"/>
      <w:bookmarkStart w:id="125" w:name="_Toc184308045"/>
      <w:bookmarkEnd w:id="125"/>
      <w:bookmarkStart w:id="126" w:name="_Toc184308069"/>
      <w:bookmarkEnd w:id="126"/>
      <w:bookmarkStart w:id="127" w:name="_Toc184310292"/>
      <w:bookmarkEnd w:id="127"/>
      <w:bookmarkStart w:id="128" w:name="_Toc184313244"/>
      <w:bookmarkEnd w:id="128"/>
      <w:bookmarkStart w:id="129" w:name="_Toc184308054"/>
      <w:bookmarkEnd w:id="129"/>
      <w:bookmarkStart w:id="130" w:name="_Toc184313268"/>
      <w:bookmarkEnd w:id="130"/>
      <w:bookmarkStart w:id="131" w:name="_Toc184310300"/>
      <w:bookmarkEnd w:id="131"/>
      <w:bookmarkStart w:id="132" w:name="_Toc184314445"/>
      <w:bookmarkEnd w:id="132"/>
      <w:bookmarkStart w:id="133" w:name="_Toc184312098"/>
      <w:bookmarkEnd w:id="133"/>
      <w:bookmarkStart w:id="134" w:name="_Toc184314417"/>
      <w:bookmarkEnd w:id="134"/>
      <w:bookmarkStart w:id="135" w:name="_Toc184312130"/>
      <w:bookmarkEnd w:id="135"/>
      <w:bookmarkStart w:id="136" w:name="_Toc184313296"/>
      <w:bookmarkEnd w:id="136"/>
      <w:bookmarkStart w:id="137" w:name="_Toc184308078"/>
      <w:bookmarkEnd w:id="137"/>
      <w:bookmarkStart w:id="138" w:name="_Toc184313298"/>
      <w:bookmarkEnd w:id="138"/>
      <w:bookmarkStart w:id="139" w:name="_Toc184313238"/>
      <w:bookmarkEnd w:id="139"/>
      <w:bookmarkStart w:id="140" w:name="_Toc184310313"/>
      <w:bookmarkEnd w:id="140"/>
      <w:bookmarkStart w:id="141" w:name="_Toc184308055"/>
      <w:bookmarkEnd w:id="141"/>
      <w:bookmarkStart w:id="142" w:name="_Toc184308073"/>
      <w:bookmarkEnd w:id="142"/>
      <w:bookmarkStart w:id="143" w:name="_Toc184308098"/>
      <w:bookmarkEnd w:id="143"/>
      <w:bookmarkStart w:id="144" w:name="_Toc184313305"/>
      <w:bookmarkEnd w:id="144"/>
      <w:bookmarkStart w:id="145" w:name="_Toc184314416"/>
      <w:bookmarkEnd w:id="145"/>
      <w:bookmarkStart w:id="146" w:name="_Toc184308076"/>
      <w:bookmarkEnd w:id="146"/>
      <w:bookmarkStart w:id="147" w:name="_Toc184308041"/>
      <w:bookmarkEnd w:id="147"/>
      <w:bookmarkStart w:id="148" w:name="_Toc184308079"/>
      <w:bookmarkEnd w:id="148"/>
      <w:bookmarkStart w:id="149" w:name="_Toc184312094"/>
      <w:bookmarkEnd w:id="149"/>
      <w:bookmarkStart w:id="150" w:name="_Toc184313289"/>
      <w:bookmarkEnd w:id="150"/>
      <w:bookmarkStart w:id="151" w:name="_Toc184308075"/>
      <w:bookmarkEnd w:id="151"/>
      <w:bookmarkStart w:id="152" w:name="_Toc184312075"/>
      <w:bookmarkEnd w:id="152"/>
      <w:bookmarkStart w:id="153" w:name="_Toc184312073"/>
      <w:bookmarkEnd w:id="153"/>
      <w:bookmarkStart w:id="154" w:name="_Toc184313260"/>
      <w:bookmarkEnd w:id="154"/>
      <w:bookmarkStart w:id="155" w:name="_Toc184314469"/>
      <w:bookmarkEnd w:id="155"/>
      <w:bookmarkStart w:id="156" w:name="_Toc184314434"/>
      <w:bookmarkEnd w:id="156"/>
      <w:bookmarkStart w:id="157" w:name="_Toc184310320"/>
      <w:bookmarkEnd w:id="157"/>
      <w:bookmarkStart w:id="158" w:name="_Toc184314473"/>
      <w:bookmarkEnd w:id="158"/>
      <w:bookmarkStart w:id="159" w:name="_Toc184312119"/>
      <w:bookmarkEnd w:id="159"/>
      <w:bookmarkStart w:id="160" w:name="_Toc184313259"/>
      <w:bookmarkEnd w:id="160"/>
      <w:bookmarkStart w:id="161" w:name="_Toc184310340"/>
      <w:bookmarkEnd w:id="161"/>
      <w:bookmarkStart w:id="162" w:name="_Toc184308050"/>
      <w:bookmarkEnd w:id="162"/>
      <w:bookmarkStart w:id="163" w:name="_Toc184314452"/>
      <w:bookmarkEnd w:id="163"/>
      <w:bookmarkStart w:id="164" w:name="_Toc184310333"/>
      <w:bookmarkEnd w:id="164"/>
      <w:bookmarkStart w:id="165" w:name="_Toc184313294"/>
      <w:bookmarkEnd w:id="165"/>
      <w:bookmarkStart w:id="166" w:name="_Toc184310312"/>
      <w:bookmarkEnd w:id="166"/>
      <w:bookmarkStart w:id="167" w:name="_Toc184313299"/>
      <w:bookmarkEnd w:id="167"/>
      <w:bookmarkStart w:id="168" w:name="_Toc184308077"/>
      <w:bookmarkEnd w:id="168"/>
      <w:bookmarkStart w:id="169" w:name="_Toc184310325"/>
      <w:bookmarkEnd w:id="169"/>
      <w:bookmarkStart w:id="170" w:name="_Toc184313303"/>
      <w:bookmarkEnd w:id="170"/>
      <w:bookmarkStart w:id="171" w:name="_Toc184313247"/>
      <w:bookmarkEnd w:id="171"/>
      <w:bookmarkStart w:id="172" w:name="_Toc184313286"/>
      <w:bookmarkEnd w:id="172"/>
      <w:bookmarkStart w:id="173" w:name="_Toc184310296"/>
      <w:bookmarkEnd w:id="173"/>
      <w:bookmarkStart w:id="174" w:name="_Toc184308059"/>
      <w:bookmarkEnd w:id="174"/>
      <w:bookmarkStart w:id="175" w:name="_Toc184313277"/>
      <w:bookmarkEnd w:id="175"/>
      <w:bookmarkStart w:id="176" w:name="_Toc184314471"/>
      <w:bookmarkEnd w:id="176"/>
      <w:bookmarkStart w:id="177" w:name="_Toc184308094"/>
      <w:bookmarkEnd w:id="177"/>
      <w:bookmarkStart w:id="178" w:name="_Toc184312104"/>
      <w:bookmarkEnd w:id="178"/>
      <w:bookmarkStart w:id="179" w:name="_Toc184308051"/>
      <w:bookmarkEnd w:id="179"/>
      <w:bookmarkStart w:id="180" w:name="_Toc184314441"/>
      <w:bookmarkEnd w:id="180"/>
      <w:bookmarkStart w:id="181" w:name="_Toc184313279"/>
      <w:bookmarkEnd w:id="181"/>
      <w:bookmarkStart w:id="182" w:name="_Toc184314478"/>
      <w:bookmarkEnd w:id="182"/>
      <w:bookmarkStart w:id="183" w:name="_Toc184312126"/>
      <w:bookmarkEnd w:id="183"/>
      <w:bookmarkStart w:id="184" w:name="_Toc184308038"/>
      <w:bookmarkEnd w:id="184"/>
      <w:bookmarkStart w:id="185" w:name="_Toc184314439"/>
      <w:bookmarkEnd w:id="185"/>
      <w:bookmarkStart w:id="186" w:name="_Toc184314453"/>
      <w:bookmarkEnd w:id="186"/>
      <w:bookmarkStart w:id="187" w:name="_Toc184308044"/>
      <w:bookmarkEnd w:id="187"/>
      <w:bookmarkStart w:id="188" w:name="_Toc184310304"/>
      <w:bookmarkEnd w:id="188"/>
      <w:bookmarkStart w:id="189" w:name="_Toc184312076"/>
      <w:bookmarkEnd w:id="189"/>
      <w:bookmarkStart w:id="190" w:name="_Toc184308100"/>
      <w:bookmarkEnd w:id="190"/>
      <w:bookmarkStart w:id="191" w:name="_Toc184314457"/>
      <w:bookmarkEnd w:id="191"/>
      <w:bookmarkStart w:id="192" w:name="_Toc184310316"/>
      <w:bookmarkEnd w:id="192"/>
      <w:bookmarkStart w:id="193" w:name="_Toc184314419"/>
      <w:bookmarkEnd w:id="193"/>
      <w:bookmarkStart w:id="194" w:name="_Toc184313257"/>
      <w:bookmarkEnd w:id="194"/>
      <w:bookmarkStart w:id="195" w:name="_Toc184308040"/>
      <w:bookmarkEnd w:id="195"/>
      <w:bookmarkStart w:id="196" w:name="_Toc184314421"/>
      <w:bookmarkEnd w:id="196"/>
      <w:bookmarkStart w:id="197" w:name="_Toc184308037"/>
      <w:bookmarkEnd w:id="197"/>
      <w:bookmarkStart w:id="198" w:name="_Toc184312070"/>
      <w:bookmarkEnd w:id="198"/>
      <w:bookmarkStart w:id="199" w:name="_Toc184314437"/>
      <w:bookmarkEnd w:id="199"/>
      <w:bookmarkStart w:id="200" w:name="_Toc184314420"/>
      <w:bookmarkEnd w:id="200"/>
      <w:bookmarkStart w:id="201" w:name="_Toc184312127"/>
      <w:bookmarkEnd w:id="201"/>
      <w:bookmarkStart w:id="202" w:name="_Toc184310297"/>
      <w:bookmarkEnd w:id="202"/>
      <w:bookmarkStart w:id="203" w:name="_Toc184308057"/>
      <w:bookmarkEnd w:id="203"/>
      <w:bookmarkStart w:id="204" w:name="_Toc184312139"/>
      <w:bookmarkEnd w:id="204"/>
      <w:bookmarkStart w:id="205" w:name="_Toc184312103"/>
      <w:bookmarkEnd w:id="205"/>
      <w:bookmarkStart w:id="206" w:name="_Toc184310298"/>
      <w:bookmarkEnd w:id="206"/>
      <w:bookmarkStart w:id="207" w:name="_Toc184314467"/>
      <w:bookmarkEnd w:id="207"/>
      <w:bookmarkStart w:id="208" w:name="_Toc184314476"/>
      <w:bookmarkEnd w:id="208"/>
      <w:bookmarkStart w:id="209" w:name="_Toc184310315"/>
      <w:bookmarkEnd w:id="209"/>
      <w:bookmarkStart w:id="210" w:name="_Toc184308074"/>
      <w:bookmarkEnd w:id="210"/>
      <w:bookmarkStart w:id="211" w:name="_Toc184314459"/>
      <w:bookmarkEnd w:id="211"/>
      <w:bookmarkStart w:id="212" w:name="_Toc184314465"/>
      <w:bookmarkEnd w:id="212"/>
      <w:bookmarkStart w:id="213" w:name="_Toc184312111"/>
      <w:bookmarkEnd w:id="213"/>
      <w:bookmarkStart w:id="214" w:name="_Toc184312112"/>
      <w:bookmarkEnd w:id="214"/>
      <w:bookmarkStart w:id="215" w:name="_Toc184310334"/>
      <w:bookmarkEnd w:id="215"/>
      <w:bookmarkStart w:id="216" w:name="_Toc184310290"/>
      <w:bookmarkEnd w:id="216"/>
      <w:bookmarkStart w:id="217" w:name="_Toc184313251"/>
      <w:bookmarkEnd w:id="217"/>
      <w:bookmarkStart w:id="218" w:name="_Toc184312074"/>
      <w:bookmarkEnd w:id="218"/>
      <w:bookmarkStart w:id="219" w:name="_Toc184313297"/>
      <w:bookmarkEnd w:id="219"/>
      <w:bookmarkStart w:id="220" w:name="_Toc184310280"/>
      <w:bookmarkEnd w:id="220"/>
      <w:bookmarkStart w:id="221" w:name="_Toc184308107"/>
      <w:bookmarkEnd w:id="221"/>
      <w:bookmarkStart w:id="222" w:name="_Toc184310323"/>
      <w:bookmarkEnd w:id="222"/>
      <w:bookmarkStart w:id="223" w:name="_Toc184308071"/>
      <w:bookmarkEnd w:id="223"/>
      <w:bookmarkStart w:id="224" w:name="_Toc184310339"/>
      <w:bookmarkEnd w:id="224"/>
      <w:bookmarkStart w:id="225" w:name="_Toc184310282"/>
      <w:bookmarkEnd w:id="225"/>
      <w:bookmarkStart w:id="226" w:name="_Toc184314477"/>
      <w:bookmarkEnd w:id="226"/>
      <w:bookmarkStart w:id="227" w:name="_Toc184312095"/>
      <w:bookmarkEnd w:id="227"/>
      <w:bookmarkStart w:id="228" w:name="_Toc184312133"/>
      <w:bookmarkEnd w:id="228"/>
      <w:bookmarkStart w:id="229" w:name="_Toc184308056"/>
      <w:bookmarkEnd w:id="229"/>
      <w:bookmarkStart w:id="230" w:name="_Toc184308065"/>
      <w:bookmarkEnd w:id="230"/>
      <w:bookmarkStart w:id="231" w:name="_Toc184312108"/>
      <w:bookmarkEnd w:id="231"/>
      <w:bookmarkStart w:id="232" w:name="_Toc184313295"/>
      <w:bookmarkEnd w:id="232"/>
      <w:bookmarkStart w:id="233" w:name="_Toc184312125"/>
      <w:bookmarkEnd w:id="233"/>
      <w:bookmarkStart w:id="234" w:name="_Toc184313280"/>
      <w:bookmarkEnd w:id="234"/>
      <w:bookmarkStart w:id="235" w:name="_Toc184314480"/>
      <w:bookmarkEnd w:id="235"/>
      <w:bookmarkStart w:id="236" w:name="_Toc184308096"/>
      <w:bookmarkEnd w:id="236"/>
      <w:bookmarkStart w:id="237" w:name="_Toc184312116"/>
      <w:bookmarkEnd w:id="237"/>
      <w:bookmarkStart w:id="238" w:name="_Toc184314427"/>
      <w:bookmarkEnd w:id="238"/>
      <w:bookmarkStart w:id="239" w:name="_Toc184312092"/>
      <w:bookmarkEnd w:id="239"/>
      <w:bookmarkStart w:id="240" w:name="_Toc184313300"/>
      <w:bookmarkEnd w:id="240"/>
      <w:bookmarkStart w:id="241" w:name="_Toc184312086"/>
      <w:bookmarkEnd w:id="241"/>
      <w:bookmarkStart w:id="242" w:name="_Toc184314454"/>
      <w:bookmarkEnd w:id="242"/>
      <w:bookmarkStart w:id="243" w:name="_Toc184310274"/>
      <w:bookmarkEnd w:id="243"/>
      <w:bookmarkStart w:id="244" w:name="_Toc184308049"/>
      <w:bookmarkEnd w:id="244"/>
      <w:bookmarkStart w:id="245" w:name="_Toc184308092"/>
      <w:bookmarkEnd w:id="245"/>
      <w:bookmarkStart w:id="246" w:name="_Toc184310295"/>
      <w:bookmarkEnd w:id="246"/>
      <w:bookmarkStart w:id="247" w:name="_Toc184313301"/>
      <w:bookmarkEnd w:id="247"/>
      <w:bookmarkStart w:id="248" w:name="_Toc184310286"/>
      <w:bookmarkEnd w:id="248"/>
      <w:bookmarkStart w:id="249" w:name="_Toc184314482"/>
      <w:bookmarkEnd w:id="249"/>
      <w:bookmarkStart w:id="250" w:name="_Toc184314429"/>
      <w:bookmarkEnd w:id="250"/>
      <w:bookmarkStart w:id="251" w:name="_Toc184310327"/>
      <w:bookmarkEnd w:id="251"/>
      <w:bookmarkStart w:id="252" w:name="_Toc184314470"/>
      <w:bookmarkEnd w:id="252"/>
      <w:bookmarkStart w:id="253" w:name="_Toc184312118"/>
      <w:bookmarkEnd w:id="253"/>
      <w:bookmarkStart w:id="254" w:name="_Toc184312129"/>
      <w:bookmarkEnd w:id="254"/>
      <w:bookmarkStart w:id="255" w:name="_Toc184312138"/>
      <w:bookmarkEnd w:id="255"/>
      <w:bookmarkStart w:id="256" w:name="_Toc184310278"/>
      <w:bookmarkEnd w:id="256"/>
      <w:bookmarkStart w:id="257" w:name="_Toc184310310"/>
      <w:bookmarkEnd w:id="257"/>
      <w:bookmarkStart w:id="258" w:name="_Toc184310285"/>
      <w:bookmarkEnd w:id="258"/>
      <w:bookmarkStart w:id="259" w:name="_Toc184313252"/>
      <w:bookmarkEnd w:id="259"/>
      <w:bookmarkStart w:id="260" w:name="_Toc184314412"/>
      <w:bookmarkEnd w:id="260"/>
      <w:bookmarkStart w:id="261" w:name="_Toc184313290"/>
      <w:bookmarkEnd w:id="261"/>
      <w:bookmarkStart w:id="262" w:name="_Toc184308064"/>
      <w:bookmarkEnd w:id="262"/>
      <w:bookmarkStart w:id="263" w:name="_Toc184310331"/>
      <w:bookmarkEnd w:id="263"/>
      <w:bookmarkStart w:id="264" w:name="_Toc184314460"/>
      <w:bookmarkEnd w:id="264"/>
      <w:bookmarkStart w:id="265" w:name="_Toc184313271"/>
      <w:bookmarkEnd w:id="265"/>
      <w:bookmarkStart w:id="266" w:name="_Toc184310299"/>
      <w:bookmarkEnd w:id="266"/>
      <w:bookmarkStart w:id="267" w:name="_Toc184313276"/>
      <w:bookmarkEnd w:id="267"/>
      <w:bookmarkStart w:id="268" w:name="_Toc184310302"/>
      <w:bookmarkEnd w:id="268"/>
      <w:bookmarkStart w:id="269" w:name="_Toc184314461"/>
      <w:bookmarkEnd w:id="269"/>
      <w:bookmarkStart w:id="270" w:name="_Toc184308086"/>
      <w:bookmarkEnd w:id="270"/>
      <w:bookmarkStart w:id="271" w:name="_Toc184312110"/>
      <w:bookmarkEnd w:id="271"/>
      <w:bookmarkStart w:id="272" w:name="_Toc184308066"/>
      <w:bookmarkEnd w:id="272"/>
      <w:bookmarkStart w:id="273" w:name="_Toc184312071"/>
      <w:bookmarkEnd w:id="273"/>
      <w:bookmarkStart w:id="274" w:name="_Toc184308042"/>
      <w:bookmarkEnd w:id="274"/>
      <w:bookmarkStart w:id="275" w:name="_Toc184308089"/>
      <w:bookmarkEnd w:id="275"/>
      <w:bookmarkStart w:id="276" w:name="_Toc184308101"/>
      <w:bookmarkEnd w:id="276"/>
      <w:bookmarkStart w:id="277" w:name="_Toc184310330"/>
      <w:bookmarkEnd w:id="277"/>
      <w:bookmarkStart w:id="278" w:name="_Toc184310306"/>
      <w:bookmarkEnd w:id="278"/>
      <w:bookmarkStart w:id="279" w:name="_Toc184313267"/>
      <w:bookmarkEnd w:id="279"/>
      <w:bookmarkStart w:id="280" w:name="_Toc184312085"/>
      <w:bookmarkEnd w:id="280"/>
      <w:bookmarkStart w:id="281" w:name="_Toc184310276"/>
      <w:bookmarkEnd w:id="281"/>
      <w:bookmarkStart w:id="282" w:name="_Toc184312082"/>
      <w:bookmarkEnd w:id="282"/>
      <w:bookmarkStart w:id="283" w:name="_Toc184310314"/>
      <w:bookmarkEnd w:id="283"/>
      <w:bookmarkStart w:id="284" w:name="_Toc184308063"/>
      <w:bookmarkEnd w:id="284"/>
      <w:bookmarkStart w:id="285" w:name="_Toc184314433"/>
      <w:bookmarkEnd w:id="285"/>
      <w:bookmarkStart w:id="286" w:name="_Toc184313306"/>
      <w:bookmarkEnd w:id="286"/>
      <w:bookmarkStart w:id="287" w:name="_Toc184313242"/>
      <w:bookmarkEnd w:id="287"/>
      <w:bookmarkStart w:id="288" w:name="_Toc184310288"/>
      <w:bookmarkEnd w:id="288"/>
      <w:bookmarkStart w:id="289" w:name="_Toc184314430"/>
      <w:bookmarkEnd w:id="289"/>
      <w:bookmarkStart w:id="290" w:name="_Toc184313253"/>
      <w:bookmarkEnd w:id="290"/>
      <w:bookmarkStart w:id="291" w:name="_Toc184312090"/>
      <w:bookmarkEnd w:id="291"/>
      <w:bookmarkStart w:id="292" w:name="_Toc184313284"/>
      <w:bookmarkEnd w:id="292"/>
      <w:bookmarkStart w:id="293" w:name="_Toc184308102"/>
      <w:bookmarkEnd w:id="293"/>
      <w:bookmarkStart w:id="294" w:name="_Toc184312121"/>
      <w:bookmarkEnd w:id="294"/>
      <w:bookmarkStart w:id="295" w:name="_Toc184313258"/>
      <w:bookmarkEnd w:id="295"/>
      <w:bookmarkStart w:id="296" w:name="_Toc184314444"/>
      <w:bookmarkEnd w:id="296"/>
      <w:bookmarkStart w:id="297" w:name="_Toc184314428"/>
      <w:bookmarkEnd w:id="297"/>
      <w:bookmarkStart w:id="298" w:name="_Toc184310283"/>
      <w:bookmarkEnd w:id="298"/>
      <w:bookmarkStart w:id="299" w:name="_Toc184308053"/>
      <w:bookmarkEnd w:id="299"/>
      <w:bookmarkStart w:id="300" w:name="_Toc184308081"/>
      <w:bookmarkEnd w:id="300"/>
      <w:bookmarkStart w:id="301" w:name="_Toc184314440"/>
      <w:bookmarkEnd w:id="301"/>
      <w:bookmarkStart w:id="302" w:name="_Toc184314413"/>
      <w:bookmarkEnd w:id="302"/>
      <w:bookmarkStart w:id="303" w:name="_Toc184312081"/>
      <w:bookmarkEnd w:id="303"/>
      <w:bookmarkStart w:id="304" w:name="_Toc184310293"/>
      <w:bookmarkEnd w:id="304"/>
      <w:bookmarkStart w:id="305" w:name="_Toc184313241"/>
      <w:bookmarkEnd w:id="305"/>
      <w:bookmarkStart w:id="306" w:name="_Toc184312069"/>
      <w:bookmarkEnd w:id="306"/>
      <w:bookmarkStart w:id="307" w:name="_Toc184312131"/>
      <w:bookmarkEnd w:id="307"/>
      <w:bookmarkStart w:id="308" w:name="_Toc184308072"/>
      <w:bookmarkEnd w:id="308"/>
      <w:bookmarkStart w:id="309" w:name="_Toc184314464"/>
      <w:bookmarkEnd w:id="309"/>
      <w:bookmarkStart w:id="310" w:name="_Toc184314438"/>
      <w:bookmarkEnd w:id="310"/>
      <w:bookmarkStart w:id="311" w:name="_Toc184310272"/>
      <w:bookmarkEnd w:id="311"/>
      <w:bookmarkStart w:id="312" w:name="_Toc184314446"/>
      <w:bookmarkEnd w:id="312"/>
      <w:bookmarkStart w:id="313" w:name="_Toc184313264"/>
      <w:bookmarkEnd w:id="313"/>
      <w:bookmarkStart w:id="314" w:name="_Toc184312077"/>
      <w:bookmarkEnd w:id="314"/>
      <w:bookmarkStart w:id="315" w:name="_Toc184308103"/>
      <w:bookmarkEnd w:id="315"/>
      <w:bookmarkStart w:id="316" w:name="_Toc184314456"/>
      <w:bookmarkEnd w:id="316"/>
      <w:bookmarkStart w:id="317" w:name="_Toc184312096"/>
      <w:bookmarkEnd w:id="317"/>
      <w:bookmarkStart w:id="318" w:name="_Toc184310287"/>
      <w:bookmarkEnd w:id="318"/>
      <w:bookmarkStart w:id="319" w:name="_Toc184314474"/>
      <w:bookmarkEnd w:id="319"/>
      <w:bookmarkStart w:id="320" w:name="_Toc184310273"/>
      <w:bookmarkEnd w:id="320"/>
      <w:bookmarkStart w:id="321" w:name="_Toc184314423"/>
      <w:bookmarkEnd w:id="321"/>
      <w:bookmarkStart w:id="322" w:name="_Toc184308093"/>
      <w:bookmarkEnd w:id="322"/>
      <w:bookmarkStart w:id="323" w:name="_Toc184312117"/>
      <w:bookmarkEnd w:id="323"/>
      <w:bookmarkStart w:id="324" w:name="_Toc184310284"/>
      <w:bookmarkEnd w:id="324"/>
      <w:bookmarkStart w:id="325" w:name="_Toc184313270"/>
      <w:bookmarkEnd w:id="325"/>
      <w:bookmarkStart w:id="326" w:name="_Toc184313278"/>
      <w:bookmarkEnd w:id="326"/>
      <w:bookmarkStart w:id="327" w:name="_Toc184310303"/>
      <w:bookmarkEnd w:id="327"/>
      <w:bookmarkStart w:id="328" w:name="_Toc184313243"/>
      <w:bookmarkEnd w:id="328"/>
      <w:bookmarkStart w:id="329" w:name="_Toc184310341"/>
      <w:bookmarkEnd w:id="329"/>
      <w:bookmarkStart w:id="330" w:name="_Toc184310336"/>
      <w:bookmarkEnd w:id="330"/>
      <w:bookmarkStart w:id="331" w:name="_Toc184313249"/>
      <w:bookmarkEnd w:id="331"/>
      <w:bookmarkStart w:id="332" w:name="_Toc184314432"/>
      <w:bookmarkEnd w:id="332"/>
      <w:bookmarkStart w:id="333" w:name="_Toc184308047"/>
      <w:bookmarkEnd w:id="333"/>
      <w:bookmarkStart w:id="334" w:name="_Toc184308046"/>
      <w:bookmarkEnd w:id="334"/>
      <w:bookmarkStart w:id="335" w:name="_Toc184312123"/>
      <w:bookmarkEnd w:id="335"/>
      <w:bookmarkStart w:id="336" w:name="_Toc184308095"/>
      <w:bookmarkEnd w:id="336"/>
      <w:bookmarkStart w:id="337" w:name="_Toc184312115"/>
      <w:bookmarkEnd w:id="337"/>
      <w:bookmarkStart w:id="338" w:name="_Toc184312067"/>
      <w:bookmarkEnd w:id="338"/>
      <w:bookmarkStart w:id="339" w:name="_Toc184312136"/>
      <w:bookmarkEnd w:id="339"/>
      <w:bookmarkStart w:id="340" w:name="_Toc184313281"/>
      <w:bookmarkEnd w:id="340"/>
      <w:bookmarkStart w:id="341" w:name="_Toc184313272"/>
      <w:bookmarkEnd w:id="341"/>
      <w:bookmarkStart w:id="342" w:name="_Toc184312122"/>
      <w:bookmarkEnd w:id="342"/>
      <w:bookmarkStart w:id="343" w:name="_Toc184310289"/>
      <w:bookmarkEnd w:id="343"/>
      <w:bookmarkStart w:id="344" w:name="_Toc184313240"/>
      <w:bookmarkEnd w:id="344"/>
      <w:bookmarkStart w:id="345" w:name="_Toc184312105"/>
      <w:bookmarkEnd w:id="345"/>
      <w:bookmarkStart w:id="346" w:name="_Toc184313309"/>
      <w:bookmarkEnd w:id="346"/>
      <w:bookmarkStart w:id="347" w:name="_Toc184310332"/>
      <w:bookmarkEnd w:id="347"/>
      <w:bookmarkStart w:id="348" w:name="_Toc184313266"/>
      <w:bookmarkEnd w:id="348"/>
      <w:bookmarkStart w:id="349" w:name="_Toc184310335"/>
      <w:bookmarkEnd w:id="349"/>
      <w:bookmarkStart w:id="350" w:name="_Toc184310328"/>
      <w:bookmarkEnd w:id="350"/>
      <w:bookmarkStart w:id="351" w:name="_Toc184313269"/>
      <w:bookmarkEnd w:id="351"/>
      <w:bookmarkStart w:id="352" w:name="_Toc184308108"/>
      <w:bookmarkEnd w:id="352"/>
      <w:bookmarkStart w:id="353" w:name="_Toc184314415"/>
      <w:bookmarkEnd w:id="353"/>
      <w:bookmarkStart w:id="354" w:name="_Toc184310343"/>
      <w:bookmarkEnd w:id="354"/>
      <w:bookmarkStart w:id="355" w:name="_Toc184313291"/>
      <w:bookmarkEnd w:id="355"/>
      <w:bookmarkStart w:id="356" w:name="_Toc184312102"/>
      <w:bookmarkEnd w:id="356"/>
      <w:bookmarkStart w:id="357" w:name="_Toc184314458"/>
      <w:bookmarkEnd w:id="357"/>
      <w:bookmarkStart w:id="358" w:name="_Toc184314449"/>
      <w:bookmarkEnd w:id="358"/>
      <w:bookmarkStart w:id="359" w:name="_Toc184312088"/>
      <w:bookmarkEnd w:id="359"/>
      <w:bookmarkStart w:id="360" w:name="_Toc184313283"/>
      <w:bookmarkEnd w:id="360"/>
      <w:bookmarkStart w:id="361" w:name="_Toc184313288"/>
      <w:bookmarkEnd w:id="361"/>
      <w:bookmarkStart w:id="362" w:name="_Toc184313255"/>
      <w:bookmarkEnd w:id="362"/>
      <w:bookmarkStart w:id="363" w:name="_Toc184314443"/>
      <w:bookmarkEnd w:id="363"/>
      <w:bookmarkStart w:id="364" w:name="_Toc184312134"/>
      <w:bookmarkEnd w:id="364"/>
      <w:bookmarkStart w:id="365" w:name="_Toc184314466"/>
      <w:bookmarkEnd w:id="365"/>
      <w:bookmarkStart w:id="366" w:name="_Toc184308067"/>
      <w:bookmarkEnd w:id="366"/>
      <w:bookmarkStart w:id="367" w:name="_Toc184314424"/>
      <w:bookmarkEnd w:id="367"/>
      <w:bookmarkStart w:id="368" w:name="_Toc184313250"/>
      <w:bookmarkEnd w:id="368"/>
      <w:bookmarkStart w:id="369" w:name="_Toc184310324"/>
      <w:bookmarkEnd w:id="369"/>
      <w:bookmarkStart w:id="370" w:name="_Toc184313273"/>
      <w:bookmarkEnd w:id="370"/>
      <w:bookmarkStart w:id="371" w:name="_Toc184312099"/>
      <w:bookmarkEnd w:id="371"/>
      <w:bookmarkStart w:id="372" w:name="_Toc184314447"/>
      <w:bookmarkEnd w:id="372"/>
      <w:bookmarkStart w:id="373" w:name="_Toc184312080"/>
      <w:bookmarkEnd w:id="373"/>
      <w:bookmarkStart w:id="374" w:name="_Toc184308091"/>
      <w:bookmarkEnd w:id="374"/>
      <w:bookmarkStart w:id="375" w:name="_Toc184312128"/>
      <w:bookmarkEnd w:id="375"/>
      <w:bookmarkStart w:id="376" w:name="_Toc184313245"/>
      <w:bookmarkEnd w:id="376"/>
      <w:bookmarkStart w:id="377" w:name="_Toc184314455"/>
      <w:bookmarkEnd w:id="377"/>
      <w:bookmarkStart w:id="378" w:name="_Toc184314479"/>
      <w:bookmarkEnd w:id="378"/>
      <w:bookmarkStart w:id="379" w:name="_Toc184308052"/>
      <w:bookmarkEnd w:id="379"/>
      <w:bookmarkStart w:id="380" w:name="_Toc184310309"/>
      <w:bookmarkEnd w:id="380"/>
      <w:bookmarkStart w:id="381" w:name="_Toc184313310"/>
      <w:bookmarkEnd w:id="381"/>
      <w:bookmarkStart w:id="382" w:name="_Toc184313302"/>
      <w:bookmarkEnd w:id="382"/>
      <w:bookmarkStart w:id="383" w:name="_Toc184312120"/>
      <w:bookmarkEnd w:id="383"/>
      <w:bookmarkStart w:id="384" w:name="_Toc184314463"/>
      <w:bookmarkEnd w:id="384"/>
      <w:bookmarkStart w:id="385" w:name="_Toc184313274"/>
      <w:bookmarkEnd w:id="385"/>
      <w:bookmarkStart w:id="386" w:name="_Toc184308105"/>
      <w:bookmarkEnd w:id="386"/>
      <w:bookmarkStart w:id="387" w:name="_Toc184314468"/>
      <w:bookmarkEnd w:id="387"/>
      <w:bookmarkStart w:id="388" w:name="_Toc184314426"/>
      <w:bookmarkEnd w:id="388"/>
      <w:bookmarkStart w:id="389" w:name="_Toc184313293"/>
      <w:bookmarkEnd w:id="389"/>
      <w:bookmarkStart w:id="390" w:name="_Toc184313239"/>
      <w:bookmarkEnd w:id="390"/>
      <w:bookmarkStart w:id="391" w:name="_Toc184314462"/>
      <w:bookmarkEnd w:id="391"/>
      <w:bookmarkStart w:id="392" w:name="_Toc184314410"/>
      <w:bookmarkEnd w:id="392"/>
      <w:bookmarkStart w:id="393" w:name="_Toc184308058"/>
      <w:bookmarkEnd w:id="393"/>
      <w:bookmarkStart w:id="394" w:name="_Toc184314411"/>
      <w:bookmarkEnd w:id="394"/>
      <w:bookmarkStart w:id="395" w:name="_Toc184312124"/>
      <w:bookmarkEnd w:id="395"/>
      <w:bookmarkStart w:id="396" w:name="_Toc184313248"/>
      <w:bookmarkEnd w:id="396"/>
      <w:bookmarkStart w:id="397" w:name="_Toc184314422"/>
      <w:bookmarkEnd w:id="397"/>
      <w:bookmarkStart w:id="398" w:name="_Toc184310308"/>
      <w:bookmarkEnd w:id="398"/>
      <w:bookmarkStart w:id="399" w:name="_Toc184314451"/>
      <w:bookmarkEnd w:id="399"/>
      <w:bookmarkStart w:id="400" w:name="_Toc184310281"/>
      <w:bookmarkEnd w:id="400"/>
      <w:bookmarkStart w:id="401" w:name="_Toc184314435"/>
      <w:bookmarkEnd w:id="401"/>
      <w:bookmarkStart w:id="402" w:name="_Toc184313304"/>
      <w:bookmarkEnd w:id="402"/>
      <w:r>
        <w:rPr>
          <w:rFonts w:hint="eastAsia" w:ascii="宋体" w:hAnsi="宋体" w:cs="宋体"/>
          <w:b/>
          <w:color w:val="auto"/>
          <w:sz w:val="36"/>
          <w:szCs w:val="36"/>
          <w:highlight w:val="none"/>
        </w:rPr>
        <w:t>评标办法</w:t>
      </w:r>
      <w:bookmarkEnd w:id="37"/>
    </w:p>
    <w:p>
      <w:pPr>
        <w:kinsoku/>
        <w:wordWrap/>
        <w:overflowPunct/>
        <w:topLinePunct w:val="0"/>
        <w:bidi w:val="0"/>
        <w:snapToGrid w:val="0"/>
        <w:spacing w:line="360" w:lineRule="auto"/>
        <w:jc w:val="center"/>
        <w:outlineLvl w:val="9"/>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p>
      <w:pPr>
        <w:widowControl/>
        <w:kinsoku/>
        <w:wordWrap/>
        <w:overflowPunct/>
        <w:topLinePunct w:val="0"/>
        <w:bidi w:val="0"/>
        <w:adjustRightInd/>
        <w:spacing w:line="360" w:lineRule="exact"/>
        <w:jc w:val="center"/>
        <w:outlineLvl w:val="9"/>
        <w:rPr>
          <w:rFonts w:hint="default" w:ascii="宋体" w:hAnsi="宋体" w:eastAsia="宋体" w:cs="宋体"/>
          <w:b/>
          <w:bCs/>
          <w:color w:val="auto"/>
          <w:kern w:val="0"/>
          <w:sz w:val="32"/>
          <w:szCs w:val="40"/>
          <w:highlight w:val="none"/>
          <w:lang w:val="en-US" w:eastAsia="zh-CN"/>
        </w:rPr>
      </w:pPr>
      <w:r>
        <w:rPr>
          <w:rFonts w:hint="eastAsia" w:ascii="宋体" w:hAnsi="宋体" w:eastAsia="宋体" w:cs="宋体"/>
          <w:b/>
          <w:bCs/>
          <w:color w:val="auto"/>
          <w:kern w:val="0"/>
          <w:sz w:val="32"/>
          <w:szCs w:val="40"/>
          <w:highlight w:val="none"/>
        </w:rPr>
        <w:t>评分标准表</w:t>
      </w:r>
    </w:p>
    <w:tbl>
      <w:tblPr>
        <w:tblStyle w:val="63"/>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6863"/>
        <w:gridCol w:w="70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262"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评分项目</w:t>
            </w:r>
          </w:p>
        </w:tc>
        <w:tc>
          <w:tcPr>
            <w:tcW w:w="6863"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评标要点及说明</w:t>
            </w:r>
          </w:p>
        </w:tc>
        <w:tc>
          <w:tcPr>
            <w:tcW w:w="705" w:type="dxa"/>
            <w:noWrap w:val="0"/>
            <w:vAlign w:val="center"/>
          </w:tcPr>
          <w:p>
            <w:pPr>
              <w:keepNext w:val="0"/>
              <w:keepLines w:val="0"/>
              <w:pageBreakBefore w:val="0"/>
              <w:widowControl/>
              <w:suppressLineNumbers w:val="0"/>
              <w:tabs>
                <w:tab w:val="left" w:pos="0"/>
              </w:tabs>
              <w:kinsoku/>
              <w:wordWrap/>
              <w:overflowPunct/>
              <w:topLinePunct w:val="0"/>
              <w:autoSpaceDE w:val="0"/>
              <w:autoSpaceDN w:val="0"/>
              <w:bidi w:val="0"/>
              <w:adjustRightInd/>
              <w:snapToGrid/>
              <w:spacing w:before="0" w:beforeAutospacing="0" w:after="0" w:afterAutospacing="0" w:line="288" w:lineRule="auto"/>
              <w:ind w:left="0" w:right="0"/>
              <w:jc w:val="center"/>
              <w:textAlignment w:val="auto"/>
              <w:rPr>
                <w:rFonts w:hint="eastAsia" w:ascii="宋体" w:hAnsi="宋体" w:eastAsia="宋体" w:cs="宋体"/>
                <w:b/>
                <w:bCs/>
                <w:color w:val="auto"/>
                <w:kern w:val="0"/>
                <w:sz w:val="24"/>
                <w:szCs w:val="24"/>
                <w:highlight w:val="none"/>
                <w:lang w:val="zh-CN" w:eastAsia="zh-CN" w:bidi="ar-SA"/>
              </w:rPr>
            </w:pPr>
            <w:r>
              <w:rPr>
                <w:rFonts w:hint="eastAsia" w:ascii="宋体" w:hAnsi="宋体" w:eastAsia="宋体" w:cs="宋体"/>
                <w:b/>
                <w:bCs/>
                <w:color w:val="auto"/>
                <w:kern w:val="0"/>
                <w:sz w:val="24"/>
                <w:szCs w:val="24"/>
                <w:highlight w:val="none"/>
                <w:lang w:val="zh-CN"/>
              </w:rPr>
              <w:t>分值</w:t>
            </w:r>
          </w:p>
        </w:tc>
        <w:tc>
          <w:tcPr>
            <w:tcW w:w="705" w:type="dxa"/>
            <w:noWrap w:val="0"/>
            <w:vAlign w:val="center"/>
          </w:tcPr>
          <w:p>
            <w:pPr>
              <w:keepNext w:val="0"/>
              <w:keepLines w:val="0"/>
              <w:pageBreakBefore w:val="0"/>
              <w:widowControl/>
              <w:suppressLineNumbers w:val="0"/>
              <w:tabs>
                <w:tab w:val="left" w:pos="0"/>
              </w:tabs>
              <w:kinsoku/>
              <w:wordWrap/>
              <w:overflowPunct/>
              <w:topLinePunct w:val="0"/>
              <w:autoSpaceDE w:val="0"/>
              <w:autoSpaceDN w:val="0"/>
              <w:bidi w:val="0"/>
              <w:adjustRightInd/>
              <w:snapToGrid/>
              <w:spacing w:before="0" w:beforeAutospacing="0" w:after="0" w:afterAutospacing="0" w:line="288" w:lineRule="auto"/>
              <w:ind w:left="0" w:right="0"/>
              <w:jc w:val="center"/>
              <w:textAlignment w:val="auto"/>
              <w:rPr>
                <w:rFonts w:hint="eastAsia" w:ascii="宋体" w:hAnsi="宋体" w:eastAsia="宋体" w:cs="宋体"/>
                <w:b/>
                <w:bCs/>
                <w:color w:val="auto"/>
                <w:kern w:val="0"/>
                <w:sz w:val="24"/>
                <w:szCs w:val="24"/>
                <w:highlight w:val="none"/>
                <w:lang w:val="zh-CN" w:eastAsia="zh-CN" w:bidi="ar-SA"/>
              </w:rPr>
            </w:pPr>
            <w:r>
              <w:rPr>
                <w:rFonts w:hint="eastAsia" w:ascii="宋体" w:hAnsi="宋体" w:eastAsia="宋体" w:cs="宋体"/>
                <w:b/>
                <w:bCs/>
                <w:color w:val="auto"/>
                <w:kern w:val="0"/>
                <w:sz w:val="24"/>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1262"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价格分（</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分）</w:t>
            </w:r>
          </w:p>
        </w:tc>
        <w:tc>
          <w:tcPr>
            <w:tcW w:w="6863"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评标基准价指的是满足</w:t>
            </w:r>
            <w:r>
              <w:rPr>
                <w:rFonts w:hint="eastAsia" w:ascii="宋体" w:hAnsi="宋体" w:eastAsia="宋体" w:cs="宋体"/>
                <w:bCs/>
                <w:color w:val="auto"/>
                <w:kern w:val="0"/>
                <w:sz w:val="24"/>
                <w:szCs w:val="24"/>
                <w:highlight w:val="none"/>
                <w:lang w:eastAsia="zh-CN"/>
              </w:rPr>
              <w:t>招标文件</w:t>
            </w:r>
            <w:r>
              <w:rPr>
                <w:rFonts w:hint="eastAsia" w:ascii="宋体" w:hAnsi="宋体" w:eastAsia="宋体" w:cs="宋体"/>
                <w:bCs/>
                <w:color w:val="auto"/>
                <w:kern w:val="0"/>
                <w:sz w:val="24"/>
                <w:szCs w:val="24"/>
                <w:highlight w:val="none"/>
              </w:rPr>
              <w:t>要求且最低的参与评审的价格。</w:t>
            </w:r>
          </w:p>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参与评审的价格=投标报价-小微企业价格扣除优惠值（如有）。</w:t>
            </w:r>
          </w:p>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参与评审的价格为评标基准价的其价格得分得满分</w:t>
            </w:r>
            <w:r>
              <w:rPr>
                <w:rFonts w:hint="eastAsia" w:ascii="宋体" w:hAnsi="宋体" w:eastAsia="宋体" w:cs="宋体"/>
                <w:bCs/>
                <w:color w:val="auto"/>
                <w:kern w:val="0"/>
                <w:sz w:val="24"/>
                <w:szCs w:val="24"/>
                <w:highlight w:val="none"/>
                <w:lang w:val="en-US" w:eastAsia="zh-CN"/>
              </w:rPr>
              <w:t>30</w:t>
            </w:r>
            <w:r>
              <w:rPr>
                <w:rFonts w:hint="eastAsia" w:ascii="宋体" w:hAnsi="宋体" w:eastAsia="宋体" w:cs="宋体"/>
                <w:bCs/>
                <w:color w:val="auto"/>
                <w:kern w:val="0"/>
                <w:sz w:val="24"/>
                <w:szCs w:val="24"/>
                <w:highlight w:val="none"/>
              </w:rPr>
              <w:t>分。</w:t>
            </w:r>
          </w:p>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其他供应商价格得分按照下列公式计算：</w:t>
            </w:r>
          </w:p>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rPr>
              <w:t>价格得分=（评标基准价/参与评审的价格）×</w:t>
            </w:r>
            <w:r>
              <w:rPr>
                <w:rFonts w:hint="eastAsia" w:ascii="宋体" w:hAnsi="宋体" w:eastAsia="宋体" w:cs="宋体"/>
                <w:bCs/>
                <w:color w:val="auto"/>
                <w:kern w:val="0"/>
                <w:sz w:val="24"/>
                <w:szCs w:val="24"/>
                <w:highlight w:val="none"/>
                <w:lang w:val="en-US" w:eastAsia="zh-CN"/>
              </w:rPr>
              <w:t>30</w:t>
            </w:r>
            <w:r>
              <w:rPr>
                <w:rFonts w:hint="eastAsia" w:ascii="宋体" w:hAnsi="宋体" w:eastAsia="宋体" w:cs="宋体"/>
                <w:bCs/>
                <w:color w:val="auto"/>
                <w:kern w:val="0"/>
                <w:sz w:val="24"/>
                <w:szCs w:val="24"/>
                <w:highlight w:val="none"/>
              </w:rPr>
              <w:t>%×100。</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leftChars="0" w:right="0" w:righ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SA"/>
              </w:rPr>
              <w:t>30</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jc w:val="center"/>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restart"/>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jc w:val="center"/>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商务</w:t>
            </w:r>
          </w:p>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jc w:val="center"/>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技术分</w:t>
            </w:r>
          </w:p>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
              </w:rPr>
              <w:t>（70分）</w:t>
            </w:r>
          </w:p>
        </w:tc>
        <w:tc>
          <w:tcPr>
            <w:tcW w:w="6863"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88" w:lineRule="auto"/>
              <w:ind w:left="0" w:right="0"/>
              <w:jc w:val="both"/>
              <w:textAlignment w:val="auto"/>
              <w:rPr>
                <w:rFonts w:hint="eastAsia" w:ascii="宋体" w:hAnsi="宋体" w:eastAsia="宋体" w:cs="宋体"/>
                <w:b/>
                <w:bCs w:val="0"/>
                <w:color w:val="auto"/>
                <w:kern w:val="0"/>
                <w:sz w:val="24"/>
                <w:szCs w:val="24"/>
                <w:highlight w:val="none"/>
                <w:lang w:val="en-US" w:eastAsia="zh-CN" w:bidi="ar-SA"/>
              </w:rPr>
            </w:pPr>
            <w:r>
              <w:rPr>
                <w:rFonts w:hint="eastAsia" w:ascii="宋体" w:hAnsi="宋体" w:eastAsia="宋体" w:cs="宋体"/>
                <w:b/>
                <w:bCs w:val="0"/>
                <w:color w:val="auto"/>
                <w:kern w:val="0"/>
                <w:sz w:val="24"/>
                <w:szCs w:val="24"/>
                <w:highlight w:val="none"/>
              </w:rPr>
              <w:t>1、对</w:t>
            </w:r>
            <w:r>
              <w:rPr>
                <w:rFonts w:hint="eastAsia" w:ascii="宋体" w:hAnsi="宋体" w:eastAsia="宋体" w:cs="宋体"/>
                <w:b/>
                <w:bCs w:val="0"/>
                <w:color w:val="auto"/>
                <w:kern w:val="0"/>
                <w:sz w:val="24"/>
                <w:szCs w:val="24"/>
                <w:highlight w:val="none"/>
                <w:lang w:eastAsia="zh-CN"/>
              </w:rPr>
              <w:t>招标文件</w:t>
            </w:r>
            <w:r>
              <w:rPr>
                <w:rFonts w:hint="eastAsia" w:ascii="宋体" w:hAnsi="宋体" w:eastAsia="宋体" w:cs="宋体"/>
                <w:b/>
                <w:bCs w:val="0"/>
                <w:color w:val="auto"/>
                <w:kern w:val="0"/>
                <w:sz w:val="24"/>
                <w:szCs w:val="24"/>
                <w:highlight w:val="none"/>
              </w:rPr>
              <w:t>的技术响应（</w:t>
            </w:r>
            <w:r>
              <w:rPr>
                <w:rFonts w:hint="eastAsia" w:ascii="宋体" w:hAnsi="宋体" w:cs="宋体"/>
                <w:b/>
                <w:bCs w:val="0"/>
                <w:color w:val="auto"/>
                <w:kern w:val="0"/>
                <w:sz w:val="24"/>
                <w:szCs w:val="24"/>
                <w:highlight w:val="none"/>
                <w:lang w:val="en-US" w:eastAsia="zh-CN"/>
              </w:rPr>
              <w:t>33</w:t>
            </w:r>
            <w:r>
              <w:rPr>
                <w:rFonts w:hint="eastAsia" w:ascii="宋体" w:hAnsi="宋体" w:eastAsia="宋体" w:cs="宋体"/>
                <w:b/>
                <w:bCs w:val="0"/>
                <w:color w:val="auto"/>
                <w:kern w:val="0"/>
                <w:sz w:val="24"/>
                <w:szCs w:val="24"/>
                <w:highlight w:val="none"/>
              </w:rPr>
              <w:t>分）</w:t>
            </w:r>
            <w:r>
              <w:rPr>
                <w:rFonts w:hint="eastAsia" w:ascii="宋体" w:hAnsi="宋体" w:eastAsia="宋体" w:cs="宋体"/>
                <w:b/>
                <w:bCs w:val="0"/>
                <w:color w:val="auto"/>
                <w:kern w:val="0"/>
                <w:sz w:val="24"/>
                <w:szCs w:val="24"/>
                <w:highlight w:val="none"/>
                <w:lang w:eastAsia="zh-CN"/>
              </w:rPr>
              <w:t>：</w:t>
            </w:r>
          </w:p>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（1）完全响应</w:t>
            </w:r>
            <w:r>
              <w:rPr>
                <w:rFonts w:hint="eastAsia" w:ascii="宋体" w:hAnsi="宋体" w:eastAsia="宋体" w:cs="宋体"/>
                <w:bCs/>
                <w:color w:val="auto"/>
                <w:kern w:val="0"/>
                <w:sz w:val="24"/>
                <w:szCs w:val="24"/>
                <w:highlight w:val="none"/>
                <w:lang w:eastAsia="zh-CN"/>
              </w:rPr>
              <w:t>招标文件</w:t>
            </w:r>
            <w:r>
              <w:rPr>
                <w:rFonts w:hint="eastAsia" w:ascii="宋体" w:hAnsi="宋体" w:eastAsia="宋体" w:cs="宋体"/>
                <w:bCs/>
                <w:color w:val="auto"/>
                <w:kern w:val="0"/>
                <w:sz w:val="24"/>
                <w:szCs w:val="24"/>
                <w:highlight w:val="none"/>
              </w:rPr>
              <w:t xml:space="preserve"> “第三部分 采购需求 二、技术需求”中所有指标的得</w:t>
            </w:r>
            <w:r>
              <w:rPr>
                <w:rFonts w:hint="eastAsia" w:ascii="宋体" w:hAnsi="宋体" w:cs="宋体"/>
                <w:bCs/>
                <w:color w:val="auto"/>
                <w:kern w:val="0"/>
                <w:sz w:val="24"/>
                <w:szCs w:val="24"/>
                <w:highlight w:val="none"/>
                <w:lang w:val="en-US" w:eastAsia="zh-CN"/>
              </w:rPr>
              <w:t>33</w:t>
            </w:r>
            <w:r>
              <w:rPr>
                <w:rFonts w:hint="eastAsia" w:ascii="宋体" w:hAnsi="宋体" w:eastAsia="宋体" w:cs="宋体"/>
                <w:bCs/>
                <w:color w:val="auto"/>
                <w:kern w:val="0"/>
                <w:sz w:val="24"/>
                <w:szCs w:val="24"/>
                <w:highlight w:val="none"/>
              </w:rPr>
              <w:t>分；</w:t>
            </w:r>
          </w:p>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w:t>
            </w:r>
            <w:r>
              <w:rPr>
                <w:rFonts w:hint="eastAsia" w:ascii="宋体" w:hAnsi="宋体" w:cs="宋体"/>
                <w:bCs/>
                <w:color w:val="auto"/>
                <w:kern w:val="0"/>
                <w:sz w:val="24"/>
                <w:szCs w:val="24"/>
                <w:highlight w:val="none"/>
                <w:lang w:val="en-US" w:eastAsia="zh-CN"/>
              </w:rPr>
              <w:t>2</w:t>
            </w:r>
            <w:r>
              <w:rPr>
                <w:rFonts w:hint="eastAsia" w:ascii="宋体" w:hAnsi="宋体" w:eastAsia="宋体" w:cs="宋体"/>
                <w:bCs/>
                <w:color w:val="auto"/>
                <w:kern w:val="0"/>
                <w:sz w:val="24"/>
                <w:szCs w:val="24"/>
                <w:highlight w:val="none"/>
              </w:rPr>
              <w:t>）“第三部分 采购需求 二、技术需求”中未标“</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rPr>
              <w:t>”的指标，每负偏离一条扣1</w:t>
            </w:r>
            <w:r>
              <w:rPr>
                <w:rFonts w:hint="eastAsia" w:ascii="宋体" w:hAnsi="宋体" w:cs="宋体"/>
                <w:bCs/>
                <w:color w:val="auto"/>
                <w:kern w:val="0"/>
                <w:sz w:val="24"/>
                <w:szCs w:val="24"/>
                <w:highlight w:val="none"/>
                <w:lang w:val="en-US" w:eastAsia="zh-CN"/>
              </w:rPr>
              <w:t>.5</w:t>
            </w:r>
            <w:r>
              <w:rPr>
                <w:rFonts w:hint="eastAsia" w:ascii="宋体" w:hAnsi="宋体" w:eastAsia="宋体" w:cs="宋体"/>
                <w:bCs/>
                <w:color w:val="auto"/>
                <w:kern w:val="0"/>
                <w:sz w:val="24"/>
                <w:szCs w:val="24"/>
                <w:highlight w:val="none"/>
              </w:rPr>
              <w:t>分。</w:t>
            </w:r>
          </w:p>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b/>
                <w:bCs w:val="0"/>
                <w:color w:val="auto"/>
                <w:kern w:val="0"/>
                <w:sz w:val="24"/>
                <w:szCs w:val="24"/>
                <w:highlight w:val="none"/>
              </w:rPr>
              <w:t>注</w:t>
            </w:r>
            <w:r>
              <w:rPr>
                <w:rFonts w:hint="eastAsia" w:ascii="宋体" w:hAnsi="宋体" w:cs="宋体"/>
                <w:b/>
                <w:bCs w:val="0"/>
                <w:color w:val="auto"/>
                <w:kern w:val="0"/>
                <w:sz w:val="24"/>
                <w:szCs w:val="24"/>
                <w:highlight w:val="none"/>
                <w:lang w:eastAsia="zh-CN"/>
              </w:rPr>
              <w:t>：</w:t>
            </w:r>
            <w:r>
              <w:rPr>
                <w:rFonts w:hint="eastAsia" w:ascii="宋体" w:hAnsi="宋体" w:eastAsia="宋体" w:cs="宋体"/>
                <w:b/>
                <w:bCs w:val="0"/>
                <w:color w:val="auto"/>
                <w:kern w:val="0"/>
                <w:sz w:val="24"/>
                <w:szCs w:val="24"/>
                <w:highlight w:val="none"/>
              </w:rPr>
              <w:t>当有供应商此项分值扣减至0分时，其投标文件作无效标处理，不再进行评审。</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88" w:lineRule="auto"/>
              <w:ind w:left="0" w:leftChars="0" w:right="0" w:right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33</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88" w:lineRule="auto"/>
              <w:ind w:left="0" w:right="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val="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jc w:val="center"/>
              <w:textAlignment w:val="auto"/>
              <w:rPr>
                <w:rFonts w:hint="eastAsia" w:ascii="宋体" w:hAnsi="宋体" w:eastAsia="宋体" w:cs="宋体"/>
                <w:color w:val="auto"/>
                <w:kern w:val="2"/>
                <w:sz w:val="24"/>
                <w:szCs w:val="24"/>
                <w:highlight w:val="none"/>
                <w:lang w:val="en-US" w:eastAsia="zh-CN" w:bidi="ar"/>
              </w:rPr>
            </w:pPr>
          </w:p>
        </w:tc>
        <w:tc>
          <w:tcPr>
            <w:tcW w:w="6863" w:type="dxa"/>
            <w:noWrap w:val="0"/>
            <w:vAlign w:val="center"/>
          </w:tcPr>
          <w:p>
            <w:pPr>
              <w:keepNext w:val="0"/>
              <w:keepLines w:val="0"/>
              <w:pageBreakBefore w:val="0"/>
              <w:numPr>
                <w:ilvl w:val="0"/>
                <w:numId w:val="1"/>
              </w:numPr>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eastAsia="宋体" w:cs="宋体"/>
                <w:b/>
                <w:bCs w:val="0"/>
                <w:color w:val="auto"/>
                <w:kern w:val="0"/>
                <w:sz w:val="24"/>
                <w:szCs w:val="24"/>
                <w:highlight w:val="none"/>
                <w:lang w:val="en-US" w:eastAsia="zh-CN"/>
              </w:rPr>
            </w:pPr>
            <w:r>
              <w:rPr>
                <w:rFonts w:hint="eastAsia" w:ascii="宋体" w:hAnsi="宋体" w:eastAsia="宋体" w:cs="宋体"/>
                <w:b/>
                <w:bCs w:val="0"/>
                <w:color w:val="auto"/>
                <w:kern w:val="0"/>
                <w:sz w:val="24"/>
                <w:szCs w:val="24"/>
                <w:highlight w:val="none"/>
                <w:lang w:val="en-US" w:eastAsia="zh-CN"/>
              </w:rPr>
              <w:t>供货方案（5分）：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根据供应商提供的供货方案，需包含但不限于以下要点：</w:t>
            </w:r>
            <w:r>
              <w:rPr>
                <w:rFonts w:hint="eastAsia" w:ascii="宋体" w:hAnsi="宋体" w:eastAsia="宋体" w:cs="宋体"/>
                <w:b/>
                <w:bCs w:val="0"/>
                <w:color w:val="auto"/>
                <w:kern w:val="0"/>
                <w:sz w:val="24"/>
                <w:szCs w:val="24"/>
                <w:highlight w:val="none"/>
                <w:lang w:val="en-US" w:eastAsia="zh-CN"/>
              </w:rPr>
              <w:t>①供货期限；②交货方式；③供货保障流程；④供货流程要点；⑤供货实施步骤。</w:t>
            </w:r>
            <w:r>
              <w:rPr>
                <w:rFonts w:hint="eastAsia" w:ascii="宋体" w:hAnsi="宋体" w:eastAsia="宋体" w:cs="宋体"/>
                <w:bCs/>
                <w:color w:val="auto"/>
                <w:kern w:val="0"/>
                <w:sz w:val="24"/>
                <w:szCs w:val="24"/>
                <w:highlight w:val="none"/>
                <w:lang w:val="en-US" w:eastAsia="zh-CN"/>
              </w:rPr>
              <w:t>由评标委员会进行评议：</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1供货期完全满足招标文件要求，交货方式切合实际，供货保障流程合理且供货流程要点明确，供货实施步骤清晰，能提供有针对性的服务措施的得5分；</w:t>
            </w:r>
            <w:r>
              <w:rPr>
                <w:rFonts w:hint="eastAsia" w:ascii="宋体" w:hAnsi="宋体" w:eastAsia="宋体" w:cs="宋体"/>
                <w:bCs/>
                <w:color w:val="auto"/>
                <w:kern w:val="0"/>
                <w:sz w:val="24"/>
                <w:szCs w:val="24"/>
                <w:highlight w:val="none"/>
                <w:lang w:val="en-US" w:eastAsia="zh-CN"/>
              </w:rPr>
              <w:br w:type="textWrapping"/>
            </w:r>
            <w:r>
              <w:rPr>
                <w:rFonts w:hint="eastAsia" w:ascii="宋体" w:hAnsi="宋体" w:eastAsia="宋体" w:cs="宋体"/>
                <w:bCs/>
                <w:color w:val="auto"/>
                <w:kern w:val="0"/>
                <w:sz w:val="24"/>
                <w:szCs w:val="24"/>
                <w:highlight w:val="none"/>
                <w:lang w:val="en-US" w:eastAsia="zh-CN"/>
              </w:rPr>
              <w:t>2）供货期满足招标文件要求，交货方式切合实际，供货保障流程合理且供货流程要点明确，供货实施步骤清晰，能提供比较有针对性的服务措施的得4分；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3）方案内容符合本项目的供货要求，实行上基本合理可行的得3分；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4）方案内容基本符合本项目的供货要求，但是实行上略有欠缺的得2分；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5）方案内容不完整，内容不充分，与本项目货物供应要求有差距的得1分；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6）未提供相关内容的不得分。</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88"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88" w:lineRule="auto"/>
              <w:ind w:left="0" w:right="0"/>
              <w:jc w:val="center"/>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eastAsia="宋体" w:cs="宋体"/>
                <w:color w:val="auto"/>
                <w:sz w:val="24"/>
                <w:szCs w:val="24"/>
                <w:highlight w:val="none"/>
              </w:rPr>
            </w:pPr>
          </w:p>
        </w:tc>
        <w:tc>
          <w:tcPr>
            <w:tcW w:w="6863" w:type="dxa"/>
            <w:noWrap w:val="0"/>
            <w:vAlign w:val="center"/>
          </w:tcPr>
          <w:p>
            <w:pPr>
              <w:keepNext w:val="0"/>
              <w:keepLines w:val="0"/>
              <w:pageBreakBefore w:val="0"/>
              <w:numPr>
                <w:ilvl w:val="0"/>
                <w:numId w:val="1"/>
              </w:numPr>
              <w:suppressLineNumbers w:val="0"/>
              <w:kinsoku/>
              <w:wordWrap/>
              <w:overflowPunct/>
              <w:topLinePunct w:val="0"/>
              <w:bidi w:val="0"/>
              <w:adjustRightInd/>
              <w:snapToGrid/>
              <w:spacing w:before="0" w:beforeAutospacing="0" w:after="0" w:afterAutospacing="0" w:line="288" w:lineRule="auto"/>
              <w:ind w:left="0" w:leftChars="0" w:right="0" w:firstLine="0" w:firstLineChars="0"/>
              <w:textAlignment w:val="auto"/>
              <w:rPr>
                <w:rFonts w:hint="eastAsia" w:ascii="宋体" w:hAnsi="宋体" w:eastAsia="宋体" w:cs="宋体"/>
                <w:b/>
                <w:bCs w:val="0"/>
                <w:color w:val="auto"/>
                <w:kern w:val="0"/>
                <w:sz w:val="24"/>
                <w:szCs w:val="24"/>
                <w:highlight w:val="none"/>
                <w:lang w:val="en-US" w:eastAsia="zh-CN"/>
              </w:rPr>
            </w:pPr>
            <w:r>
              <w:rPr>
                <w:rFonts w:hint="eastAsia" w:ascii="宋体" w:hAnsi="宋体" w:eastAsia="宋体" w:cs="宋体"/>
                <w:b/>
                <w:bCs w:val="0"/>
                <w:color w:val="auto"/>
                <w:kern w:val="0"/>
                <w:sz w:val="24"/>
                <w:szCs w:val="24"/>
                <w:highlight w:val="none"/>
                <w:lang w:val="en-US" w:eastAsia="zh-CN"/>
              </w:rPr>
              <w:t>安装与验收方案（5分）：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根据供应商提供的安装与验收方案，需包含但不限于以下要点：</w:t>
            </w:r>
            <w:r>
              <w:rPr>
                <w:rFonts w:hint="eastAsia" w:ascii="宋体" w:hAnsi="宋体" w:eastAsia="宋体" w:cs="宋体"/>
                <w:b/>
                <w:bCs w:val="0"/>
                <w:color w:val="auto"/>
                <w:kern w:val="0"/>
                <w:sz w:val="24"/>
                <w:szCs w:val="24"/>
                <w:highlight w:val="none"/>
                <w:lang w:val="en-US" w:eastAsia="zh-CN"/>
              </w:rPr>
              <w:t>①安装方案；②安装人员配置；③调试要求；④开箱测试方式；⑤产品验收方案。</w:t>
            </w:r>
            <w:r>
              <w:rPr>
                <w:rFonts w:hint="eastAsia" w:ascii="宋体" w:hAnsi="宋体" w:eastAsia="宋体" w:cs="宋体"/>
                <w:bCs/>
                <w:color w:val="auto"/>
                <w:kern w:val="0"/>
                <w:sz w:val="24"/>
                <w:szCs w:val="24"/>
                <w:highlight w:val="none"/>
                <w:lang w:val="en-US" w:eastAsia="zh-CN"/>
              </w:rPr>
              <w:t>由评标委员会进行评议：</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1）安装方案得当，安装人员配置贴合实际需求，调试要求明确，且开箱测试方式科学，产品验收方案合理，能确保货物正常安装及验收的得5分；</w:t>
            </w:r>
            <w:r>
              <w:rPr>
                <w:rFonts w:hint="eastAsia" w:ascii="宋体" w:hAnsi="宋体" w:eastAsia="宋体" w:cs="宋体"/>
                <w:bCs/>
                <w:color w:val="auto"/>
                <w:kern w:val="0"/>
                <w:sz w:val="24"/>
                <w:szCs w:val="24"/>
                <w:highlight w:val="none"/>
                <w:lang w:val="en-US" w:eastAsia="zh-CN"/>
              </w:rPr>
              <w:br w:type="textWrapping"/>
            </w:r>
            <w:r>
              <w:rPr>
                <w:rFonts w:hint="eastAsia" w:ascii="宋体" w:hAnsi="宋体" w:eastAsia="宋体" w:cs="宋体"/>
                <w:bCs/>
                <w:color w:val="auto"/>
                <w:kern w:val="0"/>
                <w:sz w:val="24"/>
                <w:szCs w:val="24"/>
                <w:highlight w:val="none"/>
                <w:lang w:val="en-US" w:eastAsia="zh-CN"/>
              </w:rPr>
              <w:t>2）安装方案及安装人员配置基本贴合实际需求，调试要求基本明确，开箱测试方式和产品验收方案基本合理可行的得4分；</w:t>
            </w:r>
            <w:r>
              <w:rPr>
                <w:rFonts w:hint="eastAsia" w:ascii="宋体" w:hAnsi="宋体" w:eastAsia="宋体" w:cs="宋体"/>
                <w:bCs/>
                <w:color w:val="auto"/>
                <w:kern w:val="0"/>
                <w:sz w:val="24"/>
                <w:szCs w:val="24"/>
                <w:highlight w:val="none"/>
                <w:lang w:val="en-US" w:eastAsia="zh-CN"/>
              </w:rPr>
              <w:br w:type="textWrapping"/>
            </w:r>
            <w:r>
              <w:rPr>
                <w:rFonts w:hint="eastAsia" w:ascii="宋体" w:hAnsi="宋体" w:eastAsia="宋体" w:cs="宋体"/>
                <w:bCs/>
                <w:color w:val="auto"/>
                <w:kern w:val="0"/>
                <w:sz w:val="24"/>
                <w:szCs w:val="24"/>
                <w:highlight w:val="none"/>
                <w:lang w:val="en-US" w:eastAsia="zh-CN"/>
              </w:rPr>
              <w:t>3）安装方案及安装人员配置基本符合医院实际，但调试要求不够明确、开箱测试方式和产品验收方案不够可行的得3分</w:t>
            </w:r>
            <w:r>
              <w:rPr>
                <w:rFonts w:hint="eastAsia" w:ascii="宋体" w:hAnsi="宋体" w:eastAsia="宋体" w:cs="宋体"/>
                <w:bCs/>
                <w:color w:val="auto"/>
                <w:kern w:val="0"/>
                <w:sz w:val="24"/>
                <w:szCs w:val="24"/>
                <w:highlight w:val="none"/>
                <w:lang w:val="en-US" w:eastAsia="zh-CN"/>
              </w:rPr>
              <w:br w:type="textWrapping"/>
            </w:r>
            <w:r>
              <w:rPr>
                <w:rFonts w:hint="eastAsia" w:ascii="宋体" w:hAnsi="宋体" w:eastAsia="宋体" w:cs="宋体"/>
                <w:bCs/>
                <w:color w:val="auto"/>
                <w:kern w:val="0"/>
                <w:sz w:val="24"/>
                <w:szCs w:val="24"/>
                <w:highlight w:val="none"/>
                <w:lang w:val="en-US" w:eastAsia="zh-CN"/>
              </w:rPr>
              <w:t>4）安装与验收方案不够符合项目实际要求，且存在一定缺项的得2分；</w:t>
            </w:r>
            <w:r>
              <w:rPr>
                <w:rFonts w:hint="eastAsia" w:ascii="宋体" w:hAnsi="宋体" w:eastAsia="宋体" w:cs="宋体"/>
                <w:bCs/>
                <w:color w:val="auto"/>
                <w:kern w:val="0"/>
                <w:sz w:val="24"/>
                <w:szCs w:val="24"/>
                <w:highlight w:val="none"/>
                <w:lang w:val="en-US" w:eastAsia="zh-CN"/>
              </w:rPr>
              <w:br w:type="textWrapping"/>
            </w:r>
            <w:r>
              <w:rPr>
                <w:rFonts w:hint="eastAsia" w:ascii="宋体" w:hAnsi="宋体" w:eastAsia="宋体" w:cs="宋体"/>
                <w:bCs/>
                <w:color w:val="auto"/>
                <w:kern w:val="0"/>
                <w:sz w:val="24"/>
                <w:szCs w:val="24"/>
                <w:highlight w:val="none"/>
                <w:lang w:val="en-US" w:eastAsia="zh-CN"/>
              </w:rPr>
              <w:t>5）安装与验收方案存在明显缺项，实行上有困难的得1分；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6）未提供相关内容的不得分。</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88" w:lineRule="auto"/>
              <w:ind w:left="0" w:leftChars="0" w:right="0" w:right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5</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288"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zh-CN"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8"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eastAsia="宋体" w:cs="宋体"/>
                <w:color w:val="auto"/>
                <w:sz w:val="24"/>
                <w:szCs w:val="24"/>
                <w:highlight w:val="none"/>
              </w:rPr>
            </w:pPr>
          </w:p>
        </w:tc>
        <w:tc>
          <w:tcPr>
            <w:tcW w:w="6863" w:type="dxa"/>
            <w:noWrap w:val="0"/>
            <w:vAlign w:val="center"/>
          </w:tcPr>
          <w:p>
            <w:pPr>
              <w:keepNext w:val="0"/>
              <w:keepLines w:val="0"/>
              <w:pageBreakBefore w:val="0"/>
              <w:numPr>
                <w:ilvl w:val="0"/>
                <w:numId w:val="1"/>
              </w:numPr>
              <w:suppressLineNumbers w:val="0"/>
              <w:kinsoku/>
              <w:wordWrap/>
              <w:overflowPunct/>
              <w:topLinePunct w:val="0"/>
              <w:bidi w:val="0"/>
              <w:snapToGrid/>
              <w:spacing w:before="0" w:beforeAutospacing="0" w:after="0" w:afterAutospacing="0" w:line="288" w:lineRule="auto"/>
              <w:ind w:left="0" w:leftChars="0" w:right="0" w:firstLine="0" w:firstLineChars="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服务承诺（5分）：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供应商</w:t>
            </w:r>
            <w:r>
              <w:rPr>
                <w:rFonts w:hint="default" w:ascii="宋体" w:hAnsi="宋体" w:eastAsia="宋体" w:cs="宋体"/>
                <w:bCs/>
                <w:color w:val="auto"/>
                <w:kern w:val="0"/>
                <w:sz w:val="24"/>
                <w:szCs w:val="24"/>
                <w:highlight w:val="none"/>
                <w:lang w:val="en-US" w:eastAsia="zh-CN"/>
              </w:rPr>
              <w:t>需结合自身实际提供服务承诺，需包含但不限于以下要点：</w:t>
            </w:r>
            <w:r>
              <w:rPr>
                <w:rFonts w:hint="default" w:ascii="宋体" w:hAnsi="宋体" w:eastAsia="宋体" w:cs="宋体"/>
                <w:b/>
                <w:bCs w:val="0"/>
                <w:color w:val="auto"/>
                <w:kern w:val="0"/>
                <w:sz w:val="24"/>
                <w:szCs w:val="24"/>
                <w:highlight w:val="none"/>
                <w:lang w:val="en-US" w:eastAsia="zh-CN"/>
              </w:rPr>
              <w:t>①服务方式；②服务响应时间；③技术支持；④服务体系；⑤退换货品承诺。</w:t>
            </w:r>
            <w:r>
              <w:rPr>
                <w:rFonts w:hint="default" w:ascii="宋体" w:hAnsi="宋体" w:eastAsia="宋体" w:cs="宋体"/>
                <w:bCs/>
                <w:color w:val="auto"/>
                <w:kern w:val="0"/>
                <w:sz w:val="24"/>
                <w:szCs w:val="24"/>
                <w:highlight w:val="none"/>
                <w:lang w:val="en-US" w:eastAsia="zh-CN"/>
              </w:rPr>
              <w:t>由评标委员会进行评议：</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w:t>
            </w:r>
            <w:r>
              <w:rPr>
                <w:rFonts w:hint="default" w:ascii="宋体" w:hAnsi="宋体" w:eastAsia="宋体" w:cs="宋体"/>
                <w:bCs/>
                <w:color w:val="auto"/>
                <w:kern w:val="0"/>
                <w:sz w:val="24"/>
                <w:szCs w:val="24"/>
                <w:highlight w:val="none"/>
                <w:lang w:val="en-US" w:eastAsia="zh-CN"/>
              </w:rPr>
              <w:t>各项服务承诺能与医院实际相结合，能提供实质性承诺及保障措施，能有效保证货物正常使用的得</w:t>
            </w:r>
            <w:r>
              <w:rPr>
                <w:rFonts w:hint="eastAsia" w:ascii="宋体" w:hAnsi="宋体" w:eastAsia="宋体" w:cs="宋体"/>
                <w:bCs/>
                <w:color w:val="auto"/>
                <w:kern w:val="0"/>
                <w:sz w:val="24"/>
                <w:szCs w:val="24"/>
                <w:highlight w:val="none"/>
                <w:lang w:val="en-US" w:eastAsia="zh-CN"/>
              </w:rPr>
              <w:t>5</w:t>
            </w:r>
            <w:r>
              <w:rPr>
                <w:rFonts w:hint="default" w:ascii="宋体" w:hAnsi="宋体" w:eastAsia="宋体" w:cs="宋体"/>
                <w:bCs/>
                <w:color w:val="auto"/>
                <w:kern w:val="0"/>
                <w:sz w:val="24"/>
                <w:szCs w:val="24"/>
                <w:highlight w:val="none"/>
                <w:lang w:val="en-US" w:eastAsia="zh-CN"/>
              </w:rPr>
              <w:t>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w:t>
            </w:r>
            <w:r>
              <w:rPr>
                <w:rFonts w:hint="default" w:ascii="宋体" w:hAnsi="宋体" w:eastAsia="宋体" w:cs="宋体"/>
                <w:bCs/>
                <w:color w:val="auto"/>
                <w:kern w:val="0"/>
                <w:sz w:val="24"/>
                <w:szCs w:val="24"/>
                <w:highlight w:val="none"/>
                <w:lang w:val="en-US" w:eastAsia="zh-CN"/>
              </w:rPr>
              <w:t>各项服务承诺与医院实际基本相结合，但承诺及保障只能基本符合货物实际使用情况，基本满足医院使用要求的得</w:t>
            </w:r>
            <w:r>
              <w:rPr>
                <w:rFonts w:hint="eastAsia" w:ascii="宋体" w:hAnsi="宋体" w:eastAsia="宋体" w:cs="宋体"/>
                <w:bCs/>
                <w:color w:val="auto"/>
                <w:kern w:val="0"/>
                <w:sz w:val="24"/>
                <w:szCs w:val="24"/>
                <w:highlight w:val="none"/>
                <w:lang w:val="en-US" w:eastAsia="zh-CN"/>
              </w:rPr>
              <w:t>4</w:t>
            </w:r>
            <w:r>
              <w:rPr>
                <w:rFonts w:hint="default" w:ascii="宋体" w:hAnsi="宋体" w:eastAsia="宋体" w:cs="宋体"/>
                <w:bCs/>
                <w:color w:val="auto"/>
                <w:kern w:val="0"/>
                <w:sz w:val="24"/>
                <w:szCs w:val="24"/>
                <w:highlight w:val="none"/>
                <w:lang w:val="en-US" w:eastAsia="zh-CN"/>
              </w:rPr>
              <w:t>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3）</w:t>
            </w:r>
            <w:r>
              <w:rPr>
                <w:rFonts w:hint="default" w:ascii="宋体" w:hAnsi="宋体" w:eastAsia="宋体" w:cs="宋体"/>
                <w:bCs/>
                <w:color w:val="auto"/>
                <w:kern w:val="0"/>
                <w:sz w:val="24"/>
                <w:szCs w:val="24"/>
                <w:highlight w:val="none"/>
                <w:lang w:val="en-US" w:eastAsia="zh-CN"/>
              </w:rPr>
              <w:t>各项服务承诺与医院实际欠符合，承诺及保障欠符合货物实际使用情况，</w:t>
            </w:r>
            <w:r>
              <w:rPr>
                <w:rFonts w:hint="eastAsia" w:ascii="宋体" w:hAnsi="宋体" w:eastAsia="宋体" w:cs="宋体"/>
                <w:bCs/>
                <w:color w:val="auto"/>
                <w:kern w:val="0"/>
                <w:sz w:val="24"/>
                <w:szCs w:val="24"/>
                <w:highlight w:val="none"/>
                <w:lang w:val="en-US" w:eastAsia="zh-CN"/>
              </w:rPr>
              <w:t>不够</w:t>
            </w:r>
            <w:r>
              <w:rPr>
                <w:rFonts w:hint="default" w:ascii="宋体" w:hAnsi="宋体" w:eastAsia="宋体" w:cs="宋体"/>
                <w:bCs/>
                <w:color w:val="auto"/>
                <w:kern w:val="0"/>
                <w:sz w:val="24"/>
                <w:szCs w:val="24"/>
                <w:highlight w:val="none"/>
                <w:lang w:val="en-US" w:eastAsia="zh-CN"/>
              </w:rPr>
              <w:t>满足医院使用要求的得</w:t>
            </w:r>
            <w:r>
              <w:rPr>
                <w:rFonts w:hint="eastAsia" w:ascii="宋体" w:hAnsi="宋体" w:eastAsia="宋体" w:cs="宋体"/>
                <w:bCs/>
                <w:color w:val="auto"/>
                <w:kern w:val="0"/>
                <w:sz w:val="24"/>
                <w:szCs w:val="24"/>
                <w:highlight w:val="none"/>
                <w:lang w:val="en-US" w:eastAsia="zh-CN"/>
              </w:rPr>
              <w:t>3</w:t>
            </w:r>
            <w:r>
              <w:rPr>
                <w:rFonts w:hint="default" w:ascii="宋体" w:hAnsi="宋体" w:eastAsia="宋体" w:cs="宋体"/>
                <w:bCs/>
                <w:color w:val="auto"/>
                <w:kern w:val="0"/>
                <w:sz w:val="24"/>
                <w:szCs w:val="24"/>
                <w:highlight w:val="none"/>
                <w:lang w:val="en-US" w:eastAsia="zh-CN"/>
              </w:rPr>
              <w:t>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4）服务承诺和保障措施不够符合项目实际要求，且存在一定缺项的得2分；</w:t>
            </w:r>
            <w:r>
              <w:rPr>
                <w:rFonts w:hint="eastAsia" w:ascii="宋体" w:hAnsi="宋体" w:eastAsia="宋体" w:cs="宋体"/>
                <w:bCs/>
                <w:color w:val="auto"/>
                <w:kern w:val="0"/>
                <w:sz w:val="24"/>
                <w:szCs w:val="24"/>
                <w:highlight w:val="none"/>
                <w:lang w:val="en-US" w:eastAsia="zh-CN"/>
              </w:rPr>
              <w:br w:type="textWrapping"/>
            </w:r>
            <w:r>
              <w:rPr>
                <w:rFonts w:hint="eastAsia" w:ascii="宋体" w:hAnsi="宋体" w:eastAsia="宋体" w:cs="宋体"/>
                <w:bCs/>
                <w:color w:val="auto"/>
                <w:kern w:val="0"/>
                <w:sz w:val="24"/>
                <w:szCs w:val="24"/>
                <w:highlight w:val="none"/>
                <w:lang w:val="en-US" w:eastAsia="zh-CN"/>
              </w:rPr>
              <w:t>5）</w:t>
            </w:r>
            <w:r>
              <w:rPr>
                <w:rFonts w:hint="default" w:ascii="宋体" w:hAnsi="宋体" w:eastAsia="宋体" w:cs="宋体"/>
                <w:bCs/>
                <w:color w:val="auto"/>
                <w:kern w:val="0"/>
                <w:sz w:val="24"/>
                <w:szCs w:val="24"/>
                <w:highlight w:val="none"/>
                <w:lang w:val="en-US" w:eastAsia="zh-CN"/>
              </w:rPr>
              <w:t>服务承诺和保障措施与医院实际需求存在巨大偏差，会严重影响货物正常使用的得</w:t>
            </w:r>
            <w:r>
              <w:rPr>
                <w:rFonts w:hint="eastAsia" w:ascii="宋体" w:hAnsi="宋体" w:eastAsia="宋体" w:cs="宋体"/>
                <w:bCs/>
                <w:color w:val="auto"/>
                <w:kern w:val="0"/>
                <w:sz w:val="24"/>
                <w:szCs w:val="24"/>
                <w:highlight w:val="none"/>
                <w:lang w:val="en-US" w:eastAsia="zh-CN"/>
              </w:rPr>
              <w:t>1</w:t>
            </w:r>
            <w:r>
              <w:rPr>
                <w:rFonts w:hint="default" w:ascii="宋体" w:hAnsi="宋体" w:eastAsia="宋体" w:cs="宋体"/>
                <w:bCs/>
                <w:color w:val="auto"/>
                <w:kern w:val="0"/>
                <w:sz w:val="24"/>
                <w:szCs w:val="24"/>
                <w:highlight w:val="none"/>
                <w:lang w:val="en-US" w:eastAsia="zh-CN"/>
              </w:rPr>
              <w:t>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bCs/>
                <w:color w:val="auto"/>
                <w:kern w:val="0"/>
                <w:sz w:val="24"/>
                <w:szCs w:val="24"/>
                <w:highlight w:val="none"/>
                <w:lang w:val="en-US" w:eastAsia="zh-CN"/>
              </w:rPr>
              <w:t>6）</w:t>
            </w:r>
            <w:r>
              <w:rPr>
                <w:rFonts w:hint="default" w:ascii="宋体" w:hAnsi="宋体" w:eastAsia="宋体" w:cs="宋体"/>
                <w:bCs/>
                <w:color w:val="auto"/>
                <w:kern w:val="0"/>
                <w:sz w:val="24"/>
                <w:szCs w:val="24"/>
                <w:highlight w:val="none"/>
                <w:lang w:val="en-US" w:eastAsia="zh-CN"/>
              </w:rPr>
              <w:t>未提供相关内容的不得分。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leftChars="0" w:right="0" w:righ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eastAsia="宋体" w:cs="宋体"/>
                <w:color w:val="auto"/>
                <w:sz w:val="24"/>
                <w:szCs w:val="24"/>
                <w:highlight w:val="none"/>
              </w:rPr>
            </w:pPr>
          </w:p>
        </w:tc>
        <w:tc>
          <w:tcPr>
            <w:tcW w:w="6863" w:type="dxa"/>
            <w:noWrap w:val="0"/>
            <w:vAlign w:val="center"/>
          </w:tcPr>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
                <w:bCs/>
                <w:color w:val="auto"/>
                <w:kern w:val="2"/>
                <w:sz w:val="24"/>
                <w:szCs w:val="24"/>
                <w:highlight w:val="none"/>
                <w:lang w:val="en-US" w:eastAsia="zh-CN" w:bidi="ar-SA"/>
              </w:rPr>
              <w:t>5、质保期方案（4分）：</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bCs/>
                <w:color w:val="auto"/>
                <w:kern w:val="0"/>
                <w:sz w:val="24"/>
                <w:szCs w:val="24"/>
                <w:highlight w:val="none"/>
                <w:lang w:val="en-US" w:eastAsia="zh-CN"/>
              </w:rPr>
              <w:t>供应商需结合自身实际提供质保期方案，需包含但不限于以下要点：</w:t>
            </w:r>
            <w:r>
              <w:rPr>
                <w:rFonts w:hint="eastAsia" w:ascii="宋体" w:hAnsi="宋体" w:eastAsia="宋体" w:cs="宋体"/>
                <w:b/>
                <w:bCs w:val="0"/>
                <w:color w:val="auto"/>
                <w:kern w:val="0"/>
                <w:sz w:val="24"/>
                <w:szCs w:val="24"/>
                <w:highlight w:val="none"/>
                <w:lang w:val="en-US" w:eastAsia="zh-CN"/>
              </w:rPr>
              <w:t>①质保期内定期服务方案；②巡检服务方案；③售后服务保障；④售后服务机构的设置。</w:t>
            </w:r>
            <w:r>
              <w:rPr>
                <w:rFonts w:hint="eastAsia" w:ascii="宋体" w:hAnsi="宋体" w:eastAsia="宋体" w:cs="宋体"/>
                <w:bCs/>
                <w:color w:val="auto"/>
                <w:kern w:val="0"/>
                <w:sz w:val="24"/>
                <w:szCs w:val="24"/>
                <w:highlight w:val="none"/>
                <w:lang w:val="en-US" w:eastAsia="zh-CN"/>
              </w:rPr>
              <w:t>由评委进行综合评议：</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1）质保期内定期服务和巡检服务方案合理，售后服务有保障且有相应的售后服务机构，能有效提高货物使用体验，服务目标明确清晰的得4分；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2）方案内容符合医院实际需求，不影响服务质量，运作流程设计较为合理，有一定针对性的得3分；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3）方案内容基本符合医院实际需求，但有可能影响服务质量，运作流程设计较为合理，针对性不强的得2分；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4）方案内容不完整，内容不充分，与本项目实际需求有差距的得1分；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bCs/>
                <w:color w:val="auto"/>
                <w:kern w:val="0"/>
                <w:sz w:val="24"/>
                <w:szCs w:val="24"/>
                <w:highlight w:val="none"/>
                <w:lang w:val="en-US" w:eastAsia="zh-CN"/>
              </w:rPr>
              <w:t>5）未提供相关内容的不得分。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leftChars="0" w:right="0" w:righ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eastAsia="宋体" w:cs="宋体"/>
                <w:color w:val="auto"/>
                <w:sz w:val="24"/>
                <w:szCs w:val="24"/>
                <w:highlight w:val="none"/>
              </w:rPr>
            </w:pPr>
          </w:p>
        </w:tc>
        <w:tc>
          <w:tcPr>
            <w:tcW w:w="6863" w:type="dxa"/>
            <w:noWrap w:val="0"/>
            <w:vAlign w:val="center"/>
          </w:tcPr>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
                <w:bCs w:val="0"/>
                <w:color w:val="auto"/>
                <w:kern w:val="0"/>
                <w:sz w:val="24"/>
                <w:szCs w:val="24"/>
                <w:highlight w:val="none"/>
                <w:lang w:val="en-US" w:eastAsia="zh-CN"/>
              </w:rPr>
            </w:pPr>
            <w:r>
              <w:rPr>
                <w:rFonts w:hint="eastAsia" w:ascii="宋体" w:hAnsi="宋体" w:eastAsia="宋体" w:cs="宋体"/>
                <w:b/>
                <w:bCs w:val="0"/>
                <w:color w:val="auto"/>
                <w:kern w:val="0"/>
                <w:sz w:val="24"/>
                <w:szCs w:val="24"/>
                <w:highlight w:val="none"/>
                <w:lang w:val="en-US" w:eastAsia="zh-CN"/>
              </w:rPr>
              <w:t>6、服务人员方案（3分）：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供应商需结合自身实际提供售后服务机构技术服务人员情况（提供姓名、工作经验、资质证书情况），需包含但不限于以下要点：</w:t>
            </w:r>
            <w:r>
              <w:rPr>
                <w:rFonts w:hint="eastAsia" w:ascii="宋体" w:hAnsi="宋体" w:eastAsia="宋体" w:cs="宋体"/>
                <w:b/>
                <w:bCs w:val="0"/>
                <w:color w:val="auto"/>
                <w:kern w:val="0"/>
                <w:sz w:val="24"/>
                <w:szCs w:val="24"/>
                <w:highlight w:val="none"/>
                <w:lang w:val="en-US" w:eastAsia="zh-CN"/>
              </w:rPr>
              <w:t>①人员经验；②人员资质证书；③人员数量。</w:t>
            </w:r>
            <w:r>
              <w:rPr>
                <w:rFonts w:hint="eastAsia" w:ascii="宋体" w:hAnsi="宋体" w:eastAsia="宋体" w:cs="宋体"/>
                <w:bCs/>
                <w:color w:val="auto"/>
                <w:kern w:val="0"/>
                <w:sz w:val="24"/>
                <w:szCs w:val="24"/>
                <w:highlight w:val="none"/>
                <w:lang w:val="en-US" w:eastAsia="zh-CN"/>
              </w:rPr>
              <w:t>由评标委员会进行评议：</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1）</w:t>
            </w:r>
            <w:r>
              <w:rPr>
                <w:rFonts w:hint="eastAsia" w:ascii="宋体" w:hAnsi="宋体" w:eastAsia="宋体" w:cs="宋体"/>
                <w:bCs/>
                <w:color w:val="auto"/>
                <w:kern w:val="0"/>
                <w:sz w:val="24"/>
                <w:szCs w:val="24"/>
                <w:highlight w:val="none"/>
                <w:lang w:val="en-US" w:eastAsia="zh-CN"/>
              </w:rPr>
              <w:t>人员配置合理、人员经验丰富且人员整体素质良好，能顺利完成售后任务的得3分；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2）</w:t>
            </w:r>
            <w:r>
              <w:rPr>
                <w:rFonts w:hint="eastAsia" w:ascii="宋体" w:hAnsi="宋体" w:eastAsia="宋体" w:cs="宋体"/>
                <w:bCs/>
                <w:color w:val="auto"/>
                <w:kern w:val="0"/>
                <w:sz w:val="24"/>
                <w:szCs w:val="24"/>
                <w:highlight w:val="none"/>
                <w:lang w:val="en-US" w:eastAsia="zh-CN"/>
              </w:rPr>
              <w:t>人员配置基本合理、人员经验及人员整体素质一般，基本能顺利完成售后任务的得2分；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eastAsia" w:ascii="宋体" w:hAnsi="宋体" w:eastAsia="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lang w:val="en-US" w:eastAsia="zh-CN"/>
              </w:rPr>
              <w:t>人员配置存在缺陷有待改进，实行上略有欠缺的得1分；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rightChars="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bCs/>
                <w:color w:val="auto"/>
                <w:kern w:val="0"/>
                <w:sz w:val="24"/>
                <w:szCs w:val="24"/>
                <w:highlight w:val="none"/>
                <w:lang w:val="en-US" w:eastAsia="zh-CN"/>
              </w:rPr>
              <w:t>4）</w:t>
            </w:r>
            <w:r>
              <w:rPr>
                <w:rFonts w:hint="eastAsia" w:ascii="宋体" w:hAnsi="宋体" w:eastAsia="宋体" w:cs="宋体"/>
                <w:bCs/>
                <w:color w:val="auto"/>
                <w:kern w:val="0"/>
                <w:sz w:val="24"/>
                <w:szCs w:val="24"/>
                <w:highlight w:val="none"/>
                <w:lang w:val="en-US" w:eastAsia="zh-CN"/>
              </w:rPr>
              <w:t>未提供相关内容的不得分。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leftChars="0" w:right="0" w:right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eastAsia="宋体" w:cs="宋体"/>
                <w:color w:val="auto"/>
                <w:sz w:val="24"/>
                <w:szCs w:val="24"/>
                <w:highlight w:val="none"/>
              </w:rPr>
            </w:pPr>
          </w:p>
        </w:tc>
        <w:tc>
          <w:tcPr>
            <w:tcW w:w="6863"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288" w:lineRule="auto"/>
              <w:ind w:left="0" w:right="0"/>
              <w:textAlignment w:val="auto"/>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7、培训方案（5分）：</w:t>
            </w:r>
          </w:p>
          <w:p>
            <w:pPr>
              <w:keepNext w:val="0"/>
              <w:keepLines w:val="0"/>
              <w:pageBreakBefore w:val="0"/>
              <w:suppressLineNumbers w:val="0"/>
              <w:kinsoku/>
              <w:wordWrap/>
              <w:overflowPunct/>
              <w:topLinePunct w:val="0"/>
              <w:bidi w:val="0"/>
              <w:snapToGrid/>
              <w:spacing w:before="0" w:beforeAutospacing="0" w:after="0" w:afterAutospacing="0" w:line="288" w:lineRule="auto"/>
              <w:ind w:left="0" w:right="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根据供应商提供的培训方案，需包含但不限于以下要点：</w:t>
            </w:r>
            <w:r>
              <w:rPr>
                <w:rFonts w:hint="eastAsia" w:ascii="宋体" w:hAnsi="宋体" w:eastAsia="宋体" w:cs="宋体"/>
                <w:b/>
                <w:bCs/>
                <w:color w:val="auto"/>
                <w:kern w:val="0"/>
                <w:sz w:val="24"/>
                <w:szCs w:val="24"/>
                <w:highlight w:val="none"/>
                <w:lang w:val="en-US" w:eastAsia="zh-CN" w:bidi="ar-SA"/>
              </w:rPr>
              <w:t>①培训时间安排；②培训内容；③培训人员数量；④培训次数；⑤培训场地安排。</w:t>
            </w:r>
            <w:r>
              <w:rPr>
                <w:rFonts w:hint="eastAsia" w:ascii="宋体" w:hAnsi="宋体" w:eastAsia="宋体" w:cs="宋体"/>
                <w:color w:val="auto"/>
                <w:kern w:val="0"/>
                <w:sz w:val="24"/>
                <w:szCs w:val="24"/>
                <w:highlight w:val="none"/>
                <w:lang w:val="en-US" w:eastAsia="zh-CN" w:bidi="ar-SA"/>
              </w:rPr>
              <w:t>由评标委员会进行评议：</w:t>
            </w:r>
          </w:p>
          <w:p>
            <w:pPr>
              <w:keepNext w:val="0"/>
              <w:keepLines w:val="0"/>
              <w:pageBreakBefore w:val="0"/>
              <w:suppressLineNumbers w:val="0"/>
              <w:kinsoku/>
              <w:wordWrap/>
              <w:overflowPunct/>
              <w:topLinePunct w:val="0"/>
              <w:bidi w:val="0"/>
              <w:snapToGrid/>
              <w:spacing w:before="0" w:beforeAutospacing="0" w:after="0" w:afterAutospacing="0" w:line="288" w:lineRule="auto"/>
              <w:ind w:left="0" w:right="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1）人员培训方案与医院实际相结合，培训时间安排合理，培训内容符合货物使用要求，培训次数能确保设备实际使用人灵活使用且场地安排合理的得5分；</w:t>
            </w:r>
          </w:p>
          <w:p>
            <w:pPr>
              <w:keepNext w:val="0"/>
              <w:keepLines w:val="0"/>
              <w:pageBreakBefore w:val="0"/>
              <w:suppressLineNumbers w:val="0"/>
              <w:kinsoku/>
              <w:wordWrap/>
              <w:overflowPunct/>
              <w:topLinePunct w:val="0"/>
              <w:bidi w:val="0"/>
              <w:snapToGrid/>
              <w:spacing w:before="0" w:beforeAutospacing="0" w:after="0" w:afterAutospacing="0" w:line="288" w:lineRule="auto"/>
              <w:ind w:left="0" w:right="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2）人员培训方案与医院实际相结合，培训时间安排较合理，培训内容较符合货物使用要求，培训次数能确保设备实际使用人灵活使用且场地安排较合理的得4分；</w:t>
            </w:r>
          </w:p>
          <w:p>
            <w:pPr>
              <w:keepNext w:val="0"/>
              <w:keepLines w:val="0"/>
              <w:pageBreakBefore w:val="0"/>
              <w:suppressLineNumbers w:val="0"/>
              <w:kinsoku/>
              <w:wordWrap/>
              <w:overflowPunct/>
              <w:topLinePunct w:val="0"/>
              <w:bidi w:val="0"/>
              <w:snapToGrid/>
              <w:spacing w:before="0" w:beforeAutospacing="0" w:after="0" w:afterAutospacing="0" w:line="288" w:lineRule="auto"/>
              <w:ind w:left="0" w:right="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3）人员培训方案时间安排基本合理，培训内容基本符合货物使用要求，培训次数基本能确保设备实际使用人操作的得3分；</w:t>
            </w:r>
          </w:p>
          <w:p>
            <w:pPr>
              <w:keepNext w:val="0"/>
              <w:keepLines w:val="0"/>
              <w:pageBreakBefore w:val="0"/>
              <w:suppressLineNumbers w:val="0"/>
              <w:kinsoku/>
              <w:wordWrap/>
              <w:overflowPunct/>
              <w:topLinePunct w:val="0"/>
              <w:bidi w:val="0"/>
              <w:snapToGrid/>
              <w:spacing w:before="0" w:beforeAutospacing="0" w:after="0" w:afterAutospacing="0" w:line="288" w:lineRule="auto"/>
              <w:ind w:left="0" w:right="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4）人员培训方案不够符合采购需求，培训内容缺少针对性内容的得2分；</w:t>
            </w:r>
          </w:p>
          <w:p>
            <w:pPr>
              <w:keepNext w:val="0"/>
              <w:keepLines w:val="0"/>
              <w:pageBreakBefore w:val="0"/>
              <w:suppressLineNumbers w:val="0"/>
              <w:kinsoku/>
              <w:wordWrap/>
              <w:overflowPunct/>
              <w:topLinePunct w:val="0"/>
              <w:bidi w:val="0"/>
              <w:snapToGrid/>
              <w:spacing w:before="0" w:beforeAutospacing="0" w:after="0" w:afterAutospacing="0" w:line="288" w:lineRule="auto"/>
              <w:ind w:left="0" w:right="0"/>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5）人员培训方案没有结合采购需求，培训内容敷衍，没有相应培训场地且培训时间不合理的得1分；</w:t>
            </w:r>
          </w:p>
          <w:p>
            <w:pPr>
              <w:keepNext w:val="0"/>
              <w:keepLines w:val="0"/>
              <w:pageBreakBefore w:val="0"/>
              <w:suppressLineNumbers w:val="0"/>
              <w:kinsoku/>
              <w:wordWrap/>
              <w:overflowPunct/>
              <w:topLinePunct w:val="0"/>
              <w:bidi w:val="0"/>
              <w:snapToGrid/>
              <w:spacing w:before="0" w:beforeAutospacing="0" w:after="0" w:afterAutospacing="0" w:line="288" w:lineRule="auto"/>
              <w:ind w:left="0" w:right="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6）未提供相关内容的不得分。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leftChars="0" w:right="0" w:right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eastAsia="宋体" w:cs="宋体"/>
                <w:color w:val="auto"/>
                <w:sz w:val="24"/>
                <w:szCs w:val="24"/>
                <w:highlight w:val="none"/>
              </w:rPr>
            </w:pPr>
          </w:p>
        </w:tc>
        <w:tc>
          <w:tcPr>
            <w:tcW w:w="6863" w:type="dxa"/>
            <w:noWrap w:val="0"/>
            <w:vAlign w:val="center"/>
          </w:tcPr>
          <w:p>
            <w:pPr>
              <w:keepNext w:val="0"/>
              <w:keepLines w:val="0"/>
              <w:pageBreakBefore w:val="0"/>
              <w:suppressLineNumbers w:val="0"/>
              <w:kinsoku/>
              <w:wordWrap/>
              <w:overflowPunct/>
              <w:topLinePunct w:val="0"/>
              <w:bidi w:val="0"/>
              <w:snapToGrid/>
              <w:spacing w:before="0" w:beforeAutospacing="0" w:after="0" w:afterAutospacing="0" w:line="288" w:lineRule="auto"/>
              <w:ind w:left="0" w:right="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8、维修</w:t>
            </w:r>
            <w:r>
              <w:rPr>
                <w:rFonts w:hint="eastAsia" w:ascii="宋体" w:hAnsi="宋体" w:cs="宋体"/>
                <w:b/>
                <w:bCs/>
                <w:color w:val="auto"/>
                <w:kern w:val="0"/>
                <w:sz w:val="24"/>
                <w:szCs w:val="24"/>
                <w:highlight w:val="none"/>
                <w:lang w:val="en-US" w:eastAsia="zh-CN"/>
              </w:rPr>
              <w:t>成本</w:t>
            </w:r>
            <w:r>
              <w:rPr>
                <w:rFonts w:hint="eastAsia" w:ascii="宋体" w:hAnsi="宋体" w:eastAsia="宋体" w:cs="宋体"/>
                <w:b/>
                <w:bCs/>
                <w:color w:val="auto"/>
                <w:kern w:val="0"/>
                <w:sz w:val="24"/>
                <w:szCs w:val="24"/>
                <w:highlight w:val="none"/>
                <w:lang w:val="en-US" w:eastAsia="zh-CN"/>
              </w:rPr>
              <w:t>方案（</w:t>
            </w:r>
            <w:r>
              <w:rPr>
                <w:rFonts w:hint="eastAsia" w:ascii="宋体" w:hAnsi="宋体" w:cs="宋体"/>
                <w:b/>
                <w:bCs/>
                <w:color w:val="auto"/>
                <w:kern w:val="0"/>
                <w:sz w:val="24"/>
                <w:szCs w:val="24"/>
                <w:highlight w:val="none"/>
                <w:lang w:val="en-US" w:eastAsia="zh-CN"/>
              </w:rPr>
              <w:t>5</w:t>
            </w:r>
            <w:r>
              <w:rPr>
                <w:rFonts w:hint="eastAsia" w:ascii="宋体" w:hAnsi="宋体" w:eastAsia="宋体" w:cs="宋体"/>
                <w:b/>
                <w:bCs/>
                <w:color w:val="auto"/>
                <w:kern w:val="0"/>
                <w:sz w:val="24"/>
                <w:szCs w:val="24"/>
                <w:highlight w:val="none"/>
                <w:lang w:val="en-US" w:eastAsia="zh-CN"/>
              </w:rPr>
              <w:t>分）：</w:t>
            </w:r>
            <w:r>
              <w:rPr>
                <w:rFonts w:hint="eastAsia" w:ascii="宋体" w:hAnsi="宋体" w:eastAsia="宋体" w:cs="宋体"/>
                <w:color w:val="auto"/>
                <w:kern w:val="0"/>
                <w:sz w:val="24"/>
                <w:szCs w:val="24"/>
                <w:highlight w:val="none"/>
                <w:lang w:val="en-US" w:eastAsia="zh-CN"/>
              </w:rPr>
              <w:br w:type="textWrapping"/>
            </w:r>
            <w:r>
              <w:rPr>
                <w:rFonts w:hint="eastAsia" w:ascii="宋体" w:hAnsi="宋体" w:eastAsia="宋体" w:cs="宋体"/>
                <w:color w:val="auto"/>
                <w:kern w:val="0"/>
                <w:sz w:val="24"/>
                <w:szCs w:val="24"/>
                <w:highlight w:val="none"/>
                <w:lang w:val="en-US" w:eastAsia="zh-CN"/>
              </w:rPr>
              <w:t>根据供应商提供的维修成本方案，需包含但不限于以下要点</w:t>
            </w:r>
            <w:r>
              <w:rPr>
                <w:rFonts w:hint="eastAsia" w:ascii="宋体" w:hAnsi="宋体" w:eastAsia="宋体" w:cs="宋体"/>
                <w:b/>
                <w:bCs/>
                <w:color w:val="auto"/>
                <w:kern w:val="0"/>
                <w:sz w:val="24"/>
                <w:szCs w:val="24"/>
                <w:highlight w:val="none"/>
                <w:lang w:val="en-US" w:eastAsia="zh-CN"/>
              </w:rPr>
              <w:t>：①</w:t>
            </w:r>
            <w:r>
              <w:rPr>
                <w:rFonts w:hint="eastAsia" w:ascii="宋体" w:hAnsi="宋体" w:cs="宋体"/>
                <w:b/>
                <w:bCs/>
                <w:color w:val="auto"/>
                <w:kern w:val="0"/>
                <w:sz w:val="24"/>
                <w:szCs w:val="24"/>
                <w:highlight w:val="none"/>
                <w:lang w:val="en-US" w:eastAsia="zh-CN"/>
              </w:rPr>
              <w:t>出保后全保的价格；②</w:t>
            </w:r>
            <w:r>
              <w:rPr>
                <w:rFonts w:hint="eastAsia" w:ascii="宋体" w:hAnsi="宋体" w:eastAsia="宋体" w:cs="宋体"/>
                <w:b/>
                <w:bCs/>
                <w:color w:val="auto"/>
                <w:kern w:val="0"/>
                <w:sz w:val="24"/>
                <w:szCs w:val="24"/>
                <w:highlight w:val="none"/>
                <w:lang w:val="en-US" w:eastAsia="zh-CN"/>
              </w:rPr>
              <w:t>设备配件价格</w:t>
            </w:r>
            <w:r>
              <w:rPr>
                <w:rFonts w:hint="eastAsia" w:ascii="宋体" w:hAnsi="宋体" w:cs="宋体"/>
                <w:b/>
                <w:bCs/>
                <w:color w:val="auto"/>
                <w:kern w:val="0"/>
                <w:sz w:val="24"/>
                <w:szCs w:val="24"/>
                <w:highlight w:val="none"/>
                <w:lang w:val="en-US" w:eastAsia="zh-CN"/>
              </w:rPr>
              <w:t>；③</w:t>
            </w:r>
            <w:r>
              <w:rPr>
                <w:rFonts w:hint="eastAsia" w:ascii="宋体" w:hAnsi="宋体" w:eastAsia="宋体" w:cs="宋体"/>
                <w:b/>
                <w:bCs/>
                <w:color w:val="auto"/>
                <w:kern w:val="0"/>
                <w:sz w:val="24"/>
                <w:szCs w:val="24"/>
                <w:highlight w:val="none"/>
                <w:lang w:val="en-US" w:eastAsia="zh-CN"/>
              </w:rPr>
              <w:t>维修</w:t>
            </w:r>
            <w:r>
              <w:rPr>
                <w:rFonts w:hint="eastAsia" w:ascii="宋体" w:hAnsi="宋体" w:cs="宋体"/>
                <w:b/>
                <w:bCs/>
                <w:color w:val="auto"/>
                <w:kern w:val="0"/>
                <w:sz w:val="24"/>
                <w:szCs w:val="24"/>
                <w:highlight w:val="none"/>
                <w:lang w:val="en-US" w:eastAsia="zh-CN"/>
              </w:rPr>
              <w:t>（技术）</w:t>
            </w:r>
            <w:r>
              <w:rPr>
                <w:rFonts w:hint="eastAsia" w:ascii="宋体" w:hAnsi="宋体" w:eastAsia="宋体" w:cs="宋体"/>
                <w:b/>
                <w:bCs/>
                <w:color w:val="auto"/>
                <w:kern w:val="0"/>
                <w:sz w:val="24"/>
                <w:szCs w:val="24"/>
                <w:highlight w:val="none"/>
                <w:lang w:val="en-US" w:eastAsia="zh-CN"/>
              </w:rPr>
              <w:t>服务费；</w:t>
            </w:r>
            <w:r>
              <w:rPr>
                <w:rFonts w:hint="eastAsia" w:ascii="宋体" w:hAnsi="宋体" w:cs="宋体"/>
                <w:b/>
                <w:bCs/>
                <w:color w:val="auto"/>
                <w:kern w:val="0"/>
                <w:sz w:val="24"/>
                <w:szCs w:val="24"/>
                <w:highlight w:val="none"/>
                <w:lang w:val="en-US" w:eastAsia="zh-CN"/>
              </w:rPr>
              <w:t>④</w:t>
            </w:r>
            <w:r>
              <w:rPr>
                <w:rFonts w:hint="eastAsia" w:ascii="宋体" w:hAnsi="宋体" w:eastAsia="宋体" w:cs="宋体"/>
                <w:b/>
                <w:bCs/>
                <w:color w:val="auto"/>
                <w:kern w:val="0"/>
                <w:sz w:val="24"/>
                <w:szCs w:val="24"/>
                <w:highlight w:val="none"/>
                <w:lang w:val="en-US" w:eastAsia="zh-CN"/>
              </w:rPr>
              <w:t>维修完成时间；</w:t>
            </w:r>
            <w:r>
              <w:rPr>
                <w:rFonts w:hint="eastAsia" w:ascii="宋体" w:hAnsi="宋体" w:cs="宋体"/>
                <w:b/>
                <w:bCs/>
                <w:color w:val="auto"/>
                <w:kern w:val="0"/>
                <w:sz w:val="24"/>
                <w:szCs w:val="24"/>
                <w:highlight w:val="none"/>
                <w:lang w:val="en-US" w:eastAsia="zh-CN"/>
              </w:rPr>
              <w:t>⑤</w:t>
            </w:r>
            <w:r>
              <w:rPr>
                <w:rFonts w:hint="eastAsia" w:ascii="宋体" w:hAnsi="宋体" w:eastAsia="宋体" w:cs="宋体"/>
                <w:b/>
                <w:bCs/>
                <w:color w:val="auto"/>
                <w:kern w:val="0"/>
                <w:sz w:val="24"/>
                <w:szCs w:val="24"/>
                <w:highlight w:val="none"/>
                <w:lang w:val="en-US" w:eastAsia="zh-CN"/>
              </w:rPr>
              <w:t>维修质量的保障</w:t>
            </w:r>
            <w:r>
              <w:rPr>
                <w:rFonts w:hint="eastAsia" w:ascii="宋体" w:hAnsi="宋体" w:cs="宋体"/>
                <w:b/>
                <w:bCs/>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由评标委员会进行评议：</w:t>
            </w:r>
          </w:p>
          <w:p>
            <w:pPr>
              <w:keepNext w:val="0"/>
              <w:keepLines w:val="0"/>
              <w:pageBreakBefore w:val="0"/>
              <w:suppressLineNumbers w:val="0"/>
              <w:kinsoku/>
              <w:wordWrap/>
              <w:overflowPunct/>
              <w:topLinePunct w:val="0"/>
              <w:bidi w:val="0"/>
              <w:snapToGrid/>
              <w:spacing w:before="0" w:beforeAutospacing="0" w:after="0" w:afterAutospacing="0" w:line="288" w:lineRule="auto"/>
              <w:ind w:left="0" w:right="0"/>
              <w:textAlignment w:val="auto"/>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en-US" w:eastAsia="zh-CN"/>
              </w:rPr>
              <w:t>维修成本方案与货物实际相结合，提供的出保后全保的价格、设备配件价格、维修服务费合理，维修完成时间及时且能保障维修质量的得</w:t>
            </w: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val="en-US" w:eastAsia="zh-CN"/>
              </w:rPr>
              <w:t>分；</w:t>
            </w:r>
            <w:r>
              <w:rPr>
                <w:rFonts w:hint="eastAsia" w:ascii="宋体" w:hAnsi="宋体" w:eastAsia="宋体" w:cs="宋体"/>
                <w:color w:val="auto"/>
                <w:kern w:val="0"/>
                <w:sz w:val="24"/>
                <w:szCs w:val="24"/>
                <w:highlight w:val="none"/>
                <w:lang w:val="en-US" w:eastAsia="zh-CN"/>
              </w:rPr>
              <w:br w:type="textWrapping"/>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en-US" w:eastAsia="zh-CN"/>
              </w:rPr>
              <w:t>提供的出保后全保的价格、设备配件价格及维修服务费较合理，维修完成时间及时且能保障维修质量的得</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分；</w:t>
            </w:r>
            <w:r>
              <w:rPr>
                <w:rFonts w:hint="eastAsia" w:ascii="宋体" w:hAnsi="宋体" w:eastAsia="宋体" w:cs="宋体"/>
                <w:color w:val="auto"/>
                <w:kern w:val="0"/>
                <w:sz w:val="24"/>
                <w:szCs w:val="24"/>
                <w:highlight w:val="none"/>
                <w:lang w:val="en-US" w:eastAsia="zh-CN"/>
              </w:rPr>
              <w:br w:type="textWrapping"/>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出保后全保的价格、设备配件价格及维修服务费基本合理，维修完成时间</w:t>
            </w:r>
            <w:r>
              <w:rPr>
                <w:rFonts w:hint="eastAsia" w:ascii="宋体" w:hAnsi="宋体" w:cs="宋体"/>
                <w:color w:val="auto"/>
                <w:kern w:val="0"/>
                <w:sz w:val="24"/>
                <w:szCs w:val="24"/>
                <w:highlight w:val="none"/>
                <w:lang w:val="en-US" w:eastAsia="zh-CN"/>
              </w:rPr>
              <w:t>及时，维修质量</w:t>
            </w:r>
            <w:r>
              <w:rPr>
                <w:rFonts w:hint="eastAsia" w:ascii="宋体" w:hAnsi="宋体" w:eastAsia="宋体" w:cs="宋体"/>
                <w:color w:val="auto"/>
                <w:kern w:val="0"/>
                <w:sz w:val="24"/>
                <w:szCs w:val="24"/>
                <w:highlight w:val="none"/>
                <w:lang w:val="en-US" w:eastAsia="zh-CN"/>
              </w:rPr>
              <w:t>不影响设备使用的得</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分；</w:t>
            </w:r>
            <w:r>
              <w:rPr>
                <w:rFonts w:hint="eastAsia" w:ascii="宋体" w:hAnsi="宋体" w:eastAsia="宋体" w:cs="宋体"/>
                <w:color w:val="auto"/>
                <w:kern w:val="0"/>
                <w:sz w:val="24"/>
                <w:szCs w:val="24"/>
                <w:highlight w:val="none"/>
                <w:lang w:val="en-US" w:eastAsia="zh-CN"/>
              </w:rPr>
              <w:br w:type="textWrapping"/>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未能明确阐述维修的各项价格，维修人员配备存在缺陷，有待改进的得2分；</w:t>
            </w:r>
          </w:p>
          <w:p>
            <w:pPr>
              <w:keepNext w:val="0"/>
              <w:keepLines w:val="0"/>
              <w:pageBreakBefore w:val="0"/>
              <w:suppressLineNumbers w:val="0"/>
              <w:kinsoku/>
              <w:wordWrap/>
              <w:overflowPunct/>
              <w:topLinePunct w:val="0"/>
              <w:bidi w:val="0"/>
              <w:snapToGrid/>
              <w:spacing w:before="0" w:beforeAutospacing="0" w:after="0" w:afterAutospacing="0" w:line="288" w:lineRule="auto"/>
              <w:ind w:left="0" w:right="0"/>
              <w:textAlignment w:val="auto"/>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val="en-US" w:eastAsia="zh-CN"/>
              </w:rPr>
              <w:t>维修成本方案不合理，无法确保货物故障后及时维修完成正常使用得1分；</w:t>
            </w:r>
          </w:p>
          <w:p>
            <w:pPr>
              <w:keepNext w:val="0"/>
              <w:keepLines w:val="0"/>
              <w:pageBreakBefore w:val="0"/>
              <w:suppressLineNumbers w:val="0"/>
              <w:kinsoku/>
              <w:wordWrap/>
              <w:overflowPunct/>
              <w:topLinePunct w:val="0"/>
              <w:bidi w:val="0"/>
              <w:snapToGrid/>
              <w:spacing w:before="0" w:beforeAutospacing="0" w:after="0" w:afterAutospacing="0" w:line="288" w:lineRule="auto"/>
              <w:ind w:left="0" w:right="0"/>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lang w:val="en-US" w:eastAsia="zh-CN"/>
              </w:rPr>
              <w:t>未提供相关内容的不得分。</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leftChars="0" w:right="0" w:right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eastAsia="宋体" w:cs="宋体"/>
                <w:color w:val="auto"/>
                <w:sz w:val="24"/>
                <w:szCs w:val="24"/>
                <w:highlight w:val="none"/>
              </w:rPr>
            </w:pPr>
          </w:p>
        </w:tc>
        <w:tc>
          <w:tcPr>
            <w:tcW w:w="6863" w:type="dxa"/>
            <w:noWrap w:val="0"/>
            <w:vAlign w:val="center"/>
          </w:tcPr>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cs="宋体"/>
                <w:b/>
                <w:bCs w:val="0"/>
                <w:color w:val="auto"/>
                <w:kern w:val="0"/>
                <w:sz w:val="24"/>
                <w:szCs w:val="24"/>
                <w:highlight w:val="none"/>
                <w:lang w:val="en-US" w:eastAsia="zh-CN"/>
              </w:rPr>
            </w:pPr>
            <w:r>
              <w:rPr>
                <w:rFonts w:hint="eastAsia" w:ascii="宋体" w:hAnsi="宋体" w:cs="宋体"/>
                <w:b/>
                <w:bCs w:val="0"/>
                <w:color w:val="auto"/>
                <w:kern w:val="0"/>
                <w:sz w:val="24"/>
                <w:szCs w:val="24"/>
                <w:highlight w:val="none"/>
                <w:lang w:val="en-US" w:eastAsia="zh-CN"/>
              </w:rPr>
              <w:t>9、同类设备销售业绩（3分）：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2021年1月1日(以合同签订日期为准）以来，每提供一个所投产品同型号设备销售业绩合同的得1分，满分3分。对省级以上主管部门认定的首台套产品，自纳入《省推广应用指导目录》起三年内参加政府采购活动，视同已具备相应销售业绩，业绩分为满分。</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cs="宋体"/>
                <w:b/>
                <w:bCs w:val="0"/>
                <w:color w:val="auto"/>
                <w:kern w:val="0"/>
                <w:sz w:val="24"/>
                <w:szCs w:val="24"/>
                <w:highlight w:val="none"/>
                <w:lang w:val="en-US" w:eastAsia="zh-CN"/>
              </w:rPr>
              <w:t>注：1）投标文件中提供所投产品同型号设备合同复印件并加盖供应商公章，未提供的或未按要求盖章的视为无效业绩。2）如供应商提供的设备为首台套产品，须在投标文件中提供相应的证明材料，未提供或无法证明的视为无效。</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288" w:lineRule="auto"/>
              <w:ind w:left="0" w:right="0"/>
              <w:textAlignment w:val="auto"/>
              <w:rPr>
                <w:rFonts w:hint="eastAsia" w:ascii="宋体" w:hAnsi="宋体" w:eastAsia="宋体" w:cs="宋体"/>
                <w:color w:val="auto"/>
                <w:sz w:val="24"/>
                <w:szCs w:val="24"/>
                <w:highlight w:val="none"/>
              </w:rPr>
            </w:pPr>
          </w:p>
        </w:tc>
        <w:tc>
          <w:tcPr>
            <w:tcW w:w="6863"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288" w:lineRule="auto"/>
              <w:ind w:left="0" w:right="0"/>
              <w:jc w:val="both"/>
              <w:textAlignment w:val="auto"/>
              <w:rPr>
                <w:rFonts w:hint="eastAsia" w:ascii="宋体" w:hAnsi="宋体" w:eastAsia="宋体" w:cs="宋体"/>
                <w:b/>
                <w:bCs w:val="0"/>
                <w:color w:val="auto"/>
                <w:kern w:val="0"/>
                <w:sz w:val="24"/>
                <w:szCs w:val="24"/>
                <w:highlight w:val="none"/>
                <w:lang w:val="en-US" w:eastAsia="zh-CN"/>
              </w:rPr>
            </w:pPr>
            <w:r>
              <w:rPr>
                <w:rFonts w:hint="eastAsia" w:ascii="宋体" w:hAnsi="宋体" w:cs="宋体"/>
                <w:b/>
                <w:bCs w:val="0"/>
                <w:color w:val="auto"/>
                <w:kern w:val="0"/>
                <w:sz w:val="24"/>
                <w:szCs w:val="24"/>
                <w:highlight w:val="none"/>
                <w:lang w:val="en-US" w:eastAsia="zh-CN"/>
              </w:rPr>
              <w:t>10</w:t>
            </w:r>
            <w:r>
              <w:rPr>
                <w:rFonts w:hint="eastAsia" w:ascii="宋体" w:hAnsi="宋体" w:eastAsia="宋体" w:cs="宋体"/>
                <w:b/>
                <w:bCs w:val="0"/>
                <w:color w:val="auto"/>
                <w:kern w:val="0"/>
                <w:sz w:val="24"/>
                <w:szCs w:val="24"/>
                <w:highlight w:val="none"/>
                <w:lang w:val="en-US" w:eastAsia="zh-CN"/>
              </w:rPr>
              <w:t>、政策加分（</w:t>
            </w:r>
            <w:r>
              <w:rPr>
                <w:rFonts w:hint="eastAsia" w:ascii="宋体" w:hAnsi="宋体" w:cs="宋体"/>
                <w:b/>
                <w:bCs w:val="0"/>
                <w:color w:val="auto"/>
                <w:kern w:val="0"/>
                <w:sz w:val="24"/>
                <w:szCs w:val="24"/>
                <w:highlight w:val="none"/>
                <w:lang w:val="en-US" w:eastAsia="zh-CN"/>
              </w:rPr>
              <w:t>2</w:t>
            </w:r>
            <w:r>
              <w:rPr>
                <w:rFonts w:hint="eastAsia" w:ascii="宋体" w:hAnsi="宋体" w:eastAsia="宋体" w:cs="宋体"/>
                <w:b/>
                <w:bCs w:val="0"/>
                <w:color w:val="auto"/>
                <w:kern w:val="0"/>
                <w:sz w:val="24"/>
                <w:szCs w:val="24"/>
                <w:highlight w:val="none"/>
                <w:lang w:val="en-US" w:eastAsia="zh-CN"/>
              </w:rPr>
              <w:t>分）：</w:t>
            </w:r>
          </w:p>
          <w:p>
            <w:pPr>
              <w:keepNext w:val="0"/>
              <w:keepLines w:val="0"/>
              <w:pageBreakBefore w:val="0"/>
              <w:widowControl/>
              <w:suppressLineNumbers w:val="0"/>
              <w:kinsoku/>
              <w:wordWrap/>
              <w:overflowPunct/>
              <w:topLinePunct w:val="0"/>
              <w:bidi w:val="0"/>
              <w:adjustRightInd/>
              <w:snapToGrid/>
              <w:spacing w:before="0" w:beforeAutospacing="0" w:after="0" w:afterAutospacing="0" w:line="288" w:lineRule="auto"/>
              <w:ind w:left="0" w:right="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投标产品属于《节能产品政府采购品目清单》范围的且具有国家确定的认证机构出具的、处于有效期之内的节能产品认证证书的得</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w:t>
            </w:r>
          </w:p>
          <w:p>
            <w:pPr>
              <w:keepNext w:val="0"/>
              <w:keepLines w:val="0"/>
              <w:pageBreakBefore w:val="0"/>
              <w:widowControl/>
              <w:suppressLineNumbers w:val="0"/>
              <w:kinsoku/>
              <w:wordWrap/>
              <w:overflowPunct/>
              <w:topLinePunct w:val="0"/>
              <w:bidi w:val="0"/>
              <w:adjustRightInd/>
              <w:snapToGrid/>
              <w:spacing w:before="0" w:beforeAutospacing="0" w:after="0" w:afterAutospacing="0" w:line="288" w:lineRule="auto"/>
              <w:ind w:left="0" w:right="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投标产品属于《环境标志产品政府采购品目清单》范围的且具有国家确定的认证机构出具的、处于有效期之内的环境标志产品认证证书的得</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w:t>
            </w:r>
          </w:p>
          <w:p>
            <w:pPr>
              <w:keepNext w:val="0"/>
              <w:keepLines w:val="0"/>
              <w:pageBreakBefore w:val="0"/>
              <w:widowControl/>
              <w:suppressLineNumbers w:val="0"/>
              <w:kinsoku/>
              <w:wordWrap/>
              <w:overflowPunct/>
              <w:topLinePunct w:val="0"/>
              <w:bidi w:val="0"/>
              <w:adjustRightInd/>
              <w:snapToGrid/>
              <w:spacing w:before="0" w:beforeAutospacing="0" w:after="0" w:afterAutospacing="0" w:line="288" w:lineRule="auto"/>
              <w:ind w:left="0" w:right="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注：投标文件中必须同时提供以下资料：</w:t>
            </w:r>
          </w:p>
          <w:p>
            <w:pPr>
              <w:keepNext w:val="0"/>
              <w:keepLines w:val="0"/>
              <w:pageBreakBefore w:val="0"/>
              <w:widowControl/>
              <w:suppressLineNumbers w:val="0"/>
              <w:kinsoku/>
              <w:wordWrap/>
              <w:overflowPunct/>
              <w:topLinePunct w:val="0"/>
              <w:bidi w:val="0"/>
              <w:adjustRightInd/>
              <w:snapToGrid/>
              <w:spacing w:before="0" w:beforeAutospacing="0" w:after="0" w:afterAutospacing="0" w:line="288" w:lineRule="auto"/>
              <w:ind w:left="0" w:right="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提供政府采购品目清单相关内容页（并对相关内容作圈记），采购品目清单详见《关于印发环境标志产品政府采购品目清单的通知》（财库〔2019〕18号）和《关于印发节能产品政府采购品目清单的通知》（财库〔2019〕19号）。</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288" w:lineRule="auto"/>
              <w:ind w:left="0" w:leftChars="0" w:right="0" w:firstLine="0" w:firstLineChars="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（2）《市场监管总局关于发布参与实施政府采购节能产品、环境标志产品认证机构名录的公告》中的认证机构出具的、处于有效期之内的节能产品/环境标志产品认证证书复印件并加盖公章。</w:t>
            </w:r>
          </w:p>
        </w:tc>
        <w:tc>
          <w:tcPr>
            <w:tcW w:w="70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88" w:lineRule="auto"/>
              <w:ind w:left="0" w:leftChars="0" w:right="0" w:rightChars="0" w:firstLine="0" w:firstLine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2</w:t>
            </w:r>
          </w:p>
        </w:tc>
        <w:tc>
          <w:tcPr>
            <w:tcW w:w="70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88" w:lineRule="auto"/>
              <w:ind w:left="0" w:leftChars="0" w:right="0" w:firstLine="0" w:firstLine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125" w:type="dxa"/>
            <w:gridSpan w:val="2"/>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88" w:lineRule="auto"/>
              <w:ind w:left="0" w:leftChars="0" w:righ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合计（100分）</w:t>
            </w:r>
          </w:p>
        </w:tc>
        <w:tc>
          <w:tcPr>
            <w:tcW w:w="1410" w:type="dxa"/>
            <w:gridSpan w:val="2"/>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88" w:lineRule="auto"/>
              <w:ind w:left="0" w:leftChars="0" w:right="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100分</w:t>
            </w:r>
          </w:p>
        </w:tc>
      </w:tr>
    </w:tbl>
    <w:p>
      <w:pPr>
        <w:widowControl/>
        <w:kinsoku/>
        <w:wordWrap/>
        <w:overflowPunct/>
        <w:topLinePunct w:val="0"/>
        <w:bidi w:val="0"/>
        <w:adjustRightInd/>
        <w:spacing w:line="320" w:lineRule="exact"/>
        <w:jc w:val="left"/>
        <w:outlineLvl w:val="9"/>
        <w:rPr>
          <w:rFonts w:hint="eastAsia" w:ascii="宋体" w:hAnsi="宋体" w:eastAsia="宋体" w:cs="宋体"/>
          <w:b w:val="0"/>
          <w:bCs/>
          <w:color w:val="auto"/>
          <w:sz w:val="24"/>
          <w:highlight w:val="none"/>
        </w:rPr>
      </w:pPr>
      <w:r>
        <w:rPr>
          <w:rFonts w:hint="eastAsia" w:ascii="宋体" w:hAnsi="宋体" w:cs="宋体"/>
          <w:b w:val="0"/>
          <w:bCs/>
          <w:color w:val="auto"/>
          <w:sz w:val="24"/>
          <w:highlight w:val="none"/>
        </w:rPr>
        <w:t>备注：</w:t>
      </w:r>
      <w:r>
        <w:rPr>
          <w:rFonts w:hint="eastAsia" w:ascii="宋体" w:hAnsi="宋体" w:cs="宋体"/>
          <w:b w:val="0"/>
          <w:bCs/>
          <w:color w:val="auto"/>
          <w:sz w:val="24"/>
          <w:highlight w:val="none"/>
          <w:lang w:val="en-US" w:eastAsia="zh-CN"/>
        </w:rPr>
        <w:t>1、</w:t>
      </w:r>
      <w:r>
        <w:rPr>
          <w:rFonts w:hint="eastAsia" w:ascii="宋体" w:hAnsi="宋体" w:cs="宋体"/>
          <w:b w:val="0"/>
          <w:bCs/>
          <w:color w:val="auto"/>
          <w:sz w:val="24"/>
          <w:highlight w:val="none"/>
          <w:lang w:eastAsia="zh-CN"/>
        </w:rPr>
        <w:t>供应商</w:t>
      </w:r>
      <w:r>
        <w:rPr>
          <w:rFonts w:hint="eastAsia" w:ascii="宋体" w:hAnsi="宋体" w:cs="宋体"/>
          <w:b w:val="0"/>
          <w:bCs/>
          <w:color w:val="auto"/>
          <w:sz w:val="24"/>
          <w:highlight w:val="none"/>
        </w:rPr>
        <w:t>编制投标文件（商务技术文件部分）时，建议按此目录（序号和内容）提供评标标准相应的商务技术资料</w:t>
      </w:r>
      <w:r>
        <w:rPr>
          <w:rFonts w:hint="eastAsia" w:ascii="宋体" w:hAnsi="宋体" w:eastAsia="宋体" w:cs="宋体"/>
          <w:b w:val="0"/>
          <w:bCs/>
          <w:color w:val="auto"/>
          <w:sz w:val="24"/>
          <w:highlight w:val="none"/>
        </w:rPr>
        <w:t>。</w:t>
      </w:r>
      <w:r>
        <w:rPr>
          <w:rFonts w:hint="eastAsia" w:ascii="宋体" w:hAnsi="宋体" w:eastAsia="宋体" w:cs="宋体"/>
          <w:b w:val="0"/>
          <w:bCs/>
          <w:color w:val="auto"/>
          <w:sz w:val="24"/>
          <w:highlight w:val="none"/>
          <w:lang w:val="en-US" w:eastAsia="zh-CN"/>
        </w:rPr>
        <w:t>2</w:t>
      </w:r>
      <w:r>
        <w:rPr>
          <w:rFonts w:hint="eastAsia" w:ascii="宋体" w:hAnsi="宋体" w:eastAsia="宋体" w:cs="宋体"/>
          <w:b w:val="0"/>
          <w:bCs/>
          <w:color w:val="auto"/>
          <w:sz w:val="24"/>
          <w:highlight w:val="none"/>
        </w:rPr>
        <w:t>、小数点后保留一位数。</w:t>
      </w:r>
      <w:r>
        <w:rPr>
          <w:rFonts w:hint="eastAsia" w:ascii="宋体" w:hAnsi="宋体" w:eastAsia="宋体" w:cs="宋体"/>
          <w:b w:val="0"/>
          <w:bCs/>
          <w:color w:val="auto"/>
          <w:sz w:val="24"/>
          <w:highlight w:val="none"/>
          <w:lang w:val="en-US" w:eastAsia="zh-CN"/>
        </w:rPr>
        <w:t>3</w:t>
      </w:r>
      <w:r>
        <w:rPr>
          <w:rFonts w:hint="eastAsia" w:ascii="宋体" w:hAnsi="宋体" w:eastAsia="宋体" w:cs="宋体"/>
          <w:b w:val="0"/>
          <w:bCs/>
          <w:color w:val="auto"/>
          <w:sz w:val="24"/>
          <w:highlight w:val="none"/>
        </w:rPr>
        <w:t>、各评标委员会成员自行按以上参考分值评分。</w:t>
      </w:r>
      <w:r>
        <w:rPr>
          <w:rFonts w:hint="eastAsia" w:ascii="宋体" w:hAnsi="宋体" w:eastAsia="宋体" w:cs="宋体"/>
          <w:b w:val="0"/>
          <w:bCs/>
          <w:color w:val="auto"/>
          <w:sz w:val="24"/>
          <w:highlight w:val="none"/>
          <w:lang w:val="en-US" w:eastAsia="zh-CN"/>
        </w:rPr>
        <w:t>4</w:t>
      </w:r>
      <w:r>
        <w:rPr>
          <w:rFonts w:hint="eastAsia" w:ascii="宋体" w:hAnsi="宋体" w:eastAsia="宋体" w:cs="宋体"/>
          <w:b w:val="0"/>
          <w:bCs/>
          <w:color w:val="auto"/>
          <w:sz w:val="24"/>
          <w:highlight w:val="none"/>
        </w:rPr>
        <w:t>、重大事件由评标委员会集体讨论，应当按照少数服从多数的原则作出结论。</w:t>
      </w:r>
    </w:p>
    <w:p>
      <w:pPr>
        <w:kinsoku/>
        <w:wordWrap/>
        <w:overflowPunct/>
        <w:topLinePunct w:val="0"/>
        <w:bidi w:val="0"/>
        <w:spacing w:after="120" w:afterLines="0"/>
        <w:jc w:val="center"/>
        <w:outlineLvl w:val="9"/>
        <w:rPr>
          <w:rFonts w:hint="eastAsia" w:ascii="宋体" w:hAnsi="宋体" w:eastAsia="宋体" w:cs="宋体"/>
          <w:b/>
          <w:bCs/>
          <w:color w:val="auto"/>
          <w:sz w:val="32"/>
          <w:szCs w:val="40"/>
          <w:highlight w:val="none"/>
          <w:lang w:val="en-US" w:eastAsia="zh-CN" w:bidi="ar-SA"/>
        </w:rPr>
      </w:pPr>
    </w:p>
    <w:p>
      <w:pPr>
        <w:widowControl/>
        <w:kinsoku/>
        <w:wordWrap/>
        <w:overflowPunct/>
        <w:topLinePunct w:val="0"/>
        <w:bidi w:val="0"/>
        <w:adjustRightInd/>
        <w:spacing w:line="320" w:lineRule="exact"/>
        <w:jc w:val="left"/>
        <w:outlineLvl w:val="9"/>
        <w:rPr>
          <w:rFonts w:hint="eastAsia" w:ascii="宋体" w:hAnsi="宋体" w:eastAsia="宋体" w:cs="宋体"/>
          <w:b w:val="0"/>
          <w:bCs/>
          <w:color w:val="auto"/>
          <w:sz w:val="24"/>
          <w:highlight w:val="none"/>
        </w:rPr>
      </w:pPr>
      <w:r>
        <w:rPr>
          <w:rFonts w:hint="eastAsia" w:ascii="宋体" w:hAnsi="宋体" w:eastAsia="宋体" w:cs="宋体"/>
          <w:b/>
          <w:bCs/>
          <w:color w:val="auto"/>
          <w:sz w:val="32"/>
          <w:szCs w:val="40"/>
          <w:highlight w:val="none"/>
          <w:lang w:val="en-US" w:eastAsia="zh-CN" w:bidi="ar-SA"/>
        </w:rPr>
        <w:br w:type="page"/>
      </w:r>
    </w:p>
    <w:p>
      <w:pPr>
        <w:kinsoku/>
        <w:wordWrap/>
        <w:overflowPunct/>
        <w:topLinePunct w:val="0"/>
        <w:bidi w:val="0"/>
        <w:snapToGrid w:val="0"/>
        <w:spacing w:line="360" w:lineRule="auto"/>
        <w:outlineLvl w:val="9"/>
        <w:rPr>
          <w:rFonts w:ascii="宋体" w:hAnsi="宋体" w:cs="宋体"/>
          <w:b/>
          <w:color w:val="auto"/>
          <w:sz w:val="28"/>
          <w:szCs w:val="28"/>
          <w:highlight w:val="none"/>
        </w:rPr>
      </w:pPr>
      <w:r>
        <w:rPr>
          <w:rFonts w:hint="eastAsia" w:ascii="宋体" w:hAnsi="宋体" w:cs="宋体"/>
          <w:b/>
          <w:color w:val="auto"/>
          <w:sz w:val="32"/>
          <w:highlight w:val="none"/>
        </w:rPr>
        <w:t>一、评标方法</w:t>
      </w:r>
    </w:p>
    <w:p>
      <w:pPr>
        <w:kinsoku/>
        <w:wordWrap/>
        <w:overflowPunct/>
        <w:topLinePunct w:val="0"/>
        <w:bidi w:val="0"/>
        <w:adjustRightInd/>
        <w:spacing w:line="360" w:lineRule="auto"/>
        <w:ind w:firstLine="472" w:firstLineChars="196"/>
        <w:outlineLvl w:val="9"/>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为中标候选人的评标方法。</w:t>
      </w:r>
    </w:p>
    <w:p>
      <w:pPr>
        <w:kinsoku/>
        <w:wordWrap/>
        <w:overflowPunct/>
        <w:topLinePunct w:val="0"/>
        <w:bidi w:val="0"/>
        <w:adjustRightInd/>
        <w:spacing w:line="360" w:lineRule="auto"/>
        <w:outlineLvl w:val="9"/>
        <w:rPr>
          <w:rFonts w:ascii="宋体" w:hAnsi="宋体" w:cs="宋体"/>
          <w:color w:val="auto"/>
          <w:kern w:val="0"/>
          <w:sz w:val="24"/>
          <w:highlight w:val="none"/>
        </w:rPr>
      </w:pPr>
      <w:r>
        <w:rPr>
          <w:rFonts w:hint="eastAsia" w:ascii="宋体" w:hAnsi="宋体" w:cs="宋体"/>
          <w:b/>
          <w:color w:val="auto"/>
          <w:sz w:val="32"/>
          <w:highlight w:val="none"/>
        </w:rPr>
        <w:t>二、评标标准</w:t>
      </w:r>
    </w:p>
    <w:p>
      <w:pPr>
        <w:kinsoku/>
        <w:wordWrap/>
        <w:overflowPunct/>
        <w:topLinePunct w:val="0"/>
        <w:bidi w:val="0"/>
        <w:spacing w:line="360" w:lineRule="auto"/>
        <w:ind w:firstLine="472" w:firstLineChars="196"/>
        <w:outlineLvl w:val="9"/>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kinsoku/>
        <w:wordWrap/>
        <w:overflowPunct/>
        <w:topLinePunct w:val="0"/>
        <w:bidi w:val="0"/>
        <w:spacing w:line="360" w:lineRule="auto"/>
        <w:outlineLvl w:val="9"/>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kinsoku/>
        <w:wordWrap/>
        <w:overflowPunct/>
        <w:topLinePunct w:val="0"/>
        <w:bidi w:val="0"/>
        <w:spacing w:line="360" w:lineRule="auto"/>
        <w:ind w:firstLine="472" w:firstLineChars="196"/>
        <w:outlineLvl w:val="9"/>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的投标文件进行符合性审查，以确定其是否满足招标文件的实质性要求。不满足招标文件的实质性要求的，投标无效。</w:t>
      </w:r>
    </w:p>
    <w:p>
      <w:pPr>
        <w:kinsoku/>
        <w:wordWrap/>
        <w:overflowPunct/>
        <w:topLinePunct w:val="0"/>
        <w:bidi w:val="0"/>
        <w:spacing w:line="360" w:lineRule="auto"/>
        <w:ind w:firstLine="472" w:firstLineChars="196"/>
        <w:outlineLvl w:val="9"/>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kinsoku/>
        <w:wordWrap/>
        <w:overflowPunct/>
        <w:topLinePunct w:val="0"/>
        <w:bidi w:val="0"/>
        <w:spacing w:line="360" w:lineRule="auto"/>
        <w:ind w:firstLine="472" w:firstLineChars="196"/>
        <w:outlineLvl w:val="9"/>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的商务和技术文件进行评价，并汇总商务技术得分情况。</w:t>
      </w:r>
    </w:p>
    <w:p>
      <w:pPr>
        <w:kinsoku/>
        <w:wordWrap/>
        <w:overflowPunct/>
        <w:topLinePunct w:val="0"/>
        <w:bidi w:val="0"/>
        <w:spacing w:line="360" w:lineRule="auto"/>
        <w:ind w:firstLine="472" w:firstLineChars="196"/>
        <w:outlineLvl w:val="9"/>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2"/>
        <w:kinsoku/>
        <w:wordWrap/>
        <w:overflowPunct/>
        <w:topLinePunct w:val="0"/>
        <w:bidi w:val="0"/>
        <w:spacing w:before="0"/>
        <w:ind w:firstLine="508" w:firstLineChars="212"/>
        <w:outlineLvl w:val="9"/>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2"/>
        <w:kinsoku/>
        <w:wordWrap/>
        <w:overflowPunct/>
        <w:topLinePunct w:val="0"/>
        <w:bidi w:val="0"/>
        <w:spacing w:before="0"/>
        <w:ind w:firstLine="480"/>
        <w:outlineLvl w:val="9"/>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2"/>
        <w:kinsoku/>
        <w:wordWrap/>
        <w:overflowPunct/>
        <w:topLinePunct w:val="0"/>
        <w:bidi w:val="0"/>
        <w:spacing w:before="0"/>
        <w:ind w:firstLine="480"/>
        <w:outlineLvl w:val="9"/>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2"/>
        <w:kinsoku/>
        <w:wordWrap/>
        <w:overflowPunct/>
        <w:topLinePunct w:val="0"/>
        <w:bidi w:val="0"/>
        <w:spacing w:before="0"/>
        <w:ind w:firstLine="480"/>
        <w:outlineLvl w:val="9"/>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2"/>
        <w:kinsoku/>
        <w:wordWrap/>
        <w:overflowPunct/>
        <w:topLinePunct w:val="0"/>
        <w:bidi w:val="0"/>
        <w:spacing w:before="0"/>
        <w:ind w:firstLine="480"/>
        <w:outlineLvl w:val="9"/>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2"/>
        <w:kinsoku/>
        <w:wordWrap/>
        <w:overflowPunct/>
        <w:topLinePunct w:val="0"/>
        <w:bidi w:val="0"/>
        <w:spacing w:before="0"/>
        <w:ind w:firstLine="480"/>
        <w:outlineLvl w:val="9"/>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3.4.1.5同时出现两种以上不一致的，按照3.4.1规定的顺序修正。修正后的报价按照财政部第87号令《政府采购货物和服务招标投标管理办法》第五十一条第二款的规定经</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确认后产生约束力。</w:t>
      </w:r>
    </w:p>
    <w:p>
      <w:pPr>
        <w:kinsoku/>
        <w:wordWrap/>
        <w:overflowPunct/>
        <w:topLinePunct w:val="0"/>
        <w:bidi w:val="0"/>
        <w:snapToGrid w:val="0"/>
        <w:spacing w:line="360" w:lineRule="auto"/>
        <w:ind w:firstLine="480" w:firstLineChars="200"/>
        <w:jc w:val="left"/>
        <w:outlineLvl w:val="9"/>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kinsoku/>
        <w:wordWrap/>
        <w:overflowPunct/>
        <w:topLinePunct w:val="0"/>
        <w:bidi w:val="0"/>
        <w:snapToGrid w:val="0"/>
        <w:spacing w:line="360" w:lineRule="auto"/>
        <w:ind w:firstLine="480" w:firstLineChars="200"/>
        <w:jc w:val="left"/>
        <w:outlineLvl w:val="9"/>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2"/>
        <w:kinsoku/>
        <w:wordWrap/>
        <w:overflowPunct/>
        <w:topLinePunct w:val="0"/>
        <w:bidi w:val="0"/>
        <w:spacing w:before="0"/>
        <w:ind w:firstLine="480"/>
        <w:outlineLvl w:val="9"/>
        <w:rPr>
          <w:rFonts w:ascii="宋体" w:hAnsi="宋体" w:cs="宋体"/>
          <w:color w:val="auto"/>
          <w:kern w:val="0"/>
          <w:szCs w:val="24"/>
          <w:highlight w:val="none"/>
        </w:rPr>
      </w:pPr>
      <w:r>
        <w:rPr>
          <w:rFonts w:hint="eastAsia" w:ascii="宋体" w:hAnsi="宋体" w:cs="宋体"/>
          <w:color w:val="auto"/>
          <w:kern w:val="0"/>
          <w:szCs w:val="24"/>
          <w:highlight w:val="none"/>
        </w:rPr>
        <w:t>3.4.4评标委员会认为</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的报价明显低于其他通过符合性审查</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不能证明其报价合理性的，评标委员会应当将其作为无效投标处理。</w:t>
      </w:r>
    </w:p>
    <w:p>
      <w:pPr>
        <w:pStyle w:val="132"/>
        <w:kinsoku/>
        <w:wordWrap/>
        <w:overflowPunct/>
        <w:topLinePunct w:val="0"/>
        <w:bidi w:val="0"/>
        <w:spacing w:before="0"/>
        <w:ind w:firstLine="480"/>
        <w:outlineLvl w:val="9"/>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kinsoku/>
        <w:wordWrap/>
        <w:overflowPunct/>
        <w:topLinePunct w:val="0"/>
        <w:bidi w:val="0"/>
        <w:spacing w:line="360" w:lineRule="auto"/>
        <w:ind w:firstLine="482" w:firstLineChars="200"/>
        <w:outlineLvl w:val="9"/>
        <w:rPr>
          <w:rFonts w:hint="eastAsia" w:ascii="宋体" w:hAnsi="宋体" w:eastAsia="宋体" w:cs="宋体"/>
          <w:color w:val="auto"/>
          <w:kern w:val="0"/>
          <w:sz w:val="24"/>
          <w:highlight w:val="none"/>
          <w:lang w:val="en-US" w:eastAsia="zh-CN"/>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w:t>
      </w:r>
      <w:r>
        <w:rPr>
          <w:rFonts w:hint="eastAsia" w:ascii="宋体" w:hAnsi="宋体" w:cs="宋体"/>
          <w:color w:val="auto"/>
          <w:kern w:val="0"/>
          <w:sz w:val="24"/>
          <w:highlight w:val="none"/>
          <w:lang w:eastAsia="zh-CN"/>
        </w:rPr>
        <w:t>，推荐3名中标候选人</w:t>
      </w:r>
      <w:r>
        <w:rPr>
          <w:rFonts w:hint="eastAsia" w:ascii="宋体" w:hAnsi="宋体" w:cs="宋体"/>
          <w:color w:val="auto"/>
          <w:kern w:val="0"/>
          <w:sz w:val="24"/>
          <w:highlight w:val="none"/>
        </w:rPr>
        <w:t>。得分相同的，按投标报价由低到高顺序排列。得分且投标报价相同的并列。投标文件满足招标文件全部实质性要求，且按照评审因素的量化指标评审得分最高的</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为排名第一的中标候选人。</w:t>
      </w:r>
    </w:p>
    <w:p>
      <w:pPr>
        <w:kinsoku/>
        <w:wordWrap/>
        <w:overflowPunct/>
        <w:topLinePunct w:val="0"/>
        <w:bidi w:val="0"/>
        <w:spacing w:line="360" w:lineRule="auto"/>
        <w:ind w:firstLine="480" w:firstLineChars="200"/>
        <w:outlineLvl w:val="9"/>
        <w:rPr>
          <w:rFonts w:ascii="宋体" w:hAnsi="宋体" w:cs="宋体"/>
          <w:b/>
          <w:color w:val="auto"/>
          <w:kern w:val="0"/>
          <w:sz w:val="24"/>
          <w:highlight w:val="none"/>
        </w:rPr>
      </w:pPr>
      <w:r>
        <w:rPr>
          <w:rFonts w:hint="eastAsia" w:ascii="宋体" w:hAnsi="宋体" w:cs="宋体"/>
          <w:color w:val="auto"/>
          <w:kern w:val="0"/>
          <w:sz w:val="24"/>
          <w:highlight w:val="none"/>
        </w:rPr>
        <w:t>多家</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提供相同品牌产品（单一产品采购项目中的该产品或者非单一产品采购项目的核心产品）且通过资格审查、符合性审查的不同</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参加同一合同项下投标的，按一家</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计算，评审后得分最高的同品牌</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获得中标人推荐资格；评审得分相同的，采取随机抽取方式确定，其他同品牌</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不作为中标候选人。</w:t>
      </w:r>
    </w:p>
    <w:p>
      <w:pPr>
        <w:kinsoku/>
        <w:wordWrap/>
        <w:overflowPunct/>
        <w:topLinePunct w:val="0"/>
        <w:bidi w:val="0"/>
        <w:spacing w:line="360" w:lineRule="auto"/>
        <w:ind w:firstLine="472" w:firstLineChars="196"/>
        <w:outlineLvl w:val="9"/>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kinsoku/>
        <w:wordWrap/>
        <w:overflowPunct/>
        <w:topLinePunct w:val="0"/>
        <w:bidi w:val="0"/>
        <w:adjustRightInd/>
        <w:spacing w:after="225" w:line="315" w:lineRule="atLeast"/>
        <w:jc w:val="left"/>
        <w:outlineLvl w:val="9"/>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2"/>
        <w:kinsoku/>
        <w:wordWrap/>
        <w:overflowPunct/>
        <w:topLinePunct w:val="0"/>
        <w:bidi w:val="0"/>
        <w:spacing w:before="0"/>
        <w:ind w:firstLine="472" w:firstLineChars="196"/>
        <w:outlineLvl w:val="9"/>
        <w:rPr>
          <w:rFonts w:ascii="宋体" w:hAnsi="宋体" w:cs="宋体"/>
          <w:color w:val="auto"/>
          <w:kern w:val="0"/>
          <w:szCs w:val="24"/>
          <w:highlight w:val="none"/>
        </w:rPr>
      </w:pPr>
      <w:r>
        <w:rPr>
          <w:rFonts w:hint="eastAsia" w:ascii="宋体" w:hAnsi="宋体" w:cs="宋体"/>
          <w:b/>
          <w:color w:val="auto"/>
          <w:kern w:val="0"/>
          <w:szCs w:val="24"/>
          <w:highlight w:val="none"/>
        </w:rPr>
        <w:t>4.1</w:t>
      </w:r>
      <w:r>
        <w:rPr>
          <w:rFonts w:hint="eastAsia" w:ascii="宋体" w:hAnsi="宋体" w:cs="宋体"/>
          <w:b/>
          <w:color w:val="auto"/>
          <w:kern w:val="0"/>
          <w:szCs w:val="24"/>
          <w:highlight w:val="none"/>
          <w:lang w:eastAsia="zh-CN"/>
        </w:rPr>
        <w:t>供应商</w:t>
      </w:r>
      <w:r>
        <w:rPr>
          <w:rFonts w:hint="eastAsia" w:ascii="宋体" w:hAnsi="宋体" w:cs="宋体"/>
          <w:b/>
          <w:color w:val="auto"/>
          <w:kern w:val="0"/>
          <w:szCs w:val="24"/>
          <w:highlight w:val="none"/>
        </w:rPr>
        <w:t>澄清、说明或者补正。</w:t>
      </w:r>
      <w:r>
        <w:rPr>
          <w:rFonts w:hint="eastAsia" w:ascii="宋体" w:hAnsi="宋体" w:cs="宋体"/>
          <w:color w:val="auto"/>
          <w:kern w:val="0"/>
          <w:szCs w:val="24"/>
          <w:highlight w:val="none"/>
        </w:rPr>
        <w:t>对于投标文件中含义不明确、同类问题表述不一致或者有明显文字和计算错误的内容需要</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作出必要的澄清、说明或者补正的，评标委员会和</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通过电子交易平台交换数据电文，</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提交使用电子签名的相关数据电文或通过平台上传加盖公章的扫描件。给予</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提交澄清、说明或补正的时间不得少于半小时，</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已经明确表示澄清说明或补正完毕的除外。</w:t>
      </w:r>
      <w:r>
        <w:rPr>
          <w:rFonts w:hint="eastAsia" w:ascii="宋体" w:hAnsi="宋体" w:cs="宋体"/>
          <w:color w:val="auto"/>
          <w:kern w:val="0"/>
          <w:szCs w:val="24"/>
          <w:highlight w:val="none"/>
          <w:lang w:eastAsia="zh-CN"/>
        </w:rPr>
        <w:t>供应商</w:t>
      </w:r>
      <w:r>
        <w:rPr>
          <w:rFonts w:hint="eastAsia" w:ascii="宋体" w:hAnsi="宋体" w:cs="宋体"/>
          <w:color w:val="auto"/>
          <w:kern w:val="0"/>
          <w:szCs w:val="24"/>
          <w:highlight w:val="none"/>
        </w:rPr>
        <w:t>的澄清、说明或者补正不得超出投标文件的范围或者改变投标文件的实质性内容。</w:t>
      </w:r>
    </w:p>
    <w:p>
      <w:pPr>
        <w:pStyle w:val="26"/>
        <w:kinsoku/>
        <w:wordWrap/>
        <w:overflowPunct/>
        <w:topLinePunct w:val="0"/>
        <w:bidi w:val="0"/>
        <w:spacing w:line="360" w:lineRule="auto"/>
        <w:ind w:left="954" w:leftChars="226" w:hanging="479" w:firstLineChars="0"/>
        <w:outlineLvl w:val="9"/>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4.2.1</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不具备招标文件中规定的资格要求的（</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未提供有效的资格文件的，视为</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不具备招标文件中规定的资格要求）；</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相应的投标产品未获得国家确定的认证机构出具的、处于有效期之内的节能产品认证证书的；</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4.2.6</w:t>
      </w:r>
      <w:r>
        <w:rPr>
          <w:rFonts w:hint="eastAsia" w:ascii="宋体" w:hAnsi="宋体" w:eastAsia="宋体" w:cs="宋体"/>
          <w:color w:val="auto"/>
          <w:kern w:val="0"/>
          <w:sz w:val="24"/>
          <w:highlight w:val="none"/>
        </w:rPr>
        <w:t>投标</w:t>
      </w:r>
      <w:r>
        <w:rPr>
          <w:rFonts w:hint="eastAsia" w:ascii="宋体" w:hAnsi="宋体" w:cs="宋体"/>
          <w:color w:val="auto"/>
          <w:kern w:val="0"/>
          <w:sz w:val="24"/>
          <w:highlight w:val="none"/>
        </w:rPr>
        <w:t>文件出现不是唯一的、有选择性投标报价的;</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的报价，有可能影响产品质量或者不能诚信履约的，未能按要求提供书面说明或者提交相关证明材料，不能证明其报价合理性的;</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4.2.9</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对根据修正原则修正后的报价不确认的；</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4.2.10</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提供虚假材料投标的；</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4.2.11</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有恶意串通、妨碍其他</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的竞争行为、损害采购人或者其他</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的合法权益情形的；</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rPr>
        <w:t>4.2.12</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仅提交备份投标文件，未在电子交易平台传输递交投标文件的，投标无效；</w:t>
      </w:r>
    </w:p>
    <w:p>
      <w:pPr>
        <w:kinsoku/>
        <w:wordWrap/>
        <w:overflowPunct/>
        <w:topLinePunct w:val="0"/>
        <w:bidi w:val="0"/>
        <w:spacing w:line="360" w:lineRule="auto"/>
        <w:ind w:firstLine="480" w:firstLineChars="200"/>
        <w:outlineLvl w:val="9"/>
        <w:rPr>
          <w:rFonts w:hint="eastAsia" w:ascii="宋体" w:hAnsi="宋体" w:eastAsia="宋体" w:cs="宋体"/>
          <w:color w:val="auto"/>
          <w:kern w:val="0"/>
          <w:sz w:val="24"/>
          <w:highlight w:val="none"/>
          <w:lang w:val="en-US"/>
        </w:rPr>
      </w:pPr>
      <w:r>
        <w:rPr>
          <w:rFonts w:hint="eastAsia" w:ascii="宋体" w:hAnsi="宋体" w:eastAsia="宋体" w:cs="宋体"/>
          <w:b w:val="0"/>
          <w:bCs w:val="0"/>
          <w:color w:val="auto"/>
          <w:kern w:val="0"/>
          <w:sz w:val="24"/>
          <w:szCs w:val="24"/>
          <w:highlight w:val="none"/>
          <w:lang w:val="en-US"/>
        </w:rPr>
        <w:t>4.2.13 投标</w:t>
      </w:r>
      <w:r>
        <w:rPr>
          <w:rFonts w:hint="eastAsia" w:ascii="宋体" w:hAnsi="宋体" w:eastAsia="宋体" w:cs="宋体"/>
          <w:color w:val="auto"/>
          <w:kern w:val="0"/>
          <w:sz w:val="24"/>
          <w:highlight w:val="none"/>
          <w:lang w:val="en-US"/>
        </w:rPr>
        <w:t>文件不满足招标文件的其它实质性要求的；</w:t>
      </w:r>
    </w:p>
    <w:p>
      <w:pPr>
        <w:kinsoku/>
        <w:wordWrap/>
        <w:overflowPunct/>
        <w:topLinePunct w:val="0"/>
        <w:bidi w:val="0"/>
        <w:spacing w:line="360" w:lineRule="auto"/>
        <w:ind w:firstLine="480" w:firstLineChars="200"/>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26"/>
        <w:kinsoku/>
        <w:wordWrap/>
        <w:overflowPunct/>
        <w:topLinePunct w:val="0"/>
        <w:bidi w:val="0"/>
        <w:snapToGrid w:val="0"/>
        <w:spacing w:line="360" w:lineRule="auto"/>
        <w:ind w:firstLine="472" w:firstLineChars="196"/>
        <w:outlineLvl w:val="9"/>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5.1符合专业条件的供应商或者对招标文件作实质响应的供应商不足3家的；</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5.2出现影响采购公正的违法、违规行为的；</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5.3</w:t>
      </w:r>
      <w:r>
        <w:rPr>
          <w:rFonts w:hint="eastAsia" w:cs="宋体"/>
          <w:color w:val="auto"/>
          <w:highlight w:val="none"/>
          <w:lang w:eastAsia="zh-CN"/>
        </w:rPr>
        <w:t>供应商</w:t>
      </w:r>
      <w:r>
        <w:rPr>
          <w:rFonts w:hint="eastAsia" w:cs="宋体"/>
          <w:color w:val="auto"/>
          <w:highlight w:val="none"/>
        </w:rPr>
        <w:t>的报价均超过了采购预算，采购人不能支付的；</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5.4因重大变故，采购任务取消的。</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w:t>
      </w:r>
      <w:r>
        <w:rPr>
          <w:rFonts w:hint="eastAsia" w:cs="宋体"/>
          <w:color w:val="auto"/>
          <w:highlight w:val="none"/>
          <w:lang w:eastAsia="zh-CN"/>
        </w:rPr>
        <w:t>供应商</w:t>
      </w:r>
      <w:r>
        <w:rPr>
          <w:rFonts w:hint="eastAsia" w:cs="宋体"/>
          <w:color w:val="auto"/>
          <w:highlight w:val="none"/>
        </w:rPr>
        <w:t>。</w:t>
      </w:r>
    </w:p>
    <w:p>
      <w:pPr>
        <w:pStyle w:val="26"/>
        <w:kinsoku/>
        <w:wordWrap/>
        <w:overflowPunct/>
        <w:topLinePunct w:val="0"/>
        <w:bidi w:val="0"/>
        <w:snapToGrid w:val="0"/>
        <w:spacing w:line="360" w:lineRule="auto"/>
        <w:ind w:firstLine="590" w:firstLineChars="245"/>
        <w:outlineLvl w:val="9"/>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6"/>
        <w:kinsoku/>
        <w:wordWrap/>
        <w:overflowPunct/>
        <w:topLinePunct w:val="0"/>
        <w:bidi w:val="0"/>
        <w:snapToGrid w:val="0"/>
        <w:spacing w:line="360" w:lineRule="auto"/>
        <w:ind w:firstLine="482"/>
        <w:outlineLvl w:val="9"/>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7.1未确定中标供应商的，终止本次政府采购活动，重新开展政府采购活动。</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6"/>
        <w:kinsoku/>
        <w:wordWrap/>
        <w:overflowPunct/>
        <w:topLinePunct w:val="0"/>
        <w:bidi w:val="0"/>
        <w:snapToGrid w:val="0"/>
        <w:spacing w:line="360" w:lineRule="auto"/>
        <w:outlineLvl w:val="9"/>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kinsoku/>
        <w:wordWrap/>
        <w:overflowPunct/>
        <w:topLinePunct w:val="0"/>
        <w:bidi w:val="0"/>
        <w:snapToGrid w:val="0"/>
        <w:spacing w:line="360" w:lineRule="auto"/>
        <w:ind w:firstLine="0" w:firstLineChars="0"/>
        <w:outlineLvl w:val="9"/>
        <w:rPr>
          <w:rFonts w:cs="宋体"/>
          <w:color w:val="auto"/>
          <w:highlight w:val="none"/>
        </w:rPr>
      </w:pPr>
    </w:p>
    <w:bookmarkEnd w:id="33"/>
    <w:p>
      <w:pPr>
        <w:kinsoku/>
        <w:wordWrap/>
        <w:overflowPunct/>
        <w:topLinePunct w:val="0"/>
        <w:bidi w:val="0"/>
        <w:spacing w:line="360" w:lineRule="auto"/>
        <w:ind w:left="720" w:leftChars="343" w:firstLine="1084" w:firstLineChars="300"/>
        <w:outlineLvl w:val="9"/>
        <w:rPr>
          <w:rFonts w:ascii="宋体" w:hAnsi="宋体" w:cs="宋体"/>
          <w:b/>
          <w:color w:val="auto"/>
          <w:sz w:val="36"/>
          <w:szCs w:val="36"/>
          <w:highlight w:val="none"/>
        </w:rPr>
      </w:pPr>
      <w:bookmarkStart w:id="403" w:name="第五部分"/>
      <w:bookmarkStart w:id="404" w:name="_Toc86217003"/>
    </w:p>
    <w:p>
      <w:pPr>
        <w:kinsoku/>
        <w:wordWrap/>
        <w:overflowPunct/>
        <w:topLinePunct w:val="0"/>
        <w:bidi w:val="0"/>
        <w:outlineLvl w:val="9"/>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kinsoku/>
        <w:wordWrap/>
        <w:overflowPunct/>
        <w:topLinePunct w:val="0"/>
        <w:bidi w:val="0"/>
        <w:spacing w:line="360" w:lineRule="auto"/>
        <w:ind w:left="720" w:leftChars="343" w:firstLine="1084" w:firstLineChars="300"/>
        <w:outlineLvl w:val="0"/>
        <w:rPr>
          <w:rFonts w:ascii="宋体" w:hAnsi="宋体" w:cs="宋体"/>
          <w:b/>
          <w:color w:val="auto"/>
          <w:sz w:val="36"/>
          <w:szCs w:val="36"/>
          <w:highlight w:val="none"/>
        </w:rPr>
      </w:pPr>
      <w:bookmarkStart w:id="405" w:name="_Toc8264"/>
      <w:r>
        <w:rPr>
          <w:rFonts w:hint="eastAsia" w:ascii="宋体" w:hAnsi="宋体" w:cs="宋体"/>
          <w:b/>
          <w:color w:val="auto"/>
          <w:sz w:val="36"/>
          <w:szCs w:val="36"/>
          <w:highlight w:val="none"/>
        </w:rPr>
        <w:t>第五部分 拟签订的合同文本</w:t>
      </w:r>
      <w:bookmarkEnd w:id="405"/>
    </w:p>
    <w:p>
      <w:pPr>
        <w:kinsoku/>
        <w:wordWrap/>
        <w:overflowPunct/>
        <w:topLinePunct w:val="0"/>
        <w:bidi w:val="0"/>
        <w:outlineLvl w:val="9"/>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kinsoku/>
        <w:wordWrap/>
        <w:overflowPunct/>
        <w:topLinePunct w:val="0"/>
        <w:bidi w:val="0"/>
        <w:spacing w:line="480" w:lineRule="auto"/>
        <w:jc w:val="center"/>
        <w:outlineLvl w:val="9"/>
        <w:rPr>
          <w:rFonts w:ascii="宋体" w:hAnsi="宋体" w:cs="宋体"/>
          <w:b/>
          <w:color w:val="auto"/>
          <w:sz w:val="28"/>
          <w:szCs w:val="28"/>
          <w:highlight w:val="none"/>
        </w:rPr>
      </w:pPr>
    </w:p>
    <w:p>
      <w:pPr>
        <w:kinsoku/>
        <w:wordWrap/>
        <w:overflowPunct/>
        <w:topLinePunct w:val="0"/>
        <w:bidi w:val="0"/>
        <w:spacing w:line="480" w:lineRule="auto"/>
        <w:jc w:val="center"/>
        <w:outlineLvl w:val="9"/>
        <w:rPr>
          <w:rFonts w:ascii="宋体" w:hAnsi="宋体" w:cs="宋体"/>
          <w:b/>
          <w:color w:val="auto"/>
          <w:sz w:val="24"/>
          <w:highlight w:val="none"/>
        </w:rPr>
      </w:pPr>
    </w:p>
    <w:p>
      <w:pPr>
        <w:kinsoku/>
        <w:wordWrap/>
        <w:overflowPunct/>
        <w:topLinePunct w:val="0"/>
        <w:bidi w:val="0"/>
        <w:spacing w:line="480" w:lineRule="auto"/>
        <w:jc w:val="center"/>
        <w:outlineLvl w:val="9"/>
        <w:rPr>
          <w:rFonts w:ascii="宋体" w:hAnsi="宋体" w:cs="宋体"/>
          <w:b/>
          <w:color w:val="auto"/>
          <w:sz w:val="24"/>
          <w:highlight w:val="none"/>
        </w:rPr>
      </w:pPr>
    </w:p>
    <w:p>
      <w:pPr>
        <w:kinsoku/>
        <w:wordWrap/>
        <w:overflowPunct/>
        <w:topLinePunct w:val="0"/>
        <w:bidi w:val="0"/>
        <w:spacing w:line="480" w:lineRule="auto"/>
        <w:jc w:val="center"/>
        <w:outlineLvl w:val="9"/>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kinsoku/>
        <w:wordWrap/>
        <w:overflowPunct/>
        <w:topLinePunct w:val="0"/>
        <w:bidi w:val="0"/>
        <w:spacing w:line="480" w:lineRule="auto"/>
        <w:jc w:val="center"/>
        <w:outlineLvl w:val="9"/>
        <w:rPr>
          <w:rFonts w:ascii="宋体" w:hAnsi="宋体" w:cs="宋体"/>
          <w:b/>
          <w:color w:val="auto"/>
          <w:sz w:val="36"/>
          <w:szCs w:val="36"/>
          <w:highlight w:val="none"/>
        </w:rPr>
      </w:pPr>
      <w:r>
        <w:rPr>
          <w:rFonts w:hint="eastAsia" w:ascii="宋体" w:hAnsi="宋体" w:cs="宋体"/>
          <w:b/>
          <w:color w:val="auto"/>
          <w:sz w:val="36"/>
          <w:szCs w:val="36"/>
          <w:highlight w:val="none"/>
        </w:rPr>
        <w:t>（货物类）</w:t>
      </w:r>
    </w:p>
    <w:p>
      <w:pPr>
        <w:pStyle w:val="699"/>
        <w:kinsoku/>
        <w:wordWrap/>
        <w:overflowPunct/>
        <w:topLinePunct w:val="0"/>
        <w:bidi w:val="0"/>
        <w:outlineLvl w:val="9"/>
        <w:rPr>
          <w:rFonts w:ascii="宋体" w:hAnsi="宋体" w:cs="宋体"/>
          <w:color w:val="auto"/>
          <w:szCs w:val="24"/>
          <w:highlight w:val="none"/>
        </w:rPr>
      </w:pPr>
    </w:p>
    <w:p>
      <w:pPr>
        <w:pStyle w:val="699"/>
        <w:kinsoku/>
        <w:wordWrap/>
        <w:overflowPunct/>
        <w:topLinePunct w:val="0"/>
        <w:bidi w:val="0"/>
        <w:outlineLvl w:val="9"/>
        <w:rPr>
          <w:rFonts w:ascii="宋体" w:hAnsi="宋体" w:cs="宋体"/>
          <w:color w:val="auto"/>
          <w:szCs w:val="24"/>
          <w:highlight w:val="none"/>
        </w:rPr>
      </w:pPr>
    </w:p>
    <w:p>
      <w:pPr>
        <w:pStyle w:val="699"/>
        <w:kinsoku/>
        <w:wordWrap/>
        <w:overflowPunct/>
        <w:topLinePunct w:val="0"/>
        <w:bidi w:val="0"/>
        <w:jc w:val="center"/>
        <w:outlineLvl w:val="9"/>
        <w:rPr>
          <w:rFonts w:ascii="宋体" w:hAnsi="宋体" w:cs="宋体"/>
          <w:color w:val="auto"/>
          <w:szCs w:val="24"/>
          <w:highlight w:val="none"/>
        </w:rPr>
      </w:pPr>
    </w:p>
    <w:p>
      <w:pPr>
        <w:pStyle w:val="699"/>
        <w:keepNext w:val="0"/>
        <w:keepLines w:val="0"/>
        <w:pageBreakBefore w:val="0"/>
        <w:widowControl w:val="0"/>
        <w:kinsoku/>
        <w:wordWrap/>
        <w:overflowPunct/>
        <w:topLinePunct w:val="0"/>
        <w:autoSpaceDE w:val="0"/>
        <w:autoSpaceDN w:val="0"/>
        <w:bidi w:val="0"/>
        <w:adjustRightInd w:val="0"/>
        <w:snapToGrid w:val="0"/>
        <w:ind w:firstLine="2843" w:firstLineChars="1180"/>
        <w:textAlignment w:val="auto"/>
        <w:outlineLvl w:val="9"/>
        <w:rPr>
          <w:rFonts w:ascii="宋体" w:hAnsi="宋体" w:cs="宋体"/>
          <w:b/>
          <w:color w:val="auto"/>
          <w:szCs w:val="24"/>
          <w:highlight w:val="none"/>
        </w:rPr>
      </w:pPr>
      <w:r>
        <w:rPr>
          <w:rFonts w:hint="eastAsia" w:ascii="宋体" w:hAnsi="宋体" w:cs="宋体"/>
          <w:b/>
          <w:color w:val="auto"/>
          <w:szCs w:val="24"/>
          <w:highlight w:val="none"/>
        </w:rPr>
        <w:t>第一部分 合同书</w:t>
      </w:r>
    </w:p>
    <w:p>
      <w:pPr>
        <w:pStyle w:val="699"/>
        <w:kinsoku/>
        <w:wordWrap/>
        <w:overflowPunct/>
        <w:topLinePunct w:val="0"/>
        <w:bidi w:val="0"/>
        <w:outlineLvl w:val="9"/>
        <w:rPr>
          <w:rFonts w:ascii="宋体" w:hAnsi="宋体" w:cs="宋体"/>
          <w:color w:val="auto"/>
          <w:szCs w:val="24"/>
          <w:highlight w:val="none"/>
        </w:rPr>
      </w:pPr>
    </w:p>
    <w:p>
      <w:pPr>
        <w:pStyle w:val="699"/>
        <w:kinsoku/>
        <w:wordWrap/>
        <w:overflowPunct/>
        <w:topLinePunct w:val="0"/>
        <w:bidi w:val="0"/>
        <w:outlineLvl w:val="9"/>
        <w:rPr>
          <w:rFonts w:ascii="宋体" w:hAnsi="宋体" w:cs="宋体"/>
          <w:color w:val="auto"/>
          <w:szCs w:val="24"/>
          <w:highlight w:val="none"/>
        </w:rPr>
      </w:pPr>
    </w:p>
    <w:p>
      <w:pPr>
        <w:kinsoku/>
        <w:wordWrap/>
        <w:overflowPunct/>
        <w:topLinePunct w:val="0"/>
        <w:bidi w:val="0"/>
        <w:spacing w:before="120" w:line="22" w:lineRule="atLeast"/>
        <w:outlineLvl w:val="9"/>
        <w:rPr>
          <w:rFonts w:ascii="宋体" w:hAnsi="宋体" w:cs="宋体"/>
          <w:color w:val="auto"/>
          <w:sz w:val="24"/>
          <w:highlight w:val="none"/>
        </w:rPr>
      </w:pPr>
    </w:p>
    <w:p>
      <w:pPr>
        <w:kinsoku/>
        <w:wordWrap/>
        <w:overflowPunct/>
        <w:topLinePunct w:val="0"/>
        <w:bidi w:val="0"/>
        <w:spacing w:before="120" w:line="22" w:lineRule="atLeast"/>
        <w:ind w:left="960"/>
        <w:outlineLvl w:val="9"/>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lang w:eastAsia="zh-CN"/>
        </w:rPr>
        <w:t>宁波市医疗中心李惠利医院超声支气管镜采购项目</w:t>
      </w:r>
    </w:p>
    <w:p>
      <w:pPr>
        <w:pStyle w:val="596"/>
        <w:kinsoku/>
        <w:wordWrap/>
        <w:overflowPunct/>
        <w:topLinePunct w:val="0"/>
        <w:bidi w:val="0"/>
        <w:spacing w:before="120" w:line="22" w:lineRule="atLeast"/>
        <w:outlineLvl w:val="9"/>
        <w:rPr>
          <w:rFonts w:ascii="宋体" w:hAnsi="宋体" w:eastAsia="宋体" w:cs="宋体"/>
          <w:color w:val="auto"/>
          <w:szCs w:val="24"/>
          <w:highlight w:val="none"/>
        </w:rPr>
      </w:pPr>
    </w:p>
    <w:p>
      <w:pPr>
        <w:kinsoku/>
        <w:wordWrap/>
        <w:overflowPunct/>
        <w:topLinePunct w:val="0"/>
        <w:bidi w:val="0"/>
        <w:outlineLvl w:val="9"/>
        <w:rPr>
          <w:rFonts w:ascii="宋体" w:hAnsi="宋体" w:cs="宋体"/>
          <w:color w:val="auto"/>
          <w:sz w:val="24"/>
          <w:highlight w:val="none"/>
        </w:rPr>
      </w:pPr>
    </w:p>
    <w:p>
      <w:pPr>
        <w:kinsoku/>
        <w:wordWrap/>
        <w:overflowPunct/>
        <w:topLinePunct w:val="0"/>
        <w:bidi w:val="0"/>
        <w:spacing w:before="120" w:line="22" w:lineRule="atLeast"/>
        <w:ind w:left="960"/>
        <w:outlineLvl w:val="9"/>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lang w:eastAsia="zh-CN"/>
        </w:rPr>
        <w:t>宁波市医疗中心李惠利医院</w:t>
      </w:r>
    </w:p>
    <w:p>
      <w:pPr>
        <w:kinsoku/>
        <w:wordWrap/>
        <w:overflowPunct/>
        <w:topLinePunct w:val="0"/>
        <w:bidi w:val="0"/>
        <w:spacing w:before="120" w:line="22" w:lineRule="atLeast"/>
        <w:outlineLvl w:val="9"/>
        <w:rPr>
          <w:rFonts w:ascii="宋体" w:hAnsi="宋体" w:cs="宋体"/>
          <w:color w:val="auto"/>
          <w:sz w:val="24"/>
          <w:highlight w:val="none"/>
        </w:rPr>
      </w:pPr>
    </w:p>
    <w:p>
      <w:pPr>
        <w:kinsoku/>
        <w:wordWrap/>
        <w:overflowPunct/>
        <w:topLinePunct w:val="0"/>
        <w:bidi w:val="0"/>
        <w:spacing w:before="120" w:line="22" w:lineRule="atLeast"/>
        <w:ind w:left="960"/>
        <w:outlineLvl w:val="9"/>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kinsoku/>
        <w:wordWrap/>
        <w:overflowPunct/>
        <w:topLinePunct w:val="0"/>
        <w:bidi w:val="0"/>
        <w:spacing w:before="120" w:line="22" w:lineRule="atLeast"/>
        <w:outlineLvl w:val="9"/>
        <w:rPr>
          <w:rFonts w:ascii="宋体" w:hAnsi="宋体" w:cs="宋体"/>
          <w:color w:val="auto"/>
          <w:sz w:val="24"/>
          <w:highlight w:val="none"/>
        </w:rPr>
      </w:pPr>
    </w:p>
    <w:p>
      <w:pPr>
        <w:kinsoku/>
        <w:wordWrap/>
        <w:overflowPunct/>
        <w:topLinePunct w:val="0"/>
        <w:bidi w:val="0"/>
        <w:spacing w:before="120" w:line="22" w:lineRule="atLeast"/>
        <w:ind w:firstLine="960" w:firstLineChars="400"/>
        <w:outlineLvl w:val="9"/>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宁波市</w:t>
      </w:r>
      <w:r>
        <w:rPr>
          <w:rFonts w:hint="eastAsia" w:ascii="宋体" w:hAnsi="宋体" w:cs="宋体"/>
          <w:color w:val="auto"/>
          <w:sz w:val="24"/>
          <w:highlight w:val="none"/>
          <w:u w:val="single"/>
        </w:rPr>
        <w:t xml:space="preserve">  </w:t>
      </w:r>
    </w:p>
    <w:p>
      <w:pPr>
        <w:kinsoku/>
        <w:wordWrap/>
        <w:overflowPunct/>
        <w:topLinePunct w:val="0"/>
        <w:bidi w:val="0"/>
        <w:spacing w:before="120" w:line="22" w:lineRule="atLeast"/>
        <w:outlineLvl w:val="9"/>
        <w:rPr>
          <w:rFonts w:ascii="宋体" w:hAnsi="宋体" w:cs="宋体"/>
          <w:color w:val="auto"/>
          <w:sz w:val="24"/>
          <w:highlight w:val="none"/>
        </w:rPr>
      </w:pPr>
    </w:p>
    <w:p>
      <w:pPr>
        <w:kinsoku/>
        <w:wordWrap/>
        <w:overflowPunct/>
        <w:topLinePunct w:val="0"/>
        <w:bidi w:val="0"/>
        <w:spacing w:before="120" w:line="22" w:lineRule="atLeast"/>
        <w:ind w:firstLine="960" w:firstLineChars="400"/>
        <w:outlineLvl w:val="9"/>
        <w:rPr>
          <w:rFonts w:hint="eastAsia" w:ascii="宋体" w:hAnsi="宋体" w:cs="宋体"/>
          <w:color w:val="auto"/>
          <w:sz w:val="24"/>
          <w:highlight w:val="non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82"/>
        <w:rPr>
          <w:color w:val="auto"/>
          <w:highlight w:val="none"/>
        </w:rPr>
      </w:pPr>
    </w:p>
    <w:p>
      <w:pPr>
        <w:kinsoku/>
        <w:wordWrap/>
        <w:overflowPunct/>
        <w:topLinePunct w:val="0"/>
        <w:bidi w:val="0"/>
        <w:spacing w:before="120" w:line="22" w:lineRule="atLeast"/>
        <w:ind w:firstLine="960" w:firstLineChars="400"/>
        <w:outlineLvl w:val="9"/>
        <w:rPr>
          <w:rFonts w:hint="eastAsia" w:ascii="宋体" w:hAnsi="宋体" w:eastAsia="宋体" w:cs="宋体"/>
          <w:color w:val="auto"/>
          <w:sz w:val="24"/>
          <w:highlight w:val="none"/>
          <w:lang w:val="en-US" w:eastAsia="zh-CN"/>
        </w:rPr>
        <w:sectPr>
          <w:pgSz w:w="11907" w:h="16840"/>
          <w:pgMar w:top="1474" w:right="1814" w:bottom="1474" w:left="1814" w:header="851" w:footer="851" w:gutter="0"/>
          <w:pgNumType w:fmt="decimal"/>
          <w:cols w:space="720" w:num="1"/>
        </w:sectPr>
      </w:pP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r>
        <w:rPr>
          <w:rFonts w:hint="eastAsia" w:ascii="宋体" w:hAnsi="宋体" w:cs="宋体"/>
          <w:color w:val="auto"/>
          <w:sz w:val="24"/>
          <w:highlight w:val="none"/>
        </w:rPr>
        <w:t>，</w:t>
      </w:r>
      <w:r>
        <w:rPr>
          <w:rFonts w:hint="eastAsia" w:ascii="宋体" w:hAnsi="宋体" w:cs="宋体"/>
          <w:color w:val="auto"/>
          <w:sz w:val="24"/>
          <w:highlight w:val="none"/>
          <w:u w:val="single"/>
          <w:lang w:eastAsia="zh-CN"/>
        </w:rPr>
        <w:t>宁波市医疗中心李惠利医院</w:t>
      </w:r>
      <w:r>
        <w:rPr>
          <w:rFonts w:hint="eastAsia" w:ascii="宋体" w:hAnsi="宋体" w:cs="宋体"/>
          <w:color w:val="auto"/>
          <w:sz w:val="24"/>
          <w:highlight w:val="none"/>
        </w:rPr>
        <w:t>以</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公开招标</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对</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宁波市医疗中心李惠利医院超声支气管镜采购项目（</w:t>
      </w:r>
      <w:r>
        <w:rPr>
          <w:rFonts w:hint="eastAsia" w:ascii="宋体" w:hAnsi="宋体" w:cs="宋体"/>
          <w:color w:val="auto"/>
          <w:sz w:val="24"/>
          <w:highlight w:val="none"/>
          <w:u w:val="single"/>
          <w:lang w:val="en-US" w:eastAsia="zh-CN"/>
        </w:rPr>
        <w:t xml:space="preserve">项目编号CBNB-20246148G </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rPr>
        <w:t>项目进行了采购。经</w:t>
      </w:r>
      <w:r>
        <w:rPr>
          <w:rFonts w:hint="eastAsia" w:ascii="宋体" w:hAnsi="宋体" w:cs="宋体"/>
          <w:color w:val="auto"/>
          <w:sz w:val="24"/>
          <w:highlight w:val="none"/>
          <w:u w:val="single"/>
          <w:lang w:val="en-US" w:eastAsia="zh-CN"/>
        </w:rPr>
        <w:t>评标委员会</w:t>
      </w:r>
      <w:r>
        <w:rPr>
          <w:rFonts w:hint="eastAsia" w:ascii="宋体" w:hAnsi="宋体" w:cs="宋体"/>
          <w:color w:val="auto"/>
          <w:sz w:val="24"/>
          <w:highlight w:val="none"/>
        </w:rPr>
        <w:t>评定，</w:t>
      </w:r>
      <w:r>
        <w:rPr>
          <w:rFonts w:hint="eastAsia" w:ascii="宋体" w:hAnsi="宋体" w:cs="宋体"/>
          <w:color w:val="auto"/>
          <w:sz w:val="24"/>
          <w:highlight w:val="none"/>
          <w:u w:val="single"/>
        </w:rPr>
        <w:t xml:space="preserve">   （中标或者成交供应商名称）</w:t>
      </w:r>
      <w:r>
        <w:rPr>
          <w:rFonts w:hint="eastAsia" w:ascii="宋体" w:hAnsi="宋体" w:cs="宋体"/>
          <w:color w:val="auto"/>
          <w:sz w:val="24"/>
          <w:highlight w:val="none"/>
        </w:rPr>
        <w:t>为该项目中标或者成交供应商。现于中标或者成交通知书发出之日起10个工作日内，按照</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等确定的事项签订本合同。</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lang w:val="zh-CN"/>
        </w:rPr>
        <w:t>根据《中华人民共和国民法典》《中华人民共和国政府采购法》等相关法律法规之规定，按照平等、自愿、公平、诚实信用和绿色的原则，经</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宁波市医疗中心李惠利医院</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(以下简称：甲方)和</w:t>
      </w:r>
      <w:r>
        <w:rPr>
          <w:rFonts w:hint="eastAsia" w:ascii="宋体" w:hAnsi="宋体" w:cs="宋体"/>
          <w:color w:val="auto"/>
          <w:sz w:val="24"/>
          <w:highlight w:val="none"/>
          <w:u w:val="single"/>
        </w:rPr>
        <w:t xml:space="preserve">   （中标或者成交供应商名称）   </w:t>
      </w:r>
      <w:r>
        <w:rPr>
          <w:rFonts w:hint="eastAsia" w:ascii="宋体" w:hAnsi="宋体" w:cs="宋体"/>
          <w:color w:val="auto"/>
          <w:sz w:val="24"/>
          <w:highlight w:val="none"/>
          <w:lang w:val="zh-CN"/>
        </w:rPr>
        <w:t>(以下简称：乙方)协商一致，约定以下合同</w:t>
      </w:r>
      <w:r>
        <w:rPr>
          <w:rFonts w:hint="eastAsia" w:ascii="宋体" w:hAnsi="宋体" w:cs="宋体"/>
          <w:color w:val="auto"/>
          <w:sz w:val="24"/>
          <w:highlight w:val="none"/>
        </w:rPr>
        <w:t>条款，以兹共同遵守、全面履行。</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color w:val="auto"/>
          <w:sz w:val="24"/>
          <w:highlight w:val="none"/>
        </w:rPr>
      </w:pPr>
      <w:bookmarkStart w:id="406" w:name="_Toc3029"/>
      <w:bookmarkStart w:id="407" w:name="_Toc2232"/>
      <w:bookmarkStart w:id="408" w:name="_Toc24059"/>
      <w:r>
        <w:rPr>
          <w:rFonts w:hint="eastAsia" w:ascii="宋体" w:hAnsi="宋体" w:cs="宋体"/>
          <w:b/>
          <w:color w:val="auto"/>
          <w:sz w:val="24"/>
          <w:highlight w:val="none"/>
        </w:rPr>
        <w:t>1.1 合同组成部分</w:t>
      </w:r>
      <w:bookmarkEnd w:id="406"/>
      <w:bookmarkEnd w:id="407"/>
      <w:bookmarkEnd w:id="408"/>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下列文件为本合同的组成部分，并构成一个整体，需综合解释、相互补充。如果下列文件内容出现不一致的情形，那么在保证按照</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确定的事项的前提下，组成本合同的多个文件的优先适用顺序如下：</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1.1.1 本合同及其补充合同、变更协议；</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1.1.2 中标或者成交通知书；</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1.1.3 投标或者响应文件（含澄清或者说明文件）；</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1.1.4 </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（含澄清或者修改文件）；</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1.1.5 其他相关</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color w:val="auto"/>
          <w:sz w:val="24"/>
          <w:highlight w:val="none"/>
        </w:rPr>
      </w:pPr>
      <w:bookmarkStart w:id="409" w:name="_Toc27126"/>
      <w:bookmarkStart w:id="410" w:name="_Toc24300"/>
      <w:bookmarkStart w:id="411" w:name="_Toc21295"/>
      <w:r>
        <w:rPr>
          <w:rFonts w:hint="eastAsia" w:ascii="宋体" w:hAnsi="宋体" w:cs="宋体"/>
          <w:b/>
          <w:color w:val="auto"/>
          <w:sz w:val="24"/>
          <w:highlight w:val="none"/>
        </w:rPr>
        <w:t>1.2 货物</w:t>
      </w:r>
      <w:bookmarkEnd w:id="409"/>
      <w:bookmarkEnd w:id="410"/>
      <w:bookmarkEnd w:id="411"/>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color w:val="auto"/>
          <w:sz w:val="24"/>
          <w:highlight w:val="none"/>
          <w:u w:val="single"/>
        </w:rPr>
      </w:pPr>
      <w:r>
        <w:rPr>
          <w:rFonts w:hint="eastAsia" w:ascii="宋体" w:hAnsi="宋体" w:cs="宋体"/>
          <w:color w:val="auto"/>
          <w:sz w:val="24"/>
          <w:highlight w:val="none"/>
        </w:rPr>
        <w:t>1.2.1 货物名称、品牌、规格型号：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color w:val="auto"/>
          <w:sz w:val="24"/>
          <w:highlight w:val="none"/>
          <w:u w:val="single"/>
        </w:rPr>
      </w:pPr>
      <w:r>
        <w:rPr>
          <w:rFonts w:hint="eastAsia" w:ascii="宋体" w:hAnsi="宋体" w:cs="宋体"/>
          <w:color w:val="auto"/>
          <w:sz w:val="24"/>
          <w:highlight w:val="none"/>
        </w:rPr>
        <w:t>1.2.2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color w:val="auto"/>
          <w:sz w:val="24"/>
          <w:highlight w:val="none"/>
          <w:u w:val="single"/>
        </w:rPr>
      </w:pPr>
      <w:r>
        <w:rPr>
          <w:rFonts w:hint="eastAsia" w:ascii="宋体" w:hAnsi="宋体" w:cs="宋体"/>
          <w:color w:val="auto"/>
          <w:sz w:val="24"/>
          <w:highlight w:val="none"/>
        </w:rPr>
        <w:t>1.2.3 货物质量：</w:t>
      </w:r>
      <w:r>
        <w:rPr>
          <w:rFonts w:hint="eastAsia" w:ascii="宋体" w:hAnsi="宋体" w:cs="宋体"/>
          <w:color w:val="auto"/>
          <w:sz w:val="24"/>
          <w:highlight w:val="none"/>
          <w:u w:val="single"/>
        </w:rPr>
        <w:t>　　　　　　　　　                      　      ；</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color w:val="auto"/>
          <w:sz w:val="24"/>
          <w:highlight w:val="none"/>
        </w:rPr>
      </w:pPr>
      <w:bookmarkStart w:id="412" w:name="_Toc23292"/>
      <w:bookmarkStart w:id="413" w:name="_Toc21631"/>
      <w:bookmarkStart w:id="414" w:name="_Toc21551"/>
      <w:r>
        <w:rPr>
          <w:rFonts w:hint="eastAsia" w:ascii="宋体" w:hAnsi="宋体" w:cs="宋体"/>
          <w:b/>
          <w:color w:val="auto"/>
          <w:sz w:val="24"/>
          <w:highlight w:val="none"/>
        </w:rPr>
        <w:t>1.3 价款</w:t>
      </w:r>
      <w:bookmarkEnd w:id="412"/>
      <w:bookmarkEnd w:id="413"/>
      <w:bookmarkEnd w:id="414"/>
    </w:p>
    <w:p>
      <w:pPr>
        <w:keepNext w:val="0"/>
        <w:keepLines w:val="0"/>
        <w:pageBreakBefore w:val="0"/>
        <w:kinsoku/>
        <w:wordWrap/>
        <w:overflowPunct/>
        <w:topLinePunct w:val="0"/>
        <w:bidi w:val="0"/>
        <w:snapToGrid/>
        <w:spacing w:line="360" w:lineRule="auto"/>
        <w:ind w:firstLine="480" w:firstLineChars="200"/>
        <w:textAlignment w:val="auto"/>
        <w:outlineLvl w:val="9"/>
        <w:rPr>
          <w:rFonts w:hint="eastAsia" w:ascii="宋体" w:hAnsi="宋体" w:eastAsia="宋体" w:cs="宋体"/>
          <w:color w:val="auto"/>
          <w:sz w:val="24"/>
          <w:highlight w:val="none"/>
          <w:lang w:eastAsia="zh-CN"/>
        </w:rPr>
      </w:pPr>
      <w:r>
        <w:rPr>
          <w:rFonts w:hint="eastAsia" w:ascii="宋体" w:hAnsi="宋体" w:cs="宋体"/>
          <w:color w:val="auto"/>
          <w:sz w:val="24"/>
          <w:highlight w:val="none"/>
        </w:rPr>
        <w:t>本合同（含税）为：￥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bookmarkStart w:id="415" w:name="_Toc10340"/>
      <w:bookmarkStart w:id="416" w:name="_Toc1814"/>
      <w:bookmarkStart w:id="417" w:name="_Toc22618"/>
      <w:r>
        <w:rPr>
          <w:rFonts w:hint="eastAsia" w:ascii="宋体" w:hAnsi="宋体" w:eastAsia="宋体" w:cs="宋体"/>
          <w:color w:val="auto"/>
          <w:sz w:val="24"/>
          <w:highlight w:val="none"/>
        </w:rPr>
        <w:t>（含公路运输）</w:t>
      </w:r>
      <w:r>
        <w:rPr>
          <w:rFonts w:hint="eastAsia" w:ascii="宋体" w:hAnsi="宋体" w:eastAsia="宋体" w:cs="宋体"/>
          <w:color w:val="auto"/>
          <w:sz w:val="24"/>
          <w:highlight w:val="none"/>
          <w:lang w:eastAsia="zh-CN"/>
        </w:rPr>
        <w:t>。</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rFonts w:eastAsia="宋体"/>
          <w:color w:val="auto"/>
          <w:highlight w:val="none"/>
          <w:lang w:val="en-US"/>
        </w:rPr>
      </w:pPr>
      <w:r>
        <w:rPr>
          <w:rFonts w:hint="eastAsia"/>
          <w:b/>
          <w:color w:val="auto"/>
          <w:highlight w:val="none"/>
        </w:rPr>
        <w:t>1.4履约保证金</w:t>
      </w:r>
      <w:r>
        <w:rPr>
          <w:rFonts w:hint="eastAsia"/>
          <w:b/>
          <w:color w:val="auto"/>
          <w:highlight w:val="none"/>
          <w:lang w:eastAsia="zh-CN"/>
        </w:rPr>
        <w:t>：</w:t>
      </w:r>
      <w:r>
        <w:rPr>
          <w:rFonts w:hint="eastAsia"/>
          <w:b w:val="0"/>
          <w:bCs/>
          <w:color w:val="auto"/>
          <w:highlight w:val="none"/>
          <w:lang w:val="en-US" w:eastAsia="zh-CN"/>
        </w:rPr>
        <w:t>不适用</w:t>
      </w:r>
      <w:r>
        <w:rPr>
          <w:rFonts w:hint="eastAsia" w:ascii="宋体" w:hAnsi="宋体" w:eastAsia="宋体" w:cs="宋体"/>
          <w:b w:val="0"/>
          <w:bCs w:val="0"/>
          <w:color w:val="auto"/>
          <w:kern w:val="0"/>
          <w:sz w:val="24"/>
          <w:szCs w:val="24"/>
          <w:highlight w:val="none"/>
          <w:lang w:val="en-US"/>
        </w:rPr>
        <w:t>；</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i w:val="0"/>
          <w:iCs w:val="0"/>
          <w:color w:val="auto"/>
          <w:sz w:val="24"/>
          <w:highlight w:val="none"/>
        </w:rPr>
      </w:pPr>
      <w:r>
        <w:rPr>
          <w:rFonts w:hint="eastAsia" w:ascii="宋体" w:hAnsi="宋体" w:cs="宋体"/>
          <w:b/>
          <w:i w:val="0"/>
          <w:iCs w:val="0"/>
          <w:color w:val="auto"/>
          <w:sz w:val="24"/>
          <w:highlight w:val="none"/>
        </w:rPr>
        <w:t>1.5</w:t>
      </w:r>
      <w:bookmarkEnd w:id="415"/>
      <w:bookmarkEnd w:id="416"/>
      <w:bookmarkEnd w:id="417"/>
      <w:r>
        <w:rPr>
          <w:rFonts w:hint="eastAsia" w:ascii="宋体" w:hAnsi="宋体" w:cs="宋体"/>
          <w:b/>
          <w:i w:val="0"/>
          <w:iCs w:val="0"/>
          <w:color w:val="auto"/>
          <w:sz w:val="24"/>
          <w:highlight w:val="none"/>
        </w:rPr>
        <w:t>预付款</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i w:val="0"/>
          <w:iCs w:val="0"/>
          <w:color w:val="auto"/>
          <w:highlight w:val="none"/>
        </w:rPr>
      </w:pPr>
      <w:r>
        <w:rPr>
          <w:rFonts w:hint="eastAsia"/>
          <w:i w:val="0"/>
          <w:iCs w:val="0"/>
          <w:color w:val="auto"/>
          <w:highlight w:val="none"/>
        </w:rPr>
        <w:t>甲方</w:t>
      </w:r>
      <w:r>
        <w:rPr>
          <w:rFonts w:hint="eastAsia"/>
          <w:i w:val="0"/>
          <w:iCs w:val="0"/>
          <w:color w:val="auto"/>
          <w:highlight w:val="none"/>
          <w:u w:val="single"/>
        </w:rPr>
        <w:t xml:space="preserve">     </w:t>
      </w:r>
      <w:r>
        <w:rPr>
          <w:rFonts w:hint="eastAsia"/>
          <w:i w:val="0"/>
          <w:iCs w:val="0"/>
          <w:color w:val="auto"/>
          <w:highlight w:val="none"/>
        </w:rPr>
        <w:t>（是</w:t>
      </w:r>
      <w:r>
        <w:rPr>
          <w:rFonts w:hint="eastAsia" w:ascii="仿宋" w:hAnsi="仿宋" w:eastAsia="仿宋" w:cs="仿宋"/>
          <w:i w:val="0"/>
          <w:iCs w:val="0"/>
          <w:color w:val="auto"/>
          <w:highlight w:val="none"/>
        </w:rPr>
        <w:t>/</w:t>
      </w:r>
      <w:r>
        <w:rPr>
          <w:rFonts w:hint="eastAsia"/>
          <w:i w:val="0"/>
          <w:iCs w:val="0"/>
          <w:color w:val="auto"/>
          <w:highlight w:val="none"/>
        </w:rPr>
        <w:t>否）需要支付预付款。若需要支付预付款的，则：</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i w:val="0"/>
          <w:iCs w:val="0"/>
          <w:color w:val="auto"/>
          <w:kern w:val="0"/>
          <w:sz w:val="24"/>
          <w:highlight w:val="none"/>
        </w:rPr>
      </w:pPr>
      <w:r>
        <w:rPr>
          <w:rFonts w:hint="eastAsia" w:ascii="宋体" w:hAnsi="宋体" w:cs="宋体"/>
          <w:i w:val="0"/>
          <w:iCs w:val="0"/>
          <w:color w:val="auto"/>
          <w:kern w:val="0"/>
          <w:sz w:val="24"/>
          <w:highlight w:val="none"/>
        </w:rPr>
        <w:t>1.5.1预付款比例、支付方式、时间详见</w:t>
      </w:r>
      <w:r>
        <w:rPr>
          <w:rFonts w:hint="eastAsia" w:ascii="宋体" w:hAnsi="宋体" w:cs="宋体"/>
          <w:i w:val="0"/>
          <w:iCs w:val="0"/>
          <w:color w:val="auto"/>
          <w:kern w:val="0"/>
          <w:sz w:val="24"/>
          <w:highlight w:val="none"/>
          <w:u w:val="single"/>
        </w:rPr>
        <w:t xml:space="preserve">    </w:t>
      </w:r>
      <w:r>
        <w:rPr>
          <w:rFonts w:hint="eastAsia" w:ascii="宋体" w:hAnsi="宋体" w:cs="宋体"/>
          <w:b/>
          <w:i w:val="0"/>
          <w:iCs w:val="0"/>
          <w:color w:val="auto"/>
          <w:sz w:val="24"/>
          <w:highlight w:val="none"/>
          <w:u w:val="single"/>
        </w:rPr>
        <w:t>合同专用条款</w:t>
      </w:r>
      <w:r>
        <w:rPr>
          <w:rFonts w:hint="eastAsia" w:ascii="宋体" w:hAnsi="宋体" w:cs="宋体"/>
          <w:i w:val="0"/>
          <w:iCs w:val="0"/>
          <w:color w:val="auto"/>
          <w:kern w:val="0"/>
          <w:sz w:val="24"/>
          <w:highlight w:val="none"/>
          <w:u w:val="single"/>
        </w:rPr>
        <w:t xml:space="preserve">           </w:t>
      </w:r>
      <w:r>
        <w:rPr>
          <w:rFonts w:hint="eastAsia" w:ascii="宋体" w:hAnsi="宋体" w:cs="宋体"/>
          <w:i w:val="0"/>
          <w:iCs w:val="0"/>
          <w:color w:val="auto"/>
          <w:kern w:val="0"/>
          <w:sz w:val="24"/>
          <w:highlight w:val="none"/>
        </w:rPr>
        <w:t>；</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i w:val="0"/>
          <w:iCs w:val="0"/>
          <w:color w:val="auto"/>
          <w:highlight w:val="none"/>
        </w:rPr>
      </w:pPr>
      <w:r>
        <w:rPr>
          <w:rFonts w:hint="eastAsia"/>
          <w:i w:val="0"/>
          <w:iCs w:val="0"/>
          <w:color w:val="auto"/>
          <w:highlight w:val="none"/>
        </w:rPr>
        <w:t>1.5.2预付款的扣回方式详见</w:t>
      </w:r>
      <w:r>
        <w:rPr>
          <w:rFonts w:hint="eastAsia"/>
          <w:i w:val="0"/>
          <w:iCs w:val="0"/>
          <w:color w:val="auto"/>
          <w:highlight w:val="none"/>
          <w:u w:val="single"/>
        </w:rPr>
        <w:t xml:space="preserve">    </w:t>
      </w:r>
      <w:r>
        <w:rPr>
          <w:rFonts w:hint="eastAsia"/>
          <w:b/>
          <w:i w:val="0"/>
          <w:iCs w:val="0"/>
          <w:color w:val="auto"/>
          <w:highlight w:val="none"/>
          <w:u w:val="single"/>
        </w:rPr>
        <w:t>合同专用条款</w:t>
      </w:r>
      <w:r>
        <w:rPr>
          <w:rFonts w:hint="eastAsia"/>
          <w:i w:val="0"/>
          <w:iCs w:val="0"/>
          <w:color w:val="auto"/>
          <w:highlight w:val="none"/>
          <w:u w:val="single"/>
        </w:rPr>
        <w:t xml:space="preserve">           </w:t>
      </w:r>
      <w:r>
        <w:rPr>
          <w:rFonts w:hint="eastAsia"/>
          <w:i w:val="0"/>
          <w:iCs w:val="0"/>
          <w:color w:val="auto"/>
          <w:highlight w:val="none"/>
        </w:rPr>
        <w:t>；</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i w:val="0"/>
          <w:iCs w:val="0"/>
          <w:color w:val="auto"/>
          <w:highlight w:val="none"/>
          <w:u w:val="single"/>
        </w:rPr>
      </w:pPr>
      <w:r>
        <w:rPr>
          <w:rFonts w:hint="eastAsia"/>
          <w:i w:val="0"/>
          <w:iCs w:val="0"/>
          <w:color w:val="auto"/>
          <w:highlight w:val="none"/>
        </w:rPr>
        <w:t>1.5.3预付款的担保措施详见</w:t>
      </w:r>
      <w:r>
        <w:rPr>
          <w:rFonts w:hint="eastAsia"/>
          <w:i w:val="0"/>
          <w:iCs w:val="0"/>
          <w:color w:val="auto"/>
          <w:highlight w:val="none"/>
          <w:u w:val="single"/>
        </w:rPr>
        <w:t xml:space="preserve">    </w:t>
      </w:r>
      <w:r>
        <w:rPr>
          <w:rFonts w:hint="eastAsia"/>
          <w:b/>
          <w:i w:val="0"/>
          <w:iCs w:val="0"/>
          <w:color w:val="auto"/>
          <w:highlight w:val="none"/>
          <w:u w:val="single"/>
        </w:rPr>
        <w:t>合同专用条款</w:t>
      </w:r>
      <w:r>
        <w:rPr>
          <w:rFonts w:hint="eastAsia"/>
          <w:i w:val="0"/>
          <w:iCs w:val="0"/>
          <w:color w:val="auto"/>
          <w:highlight w:val="none"/>
          <w:u w:val="single"/>
        </w:rPr>
        <w:t xml:space="preserve">          </w:t>
      </w:r>
      <w:r>
        <w:rPr>
          <w:rFonts w:hint="eastAsia"/>
          <w:i w:val="0"/>
          <w:iCs w:val="0"/>
          <w:color w:val="auto"/>
          <w:highlight w:val="none"/>
        </w:rPr>
        <w:t>。</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rFonts w:hint="eastAsia"/>
          <w:b/>
          <w:bCs/>
          <w:i w:val="0"/>
          <w:iCs w:val="0"/>
          <w:color w:val="auto"/>
          <w:highlight w:val="none"/>
        </w:rPr>
      </w:pP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b/>
          <w:bCs/>
          <w:i w:val="0"/>
          <w:iCs w:val="0"/>
          <w:color w:val="auto"/>
          <w:highlight w:val="none"/>
        </w:rPr>
      </w:pPr>
      <w:r>
        <w:rPr>
          <w:rFonts w:hint="eastAsia"/>
          <w:b/>
          <w:bCs/>
          <w:i w:val="0"/>
          <w:iCs w:val="0"/>
          <w:color w:val="auto"/>
          <w:highlight w:val="none"/>
        </w:rPr>
        <w:t>1.6资金支付</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i w:val="0"/>
          <w:iCs w:val="0"/>
          <w:color w:val="auto"/>
          <w:highlight w:val="none"/>
        </w:rPr>
      </w:pPr>
      <w:r>
        <w:rPr>
          <w:rFonts w:hint="eastAsia"/>
          <w:i w:val="0"/>
          <w:iCs w:val="0"/>
          <w:color w:val="auto"/>
          <w:highlight w:val="none"/>
        </w:rPr>
        <w:t>1.6.1甲方应严格履行合同，及时组织验收。</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1.6.2资金支付的方式、时间和条件详见</w:t>
      </w:r>
      <w:r>
        <w:rPr>
          <w:rFonts w:hint="eastAsia" w:ascii="宋体" w:hAnsi="宋体" w:cs="宋体"/>
          <w:b/>
          <w:i w:val="0"/>
          <w:iCs w:val="0"/>
          <w:color w:val="auto"/>
          <w:sz w:val="24"/>
          <w:highlight w:val="none"/>
          <w:u w:val="single"/>
        </w:rPr>
        <w:t>合同专用条款</w:t>
      </w:r>
      <w:r>
        <w:rPr>
          <w:rFonts w:hint="eastAsia" w:ascii="宋体" w:hAnsi="宋体" w:cs="宋体"/>
          <w:i w:val="0"/>
          <w:iCs w:val="0"/>
          <w:color w:val="auto"/>
          <w:sz w:val="24"/>
          <w:highlight w:val="none"/>
        </w:rPr>
        <w:t>。</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i w:val="0"/>
          <w:iCs w:val="0"/>
          <w:color w:val="auto"/>
          <w:sz w:val="24"/>
          <w:highlight w:val="none"/>
        </w:rPr>
      </w:pPr>
      <w:bookmarkStart w:id="418" w:name="_Toc32071"/>
      <w:bookmarkStart w:id="419" w:name="_Toc19304"/>
      <w:bookmarkStart w:id="420" w:name="_Toc2846"/>
      <w:r>
        <w:rPr>
          <w:rFonts w:hint="eastAsia" w:ascii="宋体" w:hAnsi="宋体" w:cs="宋体"/>
          <w:b/>
          <w:i w:val="0"/>
          <w:iCs w:val="0"/>
          <w:color w:val="auto"/>
          <w:sz w:val="24"/>
          <w:highlight w:val="none"/>
        </w:rPr>
        <w:t>1.7货物交付期限、地点和方式</w:t>
      </w:r>
      <w:bookmarkEnd w:id="418"/>
      <w:bookmarkEnd w:id="419"/>
      <w:bookmarkEnd w:id="420"/>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i w:val="0"/>
          <w:iCs w:val="0"/>
          <w:color w:val="auto"/>
          <w:sz w:val="24"/>
          <w:highlight w:val="none"/>
          <w:u w:val="single"/>
        </w:rPr>
      </w:pPr>
      <w:r>
        <w:rPr>
          <w:rFonts w:hint="eastAsia" w:ascii="宋体" w:hAnsi="宋体" w:cs="宋体"/>
          <w:i w:val="0"/>
          <w:iCs w:val="0"/>
          <w:color w:val="auto"/>
          <w:sz w:val="24"/>
          <w:highlight w:val="none"/>
        </w:rPr>
        <w:t>1.7.1 交付期限：详见</w:t>
      </w:r>
      <w:r>
        <w:rPr>
          <w:rFonts w:hint="eastAsia" w:ascii="宋体" w:hAnsi="宋体" w:cs="宋体"/>
          <w:b/>
          <w:i w:val="0"/>
          <w:iCs w:val="0"/>
          <w:color w:val="auto"/>
          <w:sz w:val="24"/>
          <w:highlight w:val="none"/>
          <w:u w:val="single"/>
        </w:rPr>
        <w:t>合同专用条款</w:t>
      </w:r>
      <w:r>
        <w:rPr>
          <w:rFonts w:hint="eastAsia" w:ascii="宋体" w:hAnsi="宋体" w:cs="宋体"/>
          <w:i w:val="0"/>
          <w:iCs w:val="0"/>
          <w:color w:val="auto"/>
          <w:sz w:val="24"/>
          <w:highlight w:val="none"/>
        </w:rPr>
        <w:t>；</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1.7.2 交付地点：</w:t>
      </w:r>
      <w:r>
        <w:rPr>
          <w:rFonts w:hint="eastAsia" w:ascii="宋体" w:hAnsi="宋体" w:cs="宋体"/>
          <w:b/>
          <w:i w:val="0"/>
          <w:iCs w:val="0"/>
          <w:color w:val="auto"/>
          <w:sz w:val="24"/>
          <w:highlight w:val="none"/>
          <w:u w:val="single"/>
        </w:rPr>
        <w:t>合同专用条款</w:t>
      </w:r>
      <w:r>
        <w:rPr>
          <w:rFonts w:hint="eastAsia" w:ascii="宋体" w:hAnsi="宋体" w:cs="宋体"/>
          <w:i w:val="0"/>
          <w:iCs w:val="0"/>
          <w:color w:val="auto"/>
          <w:sz w:val="24"/>
          <w:highlight w:val="none"/>
        </w:rPr>
        <w:t>；</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1.7.3 交付方式：</w:t>
      </w:r>
      <w:r>
        <w:rPr>
          <w:rFonts w:hint="eastAsia" w:ascii="宋体" w:hAnsi="宋体" w:cs="宋体"/>
          <w:b/>
          <w:i w:val="0"/>
          <w:iCs w:val="0"/>
          <w:color w:val="auto"/>
          <w:sz w:val="24"/>
          <w:highlight w:val="none"/>
          <w:u w:val="single"/>
        </w:rPr>
        <w:t>合同专用条款</w:t>
      </w:r>
      <w:r>
        <w:rPr>
          <w:rFonts w:hint="eastAsia" w:ascii="宋体" w:hAnsi="宋体" w:cs="宋体"/>
          <w:i w:val="0"/>
          <w:iCs w:val="0"/>
          <w:color w:val="auto"/>
          <w:sz w:val="24"/>
          <w:highlight w:val="none"/>
        </w:rPr>
        <w:t>。</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color w:val="auto"/>
          <w:sz w:val="24"/>
          <w:highlight w:val="none"/>
        </w:rPr>
      </w:pPr>
      <w:bookmarkStart w:id="421" w:name="_Toc21423"/>
      <w:bookmarkStart w:id="422" w:name="_Toc19554"/>
      <w:bookmarkStart w:id="423" w:name="_Toc27250"/>
      <w:r>
        <w:rPr>
          <w:rFonts w:hint="eastAsia" w:ascii="宋体" w:hAnsi="宋体" w:cs="宋体"/>
          <w:b/>
          <w:color w:val="auto"/>
          <w:sz w:val="24"/>
          <w:highlight w:val="none"/>
        </w:rPr>
        <w:t>1.8违约责任</w:t>
      </w:r>
      <w:bookmarkEnd w:id="421"/>
      <w:bookmarkEnd w:id="422"/>
      <w:bookmarkEnd w:id="423"/>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color w:val="auto"/>
          <w:sz w:val="24"/>
          <w:highlight w:val="none"/>
          <w:u w:val="single"/>
        </w:rPr>
        <w:t xml:space="preserve">  0.05</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%；迟延交付货物的违约金计算数额达到前述最高限额之日起，甲方有权在要求乙方支付违约金的同时，书面通知乙方解除本合同；</w:t>
      </w:r>
    </w:p>
    <w:p>
      <w:pPr>
        <w:keepNext w:val="0"/>
        <w:keepLines w:val="0"/>
        <w:pageBreakBefore w:val="0"/>
        <w:kinsoku/>
        <w:wordWrap/>
        <w:overflowPunct/>
        <w:topLinePunct w:val="0"/>
        <w:bidi w:val="0"/>
        <w:snapToGrid/>
        <w:spacing w:line="360" w:lineRule="auto"/>
        <w:ind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1.8.2 本合同有效期内，甲、乙双方任何一方均不能擅自解除或终止本合同，一方确有客观原因需要解除或终止本合同得，应提前三个月以书面形式向另一方进行说明解除或终止合同得原因，并应向另一方支付壹万元违约金，方能解除或终止合同，如果通过诉讼或仲裁追究违约方的违约责任，则违约方应承担守约方为此而支出的诉讼或仲裁费、保全费、保全担保费、律师费、审计评估费、鉴定费和公证费等全部费用。</w:t>
      </w:r>
    </w:p>
    <w:p>
      <w:pPr>
        <w:keepNext w:val="0"/>
        <w:keepLines w:val="0"/>
        <w:pageBreakBefore w:val="0"/>
        <w:kinsoku/>
        <w:wordWrap/>
        <w:overflowPunct/>
        <w:topLinePunct w:val="0"/>
        <w:bidi w:val="0"/>
        <w:snapToGrid/>
        <w:spacing w:line="360" w:lineRule="auto"/>
        <w:ind w:left="-420" w:leftChars="-200" w:right="-420" w:rightChars="-200" w:firstLine="960" w:firstLineChars="400"/>
        <w:textAlignment w:val="auto"/>
        <w:outlineLvl w:val="9"/>
        <w:rPr>
          <w:rFonts w:ascii="宋体" w:hAnsi="宋体" w:cs="宋体"/>
          <w:i w:val="0"/>
          <w:iCs w:val="0"/>
          <w:color w:val="auto"/>
          <w:highlight w:val="none"/>
        </w:rPr>
      </w:pPr>
      <w:r>
        <w:rPr>
          <w:rFonts w:hint="eastAsia" w:ascii="宋体" w:hAnsi="宋体" w:cs="宋体"/>
          <w:i w:val="0"/>
          <w:iCs w:val="0"/>
          <w:color w:val="auto"/>
          <w:sz w:val="24"/>
          <w:highlight w:val="none"/>
          <w:lang w:val="en-US" w:eastAsia="zh-CN"/>
        </w:rPr>
        <w:t>1.8.3</w:t>
      </w:r>
      <w:r>
        <w:rPr>
          <w:rFonts w:hint="eastAsia" w:ascii="宋体" w:hAnsi="宋体" w:cs="宋体"/>
          <w:i w:val="0"/>
          <w:iCs w:val="0"/>
          <w:color w:val="auto"/>
          <w:sz w:val="24"/>
          <w:highlight w:val="none"/>
        </w:rPr>
        <w:t>违约责任</w:t>
      </w:r>
      <w:r>
        <w:rPr>
          <w:rFonts w:hint="eastAsia" w:ascii="宋体" w:hAnsi="宋体" w:cs="宋体"/>
          <w:b/>
          <w:i w:val="0"/>
          <w:iCs w:val="0"/>
          <w:color w:val="auto"/>
          <w:sz w:val="24"/>
          <w:highlight w:val="none"/>
          <w:u w:val="single"/>
        </w:rPr>
        <w:t>合同专用条款</w:t>
      </w:r>
      <w:r>
        <w:rPr>
          <w:rFonts w:hint="eastAsia" w:ascii="宋体" w:hAnsi="宋体" w:cs="宋体"/>
          <w:i w:val="0"/>
          <w:iCs w:val="0"/>
          <w:color w:val="auto"/>
          <w:sz w:val="24"/>
          <w:highlight w:val="none"/>
        </w:rPr>
        <w:t>另有约定的，从其约定。</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i w:val="0"/>
          <w:iCs w:val="0"/>
          <w:color w:val="auto"/>
          <w:sz w:val="24"/>
          <w:highlight w:val="none"/>
        </w:rPr>
      </w:pPr>
      <w:bookmarkStart w:id="424" w:name="_Toc15583"/>
      <w:bookmarkStart w:id="425" w:name="_Toc28375"/>
      <w:bookmarkStart w:id="426" w:name="_Toc16021"/>
      <w:r>
        <w:rPr>
          <w:rFonts w:hint="eastAsia" w:ascii="宋体" w:hAnsi="宋体" w:cs="宋体"/>
          <w:b/>
          <w:i w:val="0"/>
          <w:iCs w:val="0"/>
          <w:color w:val="auto"/>
          <w:sz w:val="24"/>
          <w:highlight w:val="none"/>
        </w:rPr>
        <w:t>1.9合同争议的解决</w:t>
      </w:r>
      <w:bookmarkEnd w:id="424"/>
      <w:bookmarkEnd w:id="425"/>
      <w:bookmarkEnd w:id="426"/>
    </w:p>
    <w:p>
      <w:pPr>
        <w:keepNext w:val="0"/>
        <w:keepLines w:val="0"/>
        <w:pageBreakBefore w:val="0"/>
        <w:kinsoku/>
        <w:wordWrap/>
        <w:overflowPunct/>
        <w:topLinePunct w:val="0"/>
        <w:bidi w:val="0"/>
        <w:snapToGrid/>
        <w:spacing w:line="360" w:lineRule="auto"/>
        <w:ind w:left="-61" w:leftChars="-29" w:right="-420" w:rightChars="-200" w:firstLine="240" w:firstLineChars="100"/>
        <w:textAlignment w:val="auto"/>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val="0"/>
          <w:iCs w:val="0"/>
          <w:color w:val="auto"/>
          <w:sz w:val="24"/>
          <w:highlight w:val="none"/>
          <w:u w:val="single"/>
        </w:rPr>
        <w:t xml:space="preserve">      </w:t>
      </w:r>
      <w:r>
        <w:rPr>
          <w:rFonts w:hint="eastAsia" w:ascii="宋体" w:hAnsi="宋体" w:cs="宋体"/>
          <w:i w:val="0"/>
          <w:iCs w:val="0"/>
          <w:color w:val="auto"/>
          <w:sz w:val="24"/>
          <w:highlight w:val="none"/>
        </w:rPr>
        <w:t>条款规定的方式解决：</w:t>
      </w:r>
    </w:p>
    <w:p>
      <w:pPr>
        <w:keepNext w:val="0"/>
        <w:keepLines w:val="0"/>
        <w:pageBreakBefore w:val="0"/>
        <w:kinsoku/>
        <w:wordWrap/>
        <w:overflowPunct/>
        <w:topLinePunct w:val="0"/>
        <w:bidi w:val="0"/>
        <w:snapToGrid/>
        <w:spacing w:line="360" w:lineRule="auto"/>
        <w:ind w:left="-420" w:leftChars="-200" w:right="-420" w:rightChars="-200" w:firstLine="840" w:firstLineChars="350"/>
        <w:textAlignment w:val="auto"/>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1.9.1 将争议提交</w:t>
      </w:r>
      <w:r>
        <w:rPr>
          <w:rFonts w:hint="eastAsia" w:ascii="宋体" w:hAnsi="宋体" w:cs="宋体"/>
          <w:b/>
          <w:i w:val="0"/>
          <w:iCs w:val="0"/>
          <w:color w:val="auto"/>
          <w:sz w:val="24"/>
          <w:highlight w:val="none"/>
          <w:u w:val="single"/>
        </w:rPr>
        <w:t>合同专用条款</w:t>
      </w:r>
      <w:r>
        <w:rPr>
          <w:rFonts w:hint="eastAsia" w:ascii="宋体" w:hAnsi="宋体" w:cs="宋体"/>
          <w:i w:val="0"/>
          <w:iCs w:val="0"/>
          <w:color w:val="auto"/>
          <w:sz w:val="24"/>
          <w:highlight w:val="none"/>
        </w:rPr>
        <w:t>仲裁委员会依申请仲裁时其现行有效的仲裁规则裁决；</w:t>
      </w:r>
    </w:p>
    <w:p>
      <w:pPr>
        <w:keepNext w:val="0"/>
        <w:keepLines w:val="0"/>
        <w:pageBreakBefore w:val="0"/>
        <w:kinsoku/>
        <w:wordWrap/>
        <w:overflowPunct/>
        <w:topLinePunct w:val="0"/>
        <w:bidi w:val="0"/>
        <w:snapToGrid/>
        <w:spacing w:line="360" w:lineRule="auto"/>
        <w:ind w:left="-420" w:leftChars="-200" w:right="-420" w:rightChars="-200" w:firstLine="840" w:firstLineChars="350"/>
        <w:textAlignment w:val="auto"/>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1.9.2 向</w:t>
      </w:r>
      <w:r>
        <w:rPr>
          <w:rFonts w:hint="eastAsia" w:ascii="宋体" w:hAnsi="宋体" w:cs="宋体"/>
          <w:b/>
          <w:i w:val="0"/>
          <w:iCs w:val="0"/>
          <w:color w:val="auto"/>
          <w:sz w:val="24"/>
          <w:highlight w:val="none"/>
          <w:u w:val="single"/>
        </w:rPr>
        <w:t>合同专用条款</w:t>
      </w:r>
      <w:r>
        <w:rPr>
          <w:rFonts w:hint="eastAsia" w:ascii="宋体" w:hAnsi="宋体" w:cs="宋体"/>
          <w:i w:val="0"/>
          <w:iCs w:val="0"/>
          <w:color w:val="auto"/>
          <w:sz w:val="24"/>
          <w:highlight w:val="none"/>
        </w:rPr>
        <w:t>人民法院起诉。</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color w:val="auto"/>
          <w:sz w:val="24"/>
          <w:highlight w:val="none"/>
        </w:rPr>
      </w:pPr>
      <w:bookmarkStart w:id="427" w:name="_Toc11173"/>
      <w:bookmarkStart w:id="428" w:name="_Toc7245"/>
      <w:bookmarkStart w:id="429" w:name="_Toc15322"/>
      <w:r>
        <w:rPr>
          <w:rFonts w:hint="eastAsia" w:ascii="宋体" w:hAnsi="宋体" w:cs="宋体"/>
          <w:b/>
          <w:color w:val="auto"/>
          <w:sz w:val="24"/>
          <w:highlight w:val="none"/>
        </w:rPr>
        <w:t>2.0 合同生效</w:t>
      </w:r>
      <w:bookmarkEnd w:id="427"/>
      <w:bookmarkEnd w:id="428"/>
      <w:bookmarkEnd w:id="429"/>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color w:val="auto"/>
          <w:sz w:val="24"/>
          <w:highlight w:val="none"/>
          <w:lang w:val="zh-CN"/>
        </w:rPr>
      </w:pPr>
    </w:p>
    <w:p>
      <w:pPr>
        <w:keepNext w:val="0"/>
        <w:keepLines w:val="0"/>
        <w:pageBreakBefore w:val="0"/>
        <w:kinsoku/>
        <w:wordWrap/>
        <w:overflowPunct/>
        <w:topLinePunct w:val="0"/>
        <w:autoSpaceDE w:val="0"/>
        <w:autoSpaceDN w:val="0"/>
        <w:bidi w:val="0"/>
        <w:snapToGrid/>
        <w:spacing w:line="360" w:lineRule="auto"/>
        <w:textAlignment w:val="auto"/>
        <w:outlineLvl w:val="9"/>
        <w:rPr>
          <w:rFonts w:hint="eastAsia" w:ascii="宋体" w:hAnsi="宋体" w:cs="宋体"/>
          <w:b/>
          <w:color w:val="auto"/>
          <w:sz w:val="24"/>
          <w:highlight w:val="none"/>
          <w:lang w:val="zh-CN"/>
        </w:rPr>
      </w:pPr>
    </w:p>
    <w:p>
      <w:pPr>
        <w:pStyle w:val="25"/>
        <w:rPr>
          <w:rFonts w:hint="eastAsia" w:ascii="宋体" w:hAnsi="宋体" w:cs="宋体"/>
          <w:b/>
          <w:color w:val="auto"/>
          <w:sz w:val="24"/>
          <w:highlight w:val="none"/>
          <w:lang w:val="zh-CN"/>
        </w:rPr>
      </w:pPr>
    </w:p>
    <w:p>
      <w:pPr>
        <w:pStyle w:val="61"/>
        <w:rPr>
          <w:rFonts w:hint="eastAsia"/>
          <w:color w:val="auto"/>
          <w:highlight w:val="none"/>
          <w:lang w:val="zh-CN"/>
        </w:rPr>
      </w:pP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color w:val="auto"/>
          <w:sz w:val="24"/>
          <w:highlight w:val="none"/>
          <w:lang w:val="zh-CN"/>
        </w:rPr>
      </w:pPr>
      <w:r>
        <w:rPr>
          <w:rFonts w:hint="eastAsia" w:ascii="宋体" w:hAnsi="宋体" w:cs="宋体"/>
          <w:b/>
          <w:color w:val="auto"/>
          <w:sz w:val="24"/>
          <w:highlight w:val="none"/>
          <w:lang w:val="zh-CN"/>
        </w:rPr>
        <w:t>甲方</w:t>
      </w:r>
      <w:r>
        <w:rPr>
          <w:rFonts w:hint="eastAsia" w:ascii="宋体" w:hAnsi="宋体" w:cs="宋体"/>
          <w:color w:val="auto"/>
          <w:sz w:val="24"/>
          <w:highlight w:val="none"/>
          <w:lang w:val="zh-CN"/>
        </w:rPr>
        <w:t xml:space="preserve">：                             </w:t>
      </w:r>
      <w:r>
        <w:rPr>
          <w:rFonts w:hint="eastAsia" w:ascii="宋体" w:hAnsi="宋体" w:cs="宋体"/>
          <w:b/>
          <w:color w:val="auto"/>
          <w:sz w:val="24"/>
          <w:highlight w:val="none"/>
          <w:lang w:val="zh-CN"/>
        </w:rPr>
        <w:t xml:space="preserve">      乙方</w:t>
      </w:r>
      <w:r>
        <w:rPr>
          <w:rFonts w:hint="eastAsia" w:ascii="宋体" w:hAnsi="宋体" w:cs="宋体"/>
          <w:color w:val="auto"/>
          <w:sz w:val="24"/>
          <w:highlight w:val="none"/>
          <w:lang w:val="zh-CN"/>
        </w:rPr>
        <w:t>：</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color w:val="auto"/>
          <w:sz w:val="24"/>
          <w:highlight w:val="none"/>
          <w:lang w:val="zh-CN"/>
        </w:rPr>
      </w:pPr>
      <w:r>
        <w:rPr>
          <w:rFonts w:hint="eastAsia" w:ascii="宋体" w:hAnsi="宋体" w:cs="宋体"/>
          <w:color w:val="auto"/>
          <w:sz w:val="24"/>
          <w:highlight w:val="none"/>
          <w:lang w:val="zh-CN"/>
        </w:rPr>
        <w:t>统一社会信用代码：                        统一社会信用代码或身份证号码：</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color w:val="auto"/>
          <w:sz w:val="24"/>
          <w:highlight w:val="none"/>
          <w:lang w:val="zh-CN"/>
        </w:rPr>
      </w:pP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color w:val="auto"/>
          <w:sz w:val="24"/>
          <w:highlight w:val="none"/>
          <w:lang w:val="zh-CN"/>
        </w:rPr>
      </w:pPr>
      <w:r>
        <w:rPr>
          <w:rFonts w:hint="eastAsia" w:ascii="宋体" w:hAnsi="宋体" w:cs="宋体"/>
          <w:color w:val="auto"/>
          <w:sz w:val="24"/>
          <w:highlight w:val="none"/>
          <w:lang w:val="zh-CN"/>
        </w:rPr>
        <w:t>住所：                                   住所：</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color w:val="auto"/>
          <w:sz w:val="24"/>
          <w:highlight w:val="none"/>
          <w:lang w:val="zh-CN"/>
        </w:rPr>
      </w:pPr>
      <w:r>
        <w:rPr>
          <w:rFonts w:hint="eastAsia" w:ascii="宋体" w:hAnsi="宋体" w:cs="宋体"/>
          <w:color w:val="auto"/>
          <w:sz w:val="24"/>
          <w:highlight w:val="none"/>
          <w:lang w:val="zh-CN"/>
        </w:rPr>
        <w:t>法定代表人或                             法定代表人</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color w:val="auto"/>
          <w:sz w:val="24"/>
          <w:highlight w:val="none"/>
          <w:lang w:val="zh-CN"/>
        </w:rPr>
      </w:pPr>
      <w:r>
        <w:rPr>
          <w:rFonts w:hint="eastAsia" w:ascii="宋体" w:hAnsi="宋体" w:cs="宋体"/>
          <w:color w:val="auto"/>
          <w:sz w:val="24"/>
          <w:highlight w:val="none"/>
          <w:lang w:val="zh-CN"/>
        </w:rPr>
        <w:t xml:space="preserve">授权代表（签字）：                        或授权代表（签字）: </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color w:val="auto"/>
          <w:sz w:val="24"/>
          <w:highlight w:val="none"/>
          <w:lang w:val="zh-CN"/>
        </w:rPr>
      </w:pPr>
      <w:r>
        <w:rPr>
          <w:rFonts w:hint="eastAsia" w:ascii="宋体" w:hAnsi="宋体" w:cs="宋体"/>
          <w:color w:val="auto"/>
          <w:sz w:val="24"/>
          <w:highlight w:val="none"/>
          <w:lang w:val="zh-CN"/>
        </w:rPr>
        <w:t>联系人：                                 联系人：</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color w:val="auto"/>
          <w:sz w:val="24"/>
          <w:highlight w:val="none"/>
          <w:lang w:val="zh-CN"/>
        </w:rPr>
      </w:pPr>
      <w:r>
        <w:rPr>
          <w:rFonts w:hint="eastAsia" w:ascii="宋体" w:hAnsi="宋体" w:cs="宋体"/>
          <w:color w:val="auto"/>
          <w:sz w:val="24"/>
          <w:highlight w:val="none"/>
          <w:lang w:val="zh-CN"/>
        </w:rPr>
        <w:t>约定送达地址：                           约定送达地址：</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color w:val="auto"/>
          <w:sz w:val="24"/>
          <w:highlight w:val="none"/>
          <w:lang w:val="zh-CN"/>
        </w:rPr>
      </w:pPr>
      <w:r>
        <w:rPr>
          <w:rFonts w:hint="eastAsia" w:ascii="宋体" w:hAnsi="宋体" w:cs="宋体"/>
          <w:color w:val="auto"/>
          <w:sz w:val="24"/>
          <w:highlight w:val="none"/>
          <w:lang w:val="zh-CN"/>
        </w:rPr>
        <w:t>邮政编码：                               邮政编码：</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color w:val="auto"/>
          <w:sz w:val="24"/>
          <w:highlight w:val="none"/>
          <w:lang w:val="zh-CN"/>
        </w:rPr>
      </w:pPr>
      <w:r>
        <w:rPr>
          <w:rFonts w:hint="eastAsia" w:ascii="宋体" w:hAnsi="宋体" w:cs="宋体"/>
          <w:color w:val="auto"/>
          <w:sz w:val="24"/>
          <w:highlight w:val="none"/>
          <w:lang w:val="zh-CN"/>
        </w:rPr>
        <w:t xml:space="preserve">电话:                                    电话: </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color w:val="auto"/>
          <w:sz w:val="24"/>
          <w:highlight w:val="none"/>
          <w:lang w:val="zh-CN"/>
        </w:rPr>
      </w:pPr>
      <w:r>
        <w:rPr>
          <w:rFonts w:hint="eastAsia" w:ascii="宋体" w:hAnsi="宋体" w:cs="宋体"/>
          <w:color w:val="auto"/>
          <w:sz w:val="24"/>
          <w:highlight w:val="none"/>
          <w:lang w:val="zh-CN"/>
        </w:rPr>
        <w:t>传真:                                    传真:</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color w:val="auto"/>
          <w:sz w:val="24"/>
          <w:highlight w:val="none"/>
        </w:rPr>
      </w:pPr>
      <w:r>
        <w:rPr>
          <w:rFonts w:hint="eastAsia" w:ascii="宋体" w:hAnsi="宋体" w:cs="宋体"/>
          <w:color w:val="auto"/>
          <w:sz w:val="24"/>
          <w:highlight w:val="none"/>
          <w:lang w:val="zh-CN"/>
        </w:rPr>
        <w:t>电子邮箱：                               电子邮箱：</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开户银行：                               开户银行： </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开户名称：                               开户名称： </w:t>
      </w:r>
    </w:p>
    <w:p>
      <w:pPr>
        <w:keepNext w:val="0"/>
        <w:keepLines w:val="0"/>
        <w:pageBreakBefore w:val="0"/>
        <w:kinsoku/>
        <w:wordWrap/>
        <w:overflowPunct/>
        <w:topLinePunct w:val="0"/>
        <w:autoSpaceDE w:val="0"/>
        <w:autoSpaceDN w:val="0"/>
        <w:bidi w:val="0"/>
        <w:snapToGrid/>
        <w:spacing w:line="360" w:lineRule="auto"/>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开户账号：</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开户账号：</w:t>
      </w:r>
    </w:p>
    <w:p>
      <w:pPr>
        <w:tabs>
          <w:tab w:val="left" w:pos="432"/>
        </w:tabs>
        <w:kinsoku/>
        <w:wordWrap/>
        <w:overflowPunct/>
        <w:topLinePunct w:val="0"/>
        <w:bidi w:val="0"/>
        <w:outlineLvl w:val="9"/>
        <w:rPr>
          <w:rFonts w:ascii="宋体" w:hAnsi="宋体" w:cs="宋体"/>
          <w:color w:val="auto"/>
          <w:sz w:val="24"/>
          <w:highlight w:val="none"/>
        </w:rPr>
      </w:pPr>
    </w:p>
    <w:p>
      <w:pPr>
        <w:kinsoku/>
        <w:wordWrap/>
        <w:overflowPunct/>
        <w:topLinePunct w:val="0"/>
        <w:bidi w:val="0"/>
        <w:outlineLvl w:val="9"/>
        <w:rPr>
          <w:rFonts w:ascii="宋体" w:hAnsi="宋体" w:cs="宋体"/>
          <w:color w:val="auto"/>
          <w:sz w:val="24"/>
          <w:highlight w:val="none"/>
        </w:rPr>
      </w:pPr>
    </w:p>
    <w:p>
      <w:pPr>
        <w:tabs>
          <w:tab w:val="left" w:pos="432"/>
        </w:tabs>
        <w:kinsoku/>
        <w:wordWrap/>
        <w:overflowPunct/>
        <w:topLinePunct w:val="0"/>
        <w:bidi w:val="0"/>
        <w:outlineLvl w:val="9"/>
        <w:rPr>
          <w:rFonts w:ascii="宋体" w:hAnsi="宋体" w:cs="宋体"/>
          <w:color w:val="auto"/>
          <w:sz w:val="24"/>
          <w:highlight w:val="none"/>
        </w:rPr>
      </w:pPr>
    </w:p>
    <w:p>
      <w:pPr>
        <w:kinsoku/>
        <w:wordWrap/>
        <w:overflowPunct/>
        <w:topLinePunct w:val="0"/>
        <w:bidi w:val="0"/>
        <w:outlineLvl w:val="9"/>
        <w:rPr>
          <w:rFonts w:ascii="宋体" w:hAnsi="宋体" w:cs="宋体"/>
          <w:color w:val="auto"/>
          <w:sz w:val="24"/>
          <w:highlight w:val="none"/>
        </w:rPr>
      </w:pPr>
    </w:p>
    <w:p>
      <w:pPr>
        <w:tabs>
          <w:tab w:val="left" w:pos="432"/>
        </w:tabs>
        <w:kinsoku/>
        <w:wordWrap/>
        <w:overflowPunct/>
        <w:topLinePunct w:val="0"/>
        <w:bidi w:val="0"/>
        <w:outlineLvl w:val="9"/>
        <w:rPr>
          <w:rFonts w:ascii="宋体" w:hAnsi="宋体" w:cs="宋体"/>
          <w:color w:val="auto"/>
          <w:sz w:val="24"/>
          <w:highlight w:val="none"/>
        </w:rPr>
      </w:pPr>
    </w:p>
    <w:p>
      <w:pPr>
        <w:kinsoku/>
        <w:wordWrap/>
        <w:overflowPunct/>
        <w:topLinePunct w:val="0"/>
        <w:bidi w:val="0"/>
        <w:outlineLvl w:val="9"/>
        <w:rPr>
          <w:rFonts w:ascii="宋体" w:hAnsi="宋体" w:cs="宋体"/>
          <w:color w:val="auto"/>
          <w:sz w:val="24"/>
          <w:highlight w:val="none"/>
        </w:rPr>
      </w:pPr>
    </w:p>
    <w:p>
      <w:pPr>
        <w:kinsoku/>
        <w:wordWrap/>
        <w:overflowPunct/>
        <w:topLinePunct w:val="0"/>
        <w:bidi w:val="0"/>
        <w:outlineLvl w:val="9"/>
        <w:rPr>
          <w:rFonts w:hint="eastAsia" w:ascii="宋体" w:hAnsi="宋体" w:cs="宋体"/>
          <w:b/>
          <w:color w:val="auto"/>
          <w:szCs w:val="24"/>
          <w:highlight w:val="none"/>
        </w:rPr>
      </w:pPr>
      <w:r>
        <w:rPr>
          <w:rFonts w:hint="eastAsia" w:ascii="宋体" w:hAnsi="宋体" w:cs="宋体"/>
          <w:b/>
          <w:color w:val="auto"/>
          <w:szCs w:val="24"/>
          <w:highlight w:val="none"/>
        </w:rPr>
        <w:br w:type="page"/>
      </w:r>
    </w:p>
    <w:p>
      <w:pPr>
        <w:pStyle w:val="699"/>
        <w:keepNext w:val="0"/>
        <w:keepLines w:val="0"/>
        <w:pageBreakBefore w:val="0"/>
        <w:widowControl w:val="0"/>
        <w:kinsoku/>
        <w:wordWrap/>
        <w:overflowPunct/>
        <w:topLinePunct w:val="0"/>
        <w:autoSpaceDE w:val="0"/>
        <w:autoSpaceDN w:val="0"/>
        <w:bidi w:val="0"/>
        <w:adjustRightInd w:val="0"/>
        <w:snapToGrid w:val="0"/>
        <w:spacing w:line="560" w:lineRule="exact"/>
        <w:ind w:firstLine="482"/>
        <w:jc w:val="center"/>
        <w:textAlignment w:val="auto"/>
        <w:outlineLvl w:val="9"/>
        <w:rPr>
          <w:rFonts w:ascii="宋体" w:hAnsi="宋体" w:cs="宋体"/>
          <w:b/>
          <w:color w:val="auto"/>
          <w:szCs w:val="24"/>
          <w:highlight w:val="none"/>
        </w:rPr>
      </w:pPr>
      <w:r>
        <w:rPr>
          <w:rFonts w:hint="eastAsia" w:ascii="宋体" w:hAnsi="宋体" w:cs="宋体"/>
          <w:b/>
          <w:color w:val="auto"/>
          <w:szCs w:val="24"/>
          <w:highlight w:val="none"/>
        </w:rPr>
        <w:t>第二部分 合同一般条款</w:t>
      </w:r>
    </w:p>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430" w:name="_Toc259093669"/>
      <w:bookmarkStart w:id="431" w:name="_Ref467378499"/>
      <w:bookmarkStart w:id="432" w:name="_Ref467379214"/>
      <w:bookmarkStart w:id="433" w:name="_Ref467379101"/>
      <w:bookmarkStart w:id="434" w:name="_Ref467379094"/>
      <w:bookmarkStart w:id="435" w:name="_Toc279701240"/>
      <w:bookmarkStart w:id="436" w:name="_Ref467378463"/>
      <w:bookmarkStart w:id="437" w:name="_Toc28763"/>
      <w:bookmarkStart w:id="438" w:name="_Toc487900349"/>
      <w:bookmarkStart w:id="439" w:name="_Ref467378404"/>
      <w:bookmarkStart w:id="440" w:name="_Ref467379205"/>
      <w:bookmarkStart w:id="441" w:name="_Ref467379225"/>
      <w:bookmarkStart w:id="442" w:name="_Toc16917"/>
      <w:bookmarkStart w:id="443" w:name="_Ref467379195"/>
      <w:bookmarkStart w:id="444" w:name="_Ref467379109"/>
      <w:bookmarkStart w:id="445" w:name="_Toc19614"/>
      <w:r>
        <w:rPr>
          <w:rFonts w:hint="eastAsia" w:ascii="宋体" w:hAnsi="宋体" w:cs="宋体"/>
          <w:b/>
          <w:i w:val="0"/>
          <w:iCs w:val="0"/>
          <w:color w:val="auto"/>
          <w:sz w:val="24"/>
          <w:highlight w:val="none"/>
        </w:rPr>
        <w:t>2.1 定义</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本合同中的下列词语应按以下内容进行解释：</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2.1.1 “合同”系指采购人和中标或成交供应商签订的载明双方当事人所达成的协议，并包括所有的附件、附录和构成合同的其他文件。</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2.1.2 “合同价”系指根据合同约定，中标或成交供应商在完全履行合同义务后，采购人应支付给中标或成交供应商的价格。</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2.1.3 “货物”系指中标或成交供应商根据合同约定应向采购人交付的一切各种形态和种类的物品，包括原材料、燃料、设备、机械、仪表、备件、计算机软件、产品等，并包括工具、手册等其他相关资料。</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bookmarkStart w:id="446" w:name="_Ref467378840"/>
      <w:r>
        <w:rPr>
          <w:rFonts w:hint="eastAsia" w:ascii="宋体" w:hAnsi="宋体" w:cs="宋体"/>
          <w:i w:val="0"/>
          <w:iCs w:val="0"/>
          <w:color w:val="auto"/>
          <w:sz w:val="24"/>
          <w:highlight w:val="none"/>
        </w:rPr>
        <w:t>2.1.4 “甲方”系指与中标或成交供应商签署合同的采购人</w:t>
      </w:r>
      <w:bookmarkEnd w:id="446"/>
      <w:r>
        <w:rPr>
          <w:rFonts w:hint="eastAsia" w:ascii="宋体" w:hAnsi="宋体" w:cs="宋体"/>
          <w:i w:val="0"/>
          <w:iCs w:val="0"/>
          <w:color w:val="auto"/>
          <w:sz w:val="24"/>
          <w:highlight w:val="none"/>
        </w:rPr>
        <w:t>；采购人委托采购代理机构代表其与乙方签订合同的，采购人的授权委托书作为合同附件。</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bookmarkStart w:id="447" w:name="_Ref467379400"/>
      <w:r>
        <w:rPr>
          <w:rFonts w:hint="eastAsia" w:ascii="宋体" w:hAnsi="宋体" w:cs="宋体"/>
          <w:i w:val="0"/>
          <w:iCs w:val="0"/>
          <w:color w:val="auto"/>
          <w:sz w:val="24"/>
          <w:highlight w:val="none"/>
        </w:rPr>
        <w:t>2.1.5 “乙方”系指根据合同约定交付货物的中标或成交供应商</w:t>
      </w:r>
      <w:bookmarkEnd w:id="447"/>
      <w:r>
        <w:rPr>
          <w:rFonts w:hint="eastAsia" w:ascii="宋体" w:hAnsi="宋体" w:cs="宋体"/>
          <w:i w:val="0"/>
          <w:iCs w:val="0"/>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bookmarkStart w:id="448" w:name="_Ref467379436"/>
      <w:r>
        <w:rPr>
          <w:rFonts w:hint="eastAsia" w:ascii="宋体" w:hAnsi="宋体" w:cs="宋体"/>
          <w:i w:val="0"/>
          <w:iCs w:val="0"/>
          <w:color w:val="auto"/>
          <w:sz w:val="24"/>
          <w:highlight w:val="none"/>
        </w:rPr>
        <w:t>2.1.6 “现场”系指合同约定货物将要运至或者安装的地点。</w:t>
      </w:r>
      <w:bookmarkEnd w:id="448"/>
    </w:p>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449" w:name="_Toc32504"/>
      <w:bookmarkStart w:id="450" w:name="_Toc279701241"/>
      <w:bookmarkStart w:id="451" w:name="_Toc487900350"/>
      <w:bookmarkStart w:id="452" w:name="_Toc27635"/>
      <w:bookmarkStart w:id="453" w:name="_Toc13336"/>
      <w:bookmarkStart w:id="454" w:name="_Toc259093670"/>
      <w:r>
        <w:rPr>
          <w:rFonts w:hint="eastAsia" w:ascii="宋体" w:hAnsi="宋体" w:cs="宋体"/>
          <w:b/>
          <w:i w:val="0"/>
          <w:iCs w:val="0"/>
          <w:color w:val="auto"/>
          <w:sz w:val="24"/>
          <w:highlight w:val="none"/>
        </w:rPr>
        <w:t>2.2 技术规范</w:t>
      </w:r>
      <w:bookmarkEnd w:id="449"/>
      <w:bookmarkEnd w:id="450"/>
      <w:bookmarkEnd w:id="451"/>
      <w:bookmarkEnd w:id="452"/>
      <w:bookmarkEnd w:id="453"/>
      <w:bookmarkEnd w:id="454"/>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货物所应遵守的技术规范应与</w:t>
      </w:r>
      <w:r>
        <w:rPr>
          <w:rFonts w:hint="eastAsia" w:ascii="宋体" w:hAnsi="宋体" w:cs="宋体"/>
          <w:i w:val="0"/>
          <w:iCs w:val="0"/>
          <w:color w:val="auto"/>
          <w:sz w:val="24"/>
          <w:highlight w:val="none"/>
          <w:lang w:eastAsia="zh-CN"/>
        </w:rPr>
        <w:t>招标文件</w:t>
      </w:r>
      <w:r>
        <w:rPr>
          <w:rFonts w:hint="eastAsia" w:ascii="宋体" w:hAnsi="宋体" w:cs="宋体"/>
          <w:i w:val="0"/>
          <w:iCs w:val="0"/>
          <w:color w:val="auto"/>
          <w:sz w:val="24"/>
          <w:highlight w:val="none"/>
        </w:rPr>
        <w:t>规定的技术规范和技术规范附件(如果有的话)及其技术规范偏差表(如果被甲方接受的话)相一致；如果</w:t>
      </w:r>
      <w:r>
        <w:rPr>
          <w:rFonts w:hint="eastAsia" w:ascii="宋体" w:hAnsi="宋体" w:cs="宋体"/>
          <w:i w:val="0"/>
          <w:iCs w:val="0"/>
          <w:color w:val="auto"/>
          <w:sz w:val="24"/>
          <w:highlight w:val="none"/>
          <w:lang w:eastAsia="zh-CN"/>
        </w:rPr>
        <w:t>招标文件</w:t>
      </w:r>
      <w:r>
        <w:rPr>
          <w:rFonts w:hint="eastAsia" w:ascii="宋体" w:hAnsi="宋体" w:cs="宋体"/>
          <w:i w:val="0"/>
          <w:iCs w:val="0"/>
          <w:color w:val="auto"/>
          <w:sz w:val="24"/>
          <w:highlight w:val="none"/>
        </w:rPr>
        <w:t>中没有技术规范的相应说明，那么应以国家有关部门最新颁布的相应标准和规范为准。</w:t>
      </w:r>
    </w:p>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455" w:name="_Toc487900351"/>
      <w:bookmarkStart w:id="456" w:name="_Toc9829"/>
      <w:bookmarkStart w:id="457" w:name="_Toc279701242"/>
      <w:bookmarkStart w:id="458" w:name="_Toc27853"/>
      <w:bookmarkStart w:id="459" w:name="_Toc31634"/>
      <w:bookmarkStart w:id="460" w:name="_Toc259093671"/>
      <w:r>
        <w:rPr>
          <w:rFonts w:hint="eastAsia" w:ascii="宋体" w:hAnsi="宋体" w:cs="宋体"/>
          <w:b/>
          <w:i w:val="0"/>
          <w:iCs w:val="0"/>
          <w:color w:val="auto"/>
          <w:sz w:val="24"/>
          <w:highlight w:val="none"/>
        </w:rPr>
        <w:t>2.3 知识产权</w:t>
      </w:r>
      <w:bookmarkEnd w:id="455"/>
      <w:bookmarkEnd w:id="456"/>
      <w:bookmarkEnd w:id="457"/>
      <w:bookmarkEnd w:id="458"/>
      <w:bookmarkEnd w:id="459"/>
      <w:bookmarkEnd w:id="460"/>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i w:val="0"/>
          <w:iCs w:val="0"/>
          <w:color w:val="auto"/>
          <w:sz w:val="24"/>
          <w:highlight w:val="none"/>
        </w:rPr>
        <w:t>乙方还应及时澄清相关信息，使甲方声誉免受损害，甲方保留追责的权利。</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2.3.2具有知识产权的计算机软件等货物的知识产权归属，详见</w:t>
      </w:r>
      <w:r>
        <w:rPr>
          <w:rFonts w:hint="eastAsia" w:ascii="宋体" w:hAnsi="宋体" w:cs="宋体"/>
          <w:b/>
          <w:i w:val="0"/>
          <w:iCs w:val="0"/>
          <w:color w:val="auto"/>
          <w:sz w:val="24"/>
          <w:highlight w:val="none"/>
          <w:u w:val="single"/>
        </w:rPr>
        <w:t>合同专用条款</w:t>
      </w:r>
      <w:r>
        <w:rPr>
          <w:rFonts w:hint="eastAsia" w:ascii="宋体" w:hAnsi="宋体" w:cs="宋体"/>
          <w:i w:val="0"/>
          <w:iCs w:val="0"/>
          <w:color w:val="auto"/>
          <w:sz w:val="24"/>
          <w:highlight w:val="none"/>
        </w:rPr>
        <w:t>。</w:t>
      </w:r>
    </w:p>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461" w:name="_Toc4194"/>
      <w:bookmarkStart w:id="462" w:name="_Toc29149"/>
      <w:bookmarkStart w:id="463" w:name="_Toc11932"/>
      <w:r>
        <w:rPr>
          <w:rFonts w:hint="eastAsia" w:ascii="宋体" w:hAnsi="宋体" w:cs="宋体"/>
          <w:b/>
          <w:i w:val="0"/>
          <w:iCs w:val="0"/>
          <w:color w:val="auto"/>
          <w:sz w:val="24"/>
          <w:highlight w:val="none"/>
        </w:rPr>
        <w:t>2.4 包装和装运</w:t>
      </w:r>
      <w:bookmarkEnd w:id="461"/>
      <w:bookmarkEnd w:id="462"/>
      <w:bookmarkEnd w:id="463"/>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2.4.1除</w:t>
      </w:r>
      <w:r>
        <w:rPr>
          <w:rFonts w:hint="eastAsia" w:ascii="宋体" w:hAnsi="宋体" w:cs="宋体"/>
          <w:b/>
          <w:i w:val="0"/>
          <w:iCs w:val="0"/>
          <w:color w:val="auto"/>
          <w:sz w:val="24"/>
          <w:highlight w:val="none"/>
          <w:u w:val="single"/>
        </w:rPr>
        <w:t>合同专用条款</w:t>
      </w:r>
      <w:r>
        <w:rPr>
          <w:rFonts w:hint="eastAsia" w:ascii="宋体" w:hAnsi="宋体" w:cs="宋体"/>
          <w:i w:val="0"/>
          <w:iCs w:val="0"/>
          <w:color w:val="auto"/>
          <w:sz w:val="24"/>
          <w:highlight w:val="none"/>
        </w:rPr>
        <w:t>另有约定外</w:t>
      </w:r>
      <w:r>
        <w:rPr>
          <w:rFonts w:hint="eastAsia" w:ascii="宋体" w:hAnsi="宋体" w:cs="宋体"/>
          <w:i w:val="0"/>
          <w:iCs w:val="0"/>
          <w:color w:val="auto"/>
          <w:sz w:val="24"/>
          <w:highlight w:val="none"/>
          <w:lang w:eastAsia="zh-CN"/>
        </w:rPr>
        <w:t>，</w:t>
      </w:r>
      <w:r>
        <w:rPr>
          <w:rFonts w:hint="eastAsia" w:ascii="宋体" w:hAnsi="宋体" w:cs="宋体"/>
          <w:i w:val="0"/>
          <w:iCs w:val="0"/>
          <w:color w:val="auto"/>
          <w:sz w:val="24"/>
          <w:highlight w:val="none"/>
        </w:rPr>
        <w:t>乙方交付的全部货物</w:t>
      </w:r>
      <w:r>
        <w:rPr>
          <w:rFonts w:hint="eastAsia" w:ascii="宋体" w:hAnsi="宋体" w:cs="宋体"/>
          <w:i w:val="0"/>
          <w:iCs w:val="0"/>
          <w:color w:val="auto"/>
          <w:sz w:val="24"/>
          <w:highlight w:val="none"/>
          <w:lang w:eastAsia="zh-CN"/>
        </w:rPr>
        <w:t>，</w:t>
      </w:r>
      <w:r>
        <w:rPr>
          <w:rFonts w:hint="eastAsia" w:ascii="宋体" w:hAnsi="宋体" w:cs="宋体"/>
          <w:i w:val="0"/>
          <w:iCs w:val="0"/>
          <w:color w:val="auto"/>
          <w:sz w:val="24"/>
          <w:highlight w:val="none"/>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2.4.3 装运货物的要求和通知，详见</w:t>
      </w:r>
      <w:r>
        <w:rPr>
          <w:rFonts w:hint="eastAsia" w:ascii="宋体" w:hAnsi="宋体" w:cs="宋体"/>
          <w:b/>
          <w:i w:val="0"/>
          <w:iCs w:val="0"/>
          <w:color w:val="auto"/>
          <w:sz w:val="24"/>
          <w:highlight w:val="none"/>
          <w:u w:val="single"/>
        </w:rPr>
        <w:t>合同专用条款</w:t>
      </w:r>
      <w:r>
        <w:rPr>
          <w:rFonts w:hint="eastAsia" w:ascii="宋体" w:hAnsi="宋体" w:cs="宋体"/>
          <w:i w:val="0"/>
          <w:iCs w:val="0"/>
          <w:color w:val="auto"/>
          <w:sz w:val="24"/>
          <w:highlight w:val="none"/>
        </w:rPr>
        <w:t>。</w:t>
      </w:r>
    </w:p>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464" w:name="_Ref467378591"/>
      <w:bookmarkStart w:id="465" w:name="_Ref467378541"/>
      <w:bookmarkStart w:id="466" w:name="_Toc487900354"/>
      <w:bookmarkStart w:id="467" w:name="_Ref467379542"/>
      <w:bookmarkStart w:id="468" w:name="_Toc259093674"/>
      <w:bookmarkStart w:id="469" w:name="_Toc279701245"/>
      <w:bookmarkStart w:id="470" w:name="_Ref467379527"/>
      <w:bookmarkStart w:id="471" w:name="_Ref467379536"/>
      <w:bookmarkStart w:id="472" w:name="_Toc26182"/>
      <w:bookmarkStart w:id="473" w:name="_Toc19074"/>
      <w:bookmarkStart w:id="474" w:name="_Toc30272"/>
      <w:r>
        <w:rPr>
          <w:rFonts w:hint="eastAsia" w:ascii="宋体" w:hAnsi="宋体" w:cs="宋体"/>
          <w:b/>
          <w:i w:val="0"/>
          <w:iCs w:val="0"/>
          <w:color w:val="auto"/>
          <w:sz w:val="24"/>
          <w:highlight w:val="none"/>
        </w:rPr>
        <w:t>2.</w:t>
      </w:r>
      <w:bookmarkEnd w:id="464"/>
      <w:bookmarkEnd w:id="465"/>
      <w:bookmarkEnd w:id="466"/>
      <w:bookmarkEnd w:id="467"/>
      <w:bookmarkEnd w:id="468"/>
      <w:bookmarkEnd w:id="469"/>
      <w:bookmarkEnd w:id="470"/>
      <w:bookmarkEnd w:id="471"/>
      <w:r>
        <w:rPr>
          <w:rFonts w:hint="eastAsia" w:ascii="宋体" w:hAnsi="宋体" w:cs="宋体"/>
          <w:b/>
          <w:i w:val="0"/>
          <w:iCs w:val="0"/>
          <w:color w:val="auto"/>
          <w:sz w:val="24"/>
          <w:highlight w:val="none"/>
        </w:rPr>
        <w:t>5 履约检查和问题反馈</w:t>
      </w:r>
      <w:bookmarkEnd w:id="472"/>
      <w:bookmarkEnd w:id="473"/>
      <w:bookmarkEnd w:id="474"/>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bookmarkStart w:id="475" w:name="_Ref467379657"/>
      <w:r>
        <w:rPr>
          <w:rFonts w:hint="eastAsia" w:ascii="宋体" w:hAnsi="宋体" w:cs="宋体"/>
          <w:i w:val="0"/>
          <w:iCs w:val="0"/>
          <w:color w:val="auto"/>
          <w:sz w:val="24"/>
          <w:highlight w:val="none"/>
        </w:rPr>
        <w:t>2.5.1</w:t>
      </w:r>
      <w:bookmarkEnd w:id="475"/>
      <w:bookmarkStart w:id="476" w:name="_Toc186431854"/>
      <w:bookmarkStart w:id="477" w:name="_Toc487900357"/>
      <w:bookmarkStart w:id="478" w:name="_Ref467379807"/>
      <w:bookmarkStart w:id="479" w:name="_Toc259093676"/>
      <w:bookmarkStart w:id="480" w:name="_Toc279701247"/>
      <w:bookmarkStart w:id="481" w:name="_Ref467379793"/>
      <w:r>
        <w:rPr>
          <w:rFonts w:hint="eastAsia" w:ascii="宋体" w:hAnsi="宋体" w:cs="宋体"/>
          <w:i w:val="0"/>
          <w:iCs w:val="0"/>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2.5.2 合同履行期间，甲方有权将履行过程中出现的问题反馈给乙方，双方当事人应以书面形式约定需要完善和改进的内容</w:t>
      </w:r>
      <w:bookmarkEnd w:id="476"/>
      <w:bookmarkStart w:id="482" w:name="_Toc186431855"/>
      <w:r>
        <w:rPr>
          <w:rFonts w:hint="eastAsia" w:ascii="宋体" w:hAnsi="宋体" w:cs="宋体"/>
          <w:i w:val="0"/>
          <w:iCs w:val="0"/>
          <w:color w:val="auto"/>
          <w:sz w:val="24"/>
          <w:highlight w:val="none"/>
        </w:rPr>
        <w:t>。</w:t>
      </w:r>
    </w:p>
    <w:bookmarkEnd w:id="477"/>
    <w:bookmarkEnd w:id="478"/>
    <w:bookmarkEnd w:id="479"/>
    <w:bookmarkEnd w:id="480"/>
    <w:bookmarkEnd w:id="481"/>
    <w:bookmarkEnd w:id="482"/>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483" w:name="_Ref467379923"/>
      <w:bookmarkStart w:id="484" w:name="_Ref467379863"/>
      <w:bookmarkStart w:id="485" w:name="_Toc279701248"/>
      <w:bookmarkStart w:id="486" w:name="_Toc487900358"/>
      <w:bookmarkStart w:id="487" w:name="_Ref467379852"/>
      <w:bookmarkStart w:id="488" w:name="_Toc259093677"/>
      <w:bookmarkStart w:id="489" w:name="_Toc16110"/>
      <w:bookmarkStart w:id="490" w:name="_Toc774"/>
      <w:bookmarkStart w:id="491" w:name="_Toc3225"/>
      <w:r>
        <w:rPr>
          <w:rFonts w:hint="eastAsia" w:ascii="宋体" w:hAnsi="宋体" w:cs="宋体"/>
          <w:b/>
          <w:i w:val="0"/>
          <w:iCs w:val="0"/>
          <w:color w:val="auto"/>
          <w:sz w:val="24"/>
          <w:highlight w:val="none"/>
        </w:rPr>
        <w:t>2.6 技术资料</w:t>
      </w:r>
      <w:bookmarkEnd w:id="483"/>
      <w:bookmarkEnd w:id="484"/>
      <w:bookmarkEnd w:id="485"/>
      <w:bookmarkEnd w:id="486"/>
      <w:bookmarkEnd w:id="487"/>
      <w:bookmarkEnd w:id="488"/>
      <w:r>
        <w:rPr>
          <w:rFonts w:hint="eastAsia" w:ascii="宋体" w:hAnsi="宋体" w:cs="宋体"/>
          <w:b/>
          <w:i w:val="0"/>
          <w:iCs w:val="0"/>
          <w:color w:val="auto"/>
          <w:sz w:val="24"/>
          <w:highlight w:val="none"/>
        </w:rPr>
        <w:t>和保密义务</w:t>
      </w:r>
      <w:bookmarkEnd w:id="489"/>
      <w:bookmarkEnd w:id="490"/>
      <w:bookmarkEnd w:id="491"/>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2.6.1 乙方有权依据合同约定和项目需要，向甲方了解有关情况，调阅有关资料等，甲方应予积极配合；</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2.6.2 乙方有义务妥善保管和保护由甲方提供的前款信息和资料等；</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492" w:name="_Toc7860"/>
      <w:r>
        <w:rPr>
          <w:rFonts w:hint="eastAsia" w:ascii="宋体" w:hAnsi="宋体" w:cs="宋体"/>
          <w:b/>
          <w:i w:val="0"/>
          <w:iCs w:val="0"/>
          <w:color w:val="auto"/>
          <w:sz w:val="24"/>
          <w:highlight w:val="none"/>
        </w:rPr>
        <w:t>2.7 质量保证</w:t>
      </w:r>
      <w:bookmarkEnd w:id="492"/>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2.7.1 乙方应建立和完善履行合同的内部质量保证体系，并提供相关内部规章制度给甲方，以便甲方进行监督检查；</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2.7.2 乙方应保证履行合同的人员数量和素质、软件和硬件设备的配置、场地、环境和设施等满足全面履行合同的要求，并应接受甲方的监督检查。</w:t>
      </w:r>
    </w:p>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493" w:name="_Toc17244"/>
      <w:bookmarkStart w:id="494" w:name="_Toc259093681"/>
      <w:bookmarkStart w:id="495" w:name="_Toc487900362"/>
      <w:bookmarkStart w:id="496" w:name="_Toc279701252"/>
      <w:r>
        <w:rPr>
          <w:rFonts w:hint="eastAsia" w:ascii="宋体" w:hAnsi="宋体" w:cs="宋体"/>
          <w:b/>
          <w:i w:val="0"/>
          <w:iCs w:val="0"/>
          <w:color w:val="auto"/>
          <w:sz w:val="24"/>
          <w:highlight w:val="none"/>
        </w:rPr>
        <w:t>2.8 货物的风险负担</w:t>
      </w:r>
      <w:bookmarkEnd w:id="493"/>
    </w:p>
    <w:p>
      <w:pPr>
        <w:kinsoku/>
        <w:wordWrap/>
        <w:overflowPunct/>
        <w:topLinePunct w:val="0"/>
        <w:bidi w:val="0"/>
        <w:spacing w:line="560" w:lineRule="exact"/>
        <w:ind w:firstLine="480" w:firstLineChars="200"/>
        <w:outlineLvl w:val="9"/>
        <w:rPr>
          <w:rFonts w:ascii="宋体" w:hAnsi="宋体" w:cs="宋体"/>
          <w:b/>
          <w:i w:val="0"/>
          <w:iCs w:val="0"/>
          <w:color w:val="auto"/>
          <w:sz w:val="24"/>
          <w:highlight w:val="none"/>
        </w:rPr>
      </w:pPr>
      <w:r>
        <w:rPr>
          <w:rFonts w:hint="eastAsia" w:ascii="宋体" w:hAnsi="宋体" w:cs="宋体"/>
          <w:i w:val="0"/>
          <w:iCs w:val="0"/>
          <w:color w:val="auto"/>
          <w:sz w:val="24"/>
          <w:highlight w:val="none"/>
        </w:rPr>
        <w:t>货物或者在途货物或者交付给第一承运人后的货物毁损、灭失的风险负担详见</w:t>
      </w:r>
      <w:r>
        <w:rPr>
          <w:rFonts w:hint="eastAsia" w:ascii="宋体" w:hAnsi="宋体" w:cs="宋体"/>
          <w:b/>
          <w:i w:val="0"/>
          <w:iCs w:val="0"/>
          <w:color w:val="auto"/>
          <w:sz w:val="24"/>
          <w:highlight w:val="none"/>
          <w:u w:val="single"/>
        </w:rPr>
        <w:t>合同专用条款</w:t>
      </w:r>
      <w:r>
        <w:rPr>
          <w:rFonts w:hint="eastAsia" w:ascii="宋体" w:hAnsi="宋体" w:cs="宋体"/>
          <w:i w:val="0"/>
          <w:iCs w:val="0"/>
          <w:color w:val="auto"/>
          <w:sz w:val="24"/>
          <w:highlight w:val="none"/>
        </w:rPr>
        <w:t>。</w:t>
      </w:r>
    </w:p>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497" w:name="_Toc14055"/>
      <w:r>
        <w:rPr>
          <w:rFonts w:hint="eastAsia" w:ascii="宋体" w:hAnsi="宋体" w:cs="宋体"/>
          <w:b/>
          <w:i w:val="0"/>
          <w:iCs w:val="0"/>
          <w:color w:val="auto"/>
          <w:sz w:val="24"/>
          <w:highlight w:val="none"/>
        </w:rPr>
        <w:t>2.9 延迟交货</w:t>
      </w:r>
      <w:bookmarkEnd w:id="494"/>
      <w:bookmarkEnd w:id="495"/>
      <w:bookmarkEnd w:id="496"/>
      <w:bookmarkEnd w:id="497"/>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i w:val="0"/>
          <w:iCs w:val="0"/>
          <w:color w:val="auto"/>
          <w:sz w:val="24"/>
          <w:highlight w:val="none"/>
        </w:rPr>
        <w:t>甲乙双方签订合同后，乙方应按照合同约定履行合同义务，除不可抗力外，乙方不得延迟交货。</w:t>
      </w:r>
      <w:r>
        <w:rPr>
          <w:rFonts w:hint="eastAsia" w:ascii="宋体" w:hAnsi="宋体" w:cs="宋体"/>
          <w:i w:val="0"/>
          <w:iCs w:val="0"/>
          <w:color w:val="auto"/>
          <w:sz w:val="24"/>
          <w:highlight w:val="none"/>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498" w:name="_Toc7502"/>
      <w:bookmarkStart w:id="499" w:name="_Toc487900364"/>
      <w:bookmarkStart w:id="500" w:name="_Ref467378121"/>
      <w:bookmarkStart w:id="501" w:name="_Toc279701254"/>
      <w:bookmarkStart w:id="502" w:name="_Toc259093683"/>
      <w:r>
        <w:rPr>
          <w:rFonts w:hint="eastAsia" w:ascii="宋体" w:hAnsi="宋体" w:cs="宋体"/>
          <w:b/>
          <w:i w:val="0"/>
          <w:iCs w:val="0"/>
          <w:color w:val="auto"/>
          <w:sz w:val="24"/>
          <w:highlight w:val="none"/>
        </w:rPr>
        <w:t>2.10 合同变更</w:t>
      </w:r>
      <w:bookmarkEnd w:id="498"/>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503" w:name="_Toc487900369"/>
      <w:bookmarkStart w:id="504" w:name="_Toc279701259"/>
      <w:bookmarkStart w:id="505" w:name="_Toc259093688"/>
    </w:p>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506" w:name="_Toc10366"/>
      <w:bookmarkStart w:id="507" w:name="_Toc15237"/>
      <w:bookmarkStart w:id="508" w:name="_Toc22955"/>
      <w:r>
        <w:rPr>
          <w:rFonts w:hint="eastAsia" w:ascii="宋体" w:hAnsi="宋体" w:cs="宋体"/>
          <w:b/>
          <w:i w:val="0"/>
          <w:iCs w:val="0"/>
          <w:color w:val="auto"/>
          <w:sz w:val="24"/>
          <w:highlight w:val="none"/>
        </w:rPr>
        <w:t>2.11 合同转让</w:t>
      </w:r>
      <w:bookmarkEnd w:id="503"/>
      <w:bookmarkEnd w:id="504"/>
      <w:bookmarkEnd w:id="505"/>
      <w:r>
        <w:rPr>
          <w:rFonts w:hint="eastAsia" w:ascii="宋体" w:hAnsi="宋体" w:cs="宋体"/>
          <w:b/>
          <w:i w:val="0"/>
          <w:iCs w:val="0"/>
          <w:color w:val="auto"/>
          <w:sz w:val="24"/>
          <w:highlight w:val="none"/>
        </w:rPr>
        <w:t>和分包</w:t>
      </w:r>
      <w:bookmarkEnd w:id="506"/>
      <w:bookmarkEnd w:id="507"/>
      <w:bookmarkEnd w:id="508"/>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2.11.2乙方采取分包方式履行合同的，甲方可直接向分包供应商支付款项。</w:t>
      </w:r>
    </w:p>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509" w:name="_Toc16508"/>
      <w:bookmarkStart w:id="510" w:name="_Toc13566"/>
      <w:bookmarkStart w:id="511" w:name="_Toc14066"/>
      <w:r>
        <w:rPr>
          <w:rFonts w:hint="eastAsia" w:ascii="宋体" w:hAnsi="宋体" w:cs="宋体"/>
          <w:b/>
          <w:i w:val="0"/>
          <w:iCs w:val="0"/>
          <w:color w:val="auto"/>
          <w:sz w:val="24"/>
          <w:highlight w:val="none"/>
        </w:rPr>
        <w:t>2.12 不可抗力</w:t>
      </w:r>
      <w:bookmarkEnd w:id="509"/>
      <w:bookmarkEnd w:id="510"/>
      <w:bookmarkEnd w:id="511"/>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2.12.1如果任何一方遭遇法律规定的不可抗力，致使合同履行受阻时，履行合同的期限应予延长，延长的期限应相当于不可抗力所影响的时间；</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2.12.2 因不可抗力致使不能实现合同目的的，当事人可以解除合同；</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2.12.3 因不可抗力致使合同有变更必要的，双方当事人应在</w:t>
      </w:r>
      <w:r>
        <w:rPr>
          <w:rFonts w:hint="eastAsia" w:ascii="宋体" w:hAnsi="宋体" w:cs="宋体"/>
          <w:b/>
          <w:i w:val="0"/>
          <w:iCs w:val="0"/>
          <w:color w:val="auto"/>
          <w:sz w:val="24"/>
          <w:highlight w:val="none"/>
          <w:u w:val="single"/>
        </w:rPr>
        <w:t>合同专用条款</w:t>
      </w:r>
      <w:r>
        <w:rPr>
          <w:rFonts w:hint="eastAsia" w:ascii="宋体" w:hAnsi="宋体" w:cs="宋体"/>
          <w:i w:val="0"/>
          <w:iCs w:val="0"/>
          <w:color w:val="auto"/>
          <w:sz w:val="24"/>
          <w:highlight w:val="none"/>
        </w:rPr>
        <w:t>约定时间内以书面形式变更合同；</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2.12.4受不可抗力影响的一方在不可抗力发生后，应在</w:t>
      </w:r>
      <w:r>
        <w:rPr>
          <w:rFonts w:hint="eastAsia" w:ascii="宋体" w:hAnsi="宋体" w:cs="宋体"/>
          <w:b/>
          <w:i w:val="0"/>
          <w:iCs w:val="0"/>
          <w:color w:val="auto"/>
          <w:sz w:val="24"/>
          <w:highlight w:val="none"/>
          <w:u w:val="single"/>
        </w:rPr>
        <w:t>合同专用条款</w:t>
      </w:r>
      <w:r>
        <w:rPr>
          <w:rFonts w:hint="eastAsia" w:ascii="宋体" w:hAnsi="宋体" w:cs="宋体"/>
          <w:i w:val="0"/>
          <w:iCs w:val="0"/>
          <w:color w:val="auto"/>
          <w:sz w:val="24"/>
          <w:highlight w:val="none"/>
        </w:rPr>
        <w:t>约定时间内以书面形式通知对方当事人，并在</w:t>
      </w:r>
      <w:r>
        <w:rPr>
          <w:rFonts w:hint="eastAsia" w:ascii="宋体" w:hAnsi="宋体" w:cs="宋体"/>
          <w:b/>
          <w:i w:val="0"/>
          <w:iCs w:val="0"/>
          <w:color w:val="auto"/>
          <w:sz w:val="24"/>
          <w:highlight w:val="none"/>
          <w:u w:val="single"/>
        </w:rPr>
        <w:t>合同专用条款</w:t>
      </w:r>
      <w:r>
        <w:rPr>
          <w:rFonts w:hint="eastAsia" w:ascii="宋体" w:hAnsi="宋体" w:cs="宋体"/>
          <w:i w:val="0"/>
          <w:iCs w:val="0"/>
          <w:color w:val="auto"/>
          <w:sz w:val="24"/>
          <w:highlight w:val="none"/>
        </w:rPr>
        <w:t>约定时间内，将有关部门出具的证明文件送达对方当事人。</w:t>
      </w:r>
    </w:p>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512" w:name="_Toc6969"/>
      <w:bookmarkStart w:id="513" w:name="_Toc30676"/>
      <w:bookmarkStart w:id="514" w:name="_Toc259093684"/>
      <w:bookmarkStart w:id="515" w:name="_Toc487900365"/>
      <w:bookmarkStart w:id="516" w:name="_Toc279701255"/>
      <w:bookmarkStart w:id="517" w:name="_Toc689"/>
      <w:r>
        <w:rPr>
          <w:rFonts w:hint="eastAsia" w:ascii="宋体" w:hAnsi="宋体" w:cs="宋体"/>
          <w:b/>
          <w:i w:val="0"/>
          <w:iCs w:val="0"/>
          <w:color w:val="auto"/>
          <w:sz w:val="24"/>
          <w:highlight w:val="none"/>
        </w:rPr>
        <w:t>2.13 税费</w:t>
      </w:r>
      <w:bookmarkEnd w:id="512"/>
      <w:bookmarkEnd w:id="513"/>
      <w:bookmarkEnd w:id="514"/>
      <w:bookmarkEnd w:id="515"/>
      <w:bookmarkEnd w:id="516"/>
      <w:bookmarkEnd w:id="517"/>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与合同有关的一切税费，均按照中华人民共和国法律的相关规定。</w:t>
      </w:r>
    </w:p>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518" w:name="_Toc279701258"/>
      <w:bookmarkStart w:id="519" w:name="_Toc8298"/>
      <w:bookmarkStart w:id="520" w:name="_Toc487900368"/>
      <w:bookmarkStart w:id="521" w:name="_Toc259093687"/>
      <w:bookmarkStart w:id="522" w:name="_Toc7102"/>
      <w:bookmarkStart w:id="523" w:name="_Toc16959"/>
      <w:r>
        <w:rPr>
          <w:rFonts w:hint="eastAsia" w:ascii="宋体" w:hAnsi="宋体" w:cs="宋体"/>
          <w:b/>
          <w:i w:val="0"/>
          <w:iCs w:val="0"/>
          <w:color w:val="auto"/>
          <w:sz w:val="24"/>
          <w:highlight w:val="none"/>
        </w:rPr>
        <w:t>2.14乙方破产</w:t>
      </w:r>
      <w:bookmarkEnd w:id="518"/>
      <w:bookmarkEnd w:id="519"/>
      <w:bookmarkEnd w:id="520"/>
      <w:bookmarkEnd w:id="521"/>
      <w:bookmarkEnd w:id="522"/>
      <w:bookmarkEnd w:id="523"/>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524" w:name="_Toc29333"/>
      <w:bookmarkStart w:id="525" w:name="_Toc15387"/>
      <w:bookmarkStart w:id="526" w:name="_Toc6134"/>
      <w:r>
        <w:rPr>
          <w:rFonts w:hint="eastAsia" w:ascii="宋体" w:hAnsi="宋体" w:cs="宋体"/>
          <w:b/>
          <w:i w:val="0"/>
          <w:iCs w:val="0"/>
          <w:color w:val="auto"/>
          <w:sz w:val="24"/>
          <w:highlight w:val="none"/>
        </w:rPr>
        <w:t>2.15 合同中止、终止</w:t>
      </w:r>
      <w:bookmarkEnd w:id="524"/>
      <w:bookmarkEnd w:id="525"/>
      <w:bookmarkEnd w:id="526"/>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2.15.1 双方当事人不得擅自中止或者终止合同；</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527" w:name="_Toc14563"/>
      <w:bookmarkStart w:id="528" w:name="_Toc1125"/>
      <w:bookmarkStart w:id="529" w:name="_Toc6596"/>
      <w:r>
        <w:rPr>
          <w:rFonts w:hint="eastAsia" w:ascii="宋体" w:hAnsi="宋体" w:cs="宋体"/>
          <w:b/>
          <w:i w:val="0"/>
          <w:iCs w:val="0"/>
          <w:color w:val="auto"/>
          <w:sz w:val="24"/>
          <w:highlight w:val="none"/>
        </w:rPr>
        <w:t>2.16检验和验收</w:t>
      </w:r>
      <w:bookmarkEnd w:id="527"/>
      <w:bookmarkEnd w:id="528"/>
      <w:bookmarkEnd w:id="529"/>
    </w:p>
    <w:p>
      <w:pPr>
        <w:tabs>
          <w:tab w:val="left" w:pos="360"/>
          <w:tab w:val="left" w:pos="540"/>
          <w:tab w:val="left" w:pos="1080"/>
        </w:tabs>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2.16.1货物交付前，乙方应对货物的质量、数量等方面进行详细、全面的检验，并向甲方出具证明货物符合合同约定的文件；货物交付时，甲方在</w:t>
      </w:r>
      <w:r>
        <w:rPr>
          <w:rFonts w:hint="eastAsia" w:ascii="宋体" w:hAnsi="宋体" w:cs="宋体"/>
          <w:b/>
          <w:i w:val="0"/>
          <w:iCs w:val="0"/>
          <w:color w:val="auto"/>
          <w:sz w:val="24"/>
          <w:highlight w:val="none"/>
          <w:u w:val="single"/>
        </w:rPr>
        <w:t>合同专用条款</w:t>
      </w:r>
      <w:r>
        <w:rPr>
          <w:rFonts w:hint="eastAsia" w:ascii="宋体" w:hAnsi="宋体" w:cs="宋体"/>
          <w:i w:val="0"/>
          <w:iCs w:val="0"/>
          <w:color w:val="auto"/>
          <w:sz w:val="24"/>
          <w:highlight w:val="none"/>
        </w:rPr>
        <w:t>约定时间内组织验收，并可依法邀请相关方参加，验收应出具验收书。</w:t>
      </w:r>
    </w:p>
    <w:p>
      <w:pPr>
        <w:tabs>
          <w:tab w:val="left" w:pos="360"/>
          <w:tab w:val="left" w:pos="540"/>
          <w:tab w:val="left" w:pos="1080"/>
        </w:tabs>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2.16.3 检验和验收标准、程序等具体内容以及前述验收书的效力详见</w:t>
      </w:r>
      <w:r>
        <w:rPr>
          <w:rFonts w:hint="eastAsia" w:ascii="宋体" w:hAnsi="宋体" w:cs="宋体"/>
          <w:b/>
          <w:i w:val="0"/>
          <w:iCs w:val="0"/>
          <w:color w:val="auto"/>
          <w:sz w:val="24"/>
          <w:highlight w:val="none"/>
          <w:u w:val="single"/>
        </w:rPr>
        <w:t>合同专用条款</w:t>
      </w:r>
      <w:r>
        <w:rPr>
          <w:rFonts w:hint="eastAsia" w:ascii="宋体" w:hAnsi="宋体" w:cs="宋体"/>
          <w:i w:val="0"/>
          <w:iCs w:val="0"/>
          <w:color w:val="auto"/>
          <w:sz w:val="24"/>
          <w:highlight w:val="none"/>
        </w:rPr>
        <w:t>。</w:t>
      </w:r>
    </w:p>
    <w:bookmarkEnd w:id="499"/>
    <w:bookmarkEnd w:id="500"/>
    <w:bookmarkEnd w:id="501"/>
    <w:bookmarkEnd w:id="502"/>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530" w:name="_Toc259093690"/>
      <w:bookmarkStart w:id="531" w:name="_Toc279701261"/>
      <w:bookmarkStart w:id="532" w:name="_Toc487900371"/>
      <w:bookmarkStart w:id="533" w:name="_Toc11284"/>
      <w:bookmarkStart w:id="534" w:name="_Toc19604"/>
      <w:bookmarkStart w:id="535" w:name="_Toc25182"/>
      <w:r>
        <w:rPr>
          <w:rFonts w:hint="eastAsia" w:ascii="宋体" w:hAnsi="宋体" w:cs="宋体"/>
          <w:b/>
          <w:i w:val="0"/>
          <w:iCs w:val="0"/>
          <w:color w:val="auto"/>
          <w:sz w:val="24"/>
          <w:highlight w:val="none"/>
        </w:rPr>
        <w:t>2.17 通知</w:t>
      </w:r>
      <w:bookmarkEnd w:id="530"/>
      <w:bookmarkEnd w:id="531"/>
      <w:bookmarkEnd w:id="532"/>
      <w:r>
        <w:rPr>
          <w:rFonts w:hint="eastAsia" w:ascii="宋体" w:hAnsi="宋体" w:cs="宋体"/>
          <w:b/>
          <w:i w:val="0"/>
          <w:iCs w:val="0"/>
          <w:color w:val="auto"/>
          <w:sz w:val="24"/>
          <w:highlight w:val="none"/>
        </w:rPr>
        <w:t>和送达</w:t>
      </w:r>
      <w:bookmarkEnd w:id="533"/>
      <w:bookmarkEnd w:id="534"/>
      <w:bookmarkEnd w:id="535"/>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bookmarkStart w:id="536" w:name="_Toc3135"/>
      <w:bookmarkStart w:id="537" w:name="_Toc6698"/>
      <w:bookmarkStart w:id="538" w:name="_Toc279701262"/>
      <w:bookmarkStart w:id="539" w:name="_Toc259093691"/>
      <w:bookmarkStart w:id="540" w:name="_Toc487900372"/>
      <w:r>
        <w:rPr>
          <w:rFonts w:hint="eastAsia" w:ascii="宋体" w:hAnsi="宋体" w:cs="宋体"/>
          <w:i w:val="0"/>
          <w:iCs w:val="0"/>
          <w:color w:val="auto"/>
          <w:sz w:val="24"/>
          <w:highlight w:val="none"/>
        </w:rPr>
        <w:t>2.17.1任何一方因履行合同而以合同第一部分尾部所列明的传真或电子邮件发出的所有通知、文件、材料，均视为已向对方当事人送达；任何一方变更上述送达方式或者地址的，应于</w:t>
      </w:r>
      <w:r>
        <w:rPr>
          <w:rFonts w:hint="eastAsia" w:ascii="宋体" w:hAnsi="宋体" w:cs="宋体"/>
          <w:i w:val="0"/>
          <w:iCs w:val="0"/>
          <w:color w:val="auto"/>
          <w:sz w:val="24"/>
          <w:highlight w:val="none"/>
          <w:u w:val="single"/>
        </w:rPr>
        <w:t>3</w:t>
      </w:r>
      <w:r>
        <w:rPr>
          <w:rFonts w:hint="eastAsia" w:ascii="宋体" w:hAnsi="宋体" w:cs="宋体"/>
          <w:i w:val="0"/>
          <w:iCs w:val="0"/>
          <w:color w:val="auto"/>
          <w:sz w:val="24"/>
          <w:highlight w:val="none"/>
        </w:rPr>
        <w:t>个工作日内书面通知对方当事人，在对方当事人收到有关变更通知之前，变更前的约定送达方式或者地址仍视为有效。</w:t>
      </w:r>
      <w:bookmarkEnd w:id="536"/>
      <w:bookmarkEnd w:id="537"/>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bookmarkStart w:id="541" w:name="_Toc23294"/>
      <w:bookmarkStart w:id="542" w:name="_Toc23128"/>
      <w:r>
        <w:rPr>
          <w:rFonts w:hint="eastAsia" w:ascii="宋体" w:hAnsi="宋体" w:cs="宋体"/>
          <w:i w:val="0"/>
          <w:iCs w:val="0"/>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41"/>
      <w:bookmarkEnd w:id="542"/>
    </w:p>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543" w:name="_Toc30599"/>
      <w:bookmarkStart w:id="544" w:name="_Toc18540"/>
      <w:bookmarkStart w:id="545" w:name="_Toc4355"/>
      <w:r>
        <w:rPr>
          <w:rFonts w:hint="eastAsia" w:ascii="宋体" w:hAnsi="宋体" w:cs="宋体"/>
          <w:b/>
          <w:i w:val="0"/>
          <w:iCs w:val="0"/>
          <w:color w:val="auto"/>
          <w:sz w:val="24"/>
          <w:highlight w:val="none"/>
        </w:rPr>
        <w:t>2.18 计量单位</w:t>
      </w:r>
      <w:bookmarkEnd w:id="538"/>
      <w:bookmarkEnd w:id="539"/>
      <w:bookmarkEnd w:id="540"/>
      <w:bookmarkEnd w:id="543"/>
      <w:bookmarkEnd w:id="544"/>
      <w:bookmarkEnd w:id="545"/>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除技术规范中另有规定外</w:t>
      </w:r>
      <w:r>
        <w:rPr>
          <w:rFonts w:hint="eastAsia" w:ascii="宋体" w:hAnsi="宋体" w:cs="宋体"/>
          <w:i w:val="0"/>
          <w:iCs w:val="0"/>
          <w:color w:val="auto"/>
          <w:sz w:val="24"/>
          <w:highlight w:val="none"/>
          <w:lang w:eastAsia="zh-CN"/>
        </w:rPr>
        <w:t>，</w:t>
      </w:r>
      <w:r>
        <w:rPr>
          <w:rFonts w:hint="eastAsia" w:ascii="宋体" w:hAnsi="宋体" w:cs="宋体"/>
          <w:i w:val="0"/>
          <w:iCs w:val="0"/>
          <w:color w:val="auto"/>
          <w:sz w:val="24"/>
          <w:highlight w:val="none"/>
        </w:rPr>
        <w:t>合同的计量单位均使用国家法定计量单位。</w:t>
      </w:r>
    </w:p>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546" w:name="_Toc12773"/>
      <w:bookmarkStart w:id="547" w:name="_Toc259093692"/>
      <w:bookmarkStart w:id="548" w:name="_Toc487900373"/>
      <w:bookmarkStart w:id="549" w:name="_Toc279701263"/>
      <w:bookmarkStart w:id="550" w:name="_Toc10330"/>
      <w:bookmarkStart w:id="551" w:name="_Toc18567"/>
      <w:r>
        <w:rPr>
          <w:rFonts w:hint="eastAsia" w:ascii="宋体" w:hAnsi="宋体" w:cs="宋体"/>
          <w:b/>
          <w:i w:val="0"/>
          <w:iCs w:val="0"/>
          <w:color w:val="auto"/>
          <w:sz w:val="24"/>
          <w:highlight w:val="none"/>
        </w:rPr>
        <w:t>2.19 合同使用的文字和适用的法律</w:t>
      </w:r>
      <w:bookmarkEnd w:id="546"/>
      <w:bookmarkEnd w:id="547"/>
      <w:bookmarkEnd w:id="548"/>
      <w:bookmarkEnd w:id="549"/>
      <w:bookmarkEnd w:id="550"/>
      <w:bookmarkEnd w:id="551"/>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2.19.1 合同使用汉语书就、变更和解释；</w:t>
      </w:r>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2.19.2 合同适用中华人民共和国法律。</w:t>
      </w:r>
    </w:p>
    <w:p>
      <w:pPr>
        <w:kinsoku/>
        <w:wordWrap/>
        <w:overflowPunct/>
        <w:topLinePunct w:val="0"/>
        <w:bidi w:val="0"/>
        <w:spacing w:line="560" w:lineRule="exact"/>
        <w:ind w:firstLine="482" w:firstLineChars="200"/>
        <w:outlineLvl w:val="9"/>
        <w:rPr>
          <w:rFonts w:ascii="宋体" w:hAnsi="宋体" w:cs="宋体"/>
          <w:b/>
          <w:i w:val="0"/>
          <w:iCs w:val="0"/>
          <w:color w:val="auto"/>
          <w:sz w:val="24"/>
          <w:highlight w:val="none"/>
        </w:rPr>
      </w:pPr>
      <w:bookmarkStart w:id="552" w:name="_Toc6885"/>
      <w:bookmarkStart w:id="553" w:name="_Toc19890"/>
      <w:bookmarkStart w:id="554" w:name="_Toc14001"/>
      <w:r>
        <w:rPr>
          <w:rFonts w:hint="eastAsia" w:ascii="宋体" w:hAnsi="宋体" w:cs="宋体"/>
          <w:b/>
          <w:i w:val="0"/>
          <w:iCs w:val="0"/>
          <w:color w:val="auto"/>
          <w:sz w:val="24"/>
          <w:highlight w:val="none"/>
        </w:rPr>
        <w:t>2.20 合同份数</w:t>
      </w:r>
      <w:bookmarkEnd w:id="552"/>
      <w:bookmarkEnd w:id="553"/>
      <w:bookmarkEnd w:id="554"/>
    </w:p>
    <w:p>
      <w:pPr>
        <w:kinsoku/>
        <w:wordWrap/>
        <w:overflowPunct/>
        <w:topLinePunct w:val="0"/>
        <w:bidi w:val="0"/>
        <w:spacing w:line="560" w:lineRule="exact"/>
        <w:ind w:firstLine="480" w:firstLineChars="200"/>
        <w:outlineLvl w:val="9"/>
        <w:rPr>
          <w:rFonts w:ascii="宋体" w:hAnsi="宋体" w:cs="宋体"/>
          <w:i w:val="0"/>
          <w:iCs w:val="0"/>
          <w:color w:val="auto"/>
          <w:sz w:val="24"/>
          <w:highlight w:val="none"/>
        </w:rPr>
      </w:pPr>
      <w:r>
        <w:rPr>
          <w:rFonts w:hint="eastAsia" w:ascii="宋体" w:hAnsi="宋体" w:cs="宋体"/>
          <w:i w:val="0"/>
          <w:iCs w:val="0"/>
          <w:color w:val="auto"/>
          <w:sz w:val="24"/>
          <w:highlight w:val="none"/>
        </w:rPr>
        <w:t>合同份数按</w:t>
      </w:r>
      <w:r>
        <w:rPr>
          <w:rFonts w:hint="eastAsia" w:ascii="宋体" w:hAnsi="宋体" w:cs="宋体"/>
          <w:b/>
          <w:i w:val="0"/>
          <w:iCs w:val="0"/>
          <w:color w:val="auto"/>
          <w:sz w:val="24"/>
          <w:highlight w:val="none"/>
          <w:u w:val="single"/>
        </w:rPr>
        <w:t>合同专用条款</w:t>
      </w:r>
      <w:r>
        <w:rPr>
          <w:rFonts w:hint="eastAsia" w:ascii="宋体" w:hAnsi="宋体" w:cs="宋体"/>
          <w:i w:val="0"/>
          <w:iCs w:val="0"/>
          <w:color w:val="auto"/>
          <w:sz w:val="24"/>
          <w:highlight w:val="none"/>
        </w:rPr>
        <w:t>规定，每份均具有同等法律效力。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2513" w:firstLineChars="1197"/>
        <w:textAlignment w:val="auto"/>
        <w:outlineLvl w:val="9"/>
        <w:rPr>
          <w:rFonts w:ascii="宋体" w:hAnsi="宋体" w:cs="宋体"/>
          <w:b/>
          <w:color w:val="auto"/>
          <w:highlight w:val="none"/>
        </w:rPr>
      </w:pPr>
      <w:r>
        <w:rPr>
          <w:rFonts w:hint="eastAsia" w:ascii="宋体" w:hAnsi="宋体" w:cs="宋体"/>
          <w:i w:val="0"/>
          <w:iCs w:val="0"/>
          <w:color w:val="auto"/>
          <w:kern w:val="0"/>
          <w:highlight w:val="none"/>
        </w:rPr>
        <w:br w:type="page"/>
      </w:r>
      <w:r>
        <w:rPr>
          <w:rFonts w:hint="eastAsia" w:ascii="宋体" w:hAnsi="宋体" w:cs="宋体"/>
          <w:b/>
          <w:color w:val="auto"/>
          <w:sz w:val="32"/>
          <w:szCs w:val="20"/>
          <w:highlight w:val="none"/>
        </w:rPr>
        <w:t xml:space="preserve"> 第三部分  合同专用条款</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right="-420" w:rightChars="-200" w:firstLine="480" w:firstLineChars="200"/>
        <w:textAlignment w:val="auto"/>
        <w:outlineLvl w:val="9"/>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outlineLvl w:val="9"/>
              <w:rPr>
                <w:rFonts w:hint="default" w:ascii="宋体" w:hAnsi="宋体" w:eastAsia="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1.4.2</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1.5.1</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lang w:val="zh-TW" w:eastAsia="zh-CN"/>
              </w:rPr>
              <w:t>合同生效且具备实施条件后，七个工作日内支付合同总额的40%作为预付款；（合同签订时</w:t>
            </w:r>
            <w:r>
              <w:rPr>
                <w:rFonts w:hint="eastAsia" w:ascii="宋体" w:hAnsi="宋体" w:cs="宋体"/>
                <w:color w:val="auto"/>
                <w:sz w:val="24"/>
                <w:highlight w:val="none"/>
                <w:lang w:val="en-US" w:eastAsia="zh-CN"/>
              </w:rPr>
              <w:t>乙方</w:t>
            </w:r>
            <w:r>
              <w:rPr>
                <w:rFonts w:hint="eastAsia" w:ascii="宋体" w:hAnsi="宋体" w:eastAsia="宋体" w:cs="宋体"/>
                <w:color w:val="auto"/>
                <w:sz w:val="24"/>
                <w:highlight w:val="none"/>
                <w:lang w:val="zh-TW" w:eastAsia="zh-CN"/>
              </w:rPr>
              <w:t>主动要求不需要预付款的</w:t>
            </w:r>
            <w:r>
              <w:rPr>
                <w:rFonts w:hint="eastAsia" w:ascii="宋体" w:hAnsi="宋体" w:cs="宋体"/>
                <w:color w:val="auto"/>
                <w:sz w:val="24"/>
                <w:highlight w:val="none"/>
                <w:lang w:val="en-US" w:eastAsia="zh-CN"/>
              </w:rPr>
              <w:t>甲方</w:t>
            </w:r>
            <w:r>
              <w:rPr>
                <w:rFonts w:hint="eastAsia" w:ascii="宋体" w:hAnsi="宋体" w:eastAsia="宋体" w:cs="宋体"/>
                <w:color w:val="auto"/>
                <w:sz w:val="24"/>
                <w:highlight w:val="none"/>
                <w:lang w:val="zh-TW" w:eastAsia="zh-CN"/>
              </w:rPr>
              <w:t>可以不支付）；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 xml:space="preserve">1.5.2 </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1.5.3</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乙方需提供等额的预付款保函（保单）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1.6.2</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适用于中小微企业：</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①合同生效且具备实施条件后，七个工作日内支付合同总额的40%作为预付款；（合同签订时</w:t>
            </w:r>
            <w:r>
              <w:rPr>
                <w:rFonts w:hint="eastAsia" w:ascii="宋体" w:hAnsi="宋体" w:cs="宋体"/>
                <w:b w:val="0"/>
                <w:bCs w:val="0"/>
                <w:color w:val="auto"/>
                <w:kern w:val="0"/>
                <w:sz w:val="24"/>
                <w:szCs w:val="24"/>
                <w:highlight w:val="none"/>
                <w:lang w:val="en-US" w:eastAsia="zh-CN"/>
              </w:rPr>
              <w:t>乙方</w:t>
            </w:r>
            <w:r>
              <w:rPr>
                <w:rFonts w:hint="eastAsia" w:ascii="宋体" w:hAnsi="宋体" w:eastAsia="宋体" w:cs="宋体"/>
                <w:b w:val="0"/>
                <w:bCs w:val="0"/>
                <w:color w:val="auto"/>
                <w:kern w:val="0"/>
                <w:sz w:val="24"/>
                <w:szCs w:val="24"/>
                <w:highlight w:val="none"/>
                <w:lang w:val="en-US" w:eastAsia="zh-CN"/>
              </w:rPr>
              <w:t>主动要求不需要预付款的</w:t>
            </w:r>
            <w:r>
              <w:rPr>
                <w:rFonts w:hint="eastAsia" w:ascii="宋体" w:hAnsi="宋体" w:cs="宋体"/>
                <w:b w:val="0"/>
                <w:bCs w:val="0"/>
                <w:color w:val="auto"/>
                <w:kern w:val="0"/>
                <w:sz w:val="24"/>
                <w:szCs w:val="24"/>
                <w:highlight w:val="none"/>
                <w:lang w:val="en-US" w:eastAsia="zh-CN"/>
              </w:rPr>
              <w:t>甲方</w:t>
            </w:r>
            <w:r>
              <w:rPr>
                <w:rFonts w:hint="eastAsia" w:ascii="宋体" w:hAnsi="宋体" w:eastAsia="宋体" w:cs="宋体"/>
                <w:b w:val="0"/>
                <w:bCs w:val="0"/>
                <w:color w:val="auto"/>
                <w:kern w:val="0"/>
                <w:sz w:val="24"/>
                <w:szCs w:val="24"/>
                <w:highlight w:val="none"/>
                <w:lang w:val="en-US" w:eastAsia="zh-CN"/>
              </w:rPr>
              <w:t>可以不支付）；</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②货到验收合格后七个工作日内一次性付清余款。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适用于大型企业：</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b w:val="0"/>
                <w:bCs w:val="0"/>
                <w:color w:val="auto"/>
                <w:kern w:val="0"/>
                <w:sz w:val="24"/>
                <w:szCs w:val="24"/>
                <w:highlight w:val="none"/>
                <w:lang w:val="en-US" w:eastAsia="zh-CN"/>
              </w:rPr>
              <w:t>①货到验收合格三个月</w:t>
            </w:r>
            <w:r>
              <w:rPr>
                <w:rFonts w:hint="eastAsia" w:ascii="宋体" w:hAnsi="宋体" w:cs="宋体"/>
                <w:b w:val="0"/>
                <w:bCs w:val="0"/>
                <w:color w:val="auto"/>
                <w:kern w:val="0"/>
                <w:sz w:val="24"/>
                <w:szCs w:val="24"/>
                <w:highlight w:val="none"/>
                <w:lang w:val="en-US" w:eastAsia="zh-CN"/>
              </w:rPr>
              <w:t>后</w:t>
            </w:r>
            <w:r>
              <w:rPr>
                <w:rFonts w:hint="eastAsia" w:ascii="宋体" w:hAnsi="宋体" w:eastAsia="宋体" w:cs="宋体"/>
                <w:b w:val="0"/>
                <w:bCs w:val="0"/>
                <w:color w:val="auto"/>
                <w:kern w:val="0"/>
                <w:sz w:val="24"/>
                <w:szCs w:val="24"/>
                <w:highlight w:val="none"/>
                <w:lang w:val="en-US" w:eastAsia="zh-CN"/>
              </w:rPr>
              <w:t>付清全款。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1.7.1</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kern w:val="0"/>
                <w:sz w:val="24"/>
                <w:szCs w:val="24"/>
                <w:highlight w:val="none"/>
                <w:lang w:val="en-US" w:eastAsia="zh-CN"/>
              </w:rPr>
              <w:t>合同生效后60天内</w:t>
            </w:r>
            <w:r>
              <w:rPr>
                <w:rFonts w:hint="eastAsia" w:ascii="宋体" w:hAnsi="宋体" w:cs="宋体"/>
                <w:color w:val="auto"/>
                <w:kern w:val="0"/>
                <w:sz w:val="24"/>
                <w:szCs w:val="24"/>
                <w:highlight w:val="none"/>
                <w:lang w:val="en-US" w:eastAsia="zh-CN"/>
              </w:rPr>
              <w:t>完成交货。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1.7.2</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1.7.3</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满足甲方要求</w:t>
            </w:r>
            <w:r>
              <w:rPr>
                <w:rFonts w:hint="eastAsia" w:ascii="宋体" w:hAnsi="宋体" w:cs="宋体"/>
                <w:color w:val="auto"/>
                <w:sz w:val="24"/>
                <w:highlight w:val="none"/>
                <w:lang w:val="en-US" w:eastAsia="zh-CN"/>
              </w:rPr>
              <w:t>，现场交货。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1.8.</w:t>
            </w:r>
            <w:r>
              <w:rPr>
                <w:rFonts w:hint="eastAsia" w:ascii="宋体" w:hAnsi="宋体" w:cs="宋体"/>
                <w:color w:val="auto"/>
                <w:sz w:val="24"/>
                <w:highlight w:val="none"/>
                <w:lang w:val="en-US" w:eastAsia="zh-CN"/>
              </w:rPr>
              <w:t>3</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1.9</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lang w:val="en-US" w:eastAsia="zh-CN"/>
              </w:rPr>
              <w:t>宁波市</w:t>
            </w: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2.3.2</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420" w:leftChars="-200" w:right="-420" w:rightChars="-200" w:firstLine="480" w:firstLineChars="200"/>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归甲方所有</w:t>
            </w: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2.4.1</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420" w:leftChars="-200" w:right="-420" w:rightChars="-200" w:firstLine="480" w:firstLineChars="200"/>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2.4.3</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满足甲方要求</w:t>
            </w: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 xml:space="preserve">2.8 </w:t>
            </w:r>
          </w:p>
        </w:tc>
        <w:tc>
          <w:tcPr>
            <w:tcW w:w="4534" w:type="pct"/>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责任方承担</w:t>
            </w: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2.12.3</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rightChars="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不可抗力时间发生后7天</w:t>
            </w:r>
            <w:r>
              <w:rPr>
                <w:rFonts w:hint="eastAsia" w:ascii="宋体" w:hAnsi="宋体" w:eastAsia="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2.12.4</w:t>
            </w:r>
          </w:p>
        </w:tc>
        <w:tc>
          <w:tcPr>
            <w:tcW w:w="4534" w:type="pct"/>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rightChars="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不可抗力时间发生后7天。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2.16.1</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以甲方约定为准</w:t>
            </w: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2.16.3</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1）验收标准：与产品原始样本技术数据及标书技术文件一致，符合国家有关技术规范和技术标准。</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sz w:val="24"/>
                <w:highlight w:val="none"/>
              </w:rPr>
            </w:pPr>
            <w:r>
              <w:rPr>
                <w:rFonts w:hint="eastAsia" w:ascii="宋体" w:hAnsi="宋体" w:cs="宋体"/>
                <w:color w:val="auto"/>
                <w:sz w:val="24"/>
                <w:highlight w:val="none"/>
                <w:lang w:val="en-US" w:eastAsia="zh-CN"/>
              </w:rPr>
              <w:t>2）安装、验收所产生的一切费用（包括卸货、搬运费等）由乙方负责。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420" w:leftChars="-200" w:right="-420" w:rightChars="-200" w:firstLine="480" w:firstLineChars="200"/>
              <w:textAlignment w:val="auto"/>
              <w:outlineLvl w:val="9"/>
              <w:rPr>
                <w:rFonts w:hint="default" w:ascii="宋体" w:hAnsi="宋体" w:eastAsia="宋体" w:cs="宋体"/>
                <w:color w:val="auto"/>
                <w:sz w:val="24"/>
                <w:highlight w:val="none"/>
              </w:rPr>
            </w:pPr>
            <w:r>
              <w:rPr>
                <w:rFonts w:hint="eastAsia" w:ascii="宋体" w:hAnsi="宋体" w:eastAsia="宋体" w:cs="宋体"/>
                <w:color w:val="auto"/>
                <w:sz w:val="24"/>
                <w:highlight w:val="none"/>
              </w:rPr>
              <w:t xml:space="preserve">2.20 </w:t>
            </w:r>
          </w:p>
        </w:tc>
        <w:tc>
          <w:tcPr>
            <w:tcW w:w="4534" w:type="pct"/>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right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本合同一式   份，甲方执   份，乙方执   份</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采购办存档一份</w:t>
            </w:r>
            <w:r>
              <w:rPr>
                <w:rFonts w:hint="eastAsia" w:ascii="宋体" w:hAnsi="宋体" w:eastAsia="宋体" w:cs="宋体"/>
                <w:color w:val="auto"/>
                <w:sz w:val="24"/>
                <w:highlight w:val="none"/>
              </w:rPr>
              <w:t>。每份均具有同等法律效力。</w:t>
            </w:r>
          </w:p>
        </w:tc>
      </w:tr>
    </w:tbl>
    <w:p>
      <w:pPr>
        <w:kinsoku/>
        <w:wordWrap/>
        <w:overflowPunct/>
        <w:topLinePunct w:val="0"/>
        <w:bidi w:val="0"/>
        <w:outlineLvl w:val="9"/>
        <w:rPr>
          <w:color w:val="auto"/>
          <w:highlight w:val="none"/>
        </w:rPr>
      </w:pPr>
    </w:p>
    <w:p>
      <w:pPr>
        <w:rPr>
          <w:rFonts w:hint="eastAsia" w:ascii="宋体" w:hAnsi="宋体" w:cs="宋体"/>
          <w:b/>
          <w:color w:val="auto"/>
          <w:sz w:val="36"/>
          <w:szCs w:val="20"/>
          <w:highlight w:val="none"/>
        </w:rPr>
      </w:pPr>
      <w:bookmarkStart w:id="555" w:name="_Toc22993"/>
      <w:r>
        <w:rPr>
          <w:rFonts w:hint="eastAsia" w:ascii="宋体" w:hAnsi="宋体" w:cs="宋体"/>
          <w:b/>
          <w:color w:val="auto"/>
          <w:sz w:val="36"/>
          <w:szCs w:val="20"/>
          <w:highlight w:val="none"/>
        </w:rPr>
        <w:br w:type="page"/>
      </w:r>
    </w:p>
    <w:p>
      <w:pPr>
        <w:kinsoku/>
        <w:wordWrap/>
        <w:overflowPunct/>
        <w:topLinePunct w:val="0"/>
        <w:bidi w:val="0"/>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403"/>
      <w:r>
        <w:rPr>
          <w:rFonts w:hint="eastAsia" w:ascii="宋体" w:hAnsi="宋体" w:cs="宋体"/>
          <w:b/>
          <w:color w:val="auto"/>
          <w:sz w:val="36"/>
          <w:szCs w:val="20"/>
          <w:highlight w:val="none"/>
        </w:rPr>
        <w:t xml:space="preserve"> </w:t>
      </w:r>
      <w:bookmarkEnd w:id="404"/>
      <w:r>
        <w:rPr>
          <w:rFonts w:hint="eastAsia" w:ascii="宋体" w:hAnsi="宋体" w:cs="宋体"/>
          <w:b/>
          <w:color w:val="auto"/>
          <w:sz w:val="36"/>
          <w:szCs w:val="20"/>
          <w:highlight w:val="none"/>
        </w:rPr>
        <w:t>应提交的有关格式范例</w:t>
      </w:r>
      <w:bookmarkEnd w:id="555"/>
    </w:p>
    <w:p>
      <w:pPr>
        <w:kinsoku/>
        <w:wordWrap/>
        <w:overflowPunct/>
        <w:topLinePunct w:val="0"/>
        <w:bidi w:val="0"/>
        <w:spacing w:line="360" w:lineRule="auto"/>
        <w:jc w:val="center"/>
        <w:outlineLvl w:val="9"/>
        <w:rPr>
          <w:rFonts w:ascii="宋体" w:hAnsi="宋体" w:cs="宋体"/>
          <w:b/>
          <w:color w:val="auto"/>
          <w:kern w:val="0"/>
          <w:sz w:val="36"/>
          <w:szCs w:val="36"/>
          <w:highlight w:val="none"/>
        </w:rPr>
      </w:pPr>
    </w:p>
    <w:p>
      <w:pPr>
        <w:kinsoku/>
        <w:wordWrap/>
        <w:overflowPunct/>
        <w:topLinePunct w:val="0"/>
        <w:bidi w:val="0"/>
        <w:spacing w:line="360" w:lineRule="auto"/>
        <w:jc w:val="center"/>
        <w:outlineLvl w:val="9"/>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kinsoku/>
        <w:wordWrap/>
        <w:overflowPunct/>
        <w:topLinePunct w:val="0"/>
        <w:bidi w:val="0"/>
        <w:spacing w:line="360" w:lineRule="auto"/>
        <w:jc w:val="center"/>
        <w:outlineLvl w:val="9"/>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kinsoku/>
        <w:wordWrap/>
        <w:overflowPunct/>
        <w:topLinePunct w:val="0"/>
        <w:bidi w:val="0"/>
        <w:spacing w:line="360" w:lineRule="auto"/>
        <w:jc w:val="center"/>
        <w:outlineLvl w:val="9"/>
        <w:rPr>
          <w:rFonts w:ascii="宋体" w:hAnsi="宋体" w:cs="宋体"/>
          <w:b/>
          <w:color w:val="auto"/>
          <w:kern w:val="0"/>
          <w:sz w:val="36"/>
          <w:szCs w:val="36"/>
          <w:highlight w:val="none"/>
        </w:rPr>
      </w:pP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p>
    <w:p>
      <w:pPr>
        <w:kinsoku/>
        <w:wordWrap/>
        <w:overflowPunct/>
        <w:topLinePunct w:val="0"/>
        <w:bidi w:val="0"/>
        <w:spacing w:line="360" w:lineRule="auto"/>
        <w:ind w:firstLine="480" w:firstLineChars="200"/>
        <w:outlineLvl w:val="9"/>
        <w:rPr>
          <w:rFonts w:ascii="宋体" w:hAnsi="宋体" w:cs="宋体"/>
          <w:color w:val="auto"/>
          <w:sz w:val="24"/>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一、符合参加政府采购活动应当具备的一般条件的承诺函</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（采购人）、（采购代理机构）：</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我方参与（项目名称）【招标编号：（采购编号）】政府采购活动，郑重承诺：</w:t>
      </w:r>
    </w:p>
    <w:p>
      <w:pPr>
        <w:kinsoku/>
        <w:wordWrap/>
        <w:overflowPunct/>
        <w:topLinePunct w:val="0"/>
        <w:bidi w:val="0"/>
        <w:snapToGrid w:val="0"/>
        <w:spacing w:line="360" w:lineRule="auto"/>
        <w:ind w:firstLine="360" w:firstLineChars="150"/>
        <w:outlineLvl w:val="9"/>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（三）不存在以下情况：</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kinsoku/>
        <w:wordWrap/>
        <w:overflowPunct/>
        <w:topLinePunct w:val="0"/>
        <w:bidi w:val="0"/>
        <w:snapToGrid w:val="0"/>
        <w:spacing w:line="360" w:lineRule="auto"/>
        <w:ind w:firstLine="480" w:firstLineChars="200"/>
        <w:outlineLvl w:val="9"/>
        <w:rPr>
          <w:rFonts w:hint="eastAsia"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kinsoku/>
        <w:wordWrap/>
        <w:overflowPunct/>
        <w:topLinePunct w:val="0"/>
        <w:bidi w:val="0"/>
        <w:snapToGrid w:val="0"/>
        <w:spacing w:line="360" w:lineRule="auto"/>
        <w:ind w:firstLine="480" w:firstLineChars="200"/>
        <w:outlineLvl w:val="9"/>
        <w:rPr>
          <w:rFonts w:hint="eastAsia" w:ascii="宋体" w:hAnsi="宋体" w:eastAsia="宋体" w:cs="宋体"/>
          <w:color w:val="auto"/>
          <w:sz w:val="24"/>
          <w:highlight w:val="none"/>
          <w:lang w:eastAsia="zh-CN"/>
        </w:rPr>
      </w:pPr>
    </w:p>
    <w:p>
      <w:pPr>
        <w:kinsoku/>
        <w:wordWrap/>
        <w:overflowPunct/>
        <w:topLinePunct w:val="0"/>
        <w:bidi w:val="0"/>
        <w:snapToGrid w:val="0"/>
        <w:spacing w:line="360" w:lineRule="auto"/>
        <w:ind w:firstLine="5520" w:firstLineChars="2300"/>
        <w:outlineLvl w:val="9"/>
        <w:rPr>
          <w:rFonts w:hint="eastAsia" w:ascii="宋体" w:hAnsi="宋体" w:cs="宋体"/>
          <w:color w:val="auto"/>
          <w:kern w:val="0"/>
          <w:sz w:val="24"/>
          <w:highlight w:val="none"/>
          <w:lang w:val="zh-CN"/>
        </w:rPr>
      </w:pPr>
    </w:p>
    <w:p>
      <w:pPr>
        <w:kinsoku/>
        <w:wordWrap/>
        <w:overflowPunct/>
        <w:topLinePunct w:val="0"/>
        <w:bidi w:val="0"/>
        <w:snapToGrid w:val="0"/>
        <w:spacing w:line="360" w:lineRule="auto"/>
        <w:ind w:firstLine="5520" w:firstLineChars="2300"/>
        <w:outlineLvl w:val="9"/>
        <w:rPr>
          <w:rFonts w:ascii="宋体" w:hAnsi="宋体" w:cs="宋体"/>
          <w:color w:val="auto"/>
          <w:kern w:val="0"/>
          <w:sz w:val="24"/>
          <w:highlight w:val="none"/>
        </w:rPr>
      </w:pPr>
      <w:r>
        <w:rPr>
          <w:rFonts w:hint="eastAsia" w:ascii="宋体" w:hAnsi="宋体" w:cs="宋体"/>
          <w:color w:val="auto"/>
          <w:kern w:val="0"/>
          <w:sz w:val="24"/>
          <w:highlight w:val="none"/>
          <w:lang w:val="zh-CN"/>
        </w:rPr>
        <w:t>供应商名称(电子签名)：</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outlineLvl w:val="9"/>
        <w:rPr>
          <w:rFonts w:ascii="宋体" w:hAnsi="宋体" w:cs="宋体"/>
          <w:color w:val="auto"/>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widowControl/>
        <w:kinsoku/>
        <w:wordWrap/>
        <w:overflowPunct/>
        <w:topLinePunct w:val="0"/>
        <w:bidi w:val="0"/>
        <w:spacing w:line="360" w:lineRule="auto"/>
        <w:ind w:firstLine="643" w:firstLineChars="200"/>
        <w:jc w:val="center"/>
        <w:outlineLvl w:val="9"/>
        <w:rPr>
          <w:rFonts w:hint="eastAsia" w:ascii="宋体" w:hAnsi="宋体" w:cs="宋体"/>
          <w:b/>
          <w:color w:val="auto"/>
          <w:kern w:val="0"/>
          <w:sz w:val="32"/>
          <w:szCs w:val="32"/>
          <w:highlight w:val="none"/>
        </w:rPr>
      </w:pPr>
    </w:p>
    <w:p>
      <w:pPr>
        <w:widowControl/>
        <w:kinsoku/>
        <w:wordWrap/>
        <w:overflowPunct/>
        <w:topLinePunct w:val="0"/>
        <w:bidi w:val="0"/>
        <w:spacing w:line="360" w:lineRule="auto"/>
        <w:ind w:firstLine="643" w:firstLineChars="200"/>
        <w:jc w:val="center"/>
        <w:outlineLvl w:val="9"/>
        <w:rPr>
          <w:rFonts w:hint="eastAsia" w:ascii="宋体" w:hAnsi="宋体" w:cs="宋体"/>
          <w:b/>
          <w:color w:val="auto"/>
          <w:kern w:val="0"/>
          <w:sz w:val="32"/>
          <w:szCs w:val="32"/>
          <w:highlight w:val="none"/>
        </w:rPr>
      </w:pPr>
    </w:p>
    <w:p>
      <w:pPr>
        <w:widowControl/>
        <w:kinsoku/>
        <w:wordWrap/>
        <w:overflowPunct/>
        <w:topLinePunct w:val="0"/>
        <w:bidi w:val="0"/>
        <w:spacing w:line="360" w:lineRule="auto"/>
        <w:ind w:firstLine="643" w:firstLineChars="20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kinsoku/>
        <w:wordWrap/>
        <w:overflowPunct/>
        <w:topLinePunct w:val="0"/>
        <w:bidi w:val="0"/>
        <w:spacing w:line="360" w:lineRule="auto"/>
        <w:ind w:firstLine="482" w:firstLineChars="200"/>
        <w:jc w:val="left"/>
        <w:outlineLvl w:val="9"/>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不以联合体形式投标的，则不需要提供]</w:t>
      </w: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kinsoku/>
        <w:wordWrap/>
        <w:overflowPunct/>
        <w:topLinePunct w:val="0"/>
        <w:bidi w:val="0"/>
        <w:snapToGrid w:val="0"/>
        <w:spacing w:before="50" w:after="50" w:line="360" w:lineRule="auto"/>
        <w:ind w:firstLine="472" w:firstLineChars="196"/>
        <w:jc w:val="left"/>
        <w:outlineLvl w:val="9"/>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.专门面向中小企业，货物全部由符合政策要求的中小企业（或小微企业）制造的，提供相应的中小企业声明函（附件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kinsoku/>
        <w:wordWrap/>
        <w:overflowPunct/>
        <w:topLinePunct w:val="0"/>
        <w:bidi w:val="0"/>
        <w:spacing w:line="360" w:lineRule="auto"/>
        <w:ind w:firstLine="480"/>
        <w:jc w:val="left"/>
        <w:outlineLvl w:val="9"/>
        <w:rPr>
          <w:rFonts w:ascii="宋体" w:hAnsi="宋体" w:cs="宋体"/>
          <w:color w:val="auto"/>
          <w:sz w:val="24"/>
          <w:highlight w:val="none"/>
        </w:rPr>
      </w:pPr>
    </w:p>
    <w:p>
      <w:pPr>
        <w:widowControl/>
        <w:kinsoku/>
        <w:wordWrap/>
        <w:overflowPunct/>
        <w:topLinePunct w:val="0"/>
        <w:bidi w:val="0"/>
        <w:spacing w:line="360" w:lineRule="auto"/>
        <w:ind w:firstLine="472" w:firstLineChars="196"/>
        <w:jc w:val="left"/>
        <w:outlineLvl w:val="9"/>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），联合协议中中小企业合同金额应当达到招标公告载明的比例；如果供应商本身提供所有标的均由中小企业制造的，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kinsoku/>
        <w:wordWrap/>
        <w:overflowPunct/>
        <w:topLinePunct w:val="0"/>
        <w:bidi w:val="0"/>
        <w:snapToGrid w:val="0"/>
        <w:spacing w:before="50" w:after="50" w:line="360" w:lineRule="auto"/>
        <w:jc w:val="center"/>
        <w:outlineLvl w:val="9"/>
        <w:rPr>
          <w:rFonts w:ascii="宋体" w:hAnsi="宋体" w:cs="宋体"/>
          <w:color w:val="auto"/>
          <w:sz w:val="24"/>
          <w:highlight w:val="none"/>
        </w:rPr>
      </w:pPr>
      <w:r>
        <w:rPr>
          <w:rFonts w:hint="eastAsia" w:ascii="宋体" w:hAnsi="宋体" w:cs="宋体"/>
          <w:b/>
          <w:color w:val="auto"/>
          <w:sz w:val="24"/>
          <w:highlight w:val="none"/>
        </w:rPr>
        <w:t xml:space="preserve">    </w:t>
      </w:r>
    </w:p>
    <w:p>
      <w:pPr>
        <w:kinsoku/>
        <w:wordWrap/>
        <w:overflowPunct/>
        <w:topLinePunct w:val="0"/>
        <w:bidi w:val="0"/>
        <w:spacing w:line="360" w:lineRule="auto"/>
        <w:ind w:firstLine="482" w:firstLineChars="200"/>
        <w:outlineLvl w:val="9"/>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），分包意向协议中中小企业合同金额应当达到招标公告载明的比例；如果供应商本身提供所有标的均由中小企业制造的，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kinsoku/>
        <w:wordWrap/>
        <w:overflowPunct/>
        <w:topLinePunct w:val="0"/>
        <w:bidi w:val="0"/>
        <w:spacing w:line="360" w:lineRule="auto"/>
        <w:ind w:left="150"/>
        <w:jc w:val="center"/>
        <w:outlineLvl w:val="9"/>
        <w:rPr>
          <w:rFonts w:ascii="宋体" w:hAnsi="宋体" w:cs="宋体"/>
          <w:b/>
          <w:color w:val="auto"/>
          <w:kern w:val="0"/>
          <w:sz w:val="32"/>
          <w:szCs w:val="32"/>
          <w:highlight w:val="none"/>
        </w:rPr>
      </w:pPr>
    </w:p>
    <w:p>
      <w:pPr>
        <w:widowControl/>
        <w:kinsoku/>
        <w:wordWrap/>
        <w:overflowPunct/>
        <w:topLinePunct w:val="0"/>
        <w:bidi w:val="0"/>
        <w:spacing w:line="360" w:lineRule="auto"/>
        <w:ind w:left="15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kinsoku/>
        <w:wordWrap/>
        <w:overflowPunct/>
        <w:topLinePunct w:val="0"/>
        <w:bidi w:val="0"/>
        <w:spacing w:line="360" w:lineRule="auto"/>
        <w:jc w:val="center"/>
        <w:outlineLvl w:val="9"/>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kinsoku/>
        <w:wordWrap/>
        <w:overflowPunct/>
        <w:topLinePunct w:val="0"/>
        <w:bidi w:val="0"/>
        <w:outlineLvl w:val="9"/>
        <w:rPr>
          <w:rFonts w:ascii="宋体" w:hAnsi="宋体" w:cs="宋体"/>
          <w:color w:val="auto"/>
          <w:highlight w:val="none"/>
        </w:rPr>
      </w:pPr>
    </w:p>
    <w:p>
      <w:pPr>
        <w:widowControl/>
        <w:kinsoku/>
        <w:wordWrap/>
        <w:overflowPunct/>
        <w:topLinePunct w:val="0"/>
        <w:bidi w:val="0"/>
        <w:adjustRightInd/>
        <w:jc w:val="left"/>
        <w:outlineLvl w:val="9"/>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kinsoku/>
        <w:wordWrap/>
        <w:overflowPunct/>
        <w:topLinePunct w:val="0"/>
        <w:bidi w:val="0"/>
        <w:spacing w:line="360" w:lineRule="auto"/>
        <w:jc w:val="center"/>
        <w:outlineLvl w:val="9"/>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kinsoku/>
        <w:wordWrap/>
        <w:overflowPunct/>
        <w:topLinePunct w:val="0"/>
        <w:bidi w:val="0"/>
        <w:snapToGrid w:val="0"/>
        <w:spacing w:line="360" w:lineRule="auto"/>
        <w:ind w:left="479" w:leftChars="228"/>
        <w:outlineLvl w:val="9"/>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kinsoku/>
        <w:wordWrap/>
        <w:overflowPunct/>
        <w:topLinePunct w:val="0"/>
        <w:bidi w:val="0"/>
        <w:snapToGrid w:val="0"/>
        <w:spacing w:line="360" w:lineRule="auto"/>
        <w:ind w:left="479" w:leftChars="228"/>
        <w:outlineLvl w:val="9"/>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kinsoku/>
        <w:wordWrap/>
        <w:overflowPunct/>
        <w:topLinePunct w:val="0"/>
        <w:bidi w:val="0"/>
        <w:snapToGrid w:val="0"/>
        <w:spacing w:line="360" w:lineRule="auto"/>
        <w:ind w:firstLine="480" w:firstLineChars="200"/>
        <w:outlineLvl w:val="9"/>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kinsoku/>
        <w:wordWrap/>
        <w:overflowPunct/>
        <w:topLinePunct w:val="0"/>
        <w:bidi w:val="0"/>
        <w:snapToGrid w:val="0"/>
        <w:spacing w:line="360" w:lineRule="auto"/>
        <w:ind w:left="479" w:leftChars="228"/>
        <w:outlineLvl w:val="9"/>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kinsoku/>
        <w:wordWrap/>
        <w:overflowPunct/>
        <w:topLinePunct w:val="0"/>
        <w:bidi w:val="0"/>
        <w:snapToGrid w:val="0"/>
        <w:spacing w:line="360" w:lineRule="auto"/>
        <w:ind w:left="479" w:leftChars="228"/>
        <w:outlineLvl w:val="9"/>
        <w:rPr>
          <w:rFonts w:ascii="宋体" w:hAnsi="宋体" w:cs="宋体"/>
          <w:color w:val="auto"/>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rPr>
      </w:pPr>
    </w:p>
    <w:p>
      <w:pPr>
        <w:kinsoku/>
        <w:wordWrap/>
        <w:overflowPunct/>
        <w:topLinePunct w:val="0"/>
        <w:bidi w:val="0"/>
        <w:outlineLvl w:val="9"/>
        <w:rPr>
          <w:rFonts w:ascii="宋体" w:hAnsi="宋体" w:cs="宋体"/>
          <w:color w:val="auto"/>
          <w:highlight w:val="none"/>
        </w:r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rPr>
      </w:pPr>
    </w:p>
    <w:p>
      <w:pPr>
        <w:tabs>
          <w:tab w:val="left" w:pos="432"/>
        </w:tabs>
        <w:kinsoku/>
        <w:wordWrap/>
        <w:overflowPunct/>
        <w:topLinePunct w:val="0"/>
        <w:bidi w:val="0"/>
        <w:outlineLvl w:val="9"/>
        <w:rPr>
          <w:color w:val="auto"/>
          <w:highlight w:val="none"/>
          <w:lang w:val="en-US"/>
        </w:rPr>
      </w:pPr>
    </w:p>
    <w:p>
      <w:pPr>
        <w:kinsoku/>
        <w:wordWrap/>
        <w:overflowPunct/>
        <w:topLinePunct w:val="0"/>
        <w:bidi w:val="0"/>
        <w:outlineLvl w:val="9"/>
        <w:rPr>
          <w:color w:val="auto"/>
          <w:highlight w:val="none"/>
        </w:rPr>
      </w:pPr>
    </w:p>
    <w:p>
      <w:pPr>
        <w:kinsoku/>
        <w:wordWrap/>
        <w:overflowPunct/>
        <w:topLinePunct w:val="0"/>
        <w:bidi w:val="0"/>
        <w:snapToGrid w:val="0"/>
        <w:spacing w:line="360" w:lineRule="auto"/>
        <w:ind w:firstLine="3855" w:firstLineChars="1200"/>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firstLine="3855" w:firstLineChars="1200"/>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firstLine="3855" w:firstLineChars="1200"/>
        <w:outlineLvl w:val="9"/>
        <w:rPr>
          <w:rFonts w:ascii="宋体" w:hAnsi="宋体" w:cs="宋体"/>
          <w:b/>
          <w:color w:val="auto"/>
          <w:kern w:val="0"/>
          <w:sz w:val="32"/>
          <w:szCs w:val="32"/>
          <w:highlight w:val="none"/>
        </w:rPr>
      </w:pPr>
    </w:p>
    <w:p>
      <w:pPr>
        <w:widowControl/>
        <w:kinsoku/>
        <w:wordWrap/>
        <w:overflowPunct/>
        <w:topLinePunct w:val="0"/>
        <w:bidi w:val="0"/>
        <w:adjustRightInd/>
        <w:jc w:val="left"/>
        <w:outlineLvl w:val="9"/>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kinsoku/>
        <w:wordWrap/>
        <w:overflowPunct/>
        <w:topLinePunct w:val="0"/>
        <w:bidi w:val="0"/>
        <w:snapToGrid w:val="0"/>
        <w:spacing w:line="360" w:lineRule="auto"/>
        <w:ind w:firstLine="3855" w:firstLineChars="1200"/>
        <w:outlineLvl w:val="9"/>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outlineLvl w:val="9"/>
        <w:rPr>
          <w:rFonts w:ascii="宋体" w:hAnsi="宋体" w:cs="宋体"/>
          <w:color w:val="auto"/>
          <w:sz w:val="24"/>
          <w:highlight w:val="none"/>
        </w:rPr>
      </w:pPr>
      <w:r>
        <w:rPr>
          <w:rFonts w:hint="eastAsia" w:ascii="宋体" w:hAnsi="宋体" w:cs="宋体"/>
          <w:color w:val="auto"/>
          <w:sz w:val="24"/>
          <w:highlight w:val="none"/>
        </w:rPr>
        <w:t>（采购人）、（采购代理机构）：</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2.1.1承诺函；</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联合协议（如果有)；</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2.2.3分包意向协议（如果有）；</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2.2.4符合性审查资料；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2.2.5评标标准相应的商务技术资料；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商务技术偏离表；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eastAsia="zh-CN"/>
        </w:rPr>
        <w:t>2</w:t>
      </w:r>
      <w:r>
        <w:rPr>
          <w:rFonts w:hint="eastAsia" w:ascii="宋体" w:hAnsi="宋体" w:eastAsia="宋体" w:cs="宋体"/>
          <w:color w:val="auto"/>
          <w:sz w:val="24"/>
          <w:highlight w:val="none"/>
          <w:lang w:val="zh-CN"/>
        </w:rPr>
        <w:t>.2.8投标方案。</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2.3.1开标一览表（报价表）；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4、如我方中标，我方承诺：</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在合同约定的期限内完成合同规定的全部义务。</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lang w:val="en-US" w:eastAsia="zh-CN"/>
        </w:rPr>
        <w:t>4.4</w:t>
      </w:r>
      <w:r>
        <w:rPr>
          <w:rFonts w:hint="eastAsia" w:cs="宋体" w:asciiTheme="minorEastAsia" w:hAnsiTheme="minorEastAsia" w:eastAsiaTheme="minorEastAsia"/>
          <w:color w:val="auto"/>
          <w:sz w:val="24"/>
          <w:highlight w:val="none"/>
          <w:lang w:val="en-US" w:eastAsia="zh-CN"/>
        </w:rPr>
        <w:t>按照招标文件的规定，在中标后向采购代理机构一次性支付招标代理服务费。</w:t>
      </w:r>
      <w:r>
        <w:rPr>
          <w:rFonts w:hint="eastAsia"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pacing w:line="312" w:lineRule="auto"/>
        <w:ind w:firstLine="3600" w:firstLineChars="1500"/>
        <w:textAlignment w:val="auto"/>
        <w:outlineLvl w:val="9"/>
        <w:rPr>
          <w:rFonts w:ascii="宋体" w:hAnsi="宋体" w:cs="宋体"/>
          <w:color w:val="auto"/>
          <w:sz w:val="24"/>
          <w:highlight w:val="none"/>
        </w:rPr>
      </w:pPr>
      <w:r>
        <w:rPr>
          <w:rFonts w:hint="eastAsia" w:ascii="宋体" w:hAnsi="宋体" w:cs="宋体"/>
          <w:color w:val="auto"/>
          <w:sz w:val="24"/>
          <w:highlight w:val="none"/>
          <w:lang w:eastAsia="zh-CN"/>
        </w:rPr>
        <w:t>供应商</w:t>
      </w:r>
      <w:r>
        <w:rPr>
          <w:rFonts w:hint="eastAsia" w:ascii="宋体" w:hAnsi="宋体" w:cs="宋体"/>
          <w:color w:val="auto"/>
          <w:sz w:val="24"/>
          <w:highlight w:val="none"/>
        </w:rPr>
        <w:t xml:space="preserve">名称（电子签名）：                          </w:t>
      </w:r>
    </w:p>
    <w:p>
      <w:pPr>
        <w:keepNext w:val="0"/>
        <w:keepLines w:val="0"/>
        <w:pageBreakBefore w:val="0"/>
        <w:widowControl w:val="0"/>
        <w:kinsoku/>
        <w:wordWrap/>
        <w:overflowPunct/>
        <w:topLinePunct w:val="0"/>
        <w:autoSpaceDE/>
        <w:autoSpaceDN/>
        <w:bidi w:val="0"/>
        <w:adjustRightInd w:val="0"/>
        <w:spacing w:line="312" w:lineRule="auto"/>
        <w:jc w:val="center"/>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widowControl/>
        <w:kinsoku/>
        <w:wordWrap/>
        <w:overflowPunct/>
        <w:topLinePunct w:val="0"/>
        <w:bidi w:val="0"/>
        <w:adjustRightInd/>
        <w:jc w:val="left"/>
        <w:outlineLvl w:val="9"/>
        <w:rPr>
          <w:rFonts w:ascii="宋体" w:hAnsi="宋体" w:cs="宋体"/>
          <w:b/>
          <w:color w:val="auto"/>
          <w:kern w:val="0"/>
          <w:sz w:val="32"/>
          <w:szCs w:val="32"/>
          <w:highlight w:val="none"/>
        </w:rPr>
      </w:pPr>
      <w:r>
        <w:rPr>
          <w:rFonts w:hint="eastAsia" w:ascii="宋体" w:hAnsi="宋体" w:cs="宋体"/>
          <w:color w:val="auto"/>
          <w:sz w:val="24"/>
          <w:highlight w:val="none"/>
        </w:rPr>
        <w:t>注：按本格式和要求提供。</w:t>
      </w:r>
      <w:r>
        <w:rPr>
          <w:rFonts w:ascii="宋体" w:hAnsi="宋体" w:cs="宋体"/>
          <w:b/>
          <w:color w:val="auto"/>
          <w:kern w:val="0"/>
          <w:sz w:val="32"/>
          <w:szCs w:val="32"/>
          <w:highlight w:val="none"/>
        </w:rPr>
        <w:br w:type="page"/>
      </w:r>
    </w:p>
    <w:p>
      <w:pPr>
        <w:kinsoku/>
        <w:wordWrap/>
        <w:overflowPunct/>
        <w:topLinePunct w:val="0"/>
        <w:bidi w:val="0"/>
        <w:jc w:val="center"/>
        <w:outlineLvl w:val="9"/>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 xml:space="preserve">                                </w:t>
      </w:r>
    </w:p>
    <w:p>
      <w:pPr>
        <w:kinsoku/>
        <w:wordWrap/>
        <w:overflowPunct/>
        <w:topLinePunct w:val="0"/>
        <w:bidi w:val="0"/>
        <w:snapToGrid w:val="0"/>
        <w:spacing w:line="360" w:lineRule="auto"/>
        <w:ind w:firstLine="2872" w:firstLineChars="894"/>
        <w:outlineLvl w:val="9"/>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kinsoku/>
        <w:wordWrap/>
        <w:overflowPunct/>
        <w:topLinePunct w:val="0"/>
        <w:bidi w:val="0"/>
        <w:snapToGrid w:val="0"/>
        <w:spacing w:line="360" w:lineRule="auto"/>
        <w:ind w:firstLine="576"/>
        <w:outlineLvl w:val="9"/>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供应商名称(电子签名)：</w:t>
      </w:r>
    </w:p>
    <w:p>
      <w:pPr>
        <w:kinsoku/>
        <w:wordWrap/>
        <w:overflowPunct/>
        <w:topLinePunct w:val="0"/>
        <w:bidi w:val="0"/>
        <w:snapToGrid w:val="0"/>
        <w:spacing w:line="360" w:lineRule="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kinsoku/>
        <w:wordWrap/>
        <w:overflowPunct/>
        <w:topLinePunct w:val="0"/>
        <w:bidi w:val="0"/>
        <w:snapToGrid w:val="0"/>
        <w:spacing w:line="360" w:lineRule="auto"/>
        <w:outlineLvl w:val="9"/>
        <w:rPr>
          <w:rFonts w:ascii="宋体" w:hAnsi="宋体" w:cs="宋体"/>
          <w:color w:val="auto"/>
          <w:sz w:val="24"/>
          <w:highlight w:val="none"/>
        </w:rPr>
      </w:pPr>
    </w:p>
    <w:p>
      <w:pPr>
        <w:kinsoku/>
        <w:wordWrap/>
        <w:overflowPunct/>
        <w:topLinePunct w:val="0"/>
        <w:bidi w:val="0"/>
        <w:snapToGrid w:val="0"/>
        <w:spacing w:line="360" w:lineRule="auto"/>
        <w:outlineLvl w:val="9"/>
        <w:rPr>
          <w:rFonts w:ascii="宋体" w:hAnsi="宋体" w:cs="宋体"/>
          <w:color w:val="auto"/>
          <w:sz w:val="24"/>
          <w:highlight w:val="none"/>
        </w:rPr>
      </w:pPr>
    </w:p>
    <w:p>
      <w:pPr>
        <w:kinsoku/>
        <w:wordWrap/>
        <w:overflowPunct/>
        <w:topLinePunct w:val="0"/>
        <w:bidi w:val="0"/>
        <w:snapToGrid w:val="0"/>
        <w:spacing w:line="360" w:lineRule="auto"/>
        <w:outlineLvl w:val="9"/>
        <w:rPr>
          <w:rFonts w:ascii="宋体" w:hAnsi="宋体" w:cs="宋体"/>
          <w:color w:val="auto"/>
          <w:sz w:val="24"/>
          <w:highlight w:val="none"/>
        </w:rPr>
      </w:pPr>
    </w:p>
    <w:p>
      <w:pPr>
        <w:kinsoku/>
        <w:wordWrap/>
        <w:overflowPunct/>
        <w:topLinePunct w:val="0"/>
        <w:bidi w:val="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kinsoku/>
        <w:wordWrap/>
        <w:overflowPunct/>
        <w:topLinePunct w:val="0"/>
        <w:bidi w:val="0"/>
        <w:snapToGrid w:val="0"/>
        <w:spacing w:line="360" w:lineRule="auto"/>
        <w:ind w:firstLine="576"/>
        <w:outlineLvl w:val="9"/>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outlineLvl w:val="9"/>
        <w:rPr>
          <w:rFonts w:ascii="宋体" w:hAnsi="宋体" w:cs="宋体"/>
          <w:color w:val="auto"/>
          <w:highlight w:val="none"/>
        </w:rPr>
      </w:pPr>
    </w:p>
    <w:p>
      <w:pPr>
        <w:kinsoku/>
        <w:wordWrap/>
        <w:overflowPunct/>
        <w:topLinePunct w:val="0"/>
        <w:bidi w:val="0"/>
        <w:snapToGrid w:val="0"/>
        <w:spacing w:line="360" w:lineRule="auto"/>
        <w:ind w:firstLine="5040" w:firstLineChars="2100"/>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kinsoku/>
        <w:wordWrap/>
        <w:overflowPunct/>
        <w:topLinePunct w:val="0"/>
        <w:bidi w:val="0"/>
        <w:snapToGrid w:val="0"/>
        <w:spacing w:line="360" w:lineRule="auto"/>
        <w:ind w:firstLine="5040" w:firstLineChars="2100"/>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kinsoku/>
        <w:wordWrap/>
        <w:overflowPunct/>
        <w:topLinePunct w:val="0"/>
        <w:bidi w:val="0"/>
        <w:snapToGrid w:val="0"/>
        <w:spacing w:line="360" w:lineRule="auto"/>
        <w:ind w:firstLine="5760" w:firstLineChars="2400"/>
        <w:outlineLvl w:val="9"/>
        <w:rPr>
          <w:rFonts w:ascii="宋体" w:hAnsi="宋体" w:cs="宋体"/>
          <w:color w:val="auto"/>
          <w:highlight w:val="none"/>
        </w:rPr>
      </w:pPr>
      <w:r>
        <w:rPr>
          <w:rFonts w:hint="eastAsia" w:ascii="宋体" w:hAnsi="宋体" w:cs="宋体"/>
          <w:color w:val="auto"/>
          <w:kern w:val="0"/>
          <w:sz w:val="24"/>
          <w:highlight w:val="none"/>
          <w:lang w:val="zh-CN"/>
        </w:rPr>
        <w:t>……</w:t>
      </w:r>
    </w:p>
    <w:p>
      <w:pPr>
        <w:kinsoku/>
        <w:wordWrap/>
        <w:overflowPunct/>
        <w:topLinePunct w:val="0"/>
        <w:bidi w:val="0"/>
        <w:snapToGrid w:val="0"/>
        <w:spacing w:line="360" w:lineRule="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kinsoku/>
        <w:wordWrap/>
        <w:overflowPunct/>
        <w:topLinePunct w:val="0"/>
        <w:autoSpaceDE w:val="0"/>
        <w:autoSpaceDN w:val="0"/>
        <w:bidi w:val="0"/>
        <w:spacing w:line="360" w:lineRule="auto"/>
        <w:jc w:val="center"/>
        <w:outlineLvl w:val="9"/>
        <w:rPr>
          <w:rFonts w:hint="eastAsia" w:ascii="宋体" w:hAnsi="宋体" w:cs="宋体"/>
          <w:b/>
          <w:color w:val="auto"/>
          <w:kern w:val="0"/>
          <w:sz w:val="32"/>
          <w:szCs w:val="32"/>
          <w:highlight w:val="none"/>
          <w:lang w:val="zh-CN"/>
        </w:rPr>
      </w:pPr>
    </w:p>
    <w:p>
      <w:pPr>
        <w:kinsoku/>
        <w:wordWrap/>
        <w:overflowPunct/>
        <w:topLinePunct w:val="0"/>
        <w:autoSpaceDE w:val="0"/>
        <w:autoSpaceDN w:val="0"/>
        <w:bidi w:val="0"/>
        <w:spacing w:line="360" w:lineRule="auto"/>
        <w:jc w:val="center"/>
        <w:outlineLvl w:val="9"/>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w:t>
      </w:r>
      <w:r>
        <w:rPr>
          <w:rFonts w:hint="eastAsia" w:ascii="宋体" w:hAnsi="宋体" w:cs="宋体"/>
          <w:b/>
          <w:color w:val="auto"/>
          <w:sz w:val="30"/>
          <w:szCs w:val="30"/>
          <w:highlight w:val="none"/>
          <w:lang w:eastAsia="zh-CN"/>
        </w:rPr>
        <w:t>供应商</w:t>
      </w:r>
      <w:r>
        <w:rPr>
          <w:rFonts w:hint="eastAsia" w:ascii="宋体" w:hAnsi="宋体" w:cs="宋体"/>
          <w:b/>
          <w:color w:val="auto"/>
          <w:sz w:val="30"/>
          <w:szCs w:val="30"/>
          <w:highlight w:val="none"/>
        </w:rPr>
        <w:t>参加投标）</w:t>
      </w:r>
    </w:p>
    <w:p>
      <w:pPr>
        <w:pStyle w:val="150"/>
        <w:kinsoku/>
        <w:wordWrap/>
        <w:overflowPunct/>
        <w:topLinePunct w:val="0"/>
        <w:bidi w:val="0"/>
        <w:spacing w:line="360" w:lineRule="auto"/>
        <w:outlineLvl w:val="9"/>
        <w:rPr>
          <w:rFonts w:hAnsi="宋体" w:cs="宋体"/>
          <w:bCs/>
          <w:color w:val="auto"/>
          <w:sz w:val="24"/>
          <w:highlight w:val="none"/>
        </w:rPr>
      </w:pPr>
      <w:r>
        <w:rPr>
          <w:rFonts w:hint="eastAsia" w:hAnsi="宋体" w:cs="宋体"/>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keepNext w:val="0"/>
              <w:keepLines w:val="0"/>
              <w:suppressLineNumbers w:val="0"/>
              <w:kinsoku/>
              <w:wordWrap/>
              <w:overflowPunct/>
              <w:topLinePunct w:val="0"/>
              <w:bidi w:val="0"/>
              <w:adjustRightInd w:val="0"/>
              <w:spacing w:before="0" w:beforeAutospacing="0" w:after="0" w:afterAutospacing="0" w:line="360" w:lineRule="auto"/>
              <w:ind w:left="0" w:right="0"/>
              <w:outlineLvl w:val="9"/>
              <w:rPr>
                <w:rFonts w:hint="default" w:hAnsi="宋体" w:cs="宋体"/>
                <w:bCs/>
                <w:color w:val="auto"/>
                <w:sz w:val="24"/>
                <w:highlight w:val="none"/>
              </w:rPr>
            </w:pPr>
            <w:r>
              <w:rPr>
                <w:rFonts w:hint="eastAsia" w:hAnsi="宋体" w:cs="宋体"/>
                <w:bCs/>
                <w:color w:val="auto"/>
                <w:sz w:val="24"/>
                <w:highlight w:val="none"/>
              </w:rPr>
              <w:t>正面：                                 反面：</w:t>
            </w:r>
          </w:p>
          <w:p>
            <w:pPr>
              <w:pStyle w:val="150"/>
              <w:keepNext w:val="0"/>
              <w:keepLines w:val="0"/>
              <w:suppressLineNumbers w:val="0"/>
              <w:kinsoku/>
              <w:wordWrap/>
              <w:overflowPunct/>
              <w:topLinePunct w:val="0"/>
              <w:bidi w:val="0"/>
              <w:adjustRightInd w:val="0"/>
              <w:spacing w:before="0" w:beforeAutospacing="0" w:after="0" w:afterAutospacing="0" w:line="360" w:lineRule="auto"/>
              <w:ind w:left="0" w:right="0"/>
              <w:outlineLvl w:val="9"/>
              <w:rPr>
                <w:rFonts w:hint="default" w:hAnsi="宋体" w:cs="宋体"/>
                <w:bCs/>
                <w:color w:val="auto"/>
                <w:sz w:val="24"/>
                <w:highlight w:val="none"/>
              </w:rPr>
            </w:pPr>
          </w:p>
        </w:tc>
      </w:tr>
    </w:tbl>
    <w:p>
      <w:pPr>
        <w:kinsoku/>
        <w:wordWrap/>
        <w:overflowPunct/>
        <w:topLinePunct w:val="0"/>
        <w:bidi w:val="0"/>
        <w:snapToGrid w:val="0"/>
        <w:spacing w:line="360" w:lineRule="auto"/>
        <w:ind w:firstLine="576"/>
        <w:jc w:val="center"/>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kinsoku/>
        <w:wordWrap/>
        <w:overflowPunct/>
        <w:topLinePunct w:val="0"/>
        <w:bidi w:val="0"/>
        <w:snapToGrid w:val="0"/>
        <w:spacing w:line="360" w:lineRule="auto"/>
        <w:ind w:firstLine="576"/>
        <w:jc w:val="center"/>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供应商名称(电子签名)：                              </w:t>
      </w:r>
    </w:p>
    <w:p>
      <w:pPr>
        <w:kinsoku/>
        <w:wordWrap/>
        <w:overflowPunct/>
        <w:topLinePunct w:val="0"/>
        <w:bidi w:val="0"/>
        <w:spacing w:line="360" w:lineRule="auto"/>
        <w:jc w:val="center"/>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outlineLvl w:val="9"/>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pgNumType w:fmt="decimal"/>
          <w:cols w:space="720" w:num="1"/>
          <w:titlePg/>
          <w:docGrid w:linePitch="312" w:charSpace="0"/>
        </w:sect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kinsoku/>
        <w:wordWrap/>
        <w:overflowPunct/>
        <w:topLinePunct w:val="0"/>
        <w:bidi w:val="0"/>
        <w:spacing w:line="360" w:lineRule="auto"/>
        <w:ind w:firstLine="120" w:firstLineChars="50"/>
        <w:jc w:val="left"/>
        <w:outlineLvl w:val="9"/>
        <w:rPr>
          <w:rFonts w:ascii="宋体" w:hAnsi="宋体" w:cs="宋体"/>
          <w:color w:val="auto"/>
          <w:sz w:val="24"/>
          <w:highlight w:val="none"/>
        </w:rPr>
      </w:pPr>
      <w:bookmarkStart w:id="556" w:name="_Hlk101169080"/>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中标后不以分包方式履行合同的，则不需要提供。</w:t>
      </w:r>
      <w:r>
        <w:rPr>
          <w:rFonts w:hint="eastAsia" w:ascii="宋体" w:hAnsi="宋体" w:cs="宋体"/>
          <w:color w:val="auto"/>
          <w:sz w:val="24"/>
          <w:highlight w:val="none"/>
        </w:rPr>
        <w:t>]</w:t>
      </w:r>
    </w:p>
    <w:bookmarkEnd w:id="556"/>
    <w:p>
      <w:pPr>
        <w:kinsoku/>
        <w:wordWrap/>
        <w:overflowPunct/>
        <w:topLinePunct w:val="0"/>
        <w:bidi w:val="0"/>
        <w:snapToGrid w:val="0"/>
        <w:spacing w:line="360" w:lineRule="auto"/>
        <w:outlineLvl w:val="9"/>
        <w:rPr>
          <w:rFonts w:ascii="宋体" w:hAnsi="宋体" w:cs="宋体"/>
          <w:color w:val="auto"/>
          <w:kern w:val="0"/>
          <w:sz w:val="24"/>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tabs>
          <w:tab w:val="left" w:pos="432"/>
        </w:tabs>
        <w:kinsoku/>
        <w:wordWrap/>
        <w:overflowPunct/>
        <w:topLinePunct w:val="0"/>
        <w:bidi w:val="0"/>
        <w:outlineLvl w:val="9"/>
        <w:rPr>
          <w:color w:val="auto"/>
          <w:highlight w:val="none"/>
          <w:lang w:val="en-US"/>
        </w:rPr>
      </w:pPr>
    </w:p>
    <w:p>
      <w:pPr>
        <w:kinsoku/>
        <w:wordWrap/>
        <w:overflowPunct/>
        <w:topLinePunct w:val="0"/>
        <w:bidi w:val="0"/>
        <w:outlineLvl w:val="9"/>
        <w:rPr>
          <w:color w:val="auto"/>
          <w:highlight w:val="none"/>
        </w:rPr>
      </w:pPr>
    </w:p>
    <w:p>
      <w:pPr>
        <w:tabs>
          <w:tab w:val="left" w:pos="432"/>
        </w:tabs>
        <w:kinsoku/>
        <w:wordWrap/>
        <w:overflowPunct/>
        <w:topLinePunct w:val="0"/>
        <w:bidi w:val="0"/>
        <w:outlineLvl w:val="9"/>
        <w:rPr>
          <w:color w:val="auto"/>
          <w:highlight w:val="none"/>
          <w:lang w:val="en-US"/>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kinsoku/>
        <w:wordWrap/>
        <w:overflowPunct/>
        <w:topLinePunct w:val="0"/>
        <w:bidi w:val="0"/>
        <w:jc w:val="center"/>
        <w:outlineLvl w:val="9"/>
        <w:rPr>
          <w:rFonts w:ascii="宋体" w:hAnsi="宋体" w:cs="宋体"/>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440"/>
        <w:gridCol w:w="310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color w:val="auto"/>
                <w:sz w:val="24"/>
                <w:highlight w:val="none"/>
              </w:rPr>
            </w:pPr>
            <w:r>
              <w:rPr>
                <w:rFonts w:hint="eastAsia" w:ascii="宋体" w:hAnsi="宋体" w:cs="宋体"/>
                <w:b/>
                <w:color w:val="auto"/>
                <w:sz w:val="24"/>
                <w:highlight w:val="none"/>
              </w:rPr>
              <w:t>序号</w:t>
            </w:r>
          </w:p>
        </w:tc>
        <w:tc>
          <w:tcPr>
            <w:tcW w:w="4440"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color w:val="auto"/>
                <w:sz w:val="24"/>
                <w:highlight w:val="none"/>
              </w:rPr>
            </w:pPr>
            <w:r>
              <w:rPr>
                <w:rFonts w:hint="eastAsia" w:ascii="宋体" w:hAnsi="宋体" w:cs="宋体"/>
                <w:b/>
                <w:color w:val="auto"/>
                <w:sz w:val="24"/>
                <w:highlight w:val="none"/>
              </w:rPr>
              <w:t>实质性要求</w:t>
            </w:r>
          </w:p>
        </w:tc>
        <w:tc>
          <w:tcPr>
            <w:tcW w:w="3102"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color w:val="auto"/>
                <w:sz w:val="24"/>
                <w:highlight w:val="none"/>
              </w:rPr>
            </w:pPr>
            <w:r>
              <w:rPr>
                <w:rFonts w:hint="eastAsia" w:ascii="宋体" w:hAnsi="宋体" w:cs="宋体"/>
                <w:b/>
                <w:color w:val="auto"/>
                <w:sz w:val="24"/>
                <w:highlight w:val="none"/>
              </w:rPr>
              <w:t>投标文件中的</w:t>
            </w:r>
          </w:p>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color w:val="auto"/>
                <w:sz w:val="24"/>
                <w:highlight w:val="none"/>
              </w:rPr>
            </w:pPr>
            <w:r>
              <w:rPr>
                <w:rFonts w:hint="eastAsia" w:ascii="宋体" w:hAnsi="宋体" w:cs="宋体"/>
                <w:color w:val="auto"/>
                <w:sz w:val="24"/>
                <w:highlight w:val="none"/>
              </w:rPr>
              <w:t>1</w:t>
            </w:r>
          </w:p>
        </w:tc>
        <w:tc>
          <w:tcPr>
            <w:tcW w:w="4440"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3102" w:type="dxa"/>
            <w:vAlign w:val="center"/>
          </w:tcPr>
          <w:p>
            <w:pPr>
              <w:keepNext w:val="0"/>
              <w:keepLines w:val="0"/>
              <w:suppressLineNumbers w:val="0"/>
              <w:kinsoku/>
              <w:wordWrap/>
              <w:overflowPunct/>
              <w:topLinePunct w:val="0"/>
              <w:bidi w:val="0"/>
              <w:spacing w:before="0" w:beforeAutospacing="0" w:after="0" w:afterAutospacing="0"/>
              <w:ind w:left="0" w:right="0"/>
              <w:outlineLvl w:val="9"/>
              <w:rPr>
                <w:rFonts w:hint="default"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center"/>
          </w:tcPr>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color w:val="auto"/>
                <w:sz w:val="24"/>
                <w:highlight w:val="none"/>
              </w:rPr>
            </w:pPr>
            <w:r>
              <w:rPr>
                <w:rFonts w:hint="eastAsia" w:ascii="宋体" w:hAnsi="宋体" w:cs="宋体"/>
                <w:color w:val="auto"/>
                <w:sz w:val="24"/>
                <w:highlight w:val="none"/>
              </w:rPr>
              <w:t>见投标文件</w:t>
            </w:r>
          </w:p>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color w:val="auto"/>
                <w:sz w:val="24"/>
                <w:highlight w:val="none"/>
              </w:rPr>
            </w:pPr>
            <w:r>
              <w:rPr>
                <w:rFonts w:hint="eastAsia" w:ascii="宋体" w:hAnsi="宋体" w:cs="宋体"/>
                <w:color w:val="auto"/>
                <w:sz w:val="24"/>
                <w:highlight w:val="none"/>
              </w:rPr>
              <w:t>2</w:t>
            </w:r>
          </w:p>
        </w:tc>
        <w:tc>
          <w:tcPr>
            <w:tcW w:w="4440"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3102" w:type="dxa"/>
            <w:vAlign w:val="center"/>
          </w:tcPr>
          <w:p>
            <w:pPr>
              <w:keepNext w:val="0"/>
              <w:keepLines w:val="0"/>
              <w:suppressLineNumbers w:val="0"/>
              <w:kinsoku/>
              <w:wordWrap/>
              <w:overflowPunct/>
              <w:topLinePunct w:val="0"/>
              <w:bidi w:val="0"/>
              <w:spacing w:before="0" w:beforeAutospacing="0" w:after="0" w:afterAutospacing="0"/>
              <w:ind w:left="0" w:right="0"/>
              <w:outlineLvl w:val="9"/>
              <w:rPr>
                <w:rFonts w:hint="default" w:ascii="宋体" w:hAnsi="宋体" w:cs="宋体"/>
                <w:color w:val="auto"/>
                <w:sz w:val="24"/>
                <w:highlight w:val="none"/>
              </w:rPr>
            </w:pPr>
            <w:r>
              <w:rPr>
                <w:rFonts w:hint="eastAsia" w:ascii="宋体" w:hAnsi="宋体" w:cs="宋体"/>
                <w:color w:val="auto"/>
                <w:sz w:val="24"/>
                <w:highlight w:val="none"/>
              </w:rPr>
              <w:t>投标函</w:t>
            </w:r>
          </w:p>
        </w:tc>
        <w:tc>
          <w:tcPr>
            <w:tcW w:w="1418" w:type="dxa"/>
            <w:vAlign w:val="center"/>
          </w:tcPr>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color w:val="auto"/>
                <w:sz w:val="24"/>
                <w:highlight w:val="none"/>
              </w:rPr>
            </w:pPr>
            <w:r>
              <w:rPr>
                <w:rFonts w:hint="eastAsia" w:ascii="宋体" w:hAnsi="宋体" w:cs="宋体"/>
                <w:color w:val="auto"/>
                <w:sz w:val="24"/>
                <w:highlight w:val="none"/>
              </w:rPr>
              <w:t>3</w:t>
            </w:r>
          </w:p>
        </w:tc>
        <w:tc>
          <w:tcPr>
            <w:tcW w:w="4440"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3102" w:type="dxa"/>
            <w:vAlign w:val="center"/>
          </w:tcPr>
          <w:p>
            <w:pPr>
              <w:keepNext w:val="0"/>
              <w:keepLines w:val="0"/>
              <w:suppressLineNumbers w:val="0"/>
              <w:kinsoku/>
              <w:wordWrap/>
              <w:overflowPunct/>
              <w:topLinePunct w:val="0"/>
              <w:bidi w:val="0"/>
              <w:spacing w:before="0" w:beforeAutospacing="0" w:after="0" w:afterAutospacing="0"/>
              <w:ind w:left="0" w:right="0"/>
              <w:outlineLvl w:val="9"/>
              <w:rPr>
                <w:rFonts w:hint="default" w:ascii="宋体" w:hAnsi="宋体" w:cs="宋体"/>
                <w:color w:val="auto"/>
                <w:sz w:val="24"/>
                <w:highlight w:val="none"/>
              </w:rPr>
            </w:pPr>
            <w:r>
              <w:rPr>
                <w:rFonts w:hint="eastAsia" w:ascii="宋体" w:hAnsi="宋体" w:cs="宋体"/>
                <w:color w:val="auto"/>
                <w:kern w:val="0"/>
                <w:sz w:val="24"/>
                <w:highlight w:val="none"/>
              </w:rPr>
              <w:t>招标文件其它实质性要求相应的材料（“</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 系指实质性要求条款，招标文件无其它实质性要求的，无需提供）</w:t>
            </w:r>
          </w:p>
        </w:tc>
        <w:tc>
          <w:tcPr>
            <w:tcW w:w="1418" w:type="dxa"/>
            <w:vAlign w:val="center"/>
          </w:tcPr>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kinsoku/>
        <w:wordWrap/>
        <w:overflowPunct/>
        <w:topLinePunct w:val="0"/>
        <w:bidi w:val="0"/>
        <w:spacing w:line="360" w:lineRule="auto"/>
        <w:ind w:right="420"/>
        <w:outlineLvl w:val="9"/>
        <w:rPr>
          <w:rFonts w:ascii="宋体" w:hAnsi="宋体" w:cs="宋体"/>
          <w:color w:val="auto"/>
          <w:sz w:val="24"/>
          <w:highlight w:val="none"/>
        </w:rPr>
      </w:pPr>
      <w:r>
        <w:rPr>
          <w:rFonts w:hint="eastAsia" w:ascii="宋体" w:hAnsi="宋体" w:cs="宋体"/>
          <w:color w:val="auto"/>
          <w:sz w:val="24"/>
          <w:highlight w:val="none"/>
        </w:rPr>
        <w:t>注：按本格式和要求提供。</w:t>
      </w: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widowControl/>
        <w:kinsoku/>
        <w:wordWrap/>
        <w:overflowPunct/>
        <w:topLinePunct w:val="0"/>
        <w:bidi w:val="0"/>
        <w:adjustRightInd/>
        <w:jc w:val="left"/>
        <w:outlineLvl w:val="9"/>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kinsoku/>
        <w:wordWrap/>
        <w:overflowPunct/>
        <w:topLinePunct w:val="0"/>
        <w:bidi w:val="0"/>
        <w:jc w:val="center"/>
        <w:outlineLvl w:val="9"/>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kinsoku/>
        <w:wordWrap/>
        <w:overflowPunct/>
        <w:topLinePunct w:val="0"/>
        <w:bidi w:val="0"/>
        <w:snapToGrid w:val="0"/>
        <w:spacing w:line="360" w:lineRule="auto"/>
        <w:jc w:val="left"/>
        <w:outlineLvl w:val="9"/>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color w:val="auto"/>
                <w:kern w:val="0"/>
                <w:sz w:val="32"/>
                <w:szCs w:val="32"/>
                <w:highlight w:val="none"/>
              </w:rPr>
            </w:pP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color w:val="auto"/>
                <w:kern w:val="0"/>
                <w:sz w:val="32"/>
                <w:szCs w:val="32"/>
                <w:highlight w:val="none"/>
              </w:rPr>
            </w:pP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color w:val="auto"/>
                <w:kern w:val="0"/>
                <w:sz w:val="32"/>
                <w:szCs w:val="32"/>
                <w:highlight w:val="none"/>
              </w:rPr>
            </w:pP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color w:val="auto"/>
                <w:kern w:val="0"/>
                <w:sz w:val="32"/>
                <w:szCs w:val="32"/>
                <w:highlight w:val="none"/>
              </w:rPr>
            </w:pP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color w:val="auto"/>
                <w:kern w:val="0"/>
                <w:sz w:val="32"/>
                <w:szCs w:val="32"/>
                <w:highlight w:val="none"/>
              </w:rPr>
            </w:pP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color w:val="auto"/>
                <w:kern w:val="0"/>
                <w:sz w:val="32"/>
                <w:szCs w:val="32"/>
                <w:highlight w:val="none"/>
              </w:rPr>
            </w:pP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color w:val="auto"/>
                <w:kern w:val="0"/>
                <w:sz w:val="32"/>
                <w:szCs w:val="32"/>
                <w:highlight w:val="none"/>
              </w:rPr>
            </w:pPr>
          </w:p>
        </w:tc>
      </w:tr>
    </w:tbl>
    <w:p>
      <w:pPr>
        <w:kinsoku/>
        <w:wordWrap/>
        <w:overflowPunct/>
        <w:topLinePunct w:val="0"/>
        <w:bidi w:val="0"/>
        <w:jc w:val="left"/>
        <w:outlineLvl w:val="9"/>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保证：除商务技术偏离表列出的偏离外，</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响应招标文件的全部要求</w:t>
      </w:r>
    </w:p>
    <w:p>
      <w:pPr>
        <w:kinsoku/>
        <w:wordWrap/>
        <w:overflowPunct/>
        <w:topLinePunct w:val="0"/>
        <w:bidi w:val="0"/>
        <w:jc w:val="center"/>
        <w:outlineLvl w:val="9"/>
        <w:rPr>
          <w:rFonts w:ascii="宋体" w:hAnsi="宋体" w:cs="宋体"/>
          <w:b/>
          <w:color w:val="auto"/>
          <w:kern w:val="0"/>
          <w:sz w:val="32"/>
          <w:szCs w:val="32"/>
          <w:highlight w:val="none"/>
        </w:rPr>
      </w:pPr>
    </w:p>
    <w:p>
      <w:pPr>
        <w:kinsoku/>
        <w:wordWrap/>
        <w:overflowPunct/>
        <w:topLinePunct w:val="0"/>
        <w:bidi w:val="0"/>
        <w:spacing w:line="360" w:lineRule="auto"/>
        <w:ind w:right="420"/>
        <w:outlineLvl w:val="9"/>
        <w:rPr>
          <w:rFonts w:ascii="宋体" w:hAnsi="宋体" w:cs="宋体"/>
          <w:color w:val="auto"/>
          <w:sz w:val="24"/>
          <w:highlight w:val="none"/>
        </w:rPr>
      </w:pPr>
      <w:r>
        <w:rPr>
          <w:rFonts w:hint="eastAsia" w:ascii="宋体" w:hAnsi="宋体" w:cs="宋体"/>
          <w:color w:val="auto"/>
          <w:sz w:val="24"/>
          <w:highlight w:val="none"/>
        </w:rPr>
        <w:t>注：按本格式和要求提供。</w:t>
      </w:r>
    </w:p>
    <w:p>
      <w:pPr>
        <w:kinsoku/>
        <w:wordWrap/>
        <w:overflowPunct/>
        <w:topLinePunct w:val="0"/>
        <w:bidi w:val="0"/>
        <w:ind w:firstLine="1911" w:firstLineChars="595"/>
        <w:outlineLvl w:val="9"/>
        <w:rPr>
          <w:rFonts w:ascii="宋体" w:hAnsi="宋体" w:cs="宋体"/>
          <w:b/>
          <w:bCs/>
          <w:color w:val="auto"/>
          <w:sz w:val="32"/>
          <w:szCs w:val="32"/>
          <w:highlight w:val="none"/>
        </w:rPr>
      </w:pPr>
    </w:p>
    <w:p>
      <w:pPr>
        <w:kinsoku/>
        <w:wordWrap/>
        <w:overflowPunct/>
        <w:topLinePunct w:val="0"/>
        <w:bidi w:val="0"/>
        <w:ind w:firstLine="1911" w:firstLineChars="595"/>
        <w:outlineLvl w:val="9"/>
        <w:rPr>
          <w:rFonts w:ascii="宋体" w:hAnsi="宋体" w:cs="宋体"/>
          <w:b/>
          <w:bCs/>
          <w:color w:val="auto"/>
          <w:sz w:val="32"/>
          <w:szCs w:val="32"/>
          <w:highlight w:val="none"/>
        </w:rPr>
      </w:pPr>
    </w:p>
    <w:p>
      <w:pPr>
        <w:kinsoku/>
        <w:wordWrap/>
        <w:overflowPunct/>
        <w:topLinePunct w:val="0"/>
        <w:bidi w:val="0"/>
        <w:ind w:firstLine="1911" w:firstLineChars="595"/>
        <w:outlineLvl w:val="9"/>
        <w:rPr>
          <w:rFonts w:ascii="宋体" w:hAnsi="宋体" w:cs="宋体"/>
          <w:b/>
          <w:bCs/>
          <w:color w:val="auto"/>
          <w:sz w:val="32"/>
          <w:szCs w:val="32"/>
          <w:highlight w:val="none"/>
        </w:rPr>
      </w:pPr>
    </w:p>
    <w:p>
      <w:pPr>
        <w:kinsoku/>
        <w:wordWrap/>
        <w:overflowPunct/>
        <w:topLinePunct w:val="0"/>
        <w:bidi w:val="0"/>
        <w:ind w:firstLine="1911" w:firstLineChars="595"/>
        <w:outlineLvl w:val="9"/>
        <w:rPr>
          <w:rFonts w:ascii="宋体" w:hAnsi="宋体" w:cs="宋体"/>
          <w:b/>
          <w:bCs/>
          <w:color w:val="auto"/>
          <w:sz w:val="32"/>
          <w:szCs w:val="32"/>
          <w:highlight w:val="none"/>
        </w:rPr>
      </w:pPr>
    </w:p>
    <w:p>
      <w:pPr>
        <w:kinsoku/>
        <w:wordWrap/>
        <w:overflowPunct/>
        <w:topLinePunct w:val="0"/>
        <w:bidi w:val="0"/>
        <w:ind w:firstLine="1911" w:firstLineChars="595"/>
        <w:outlineLvl w:val="9"/>
        <w:rPr>
          <w:rFonts w:ascii="宋体" w:hAnsi="宋体" w:cs="宋体"/>
          <w:b/>
          <w:bCs/>
          <w:color w:val="auto"/>
          <w:sz w:val="32"/>
          <w:szCs w:val="32"/>
          <w:highlight w:val="none"/>
        </w:rPr>
      </w:pPr>
    </w:p>
    <w:p>
      <w:pPr>
        <w:widowControl/>
        <w:kinsoku/>
        <w:wordWrap/>
        <w:overflowPunct/>
        <w:topLinePunct w:val="0"/>
        <w:bidi w:val="0"/>
        <w:adjustRightInd/>
        <w:jc w:val="left"/>
        <w:outlineLvl w:val="9"/>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kinsoku/>
        <w:wordWrap/>
        <w:overflowPunct/>
        <w:topLinePunct w:val="0"/>
        <w:bidi w:val="0"/>
        <w:ind w:firstLine="1911" w:firstLineChars="595"/>
        <w:outlineLvl w:val="9"/>
        <w:rPr>
          <w:rFonts w:ascii="宋体" w:hAnsi="宋体" w:cs="宋体"/>
          <w:b/>
          <w:color w:val="auto"/>
          <w:kern w:val="0"/>
          <w:sz w:val="32"/>
          <w:szCs w:val="32"/>
          <w:highlight w:val="none"/>
        </w:rPr>
      </w:pPr>
      <w:r>
        <w:rPr>
          <w:rFonts w:hint="eastAsia" w:ascii="宋体" w:hAnsi="宋体" w:cs="宋体"/>
          <w:b/>
          <w:bCs/>
          <w:color w:val="auto"/>
          <w:sz w:val="32"/>
          <w:szCs w:val="32"/>
          <w:highlight w:val="none"/>
          <w:lang w:eastAsia="zh-CN"/>
        </w:rPr>
        <w:t>七</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kinsoku/>
        <w:wordWrap/>
        <w:overflowPunct/>
        <w:topLinePunct w:val="0"/>
        <w:bidi w:val="0"/>
        <w:snapToGrid w:val="0"/>
        <w:spacing w:line="360" w:lineRule="auto"/>
        <w:outlineLvl w:val="9"/>
        <w:rPr>
          <w:rFonts w:ascii="宋体" w:hAnsi="宋体" w:cs="宋体"/>
          <w:color w:val="auto"/>
          <w:sz w:val="24"/>
          <w:highlight w:val="none"/>
        </w:rPr>
      </w:pP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kinsoku/>
        <w:wordWrap/>
        <w:overflowPunct/>
        <w:topLinePunct w:val="0"/>
        <w:autoSpaceDE w:val="0"/>
        <w:autoSpaceDN w:val="0"/>
        <w:bidi w:val="0"/>
        <w:spacing w:line="360" w:lineRule="auto"/>
        <w:ind w:left="481" w:leftChars="229"/>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kinsoku/>
        <w:wordWrap/>
        <w:overflowPunct/>
        <w:topLinePunct w:val="0"/>
        <w:autoSpaceDE w:val="0"/>
        <w:autoSpaceDN w:val="0"/>
        <w:bidi w:val="0"/>
        <w:spacing w:line="360" w:lineRule="auto"/>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kinsoku/>
        <w:wordWrap/>
        <w:overflowPunct/>
        <w:topLinePunct w:val="0"/>
        <w:autoSpaceDE w:val="0"/>
        <w:autoSpaceDN w:val="0"/>
        <w:bidi w:val="0"/>
        <w:spacing w:line="360" w:lineRule="auto"/>
        <w:ind w:left="481" w:leftChars="229"/>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kinsoku/>
        <w:wordWrap/>
        <w:overflowPunct/>
        <w:topLinePunct w:val="0"/>
        <w:autoSpaceDE w:val="0"/>
        <w:autoSpaceDN w:val="0"/>
        <w:bidi w:val="0"/>
        <w:spacing w:line="360" w:lineRule="auto"/>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kinsoku/>
        <w:wordWrap/>
        <w:overflowPunct/>
        <w:topLinePunct w:val="0"/>
        <w:autoSpaceDE w:val="0"/>
        <w:autoSpaceDN w:val="0"/>
        <w:bidi w:val="0"/>
        <w:spacing w:line="360" w:lineRule="auto"/>
        <w:ind w:firstLine="480" w:firstLineChars="200"/>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kinsoku/>
        <w:wordWrap/>
        <w:overflowPunct/>
        <w:topLinePunct w:val="0"/>
        <w:autoSpaceDE w:val="0"/>
        <w:autoSpaceDN w:val="0"/>
        <w:bidi w:val="0"/>
        <w:spacing w:line="360" w:lineRule="auto"/>
        <w:ind w:left="2"/>
        <w:jc w:val="left"/>
        <w:outlineLvl w:val="9"/>
        <w:rPr>
          <w:rFonts w:ascii="宋体" w:hAnsi="宋体" w:cs="宋体"/>
          <w:color w:val="auto"/>
          <w:kern w:val="0"/>
          <w:sz w:val="24"/>
          <w:highlight w:val="none"/>
          <w:lang w:val="zh-CN"/>
        </w:rPr>
      </w:pPr>
    </w:p>
    <w:p>
      <w:pPr>
        <w:kinsoku/>
        <w:wordWrap/>
        <w:overflowPunct/>
        <w:topLinePunct w:val="0"/>
        <w:autoSpaceDE w:val="0"/>
        <w:autoSpaceDN w:val="0"/>
        <w:bidi w:val="0"/>
        <w:spacing w:line="360" w:lineRule="auto"/>
        <w:ind w:left="2"/>
        <w:jc w:val="left"/>
        <w:outlineLvl w:val="9"/>
        <w:rPr>
          <w:rFonts w:ascii="宋体" w:hAnsi="宋体" w:cs="宋体"/>
          <w:color w:val="auto"/>
          <w:kern w:val="0"/>
          <w:sz w:val="24"/>
          <w:highlight w:val="none"/>
          <w:lang w:val="zh-CN"/>
        </w:rPr>
      </w:pPr>
    </w:p>
    <w:p>
      <w:pPr>
        <w:kinsoku/>
        <w:wordWrap/>
        <w:overflowPunct/>
        <w:topLinePunct w:val="0"/>
        <w:autoSpaceDE w:val="0"/>
        <w:autoSpaceDN w:val="0"/>
        <w:bidi w:val="0"/>
        <w:spacing w:line="360" w:lineRule="auto"/>
        <w:ind w:left="2"/>
        <w:jc w:val="left"/>
        <w:outlineLvl w:val="9"/>
        <w:rPr>
          <w:rFonts w:ascii="宋体" w:hAnsi="宋体" w:cs="宋体"/>
          <w:color w:val="auto"/>
          <w:kern w:val="0"/>
          <w:sz w:val="24"/>
          <w:highlight w:val="none"/>
          <w:lang w:val="zh-CN"/>
        </w:rPr>
      </w:pPr>
    </w:p>
    <w:p>
      <w:pPr>
        <w:kinsoku/>
        <w:wordWrap/>
        <w:overflowPunct/>
        <w:topLinePunct w:val="0"/>
        <w:autoSpaceDE w:val="0"/>
        <w:autoSpaceDN w:val="0"/>
        <w:bidi w:val="0"/>
        <w:spacing w:line="360" w:lineRule="auto"/>
        <w:ind w:left="2" w:leftChars="1" w:right="1120" w:firstLine="4560" w:firstLineChars="1900"/>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kinsoku/>
        <w:wordWrap/>
        <w:overflowPunct/>
        <w:topLinePunct w:val="0"/>
        <w:bidi w:val="0"/>
        <w:spacing w:line="360" w:lineRule="auto"/>
        <w:ind w:left="4620" w:leftChars="2200"/>
        <w:outlineLvl w:val="9"/>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kinsoku/>
        <w:wordWrap/>
        <w:overflowPunct/>
        <w:topLinePunct w:val="0"/>
        <w:bidi w:val="0"/>
        <w:spacing w:line="360" w:lineRule="auto"/>
        <w:jc w:val="center"/>
        <w:outlineLvl w:val="9"/>
        <w:rPr>
          <w:rFonts w:ascii="宋体" w:hAnsi="宋体" w:cs="宋体"/>
          <w:b/>
          <w:bCs/>
          <w:color w:val="auto"/>
          <w:sz w:val="24"/>
          <w:highlight w:val="none"/>
        </w:rPr>
      </w:pPr>
    </w:p>
    <w:p>
      <w:pPr>
        <w:kinsoku/>
        <w:wordWrap/>
        <w:overflowPunct/>
        <w:topLinePunct w:val="0"/>
        <w:bidi w:val="0"/>
        <w:spacing w:line="360" w:lineRule="auto"/>
        <w:ind w:right="420"/>
        <w:outlineLvl w:val="9"/>
        <w:rPr>
          <w:rFonts w:ascii="宋体" w:hAnsi="宋体" w:cs="宋体"/>
          <w:color w:val="auto"/>
          <w:sz w:val="24"/>
          <w:highlight w:val="none"/>
        </w:rPr>
      </w:pPr>
      <w:r>
        <w:rPr>
          <w:rFonts w:hint="eastAsia" w:ascii="宋体" w:hAnsi="宋体" w:cs="宋体"/>
          <w:color w:val="auto"/>
          <w:sz w:val="24"/>
          <w:highlight w:val="none"/>
        </w:rPr>
        <w:t>注：按本格式和要求提供。</w:t>
      </w:r>
    </w:p>
    <w:p>
      <w:pPr>
        <w:kinsoku/>
        <w:wordWrap/>
        <w:overflowPunct/>
        <w:topLinePunct w:val="0"/>
        <w:bidi w:val="0"/>
        <w:spacing w:line="360" w:lineRule="auto"/>
        <w:jc w:val="center"/>
        <w:outlineLvl w:val="9"/>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NumType w:fmt="decimal"/>
          <w:cols w:space="720" w:num="1"/>
          <w:titlePg/>
          <w:docGrid w:linePitch="312" w:charSpace="0"/>
        </w:sectPr>
      </w:pPr>
    </w:p>
    <w:p>
      <w:pPr>
        <w:kinsoku/>
        <w:wordWrap/>
        <w:overflowPunct/>
        <w:topLinePunct w:val="0"/>
        <w:bidi w:val="0"/>
        <w:spacing w:line="360" w:lineRule="auto"/>
        <w:jc w:val="center"/>
        <w:outlineLvl w:val="9"/>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kinsoku/>
        <w:wordWrap/>
        <w:overflowPunct/>
        <w:topLinePunct w:val="0"/>
        <w:bidi w:val="0"/>
        <w:spacing w:line="360" w:lineRule="auto"/>
        <w:jc w:val="center"/>
        <w:outlineLvl w:val="9"/>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kinsoku/>
        <w:wordWrap/>
        <w:overflowPunct/>
        <w:topLinePunct w:val="0"/>
        <w:bidi w:val="0"/>
        <w:spacing w:line="360" w:lineRule="auto"/>
        <w:jc w:val="center"/>
        <w:outlineLvl w:val="9"/>
        <w:rPr>
          <w:rFonts w:ascii="宋体" w:hAnsi="宋体" w:cs="宋体"/>
          <w:b/>
          <w:color w:val="auto"/>
          <w:kern w:val="0"/>
          <w:sz w:val="36"/>
          <w:szCs w:val="36"/>
          <w:highlight w:val="none"/>
        </w:rPr>
      </w:pP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（1）开标一览表（报价表）………………………………………………………（页码）</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（2）中小企业声明函………………………………………………………………（页码）</w:t>
      </w: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color w:val="auto"/>
          <w:kern w:val="0"/>
          <w:sz w:val="32"/>
          <w:szCs w:val="32"/>
          <w:highlight w:val="none"/>
        </w:r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pgNumType w:fmt="decimal"/>
          <w:cols w:space="720" w:num="1"/>
          <w:titlePg/>
          <w:docGrid w:linePitch="312" w:charSpace="0"/>
        </w:sect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color w:val="auto"/>
          <w:kern w:val="2"/>
          <w:sz w:val="32"/>
          <w:szCs w:val="32"/>
          <w:highlight w:val="none"/>
        </w:rPr>
      </w:pPr>
      <w:bookmarkStart w:id="557" w:name="_Toc18859"/>
      <w:bookmarkStart w:id="558" w:name="_Toc26425"/>
      <w:r>
        <w:rPr>
          <w:rFonts w:hint="eastAsia" w:ascii="宋体" w:hAnsi="宋体" w:eastAsia="宋体" w:cs="宋体"/>
          <w:color w:val="auto"/>
          <w:kern w:val="2"/>
          <w:sz w:val="32"/>
          <w:szCs w:val="32"/>
          <w:highlight w:val="none"/>
        </w:rPr>
        <w:t>一、开标一览表（报价表）</w:t>
      </w:r>
      <w:bookmarkEnd w:id="557"/>
      <w:bookmarkEnd w:id="558"/>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kinsoku/>
        <w:wordWrap/>
        <w:overflowPunct/>
        <w:topLinePunct w:val="0"/>
        <w:bidi w:val="0"/>
        <w:snapToGrid w:val="0"/>
        <w:spacing w:line="360" w:lineRule="auto"/>
        <w:ind w:firstLine="482"/>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kinsoku/>
        <w:wordWrap/>
        <w:overflowPunct/>
        <w:topLinePunct w:val="0"/>
        <w:bidi w:val="0"/>
        <w:spacing w:line="360" w:lineRule="auto"/>
        <w:jc w:val="center"/>
        <w:outlineLvl w:val="9"/>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2251"/>
        <w:gridCol w:w="1860"/>
        <w:gridCol w:w="2127"/>
        <w:gridCol w:w="2282"/>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color w:val="auto"/>
                <w:sz w:val="24"/>
                <w:highlight w:val="none"/>
              </w:rPr>
            </w:pPr>
            <w:r>
              <w:rPr>
                <w:rFonts w:hint="eastAsia" w:ascii="宋体" w:hAnsi="宋体" w:cs="宋体"/>
                <w:b/>
                <w:color w:val="auto"/>
                <w:sz w:val="24"/>
                <w:highlight w:val="none"/>
              </w:rPr>
              <w:t>序号</w:t>
            </w:r>
          </w:p>
        </w:tc>
        <w:tc>
          <w:tcPr>
            <w:tcW w:w="141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color w:val="auto"/>
                <w:sz w:val="24"/>
                <w:highlight w:val="none"/>
              </w:rPr>
            </w:pPr>
            <w:r>
              <w:rPr>
                <w:rFonts w:hint="eastAsia" w:ascii="宋体" w:hAnsi="宋体" w:cs="宋体"/>
                <w:b/>
                <w:color w:val="auto"/>
                <w:sz w:val="24"/>
                <w:highlight w:val="none"/>
              </w:rPr>
              <w:t>名称</w:t>
            </w:r>
          </w:p>
        </w:tc>
        <w:tc>
          <w:tcPr>
            <w:tcW w:w="1843" w:type="dxa"/>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color w:val="auto"/>
                <w:sz w:val="24"/>
                <w:highlight w:val="none"/>
              </w:rPr>
            </w:pPr>
          </w:p>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color w:val="auto"/>
                <w:sz w:val="24"/>
                <w:highlight w:val="none"/>
              </w:rPr>
            </w:pPr>
            <w:r>
              <w:rPr>
                <w:rFonts w:hint="eastAsia" w:ascii="宋体" w:hAnsi="宋体" w:cs="宋体"/>
                <w:b/>
                <w:color w:val="auto"/>
                <w:sz w:val="24"/>
                <w:highlight w:val="none"/>
                <w:lang w:val="en-US" w:eastAsia="zh-CN"/>
              </w:rPr>
              <w:t>产地</w:t>
            </w:r>
            <w:r>
              <w:rPr>
                <w:rFonts w:hint="eastAsia" w:ascii="宋体" w:hAnsi="宋体" w:cs="宋体"/>
                <w:b/>
                <w:color w:val="auto"/>
                <w:sz w:val="24"/>
                <w:highlight w:val="none"/>
              </w:rPr>
              <w:t>品牌</w:t>
            </w:r>
          </w:p>
        </w:tc>
        <w:tc>
          <w:tcPr>
            <w:tcW w:w="2251"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color w:val="auto"/>
                <w:sz w:val="24"/>
                <w:highlight w:val="none"/>
              </w:rPr>
            </w:pPr>
            <w:r>
              <w:rPr>
                <w:rFonts w:hint="eastAsia" w:ascii="宋体" w:hAnsi="宋体" w:cs="宋体"/>
                <w:b/>
                <w:color w:val="auto"/>
                <w:sz w:val="24"/>
                <w:highlight w:val="none"/>
              </w:rPr>
              <w:t>规格型号</w:t>
            </w:r>
          </w:p>
        </w:tc>
        <w:tc>
          <w:tcPr>
            <w:tcW w:w="1860"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color w:val="auto"/>
                <w:sz w:val="24"/>
                <w:highlight w:val="none"/>
              </w:rPr>
            </w:pPr>
            <w:r>
              <w:rPr>
                <w:rFonts w:hint="eastAsia" w:ascii="宋体" w:hAnsi="宋体" w:cs="宋体"/>
                <w:b/>
                <w:color w:val="auto"/>
                <w:sz w:val="24"/>
                <w:highlight w:val="none"/>
              </w:rPr>
              <w:t>数量</w:t>
            </w: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rPr>
              <w:t>单价</w:t>
            </w: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元）</w:t>
            </w: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t>交货时间</w:t>
            </w:r>
          </w:p>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val="en-US" w:eastAsia="zh-CN"/>
              </w:rPr>
              <w:t>（合同履约期限）</w:t>
            </w: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color w:val="auto"/>
                <w:sz w:val="24"/>
                <w:highlight w:val="none"/>
              </w:rPr>
            </w:pPr>
          </w:p>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color w:val="auto"/>
                <w:sz w:val="24"/>
                <w:highlight w:val="none"/>
              </w:rPr>
            </w:pPr>
            <w:r>
              <w:rPr>
                <w:rFonts w:hint="eastAsia" w:ascii="宋体" w:hAnsi="宋体" w:cs="宋体"/>
                <w:b/>
                <w:color w:val="auto"/>
                <w:sz w:val="24"/>
                <w:highlight w:val="none"/>
              </w:rPr>
              <w:t>备注（如果有）</w:t>
            </w:r>
          </w:p>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r>
              <w:rPr>
                <w:rFonts w:hint="eastAsia" w:ascii="宋体" w:hAnsi="宋体" w:cs="宋体"/>
                <w:color w:val="auto"/>
                <w:sz w:val="24"/>
                <w:highlight w:val="none"/>
              </w:rPr>
              <w:t>1</w:t>
            </w: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lang w:val="en-US"/>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r>
              <w:rPr>
                <w:rFonts w:hint="eastAsia" w:ascii="宋体" w:hAnsi="宋体" w:cs="宋体"/>
                <w:color w:val="auto"/>
                <w:sz w:val="24"/>
                <w:highlight w:val="none"/>
              </w:rPr>
              <w:t>…</w:t>
            </w: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045" w:type="dxa"/>
            <w:gridSpan w:val="4"/>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color w:val="auto"/>
                <w:sz w:val="24"/>
                <w:highlight w:val="none"/>
                <w:lang w:val="en-US"/>
              </w:rPr>
            </w:pPr>
            <w:r>
              <w:rPr>
                <w:rFonts w:hint="eastAsia" w:ascii="宋体" w:hAnsi="宋体" w:cs="宋体"/>
                <w:b/>
                <w:color w:val="auto"/>
                <w:sz w:val="24"/>
                <w:highlight w:val="none"/>
              </w:rPr>
              <w:t>投标</w:t>
            </w:r>
            <w:r>
              <w:rPr>
                <w:rFonts w:hint="eastAsia" w:ascii="宋体" w:hAnsi="宋体" w:cs="宋体"/>
                <w:b/>
                <w:color w:val="auto"/>
                <w:sz w:val="24"/>
                <w:highlight w:val="none"/>
                <w:lang w:val="en-US" w:eastAsia="zh-CN"/>
              </w:rPr>
              <w:t>总价</w:t>
            </w: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元</w:t>
            </w:r>
            <w:r>
              <w:rPr>
                <w:rFonts w:hint="eastAsia" w:ascii="宋体" w:hAnsi="宋体" w:cs="宋体"/>
                <w:b/>
                <w:color w:val="auto"/>
                <w:sz w:val="24"/>
                <w:highlight w:val="none"/>
                <w:lang w:eastAsia="zh-CN"/>
              </w:rPr>
              <w:t>）</w:t>
            </w:r>
          </w:p>
        </w:tc>
        <w:tc>
          <w:tcPr>
            <w:tcW w:w="8522" w:type="dxa"/>
            <w:gridSpan w:val="4"/>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t>大写：</w:t>
            </w:r>
          </w:p>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color w:val="auto"/>
                <w:highlight w:val="none"/>
                <w:lang w:val="en-US" w:eastAsia="zh-CN"/>
              </w:rPr>
            </w:pPr>
            <w:r>
              <w:rPr>
                <w:rFonts w:hint="eastAsia" w:ascii="宋体" w:hAnsi="宋体" w:cs="宋体"/>
                <w:b/>
                <w:color w:val="auto"/>
                <w:sz w:val="24"/>
                <w:highlight w:val="none"/>
                <w:lang w:val="en-US" w:eastAsia="zh-CN"/>
              </w:rPr>
              <w:t>小写：</w:t>
            </w:r>
          </w:p>
        </w:tc>
      </w:tr>
    </w:tbl>
    <w:p>
      <w:pPr>
        <w:kinsoku/>
        <w:wordWrap/>
        <w:overflowPunct/>
        <w:topLinePunct w:val="0"/>
        <w:bidi w:val="0"/>
        <w:snapToGrid w:val="0"/>
        <w:spacing w:line="360" w:lineRule="auto"/>
        <w:ind w:left="480"/>
        <w:outlineLvl w:val="9"/>
        <w:rPr>
          <w:rFonts w:hint="eastAsia" w:ascii="宋体" w:hAnsi="宋体" w:cs="宋体"/>
          <w:b/>
          <w:color w:val="auto"/>
          <w:kern w:val="0"/>
          <w:sz w:val="24"/>
          <w:highlight w:val="none"/>
          <w:lang w:val="zh-CN"/>
        </w:rPr>
      </w:pPr>
    </w:p>
    <w:p>
      <w:pPr>
        <w:kinsoku/>
        <w:wordWrap/>
        <w:overflowPunct/>
        <w:topLinePunct w:val="0"/>
        <w:bidi w:val="0"/>
        <w:snapToGrid w:val="0"/>
        <w:spacing w:line="360" w:lineRule="auto"/>
        <w:ind w:left="480"/>
        <w:outlineLvl w:val="9"/>
        <w:rPr>
          <w:rFonts w:hint="eastAsia" w:ascii="宋体" w:hAnsi="宋体" w:cs="宋体"/>
          <w:b/>
          <w:color w:val="auto"/>
          <w:kern w:val="0"/>
          <w:sz w:val="24"/>
          <w:highlight w:val="none"/>
          <w:lang w:val="zh-CN"/>
        </w:rPr>
      </w:pPr>
    </w:p>
    <w:p>
      <w:pPr>
        <w:kinsoku/>
        <w:wordWrap/>
        <w:overflowPunct/>
        <w:topLinePunct w:val="0"/>
        <w:bidi w:val="0"/>
        <w:snapToGrid w:val="0"/>
        <w:spacing w:line="360" w:lineRule="auto"/>
        <w:ind w:left="480"/>
        <w:outlineLvl w:val="9"/>
        <w:rPr>
          <w:rFonts w:hint="eastAsia" w:ascii="宋体" w:hAnsi="宋体" w:cs="宋体"/>
          <w:b/>
          <w:color w:val="auto"/>
          <w:kern w:val="0"/>
          <w:sz w:val="24"/>
          <w:highlight w:val="none"/>
          <w:lang w:val="zh-CN"/>
        </w:rPr>
      </w:pPr>
    </w:p>
    <w:p>
      <w:pPr>
        <w:kinsoku/>
        <w:wordWrap/>
        <w:overflowPunct/>
        <w:topLinePunct w:val="0"/>
        <w:bidi w:val="0"/>
        <w:snapToGrid w:val="0"/>
        <w:spacing w:line="360" w:lineRule="auto"/>
        <w:ind w:left="480"/>
        <w:outlineLvl w:val="9"/>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kinsoku/>
        <w:wordWrap/>
        <w:overflowPunct/>
        <w:topLinePunct w:val="0"/>
        <w:bidi w:val="0"/>
        <w:spacing w:line="360" w:lineRule="auto"/>
        <w:ind w:left="-2" w:leftChars="-1" w:firstLine="480" w:firstLineChars="200"/>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1、供应商需按本表格式填写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采购人将以合同形式有偿取得货物或服务，不接受供应商给予的赠品、回扣或者与采购无关的其他商品、服务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；采购内容未包含在《开标一览表（报价表）》名称栏中，供应商不能作出合理解释的，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kinsoku/>
        <w:wordWrap/>
        <w:overflowPunct/>
        <w:topLinePunct w:val="0"/>
        <w:bidi w:val="0"/>
        <w:snapToGrid w:val="0"/>
        <w:spacing w:line="360" w:lineRule="auto"/>
        <w:ind w:firstLine="480" w:firstLineChars="200"/>
        <w:jc w:val="left"/>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3、特别提示：采购代理机构将对项目名称和项目编号，中标供应商名称、地址和中标金额，主要中标标的名称、品牌（如果有）、规格型号、数量、单价等予以公示。</w:t>
      </w:r>
    </w:p>
    <w:p>
      <w:pPr>
        <w:kinsoku/>
        <w:wordWrap/>
        <w:overflowPunct/>
        <w:topLinePunct w:val="0"/>
        <w:bidi w:val="0"/>
        <w:snapToGrid w:val="0"/>
        <w:spacing w:line="360" w:lineRule="auto"/>
        <w:ind w:firstLine="480" w:firstLineChars="200"/>
        <w:jc w:val="left"/>
        <w:outlineLvl w:val="9"/>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color w:val="auto"/>
          <w:kern w:val="2"/>
          <w:sz w:val="32"/>
          <w:szCs w:val="32"/>
          <w:highlight w:val="none"/>
        </w:r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pgNumType w:fmt="decimal"/>
          <w:cols w:space="720" w:num="1"/>
          <w:titlePg/>
          <w:docGrid w:linePitch="312" w:charSpace="0"/>
        </w:sect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color w:val="auto"/>
          <w:sz w:val="32"/>
          <w:szCs w:val="32"/>
          <w:highlight w:val="none"/>
        </w:rPr>
      </w:pPr>
      <w:bookmarkStart w:id="559" w:name="_Toc25773"/>
      <w:bookmarkStart w:id="560" w:name="_Toc30621"/>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bookmarkStart w:id="561" w:name="_Hlk101259491"/>
      <w:r>
        <w:rPr>
          <w:rFonts w:hint="eastAsia" w:ascii="宋体" w:hAnsi="宋体" w:eastAsia="宋体" w:cs="宋体"/>
          <w:color w:val="auto"/>
          <w:sz w:val="32"/>
          <w:szCs w:val="32"/>
          <w:highlight w:val="none"/>
        </w:rPr>
        <w:t>（如果有）</w:t>
      </w:r>
      <w:bookmarkEnd w:id="559"/>
      <w:bookmarkEnd w:id="560"/>
      <w:bookmarkEnd w:id="561"/>
    </w:p>
    <w:p>
      <w:pPr>
        <w:widowControl/>
        <w:kinsoku/>
        <w:wordWrap/>
        <w:overflowPunct/>
        <w:topLinePunct w:val="0"/>
        <w:bidi w:val="0"/>
        <w:spacing w:line="360" w:lineRule="auto"/>
        <w:ind w:firstLine="120" w:firstLineChars="50"/>
        <w:jc w:val="left"/>
        <w:outlineLvl w:val="9"/>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b w:val="0"/>
          <w:color w:val="auto"/>
          <w:sz w:val="32"/>
          <w:szCs w:val="32"/>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color w:val="auto"/>
          <w:kern w:val="0"/>
          <w:sz w:val="36"/>
          <w:szCs w:val="36"/>
          <w:highlight w:val="none"/>
        </w:rPr>
      </w:pPr>
    </w:p>
    <w:p>
      <w:pPr>
        <w:keepNext w:val="0"/>
        <w:keepLines w:val="0"/>
        <w:pageBreakBefore/>
        <w:widowControl/>
        <w:tabs>
          <w:tab w:val="left" w:pos="432"/>
        </w:tabs>
        <w:kinsoku/>
        <w:wordWrap/>
        <w:overflowPunct/>
        <w:topLinePunct w:val="0"/>
        <w:bidi w:val="0"/>
        <w:spacing w:before="100" w:beforeAutospacing="1" w:after="100" w:afterAutospacing="1" w:line="360" w:lineRule="auto"/>
        <w:jc w:val="center"/>
        <w:outlineLvl w:val="9"/>
        <w:rPr>
          <w:rFonts w:ascii="宋体" w:hAnsi="宋体" w:cs="宋体"/>
          <w:b/>
          <w:bCs/>
          <w:color w:val="auto"/>
          <w:highlight w:val="none"/>
        </w:rPr>
      </w:pPr>
      <w:bookmarkStart w:id="562" w:name="_Toc465665161"/>
      <w:r>
        <w:rPr>
          <w:rFonts w:hint="eastAsia" w:ascii="宋体" w:hAnsi="宋体" w:cs="宋体"/>
          <w:b/>
          <w:bCs/>
          <w:color w:val="auto"/>
          <w:highlight w:val="none"/>
        </w:rPr>
        <w:t>附件</w:t>
      </w:r>
      <w:bookmarkEnd w:id="562"/>
    </w:p>
    <w:p>
      <w:pPr>
        <w:kinsoku/>
        <w:wordWrap/>
        <w:overflowPunct/>
        <w:topLinePunct w:val="0"/>
        <w:bidi w:val="0"/>
        <w:spacing w:line="360" w:lineRule="auto"/>
        <w:outlineLvl w:val="9"/>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bookmarkStart w:id="563" w:name="OLE_LINK13"/>
      <w:bookmarkStart w:id="564" w:name="OLE_LINK14"/>
      <w:r>
        <w:rPr>
          <w:rFonts w:hint="eastAsia" w:ascii="宋体" w:hAnsi="宋体" w:cs="宋体"/>
          <w:b/>
          <w:color w:val="auto"/>
          <w:spacing w:val="6"/>
          <w:sz w:val="32"/>
          <w:szCs w:val="32"/>
          <w:highlight w:val="none"/>
        </w:rPr>
        <w:t>残疾人福利性单位声明函</w:t>
      </w:r>
    </w:p>
    <w:bookmarkEnd w:id="563"/>
    <w:bookmarkEnd w:id="564"/>
    <w:p>
      <w:pPr>
        <w:kinsoku/>
        <w:wordWrap/>
        <w:overflowPunct/>
        <w:topLinePunct w:val="0"/>
        <w:bidi w:val="0"/>
        <w:spacing w:line="360" w:lineRule="auto"/>
        <w:outlineLvl w:val="9"/>
        <w:rPr>
          <w:rFonts w:ascii="宋体" w:hAnsi="宋体" w:cs="宋体"/>
          <w:b/>
          <w:color w:val="auto"/>
          <w:spacing w:val="6"/>
          <w:sz w:val="30"/>
          <w:szCs w:val="30"/>
          <w:highlight w:val="none"/>
        </w:rPr>
      </w:pPr>
    </w:p>
    <w:p>
      <w:pPr>
        <w:kinsoku/>
        <w:wordWrap/>
        <w:overflowPunct/>
        <w:topLinePunct w:val="0"/>
        <w:bidi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kinsoku/>
        <w:wordWrap/>
        <w:overflowPunct/>
        <w:topLinePunct w:val="0"/>
        <w:bidi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kinsoku/>
        <w:wordWrap/>
        <w:overflowPunct/>
        <w:topLinePunct w:val="0"/>
        <w:bidi w:val="0"/>
        <w:spacing w:line="360" w:lineRule="auto"/>
        <w:ind w:firstLine="480" w:firstLineChars="200"/>
        <w:outlineLvl w:val="9"/>
        <w:rPr>
          <w:rFonts w:ascii="宋体" w:hAnsi="宋体" w:cs="宋体"/>
          <w:color w:val="auto"/>
          <w:sz w:val="24"/>
          <w:highlight w:val="none"/>
        </w:rPr>
      </w:pPr>
    </w:p>
    <w:p>
      <w:pPr>
        <w:kinsoku/>
        <w:wordWrap/>
        <w:overflowPunct/>
        <w:topLinePunct w:val="0"/>
        <w:bidi w:val="0"/>
        <w:spacing w:line="360" w:lineRule="auto"/>
        <w:ind w:firstLine="480" w:firstLineChars="200"/>
        <w:outlineLvl w:val="9"/>
        <w:rPr>
          <w:rFonts w:ascii="宋体" w:hAnsi="宋体" w:cs="宋体"/>
          <w:color w:val="auto"/>
          <w:sz w:val="24"/>
          <w:highlight w:val="none"/>
        </w:rPr>
      </w:pPr>
    </w:p>
    <w:p>
      <w:pPr>
        <w:tabs>
          <w:tab w:val="left" w:pos="4860"/>
        </w:tabs>
        <w:kinsoku/>
        <w:wordWrap/>
        <w:overflowPunct/>
        <w:topLinePunct w:val="0"/>
        <w:bidi w:val="0"/>
        <w:spacing w:line="360" w:lineRule="auto"/>
        <w:ind w:right="1560" w:firstLine="480" w:firstLineChars="200"/>
        <w:jc w:val="center"/>
        <w:outlineLvl w:val="9"/>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供应商名称（电子签名）</w:t>
      </w:r>
      <w:r>
        <w:rPr>
          <w:rFonts w:hint="eastAsia" w:ascii="宋体" w:hAnsi="宋体" w:cs="宋体"/>
          <w:color w:val="auto"/>
          <w:sz w:val="24"/>
          <w:highlight w:val="none"/>
        </w:rPr>
        <w:t>：</w:t>
      </w:r>
    </w:p>
    <w:p>
      <w:pPr>
        <w:tabs>
          <w:tab w:val="left" w:pos="4860"/>
        </w:tabs>
        <w:kinsoku/>
        <w:wordWrap/>
        <w:overflowPunct/>
        <w:topLinePunct w:val="0"/>
        <w:bidi w:val="0"/>
        <w:spacing w:line="360" w:lineRule="auto"/>
        <w:ind w:right="1560" w:firstLine="480" w:firstLineChars="200"/>
        <w:jc w:val="center"/>
        <w:outlineLvl w:val="9"/>
        <w:rPr>
          <w:rFonts w:ascii="宋体" w:hAnsi="宋体" w:cs="宋体"/>
          <w:color w:val="auto"/>
          <w:sz w:val="24"/>
          <w:highlight w:val="none"/>
        </w:rPr>
      </w:pPr>
      <w:r>
        <w:rPr>
          <w:rFonts w:hint="eastAsia" w:ascii="宋体" w:hAnsi="宋体" w:cs="宋体"/>
          <w:color w:val="auto"/>
          <w:sz w:val="24"/>
          <w:highlight w:val="none"/>
        </w:rPr>
        <w:t xml:space="preserve">       日  期：</w:t>
      </w:r>
    </w:p>
    <w:p>
      <w:pPr>
        <w:kinsoku/>
        <w:wordWrap/>
        <w:overflowPunct/>
        <w:topLinePunct w:val="0"/>
        <w:bidi w:val="0"/>
        <w:spacing w:line="360" w:lineRule="auto"/>
        <w:ind w:firstLine="480" w:firstLineChars="200"/>
        <w:outlineLvl w:val="9"/>
        <w:rPr>
          <w:rFonts w:ascii="宋体" w:hAnsi="宋体" w:cs="宋体"/>
          <w:color w:val="auto"/>
          <w:sz w:val="24"/>
          <w:highlight w:val="none"/>
        </w:rPr>
      </w:pPr>
    </w:p>
    <w:p>
      <w:pPr>
        <w:kinsoku/>
        <w:wordWrap/>
        <w:overflowPunct/>
        <w:topLinePunct w:val="0"/>
        <w:bidi w:val="0"/>
        <w:spacing w:line="360" w:lineRule="auto"/>
        <w:ind w:firstLine="420" w:firstLineChars="200"/>
        <w:outlineLvl w:val="9"/>
        <w:rPr>
          <w:rFonts w:ascii="宋体" w:hAnsi="宋体" w:cs="宋体"/>
          <w:color w:val="auto"/>
          <w:highlight w:val="none"/>
        </w:rPr>
      </w:pPr>
    </w:p>
    <w:p>
      <w:pPr>
        <w:kinsoku/>
        <w:wordWrap/>
        <w:overflowPunct/>
        <w:topLinePunct w:val="0"/>
        <w:bidi w:val="0"/>
        <w:spacing w:line="360" w:lineRule="auto"/>
        <w:ind w:firstLine="420" w:firstLineChars="200"/>
        <w:outlineLvl w:val="9"/>
        <w:rPr>
          <w:rFonts w:ascii="宋体" w:hAnsi="宋体" w:cs="宋体"/>
          <w:color w:val="auto"/>
          <w:highlight w:val="none"/>
        </w:rPr>
      </w:pPr>
    </w:p>
    <w:p>
      <w:pPr>
        <w:kinsoku/>
        <w:wordWrap/>
        <w:overflowPunct/>
        <w:topLinePunct w:val="0"/>
        <w:bidi w:val="0"/>
        <w:spacing w:line="360" w:lineRule="auto"/>
        <w:ind w:firstLine="420" w:firstLineChars="200"/>
        <w:outlineLvl w:val="9"/>
        <w:rPr>
          <w:rFonts w:ascii="宋体" w:hAnsi="宋体" w:cs="宋体"/>
          <w:color w:val="auto"/>
          <w:highlight w:val="none"/>
        </w:rPr>
      </w:pPr>
    </w:p>
    <w:p>
      <w:pPr>
        <w:kinsoku/>
        <w:wordWrap/>
        <w:overflowPunct/>
        <w:topLinePunct w:val="0"/>
        <w:bidi w:val="0"/>
        <w:spacing w:line="360" w:lineRule="auto"/>
        <w:ind w:firstLine="420" w:firstLineChars="200"/>
        <w:outlineLvl w:val="9"/>
        <w:rPr>
          <w:rFonts w:ascii="宋体" w:hAnsi="宋体" w:cs="宋体"/>
          <w:color w:val="auto"/>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jc w:val="left"/>
        <w:outlineLvl w:val="9"/>
        <w:rPr>
          <w:rFonts w:hint="eastAsia" w:ascii="宋体" w:hAnsi="宋体" w:cs="宋体"/>
          <w:b/>
          <w:color w:val="auto"/>
          <w:spacing w:val="6"/>
          <w:sz w:val="32"/>
          <w:szCs w:val="32"/>
          <w:highlight w:val="none"/>
        </w:rPr>
      </w:pPr>
    </w:p>
    <w:p>
      <w:pPr>
        <w:kinsoku/>
        <w:wordWrap/>
        <w:overflowPunct/>
        <w:topLinePunct w:val="0"/>
        <w:bidi w:val="0"/>
        <w:spacing w:line="360" w:lineRule="auto"/>
        <w:jc w:val="left"/>
        <w:outlineLvl w:val="9"/>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kinsoku/>
        <w:wordWrap/>
        <w:overflowPunct/>
        <w:topLinePunct w:val="0"/>
        <w:bidi w:val="0"/>
        <w:snapToGrid w:val="0"/>
        <w:spacing w:before="240" w:beforeLines="100" w:line="360" w:lineRule="auto"/>
        <w:outlineLvl w:val="9"/>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kinsoku/>
        <w:wordWrap/>
        <w:overflowPunct/>
        <w:topLinePunct w:val="0"/>
        <w:bidi w:val="0"/>
        <w:snapToGrid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获取日期：</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kinsoku/>
        <w:wordWrap/>
        <w:overflowPunct/>
        <w:topLinePunct w:val="0"/>
        <w:bidi w:val="0"/>
        <w:snapToGrid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kinsoku/>
        <w:wordWrap/>
        <w:overflowPunct/>
        <w:topLinePunct w:val="0"/>
        <w:bidi w:val="0"/>
        <w:snapToGrid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质疑事项2</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w:t>
      </w:r>
    </w:p>
    <w:p>
      <w:pPr>
        <w:kinsoku/>
        <w:wordWrap/>
        <w:overflowPunct/>
        <w:topLinePunct w:val="0"/>
        <w:bidi w:val="0"/>
        <w:snapToGrid w:val="0"/>
        <w:spacing w:line="360" w:lineRule="auto"/>
        <w:outlineLvl w:val="9"/>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kinsoku/>
        <w:wordWrap/>
        <w:overflowPunct/>
        <w:topLinePunct w:val="0"/>
        <w:bidi w:val="0"/>
        <w:snapToGrid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 xml:space="preserve">日期：    </w:t>
      </w:r>
    </w:p>
    <w:p>
      <w:pPr>
        <w:kinsoku/>
        <w:wordWrap/>
        <w:overflowPunct/>
        <w:topLinePunct w:val="0"/>
        <w:bidi w:val="0"/>
        <w:spacing w:line="360" w:lineRule="auto"/>
        <w:jc w:val="center"/>
        <w:outlineLvl w:val="9"/>
        <w:rPr>
          <w:rFonts w:ascii="宋体" w:hAnsi="宋体" w:cs="宋体"/>
          <w:b/>
          <w:bCs/>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kinsoku/>
        <w:wordWrap/>
        <w:overflowPunct/>
        <w:topLinePunct w:val="0"/>
        <w:bidi w:val="0"/>
        <w:spacing w:line="360" w:lineRule="auto"/>
        <w:ind w:firstLine="600" w:firstLineChars="200"/>
        <w:jc w:val="left"/>
        <w:outlineLvl w:val="9"/>
        <w:rPr>
          <w:rFonts w:ascii="宋体" w:hAnsi="宋体" w:cs="宋体"/>
          <w:color w:val="auto"/>
          <w:sz w:val="30"/>
          <w:szCs w:val="30"/>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p>
    <w:p>
      <w:pPr>
        <w:kinsoku/>
        <w:wordWrap/>
        <w:overflowPunct/>
        <w:topLinePunct w:val="0"/>
        <w:bidi w:val="0"/>
        <w:spacing w:line="360" w:lineRule="auto"/>
        <w:jc w:val="left"/>
        <w:outlineLvl w:val="9"/>
        <w:rPr>
          <w:rFonts w:ascii="宋体" w:hAnsi="宋体" w:cs="宋体"/>
          <w:b/>
          <w:color w:val="auto"/>
          <w:spacing w:val="6"/>
          <w:sz w:val="32"/>
          <w:szCs w:val="32"/>
          <w:highlight w:val="none"/>
        </w:rPr>
      </w:pPr>
    </w:p>
    <w:p>
      <w:pPr>
        <w:kinsoku/>
        <w:wordWrap/>
        <w:overflowPunct/>
        <w:topLinePunct w:val="0"/>
        <w:bidi w:val="0"/>
        <w:spacing w:line="360" w:lineRule="auto"/>
        <w:jc w:val="left"/>
        <w:outlineLvl w:val="9"/>
        <w:rPr>
          <w:rFonts w:ascii="宋体" w:hAnsi="宋体" w:cs="宋体"/>
          <w:b/>
          <w:color w:val="auto"/>
          <w:spacing w:val="6"/>
          <w:sz w:val="32"/>
          <w:szCs w:val="32"/>
          <w:highlight w:val="none"/>
        </w:rPr>
      </w:pPr>
    </w:p>
    <w:p>
      <w:pPr>
        <w:kinsoku/>
        <w:wordWrap/>
        <w:overflowPunct/>
        <w:topLinePunct w:val="0"/>
        <w:bidi w:val="0"/>
        <w:spacing w:line="360" w:lineRule="auto"/>
        <w:jc w:val="left"/>
        <w:outlineLvl w:val="9"/>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kinsoku/>
        <w:wordWrap/>
        <w:overflowPunct/>
        <w:topLinePunct w:val="0"/>
        <w:bidi w:val="0"/>
        <w:spacing w:line="360" w:lineRule="auto"/>
        <w:jc w:val="center"/>
        <w:outlineLvl w:val="9"/>
        <w:rPr>
          <w:rFonts w:ascii="宋体" w:hAnsi="宋体" w:cs="宋体"/>
          <w:b/>
          <w:color w:val="auto"/>
          <w:sz w:val="24"/>
          <w:highlight w:val="none"/>
        </w:rPr>
      </w:pPr>
    </w:p>
    <w:p>
      <w:pPr>
        <w:kinsoku/>
        <w:wordWrap/>
        <w:overflowPunct/>
        <w:topLinePunct w:val="0"/>
        <w:bidi w:val="0"/>
        <w:spacing w:line="360" w:lineRule="auto"/>
        <w:jc w:val="center"/>
        <w:outlineLvl w:val="9"/>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一、投诉相关主体基本情况</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kinsoku/>
        <w:wordWrap/>
        <w:overflowPunct/>
        <w:topLinePunct w:val="0"/>
        <w:bidi w:val="0"/>
        <w:spacing w:line="360" w:lineRule="auto"/>
        <w:jc w:val="left"/>
        <w:outlineLvl w:val="9"/>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被投诉人2</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二、投诉项目基本情况</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三、质疑基本情况</w:t>
      </w:r>
    </w:p>
    <w:p>
      <w:pPr>
        <w:kinsoku/>
        <w:wordWrap/>
        <w:overflowPunct/>
        <w:topLinePunct w:val="0"/>
        <w:bidi w:val="0"/>
        <w:spacing w:line="360" w:lineRule="auto"/>
        <w:ind w:firstLine="480" w:firstLineChars="200"/>
        <w:outlineLvl w:val="9"/>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w:t>
      </w:r>
      <w:r>
        <w:rPr>
          <w:rFonts w:hint="eastAsia" w:ascii="宋体" w:hAnsi="宋体" w:cs="宋体"/>
          <w:color w:val="auto"/>
          <w:sz w:val="24"/>
          <w:highlight w:val="none"/>
          <w:lang w:eastAsia="zh-CN"/>
        </w:rPr>
        <w:t>，</w:t>
      </w:r>
      <w:r>
        <w:rPr>
          <w:rFonts w:hint="eastAsia" w:ascii="宋体" w:hAnsi="宋体" w:cs="宋体"/>
          <w:color w:val="auto"/>
          <w:sz w:val="24"/>
          <w:highlight w:val="none"/>
        </w:rPr>
        <w:t>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kinsoku/>
        <w:wordWrap/>
        <w:overflowPunct/>
        <w:topLinePunct w:val="0"/>
        <w:bidi w:val="0"/>
        <w:spacing w:line="360" w:lineRule="auto"/>
        <w:ind w:firstLine="360" w:firstLineChars="150"/>
        <w:outlineLvl w:val="9"/>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w:t>
      </w:r>
      <w:r>
        <w:rPr>
          <w:rFonts w:hint="eastAsia" w:ascii="宋体" w:hAnsi="宋体" w:cs="宋体"/>
          <w:color w:val="auto"/>
          <w:sz w:val="24"/>
          <w:highlight w:val="none"/>
          <w:lang w:eastAsia="zh-CN"/>
        </w:rPr>
        <w:t>，</w:t>
      </w:r>
      <w:r>
        <w:rPr>
          <w:rFonts w:hint="eastAsia" w:ascii="宋体" w:hAnsi="宋体" w:cs="宋体"/>
          <w:color w:val="auto"/>
          <w:sz w:val="24"/>
          <w:highlight w:val="none"/>
        </w:rPr>
        <w:t>就质疑事项作出了答复/没有在法定期限内作出答复。</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四、投诉事项具体内容</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投诉事项2</w:t>
      </w:r>
    </w:p>
    <w:p>
      <w:pPr>
        <w:kinsoku/>
        <w:wordWrap/>
        <w:overflowPunct/>
        <w:topLinePunct w:val="0"/>
        <w:bidi w:val="0"/>
        <w:spacing w:line="360" w:lineRule="auto"/>
        <w:outlineLvl w:val="9"/>
        <w:rPr>
          <w:rFonts w:ascii="宋体" w:hAnsi="宋体" w:cs="宋体"/>
          <w:color w:val="auto"/>
          <w:sz w:val="24"/>
          <w:highlight w:val="none"/>
          <w:u w:val="dotted"/>
        </w:rPr>
      </w:pPr>
      <w:r>
        <w:rPr>
          <w:rFonts w:hint="eastAsia" w:ascii="宋体" w:hAnsi="宋体" w:cs="宋体"/>
          <w:color w:val="auto"/>
          <w:sz w:val="24"/>
          <w:highlight w:val="none"/>
        </w:rPr>
        <w:t>……</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kinsoku/>
        <w:wordWrap/>
        <w:overflowPunct/>
        <w:topLinePunct w:val="0"/>
        <w:bidi w:val="0"/>
        <w:spacing w:line="360" w:lineRule="auto"/>
        <w:outlineLvl w:val="9"/>
        <w:rPr>
          <w:rFonts w:ascii="宋体" w:hAnsi="宋体" w:cs="宋体"/>
          <w:color w:val="auto"/>
          <w:sz w:val="24"/>
          <w:highlight w:val="none"/>
          <w:u w:val="single"/>
        </w:rPr>
      </w:pPr>
      <w:r>
        <w:rPr>
          <w:rFonts w:hint="eastAsia" w:ascii="宋体" w:hAnsi="宋体" w:cs="宋体"/>
          <w:color w:val="auto"/>
          <w:sz w:val="24"/>
          <w:highlight w:val="none"/>
        </w:rPr>
        <w:t xml:space="preserve">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 xml:space="preserve">日期：    </w:t>
      </w: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bidi w:val="0"/>
        <w:spacing w:line="360" w:lineRule="auto"/>
        <w:outlineLvl w:val="9"/>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kinsoku/>
        <w:wordWrap/>
        <w:overflowPunct/>
        <w:topLinePunct w:val="0"/>
        <w:bidi w:val="0"/>
        <w:spacing w:line="360" w:lineRule="auto"/>
        <w:ind w:firstLine="480" w:firstLineChars="200"/>
        <w:outlineLvl w:val="9"/>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kinsoku/>
        <w:wordWrap/>
        <w:overflowPunct/>
        <w:topLinePunct w:val="0"/>
        <w:bidi w:val="0"/>
        <w:spacing w:line="360" w:lineRule="auto"/>
        <w:ind w:firstLine="480" w:firstLineChars="200"/>
        <w:jc w:val="left"/>
        <w:outlineLvl w:val="9"/>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kinsoku/>
        <w:wordWrap/>
        <w:overflowPunct/>
        <w:topLinePunct w:val="0"/>
        <w:bidi w:val="0"/>
        <w:spacing w:line="360" w:lineRule="auto"/>
        <w:ind w:firstLine="480" w:firstLineChars="200"/>
        <w:jc w:val="left"/>
        <w:outlineLvl w:val="9"/>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kinsoku/>
        <w:wordWrap/>
        <w:overflowPunct/>
        <w:topLinePunct w:val="0"/>
        <w:bidi w:val="0"/>
        <w:spacing w:line="360" w:lineRule="auto"/>
        <w:ind w:firstLine="480" w:firstLineChars="200"/>
        <w:jc w:val="left"/>
        <w:outlineLvl w:val="9"/>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kinsoku/>
        <w:wordWrap/>
        <w:overflowPunct/>
        <w:topLinePunct w:val="0"/>
        <w:bidi w:val="0"/>
        <w:spacing w:line="360" w:lineRule="auto"/>
        <w:outlineLvl w:val="9"/>
        <w:rPr>
          <w:rFonts w:ascii="宋体" w:hAnsi="宋体" w:cs="宋体"/>
          <w:b/>
          <w:color w:val="auto"/>
          <w:sz w:val="24"/>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kinsoku/>
        <w:wordWrap/>
        <w:overflowPunct/>
        <w:topLinePunct w:val="0"/>
        <w:bidi w:val="0"/>
        <w:spacing w:line="360" w:lineRule="auto"/>
        <w:outlineLvl w:val="9"/>
        <w:rPr>
          <w:rFonts w:ascii="宋体" w:hAnsi="宋体" w:cs="宋体"/>
          <w:color w:val="auto"/>
          <w:sz w:val="24"/>
          <w:highlight w:val="none"/>
          <w:u w:val="single"/>
        </w:rPr>
      </w:pP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kinsoku/>
        <w:wordWrap/>
        <w:overflowPunct/>
        <w:topLinePunct w:val="0"/>
        <w:bidi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kinsoku/>
        <w:wordWrap/>
        <w:overflowPunct/>
        <w:topLinePunct w:val="0"/>
        <w:bidi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特此说明。</w:t>
      </w:r>
    </w:p>
    <w:p>
      <w:pPr>
        <w:kinsoku/>
        <w:wordWrap/>
        <w:overflowPunct/>
        <w:topLinePunct w:val="0"/>
        <w:bidi w:val="0"/>
        <w:spacing w:line="360" w:lineRule="auto"/>
        <w:ind w:firstLine="494"/>
        <w:outlineLvl w:val="9"/>
        <w:rPr>
          <w:rFonts w:ascii="宋体" w:hAnsi="宋体" w:cs="宋体"/>
          <w:color w:val="auto"/>
          <w:sz w:val="24"/>
          <w:highlight w:val="none"/>
        </w:rPr>
      </w:pPr>
    </w:p>
    <w:p>
      <w:pPr>
        <w:kinsoku/>
        <w:wordWrap/>
        <w:overflowPunct/>
        <w:topLinePunct w:val="0"/>
        <w:bidi w:val="0"/>
        <w:spacing w:line="360" w:lineRule="auto"/>
        <w:ind w:firstLine="494"/>
        <w:outlineLvl w:val="9"/>
        <w:rPr>
          <w:rFonts w:ascii="宋体" w:hAnsi="宋体" w:cs="宋体"/>
          <w:color w:val="auto"/>
          <w:sz w:val="24"/>
          <w:highlight w:val="none"/>
        </w:rPr>
      </w:pPr>
    </w:p>
    <w:p>
      <w:pPr>
        <w:kinsoku/>
        <w:wordWrap/>
        <w:overflowPunct/>
        <w:topLinePunct w:val="0"/>
        <w:bidi w:val="0"/>
        <w:spacing w:line="360" w:lineRule="auto"/>
        <w:ind w:firstLine="494"/>
        <w:outlineLvl w:val="9"/>
        <w:rPr>
          <w:rFonts w:ascii="宋体" w:hAnsi="宋体" w:cs="宋体"/>
          <w:color w:val="auto"/>
          <w:sz w:val="24"/>
          <w:highlight w:val="none"/>
        </w:rPr>
      </w:pPr>
    </w:p>
    <w:p>
      <w:pPr>
        <w:kinsoku/>
        <w:wordWrap/>
        <w:overflowPunct/>
        <w:topLinePunct w:val="0"/>
        <w:bidi w:val="0"/>
        <w:spacing w:line="360" w:lineRule="auto"/>
        <w:ind w:right="480" w:firstLine="4080" w:firstLineChars="1700"/>
        <w:outlineLvl w:val="9"/>
        <w:rPr>
          <w:rFonts w:ascii="宋体" w:hAnsi="宋体" w:cs="宋体"/>
          <w:color w:val="auto"/>
          <w:sz w:val="24"/>
          <w:highlight w:val="none"/>
        </w:rPr>
      </w:pPr>
      <w:r>
        <w:rPr>
          <w:rFonts w:hint="eastAsia" w:ascii="宋体" w:hAnsi="宋体" w:cs="宋体"/>
          <w:color w:val="auto"/>
          <w:sz w:val="24"/>
          <w:highlight w:val="none"/>
        </w:rPr>
        <w:t>投标单位（法定名称章）：</w:t>
      </w:r>
    </w:p>
    <w:p>
      <w:pPr>
        <w:kinsoku/>
        <w:wordWrap/>
        <w:overflowPunct/>
        <w:topLinePunct w:val="0"/>
        <w:bidi w:val="0"/>
        <w:ind w:right="1440" w:firstLine="494"/>
        <w:jc w:val="center"/>
        <w:outlineLvl w:val="9"/>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kinsoku/>
        <w:wordWrap/>
        <w:overflowPunct/>
        <w:topLinePunct w:val="0"/>
        <w:bidi w:val="0"/>
        <w:outlineLvl w:val="9"/>
        <w:rPr>
          <w:rFonts w:ascii="宋体" w:hAnsi="宋体" w:cs="宋体"/>
          <w:color w:val="auto"/>
          <w:sz w:val="24"/>
          <w:highlight w:val="none"/>
        </w:rPr>
      </w:pPr>
      <w:r>
        <w:rPr>
          <w:rFonts w:hint="eastAsia" w:ascii="宋体" w:hAnsi="宋体" w:cs="宋体"/>
          <w:b/>
          <w:bCs/>
          <w:color w:val="auto"/>
          <w:sz w:val="24"/>
          <w:highlight w:val="none"/>
        </w:rPr>
        <w:t>附：</w:t>
      </w:r>
    </w:p>
    <w:p>
      <w:pPr>
        <w:kinsoku/>
        <w:wordWrap/>
        <w:overflowPunct/>
        <w:topLinePunct w:val="0"/>
        <w:bidi w:val="0"/>
        <w:spacing w:line="360" w:lineRule="auto"/>
        <w:outlineLvl w:val="9"/>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color w:val="auto"/>
          <w:sz w:val="24"/>
          <w:highlight w:val="none"/>
        </w:rPr>
        <w:t>投标单位法定名称章（印模）                投标单位“XX专用章”（印模）</w:t>
      </w: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autoSpaceDE w:val="0"/>
        <w:autoSpaceDN w:val="0"/>
        <w:bidi w:val="0"/>
        <w:jc w:val="center"/>
        <w:outlineLvl w:val="9"/>
        <w:rPr>
          <w:rFonts w:ascii="宋体" w:hAnsi="宋体" w:cs="宋体"/>
          <w:b/>
          <w:color w:val="auto"/>
          <w:spacing w:val="6"/>
          <w:sz w:val="32"/>
          <w:szCs w:val="32"/>
          <w:highlight w:val="none"/>
        </w:rPr>
      </w:pPr>
    </w:p>
    <w:p>
      <w:pPr>
        <w:kinsoku/>
        <w:wordWrap/>
        <w:overflowPunct/>
        <w:topLinePunct w:val="0"/>
        <w:bidi w:val="0"/>
        <w:snapToGrid w:val="0"/>
        <w:spacing w:line="360" w:lineRule="auto"/>
        <w:jc w:val="center"/>
        <w:outlineLvl w:val="9"/>
        <w:rPr>
          <w:rFonts w:hint="eastAsia" w:ascii="宋体" w:hAnsi="宋体" w:cs="宋体"/>
          <w:b/>
          <w:color w:val="auto"/>
          <w:kern w:val="0"/>
          <w:sz w:val="32"/>
          <w:szCs w:val="32"/>
          <w:highlight w:val="none"/>
        </w:r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ascii="宋体" w:hAnsi="宋体" w:cs="宋体"/>
          <w:b/>
          <w:color w:val="auto"/>
          <w:kern w:val="0"/>
          <w:sz w:val="32"/>
          <w:szCs w:val="32"/>
          <w:highlight w:val="none"/>
        </w:rPr>
        <w:t>5</w:t>
      </w:r>
      <w:r>
        <w:rPr>
          <w:rFonts w:hint="eastAsia" w:ascii="宋体" w:hAnsi="宋体" w:cs="宋体"/>
          <w:b/>
          <w:color w:val="auto"/>
          <w:kern w:val="0"/>
          <w:sz w:val="32"/>
          <w:szCs w:val="32"/>
          <w:highlight w:val="none"/>
        </w:rPr>
        <w:t>：联合协议</w:t>
      </w:r>
    </w:p>
    <w:p>
      <w:pPr>
        <w:keepNext w:val="0"/>
        <w:keepLines w:val="0"/>
        <w:pageBreakBefore w:val="0"/>
        <w:widowControl/>
        <w:kinsoku/>
        <w:wordWrap/>
        <w:overflowPunct/>
        <w:topLinePunct w:val="0"/>
        <w:autoSpaceDE/>
        <w:autoSpaceDN/>
        <w:bidi w:val="0"/>
        <w:adjustRightInd w:val="0"/>
        <w:spacing w:line="288" w:lineRule="auto"/>
        <w:ind w:firstLine="482" w:firstLineChars="200"/>
        <w:jc w:val="left"/>
        <w:textAlignment w:val="auto"/>
        <w:outlineLvl w:val="9"/>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不以联合体形式投标的，则不需要提供）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组成一个联合体，以一个供应商的身份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bookmarkStart w:id="565" w:name="_Hlk101134295"/>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bookmarkEnd w:id="565"/>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X</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提供的全部货物由小微企业制造，其合同份额占到合同总金额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keepNext w:val="0"/>
        <w:keepLines w:val="0"/>
        <w:pageBreakBefore w:val="0"/>
        <w:kinsoku/>
        <w:wordWrap/>
        <w:overflowPunct/>
        <w:topLinePunct w:val="0"/>
        <w:autoSpaceDE/>
        <w:autoSpaceDN/>
        <w:bidi w:val="0"/>
        <w:adjustRightInd w:val="0"/>
        <w:snapToGrid w:val="0"/>
        <w:spacing w:line="288" w:lineRule="auto"/>
        <w:ind w:firstLine="5040" w:firstLineChars="2100"/>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firstLine="5040" w:firstLineChars="2100"/>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right="960"/>
        <w:jc w:val="center"/>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keepNext w:val="0"/>
        <w:keepLines w:val="0"/>
        <w:pageBreakBefore w:val="0"/>
        <w:kinsoku/>
        <w:wordWrap/>
        <w:overflowPunct/>
        <w:topLinePunct w:val="0"/>
        <w:autoSpaceDE/>
        <w:autoSpaceDN/>
        <w:bidi w:val="0"/>
        <w:adjustRightInd w:val="0"/>
        <w:snapToGrid w:val="0"/>
        <w:spacing w:line="288" w:lineRule="auto"/>
        <w:jc w:val="right"/>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kinsoku/>
        <w:wordWrap/>
        <w:overflowPunct/>
        <w:topLinePunct w:val="0"/>
        <w:bidi w:val="0"/>
        <w:snapToGrid w:val="0"/>
        <w:spacing w:line="360" w:lineRule="auto"/>
        <w:jc w:val="both"/>
        <w:outlineLvl w:val="9"/>
        <w:rPr>
          <w:rFonts w:hint="eastAsia" w:ascii="宋体" w:hAnsi="宋体" w:cs="宋体"/>
          <w:color w:val="auto"/>
          <w:sz w:val="24"/>
          <w:highlight w:val="none"/>
        </w:rPr>
      </w:pPr>
      <w:r>
        <w:rPr>
          <w:rFonts w:hint="eastAsia" w:ascii="宋体" w:hAnsi="宋体" w:cs="宋体"/>
          <w:color w:val="auto"/>
          <w:sz w:val="24"/>
          <w:highlight w:val="none"/>
        </w:rPr>
        <w:t>注：按本格式和要求提供。</w:t>
      </w:r>
    </w:p>
    <w:p>
      <w:pPr>
        <w:kinsoku/>
        <w:wordWrap/>
        <w:overflowPunct/>
        <w:topLinePunct w:val="0"/>
        <w:bidi w:val="0"/>
        <w:outlineLvl w:val="9"/>
        <w:rPr>
          <w:rFonts w:hint="eastAsia" w:ascii="宋体" w:hAnsi="宋体" w:cs="宋体"/>
          <w:color w:val="auto"/>
          <w:sz w:val="24"/>
          <w:highlight w:val="none"/>
        </w:rPr>
      </w:pPr>
      <w:r>
        <w:rPr>
          <w:rFonts w:hint="eastAsia" w:ascii="宋体" w:hAnsi="宋体" w:cs="宋体"/>
          <w:color w:val="auto"/>
          <w:sz w:val="24"/>
          <w:highlight w:val="none"/>
        </w:rPr>
        <w:br w:type="page"/>
      </w:r>
    </w:p>
    <w:p>
      <w:pPr>
        <w:pageBreakBefore w:val="0"/>
        <w:kinsoku/>
        <w:wordWrap/>
        <w:overflowPunct/>
        <w:topLinePunct w:val="0"/>
        <w:autoSpaceDE/>
        <w:autoSpaceDN/>
        <w:bidi w:val="0"/>
        <w:snapToGrid w:val="0"/>
        <w:spacing w:line="312" w:lineRule="auto"/>
        <w:jc w:val="center"/>
        <w:textAlignment w:val="auto"/>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ascii="宋体" w:hAnsi="宋体" w:cs="宋体"/>
          <w:b/>
          <w:color w:val="auto"/>
          <w:kern w:val="0"/>
          <w:sz w:val="32"/>
          <w:szCs w:val="32"/>
          <w:highlight w:val="none"/>
        </w:rPr>
        <w:t>6</w:t>
      </w:r>
      <w:r>
        <w:rPr>
          <w:rFonts w:hint="eastAsia" w:ascii="宋体" w:hAnsi="宋体" w:cs="宋体"/>
          <w:b/>
          <w:color w:val="auto"/>
          <w:kern w:val="0"/>
          <w:sz w:val="32"/>
          <w:szCs w:val="32"/>
          <w:highlight w:val="none"/>
        </w:rPr>
        <w:t>：分包意向协议</w:t>
      </w:r>
    </w:p>
    <w:p>
      <w:pPr>
        <w:pageBreakBefore w:val="0"/>
        <w:widowControl/>
        <w:kinsoku/>
        <w:wordWrap/>
        <w:overflowPunct/>
        <w:topLinePunct w:val="0"/>
        <w:autoSpaceDE/>
        <w:autoSpaceDN/>
        <w:bidi w:val="0"/>
        <w:spacing w:line="312" w:lineRule="auto"/>
        <w:ind w:firstLine="120" w:firstLineChars="50"/>
        <w:jc w:val="left"/>
        <w:textAlignment w:val="auto"/>
        <w:outlineLvl w:val="9"/>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中标后不以分包方式履行合同的，则不需要提供。</w:t>
      </w:r>
      <w:r>
        <w:rPr>
          <w:rFonts w:hint="eastAsia" w:ascii="宋体" w:hAnsi="宋体" w:cs="宋体"/>
          <w:color w:val="auto"/>
          <w:sz w:val="24"/>
          <w:highlight w:val="none"/>
        </w:rPr>
        <w:t>）</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u w:val="single"/>
          <w:lang w:eastAsia="zh-CN"/>
        </w:rPr>
        <w:t>供应商</w:t>
      </w:r>
      <w:r>
        <w:rPr>
          <w:rFonts w:hint="eastAsia" w:ascii="宋体" w:hAnsi="宋体" w:cs="宋体"/>
          <w:color w:val="auto"/>
          <w:kern w:val="0"/>
          <w:sz w:val="24"/>
          <w:highlight w:val="none"/>
          <w:u w:val="single"/>
        </w:rPr>
        <w:t>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u w:val="single"/>
          <w:lang w:eastAsia="zh-CN"/>
        </w:rPr>
        <w:t>供应商</w:t>
      </w:r>
      <w:r>
        <w:rPr>
          <w:rFonts w:hint="eastAsia" w:ascii="宋体" w:hAnsi="宋体" w:cs="宋体"/>
          <w:color w:val="auto"/>
          <w:kern w:val="0"/>
          <w:sz w:val="24"/>
          <w:highlight w:val="none"/>
          <w:u w:val="single"/>
        </w:rPr>
        <w:t>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u w:val="single"/>
          <w:lang w:eastAsia="zh-CN"/>
        </w:rPr>
        <w:t>供应商</w:t>
      </w:r>
      <w:r>
        <w:rPr>
          <w:rFonts w:hint="eastAsia" w:ascii="宋体" w:hAnsi="宋体" w:cs="宋体"/>
          <w:color w:val="auto"/>
          <w:kern w:val="0"/>
          <w:sz w:val="24"/>
          <w:highlight w:val="none"/>
          <w:u w:val="single"/>
        </w:rPr>
        <w:t>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ageBreakBefore w:val="0"/>
        <w:tabs>
          <w:tab w:val="left" w:pos="432"/>
        </w:tabs>
        <w:kinsoku/>
        <w:wordWrap/>
        <w:overflowPunct/>
        <w:topLinePunct w:val="0"/>
        <w:autoSpaceDE/>
        <w:autoSpaceDN/>
        <w:bidi w:val="0"/>
        <w:spacing w:line="312" w:lineRule="auto"/>
        <w:ind w:left="664" w:leftChars="316" w:firstLine="228" w:firstLineChars="95"/>
        <w:textAlignment w:val="auto"/>
        <w:outlineLvl w:val="9"/>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rPr>
        <w:t>……）提供的货物全部由小微企业制造，</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pageBreakBefore w:val="0"/>
        <w:kinsoku/>
        <w:wordWrap/>
        <w:overflowPunct/>
        <w:topLinePunct w:val="0"/>
        <w:autoSpaceDE/>
        <w:autoSpaceDN/>
        <w:bidi w:val="0"/>
        <w:spacing w:line="312" w:lineRule="auto"/>
        <w:ind w:firstLine="480" w:firstLineChars="200"/>
        <w:textAlignment w:val="auto"/>
        <w:outlineLvl w:val="9"/>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66"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bookmarkEnd w:id="566"/>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highlight w:val="none"/>
          <w:u w:val="single"/>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pageBreakBefore w:val="0"/>
        <w:kinsoku/>
        <w:wordWrap/>
        <w:overflowPunct/>
        <w:topLinePunct w:val="0"/>
        <w:autoSpaceDE/>
        <w:autoSpaceDN/>
        <w:bidi w:val="0"/>
        <w:snapToGrid w:val="0"/>
        <w:spacing w:line="312" w:lineRule="auto"/>
        <w:ind w:left="573" w:leftChars="273"/>
        <w:textAlignment w:val="auto"/>
        <w:outlineLvl w:val="9"/>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left="573" w:leftChars="273"/>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left="5758" w:leftChars="342" w:hanging="5040" w:hangingChars="2100"/>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供应商名称(电子签名)：</w:t>
      </w:r>
    </w:p>
    <w:p>
      <w:pPr>
        <w:pageBreakBefore w:val="0"/>
        <w:kinsoku/>
        <w:wordWrap/>
        <w:overflowPunct/>
        <w:topLinePunct w:val="0"/>
        <w:autoSpaceDE/>
        <w:autoSpaceDN/>
        <w:bidi w:val="0"/>
        <w:snapToGrid w:val="0"/>
        <w:spacing w:line="312" w:lineRule="auto"/>
        <w:jc w:val="right"/>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pageBreakBefore w:val="0"/>
        <w:kinsoku/>
        <w:wordWrap/>
        <w:overflowPunct/>
        <w:topLinePunct w:val="0"/>
        <w:autoSpaceDE/>
        <w:autoSpaceDN/>
        <w:bidi w:val="0"/>
        <w:snapToGrid w:val="0"/>
        <w:spacing w:line="312" w:lineRule="auto"/>
        <w:ind w:firstLine="5760" w:firstLineChars="2400"/>
        <w:textAlignment w:val="auto"/>
        <w:outlineLvl w:val="9"/>
        <w:rPr>
          <w:rFonts w:ascii="宋体" w:hAnsi="宋体" w:cs="宋体"/>
          <w:color w:val="auto"/>
          <w:highlight w:val="none"/>
        </w:rPr>
      </w:pP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pacing w:line="312" w:lineRule="auto"/>
        <w:jc w:val="center"/>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widowControl/>
        <w:kinsoku/>
        <w:wordWrap/>
        <w:overflowPunct/>
        <w:topLinePunct w:val="0"/>
        <w:bidi w:val="0"/>
        <w:adjustRightInd/>
        <w:jc w:val="left"/>
        <w:outlineLvl w:val="9"/>
        <w:rPr>
          <w:rFonts w:hint="eastAsia" w:ascii="宋体" w:hAnsi="宋体" w:cs="宋体"/>
          <w:color w:val="auto"/>
          <w:sz w:val="24"/>
          <w:highlight w:val="none"/>
        </w:rPr>
      </w:pPr>
      <w:r>
        <w:rPr>
          <w:rFonts w:hint="eastAsia" w:ascii="宋体" w:hAnsi="宋体" w:cs="宋体"/>
          <w:color w:val="auto"/>
          <w:sz w:val="24"/>
          <w:highlight w:val="none"/>
        </w:rPr>
        <w:t>注：按本格式和要求提供。</w:t>
      </w:r>
    </w:p>
    <w:p>
      <w:pPr>
        <w:widowControl/>
        <w:kinsoku/>
        <w:wordWrap/>
        <w:overflowPunct/>
        <w:topLinePunct w:val="0"/>
        <w:bidi w:val="0"/>
        <w:adjustRightInd/>
        <w:jc w:val="left"/>
        <w:outlineLvl w:val="9"/>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pageBreakBefore w:val="0"/>
        <w:kinsoku/>
        <w:wordWrap/>
        <w:overflowPunct/>
        <w:topLinePunct w:val="0"/>
        <w:autoSpaceDE/>
        <w:autoSpaceDN/>
        <w:bidi w:val="0"/>
        <w:snapToGrid w:val="0"/>
        <w:spacing w:line="312" w:lineRule="auto"/>
        <w:jc w:val="both"/>
        <w:textAlignment w:val="auto"/>
        <w:outlineLvl w:val="9"/>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附件7：中小企业声明函</w:t>
      </w:r>
    </w:p>
    <w:p>
      <w:pPr>
        <w:keepNext w:val="0"/>
        <w:keepLines w:val="0"/>
        <w:pageBreakBefore w:val="0"/>
        <w:widowControl w:val="0"/>
        <w:kinsoku/>
        <w:wordWrap/>
        <w:overflowPunct/>
        <w:topLinePunct w:val="0"/>
        <w:autoSpaceDE/>
        <w:autoSpaceDN/>
        <w:bidi w:val="0"/>
        <w:adjustRightInd w:val="0"/>
        <w:snapToGrid/>
        <w:spacing w:line="288" w:lineRule="auto"/>
        <w:jc w:val="center"/>
        <w:textAlignment w:val="auto"/>
        <w:outlineLvl w:val="9"/>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（采购人） </w:t>
      </w:r>
      <w:r>
        <w:rPr>
          <w:rFonts w:hint="eastAsia" w:ascii="宋体" w:hAnsi="宋体" w:cs="宋体"/>
          <w:color w:val="auto"/>
          <w:sz w:val="24"/>
          <w:highlight w:val="none"/>
        </w:rPr>
        <w:t xml:space="preserve">的 </w:t>
      </w:r>
      <w:r>
        <w:rPr>
          <w:rFonts w:hint="eastAsia" w:ascii="宋体" w:hAnsi="宋体" w:cs="宋体"/>
          <w:color w:val="auto"/>
          <w:sz w:val="24"/>
          <w:highlight w:val="none"/>
          <w:u w:val="single"/>
        </w:rPr>
        <w:t>（项目名称）</w:t>
      </w:r>
      <w:r>
        <w:rPr>
          <w:rFonts w:hint="eastAsia" w:ascii="宋体" w:hAnsi="宋体" w:cs="宋体"/>
          <w:color w:val="auto"/>
          <w:sz w:val="24"/>
          <w:highlight w:val="none"/>
        </w:rPr>
        <w:t xml:space="preserve"> 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超声支气管镜</w:t>
      </w:r>
      <w:r>
        <w:rPr>
          <w:rFonts w:hint="eastAsia" w:ascii="宋体" w:hAnsi="宋体" w:cs="宋体"/>
          <w:color w:val="auto"/>
          <w:sz w:val="24"/>
          <w:highlight w:val="none"/>
          <w:u w:val="single"/>
        </w:rPr>
        <w:t>）</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工业</w:t>
      </w:r>
      <w:r>
        <w:rPr>
          <w:rFonts w:hint="eastAsia" w:ascii="宋体" w:hAnsi="宋体" w:cs="宋体"/>
          <w:color w:val="auto"/>
          <w:sz w:val="24"/>
          <w:highlight w:val="none"/>
          <w:u w:val="single"/>
        </w:rPr>
        <w:t>）</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工业</w:t>
      </w:r>
      <w:r>
        <w:rPr>
          <w:rFonts w:hint="eastAsia" w:ascii="宋体" w:hAnsi="宋体" w:cs="宋体"/>
          <w:color w:val="auto"/>
          <w:sz w:val="24"/>
          <w:highlight w:val="none"/>
          <w:u w:val="single"/>
        </w:rPr>
        <w:t>）</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288" w:lineRule="auto"/>
        <w:ind w:firstLine="5160" w:firstLineChars="2150"/>
        <w:textAlignment w:val="auto"/>
        <w:outlineLvl w:val="9"/>
        <w:rPr>
          <w:rFonts w:ascii="宋体" w:hAnsi="宋体" w:cs="宋体"/>
          <w:color w:val="auto"/>
          <w:kern w:val="0"/>
          <w:sz w:val="24"/>
          <w:highlight w:val="none"/>
        </w:rPr>
      </w:pPr>
      <w:r>
        <w:rPr>
          <w:rFonts w:hint="eastAsia" w:ascii="宋体" w:hAnsi="宋体" w:cs="宋体"/>
          <w:color w:val="auto"/>
          <w:kern w:val="0"/>
          <w:sz w:val="24"/>
          <w:highlight w:val="none"/>
          <w:lang w:val="zh-CN"/>
        </w:rPr>
        <w:t>供应商名称(电子签名)：</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注：</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1、填写要求：①“标的名称”、“</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中明确的所属行业”依据招标文件第二部分</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提供的《中小企业声明函》与实际情况不符的或者未按以上要求填写的，中小企业声明函无效，不享受中小企业扶持政策。声明内容不实的，属于提供虚假材料谋取中标、成交的，依法承担法律责任。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提供由省级以上监狱管理局、戒毒管理局（含新疆生产建设兵团）出具的属于监狱企业证明文件的，视同为小型和微型企业。</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ageBreakBefore w:val="0"/>
        <w:kinsoku/>
        <w:wordWrap/>
        <w:overflowPunct/>
        <w:topLinePunct w:val="0"/>
        <w:autoSpaceDE/>
        <w:autoSpaceDN/>
        <w:bidi w:val="0"/>
        <w:snapToGrid w:val="0"/>
        <w:spacing w:line="312" w:lineRule="auto"/>
        <w:jc w:val="both"/>
        <w:textAlignment w:val="auto"/>
        <w:outlineLvl w:val="9"/>
        <w:rPr>
          <w:rFonts w:hint="eastAsia" w:ascii="宋体" w:hAnsi="宋体" w:eastAsia="宋体" w:cs="宋体"/>
          <w:b/>
          <w:color w:val="auto"/>
          <w:kern w:val="0"/>
          <w:sz w:val="32"/>
          <w:szCs w:val="32"/>
          <w:highlight w:val="none"/>
          <w:lang w:val="en-US" w:eastAsia="zh-CN"/>
        </w:rPr>
      </w:pPr>
    </w:p>
    <w:p>
      <w:pPr>
        <w:pageBreakBefore w:val="0"/>
        <w:kinsoku/>
        <w:wordWrap/>
        <w:overflowPunct/>
        <w:topLinePunct w:val="0"/>
        <w:autoSpaceDE/>
        <w:autoSpaceDN/>
        <w:bidi w:val="0"/>
        <w:snapToGrid w:val="0"/>
        <w:spacing w:line="312" w:lineRule="auto"/>
        <w:jc w:val="both"/>
        <w:textAlignment w:val="auto"/>
        <w:outlineLvl w:val="9"/>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en-US" w:eastAsia="zh-CN"/>
        </w:rPr>
        <w:t>附件八：</w:t>
      </w:r>
      <w:r>
        <w:rPr>
          <w:rFonts w:hint="eastAsia" w:ascii="宋体" w:hAnsi="宋体" w:eastAsia="宋体" w:cs="宋体"/>
          <w:b/>
          <w:color w:val="auto"/>
          <w:kern w:val="0"/>
          <w:sz w:val="32"/>
          <w:szCs w:val="32"/>
          <w:highlight w:val="none"/>
        </w:rPr>
        <w:t>制造商出具的授权函（如为进口产品必须提供）；</w:t>
      </w:r>
    </w:p>
    <w:p>
      <w:pPr>
        <w:keepNext w:val="0"/>
        <w:keepLines w:val="0"/>
        <w:pageBreakBefore w:val="0"/>
        <w:widowControl w:val="0"/>
        <w:kinsoku/>
        <w:wordWrap/>
        <w:overflowPunct/>
        <w:topLinePunct w:val="0"/>
        <w:autoSpaceDE/>
        <w:autoSpaceDN/>
        <w:bidi w:val="0"/>
        <w:adjustRightInd w:val="0"/>
        <w:snapToGrid/>
        <w:spacing w:line="288" w:lineRule="auto"/>
        <w:jc w:val="center"/>
        <w:textAlignment w:val="auto"/>
        <w:outlineLvl w:val="9"/>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制造商出具的授权函</w:t>
      </w:r>
    </w:p>
    <w:p>
      <w:pPr>
        <w:keepNext w:val="0"/>
        <w:keepLines w:val="0"/>
        <w:pageBreakBefore w:val="0"/>
        <w:widowControl w:val="0"/>
        <w:kinsoku/>
        <w:wordWrap/>
        <w:overflowPunct/>
        <w:topLinePunct w:val="0"/>
        <w:autoSpaceDE/>
        <w:autoSpaceDN/>
        <w:bidi w:val="0"/>
        <w:adjustRightInd w:val="0"/>
        <w:snapToGrid/>
        <w:spacing w:line="288" w:lineRule="auto"/>
        <w:jc w:val="center"/>
        <w:textAlignment w:val="auto"/>
        <w:outlineLvl w:val="9"/>
        <w:rPr>
          <w:rFonts w:hint="eastAsia" w:ascii="宋体" w:hAnsi="宋体" w:eastAsia="宋体" w:cs="宋体"/>
          <w:b w:val="0"/>
          <w:bCs/>
          <w:color w:val="auto"/>
          <w:sz w:val="32"/>
          <w:szCs w:val="32"/>
          <w:highlight w:val="none"/>
          <w:lang w:val="en-US" w:eastAsia="zh-CN"/>
        </w:rPr>
      </w:pPr>
      <w:r>
        <w:rPr>
          <w:rFonts w:hint="eastAsia" w:ascii="宋体" w:hAnsi="宋体" w:eastAsia="宋体" w:cs="宋体"/>
          <w:b w:val="0"/>
          <w:bCs/>
          <w:color w:val="auto"/>
          <w:sz w:val="32"/>
          <w:szCs w:val="32"/>
          <w:highlight w:val="none"/>
          <w:lang w:val="en-US" w:eastAsia="zh-CN"/>
        </w:rPr>
        <w:t>（供应商为代理商时需提供）</w:t>
      </w:r>
    </w:p>
    <w:p>
      <w:pPr>
        <w:spacing w:after="120" w:afterLines="0" w:line="360" w:lineRule="auto"/>
        <w:ind w:left="420" w:leftChars="200"/>
        <w:rPr>
          <w:rFonts w:hint="eastAsia" w:ascii="宋体" w:hAnsi="宋体" w:eastAsia="宋体" w:cs="宋体"/>
          <w:color w:val="auto"/>
          <w:sz w:val="21"/>
          <w:szCs w:val="21"/>
          <w:highlight w:val="none"/>
          <w:lang w:val="en-US" w:eastAsia="zh-CN" w:bidi="ar-SA"/>
        </w:rPr>
      </w:pP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致：</w:t>
      </w:r>
      <w:r>
        <w:rPr>
          <w:rFonts w:hint="eastAsia" w:ascii="宋体" w:hAnsi="宋体" w:eastAsia="宋体" w:cs="宋体"/>
          <w:color w:val="auto"/>
          <w:sz w:val="24"/>
          <w:szCs w:val="24"/>
          <w:highlight w:val="none"/>
          <w:u w:val="single"/>
          <w:lang w:val="en-US" w:eastAsia="zh-CN" w:bidi="ar-SA"/>
        </w:rPr>
        <w:t>（招标代理公司）</w:t>
      </w:r>
    </w:p>
    <w:p>
      <w:pPr>
        <w:spacing w:after="120" w:afterLines="0" w:line="360" w:lineRule="auto"/>
        <w:ind w:left="420" w:leftChars="200"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我们</w:t>
      </w:r>
      <w:r>
        <w:rPr>
          <w:rFonts w:hint="eastAsia" w:ascii="宋体" w:hAnsi="宋体" w:eastAsia="宋体" w:cs="宋体"/>
          <w:color w:val="auto"/>
          <w:sz w:val="24"/>
          <w:szCs w:val="24"/>
          <w:highlight w:val="none"/>
          <w:u w:val="single"/>
          <w:lang w:val="en-US" w:eastAsia="zh-CN" w:bidi="ar-SA"/>
        </w:rPr>
        <w:t>（制造商名称或者进口机电产品的国内总代理商名称）</w:t>
      </w:r>
      <w:r>
        <w:rPr>
          <w:rFonts w:hint="eastAsia" w:ascii="宋体" w:hAnsi="宋体" w:eastAsia="宋体" w:cs="宋体"/>
          <w:color w:val="auto"/>
          <w:sz w:val="24"/>
          <w:szCs w:val="24"/>
          <w:highlight w:val="none"/>
          <w:lang w:val="en-US" w:eastAsia="zh-CN" w:bidi="ar-SA"/>
        </w:rPr>
        <w:t>是按中华人民共和国法律成立的一家货物制造（或开发）商，主要营业地点设在</w:t>
      </w:r>
      <w:r>
        <w:rPr>
          <w:rFonts w:hint="eastAsia" w:ascii="宋体" w:hAnsi="宋体" w:eastAsia="宋体" w:cs="宋体"/>
          <w:color w:val="auto"/>
          <w:sz w:val="24"/>
          <w:szCs w:val="24"/>
          <w:highlight w:val="none"/>
          <w:u w:val="single"/>
          <w:lang w:val="en-US" w:eastAsia="zh-CN" w:bidi="ar-SA"/>
        </w:rPr>
        <w:t>（制造商地址）</w:t>
      </w:r>
      <w:r>
        <w:rPr>
          <w:rFonts w:hint="eastAsia" w:ascii="宋体" w:hAnsi="宋体" w:eastAsia="宋体" w:cs="宋体"/>
          <w:color w:val="auto"/>
          <w:sz w:val="24"/>
          <w:szCs w:val="24"/>
          <w:highlight w:val="none"/>
          <w:lang w:val="en-US" w:eastAsia="zh-CN" w:bidi="ar-SA"/>
        </w:rPr>
        <w:t>。兹指派按中华人民共和国法律正式成立的，主要营业地点设在</w:t>
      </w:r>
      <w:r>
        <w:rPr>
          <w:rFonts w:hint="eastAsia" w:ascii="宋体" w:hAnsi="宋体" w:eastAsia="宋体" w:cs="宋体"/>
          <w:color w:val="auto"/>
          <w:sz w:val="24"/>
          <w:szCs w:val="24"/>
          <w:highlight w:val="none"/>
          <w:u w:val="single"/>
          <w:lang w:val="en-US" w:eastAsia="zh-CN" w:bidi="ar-SA"/>
        </w:rPr>
        <w:t>（供应商地址）</w:t>
      </w:r>
      <w:r>
        <w:rPr>
          <w:rFonts w:hint="eastAsia" w:ascii="宋体" w:hAnsi="宋体" w:eastAsia="宋体" w:cs="宋体"/>
          <w:color w:val="auto"/>
          <w:sz w:val="24"/>
          <w:szCs w:val="24"/>
          <w:highlight w:val="none"/>
          <w:lang w:val="en-US" w:eastAsia="zh-CN" w:bidi="ar-SA"/>
        </w:rPr>
        <w:t>的</w:t>
      </w:r>
      <w:r>
        <w:rPr>
          <w:rFonts w:hint="eastAsia" w:ascii="宋体" w:hAnsi="宋体" w:eastAsia="宋体" w:cs="宋体"/>
          <w:color w:val="auto"/>
          <w:sz w:val="24"/>
          <w:szCs w:val="24"/>
          <w:highlight w:val="none"/>
          <w:u w:val="single"/>
          <w:lang w:val="en-US" w:eastAsia="zh-CN" w:bidi="ar-SA"/>
        </w:rPr>
        <w:t>（供应商名称）</w:t>
      </w:r>
      <w:r>
        <w:rPr>
          <w:rFonts w:hint="eastAsia" w:ascii="宋体" w:hAnsi="宋体" w:eastAsia="宋体" w:cs="宋体"/>
          <w:color w:val="auto"/>
          <w:sz w:val="24"/>
          <w:szCs w:val="24"/>
          <w:highlight w:val="none"/>
          <w:lang w:val="en-US" w:eastAsia="zh-CN" w:bidi="ar-SA"/>
        </w:rPr>
        <w:t>作为我方真正的和合法的代理人进行下列有效的活动：</w:t>
      </w:r>
    </w:p>
    <w:p>
      <w:pPr>
        <w:numPr>
          <w:ilvl w:val="0"/>
          <w:numId w:val="2"/>
        </w:num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代表我方办理贵方</w:t>
      </w:r>
      <w:r>
        <w:rPr>
          <w:rFonts w:hint="eastAsia" w:ascii="宋体" w:hAnsi="宋体" w:eastAsia="宋体" w:cs="宋体"/>
          <w:color w:val="auto"/>
          <w:sz w:val="24"/>
          <w:szCs w:val="24"/>
          <w:highlight w:val="none"/>
          <w:u w:val="single"/>
          <w:lang w:val="en-US" w:eastAsia="zh-CN" w:bidi="ar-SA"/>
        </w:rPr>
        <w:t>（招标编号）</w:t>
      </w:r>
      <w:r>
        <w:rPr>
          <w:rFonts w:hint="eastAsia" w:ascii="宋体" w:hAnsi="宋体" w:eastAsia="宋体" w:cs="宋体"/>
          <w:color w:val="auto"/>
          <w:sz w:val="24"/>
          <w:szCs w:val="24"/>
          <w:highlight w:val="none"/>
          <w:lang w:val="en-US" w:eastAsia="zh-CN" w:bidi="ar-SA"/>
        </w:rPr>
        <w:t>招标项目的投标邀请要求提供的由我方制造（或开发）的货物的有关事宜，并对我方具有约束力。</w:t>
      </w:r>
    </w:p>
    <w:p>
      <w:pPr>
        <w:numPr>
          <w:ilvl w:val="0"/>
          <w:numId w:val="2"/>
        </w:num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作为制造商，我方保证以投标合作者来约束自己，并对该投标共同和分别承担</w:t>
      </w:r>
      <w:r>
        <w:rPr>
          <w:rFonts w:hint="eastAsia" w:ascii="宋体" w:hAnsi="宋体" w:cs="宋体"/>
          <w:color w:val="auto"/>
          <w:sz w:val="24"/>
          <w:szCs w:val="24"/>
          <w:highlight w:val="none"/>
          <w:lang w:val="en-US" w:eastAsia="zh-CN" w:bidi="ar-SA"/>
        </w:rPr>
        <w:t>招标文件</w:t>
      </w:r>
      <w:r>
        <w:rPr>
          <w:rFonts w:hint="eastAsia" w:ascii="宋体" w:hAnsi="宋体" w:eastAsia="宋体" w:cs="宋体"/>
          <w:color w:val="auto"/>
          <w:sz w:val="24"/>
          <w:szCs w:val="24"/>
          <w:highlight w:val="none"/>
          <w:lang w:val="en-US" w:eastAsia="zh-CN" w:bidi="ar-SA"/>
        </w:rPr>
        <w:t>中所规定的义务。</w:t>
      </w:r>
    </w:p>
    <w:p>
      <w:pPr>
        <w:numPr>
          <w:ilvl w:val="0"/>
          <w:numId w:val="2"/>
        </w:num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我方兹授予</w:t>
      </w:r>
      <w:r>
        <w:rPr>
          <w:rFonts w:hint="eastAsia" w:ascii="宋体" w:hAnsi="宋体" w:eastAsia="宋体" w:cs="宋体"/>
          <w:color w:val="auto"/>
          <w:sz w:val="24"/>
          <w:szCs w:val="24"/>
          <w:highlight w:val="none"/>
          <w:u w:val="single"/>
          <w:lang w:val="en-US" w:eastAsia="zh-CN" w:bidi="ar-SA"/>
        </w:rPr>
        <w:t>（供应商名称）</w:t>
      </w:r>
      <w:r>
        <w:rPr>
          <w:rFonts w:hint="eastAsia" w:ascii="宋体" w:hAnsi="宋体" w:eastAsia="宋体" w:cs="宋体"/>
          <w:color w:val="auto"/>
          <w:sz w:val="24"/>
          <w:szCs w:val="24"/>
          <w:highlight w:val="none"/>
          <w:lang w:val="en-US" w:eastAsia="zh-CN" w:bidi="ar-SA"/>
        </w:rPr>
        <w:t>全权办理和履行上述我方为完成上述各点所必须的事宜，具有替换或撤销的全权。兹确认</w:t>
      </w:r>
      <w:r>
        <w:rPr>
          <w:rFonts w:hint="eastAsia" w:ascii="宋体" w:hAnsi="宋体" w:eastAsia="宋体" w:cs="宋体"/>
          <w:color w:val="auto"/>
          <w:sz w:val="24"/>
          <w:szCs w:val="24"/>
          <w:highlight w:val="none"/>
          <w:u w:val="single"/>
          <w:lang w:val="en-US" w:eastAsia="zh-CN" w:bidi="ar-SA"/>
        </w:rPr>
        <w:t>（供应商名称）</w:t>
      </w:r>
      <w:r>
        <w:rPr>
          <w:rFonts w:hint="eastAsia" w:ascii="宋体" w:hAnsi="宋体" w:eastAsia="宋体" w:cs="宋体"/>
          <w:color w:val="auto"/>
          <w:sz w:val="24"/>
          <w:szCs w:val="24"/>
          <w:highlight w:val="none"/>
          <w:lang w:val="en-US" w:eastAsia="zh-CN" w:bidi="ar-SA"/>
        </w:rPr>
        <w:t>或其正式被授权代表依此合法地办理一切事宜。</w:t>
      </w: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 xml:space="preserve">                                    制造商（公章）</w:t>
      </w: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 xml:space="preserve">                                    签字人姓名职务（印刷体）              </w:t>
      </w: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 xml:space="preserve">                                    签字人签名                            </w:t>
      </w:r>
    </w:p>
    <w:p>
      <w:pPr>
        <w:widowControl/>
        <w:adjustRightInd/>
        <w:snapToGrid w:val="0"/>
        <w:spacing w:before="120" w:beforeLines="50" w:after="50"/>
        <w:jc w:val="left"/>
        <w:rPr>
          <w:rFonts w:hint="eastAsia" w:ascii="宋体" w:hAnsi="宋体" w:eastAsia="宋体" w:cs="宋体"/>
          <w:color w:val="auto"/>
          <w:kern w:val="0"/>
          <w:sz w:val="24"/>
          <w:szCs w:val="24"/>
          <w:highlight w:val="none"/>
        </w:rPr>
      </w:pPr>
    </w:p>
    <w:p>
      <w:pPr>
        <w:widowControl/>
        <w:adjustRightInd/>
        <w:snapToGrid w:val="0"/>
        <w:spacing w:before="120" w:beforeLines="50" w:after="5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说明：本授权书应是由制造商为本招标项目专门出具的正本。若无</w:t>
      </w:r>
      <w:r>
        <w:rPr>
          <w:rFonts w:hint="eastAsia" w:ascii="宋体" w:hAnsi="宋体" w:cs="宋体"/>
          <w:color w:val="auto"/>
          <w:kern w:val="0"/>
          <w:sz w:val="24"/>
          <w:szCs w:val="24"/>
          <w:highlight w:val="none"/>
          <w:lang w:eastAsia="zh-CN"/>
        </w:rPr>
        <w:t>招标文件</w:t>
      </w:r>
      <w:r>
        <w:rPr>
          <w:rFonts w:hint="eastAsia" w:ascii="宋体" w:hAnsi="宋体" w:eastAsia="宋体" w:cs="宋体"/>
          <w:color w:val="auto"/>
          <w:kern w:val="0"/>
          <w:sz w:val="24"/>
          <w:szCs w:val="24"/>
          <w:highlight w:val="none"/>
        </w:rPr>
        <w:t>许可，制造商出具的授权代理经销证书不能代替本授权书。</w:t>
      </w:r>
    </w:p>
    <w:p>
      <w:pPr>
        <w:widowControl/>
        <w:adjustRightInd/>
        <w:snapToGrid w:val="0"/>
        <w:spacing w:line="360" w:lineRule="auto"/>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注：联合体投标的，可只由联合体牵头人签章。</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szCs w:val="24"/>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189ECE"/>
    <w:multiLevelType w:val="singleLevel"/>
    <w:tmpl w:val="9E189ECE"/>
    <w:lvl w:ilvl="0" w:tentative="0">
      <w:start w:val="2"/>
      <w:numFmt w:val="decimal"/>
      <w:suff w:val="nothing"/>
      <w:lvlText w:val="%1、"/>
      <w:lvlJc w:val="left"/>
    </w:lvl>
  </w:abstractNum>
  <w:abstractNum w:abstractNumId="1">
    <w:nsid w:val="00000001"/>
    <w:multiLevelType w:val="singleLevel"/>
    <w:tmpl w:val="00000001"/>
    <w:lvl w:ilvl="0" w:tentative="0">
      <w:start w:val="1"/>
      <w:numFmt w:val="decimal"/>
      <w:lvlText w:val="(%1)"/>
      <w:lvlJc w:val="left"/>
      <w:pPr>
        <w:tabs>
          <w:tab w:val="left" w:pos="700"/>
        </w:tabs>
        <w:ind w:left="0" w:firstLine="340"/>
      </w:pPr>
      <w:rPr>
        <w:rFonts w:hint="eastAsia"/>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NDI0OTFhZGFlZDc0OTlhZjI2NTdiOTJhMDU4ZW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0D00"/>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A2A"/>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47C1E"/>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4E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465"/>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3F8"/>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458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7E1"/>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7EF"/>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2A19DD"/>
    <w:rsid w:val="012E04F0"/>
    <w:rsid w:val="01371601"/>
    <w:rsid w:val="0191419E"/>
    <w:rsid w:val="019F7441"/>
    <w:rsid w:val="01A505DF"/>
    <w:rsid w:val="01B37585"/>
    <w:rsid w:val="01C56903"/>
    <w:rsid w:val="01D55165"/>
    <w:rsid w:val="01DF6BF8"/>
    <w:rsid w:val="01EC2C57"/>
    <w:rsid w:val="01EF122A"/>
    <w:rsid w:val="02426589"/>
    <w:rsid w:val="02427F54"/>
    <w:rsid w:val="025F0711"/>
    <w:rsid w:val="026B2E25"/>
    <w:rsid w:val="0274786A"/>
    <w:rsid w:val="02824D4D"/>
    <w:rsid w:val="0284056C"/>
    <w:rsid w:val="029A1B3E"/>
    <w:rsid w:val="02B64C24"/>
    <w:rsid w:val="02BB7746"/>
    <w:rsid w:val="02C1531D"/>
    <w:rsid w:val="02DC4B10"/>
    <w:rsid w:val="02DD76CE"/>
    <w:rsid w:val="02F36323"/>
    <w:rsid w:val="02F5619C"/>
    <w:rsid w:val="0326446A"/>
    <w:rsid w:val="032D5555"/>
    <w:rsid w:val="036115CE"/>
    <w:rsid w:val="036634D2"/>
    <w:rsid w:val="0375390D"/>
    <w:rsid w:val="03DA48E8"/>
    <w:rsid w:val="03DD35E4"/>
    <w:rsid w:val="03E01392"/>
    <w:rsid w:val="04076900"/>
    <w:rsid w:val="041A5A3B"/>
    <w:rsid w:val="042042C5"/>
    <w:rsid w:val="042311BA"/>
    <w:rsid w:val="042B157A"/>
    <w:rsid w:val="0442248D"/>
    <w:rsid w:val="04635E25"/>
    <w:rsid w:val="048F763B"/>
    <w:rsid w:val="049F330E"/>
    <w:rsid w:val="04A40129"/>
    <w:rsid w:val="04AA775C"/>
    <w:rsid w:val="04AF1889"/>
    <w:rsid w:val="04C15CE9"/>
    <w:rsid w:val="04F66F48"/>
    <w:rsid w:val="05172FEF"/>
    <w:rsid w:val="0520708F"/>
    <w:rsid w:val="05251E14"/>
    <w:rsid w:val="059E60FE"/>
    <w:rsid w:val="05A16594"/>
    <w:rsid w:val="05A7762D"/>
    <w:rsid w:val="05AF3B52"/>
    <w:rsid w:val="05E835C5"/>
    <w:rsid w:val="05FB57F0"/>
    <w:rsid w:val="06033F82"/>
    <w:rsid w:val="060E5941"/>
    <w:rsid w:val="06110FAF"/>
    <w:rsid w:val="06493CA7"/>
    <w:rsid w:val="065A6178"/>
    <w:rsid w:val="06605C46"/>
    <w:rsid w:val="06662404"/>
    <w:rsid w:val="066F1CF3"/>
    <w:rsid w:val="067A7832"/>
    <w:rsid w:val="06930BB8"/>
    <w:rsid w:val="06A26752"/>
    <w:rsid w:val="06A93DB9"/>
    <w:rsid w:val="06AA0FF0"/>
    <w:rsid w:val="06D03D80"/>
    <w:rsid w:val="0705522E"/>
    <w:rsid w:val="070B690E"/>
    <w:rsid w:val="07245D42"/>
    <w:rsid w:val="07261BF2"/>
    <w:rsid w:val="07264C62"/>
    <w:rsid w:val="0779354C"/>
    <w:rsid w:val="079C3C62"/>
    <w:rsid w:val="07BB5222"/>
    <w:rsid w:val="07C35742"/>
    <w:rsid w:val="07C62954"/>
    <w:rsid w:val="07C92594"/>
    <w:rsid w:val="07F30218"/>
    <w:rsid w:val="08061376"/>
    <w:rsid w:val="08123F24"/>
    <w:rsid w:val="08422A5C"/>
    <w:rsid w:val="0845254C"/>
    <w:rsid w:val="08452D77"/>
    <w:rsid w:val="084A4760"/>
    <w:rsid w:val="084B49EC"/>
    <w:rsid w:val="08545B61"/>
    <w:rsid w:val="085B18FB"/>
    <w:rsid w:val="086401F8"/>
    <w:rsid w:val="08751CAA"/>
    <w:rsid w:val="087E4C40"/>
    <w:rsid w:val="08A730C3"/>
    <w:rsid w:val="08A871D0"/>
    <w:rsid w:val="08D66AD6"/>
    <w:rsid w:val="08DA33A3"/>
    <w:rsid w:val="08E80F13"/>
    <w:rsid w:val="08FF0793"/>
    <w:rsid w:val="08FF4497"/>
    <w:rsid w:val="09335624"/>
    <w:rsid w:val="093403CB"/>
    <w:rsid w:val="0944690F"/>
    <w:rsid w:val="09535675"/>
    <w:rsid w:val="095F057D"/>
    <w:rsid w:val="09642282"/>
    <w:rsid w:val="09733572"/>
    <w:rsid w:val="09772C16"/>
    <w:rsid w:val="098353B5"/>
    <w:rsid w:val="098F7F12"/>
    <w:rsid w:val="09A432A2"/>
    <w:rsid w:val="09A92330"/>
    <w:rsid w:val="09B06B87"/>
    <w:rsid w:val="09BF72F9"/>
    <w:rsid w:val="09C13146"/>
    <w:rsid w:val="09D709B0"/>
    <w:rsid w:val="09E04166"/>
    <w:rsid w:val="0A04291A"/>
    <w:rsid w:val="0A1C0718"/>
    <w:rsid w:val="0A3E7710"/>
    <w:rsid w:val="0A4D7496"/>
    <w:rsid w:val="0A5A7AF4"/>
    <w:rsid w:val="0A5B7E63"/>
    <w:rsid w:val="0AA374A5"/>
    <w:rsid w:val="0AAB7649"/>
    <w:rsid w:val="0ABC5606"/>
    <w:rsid w:val="0AEB1631"/>
    <w:rsid w:val="0B1836C6"/>
    <w:rsid w:val="0B30404E"/>
    <w:rsid w:val="0B4C6C14"/>
    <w:rsid w:val="0B547599"/>
    <w:rsid w:val="0B5A7EB1"/>
    <w:rsid w:val="0B631A88"/>
    <w:rsid w:val="0B683D45"/>
    <w:rsid w:val="0B7C423B"/>
    <w:rsid w:val="0B7F3F11"/>
    <w:rsid w:val="0B884417"/>
    <w:rsid w:val="0B911FA3"/>
    <w:rsid w:val="0BBE58FD"/>
    <w:rsid w:val="0BF6188C"/>
    <w:rsid w:val="0BF73C91"/>
    <w:rsid w:val="0C170175"/>
    <w:rsid w:val="0C23311B"/>
    <w:rsid w:val="0C571A41"/>
    <w:rsid w:val="0C577332"/>
    <w:rsid w:val="0C5823BF"/>
    <w:rsid w:val="0C5C1171"/>
    <w:rsid w:val="0C5E1CBC"/>
    <w:rsid w:val="0C615B50"/>
    <w:rsid w:val="0C6F0A64"/>
    <w:rsid w:val="0C711B61"/>
    <w:rsid w:val="0C8445DA"/>
    <w:rsid w:val="0C87121B"/>
    <w:rsid w:val="0CC007F7"/>
    <w:rsid w:val="0CC617AC"/>
    <w:rsid w:val="0CCC5321"/>
    <w:rsid w:val="0CDA32A3"/>
    <w:rsid w:val="0CE618DF"/>
    <w:rsid w:val="0CE91DBB"/>
    <w:rsid w:val="0CFE707A"/>
    <w:rsid w:val="0D063BDA"/>
    <w:rsid w:val="0D08375F"/>
    <w:rsid w:val="0D184CFB"/>
    <w:rsid w:val="0D4A7419"/>
    <w:rsid w:val="0D5F5E5E"/>
    <w:rsid w:val="0D691E9D"/>
    <w:rsid w:val="0D827401"/>
    <w:rsid w:val="0D84094E"/>
    <w:rsid w:val="0D8A00E9"/>
    <w:rsid w:val="0D8D589E"/>
    <w:rsid w:val="0D9A118B"/>
    <w:rsid w:val="0DA01C73"/>
    <w:rsid w:val="0DA01E13"/>
    <w:rsid w:val="0DCA2888"/>
    <w:rsid w:val="0DD63300"/>
    <w:rsid w:val="0DF50604"/>
    <w:rsid w:val="0DF702FE"/>
    <w:rsid w:val="0E026F5B"/>
    <w:rsid w:val="0E060E51"/>
    <w:rsid w:val="0E094B04"/>
    <w:rsid w:val="0E1434A7"/>
    <w:rsid w:val="0E2444ED"/>
    <w:rsid w:val="0E521F67"/>
    <w:rsid w:val="0E5604B2"/>
    <w:rsid w:val="0E6D5D79"/>
    <w:rsid w:val="0E7616B1"/>
    <w:rsid w:val="0E9A03FC"/>
    <w:rsid w:val="0E9D0089"/>
    <w:rsid w:val="0E9E26E2"/>
    <w:rsid w:val="0EA06CB7"/>
    <w:rsid w:val="0EA75D9A"/>
    <w:rsid w:val="0EAA7385"/>
    <w:rsid w:val="0EB803EE"/>
    <w:rsid w:val="0EEC26ED"/>
    <w:rsid w:val="0EF94D4B"/>
    <w:rsid w:val="0F011424"/>
    <w:rsid w:val="0F17344B"/>
    <w:rsid w:val="0F1A028E"/>
    <w:rsid w:val="0F4958DC"/>
    <w:rsid w:val="0F515DF7"/>
    <w:rsid w:val="0F523506"/>
    <w:rsid w:val="0F563291"/>
    <w:rsid w:val="0F596BA8"/>
    <w:rsid w:val="0F6248D2"/>
    <w:rsid w:val="0F693536"/>
    <w:rsid w:val="0F7B0511"/>
    <w:rsid w:val="0F7B76D9"/>
    <w:rsid w:val="0F816ACD"/>
    <w:rsid w:val="0F8B4F2A"/>
    <w:rsid w:val="0F9832DB"/>
    <w:rsid w:val="0FBF3FD2"/>
    <w:rsid w:val="0FBF7FF3"/>
    <w:rsid w:val="0FE05083"/>
    <w:rsid w:val="0FF07241"/>
    <w:rsid w:val="100106CE"/>
    <w:rsid w:val="100D48FD"/>
    <w:rsid w:val="10174821"/>
    <w:rsid w:val="103501B8"/>
    <w:rsid w:val="104447E9"/>
    <w:rsid w:val="10646583"/>
    <w:rsid w:val="106612B1"/>
    <w:rsid w:val="107D4B15"/>
    <w:rsid w:val="108A3C80"/>
    <w:rsid w:val="10B70974"/>
    <w:rsid w:val="10C02B10"/>
    <w:rsid w:val="10C26171"/>
    <w:rsid w:val="10F33360"/>
    <w:rsid w:val="10FC16EA"/>
    <w:rsid w:val="110F1D40"/>
    <w:rsid w:val="11194998"/>
    <w:rsid w:val="11266F33"/>
    <w:rsid w:val="118963A1"/>
    <w:rsid w:val="11B570BF"/>
    <w:rsid w:val="11B6681F"/>
    <w:rsid w:val="11C6522A"/>
    <w:rsid w:val="11D04939"/>
    <w:rsid w:val="11D067E4"/>
    <w:rsid w:val="11E104CC"/>
    <w:rsid w:val="11E20309"/>
    <w:rsid w:val="1201785C"/>
    <w:rsid w:val="120B3EBE"/>
    <w:rsid w:val="12255233"/>
    <w:rsid w:val="123358AB"/>
    <w:rsid w:val="124B01D6"/>
    <w:rsid w:val="12530213"/>
    <w:rsid w:val="12547EAC"/>
    <w:rsid w:val="125C0BBE"/>
    <w:rsid w:val="12691A06"/>
    <w:rsid w:val="12695089"/>
    <w:rsid w:val="127723A9"/>
    <w:rsid w:val="127E53C9"/>
    <w:rsid w:val="12862074"/>
    <w:rsid w:val="12883966"/>
    <w:rsid w:val="12937E5A"/>
    <w:rsid w:val="129E45B4"/>
    <w:rsid w:val="12AE6A32"/>
    <w:rsid w:val="12D81596"/>
    <w:rsid w:val="13072A44"/>
    <w:rsid w:val="13086650"/>
    <w:rsid w:val="134238FB"/>
    <w:rsid w:val="13430018"/>
    <w:rsid w:val="1343264F"/>
    <w:rsid w:val="1346119F"/>
    <w:rsid w:val="134850E0"/>
    <w:rsid w:val="135F4BE2"/>
    <w:rsid w:val="136A10B9"/>
    <w:rsid w:val="13815EDF"/>
    <w:rsid w:val="138E124B"/>
    <w:rsid w:val="139B1A0A"/>
    <w:rsid w:val="139D25C7"/>
    <w:rsid w:val="13B22621"/>
    <w:rsid w:val="13BF3CE4"/>
    <w:rsid w:val="13CA16CE"/>
    <w:rsid w:val="13E02049"/>
    <w:rsid w:val="13F866C4"/>
    <w:rsid w:val="140F257F"/>
    <w:rsid w:val="141008D8"/>
    <w:rsid w:val="14125FE6"/>
    <w:rsid w:val="14357918"/>
    <w:rsid w:val="146D271E"/>
    <w:rsid w:val="148D1584"/>
    <w:rsid w:val="14900FF3"/>
    <w:rsid w:val="14933FC5"/>
    <w:rsid w:val="14982588"/>
    <w:rsid w:val="149A4D45"/>
    <w:rsid w:val="149A5AD9"/>
    <w:rsid w:val="14A7619D"/>
    <w:rsid w:val="14ED1FA1"/>
    <w:rsid w:val="14F546E9"/>
    <w:rsid w:val="14F70F66"/>
    <w:rsid w:val="150536C3"/>
    <w:rsid w:val="150C1963"/>
    <w:rsid w:val="151447A0"/>
    <w:rsid w:val="15163B8A"/>
    <w:rsid w:val="15263BEF"/>
    <w:rsid w:val="154A6454"/>
    <w:rsid w:val="156D0F50"/>
    <w:rsid w:val="157533D5"/>
    <w:rsid w:val="15762120"/>
    <w:rsid w:val="15A420A7"/>
    <w:rsid w:val="15D157AE"/>
    <w:rsid w:val="15F76776"/>
    <w:rsid w:val="16072429"/>
    <w:rsid w:val="164548EF"/>
    <w:rsid w:val="168D57EA"/>
    <w:rsid w:val="16917AAF"/>
    <w:rsid w:val="169F0586"/>
    <w:rsid w:val="16A8729C"/>
    <w:rsid w:val="16B33777"/>
    <w:rsid w:val="16BB1925"/>
    <w:rsid w:val="16BC70A7"/>
    <w:rsid w:val="16C6339E"/>
    <w:rsid w:val="16C83F29"/>
    <w:rsid w:val="16E34270"/>
    <w:rsid w:val="17240813"/>
    <w:rsid w:val="172F2D79"/>
    <w:rsid w:val="173C2D6C"/>
    <w:rsid w:val="17557BEF"/>
    <w:rsid w:val="177B1AE6"/>
    <w:rsid w:val="17A471A8"/>
    <w:rsid w:val="17AF722A"/>
    <w:rsid w:val="17D349C1"/>
    <w:rsid w:val="17DC4774"/>
    <w:rsid w:val="17F84EE5"/>
    <w:rsid w:val="17FF0351"/>
    <w:rsid w:val="18244F26"/>
    <w:rsid w:val="18245CDA"/>
    <w:rsid w:val="1830729E"/>
    <w:rsid w:val="1870062C"/>
    <w:rsid w:val="18817102"/>
    <w:rsid w:val="18830A15"/>
    <w:rsid w:val="18852B28"/>
    <w:rsid w:val="188B5321"/>
    <w:rsid w:val="190B6E9A"/>
    <w:rsid w:val="190D71AF"/>
    <w:rsid w:val="19510EDB"/>
    <w:rsid w:val="197F3115"/>
    <w:rsid w:val="19932372"/>
    <w:rsid w:val="19A20DD5"/>
    <w:rsid w:val="19AE03F1"/>
    <w:rsid w:val="19E74BB9"/>
    <w:rsid w:val="1A071A03"/>
    <w:rsid w:val="1A0C09AF"/>
    <w:rsid w:val="1A1F16AE"/>
    <w:rsid w:val="1A366198"/>
    <w:rsid w:val="1A3B5C77"/>
    <w:rsid w:val="1A6469B4"/>
    <w:rsid w:val="1A694281"/>
    <w:rsid w:val="1A6D5B60"/>
    <w:rsid w:val="1A725422"/>
    <w:rsid w:val="1A846F04"/>
    <w:rsid w:val="1A984BAD"/>
    <w:rsid w:val="1AA55CAE"/>
    <w:rsid w:val="1AB8220E"/>
    <w:rsid w:val="1ABA46D4"/>
    <w:rsid w:val="1AC6493C"/>
    <w:rsid w:val="1ADC289C"/>
    <w:rsid w:val="1AE4166C"/>
    <w:rsid w:val="1AF06CFB"/>
    <w:rsid w:val="1AF11B8D"/>
    <w:rsid w:val="1B11359C"/>
    <w:rsid w:val="1B2A271F"/>
    <w:rsid w:val="1B2A6673"/>
    <w:rsid w:val="1B395F40"/>
    <w:rsid w:val="1B530544"/>
    <w:rsid w:val="1B555B9C"/>
    <w:rsid w:val="1B713184"/>
    <w:rsid w:val="1B7C58DC"/>
    <w:rsid w:val="1B8D660C"/>
    <w:rsid w:val="1B925650"/>
    <w:rsid w:val="1B9C202B"/>
    <w:rsid w:val="1BA209CF"/>
    <w:rsid w:val="1BB4777D"/>
    <w:rsid w:val="1BBF058C"/>
    <w:rsid w:val="1BCC110E"/>
    <w:rsid w:val="1BD75AB8"/>
    <w:rsid w:val="1BEB7C22"/>
    <w:rsid w:val="1C0459C2"/>
    <w:rsid w:val="1C1027E3"/>
    <w:rsid w:val="1C136791"/>
    <w:rsid w:val="1C1B3B4A"/>
    <w:rsid w:val="1C602144"/>
    <w:rsid w:val="1C88086E"/>
    <w:rsid w:val="1C915908"/>
    <w:rsid w:val="1CC1038E"/>
    <w:rsid w:val="1CC17F9B"/>
    <w:rsid w:val="1CD86180"/>
    <w:rsid w:val="1CF2284B"/>
    <w:rsid w:val="1D0E0D07"/>
    <w:rsid w:val="1D1E62D0"/>
    <w:rsid w:val="1D25698B"/>
    <w:rsid w:val="1D266CE1"/>
    <w:rsid w:val="1D2E1988"/>
    <w:rsid w:val="1D3963AF"/>
    <w:rsid w:val="1D417B50"/>
    <w:rsid w:val="1D4806BC"/>
    <w:rsid w:val="1D4B1F8D"/>
    <w:rsid w:val="1D531D19"/>
    <w:rsid w:val="1D6A673C"/>
    <w:rsid w:val="1D6B6159"/>
    <w:rsid w:val="1D8B7FF4"/>
    <w:rsid w:val="1D9247AE"/>
    <w:rsid w:val="1DB567EC"/>
    <w:rsid w:val="1DE57CB9"/>
    <w:rsid w:val="1DF51A98"/>
    <w:rsid w:val="1DF55E7A"/>
    <w:rsid w:val="1E051CD9"/>
    <w:rsid w:val="1E3D060F"/>
    <w:rsid w:val="1E3F7D2E"/>
    <w:rsid w:val="1E4134E4"/>
    <w:rsid w:val="1E5062B3"/>
    <w:rsid w:val="1E523514"/>
    <w:rsid w:val="1E714A66"/>
    <w:rsid w:val="1E74728F"/>
    <w:rsid w:val="1E802593"/>
    <w:rsid w:val="1E8B6156"/>
    <w:rsid w:val="1EA703CC"/>
    <w:rsid w:val="1EAE3F53"/>
    <w:rsid w:val="1EB7330C"/>
    <w:rsid w:val="1EC94328"/>
    <w:rsid w:val="1EEB2528"/>
    <w:rsid w:val="1EEC27E3"/>
    <w:rsid w:val="1F0A0FF3"/>
    <w:rsid w:val="1F156E62"/>
    <w:rsid w:val="1F327753"/>
    <w:rsid w:val="1F4328C0"/>
    <w:rsid w:val="1F47684D"/>
    <w:rsid w:val="1F5771FF"/>
    <w:rsid w:val="1F784B5D"/>
    <w:rsid w:val="1F8852E1"/>
    <w:rsid w:val="1F973235"/>
    <w:rsid w:val="1FB57B5F"/>
    <w:rsid w:val="1FC73600"/>
    <w:rsid w:val="1FD52574"/>
    <w:rsid w:val="1FE868A9"/>
    <w:rsid w:val="1FEA15B7"/>
    <w:rsid w:val="20034907"/>
    <w:rsid w:val="20173E4B"/>
    <w:rsid w:val="20270A4A"/>
    <w:rsid w:val="202A17BC"/>
    <w:rsid w:val="204E48BC"/>
    <w:rsid w:val="208512E0"/>
    <w:rsid w:val="208921B3"/>
    <w:rsid w:val="20973DEB"/>
    <w:rsid w:val="20AE1EB2"/>
    <w:rsid w:val="20B26522"/>
    <w:rsid w:val="20B44310"/>
    <w:rsid w:val="21035A46"/>
    <w:rsid w:val="211116EB"/>
    <w:rsid w:val="211836B0"/>
    <w:rsid w:val="21190526"/>
    <w:rsid w:val="212F3070"/>
    <w:rsid w:val="21430D7A"/>
    <w:rsid w:val="21432B39"/>
    <w:rsid w:val="214D36F4"/>
    <w:rsid w:val="215018EE"/>
    <w:rsid w:val="215A6C10"/>
    <w:rsid w:val="216133FC"/>
    <w:rsid w:val="21622D01"/>
    <w:rsid w:val="218A7FA2"/>
    <w:rsid w:val="21976E5D"/>
    <w:rsid w:val="21C45D42"/>
    <w:rsid w:val="21D56769"/>
    <w:rsid w:val="21E52EF3"/>
    <w:rsid w:val="21FB5D7B"/>
    <w:rsid w:val="22015E94"/>
    <w:rsid w:val="220B1C3D"/>
    <w:rsid w:val="221D1D20"/>
    <w:rsid w:val="22334A87"/>
    <w:rsid w:val="22714212"/>
    <w:rsid w:val="22966704"/>
    <w:rsid w:val="22BE6801"/>
    <w:rsid w:val="22EC3898"/>
    <w:rsid w:val="22F53D08"/>
    <w:rsid w:val="233500BF"/>
    <w:rsid w:val="23377FF7"/>
    <w:rsid w:val="23466B27"/>
    <w:rsid w:val="234F5CFB"/>
    <w:rsid w:val="236B425F"/>
    <w:rsid w:val="237317EE"/>
    <w:rsid w:val="23836192"/>
    <w:rsid w:val="23901F29"/>
    <w:rsid w:val="239C0061"/>
    <w:rsid w:val="23B2407F"/>
    <w:rsid w:val="23B908A4"/>
    <w:rsid w:val="23BC58B0"/>
    <w:rsid w:val="23C17741"/>
    <w:rsid w:val="23E95BEF"/>
    <w:rsid w:val="23FD0064"/>
    <w:rsid w:val="245375B0"/>
    <w:rsid w:val="245B6DB7"/>
    <w:rsid w:val="245F1B71"/>
    <w:rsid w:val="24642C0A"/>
    <w:rsid w:val="24B22173"/>
    <w:rsid w:val="24B95AD9"/>
    <w:rsid w:val="24BE24DA"/>
    <w:rsid w:val="24CA4CC0"/>
    <w:rsid w:val="24CF5825"/>
    <w:rsid w:val="24D663E6"/>
    <w:rsid w:val="24D757B6"/>
    <w:rsid w:val="24D77F2B"/>
    <w:rsid w:val="24DE5879"/>
    <w:rsid w:val="25237319"/>
    <w:rsid w:val="254860DA"/>
    <w:rsid w:val="255F69BB"/>
    <w:rsid w:val="256718FC"/>
    <w:rsid w:val="258B00E2"/>
    <w:rsid w:val="259453BA"/>
    <w:rsid w:val="25A73489"/>
    <w:rsid w:val="25A917A6"/>
    <w:rsid w:val="25BE27CC"/>
    <w:rsid w:val="25D435EF"/>
    <w:rsid w:val="25F0544D"/>
    <w:rsid w:val="25F74A5C"/>
    <w:rsid w:val="261513AF"/>
    <w:rsid w:val="2628662C"/>
    <w:rsid w:val="262D280B"/>
    <w:rsid w:val="262D45DE"/>
    <w:rsid w:val="26787CC8"/>
    <w:rsid w:val="26871DC8"/>
    <w:rsid w:val="268C6CB8"/>
    <w:rsid w:val="26A53EF9"/>
    <w:rsid w:val="26A544E4"/>
    <w:rsid w:val="26A94201"/>
    <w:rsid w:val="26AC274F"/>
    <w:rsid w:val="26B02E2F"/>
    <w:rsid w:val="27044A29"/>
    <w:rsid w:val="271D34C8"/>
    <w:rsid w:val="272730F1"/>
    <w:rsid w:val="27402404"/>
    <w:rsid w:val="27457CE6"/>
    <w:rsid w:val="276142BF"/>
    <w:rsid w:val="27783712"/>
    <w:rsid w:val="277D71B5"/>
    <w:rsid w:val="278D4EE0"/>
    <w:rsid w:val="27907362"/>
    <w:rsid w:val="27CB3CE5"/>
    <w:rsid w:val="280276BA"/>
    <w:rsid w:val="28333E1D"/>
    <w:rsid w:val="28454BD6"/>
    <w:rsid w:val="28455253"/>
    <w:rsid w:val="28516CAB"/>
    <w:rsid w:val="28551971"/>
    <w:rsid w:val="285B1C53"/>
    <w:rsid w:val="287702CA"/>
    <w:rsid w:val="289F7086"/>
    <w:rsid w:val="28A54C15"/>
    <w:rsid w:val="28B24BB7"/>
    <w:rsid w:val="28C32028"/>
    <w:rsid w:val="28CC490F"/>
    <w:rsid w:val="28DE40AA"/>
    <w:rsid w:val="28FB62CF"/>
    <w:rsid w:val="2930020A"/>
    <w:rsid w:val="29333963"/>
    <w:rsid w:val="29345E77"/>
    <w:rsid w:val="29475CCC"/>
    <w:rsid w:val="294C65AD"/>
    <w:rsid w:val="2965010A"/>
    <w:rsid w:val="29806583"/>
    <w:rsid w:val="298B3C4C"/>
    <w:rsid w:val="298F27C5"/>
    <w:rsid w:val="29AB0437"/>
    <w:rsid w:val="29CA071C"/>
    <w:rsid w:val="29CF750A"/>
    <w:rsid w:val="29F10CFD"/>
    <w:rsid w:val="29F26D24"/>
    <w:rsid w:val="2A15033F"/>
    <w:rsid w:val="2A1662C1"/>
    <w:rsid w:val="2A1C7367"/>
    <w:rsid w:val="2A2303E4"/>
    <w:rsid w:val="2A2815FA"/>
    <w:rsid w:val="2A613F70"/>
    <w:rsid w:val="2A636B36"/>
    <w:rsid w:val="2A6D6092"/>
    <w:rsid w:val="2A715F67"/>
    <w:rsid w:val="2A7D76B4"/>
    <w:rsid w:val="2A9515A1"/>
    <w:rsid w:val="2A9E7ACF"/>
    <w:rsid w:val="2AB56C65"/>
    <w:rsid w:val="2AD821B6"/>
    <w:rsid w:val="2B09293F"/>
    <w:rsid w:val="2B437463"/>
    <w:rsid w:val="2B4D50F0"/>
    <w:rsid w:val="2B7807EE"/>
    <w:rsid w:val="2B9B0DB5"/>
    <w:rsid w:val="2BA50BF7"/>
    <w:rsid w:val="2BBF00EC"/>
    <w:rsid w:val="2BC37CFD"/>
    <w:rsid w:val="2BD5237F"/>
    <w:rsid w:val="2BE536CE"/>
    <w:rsid w:val="2BE758D9"/>
    <w:rsid w:val="2BE9496F"/>
    <w:rsid w:val="2BF346BB"/>
    <w:rsid w:val="2C09049E"/>
    <w:rsid w:val="2C0A653C"/>
    <w:rsid w:val="2C191F85"/>
    <w:rsid w:val="2C453C76"/>
    <w:rsid w:val="2C587AAB"/>
    <w:rsid w:val="2C6554BB"/>
    <w:rsid w:val="2C730B86"/>
    <w:rsid w:val="2CE82D6F"/>
    <w:rsid w:val="2D0B17AA"/>
    <w:rsid w:val="2D197980"/>
    <w:rsid w:val="2D326CFE"/>
    <w:rsid w:val="2D343236"/>
    <w:rsid w:val="2D3C773F"/>
    <w:rsid w:val="2D575011"/>
    <w:rsid w:val="2D5B64DD"/>
    <w:rsid w:val="2DA61B3F"/>
    <w:rsid w:val="2DAC5EA2"/>
    <w:rsid w:val="2DBE0ECB"/>
    <w:rsid w:val="2DD15014"/>
    <w:rsid w:val="2DD23552"/>
    <w:rsid w:val="2DF72DE4"/>
    <w:rsid w:val="2DFB7085"/>
    <w:rsid w:val="2E0220AF"/>
    <w:rsid w:val="2E4647A4"/>
    <w:rsid w:val="2E4B082A"/>
    <w:rsid w:val="2E5D4E86"/>
    <w:rsid w:val="2E5D790B"/>
    <w:rsid w:val="2E634E4E"/>
    <w:rsid w:val="2E67678F"/>
    <w:rsid w:val="2E840A66"/>
    <w:rsid w:val="2E9A3C18"/>
    <w:rsid w:val="2EB57234"/>
    <w:rsid w:val="2EBB0FEE"/>
    <w:rsid w:val="2EC63002"/>
    <w:rsid w:val="2ECF38E9"/>
    <w:rsid w:val="2F0A6B38"/>
    <w:rsid w:val="2F427C43"/>
    <w:rsid w:val="2F542EF1"/>
    <w:rsid w:val="2F616D81"/>
    <w:rsid w:val="2F7760A6"/>
    <w:rsid w:val="2F7960D4"/>
    <w:rsid w:val="2F89163D"/>
    <w:rsid w:val="2F8A246F"/>
    <w:rsid w:val="2F912348"/>
    <w:rsid w:val="2F946CCB"/>
    <w:rsid w:val="2FCB397E"/>
    <w:rsid w:val="2FD25781"/>
    <w:rsid w:val="2FD758A9"/>
    <w:rsid w:val="2FDC745C"/>
    <w:rsid w:val="2FDD1A73"/>
    <w:rsid w:val="2FFD7934"/>
    <w:rsid w:val="30134B5A"/>
    <w:rsid w:val="30397033"/>
    <w:rsid w:val="306453B6"/>
    <w:rsid w:val="30733ACD"/>
    <w:rsid w:val="3084306C"/>
    <w:rsid w:val="308C3862"/>
    <w:rsid w:val="309379D8"/>
    <w:rsid w:val="30A270F7"/>
    <w:rsid w:val="30A9101A"/>
    <w:rsid w:val="30B04157"/>
    <w:rsid w:val="30B359F5"/>
    <w:rsid w:val="30B87665"/>
    <w:rsid w:val="30C3032E"/>
    <w:rsid w:val="30DF1478"/>
    <w:rsid w:val="30EC586F"/>
    <w:rsid w:val="30FD3EF5"/>
    <w:rsid w:val="30FE1366"/>
    <w:rsid w:val="31176711"/>
    <w:rsid w:val="311961A0"/>
    <w:rsid w:val="31374372"/>
    <w:rsid w:val="319C6071"/>
    <w:rsid w:val="31AC537E"/>
    <w:rsid w:val="31AE2A82"/>
    <w:rsid w:val="31C9409A"/>
    <w:rsid w:val="31E3679B"/>
    <w:rsid w:val="31E732FD"/>
    <w:rsid w:val="32204CCB"/>
    <w:rsid w:val="32204DF4"/>
    <w:rsid w:val="32517576"/>
    <w:rsid w:val="32856DD7"/>
    <w:rsid w:val="32BE5C2C"/>
    <w:rsid w:val="32F26CA9"/>
    <w:rsid w:val="32FB6478"/>
    <w:rsid w:val="332629BB"/>
    <w:rsid w:val="33263B3F"/>
    <w:rsid w:val="3353526D"/>
    <w:rsid w:val="336963EB"/>
    <w:rsid w:val="33785CD0"/>
    <w:rsid w:val="33816EEB"/>
    <w:rsid w:val="33A04957"/>
    <w:rsid w:val="33B421B0"/>
    <w:rsid w:val="33C63C91"/>
    <w:rsid w:val="33EB55CD"/>
    <w:rsid w:val="33EC4C02"/>
    <w:rsid w:val="33FB0BD5"/>
    <w:rsid w:val="340C3D9A"/>
    <w:rsid w:val="340D2360"/>
    <w:rsid w:val="3410665D"/>
    <w:rsid w:val="34211214"/>
    <w:rsid w:val="342E63AB"/>
    <w:rsid w:val="34321327"/>
    <w:rsid w:val="343B1146"/>
    <w:rsid w:val="345A1D9D"/>
    <w:rsid w:val="34766943"/>
    <w:rsid w:val="34950E68"/>
    <w:rsid w:val="34986E94"/>
    <w:rsid w:val="34AF62C9"/>
    <w:rsid w:val="34CB4388"/>
    <w:rsid w:val="34DD3E47"/>
    <w:rsid w:val="34E602EB"/>
    <w:rsid w:val="34EB6FB8"/>
    <w:rsid w:val="34F90942"/>
    <w:rsid w:val="34FA6E12"/>
    <w:rsid w:val="353F762D"/>
    <w:rsid w:val="354D7158"/>
    <w:rsid w:val="355273E2"/>
    <w:rsid w:val="35530023"/>
    <w:rsid w:val="358D5588"/>
    <w:rsid w:val="3597607D"/>
    <w:rsid w:val="35BA6F50"/>
    <w:rsid w:val="35DB78B3"/>
    <w:rsid w:val="35DC615C"/>
    <w:rsid w:val="35E96F6C"/>
    <w:rsid w:val="360975D6"/>
    <w:rsid w:val="36353B3B"/>
    <w:rsid w:val="363A3B40"/>
    <w:rsid w:val="363B0967"/>
    <w:rsid w:val="365302AE"/>
    <w:rsid w:val="36607A0A"/>
    <w:rsid w:val="366E227C"/>
    <w:rsid w:val="366F2E0D"/>
    <w:rsid w:val="367B6A5C"/>
    <w:rsid w:val="369C0E1F"/>
    <w:rsid w:val="369D2EA4"/>
    <w:rsid w:val="369D4494"/>
    <w:rsid w:val="36A74ADA"/>
    <w:rsid w:val="36AD60D5"/>
    <w:rsid w:val="36B224F9"/>
    <w:rsid w:val="36EA7C97"/>
    <w:rsid w:val="36EC0CC9"/>
    <w:rsid w:val="37226B23"/>
    <w:rsid w:val="372E1214"/>
    <w:rsid w:val="373F410B"/>
    <w:rsid w:val="375F0FBA"/>
    <w:rsid w:val="37B1437D"/>
    <w:rsid w:val="37B24C58"/>
    <w:rsid w:val="37EE7094"/>
    <w:rsid w:val="37F94635"/>
    <w:rsid w:val="380134EA"/>
    <w:rsid w:val="38296C89"/>
    <w:rsid w:val="383002EB"/>
    <w:rsid w:val="38333A05"/>
    <w:rsid w:val="38502970"/>
    <w:rsid w:val="38586797"/>
    <w:rsid w:val="385D15DF"/>
    <w:rsid w:val="386F25DF"/>
    <w:rsid w:val="387E5179"/>
    <w:rsid w:val="38AC5B4C"/>
    <w:rsid w:val="38BC0149"/>
    <w:rsid w:val="38BF6E58"/>
    <w:rsid w:val="38D87D1C"/>
    <w:rsid w:val="390849ED"/>
    <w:rsid w:val="39273424"/>
    <w:rsid w:val="395D6E46"/>
    <w:rsid w:val="39636459"/>
    <w:rsid w:val="396B7F6C"/>
    <w:rsid w:val="39943E47"/>
    <w:rsid w:val="39B417A9"/>
    <w:rsid w:val="39FC5695"/>
    <w:rsid w:val="3A006D8E"/>
    <w:rsid w:val="3A1C0AAF"/>
    <w:rsid w:val="3A287FFA"/>
    <w:rsid w:val="3A3651E5"/>
    <w:rsid w:val="3A414072"/>
    <w:rsid w:val="3A5F7903"/>
    <w:rsid w:val="3A744481"/>
    <w:rsid w:val="3A8C7BEF"/>
    <w:rsid w:val="3A8F302F"/>
    <w:rsid w:val="3A906246"/>
    <w:rsid w:val="3ABE3914"/>
    <w:rsid w:val="3AC40043"/>
    <w:rsid w:val="3AFF6407"/>
    <w:rsid w:val="3B1852D8"/>
    <w:rsid w:val="3B2349B7"/>
    <w:rsid w:val="3B3616FD"/>
    <w:rsid w:val="3B581673"/>
    <w:rsid w:val="3B616CFF"/>
    <w:rsid w:val="3B6259F6"/>
    <w:rsid w:val="3B976654"/>
    <w:rsid w:val="3B9C37F1"/>
    <w:rsid w:val="3BC01EFC"/>
    <w:rsid w:val="3BCA786A"/>
    <w:rsid w:val="3BD31E2F"/>
    <w:rsid w:val="3BF15831"/>
    <w:rsid w:val="3BF3011D"/>
    <w:rsid w:val="3C105946"/>
    <w:rsid w:val="3C1563FF"/>
    <w:rsid w:val="3C305003"/>
    <w:rsid w:val="3C3D4818"/>
    <w:rsid w:val="3C471448"/>
    <w:rsid w:val="3C536A3E"/>
    <w:rsid w:val="3C575DCE"/>
    <w:rsid w:val="3C5E46C8"/>
    <w:rsid w:val="3C5F6A31"/>
    <w:rsid w:val="3C5F759A"/>
    <w:rsid w:val="3C6C525A"/>
    <w:rsid w:val="3C703F8A"/>
    <w:rsid w:val="3C8234BA"/>
    <w:rsid w:val="3C8804B8"/>
    <w:rsid w:val="3C8F5568"/>
    <w:rsid w:val="3C9506A5"/>
    <w:rsid w:val="3CCE23CB"/>
    <w:rsid w:val="3CD17D17"/>
    <w:rsid w:val="3CF1101D"/>
    <w:rsid w:val="3D0218E9"/>
    <w:rsid w:val="3D087836"/>
    <w:rsid w:val="3D277762"/>
    <w:rsid w:val="3D3C7F39"/>
    <w:rsid w:val="3D440F09"/>
    <w:rsid w:val="3D4504A0"/>
    <w:rsid w:val="3D4A5E08"/>
    <w:rsid w:val="3D70539A"/>
    <w:rsid w:val="3D8734BB"/>
    <w:rsid w:val="3D9A11D4"/>
    <w:rsid w:val="3DA16D89"/>
    <w:rsid w:val="3DA364BE"/>
    <w:rsid w:val="3DBD4389"/>
    <w:rsid w:val="3DCD3E19"/>
    <w:rsid w:val="3DE041CB"/>
    <w:rsid w:val="3DE6740A"/>
    <w:rsid w:val="3E0D48F6"/>
    <w:rsid w:val="3E1868B4"/>
    <w:rsid w:val="3E241CE0"/>
    <w:rsid w:val="3E24689A"/>
    <w:rsid w:val="3E377251"/>
    <w:rsid w:val="3E42664B"/>
    <w:rsid w:val="3E5A7334"/>
    <w:rsid w:val="3E7B5D6B"/>
    <w:rsid w:val="3E843E66"/>
    <w:rsid w:val="3E8F51FE"/>
    <w:rsid w:val="3E926F87"/>
    <w:rsid w:val="3E9A59DE"/>
    <w:rsid w:val="3EAF4836"/>
    <w:rsid w:val="3EBF267E"/>
    <w:rsid w:val="3EC33DFA"/>
    <w:rsid w:val="3EDB6D7D"/>
    <w:rsid w:val="3EEC5199"/>
    <w:rsid w:val="3F060E16"/>
    <w:rsid w:val="3F163D1F"/>
    <w:rsid w:val="3F1C6E5B"/>
    <w:rsid w:val="3F1D1096"/>
    <w:rsid w:val="3F2F0234"/>
    <w:rsid w:val="3F5860E5"/>
    <w:rsid w:val="3F6363FE"/>
    <w:rsid w:val="3F6778AF"/>
    <w:rsid w:val="3F756B8F"/>
    <w:rsid w:val="3F95482B"/>
    <w:rsid w:val="3FB86B84"/>
    <w:rsid w:val="3FBB6674"/>
    <w:rsid w:val="3FD55988"/>
    <w:rsid w:val="3FFF47B3"/>
    <w:rsid w:val="400B13AA"/>
    <w:rsid w:val="4019356B"/>
    <w:rsid w:val="402932CE"/>
    <w:rsid w:val="40592157"/>
    <w:rsid w:val="406E1CAE"/>
    <w:rsid w:val="40721429"/>
    <w:rsid w:val="40A0133A"/>
    <w:rsid w:val="40BC7839"/>
    <w:rsid w:val="40C31A53"/>
    <w:rsid w:val="40C70712"/>
    <w:rsid w:val="40FF545D"/>
    <w:rsid w:val="410067C8"/>
    <w:rsid w:val="41676AB4"/>
    <w:rsid w:val="418F0D2A"/>
    <w:rsid w:val="41D01505"/>
    <w:rsid w:val="41F93484"/>
    <w:rsid w:val="42084341"/>
    <w:rsid w:val="423A5F76"/>
    <w:rsid w:val="42474939"/>
    <w:rsid w:val="424C3C57"/>
    <w:rsid w:val="424C5D66"/>
    <w:rsid w:val="425608D6"/>
    <w:rsid w:val="425F778B"/>
    <w:rsid w:val="42613FF3"/>
    <w:rsid w:val="42660D96"/>
    <w:rsid w:val="428667D2"/>
    <w:rsid w:val="429A6F20"/>
    <w:rsid w:val="429C0C25"/>
    <w:rsid w:val="42AE39F5"/>
    <w:rsid w:val="42CD1CE0"/>
    <w:rsid w:val="42E1381E"/>
    <w:rsid w:val="42ED6459"/>
    <w:rsid w:val="42FE33C9"/>
    <w:rsid w:val="42FE58DD"/>
    <w:rsid w:val="43174B3D"/>
    <w:rsid w:val="432D7B3C"/>
    <w:rsid w:val="434B790E"/>
    <w:rsid w:val="4360274F"/>
    <w:rsid w:val="439316CB"/>
    <w:rsid w:val="43977AB6"/>
    <w:rsid w:val="43A3342B"/>
    <w:rsid w:val="43C77C27"/>
    <w:rsid w:val="43DE09EE"/>
    <w:rsid w:val="44002FAD"/>
    <w:rsid w:val="441B764E"/>
    <w:rsid w:val="44250560"/>
    <w:rsid w:val="44565FFD"/>
    <w:rsid w:val="4479751F"/>
    <w:rsid w:val="449101DD"/>
    <w:rsid w:val="44DE1391"/>
    <w:rsid w:val="451B225C"/>
    <w:rsid w:val="452410C9"/>
    <w:rsid w:val="45317DFB"/>
    <w:rsid w:val="456D3CE4"/>
    <w:rsid w:val="4579042C"/>
    <w:rsid w:val="457F0571"/>
    <w:rsid w:val="45851176"/>
    <w:rsid w:val="458539AC"/>
    <w:rsid w:val="45B47BFC"/>
    <w:rsid w:val="45C63B94"/>
    <w:rsid w:val="45C6617E"/>
    <w:rsid w:val="45D65FB6"/>
    <w:rsid w:val="460E7DA5"/>
    <w:rsid w:val="461E4B14"/>
    <w:rsid w:val="46422483"/>
    <w:rsid w:val="4647199E"/>
    <w:rsid w:val="4659254A"/>
    <w:rsid w:val="465B0637"/>
    <w:rsid w:val="465E3F0D"/>
    <w:rsid w:val="466A16E6"/>
    <w:rsid w:val="46862299"/>
    <w:rsid w:val="46893F2B"/>
    <w:rsid w:val="46C422B2"/>
    <w:rsid w:val="46C4686E"/>
    <w:rsid w:val="46C87FF5"/>
    <w:rsid w:val="46EB1FA9"/>
    <w:rsid w:val="46F96B9F"/>
    <w:rsid w:val="470B6133"/>
    <w:rsid w:val="47643C7B"/>
    <w:rsid w:val="477852D5"/>
    <w:rsid w:val="477B778F"/>
    <w:rsid w:val="478203EC"/>
    <w:rsid w:val="47B025FA"/>
    <w:rsid w:val="4809698F"/>
    <w:rsid w:val="480C3F11"/>
    <w:rsid w:val="4811697D"/>
    <w:rsid w:val="4812283E"/>
    <w:rsid w:val="48195197"/>
    <w:rsid w:val="487230E1"/>
    <w:rsid w:val="487A3E25"/>
    <w:rsid w:val="487F2935"/>
    <w:rsid w:val="488B5503"/>
    <w:rsid w:val="48937E21"/>
    <w:rsid w:val="489A0361"/>
    <w:rsid w:val="48A72C1A"/>
    <w:rsid w:val="48AA3316"/>
    <w:rsid w:val="48B94FF3"/>
    <w:rsid w:val="48E1714C"/>
    <w:rsid w:val="48E37AAB"/>
    <w:rsid w:val="48EB6CE3"/>
    <w:rsid w:val="48FD4B4C"/>
    <w:rsid w:val="490A68E0"/>
    <w:rsid w:val="491055FE"/>
    <w:rsid w:val="493D634C"/>
    <w:rsid w:val="495F5B3E"/>
    <w:rsid w:val="496F77D7"/>
    <w:rsid w:val="497654FD"/>
    <w:rsid w:val="499441BE"/>
    <w:rsid w:val="49A64F95"/>
    <w:rsid w:val="49B64211"/>
    <w:rsid w:val="49C64593"/>
    <w:rsid w:val="49F6167F"/>
    <w:rsid w:val="4A064FA0"/>
    <w:rsid w:val="4A0749E0"/>
    <w:rsid w:val="4A16615C"/>
    <w:rsid w:val="4A1B043B"/>
    <w:rsid w:val="4A365779"/>
    <w:rsid w:val="4A4424D7"/>
    <w:rsid w:val="4A5971B6"/>
    <w:rsid w:val="4A61222A"/>
    <w:rsid w:val="4A7E7A76"/>
    <w:rsid w:val="4AB051C1"/>
    <w:rsid w:val="4AB82D0F"/>
    <w:rsid w:val="4AE64290"/>
    <w:rsid w:val="4AEB7664"/>
    <w:rsid w:val="4AED7781"/>
    <w:rsid w:val="4AF34F14"/>
    <w:rsid w:val="4AFD3FE5"/>
    <w:rsid w:val="4AFD7C19"/>
    <w:rsid w:val="4B0567D1"/>
    <w:rsid w:val="4B0E747A"/>
    <w:rsid w:val="4B1235DF"/>
    <w:rsid w:val="4B236AAE"/>
    <w:rsid w:val="4B272E10"/>
    <w:rsid w:val="4B412124"/>
    <w:rsid w:val="4B707271"/>
    <w:rsid w:val="4B9739F7"/>
    <w:rsid w:val="4BA77DDA"/>
    <w:rsid w:val="4BBF5506"/>
    <w:rsid w:val="4BC0573E"/>
    <w:rsid w:val="4BE86A43"/>
    <w:rsid w:val="4BEE2503"/>
    <w:rsid w:val="4C0F00DE"/>
    <w:rsid w:val="4C245A30"/>
    <w:rsid w:val="4C352698"/>
    <w:rsid w:val="4C44597F"/>
    <w:rsid w:val="4C497047"/>
    <w:rsid w:val="4CB6685F"/>
    <w:rsid w:val="4CC367FE"/>
    <w:rsid w:val="4CE502B4"/>
    <w:rsid w:val="4CEB0753"/>
    <w:rsid w:val="4CEB3F72"/>
    <w:rsid w:val="4CEF425E"/>
    <w:rsid w:val="4CF9512C"/>
    <w:rsid w:val="4D077F3C"/>
    <w:rsid w:val="4D0E2EE0"/>
    <w:rsid w:val="4D123355"/>
    <w:rsid w:val="4D2A3B31"/>
    <w:rsid w:val="4D312C52"/>
    <w:rsid w:val="4D432123"/>
    <w:rsid w:val="4D905305"/>
    <w:rsid w:val="4D964A72"/>
    <w:rsid w:val="4D9C1254"/>
    <w:rsid w:val="4DB1031F"/>
    <w:rsid w:val="4DCB4CA4"/>
    <w:rsid w:val="4DD21759"/>
    <w:rsid w:val="4DD76D6F"/>
    <w:rsid w:val="4E015B9A"/>
    <w:rsid w:val="4E05730B"/>
    <w:rsid w:val="4E083A40"/>
    <w:rsid w:val="4E6600F3"/>
    <w:rsid w:val="4E793892"/>
    <w:rsid w:val="4E800872"/>
    <w:rsid w:val="4E8A3DE2"/>
    <w:rsid w:val="4E90715E"/>
    <w:rsid w:val="4EC569ED"/>
    <w:rsid w:val="4ECD1F20"/>
    <w:rsid w:val="4ED50EA1"/>
    <w:rsid w:val="4ED85D78"/>
    <w:rsid w:val="4EEC050C"/>
    <w:rsid w:val="4F104EC3"/>
    <w:rsid w:val="4F47354A"/>
    <w:rsid w:val="4F911C54"/>
    <w:rsid w:val="4FC37066"/>
    <w:rsid w:val="4FC5018F"/>
    <w:rsid w:val="4FDD44E4"/>
    <w:rsid w:val="4FE625E0"/>
    <w:rsid w:val="50144E97"/>
    <w:rsid w:val="5021480F"/>
    <w:rsid w:val="50281264"/>
    <w:rsid w:val="50962ECB"/>
    <w:rsid w:val="50A42E38"/>
    <w:rsid w:val="50A4577F"/>
    <w:rsid w:val="50AB07D5"/>
    <w:rsid w:val="50AD6965"/>
    <w:rsid w:val="50B73D1F"/>
    <w:rsid w:val="50BD5BC9"/>
    <w:rsid w:val="50C11EEE"/>
    <w:rsid w:val="50E97CFC"/>
    <w:rsid w:val="50EF43D0"/>
    <w:rsid w:val="50F83F3C"/>
    <w:rsid w:val="50FA4028"/>
    <w:rsid w:val="50FB2D75"/>
    <w:rsid w:val="510D65B7"/>
    <w:rsid w:val="511157AB"/>
    <w:rsid w:val="51256043"/>
    <w:rsid w:val="5142540C"/>
    <w:rsid w:val="515545EA"/>
    <w:rsid w:val="51556929"/>
    <w:rsid w:val="51752B27"/>
    <w:rsid w:val="518832C8"/>
    <w:rsid w:val="519D3C50"/>
    <w:rsid w:val="51A0432A"/>
    <w:rsid w:val="51A86090"/>
    <w:rsid w:val="51B7396D"/>
    <w:rsid w:val="51C25FE7"/>
    <w:rsid w:val="51CB31C8"/>
    <w:rsid w:val="51CC6EC2"/>
    <w:rsid w:val="52263AC6"/>
    <w:rsid w:val="522916A8"/>
    <w:rsid w:val="522E4CC3"/>
    <w:rsid w:val="5244713B"/>
    <w:rsid w:val="52615633"/>
    <w:rsid w:val="526F4DE4"/>
    <w:rsid w:val="527674C5"/>
    <w:rsid w:val="528029E2"/>
    <w:rsid w:val="529214B7"/>
    <w:rsid w:val="52977FD4"/>
    <w:rsid w:val="52A25790"/>
    <w:rsid w:val="52A96B6F"/>
    <w:rsid w:val="52B45975"/>
    <w:rsid w:val="52D753D2"/>
    <w:rsid w:val="52D93D38"/>
    <w:rsid w:val="52D94AA4"/>
    <w:rsid w:val="52EA3A62"/>
    <w:rsid w:val="52EC0BF4"/>
    <w:rsid w:val="52F50BB8"/>
    <w:rsid w:val="53097272"/>
    <w:rsid w:val="53316B19"/>
    <w:rsid w:val="534C3322"/>
    <w:rsid w:val="53544462"/>
    <w:rsid w:val="535E583D"/>
    <w:rsid w:val="5397158E"/>
    <w:rsid w:val="53A849CE"/>
    <w:rsid w:val="53EC098C"/>
    <w:rsid w:val="53F716B8"/>
    <w:rsid w:val="54013861"/>
    <w:rsid w:val="540208BE"/>
    <w:rsid w:val="540F3ADB"/>
    <w:rsid w:val="542A6E2A"/>
    <w:rsid w:val="543C16DA"/>
    <w:rsid w:val="5444720F"/>
    <w:rsid w:val="54487265"/>
    <w:rsid w:val="544D6070"/>
    <w:rsid w:val="545478BA"/>
    <w:rsid w:val="54605E1E"/>
    <w:rsid w:val="54613836"/>
    <w:rsid w:val="54B3506A"/>
    <w:rsid w:val="54CA0D16"/>
    <w:rsid w:val="54DD4057"/>
    <w:rsid w:val="54E017EF"/>
    <w:rsid w:val="54E3323A"/>
    <w:rsid w:val="54E7490F"/>
    <w:rsid w:val="54F14BBA"/>
    <w:rsid w:val="550764A4"/>
    <w:rsid w:val="550B2BF6"/>
    <w:rsid w:val="5512068D"/>
    <w:rsid w:val="55214EB5"/>
    <w:rsid w:val="55326F81"/>
    <w:rsid w:val="55364EFD"/>
    <w:rsid w:val="555D4828"/>
    <w:rsid w:val="557A4C8B"/>
    <w:rsid w:val="558931E1"/>
    <w:rsid w:val="55923347"/>
    <w:rsid w:val="55925180"/>
    <w:rsid w:val="55983B1B"/>
    <w:rsid w:val="55A8376B"/>
    <w:rsid w:val="55B611EB"/>
    <w:rsid w:val="55DC29B6"/>
    <w:rsid w:val="55DD4241"/>
    <w:rsid w:val="55E02F95"/>
    <w:rsid w:val="55E262B1"/>
    <w:rsid w:val="56004AD4"/>
    <w:rsid w:val="561B17C3"/>
    <w:rsid w:val="56402F13"/>
    <w:rsid w:val="56504F2C"/>
    <w:rsid w:val="566B6D1E"/>
    <w:rsid w:val="56B91457"/>
    <w:rsid w:val="56CC38D1"/>
    <w:rsid w:val="56CD630C"/>
    <w:rsid w:val="56D46542"/>
    <w:rsid w:val="57032A2C"/>
    <w:rsid w:val="570F5219"/>
    <w:rsid w:val="571E4796"/>
    <w:rsid w:val="5735388E"/>
    <w:rsid w:val="57545875"/>
    <w:rsid w:val="575575F0"/>
    <w:rsid w:val="575D12B5"/>
    <w:rsid w:val="57610A87"/>
    <w:rsid w:val="576178A6"/>
    <w:rsid w:val="577B1140"/>
    <w:rsid w:val="577B7F21"/>
    <w:rsid w:val="577F181B"/>
    <w:rsid w:val="57921984"/>
    <w:rsid w:val="579737F0"/>
    <w:rsid w:val="57AB7B30"/>
    <w:rsid w:val="57AD0DA8"/>
    <w:rsid w:val="57AF5251"/>
    <w:rsid w:val="57B26373"/>
    <w:rsid w:val="57B63F04"/>
    <w:rsid w:val="57C12BC6"/>
    <w:rsid w:val="57CD20C2"/>
    <w:rsid w:val="57D675AB"/>
    <w:rsid w:val="57D73717"/>
    <w:rsid w:val="57D95FDD"/>
    <w:rsid w:val="57E22784"/>
    <w:rsid w:val="57E82409"/>
    <w:rsid w:val="58240E03"/>
    <w:rsid w:val="58616610"/>
    <w:rsid w:val="58900246"/>
    <w:rsid w:val="58917D2F"/>
    <w:rsid w:val="5894085C"/>
    <w:rsid w:val="589715D5"/>
    <w:rsid w:val="58AE4F0C"/>
    <w:rsid w:val="58B85899"/>
    <w:rsid w:val="58E363A9"/>
    <w:rsid w:val="58EF598F"/>
    <w:rsid w:val="590D7AE9"/>
    <w:rsid w:val="59166304"/>
    <w:rsid w:val="59372DB8"/>
    <w:rsid w:val="595E1678"/>
    <w:rsid w:val="596D5BD4"/>
    <w:rsid w:val="597332A9"/>
    <w:rsid w:val="5978041C"/>
    <w:rsid w:val="597E3DD8"/>
    <w:rsid w:val="598B6360"/>
    <w:rsid w:val="598E0AE1"/>
    <w:rsid w:val="599C2C1B"/>
    <w:rsid w:val="59A0672C"/>
    <w:rsid w:val="59A80D2C"/>
    <w:rsid w:val="59AC5554"/>
    <w:rsid w:val="59B352CD"/>
    <w:rsid w:val="59B47F65"/>
    <w:rsid w:val="59E16EAA"/>
    <w:rsid w:val="59EF245F"/>
    <w:rsid w:val="59F80043"/>
    <w:rsid w:val="5A09252F"/>
    <w:rsid w:val="5A0B2778"/>
    <w:rsid w:val="5A2A7C7B"/>
    <w:rsid w:val="5A3E2560"/>
    <w:rsid w:val="5A5D3B6E"/>
    <w:rsid w:val="5A637A76"/>
    <w:rsid w:val="5A655703"/>
    <w:rsid w:val="5A6663EC"/>
    <w:rsid w:val="5A6D33BA"/>
    <w:rsid w:val="5A792B1F"/>
    <w:rsid w:val="5A874767"/>
    <w:rsid w:val="5A896F63"/>
    <w:rsid w:val="5AA85BE2"/>
    <w:rsid w:val="5AAD6F28"/>
    <w:rsid w:val="5AB95D12"/>
    <w:rsid w:val="5AC0437F"/>
    <w:rsid w:val="5AD63A24"/>
    <w:rsid w:val="5AD64523"/>
    <w:rsid w:val="5AEB1E12"/>
    <w:rsid w:val="5B2E1A1D"/>
    <w:rsid w:val="5B735536"/>
    <w:rsid w:val="5B843A1C"/>
    <w:rsid w:val="5B873E3F"/>
    <w:rsid w:val="5B8C3C3C"/>
    <w:rsid w:val="5B9C300A"/>
    <w:rsid w:val="5BDF75E4"/>
    <w:rsid w:val="5BF1724E"/>
    <w:rsid w:val="5C02690E"/>
    <w:rsid w:val="5C196DA7"/>
    <w:rsid w:val="5C2A048C"/>
    <w:rsid w:val="5C4A5F64"/>
    <w:rsid w:val="5C6E508A"/>
    <w:rsid w:val="5C80234E"/>
    <w:rsid w:val="5C8A680C"/>
    <w:rsid w:val="5CE16EA8"/>
    <w:rsid w:val="5CE17112"/>
    <w:rsid w:val="5CF76771"/>
    <w:rsid w:val="5CFA1A85"/>
    <w:rsid w:val="5D0C4701"/>
    <w:rsid w:val="5D0F0395"/>
    <w:rsid w:val="5D221076"/>
    <w:rsid w:val="5D397964"/>
    <w:rsid w:val="5D5A391C"/>
    <w:rsid w:val="5D5C0D59"/>
    <w:rsid w:val="5D5F10C0"/>
    <w:rsid w:val="5D647D73"/>
    <w:rsid w:val="5D794F45"/>
    <w:rsid w:val="5D891B7B"/>
    <w:rsid w:val="5D8F4A9F"/>
    <w:rsid w:val="5DA75383"/>
    <w:rsid w:val="5DAD38EE"/>
    <w:rsid w:val="5DC073CD"/>
    <w:rsid w:val="5E006862"/>
    <w:rsid w:val="5E0207B9"/>
    <w:rsid w:val="5E0A546C"/>
    <w:rsid w:val="5E1834A1"/>
    <w:rsid w:val="5E261785"/>
    <w:rsid w:val="5E4A7017"/>
    <w:rsid w:val="5E552BBA"/>
    <w:rsid w:val="5E611C10"/>
    <w:rsid w:val="5E762B94"/>
    <w:rsid w:val="5E7A0F3F"/>
    <w:rsid w:val="5EDD7F5D"/>
    <w:rsid w:val="5EE906B0"/>
    <w:rsid w:val="5EF37781"/>
    <w:rsid w:val="5EFC7377"/>
    <w:rsid w:val="5F06174D"/>
    <w:rsid w:val="5F3A3602"/>
    <w:rsid w:val="5F45733B"/>
    <w:rsid w:val="5F6277C6"/>
    <w:rsid w:val="5F6607CF"/>
    <w:rsid w:val="5F6D0B1D"/>
    <w:rsid w:val="5F7B6E87"/>
    <w:rsid w:val="5F7F1C04"/>
    <w:rsid w:val="5F8D0B82"/>
    <w:rsid w:val="5F8E1258"/>
    <w:rsid w:val="5FCC5339"/>
    <w:rsid w:val="5FE34A5B"/>
    <w:rsid w:val="5FFE1E36"/>
    <w:rsid w:val="60232584"/>
    <w:rsid w:val="60252844"/>
    <w:rsid w:val="607330CE"/>
    <w:rsid w:val="60825176"/>
    <w:rsid w:val="608A5EC3"/>
    <w:rsid w:val="609F2AC4"/>
    <w:rsid w:val="60B82A30"/>
    <w:rsid w:val="60C330AE"/>
    <w:rsid w:val="60CE5DB0"/>
    <w:rsid w:val="60E0295D"/>
    <w:rsid w:val="60FA2EE8"/>
    <w:rsid w:val="61002800"/>
    <w:rsid w:val="61054A27"/>
    <w:rsid w:val="610A52BC"/>
    <w:rsid w:val="611D2366"/>
    <w:rsid w:val="6129748A"/>
    <w:rsid w:val="613F280A"/>
    <w:rsid w:val="61421856"/>
    <w:rsid w:val="61442516"/>
    <w:rsid w:val="615227C4"/>
    <w:rsid w:val="61551709"/>
    <w:rsid w:val="61573193"/>
    <w:rsid w:val="615E238B"/>
    <w:rsid w:val="61654E3F"/>
    <w:rsid w:val="6182292A"/>
    <w:rsid w:val="619F7F92"/>
    <w:rsid w:val="61A05ACB"/>
    <w:rsid w:val="61C807BC"/>
    <w:rsid w:val="61D35B82"/>
    <w:rsid w:val="61E81EE3"/>
    <w:rsid w:val="61F03696"/>
    <w:rsid w:val="61F0459C"/>
    <w:rsid w:val="61F94C26"/>
    <w:rsid w:val="62000E56"/>
    <w:rsid w:val="6228716A"/>
    <w:rsid w:val="622F0AD0"/>
    <w:rsid w:val="624F3E49"/>
    <w:rsid w:val="62632286"/>
    <w:rsid w:val="62885958"/>
    <w:rsid w:val="62F31C3F"/>
    <w:rsid w:val="62F40B65"/>
    <w:rsid w:val="62F6339C"/>
    <w:rsid w:val="62FC2CFE"/>
    <w:rsid w:val="63024505"/>
    <w:rsid w:val="630737FB"/>
    <w:rsid w:val="635600A5"/>
    <w:rsid w:val="635B1DB5"/>
    <w:rsid w:val="636201DE"/>
    <w:rsid w:val="63711FED"/>
    <w:rsid w:val="63880DDC"/>
    <w:rsid w:val="638D750D"/>
    <w:rsid w:val="63AC6CC0"/>
    <w:rsid w:val="63B07EEF"/>
    <w:rsid w:val="63D862F0"/>
    <w:rsid w:val="64055776"/>
    <w:rsid w:val="64162FEB"/>
    <w:rsid w:val="64240056"/>
    <w:rsid w:val="64393E88"/>
    <w:rsid w:val="643E143A"/>
    <w:rsid w:val="64491666"/>
    <w:rsid w:val="64551E51"/>
    <w:rsid w:val="648B6EEF"/>
    <w:rsid w:val="64C158BF"/>
    <w:rsid w:val="64CE2EAA"/>
    <w:rsid w:val="64E218C0"/>
    <w:rsid w:val="65294F03"/>
    <w:rsid w:val="653C3090"/>
    <w:rsid w:val="655B2F90"/>
    <w:rsid w:val="655F0EAE"/>
    <w:rsid w:val="65853702"/>
    <w:rsid w:val="65854376"/>
    <w:rsid w:val="658767BE"/>
    <w:rsid w:val="658820E9"/>
    <w:rsid w:val="65892531"/>
    <w:rsid w:val="65C240C8"/>
    <w:rsid w:val="65CD15AA"/>
    <w:rsid w:val="66195831"/>
    <w:rsid w:val="661B0E4D"/>
    <w:rsid w:val="662A3DEC"/>
    <w:rsid w:val="662D5327"/>
    <w:rsid w:val="662E75B1"/>
    <w:rsid w:val="663012BB"/>
    <w:rsid w:val="66342C2E"/>
    <w:rsid w:val="66384398"/>
    <w:rsid w:val="663E784C"/>
    <w:rsid w:val="668B6A45"/>
    <w:rsid w:val="66CD2666"/>
    <w:rsid w:val="672F3F24"/>
    <w:rsid w:val="673E055F"/>
    <w:rsid w:val="6747066A"/>
    <w:rsid w:val="6751439C"/>
    <w:rsid w:val="67551CE3"/>
    <w:rsid w:val="6790185B"/>
    <w:rsid w:val="67A22552"/>
    <w:rsid w:val="67B22DCC"/>
    <w:rsid w:val="67BB4565"/>
    <w:rsid w:val="67BE71AA"/>
    <w:rsid w:val="67D90273"/>
    <w:rsid w:val="67DE5875"/>
    <w:rsid w:val="67E55852"/>
    <w:rsid w:val="67EA7CCE"/>
    <w:rsid w:val="67EB1AB4"/>
    <w:rsid w:val="67F0048D"/>
    <w:rsid w:val="67FA1285"/>
    <w:rsid w:val="68551F4F"/>
    <w:rsid w:val="687C10C9"/>
    <w:rsid w:val="687E630D"/>
    <w:rsid w:val="68840C16"/>
    <w:rsid w:val="68866387"/>
    <w:rsid w:val="68876EFB"/>
    <w:rsid w:val="68884654"/>
    <w:rsid w:val="689F444F"/>
    <w:rsid w:val="68B96DBB"/>
    <w:rsid w:val="68BD3DFE"/>
    <w:rsid w:val="68CA2805"/>
    <w:rsid w:val="68D0468F"/>
    <w:rsid w:val="68D27724"/>
    <w:rsid w:val="68E937A3"/>
    <w:rsid w:val="68EA4AFD"/>
    <w:rsid w:val="69226599"/>
    <w:rsid w:val="69270753"/>
    <w:rsid w:val="693E15D3"/>
    <w:rsid w:val="69407A67"/>
    <w:rsid w:val="69482477"/>
    <w:rsid w:val="6954706E"/>
    <w:rsid w:val="695B6585"/>
    <w:rsid w:val="69627681"/>
    <w:rsid w:val="69662A4A"/>
    <w:rsid w:val="6977531D"/>
    <w:rsid w:val="69CC2BFF"/>
    <w:rsid w:val="69FD55B8"/>
    <w:rsid w:val="6A073D4B"/>
    <w:rsid w:val="6A0B1C62"/>
    <w:rsid w:val="6A2406C8"/>
    <w:rsid w:val="6A2615A2"/>
    <w:rsid w:val="6A335B37"/>
    <w:rsid w:val="6A4727A9"/>
    <w:rsid w:val="6A816E82"/>
    <w:rsid w:val="6AA43E1A"/>
    <w:rsid w:val="6AAB0F10"/>
    <w:rsid w:val="6AB50B02"/>
    <w:rsid w:val="6AC344AB"/>
    <w:rsid w:val="6ADE0BD1"/>
    <w:rsid w:val="6AE96859"/>
    <w:rsid w:val="6AF24C03"/>
    <w:rsid w:val="6AFD59D5"/>
    <w:rsid w:val="6B147746"/>
    <w:rsid w:val="6B24787C"/>
    <w:rsid w:val="6B4F2A36"/>
    <w:rsid w:val="6B573233"/>
    <w:rsid w:val="6B5B6274"/>
    <w:rsid w:val="6B847F5E"/>
    <w:rsid w:val="6B935D53"/>
    <w:rsid w:val="6BA45C7A"/>
    <w:rsid w:val="6BAF4A30"/>
    <w:rsid w:val="6C196F71"/>
    <w:rsid w:val="6C226FCB"/>
    <w:rsid w:val="6C2B5723"/>
    <w:rsid w:val="6C31226F"/>
    <w:rsid w:val="6C4D7283"/>
    <w:rsid w:val="6C552F0B"/>
    <w:rsid w:val="6C700663"/>
    <w:rsid w:val="6C773B74"/>
    <w:rsid w:val="6C8C67B7"/>
    <w:rsid w:val="6C97799E"/>
    <w:rsid w:val="6C9D744C"/>
    <w:rsid w:val="6CA92135"/>
    <w:rsid w:val="6CDD437B"/>
    <w:rsid w:val="6CEE2591"/>
    <w:rsid w:val="6D167928"/>
    <w:rsid w:val="6D1A237D"/>
    <w:rsid w:val="6D26299B"/>
    <w:rsid w:val="6D3B2A1F"/>
    <w:rsid w:val="6D4772EC"/>
    <w:rsid w:val="6D5739F1"/>
    <w:rsid w:val="6D6261FE"/>
    <w:rsid w:val="6D8141AA"/>
    <w:rsid w:val="6D8228B3"/>
    <w:rsid w:val="6D9078AF"/>
    <w:rsid w:val="6D9D6558"/>
    <w:rsid w:val="6DA00AD4"/>
    <w:rsid w:val="6DAA3FEF"/>
    <w:rsid w:val="6DB12CE1"/>
    <w:rsid w:val="6DC0172B"/>
    <w:rsid w:val="6DCB690C"/>
    <w:rsid w:val="6DD41A5B"/>
    <w:rsid w:val="6DF43C2E"/>
    <w:rsid w:val="6DF51CA3"/>
    <w:rsid w:val="6E0D1F80"/>
    <w:rsid w:val="6E19654D"/>
    <w:rsid w:val="6E6A388E"/>
    <w:rsid w:val="6E775C2D"/>
    <w:rsid w:val="6E8335BD"/>
    <w:rsid w:val="6E8E12EF"/>
    <w:rsid w:val="6E972936"/>
    <w:rsid w:val="6E9A3775"/>
    <w:rsid w:val="6EB40202"/>
    <w:rsid w:val="6ED446C5"/>
    <w:rsid w:val="6F0306DC"/>
    <w:rsid w:val="6F130D38"/>
    <w:rsid w:val="6F1F719E"/>
    <w:rsid w:val="6F227F66"/>
    <w:rsid w:val="6F2A7D94"/>
    <w:rsid w:val="6F35349E"/>
    <w:rsid w:val="6F6100A7"/>
    <w:rsid w:val="6F8331F1"/>
    <w:rsid w:val="6F902E08"/>
    <w:rsid w:val="6FAE1A09"/>
    <w:rsid w:val="6FB944BD"/>
    <w:rsid w:val="6FD75BF8"/>
    <w:rsid w:val="6FD76303"/>
    <w:rsid w:val="6FD94589"/>
    <w:rsid w:val="6FF922DA"/>
    <w:rsid w:val="700D583A"/>
    <w:rsid w:val="704020FA"/>
    <w:rsid w:val="706212BB"/>
    <w:rsid w:val="707723D0"/>
    <w:rsid w:val="708F2CC4"/>
    <w:rsid w:val="70917008"/>
    <w:rsid w:val="70961D03"/>
    <w:rsid w:val="70DE4BF9"/>
    <w:rsid w:val="70F52EE5"/>
    <w:rsid w:val="70F5661B"/>
    <w:rsid w:val="71096B39"/>
    <w:rsid w:val="71125845"/>
    <w:rsid w:val="71360107"/>
    <w:rsid w:val="713B688E"/>
    <w:rsid w:val="714A4C8C"/>
    <w:rsid w:val="714B51FB"/>
    <w:rsid w:val="716342F2"/>
    <w:rsid w:val="716C7CAF"/>
    <w:rsid w:val="718708CC"/>
    <w:rsid w:val="719E300E"/>
    <w:rsid w:val="71A378B3"/>
    <w:rsid w:val="71A62431"/>
    <w:rsid w:val="71A6677C"/>
    <w:rsid w:val="71AF1970"/>
    <w:rsid w:val="71AF5789"/>
    <w:rsid w:val="71BC1C54"/>
    <w:rsid w:val="71D43752"/>
    <w:rsid w:val="71F1796A"/>
    <w:rsid w:val="72154626"/>
    <w:rsid w:val="72262B5D"/>
    <w:rsid w:val="72283FF7"/>
    <w:rsid w:val="722E7212"/>
    <w:rsid w:val="7232489D"/>
    <w:rsid w:val="723A0474"/>
    <w:rsid w:val="725923E4"/>
    <w:rsid w:val="7262796D"/>
    <w:rsid w:val="72864BF7"/>
    <w:rsid w:val="729023FC"/>
    <w:rsid w:val="732672F5"/>
    <w:rsid w:val="735A61C9"/>
    <w:rsid w:val="737C5504"/>
    <w:rsid w:val="73C0646E"/>
    <w:rsid w:val="73CB43D1"/>
    <w:rsid w:val="74021E09"/>
    <w:rsid w:val="742222F5"/>
    <w:rsid w:val="743F6C3D"/>
    <w:rsid w:val="74476126"/>
    <w:rsid w:val="74706664"/>
    <w:rsid w:val="747F3682"/>
    <w:rsid w:val="74930F19"/>
    <w:rsid w:val="749C4185"/>
    <w:rsid w:val="74E9634B"/>
    <w:rsid w:val="75067759"/>
    <w:rsid w:val="752E6DCD"/>
    <w:rsid w:val="7551380D"/>
    <w:rsid w:val="7556644F"/>
    <w:rsid w:val="755D1F06"/>
    <w:rsid w:val="75600BE5"/>
    <w:rsid w:val="7564475C"/>
    <w:rsid w:val="7583797F"/>
    <w:rsid w:val="758F321E"/>
    <w:rsid w:val="75917B29"/>
    <w:rsid w:val="75B74C0D"/>
    <w:rsid w:val="75C01326"/>
    <w:rsid w:val="75D20F1D"/>
    <w:rsid w:val="75DA2C18"/>
    <w:rsid w:val="75EF09CF"/>
    <w:rsid w:val="75F54412"/>
    <w:rsid w:val="75FE283B"/>
    <w:rsid w:val="760D536B"/>
    <w:rsid w:val="761D08E0"/>
    <w:rsid w:val="76454470"/>
    <w:rsid w:val="764861AD"/>
    <w:rsid w:val="765D347C"/>
    <w:rsid w:val="766D79C1"/>
    <w:rsid w:val="76826699"/>
    <w:rsid w:val="76A870A5"/>
    <w:rsid w:val="76C4704A"/>
    <w:rsid w:val="76C87133"/>
    <w:rsid w:val="76CD049F"/>
    <w:rsid w:val="76CD08D5"/>
    <w:rsid w:val="76DB4B92"/>
    <w:rsid w:val="77052AA4"/>
    <w:rsid w:val="77136511"/>
    <w:rsid w:val="77170059"/>
    <w:rsid w:val="77340A39"/>
    <w:rsid w:val="77351FD0"/>
    <w:rsid w:val="7741565A"/>
    <w:rsid w:val="77431BF7"/>
    <w:rsid w:val="77472422"/>
    <w:rsid w:val="775553EE"/>
    <w:rsid w:val="777F31F2"/>
    <w:rsid w:val="7791148D"/>
    <w:rsid w:val="779C2A18"/>
    <w:rsid w:val="77D1700D"/>
    <w:rsid w:val="77EC04CC"/>
    <w:rsid w:val="77EE3B2A"/>
    <w:rsid w:val="78001AB3"/>
    <w:rsid w:val="78056103"/>
    <w:rsid w:val="78104CF5"/>
    <w:rsid w:val="78540E39"/>
    <w:rsid w:val="785D119D"/>
    <w:rsid w:val="78775729"/>
    <w:rsid w:val="787A520F"/>
    <w:rsid w:val="7883171E"/>
    <w:rsid w:val="78A42DB0"/>
    <w:rsid w:val="78A656AB"/>
    <w:rsid w:val="78B2245C"/>
    <w:rsid w:val="78B81351"/>
    <w:rsid w:val="78BB6172"/>
    <w:rsid w:val="78C05692"/>
    <w:rsid w:val="78CD30F8"/>
    <w:rsid w:val="78E172CC"/>
    <w:rsid w:val="78EA1D1F"/>
    <w:rsid w:val="7904172F"/>
    <w:rsid w:val="79053EE1"/>
    <w:rsid w:val="790F7E27"/>
    <w:rsid w:val="792A231A"/>
    <w:rsid w:val="79316829"/>
    <w:rsid w:val="79563E0C"/>
    <w:rsid w:val="797E66A9"/>
    <w:rsid w:val="798518A4"/>
    <w:rsid w:val="79A77132"/>
    <w:rsid w:val="79A97383"/>
    <w:rsid w:val="79B00192"/>
    <w:rsid w:val="79E27E8B"/>
    <w:rsid w:val="79E47F9A"/>
    <w:rsid w:val="79E9735F"/>
    <w:rsid w:val="79ED50A1"/>
    <w:rsid w:val="79F850CE"/>
    <w:rsid w:val="79FD443C"/>
    <w:rsid w:val="7A1D1975"/>
    <w:rsid w:val="7A287E87"/>
    <w:rsid w:val="7A3E5150"/>
    <w:rsid w:val="7A4670D6"/>
    <w:rsid w:val="7A490096"/>
    <w:rsid w:val="7A534B63"/>
    <w:rsid w:val="7A615382"/>
    <w:rsid w:val="7A67303B"/>
    <w:rsid w:val="7A707A80"/>
    <w:rsid w:val="7A75518C"/>
    <w:rsid w:val="7A9A3AAD"/>
    <w:rsid w:val="7AAB1D04"/>
    <w:rsid w:val="7ABA4368"/>
    <w:rsid w:val="7AC57DCC"/>
    <w:rsid w:val="7AD05746"/>
    <w:rsid w:val="7B072192"/>
    <w:rsid w:val="7B0B0CDB"/>
    <w:rsid w:val="7B257FFD"/>
    <w:rsid w:val="7B32696E"/>
    <w:rsid w:val="7B343476"/>
    <w:rsid w:val="7B560A24"/>
    <w:rsid w:val="7B5A2978"/>
    <w:rsid w:val="7B5A7E4C"/>
    <w:rsid w:val="7B667AF9"/>
    <w:rsid w:val="7B7468F8"/>
    <w:rsid w:val="7B881E48"/>
    <w:rsid w:val="7B9F11DB"/>
    <w:rsid w:val="7BEE0103"/>
    <w:rsid w:val="7C0A0FE4"/>
    <w:rsid w:val="7C254906"/>
    <w:rsid w:val="7C590818"/>
    <w:rsid w:val="7C5C7E72"/>
    <w:rsid w:val="7C7C10F6"/>
    <w:rsid w:val="7C853BEA"/>
    <w:rsid w:val="7C881368"/>
    <w:rsid w:val="7C8820A3"/>
    <w:rsid w:val="7C9255DB"/>
    <w:rsid w:val="7C926ED7"/>
    <w:rsid w:val="7CA776A6"/>
    <w:rsid w:val="7CE27788"/>
    <w:rsid w:val="7CE33457"/>
    <w:rsid w:val="7D080444"/>
    <w:rsid w:val="7D0C32F1"/>
    <w:rsid w:val="7D0F408D"/>
    <w:rsid w:val="7D491C6C"/>
    <w:rsid w:val="7D5429C0"/>
    <w:rsid w:val="7D6E6D43"/>
    <w:rsid w:val="7DA55C93"/>
    <w:rsid w:val="7DB57A34"/>
    <w:rsid w:val="7DE60973"/>
    <w:rsid w:val="7DE65520"/>
    <w:rsid w:val="7DEF0916"/>
    <w:rsid w:val="7E105802"/>
    <w:rsid w:val="7E112637"/>
    <w:rsid w:val="7E1E5218"/>
    <w:rsid w:val="7E25264D"/>
    <w:rsid w:val="7E2C27CE"/>
    <w:rsid w:val="7E871F05"/>
    <w:rsid w:val="7E9A4E1F"/>
    <w:rsid w:val="7EA7723A"/>
    <w:rsid w:val="7EC34F75"/>
    <w:rsid w:val="7ECF1219"/>
    <w:rsid w:val="7EF56FBB"/>
    <w:rsid w:val="7F0768EB"/>
    <w:rsid w:val="7F143BEC"/>
    <w:rsid w:val="7F1903B6"/>
    <w:rsid w:val="7F1C7CD6"/>
    <w:rsid w:val="7F273D4A"/>
    <w:rsid w:val="7F3215D4"/>
    <w:rsid w:val="7F42249D"/>
    <w:rsid w:val="7F6477A9"/>
    <w:rsid w:val="7F715AF2"/>
    <w:rsid w:val="7F7320D8"/>
    <w:rsid w:val="7F744857"/>
    <w:rsid w:val="7F886E69"/>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3"/>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8"/>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3"/>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样式3"/>
    <w:basedOn w:val="3"/>
    <w:autoRedefine/>
    <w:qFormat/>
    <w:uiPriority w:val="0"/>
    <w:pPr>
      <w:tabs>
        <w:tab w:val="left" w:pos="2790"/>
        <w:tab w:val="left" w:pos="4230"/>
      </w:tabs>
      <w:spacing w:before="312" w:beforeLines="100"/>
      <w:jc w:val="left"/>
    </w:pPr>
  </w:style>
  <w:style w:type="paragraph" w:styleId="3">
    <w:name w:val="Plain Text"/>
    <w:basedOn w:val="1"/>
    <w:link w:val="126"/>
    <w:autoRedefine/>
    <w:qFormat/>
    <w:uiPriority w:val="0"/>
    <w:rPr>
      <w:rFonts w:ascii="宋体" w:hAnsi="Courier New" w:cs="Arial"/>
      <w:snapToGrid w:val="0"/>
      <w:szCs w:val="21"/>
    </w:rPr>
  </w:style>
  <w:style w:type="paragraph" w:styleId="7">
    <w:name w:val="Normal Indent"/>
    <w:basedOn w:val="1"/>
    <w:link w:val="194"/>
    <w:autoRedefine/>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30"/>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3"/>
    <w:autoRedefine/>
    <w:qFormat/>
    <w:uiPriority w:val="0"/>
    <w:pPr>
      <w:shd w:val="clear" w:color="auto" w:fill="000080"/>
    </w:pPr>
  </w:style>
  <w:style w:type="paragraph" w:styleId="21">
    <w:name w:val="annotation text"/>
    <w:basedOn w:val="1"/>
    <w:link w:val="344"/>
    <w:autoRedefine/>
    <w:qFormat/>
    <w:uiPriority w:val="99"/>
    <w:pPr>
      <w:jc w:val="left"/>
    </w:pPr>
  </w:style>
  <w:style w:type="paragraph" w:styleId="22">
    <w:name w:val="Salutation"/>
    <w:basedOn w:val="1"/>
    <w:next w:val="1"/>
    <w:link w:val="298"/>
    <w:autoRedefine/>
    <w:qFormat/>
    <w:uiPriority w:val="0"/>
    <w:rPr>
      <w:rFonts w:ascii="仿宋_GB2312" w:eastAsia="仿宋_GB2312"/>
      <w:sz w:val="28"/>
      <w:szCs w:val="20"/>
    </w:rPr>
  </w:style>
  <w:style w:type="paragraph" w:styleId="23">
    <w:name w:val="Body Text 3"/>
    <w:basedOn w:val="1"/>
    <w:link w:val="330"/>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next w:val="1"/>
    <w:link w:val="430"/>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Body Text Indent"/>
    <w:basedOn w:val="1"/>
    <w:next w:val="1"/>
    <w:link w:val="265"/>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0"/>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82"/>
    <w:autoRedefine/>
    <w:qFormat/>
    <w:uiPriority w:val="0"/>
    <w:pPr>
      <w:ind w:left="100" w:leftChars="2500"/>
    </w:pPr>
    <w:rPr>
      <w:rFonts w:ascii="宋体"/>
      <w:sz w:val="24"/>
      <w:szCs w:val="21"/>
      <w:lang w:val="zh-CN"/>
    </w:rPr>
  </w:style>
  <w:style w:type="paragraph" w:styleId="37">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29"/>
    <w:autoRedefine/>
    <w:qFormat/>
    <w:uiPriority w:val="0"/>
    <w:rPr>
      <w:lang w:val="zh-CN"/>
    </w:rPr>
  </w:style>
  <w:style w:type="paragraph" w:styleId="39">
    <w:name w:val="Balloon Text"/>
    <w:basedOn w:val="1"/>
    <w:link w:val="189"/>
    <w:autoRedefine/>
    <w:qFormat/>
    <w:uiPriority w:val="0"/>
    <w:rPr>
      <w:sz w:val="18"/>
      <w:szCs w:val="18"/>
    </w:rPr>
  </w:style>
  <w:style w:type="paragraph" w:styleId="40">
    <w:name w:val="footer"/>
    <w:basedOn w:val="1"/>
    <w:link w:val="383"/>
    <w:autoRedefine/>
    <w:qFormat/>
    <w:uiPriority w:val="99"/>
    <w:pPr>
      <w:tabs>
        <w:tab w:val="center" w:pos="4153"/>
        <w:tab w:val="right" w:pos="8306"/>
      </w:tabs>
      <w:snapToGrid w:val="0"/>
      <w:jc w:val="left"/>
    </w:pPr>
    <w:rPr>
      <w:sz w:val="18"/>
      <w:szCs w:val="18"/>
    </w:rPr>
  </w:style>
  <w:style w:type="paragraph" w:styleId="41">
    <w:name w:val="header"/>
    <w:basedOn w:val="1"/>
    <w:link w:val="392"/>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7"/>
    <w:link w:val="310"/>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5"/>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2"/>
    <w:autoRedefine/>
    <w:qFormat/>
    <w:uiPriority w:val="0"/>
    <w:pPr>
      <w:spacing w:after="120" w:line="480" w:lineRule="auto"/>
    </w:pPr>
  </w:style>
  <w:style w:type="paragraph" w:styleId="57">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6"/>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7"/>
    <w:autoRedefine/>
    <w:qFormat/>
    <w:uiPriority w:val="0"/>
    <w:rPr>
      <w:b/>
      <w:bCs/>
    </w:rPr>
  </w:style>
  <w:style w:type="paragraph" w:styleId="61">
    <w:name w:val="Body Text First Indent"/>
    <w:basedOn w:val="1"/>
    <w:link w:val="321"/>
    <w:autoRedefine/>
    <w:qFormat/>
    <w:uiPriority w:val="0"/>
    <w:pPr>
      <w:ind w:firstLine="420"/>
    </w:pPr>
    <w:rPr>
      <w:rFonts w:hAnsi="Calibri" w:cs="Times New Roman"/>
      <w:snapToGrid/>
      <w:szCs w:val="20"/>
    </w:rPr>
  </w:style>
  <w:style w:type="paragraph" w:styleId="62">
    <w:name w:val="Body Text First Indent 2"/>
    <w:basedOn w:val="26"/>
    <w:link w:val="122"/>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81">
    <w:name w:val="_Style 3"/>
    <w:basedOn w:val="1"/>
    <w:autoRedefine/>
    <w:qFormat/>
    <w:uiPriority w:val="0"/>
    <w:pPr>
      <w:adjustRightInd/>
      <w:ind w:firstLine="420" w:firstLineChars="200"/>
    </w:pPr>
    <w:rPr>
      <w:rFonts w:eastAsia="仿宋_GB2312"/>
      <w:sz w:val="28"/>
    </w:rPr>
  </w:style>
  <w:style w:type="paragraph" w:styleId="82">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83">
    <w:name w:val="表格非标题文字 Char"/>
    <w:link w:val="84"/>
    <w:autoRedefine/>
    <w:qFormat/>
    <w:uiPriority w:val="0"/>
    <w:rPr>
      <w:rFonts w:ascii="Futura Bk" w:hAnsi="Futura Bk"/>
      <w:kern w:val="2"/>
      <w:sz w:val="18"/>
      <w:szCs w:val="21"/>
      <w:lang w:val="en-US" w:eastAsia="zh-CN" w:bidi="ar-SA"/>
    </w:rPr>
  </w:style>
  <w:style w:type="paragraph" w:customStyle="1" w:styleId="84">
    <w:name w:val="表格非标题文字"/>
    <w:link w:val="83"/>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autoRedefine/>
    <w:qFormat/>
    <w:locked/>
    <w:uiPriority w:val="0"/>
    <w:rPr>
      <w:rFonts w:ascii="宋体" w:hAnsi="宋体"/>
      <w:sz w:val="24"/>
    </w:rPr>
  </w:style>
  <w:style w:type="paragraph" w:customStyle="1" w:styleId="86">
    <w:name w:val="*正文"/>
    <w:basedOn w:val="1"/>
    <w:link w:val="85"/>
    <w:autoRedefine/>
    <w:qFormat/>
    <w:uiPriority w:val="0"/>
    <w:pPr>
      <w:snapToGrid w:val="0"/>
      <w:spacing w:line="360" w:lineRule="auto"/>
      <w:ind w:firstLine="482"/>
      <w:jc w:val="left"/>
    </w:pPr>
    <w:rPr>
      <w:rFonts w:ascii="宋体" w:hAnsi="宋体"/>
      <w:kern w:val="0"/>
      <w:sz w:val="24"/>
      <w:szCs w:val="20"/>
    </w:rPr>
  </w:style>
  <w:style w:type="character" w:customStyle="1" w:styleId="87">
    <w:name w:val="Char Char71"/>
    <w:autoRedefine/>
    <w:semiHidden/>
    <w:qFormat/>
    <w:uiPriority w:val="0"/>
    <w:rPr>
      <w:rFonts w:eastAsia="宋体"/>
      <w:kern w:val="2"/>
      <w:sz w:val="21"/>
      <w:szCs w:val="24"/>
      <w:lang w:val="en-US" w:eastAsia="zh-CN" w:bidi="ar-SA"/>
    </w:rPr>
  </w:style>
  <w:style w:type="character" w:customStyle="1" w:styleId="88">
    <w:name w:val="Char Char6"/>
    <w:autoRedefine/>
    <w:qFormat/>
    <w:uiPriority w:val="0"/>
    <w:rPr>
      <w:rFonts w:eastAsia="宋体"/>
      <w:kern w:val="2"/>
      <w:sz w:val="21"/>
      <w:szCs w:val="24"/>
      <w:lang w:val="en-US" w:eastAsia="zh-CN" w:bidi="ar-SA"/>
    </w:rPr>
  </w:style>
  <w:style w:type="character" w:customStyle="1" w:styleId="89">
    <w:name w:val="正文缩进 Char"/>
    <w:autoRedefine/>
    <w:qFormat/>
    <w:uiPriority w:val="0"/>
    <w:rPr>
      <w:rFonts w:eastAsia="宋体"/>
      <w:kern w:val="2"/>
      <w:sz w:val="21"/>
      <w:lang w:val="en-US" w:eastAsia="zh-CN"/>
    </w:rPr>
  </w:style>
  <w:style w:type="character" w:customStyle="1" w:styleId="90">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1">
    <w:name w:val="Char Char28"/>
    <w:autoRedefine/>
    <w:qFormat/>
    <w:uiPriority w:val="6"/>
    <w:rPr>
      <w:rFonts w:ascii="仿宋_GB2312" w:hAnsi="仿宋_GB2312" w:eastAsia="仿宋_GB2312"/>
      <w:kern w:val="1"/>
      <w:sz w:val="28"/>
    </w:rPr>
  </w:style>
  <w:style w:type="character" w:customStyle="1" w:styleId="9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autoRedefine/>
    <w:qFormat/>
    <w:uiPriority w:val="6"/>
    <w:rPr>
      <w:rFonts w:ascii="Times New Roman" w:hAnsi="Times New Roman" w:eastAsia="黑体" w:cs="Times New Roman"/>
      <w:b/>
      <w:kern w:val="0"/>
      <w:sz w:val="24"/>
      <w:szCs w:val="24"/>
    </w:rPr>
  </w:style>
  <w:style w:type="character" w:customStyle="1" w:styleId="94">
    <w:name w:val="U_正文 Char"/>
    <w:link w:val="95"/>
    <w:autoRedefine/>
    <w:qFormat/>
    <w:uiPriority w:val="0"/>
    <w:rPr>
      <w:sz w:val="24"/>
      <w:szCs w:val="24"/>
    </w:rPr>
  </w:style>
  <w:style w:type="paragraph" w:customStyle="1" w:styleId="95">
    <w:name w:val="U_正文"/>
    <w:basedOn w:val="1"/>
    <w:link w:val="94"/>
    <w:autoRedefine/>
    <w:qFormat/>
    <w:uiPriority w:val="0"/>
    <w:pPr>
      <w:adjustRightInd/>
      <w:spacing w:beforeLines="20" w:afterLines="20" w:line="300" w:lineRule="auto"/>
      <w:ind w:firstLine="200" w:firstLineChars="200"/>
    </w:pPr>
    <w:rPr>
      <w:kern w:val="0"/>
      <w:sz w:val="24"/>
    </w:rPr>
  </w:style>
  <w:style w:type="character" w:customStyle="1" w:styleId="96">
    <w:name w:val="HTML 地址 Char1"/>
    <w:autoRedefine/>
    <w:qFormat/>
    <w:uiPriority w:val="0"/>
    <w:rPr>
      <w:rFonts w:ascii="Times New Roman" w:hAnsi="Times New Roman" w:eastAsia="宋体" w:cs="Times New Roman"/>
      <w:i/>
      <w:iCs/>
      <w:szCs w:val="24"/>
    </w:rPr>
  </w:style>
  <w:style w:type="character" w:customStyle="1" w:styleId="97">
    <w:name w:val="批注主题 Char1"/>
    <w:link w:val="60"/>
    <w:autoRedefine/>
    <w:qFormat/>
    <w:uiPriority w:val="0"/>
    <w:rPr>
      <w:b/>
      <w:bCs/>
      <w:kern w:val="2"/>
      <w:sz w:val="21"/>
      <w:szCs w:val="24"/>
    </w:rPr>
  </w:style>
  <w:style w:type="character" w:customStyle="1" w:styleId="98">
    <w:name w:val="Char Char51"/>
    <w:autoRedefine/>
    <w:qFormat/>
    <w:uiPriority w:val="0"/>
    <w:rPr>
      <w:rFonts w:ascii="宋体" w:hAnsi="Courier New" w:eastAsia="宋体"/>
      <w:kern w:val="2"/>
      <w:sz w:val="21"/>
      <w:lang w:val="en-US" w:eastAsia="zh-CN"/>
    </w:rPr>
  </w:style>
  <w:style w:type="character" w:customStyle="1" w:styleId="99">
    <w:name w:val="表正文 Char"/>
    <w:autoRedefine/>
    <w:qFormat/>
    <w:uiPriority w:val="0"/>
    <w:rPr>
      <w:rFonts w:ascii="宋体" w:eastAsia="宋体"/>
      <w:snapToGrid w:val="0"/>
      <w:color w:val="000000"/>
      <w:kern w:val="28"/>
      <w:sz w:val="28"/>
      <w:lang w:val="en-US" w:eastAsia="zh-CN" w:bidi="ar-SA"/>
    </w:rPr>
  </w:style>
  <w:style w:type="character" w:customStyle="1" w:styleId="100">
    <w:name w:val="Char Char34"/>
    <w:autoRedefine/>
    <w:qFormat/>
    <w:uiPriority w:val="6"/>
    <w:rPr>
      <w:b/>
      <w:kern w:val="1"/>
      <w:sz w:val="28"/>
      <w:szCs w:val="28"/>
    </w:rPr>
  </w:style>
  <w:style w:type="character" w:customStyle="1" w:styleId="101">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autoRedefine/>
    <w:qFormat/>
    <w:uiPriority w:val="0"/>
    <w:rPr>
      <w:rFonts w:ascii="宋体" w:hAnsi="宋体" w:eastAsia="宋体"/>
      <w:kern w:val="2"/>
      <w:sz w:val="24"/>
      <w:lang w:bidi="ar-SA"/>
    </w:rPr>
  </w:style>
  <w:style w:type="paragraph" w:customStyle="1" w:styleId="103">
    <w:name w:val="哈哈正文"/>
    <w:basedOn w:val="1"/>
    <w:link w:val="102"/>
    <w:autoRedefine/>
    <w:qFormat/>
    <w:uiPriority w:val="0"/>
    <w:pPr>
      <w:adjustRightInd/>
      <w:spacing w:line="360" w:lineRule="auto"/>
      <w:ind w:firstLine="200" w:firstLineChars="200"/>
    </w:pPr>
    <w:rPr>
      <w:rFonts w:ascii="宋体" w:hAnsi="宋体"/>
      <w:sz w:val="24"/>
      <w:szCs w:val="20"/>
    </w:rPr>
  </w:style>
  <w:style w:type="character" w:customStyle="1" w:styleId="104">
    <w:name w:val="未处理的提及1"/>
    <w:autoRedefine/>
    <w:qFormat/>
    <w:uiPriority w:val="0"/>
    <w:rPr>
      <w:color w:val="808080"/>
      <w:shd w:val="clear" w:color="auto" w:fill="E6E6E6"/>
    </w:rPr>
  </w:style>
  <w:style w:type="character" w:customStyle="1" w:styleId="105">
    <w:name w:val="txt"/>
    <w:autoRedefine/>
    <w:qFormat/>
    <w:uiPriority w:val="0"/>
    <w:rPr>
      <w:rFonts w:ascii="仿宋_GB2312" w:eastAsia="微软雅黑"/>
      <w:b/>
      <w:kern w:val="2"/>
      <w:sz w:val="32"/>
      <w:szCs w:val="32"/>
      <w:lang w:val="en-US" w:eastAsia="zh-CN" w:bidi="ar-SA"/>
    </w:rPr>
  </w:style>
  <w:style w:type="character" w:customStyle="1" w:styleId="10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7">
    <w:name w:val="Char Char32"/>
    <w:autoRedefine/>
    <w:qFormat/>
    <w:uiPriority w:val="6"/>
    <w:rPr>
      <w:b/>
      <w:kern w:val="1"/>
      <w:sz w:val="24"/>
      <w:szCs w:val="24"/>
    </w:rPr>
  </w:style>
  <w:style w:type="character" w:customStyle="1" w:styleId="108">
    <w:name w:val="PI Char1"/>
    <w:autoRedefine/>
    <w:qFormat/>
    <w:uiPriority w:val="0"/>
    <w:rPr>
      <w:rFonts w:ascii="宋体" w:hAnsi="宋体"/>
      <w:kern w:val="2"/>
      <w:sz w:val="24"/>
      <w:szCs w:val="24"/>
    </w:rPr>
  </w:style>
  <w:style w:type="character" w:customStyle="1" w:styleId="109">
    <w:name w:val="tw4winTerm"/>
    <w:autoRedefine/>
    <w:qFormat/>
    <w:uiPriority w:val="0"/>
    <w:rPr>
      <w:color w:val="0000FF"/>
    </w:rPr>
  </w:style>
  <w:style w:type="character" w:customStyle="1" w:styleId="110">
    <w:name w:val="Footer Char"/>
    <w:autoRedefine/>
    <w:qFormat/>
    <w:locked/>
    <w:uiPriority w:val="0"/>
    <w:rPr>
      <w:rFonts w:eastAsia="宋体"/>
      <w:kern w:val="2"/>
      <w:sz w:val="18"/>
      <w:lang w:val="en-US" w:eastAsia="zh-CN" w:bidi="ar-SA"/>
    </w:rPr>
  </w:style>
  <w:style w:type="character" w:customStyle="1" w:styleId="111">
    <w:name w:val="普通文字 Char Char1"/>
    <w:autoRedefine/>
    <w:qFormat/>
    <w:uiPriority w:val="0"/>
    <w:rPr>
      <w:rFonts w:ascii="宋体" w:hAnsi="Courier New"/>
      <w:kern w:val="2"/>
      <w:sz w:val="21"/>
    </w:rPr>
  </w:style>
  <w:style w:type="character" w:customStyle="1" w:styleId="112">
    <w:name w:val="Char Char101"/>
    <w:autoRedefine/>
    <w:qFormat/>
    <w:uiPriority w:val="6"/>
    <w:rPr>
      <w:rFonts w:ascii="宋体" w:hAnsi="宋体"/>
      <w:kern w:val="2"/>
      <w:sz w:val="21"/>
      <w:szCs w:val="24"/>
      <w:lang w:val="en-US" w:eastAsia="zh-CN"/>
    </w:rPr>
  </w:style>
  <w:style w:type="character" w:customStyle="1" w:styleId="113">
    <w:name w:val="标题 4 Char"/>
    <w:autoRedefine/>
    <w:qFormat/>
    <w:uiPriority w:val="0"/>
    <w:rPr>
      <w:rFonts w:ascii="Arial" w:hAnsi="Arial" w:eastAsia="黑体"/>
      <w:b/>
      <w:kern w:val="2"/>
      <w:sz w:val="28"/>
    </w:rPr>
  </w:style>
  <w:style w:type="character" w:customStyle="1" w:styleId="114">
    <w:name w:val="链接"/>
    <w:autoRedefine/>
    <w:qFormat/>
    <w:uiPriority w:val="0"/>
    <w:rPr>
      <w:color w:val="0000FF"/>
      <w:sz w:val="21"/>
      <w:szCs w:val="21"/>
      <w:u w:val="single"/>
    </w:rPr>
  </w:style>
  <w:style w:type="character" w:customStyle="1" w:styleId="115">
    <w:name w:val="h4 Char"/>
    <w:autoRedefine/>
    <w:qFormat/>
    <w:uiPriority w:val="0"/>
    <w:rPr>
      <w:rFonts w:ascii="Arial" w:hAnsi="Arial" w:eastAsia="黑体"/>
      <w:b/>
      <w:bCs/>
      <w:kern w:val="2"/>
      <w:sz w:val="28"/>
      <w:szCs w:val="28"/>
      <w:lang w:val="zh-CN" w:eastAsia="zh-CN" w:bidi="ar-SA"/>
    </w:rPr>
  </w:style>
  <w:style w:type="character" w:customStyle="1" w:styleId="116">
    <w:name w:val="5正文 Char"/>
    <w:link w:val="117"/>
    <w:autoRedefine/>
    <w:qFormat/>
    <w:uiPriority w:val="0"/>
    <w:rPr>
      <w:rFonts w:ascii="仿宋_GB2312" w:hAnsi="微软雅黑" w:eastAsia="仿宋_GB2312"/>
      <w:sz w:val="28"/>
      <w:szCs w:val="21"/>
    </w:rPr>
  </w:style>
  <w:style w:type="paragraph" w:customStyle="1" w:styleId="117">
    <w:name w:val="5正文"/>
    <w:basedOn w:val="1"/>
    <w:link w:val="116"/>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autoRedefine/>
    <w:qFormat/>
    <w:uiPriority w:val="9"/>
    <w:rPr>
      <w:b/>
      <w:bCs/>
      <w:kern w:val="2"/>
      <w:sz w:val="32"/>
      <w:szCs w:val="32"/>
    </w:rPr>
  </w:style>
  <w:style w:type="character" w:customStyle="1" w:styleId="119">
    <w:name w:val="样式6 Char"/>
    <w:autoRedefine/>
    <w:qFormat/>
    <w:uiPriority w:val="0"/>
    <w:rPr>
      <w:rFonts w:ascii="仿宋_GB2312" w:hAnsi="宋体" w:eastAsia="仿宋_GB2312"/>
      <w:b/>
      <w:bCs/>
      <w:kern w:val="2"/>
      <w:sz w:val="24"/>
      <w:szCs w:val="24"/>
      <w:lang w:val="en-US" w:eastAsia="zh-CN" w:bidi="ar-SA"/>
    </w:rPr>
  </w:style>
  <w:style w:type="character" w:customStyle="1" w:styleId="120">
    <w:name w:val="Char Char14"/>
    <w:autoRedefine/>
    <w:qFormat/>
    <w:uiPriority w:val="6"/>
    <w:rPr>
      <w:rFonts w:ascii="黑体" w:hAnsi="黑体" w:eastAsia="黑体"/>
    </w:rPr>
  </w:style>
  <w:style w:type="character" w:customStyle="1" w:styleId="121">
    <w:name w:val="Heading 2 Hidden Char"/>
    <w:autoRedefine/>
    <w:qFormat/>
    <w:uiPriority w:val="0"/>
    <w:rPr>
      <w:rFonts w:ascii="仿宋_GB2312" w:eastAsia="仿宋_GB2312"/>
      <w:b/>
      <w:bCs/>
      <w:kern w:val="2"/>
      <w:sz w:val="24"/>
      <w:szCs w:val="24"/>
      <w:lang w:val="zh-CN" w:eastAsia="zh-CN" w:bidi="ar-SA"/>
    </w:rPr>
  </w:style>
  <w:style w:type="character" w:customStyle="1" w:styleId="122">
    <w:name w:val="正文首行缩进 2 Char"/>
    <w:link w:val="62"/>
    <w:autoRedefine/>
    <w:qFormat/>
    <w:uiPriority w:val="0"/>
    <w:rPr>
      <w:rFonts w:ascii="宋体" w:hAnsi="宋体"/>
      <w:kern w:val="2"/>
      <w:sz w:val="21"/>
      <w:szCs w:val="24"/>
    </w:rPr>
  </w:style>
  <w:style w:type="character" w:customStyle="1" w:styleId="123">
    <w:name w:val="font11"/>
    <w:basedOn w:val="70"/>
    <w:autoRedefine/>
    <w:qFormat/>
    <w:uiPriority w:val="0"/>
    <w:rPr>
      <w:rFonts w:hint="default" w:ascii="Times New Roman" w:hAnsi="Times New Roman" w:cs="Times New Roman"/>
      <w:color w:val="000000"/>
      <w:sz w:val="22"/>
      <w:szCs w:val="22"/>
      <w:u w:val="none"/>
    </w:rPr>
  </w:style>
  <w:style w:type="character" w:customStyle="1" w:styleId="124">
    <w:name w:val="表正文 Char1"/>
    <w:autoRedefine/>
    <w:qFormat/>
    <w:uiPriority w:val="0"/>
    <w:rPr>
      <w:rFonts w:ascii="宋体" w:eastAsia="宋体"/>
      <w:snapToGrid w:val="0"/>
      <w:color w:val="000000"/>
      <w:kern w:val="28"/>
      <w:sz w:val="28"/>
    </w:rPr>
  </w:style>
  <w:style w:type="character" w:customStyle="1" w:styleId="125">
    <w:name w:val="blue1"/>
    <w:basedOn w:val="70"/>
    <w:autoRedefine/>
    <w:qFormat/>
    <w:uiPriority w:val="0"/>
    <w:rPr>
      <w:rFonts w:ascii="Arial" w:hAnsi="Arial" w:eastAsia="黑体" w:cs="Arial"/>
      <w:snapToGrid w:val="0"/>
      <w:kern w:val="0"/>
      <w:szCs w:val="21"/>
    </w:rPr>
  </w:style>
  <w:style w:type="character" w:customStyle="1" w:styleId="126">
    <w:name w:val="纯文本 Char"/>
    <w:link w:val="3"/>
    <w:autoRedefine/>
    <w:qFormat/>
    <w:uiPriority w:val="0"/>
    <w:rPr>
      <w:rFonts w:ascii="宋体" w:hAnsi="Courier New" w:eastAsia="宋体" w:cs="Arial"/>
      <w:snapToGrid w:val="0"/>
      <w:kern w:val="2"/>
      <w:sz w:val="21"/>
      <w:szCs w:val="21"/>
      <w:lang w:val="en-US" w:eastAsia="zh-CN" w:bidi="ar-SA"/>
    </w:rPr>
  </w:style>
  <w:style w:type="character" w:customStyle="1" w:styleId="127">
    <w:name w:val="标书1 Char"/>
    <w:autoRedefine/>
    <w:qFormat/>
    <w:uiPriority w:val="0"/>
    <w:rPr>
      <w:rFonts w:eastAsia="宋体"/>
      <w:b/>
      <w:bCs/>
      <w:kern w:val="44"/>
      <w:sz w:val="44"/>
      <w:szCs w:val="44"/>
      <w:lang w:val="en-US" w:eastAsia="zh-CN" w:bidi="ar-SA"/>
    </w:rPr>
  </w:style>
  <w:style w:type="character" w:customStyle="1" w:styleId="128">
    <w:name w:val="样式5 Char"/>
    <w:autoRedefine/>
    <w:qFormat/>
    <w:uiPriority w:val="0"/>
    <w:rPr>
      <w:rFonts w:ascii="仿宋_GB2312" w:hAnsi="仿宋" w:eastAsia="仿宋_GB2312"/>
      <w:kern w:val="2"/>
      <w:sz w:val="24"/>
      <w:szCs w:val="24"/>
    </w:rPr>
  </w:style>
  <w:style w:type="character" w:customStyle="1" w:styleId="129">
    <w:name w:val="样式4 Char"/>
    <w:autoRedefine/>
    <w:qFormat/>
    <w:uiPriority w:val="0"/>
    <w:rPr>
      <w:rFonts w:ascii="仿宋_GB2312" w:hAnsi="仿宋" w:eastAsia="仿宋_GB2312"/>
      <w:b/>
      <w:kern w:val="2"/>
      <w:sz w:val="32"/>
      <w:szCs w:val="32"/>
      <w:lang w:bidi="ar-SA"/>
    </w:rPr>
  </w:style>
  <w:style w:type="character" w:customStyle="1" w:styleId="130">
    <w:name w:val="插图说明 Char"/>
    <w:autoRedefine/>
    <w:qFormat/>
    <w:uiPriority w:val="0"/>
    <w:rPr>
      <w:rFonts w:eastAsia="黑体"/>
      <w:sz w:val="24"/>
      <w:lang w:val="en-US" w:eastAsia="zh-CN"/>
    </w:rPr>
  </w:style>
  <w:style w:type="character" w:customStyle="1" w:styleId="131">
    <w:name w:val="正文2 Char Char"/>
    <w:link w:val="132"/>
    <w:autoRedefine/>
    <w:qFormat/>
    <w:uiPriority w:val="0"/>
    <w:rPr>
      <w:rFonts w:eastAsia="宋体"/>
      <w:kern w:val="2"/>
      <w:sz w:val="24"/>
      <w:lang w:val="en-US" w:eastAsia="zh-CN" w:bidi="ar-SA"/>
    </w:rPr>
  </w:style>
  <w:style w:type="paragraph" w:customStyle="1" w:styleId="132">
    <w:name w:val="正文2"/>
    <w:basedOn w:val="1"/>
    <w:link w:val="131"/>
    <w:autoRedefine/>
    <w:qFormat/>
    <w:uiPriority w:val="0"/>
    <w:pPr>
      <w:spacing w:before="156" w:line="360" w:lineRule="auto"/>
      <w:ind w:firstLine="510" w:firstLineChars="200"/>
    </w:pPr>
    <w:rPr>
      <w:sz w:val="24"/>
      <w:szCs w:val="20"/>
    </w:rPr>
  </w:style>
  <w:style w:type="character" w:customStyle="1" w:styleId="133">
    <w:name w:val="Char Char24"/>
    <w:autoRedefine/>
    <w:qFormat/>
    <w:uiPriority w:val="6"/>
    <w:rPr>
      <w:kern w:val="1"/>
      <w:sz w:val="21"/>
    </w:rPr>
  </w:style>
  <w:style w:type="character" w:customStyle="1" w:styleId="134">
    <w:name w:val="副标题 Char"/>
    <w:link w:val="47"/>
    <w:autoRedefine/>
    <w:qFormat/>
    <w:uiPriority w:val="0"/>
    <w:rPr>
      <w:rFonts w:ascii="Arial" w:hAnsi="Arial" w:eastAsia="隶书"/>
      <w:b/>
      <w:bCs/>
      <w:kern w:val="28"/>
      <w:sz w:val="44"/>
      <w:szCs w:val="32"/>
      <w:lang w:val="en-US" w:eastAsia="zh-CN" w:bidi="ar-SA"/>
    </w:rPr>
  </w:style>
  <w:style w:type="character" w:customStyle="1" w:styleId="135">
    <w:name w:val="普通文字 Char1 Char"/>
    <w:autoRedefine/>
    <w:qFormat/>
    <w:uiPriority w:val="0"/>
    <w:rPr>
      <w:rFonts w:ascii="宋体" w:hAnsi="Courier New" w:eastAsia="宋体"/>
      <w:kern w:val="2"/>
      <w:sz w:val="21"/>
      <w:szCs w:val="24"/>
      <w:lang w:val="en-US" w:eastAsia="zh-CN" w:bidi="ar-SA"/>
    </w:rPr>
  </w:style>
  <w:style w:type="character" w:customStyle="1" w:styleId="136">
    <w:name w:val="h3 Char1"/>
    <w:autoRedefine/>
    <w:qFormat/>
    <w:uiPriority w:val="0"/>
    <w:rPr>
      <w:rFonts w:eastAsia="宋体"/>
      <w:b/>
      <w:bCs/>
      <w:kern w:val="2"/>
      <w:sz w:val="32"/>
      <w:szCs w:val="32"/>
      <w:lang w:bidi="ar-SA"/>
    </w:rPr>
  </w:style>
  <w:style w:type="character" w:customStyle="1" w:styleId="137">
    <w:name w:val="标题 Char1"/>
    <w:autoRedefine/>
    <w:qFormat/>
    <w:uiPriority w:val="0"/>
    <w:rPr>
      <w:rFonts w:ascii="Cambria" w:hAnsi="Cambria" w:eastAsia="宋体" w:cs="Times New Roman"/>
      <w:b/>
      <w:bCs/>
      <w:sz w:val="32"/>
      <w:szCs w:val="32"/>
      <w:lang w:bidi="ar-SA"/>
    </w:rPr>
  </w:style>
  <w:style w:type="character" w:customStyle="1" w:styleId="138">
    <w:name w:val="gf正文1 Char"/>
    <w:autoRedefine/>
    <w:qFormat/>
    <w:uiPriority w:val="0"/>
    <w:rPr>
      <w:rFonts w:ascii="宋体" w:hAnsi="宋体" w:eastAsia="宋体" w:cs="宋体"/>
      <w:kern w:val="2"/>
      <w:sz w:val="24"/>
      <w:szCs w:val="24"/>
      <w:lang w:val="en-US" w:eastAsia="zh-CN" w:bidi="ar-SA"/>
    </w:rPr>
  </w:style>
  <w:style w:type="character" w:customStyle="1" w:styleId="139">
    <w:name w:val="正文文本缩进 Char1"/>
    <w:autoRedefine/>
    <w:qFormat/>
    <w:uiPriority w:val="0"/>
    <w:rPr>
      <w:rFonts w:ascii="Calibri" w:hAnsi="Calibri"/>
      <w:sz w:val="28"/>
    </w:rPr>
  </w:style>
  <w:style w:type="character" w:customStyle="1" w:styleId="140">
    <w:name w:val="No Spacing Char"/>
    <w:link w:val="141"/>
    <w:autoRedefine/>
    <w:qFormat/>
    <w:uiPriority w:val="1"/>
    <w:rPr>
      <w:sz w:val="22"/>
      <w:szCs w:val="22"/>
      <w:lang w:val="en-US" w:eastAsia="zh-CN" w:bidi="ar-SA"/>
    </w:rPr>
  </w:style>
  <w:style w:type="paragraph" w:customStyle="1" w:styleId="141">
    <w:name w:val="无间隔1"/>
    <w:link w:val="140"/>
    <w:autoRedefine/>
    <w:qFormat/>
    <w:uiPriority w:val="1"/>
    <w:rPr>
      <w:rFonts w:ascii="Times New Roman" w:hAnsi="Times New Roman" w:eastAsia="宋体" w:cs="Times New Roman"/>
      <w:sz w:val="22"/>
      <w:szCs w:val="22"/>
      <w:lang w:val="en-US" w:eastAsia="zh-CN" w:bidi="ar-SA"/>
    </w:rPr>
  </w:style>
  <w:style w:type="character" w:customStyle="1" w:styleId="142">
    <w:name w:val="样式7 Char"/>
    <w:autoRedefine/>
    <w:qFormat/>
    <w:uiPriority w:val="0"/>
    <w:rPr>
      <w:rFonts w:ascii="仿宋_GB2312" w:hAnsi="仿宋" w:eastAsia="仿宋_GB2312"/>
      <w:b/>
      <w:kern w:val="2"/>
      <w:sz w:val="24"/>
      <w:szCs w:val="24"/>
    </w:rPr>
  </w:style>
  <w:style w:type="character" w:customStyle="1" w:styleId="143">
    <w:name w:val="font12gray1"/>
    <w:autoRedefine/>
    <w:qFormat/>
    <w:uiPriority w:val="0"/>
    <w:rPr>
      <w:rFonts w:ascii="仿宋_GB2312" w:eastAsia="微软雅黑"/>
      <w:b/>
      <w:spacing w:val="300"/>
      <w:kern w:val="2"/>
      <w:sz w:val="18"/>
      <w:szCs w:val="18"/>
      <w:lang w:val="en-US" w:eastAsia="zh-CN" w:bidi="ar-SA"/>
    </w:rPr>
  </w:style>
  <w:style w:type="character" w:customStyle="1" w:styleId="144">
    <w:name w:val="Char Char7"/>
    <w:autoRedefine/>
    <w:semiHidden/>
    <w:qFormat/>
    <w:uiPriority w:val="0"/>
    <w:rPr>
      <w:rFonts w:eastAsia="宋体"/>
      <w:kern w:val="2"/>
      <w:sz w:val="21"/>
      <w:szCs w:val="24"/>
      <w:lang w:val="en-US" w:eastAsia="zh-CN" w:bidi="ar-SA"/>
    </w:rPr>
  </w:style>
  <w:style w:type="character" w:customStyle="1" w:styleId="145">
    <w:name w:val="表名 Char"/>
    <w:autoRedefine/>
    <w:qFormat/>
    <w:uiPriority w:val="0"/>
    <w:rPr>
      <w:rFonts w:eastAsia="宋体"/>
      <w:b/>
      <w:bCs/>
      <w:kern w:val="2"/>
      <w:sz w:val="24"/>
      <w:szCs w:val="24"/>
      <w:lang w:val="en-US" w:eastAsia="zh-CN" w:bidi="ar-SA"/>
    </w:rPr>
  </w:style>
  <w:style w:type="character" w:customStyle="1" w:styleId="146">
    <w:name w:val="Document Map Char"/>
    <w:autoRedefine/>
    <w:qFormat/>
    <w:locked/>
    <w:uiPriority w:val="0"/>
    <w:rPr>
      <w:rFonts w:eastAsia="宋体"/>
      <w:kern w:val="2"/>
      <w:sz w:val="21"/>
      <w:szCs w:val="24"/>
      <w:lang w:val="en-US" w:eastAsia="zh-CN" w:bidi="ar-SA"/>
    </w:rPr>
  </w:style>
  <w:style w:type="character" w:customStyle="1" w:styleId="147">
    <w:name w:val="font41"/>
    <w:basedOn w:val="70"/>
    <w:autoRedefine/>
    <w:qFormat/>
    <w:uiPriority w:val="0"/>
    <w:rPr>
      <w:rFonts w:hint="eastAsia" w:ascii="仿宋_GB2312" w:eastAsia="仿宋_GB2312" w:cs="仿宋_GB2312"/>
      <w:color w:val="000000"/>
      <w:sz w:val="22"/>
      <w:szCs w:val="22"/>
      <w:u w:val="none"/>
    </w:rPr>
  </w:style>
  <w:style w:type="character" w:customStyle="1" w:styleId="148">
    <w:name w:val="标题 6 Char"/>
    <w:link w:val="10"/>
    <w:autoRedefine/>
    <w:qFormat/>
    <w:uiPriority w:val="0"/>
    <w:rPr>
      <w:rFonts w:ascii="Arial" w:hAnsi="Arial" w:eastAsia="黑体"/>
      <w:b/>
      <w:bCs/>
      <w:kern w:val="2"/>
      <w:sz w:val="24"/>
      <w:szCs w:val="24"/>
    </w:rPr>
  </w:style>
  <w:style w:type="character" w:customStyle="1" w:styleId="149">
    <w:name w:val="纯文本 Char_0"/>
    <w:link w:val="150"/>
    <w:autoRedefine/>
    <w:qFormat/>
    <w:uiPriority w:val="0"/>
    <w:rPr>
      <w:rFonts w:ascii="宋体" w:hAnsi="Courier New"/>
      <w:kern w:val="2"/>
      <w:sz w:val="21"/>
      <w:szCs w:val="21"/>
      <w:lang w:val="en-US" w:eastAsia="zh-CN"/>
    </w:rPr>
  </w:style>
  <w:style w:type="paragraph" w:customStyle="1" w:styleId="150">
    <w:name w:val="纯文本_0_0"/>
    <w:basedOn w:val="151"/>
    <w:link w:val="149"/>
    <w:autoRedefine/>
    <w:qFormat/>
    <w:uiPriority w:val="0"/>
    <w:rPr>
      <w:rFonts w:ascii="宋体" w:hAnsi="Courier New"/>
      <w:szCs w:val="21"/>
    </w:rPr>
  </w:style>
  <w:style w:type="paragraph" w:customStyle="1" w:styleId="151">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autoRedefine/>
    <w:qFormat/>
    <w:locked/>
    <w:uiPriority w:val="0"/>
    <w:rPr>
      <w:rFonts w:eastAsia="宋体"/>
      <w:kern w:val="2"/>
      <w:sz w:val="18"/>
      <w:szCs w:val="18"/>
      <w:lang w:val="en-US" w:eastAsia="zh-CN" w:bidi="ar-SA"/>
    </w:rPr>
  </w:style>
  <w:style w:type="character" w:customStyle="1" w:styleId="153">
    <w:name w:val="正文 项目2 Char"/>
    <w:basedOn w:val="154"/>
    <w:autoRedefine/>
    <w:qFormat/>
    <w:uiPriority w:val="0"/>
    <w:rPr>
      <w:rFonts w:ascii="仿宋_GB2312" w:hAnsi="仿宋_GB2312" w:eastAsia="仿宋_GB2312"/>
      <w:kern w:val="2"/>
      <w:sz w:val="24"/>
      <w:lang w:bidi="ar-SA"/>
    </w:rPr>
  </w:style>
  <w:style w:type="character" w:customStyle="1" w:styleId="154">
    <w:name w:val="正文 项目 Char"/>
    <w:autoRedefine/>
    <w:qFormat/>
    <w:uiPriority w:val="0"/>
    <w:rPr>
      <w:rFonts w:ascii="仿宋_GB2312" w:hAnsi="仿宋_GB2312" w:eastAsia="仿宋_GB2312"/>
      <w:kern w:val="2"/>
      <w:sz w:val="24"/>
      <w:lang w:bidi="ar-SA"/>
    </w:rPr>
  </w:style>
  <w:style w:type="character" w:customStyle="1" w:styleId="155">
    <w:name w:val="h Char Char1"/>
    <w:autoRedefine/>
    <w:qFormat/>
    <w:uiPriority w:val="0"/>
    <w:rPr>
      <w:rFonts w:eastAsia="宋体"/>
      <w:kern w:val="2"/>
      <w:sz w:val="18"/>
      <w:szCs w:val="18"/>
      <w:lang w:val="en-US" w:eastAsia="zh-CN" w:bidi="ar-SA"/>
    </w:rPr>
  </w:style>
  <w:style w:type="character" w:customStyle="1" w:styleId="156">
    <w:name w:val="Char Char27"/>
    <w:autoRedefine/>
    <w:qFormat/>
    <w:uiPriority w:val="6"/>
    <w:rPr>
      <w:rFonts w:ascii="宋体" w:hAnsi="宋体" w:eastAsia="宋体"/>
      <w:color w:val="000000"/>
      <w:kern w:val="1"/>
      <w:sz w:val="28"/>
      <w:lang w:val="en-US" w:eastAsia="zh-CN" w:bidi="ar-SA"/>
    </w:rPr>
  </w:style>
  <w:style w:type="character" w:customStyle="1" w:styleId="157">
    <w:name w:val="px14"/>
    <w:autoRedefine/>
    <w:qFormat/>
    <w:uiPriority w:val="0"/>
    <w:rPr>
      <w:rFonts w:ascii="仿宋_GB2312" w:eastAsia="微软雅黑" w:cs="Times New Roman"/>
      <w:b/>
      <w:kern w:val="2"/>
      <w:sz w:val="32"/>
      <w:szCs w:val="32"/>
      <w:lang w:val="en-US" w:eastAsia="zh-CN" w:bidi="ar-SA"/>
    </w:rPr>
  </w:style>
  <w:style w:type="character" w:customStyle="1" w:styleId="158">
    <w:name w:val="HTML 预设格式 Char1"/>
    <w:autoRedefine/>
    <w:qFormat/>
    <w:uiPriority w:val="0"/>
    <w:rPr>
      <w:rFonts w:ascii="Courier New" w:hAnsi="Courier New" w:eastAsia="宋体" w:cs="Courier New"/>
      <w:sz w:val="20"/>
      <w:szCs w:val="20"/>
    </w:rPr>
  </w:style>
  <w:style w:type="character" w:customStyle="1" w:styleId="159">
    <w:name w:val="普通文字 Char1"/>
    <w:autoRedefine/>
    <w:qFormat/>
    <w:uiPriority w:val="0"/>
    <w:rPr>
      <w:rFonts w:ascii="宋体" w:hAnsi="Courier New" w:eastAsia="宋体"/>
      <w:kern w:val="2"/>
      <w:sz w:val="21"/>
      <w:lang w:val="en-US" w:eastAsia="zh-CN"/>
    </w:rPr>
  </w:style>
  <w:style w:type="character" w:customStyle="1" w:styleId="160">
    <w:name w:val="hei16b1"/>
    <w:autoRedefine/>
    <w:qFormat/>
    <w:uiPriority w:val="0"/>
    <w:rPr>
      <w:rFonts w:hint="default" w:ascii="Arial" w:hAnsi="Arial" w:cs="Arial"/>
      <w:b/>
      <w:bCs/>
      <w:color w:val="000000"/>
      <w:sz w:val="24"/>
      <w:szCs w:val="24"/>
    </w:rPr>
  </w:style>
  <w:style w:type="character" w:customStyle="1" w:styleId="161">
    <w:name w:val="正文（绿盟科技） Char"/>
    <w:link w:val="162"/>
    <w:autoRedefine/>
    <w:qFormat/>
    <w:uiPriority w:val="0"/>
    <w:rPr>
      <w:rFonts w:ascii="Arial" w:hAnsi="Arial"/>
      <w:sz w:val="21"/>
      <w:szCs w:val="21"/>
    </w:rPr>
  </w:style>
  <w:style w:type="paragraph" w:customStyle="1" w:styleId="162">
    <w:name w:val="正文（绿盟科技）"/>
    <w:link w:val="161"/>
    <w:autoRedefine/>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autoRedefine/>
    <w:qFormat/>
    <w:uiPriority w:val="6"/>
    <w:rPr>
      <w:rFonts w:ascii="宋体" w:hAnsi="宋体"/>
      <w:i/>
      <w:sz w:val="24"/>
      <w:szCs w:val="24"/>
    </w:rPr>
  </w:style>
  <w:style w:type="character" w:customStyle="1" w:styleId="164">
    <w:name w:val="页脚 Char"/>
    <w:autoRedefine/>
    <w:qFormat/>
    <w:uiPriority w:val="0"/>
    <w:rPr>
      <w:rFonts w:eastAsia="仿宋_GB2312"/>
      <w:kern w:val="2"/>
      <w:sz w:val="18"/>
      <w:lang w:val="en-US" w:eastAsia="zh-CN"/>
    </w:rPr>
  </w:style>
  <w:style w:type="character" w:customStyle="1" w:styleId="165">
    <w:name w:val="批注主题 Char"/>
    <w:autoRedefine/>
    <w:qFormat/>
    <w:uiPriority w:val="0"/>
    <w:rPr>
      <w:rFonts w:eastAsia="宋体"/>
      <w:b/>
      <w:bCs/>
      <w:kern w:val="2"/>
      <w:sz w:val="21"/>
      <w:szCs w:val="24"/>
      <w:lang w:val="en-US" w:eastAsia="zh-CN" w:bidi="ar-SA"/>
    </w:rPr>
  </w:style>
  <w:style w:type="character" w:customStyle="1" w:styleId="166">
    <w:name w:val="Comment Text Char"/>
    <w:autoRedefine/>
    <w:qFormat/>
    <w:locked/>
    <w:uiPriority w:val="0"/>
    <w:rPr>
      <w:rFonts w:ascii="宋体" w:hAnsi="宋体" w:eastAsia="宋体"/>
      <w:kern w:val="2"/>
      <w:sz w:val="24"/>
      <w:lang w:val="en-US" w:eastAsia="zh-CN" w:bidi="ar-SA"/>
    </w:rPr>
  </w:style>
  <w:style w:type="character" w:customStyle="1" w:styleId="167">
    <w:name w:val="标题 2 字符"/>
    <w:autoRedefine/>
    <w:qFormat/>
    <w:uiPriority w:val="1"/>
    <w:rPr>
      <w:rFonts w:ascii="仿宋_GB2312" w:hAnsi="Times New Roman" w:eastAsia="仿宋_GB2312" w:cs="Times New Roman"/>
      <w:b/>
      <w:kern w:val="2"/>
      <w:sz w:val="24"/>
      <w:lang w:val="zh-CN"/>
    </w:rPr>
  </w:style>
  <w:style w:type="character" w:customStyle="1" w:styleId="168">
    <w:name w:val="Char Char72"/>
    <w:autoRedefine/>
    <w:qFormat/>
    <w:uiPriority w:val="0"/>
    <w:rPr>
      <w:rFonts w:eastAsia="宋体"/>
      <w:kern w:val="2"/>
      <w:sz w:val="21"/>
      <w:szCs w:val="24"/>
      <w:lang w:val="en-US" w:eastAsia="zh-CN" w:bidi="ar-SA"/>
    </w:rPr>
  </w:style>
  <w:style w:type="character" w:customStyle="1" w:styleId="169">
    <w:name w:val="正文文本缩进 Char2"/>
    <w:autoRedefine/>
    <w:qFormat/>
    <w:uiPriority w:val="0"/>
    <w:rPr>
      <w:rFonts w:ascii="Times New Roman" w:hAnsi="Times New Roman" w:eastAsia="宋体" w:cs="Times New Roman"/>
      <w:snapToGrid w:val="0"/>
      <w:kern w:val="0"/>
      <w:szCs w:val="24"/>
    </w:rPr>
  </w:style>
  <w:style w:type="character" w:customStyle="1" w:styleId="170">
    <w:name w:val="样式2 Char"/>
    <w:autoRedefine/>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autoRedefine/>
    <w:qFormat/>
    <w:uiPriority w:val="0"/>
    <w:rPr>
      <w:sz w:val="32"/>
    </w:rPr>
  </w:style>
  <w:style w:type="paragraph" w:customStyle="1" w:styleId="172">
    <w:name w:val="表格名称"/>
    <w:basedOn w:val="5"/>
    <w:link w:val="171"/>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autoRedefine/>
    <w:qFormat/>
    <w:uiPriority w:val="0"/>
    <w:rPr>
      <w:rFonts w:eastAsia="宋体"/>
      <w:b/>
      <w:sz w:val="24"/>
      <w:lang w:val="en-GB" w:eastAsia="zh-CN" w:bidi="ar-SA"/>
    </w:rPr>
  </w:style>
  <w:style w:type="character" w:customStyle="1" w:styleId="174">
    <w:name w:val="c7 style3"/>
    <w:autoRedefine/>
    <w:qFormat/>
    <w:uiPriority w:val="0"/>
  </w:style>
  <w:style w:type="character" w:customStyle="1" w:styleId="175">
    <w:name w:val="正文文本 3 Char1"/>
    <w:autoRedefine/>
    <w:semiHidden/>
    <w:qFormat/>
    <w:uiPriority w:val="99"/>
    <w:rPr>
      <w:rFonts w:ascii="Times New Roman" w:hAnsi="Times New Roman" w:eastAsia="宋体" w:cs="Times New Roman"/>
      <w:sz w:val="16"/>
      <w:szCs w:val="16"/>
    </w:rPr>
  </w:style>
  <w:style w:type="character" w:customStyle="1" w:styleId="176">
    <w:name w:val="tw4winInternal"/>
    <w:autoRedefine/>
    <w:qFormat/>
    <w:uiPriority w:val="0"/>
    <w:rPr>
      <w:rFonts w:ascii="Courier New" w:hAnsi="Courier New" w:cs="Courier New"/>
      <w:color w:val="FF0000"/>
      <w:lang w:val="en-US" w:eastAsia="zh-CN"/>
    </w:rPr>
  </w:style>
  <w:style w:type="character" w:customStyle="1" w:styleId="177">
    <w:name w:val="Char Char10"/>
    <w:autoRedefine/>
    <w:semiHidden/>
    <w:qFormat/>
    <w:uiPriority w:val="0"/>
    <w:rPr>
      <w:rFonts w:ascii="宋体" w:hAnsi="宋体"/>
      <w:kern w:val="2"/>
      <w:sz w:val="21"/>
      <w:szCs w:val="24"/>
      <w:lang w:val="en-US" w:eastAsia="zh-CN"/>
    </w:rPr>
  </w:style>
  <w:style w:type="character" w:customStyle="1" w:styleId="178">
    <w:name w:val="shadow11"/>
    <w:autoRedefine/>
    <w:qFormat/>
    <w:uiPriority w:val="0"/>
    <w:rPr>
      <w:color w:val="000000"/>
      <w:sz w:val="21"/>
    </w:rPr>
  </w:style>
  <w:style w:type="character" w:customStyle="1" w:styleId="179">
    <w:name w:val="正文非缩进 Char3"/>
    <w:autoRedefine/>
    <w:qFormat/>
    <w:uiPriority w:val="0"/>
    <w:rPr>
      <w:rFonts w:ascii="宋体" w:eastAsia="宋体"/>
      <w:snapToGrid w:val="0"/>
      <w:color w:val="000000"/>
      <w:kern w:val="28"/>
      <w:sz w:val="28"/>
      <w:lang w:val="en-US" w:eastAsia="zh-CN" w:bidi="ar-SA"/>
    </w:rPr>
  </w:style>
  <w:style w:type="character" w:customStyle="1" w:styleId="180">
    <w:name w:val="Char Char"/>
    <w:autoRedefine/>
    <w:qFormat/>
    <w:uiPriority w:val="0"/>
    <w:rPr>
      <w:rFonts w:ascii="宋体" w:hAnsi="Courier New" w:eastAsia="宋体"/>
      <w:kern w:val="2"/>
      <w:sz w:val="21"/>
      <w:lang w:val="en-US" w:eastAsia="zh-CN" w:bidi="ar-SA"/>
    </w:rPr>
  </w:style>
  <w:style w:type="character" w:customStyle="1" w:styleId="181">
    <w:name w:val="签名 Char1"/>
    <w:autoRedefine/>
    <w:qFormat/>
    <w:uiPriority w:val="0"/>
    <w:rPr>
      <w:rFonts w:ascii="Times New Roman" w:hAnsi="Times New Roman" w:eastAsia="宋体" w:cs="Times New Roman"/>
      <w:szCs w:val="24"/>
    </w:rPr>
  </w:style>
  <w:style w:type="character" w:customStyle="1" w:styleId="182">
    <w:name w:val="日期 Char"/>
    <w:link w:val="36"/>
    <w:autoRedefine/>
    <w:qFormat/>
    <w:uiPriority w:val="0"/>
    <w:rPr>
      <w:rFonts w:ascii="宋体"/>
      <w:kern w:val="2"/>
      <w:sz w:val="24"/>
      <w:szCs w:val="21"/>
      <w:lang w:val="zh-CN"/>
    </w:rPr>
  </w:style>
  <w:style w:type="character" w:customStyle="1" w:styleId="183">
    <w:name w:val="标题 9 Char"/>
    <w:link w:val="13"/>
    <w:autoRedefine/>
    <w:qFormat/>
    <w:uiPriority w:val="0"/>
    <w:rPr>
      <w:rFonts w:ascii="Arial" w:hAnsi="Arial" w:eastAsia="黑体"/>
      <w:kern w:val="2"/>
      <w:sz w:val="21"/>
      <w:szCs w:val="21"/>
    </w:rPr>
  </w:style>
  <w:style w:type="character" w:customStyle="1" w:styleId="184">
    <w:name w:val="Char Char18"/>
    <w:autoRedefine/>
    <w:qFormat/>
    <w:uiPriority w:val="6"/>
    <w:rPr>
      <w:rFonts w:ascii="宋体" w:hAnsi="宋体"/>
      <w:sz w:val="28"/>
    </w:rPr>
  </w:style>
  <w:style w:type="character" w:customStyle="1" w:styleId="185">
    <w:name w:val="批注文字 Char"/>
    <w:autoRedefine/>
    <w:qFormat/>
    <w:uiPriority w:val="0"/>
    <w:rPr>
      <w:kern w:val="2"/>
      <w:sz w:val="21"/>
      <w:szCs w:val="24"/>
    </w:rPr>
  </w:style>
  <w:style w:type="character" w:customStyle="1" w:styleId="186">
    <w:name w:val="Char Char22"/>
    <w:autoRedefine/>
    <w:qFormat/>
    <w:uiPriority w:val="6"/>
    <w:rPr>
      <w:rFonts w:ascii="宋体" w:hAnsi="宋体"/>
      <w:kern w:val="1"/>
      <w:sz w:val="24"/>
      <w:szCs w:val="24"/>
    </w:rPr>
  </w:style>
  <w:style w:type="character" w:customStyle="1" w:styleId="187">
    <w:name w:val="pt141"/>
    <w:autoRedefine/>
    <w:qFormat/>
    <w:uiPriority w:val="0"/>
    <w:rPr>
      <w:color w:val="330066"/>
      <w:sz w:val="22"/>
      <w:szCs w:val="22"/>
    </w:rPr>
  </w:style>
  <w:style w:type="character" w:customStyle="1" w:styleId="188">
    <w:name w:val="正文文本缩进 2 Char1"/>
    <w:autoRedefine/>
    <w:semiHidden/>
    <w:qFormat/>
    <w:uiPriority w:val="99"/>
    <w:rPr>
      <w:rFonts w:ascii="Times New Roman" w:hAnsi="Times New Roman" w:eastAsia="宋体" w:cs="Times New Roman"/>
      <w:szCs w:val="24"/>
    </w:rPr>
  </w:style>
  <w:style w:type="character" w:customStyle="1" w:styleId="189">
    <w:name w:val="批注框文本 Char"/>
    <w:link w:val="39"/>
    <w:autoRedefine/>
    <w:qFormat/>
    <w:uiPriority w:val="0"/>
    <w:rPr>
      <w:kern w:val="2"/>
      <w:sz w:val="18"/>
      <w:szCs w:val="18"/>
    </w:rPr>
  </w:style>
  <w:style w:type="character" w:customStyle="1" w:styleId="190">
    <w:name w:val="Char Char611"/>
    <w:autoRedefine/>
    <w:qFormat/>
    <w:uiPriority w:val="0"/>
    <w:rPr>
      <w:rFonts w:eastAsia="宋体"/>
      <w:kern w:val="2"/>
      <w:sz w:val="21"/>
      <w:szCs w:val="24"/>
      <w:lang w:val="en-US" w:eastAsia="zh-CN" w:bidi="ar-SA"/>
    </w:rPr>
  </w:style>
  <w:style w:type="character" w:customStyle="1" w:styleId="191">
    <w:name w:val="highlight1"/>
    <w:autoRedefine/>
    <w:qFormat/>
    <w:uiPriority w:val="0"/>
    <w:rPr>
      <w:rFonts w:ascii="仿宋_GB2312" w:eastAsia="微软雅黑"/>
      <w:b/>
      <w:kern w:val="2"/>
      <w:sz w:val="23"/>
      <w:szCs w:val="23"/>
      <w:lang w:val="en-US" w:eastAsia="zh-CN" w:bidi="ar-SA"/>
    </w:rPr>
  </w:style>
  <w:style w:type="character" w:customStyle="1" w:styleId="192">
    <w:name w:val="my正文 Char"/>
    <w:link w:val="193"/>
    <w:autoRedefine/>
    <w:qFormat/>
    <w:locked/>
    <w:uiPriority w:val="0"/>
    <w:rPr>
      <w:rFonts w:ascii="Tahoma" w:hAnsi="Tahoma"/>
      <w:sz w:val="24"/>
      <w:szCs w:val="24"/>
    </w:rPr>
  </w:style>
  <w:style w:type="paragraph" w:customStyle="1" w:styleId="193">
    <w:name w:val="my正文"/>
    <w:basedOn w:val="1"/>
    <w:link w:val="192"/>
    <w:autoRedefine/>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7"/>
    <w:autoRedefine/>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autoRedefine/>
    <w:qFormat/>
    <w:uiPriority w:val="0"/>
    <w:rPr>
      <w:color w:val="0000FF"/>
      <w:sz w:val="21"/>
    </w:rPr>
  </w:style>
  <w:style w:type="character" w:customStyle="1" w:styleId="196">
    <w:name w:val="页眉 Char"/>
    <w:autoRedefine/>
    <w:qFormat/>
    <w:uiPriority w:val="0"/>
    <w:rPr>
      <w:rFonts w:eastAsia="仿宋_GB2312"/>
      <w:kern w:val="2"/>
      <w:sz w:val="18"/>
      <w:lang w:val="en-US" w:eastAsia="zh-CN"/>
    </w:rPr>
  </w:style>
  <w:style w:type="character" w:customStyle="1" w:styleId="197">
    <w:name w:val="FA正文 Char Char"/>
    <w:autoRedefine/>
    <w:qFormat/>
    <w:uiPriority w:val="0"/>
    <w:rPr>
      <w:rFonts w:hAnsi="宋体"/>
      <w:kern w:val="2"/>
      <w:sz w:val="24"/>
      <w:lang w:bidi="ar-SA"/>
    </w:rPr>
  </w:style>
  <w:style w:type="character" w:customStyle="1" w:styleId="198">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autoRedefine/>
    <w:qFormat/>
    <w:uiPriority w:val="0"/>
    <w:rPr>
      <w:rFonts w:ascii="宋体" w:hAnsi="宋体"/>
      <w:b/>
      <w:bCs/>
      <w:snapToGrid/>
      <w:sz w:val="28"/>
    </w:rPr>
  </w:style>
  <w:style w:type="paragraph" w:customStyle="1" w:styleId="200">
    <w:name w:val="3级"/>
    <w:basedOn w:val="201"/>
    <w:link w:val="199"/>
    <w:autoRedefine/>
    <w:qFormat/>
    <w:uiPriority w:val="0"/>
    <w:pPr>
      <w:ind w:left="0" w:right="466" w:firstLine="288"/>
    </w:pPr>
    <w:rPr>
      <w:rFonts w:hAnsi="宋体"/>
      <w:snapToGrid/>
    </w:rPr>
  </w:style>
  <w:style w:type="paragraph" w:customStyle="1" w:styleId="201">
    <w:name w:val="样式 标题 3h33rd level3BOD 0H3l3CTHeading 3 - oldLevel 3 He..."/>
    <w:basedOn w:val="6"/>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autoRedefine/>
    <w:qFormat/>
    <w:uiPriority w:val="0"/>
    <w:rPr>
      <w:rFonts w:ascii="仿宋_GB2312" w:eastAsia="微软雅黑"/>
      <w:b/>
      <w:kern w:val="2"/>
      <w:sz w:val="32"/>
      <w:szCs w:val="32"/>
      <w:lang w:val="en-US" w:eastAsia="zh-CN" w:bidi="ar-SA"/>
    </w:rPr>
  </w:style>
  <w:style w:type="character" w:customStyle="1" w:styleId="203">
    <w:name w:val="文档结构图 Char1"/>
    <w:link w:val="20"/>
    <w:autoRedefine/>
    <w:qFormat/>
    <w:uiPriority w:val="0"/>
    <w:rPr>
      <w:kern w:val="2"/>
      <w:sz w:val="21"/>
      <w:szCs w:val="24"/>
      <w:shd w:val="clear" w:color="auto" w:fill="000080"/>
    </w:rPr>
  </w:style>
  <w:style w:type="character" w:customStyle="1" w:styleId="204">
    <w:name w:val="H6 Char"/>
    <w:autoRedefine/>
    <w:qFormat/>
    <w:uiPriority w:val="0"/>
    <w:rPr>
      <w:rFonts w:ascii="Arial" w:hAnsi="Arial" w:eastAsia="黑体"/>
      <w:b/>
      <w:bCs/>
      <w:kern w:val="2"/>
      <w:sz w:val="24"/>
      <w:szCs w:val="24"/>
    </w:rPr>
  </w:style>
  <w:style w:type="character" w:customStyle="1" w:styleId="205">
    <w:name w:val="Char Char91"/>
    <w:autoRedefine/>
    <w:qFormat/>
    <w:uiPriority w:val="0"/>
    <w:rPr>
      <w:rFonts w:eastAsia="宋体"/>
      <w:kern w:val="2"/>
      <w:sz w:val="18"/>
      <w:szCs w:val="18"/>
      <w:lang w:val="en-US" w:eastAsia="zh-CN" w:bidi="ar-SA"/>
    </w:rPr>
  </w:style>
  <w:style w:type="character" w:customStyle="1" w:styleId="206">
    <w:name w:val="副标题 Char1"/>
    <w:autoRedefine/>
    <w:qFormat/>
    <w:uiPriority w:val="0"/>
    <w:rPr>
      <w:rFonts w:ascii="Cambria" w:hAnsi="Cambria" w:eastAsia="宋体" w:cs="Times New Roman"/>
      <w:b/>
      <w:bCs/>
      <w:snapToGrid w:val="0"/>
      <w:kern w:val="28"/>
      <w:sz w:val="32"/>
      <w:szCs w:val="32"/>
    </w:rPr>
  </w:style>
  <w:style w:type="character" w:customStyle="1" w:styleId="207">
    <w:name w:val="font61"/>
    <w:basedOn w:val="70"/>
    <w:autoRedefine/>
    <w:qFormat/>
    <w:uiPriority w:val="0"/>
    <w:rPr>
      <w:rFonts w:hint="eastAsia" w:ascii="仿宋" w:hAnsi="仿宋" w:eastAsia="仿宋" w:cs="仿宋"/>
      <w:color w:val="000000"/>
      <w:sz w:val="20"/>
      <w:szCs w:val="20"/>
      <w:u w:val="none"/>
    </w:rPr>
  </w:style>
  <w:style w:type="character" w:customStyle="1" w:styleId="208">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autoRedefine/>
    <w:qFormat/>
    <w:uiPriority w:val="0"/>
    <w:rPr>
      <w:rFonts w:eastAsia="宋体"/>
      <w:b/>
      <w:bCs/>
      <w:kern w:val="2"/>
      <w:sz w:val="21"/>
      <w:szCs w:val="24"/>
      <w:lang w:val="en-US" w:eastAsia="zh-CN" w:bidi="ar-SA"/>
    </w:rPr>
  </w:style>
  <w:style w:type="character" w:customStyle="1" w:styleId="210">
    <w:name w:val="标题 2 Char"/>
    <w:autoRedefine/>
    <w:qFormat/>
    <w:uiPriority w:val="0"/>
    <w:rPr>
      <w:rFonts w:ascii="Arial" w:hAnsi="Arial" w:eastAsia="黑体"/>
      <w:b/>
      <w:kern w:val="2"/>
      <w:sz w:val="32"/>
      <w:lang w:val="en-US" w:eastAsia="zh-CN"/>
    </w:rPr>
  </w:style>
  <w:style w:type="character" w:customStyle="1" w:styleId="211">
    <w:name w:val="maywed421"/>
    <w:autoRedefine/>
    <w:qFormat/>
    <w:uiPriority w:val="0"/>
    <w:rPr>
      <w:color w:val="366FB6"/>
      <w:u w:val="none"/>
    </w:rPr>
  </w:style>
  <w:style w:type="character" w:customStyle="1" w:styleId="212">
    <w:name w:val="正文文本缩进 Char"/>
    <w:autoRedefine/>
    <w:qFormat/>
    <w:uiPriority w:val="0"/>
    <w:rPr>
      <w:rFonts w:ascii="宋体" w:hAnsi="宋体"/>
      <w:kern w:val="2"/>
      <w:sz w:val="24"/>
      <w:szCs w:val="24"/>
    </w:rPr>
  </w:style>
  <w:style w:type="character" w:customStyle="1" w:styleId="213">
    <w:name w:val="Char Char102"/>
    <w:autoRedefine/>
    <w:semiHidden/>
    <w:qFormat/>
    <w:uiPriority w:val="0"/>
    <w:rPr>
      <w:rFonts w:ascii="宋体" w:hAnsi="宋体"/>
      <w:kern w:val="2"/>
      <w:sz w:val="21"/>
      <w:szCs w:val="24"/>
      <w:lang w:val="en-US" w:eastAsia="zh-CN"/>
    </w:rPr>
  </w:style>
  <w:style w:type="character" w:customStyle="1" w:styleId="214">
    <w:name w:val="页眉 Char1"/>
    <w:autoRedefine/>
    <w:qFormat/>
    <w:uiPriority w:val="0"/>
    <w:rPr>
      <w:rFonts w:eastAsia="宋体"/>
      <w:kern w:val="2"/>
      <w:sz w:val="18"/>
      <w:szCs w:val="18"/>
      <w:lang w:val="en-US" w:eastAsia="zh-CN" w:bidi="ar-SA"/>
    </w:rPr>
  </w:style>
  <w:style w:type="character" w:customStyle="1" w:styleId="215">
    <w:name w:val="md"/>
    <w:basedOn w:val="70"/>
    <w:autoRedefine/>
    <w:qFormat/>
    <w:uiPriority w:val="0"/>
    <w:rPr>
      <w:rFonts w:ascii="Arial" w:hAnsi="Arial" w:eastAsia="黑体" w:cs="Arial"/>
      <w:snapToGrid w:val="0"/>
      <w:kern w:val="0"/>
      <w:szCs w:val="21"/>
    </w:rPr>
  </w:style>
  <w:style w:type="character" w:customStyle="1" w:styleId="216">
    <w:name w:val="big1"/>
    <w:autoRedefine/>
    <w:qFormat/>
    <w:uiPriority w:val="0"/>
    <w:rPr>
      <w:rFonts w:hint="eastAsia" w:ascii="宋体" w:hAnsi="宋体" w:eastAsia="宋体"/>
      <w:color w:val="333333"/>
      <w:sz w:val="22"/>
      <w:szCs w:val="22"/>
    </w:rPr>
  </w:style>
  <w:style w:type="character" w:customStyle="1" w:styleId="217">
    <w:name w:val="Char Char311"/>
    <w:autoRedefine/>
    <w:qFormat/>
    <w:uiPriority w:val="0"/>
    <w:rPr>
      <w:rFonts w:eastAsia="宋体"/>
      <w:kern w:val="2"/>
      <w:sz w:val="21"/>
      <w:szCs w:val="24"/>
      <w:lang w:val="en-US" w:eastAsia="zh-CN" w:bidi="ar-SA"/>
    </w:rPr>
  </w:style>
  <w:style w:type="character" w:customStyle="1" w:styleId="218">
    <w:name w:val="Char Char81"/>
    <w:autoRedefine/>
    <w:qFormat/>
    <w:uiPriority w:val="6"/>
    <w:rPr>
      <w:rFonts w:eastAsia="宋体"/>
      <w:b/>
      <w:sz w:val="24"/>
      <w:lang w:val="en-GB" w:eastAsia="zh-CN"/>
    </w:rPr>
  </w:style>
  <w:style w:type="character" w:customStyle="1" w:styleId="219">
    <w:name w:val="样式3 Char"/>
    <w:basedOn w:val="170"/>
    <w:autoRedefine/>
    <w:qFormat/>
    <w:uiPriority w:val="0"/>
    <w:rPr>
      <w:rFonts w:ascii="仿宋_GB2312" w:hAnsi="仿宋" w:eastAsia="仿宋_GB2312" w:cs="仿宋_GB2312"/>
      <w:sz w:val="32"/>
      <w:szCs w:val="30"/>
      <w:lang w:val="zh-CN"/>
    </w:rPr>
  </w:style>
  <w:style w:type="character" w:customStyle="1" w:styleId="220">
    <w:name w:val="HTML 地址 Char"/>
    <w:link w:val="31"/>
    <w:autoRedefine/>
    <w:qFormat/>
    <w:uiPriority w:val="0"/>
    <w:rPr>
      <w:rFonts w:ascii="宋体" w:hAnsi="宋体"/>
      <w:i/>
      <w:iCs/>
      <w:sz w:val="24"/>
      <w:szCs w:val="24"/>
    </w:rPr>
  </w:style>
  <w:style w:type="character" w:customStyle="1" w:styleId="221">
    <w:name w:val="正文首行缩进 2 Char1"/>
    <w:autoRedefine/>
    <w:qFormat/>
    <w:uiPriority w:val="0"/>
    <w:rPr>
      <w:rFonts w:ascii="Times New Roman" w:hAnsi="Times New Roman" w:eastAsia="宋体" w:cs="Times New Roman"/>
      <w:kern w:val="2"/>
      <w:sz w:val="24"/>
      <w:szCs w:val="24"/>
    </w:rPr>
  </w:style>
  <w:style w:type="character" w:customStyle="1" w:styleId="222">
    <w:name w:val="副标题 Char2"/>
    <w:autoRedefine/>
    <w:qFormat/>
    <w:uiPriority w:val="0"/>
    <w:rPr>
      <w:rFonts w:ascii="Cambria" w:hAnsi="Cambria" w:eastAsia="宋体" w:cs="Times New Roman"/>
      <w:b/>
      <w:bCs/>
      <w:snapToGrid w:val="0"/>
      <w:kern w:val="28"/>
      <w:sz w:val="32"/>
      <w:szCs w:val="32"/>
    </w:rPr>
  </w:style>
  <w:style w:type="character" w:customStyle="1" w:styleId="223">
    <w:name w:val="标题4-dyf Char"/>
    <w:link w:val="224"/>
    <w:autoRedefine/>
    <w:qFormat/>
    <w:uiPriority w:val="0"/>
    <w:rPr>
      <w:rFonts w:ascii="Cambria" w:hAnsi="Cambria"/>
      <w:b/>
      <w:bCs/>
      <w:color w:val="000000"/>
      <w:kern w:val="2"/>
      <w:sz w:val="21"/>
      <w:szCs w:val="21"/>
    </w:rPr>
  </w:style>
  <w:style w:type="paragraph" w:customStyle="1" w:styleId="224">
    <w:name w:val="标题4-dyf"/>
    <w:basedOn w:val="8"/>
    <w:link w:val="223"/>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autoRedefine/>
    <w:qFormat/>
    <w:uiPriority w:val="0"/>
    <w:rPr>
      <w:rFonts w:ascii="宋体" w:hAnsi="宋体" w:eastAsia="宋体"/>
      <w:color w:val="333333"/>
      <w:sz w:val="21"/>
      <w:szCs w:val="21"/>
      <w:u w:val="none"/>
    </w:rPr>
  </w:style>
  <w:style w:type="character" w:customStyle="1" w:styleId="226">
    <w:name w:val="冯 Char"/>
    <w:link w:val="227"/>
    <w:autoRedefine/>
    <w:qFormat/>
    <w:uiPriority w:val="0"/>
    <w:rPr>
      <w:rFonts w:ascii="宋体" w:hAnsi="宋体"/>
      <w:color w:val="000000"/>
      <w:sz w:val="24"/>
      <w:szCs w:val="24"/>
    </w:rPr>
  </w:style>
  <w:style w:type="paragraph" w:customStyle="1" w:styleId="227">
    <w:name w:val="冯"/>
    <w:basedOn w:val="1"/>
    <w:link w:val="226"/>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autoRedefine/>
    <w:qFormat/>
    <w:locked/>
    <w:uiPriority w:val="0"/>
    <w:rPr>
      <w:rFonts w:eastAsia="宋体"/>
      <w:kern w:val="2"/>
      <w:sz w:val="18"/>
      <w:szCs w:val="18"/>
      <w:lang w:val="en-US" w:eastAsia="zh-CN" w:bidi="ar-SA"/>
    </w:rPr>
  </w:style>
  <w:style w:type="character" w:customStyle="1" w:styleId="229">
    <w:name w:val="Char Char12"/>
    <w:autoRedefine/>
    <w:qFormat/>
    <w:uiPriority w:val="0"/>
    <w:rPr>
      <w:rFonts w:ascii="仿宋_GB2312" w:eastAsia="仿宋_GB2312"/>
      <w:b/>
      <w:bCs/>
      <w:kern w:val="2"/>
      <w:sz w:val="24"/>
      <w:szCs w:val="24"/>
      <w:lang w:val="zh-CN" w:eastAsia="zh-CN" w:bidi="ar-SA"/>
    </w:rPr>
  </w:style>
  <w:style w:type="character" w:customStyle="1" w:styleId="230">
    <w:name w:val="题注 Char"/>
    <w:link w:val="18"/>
    <w:autoRedefine/>
    <w:qFormat/>
    <w:uiPriority w:val="0"/>
    <w:rPr>
      <w:b/>
      <w:kern w:val="2"/>
      <w:sz w:val="28"/>
    </w:rPr>
  </w:style>
  <w:style w:type="character" w:customStyle="1" w:styleId="231">
    <w:name w:val="普通文字 Char3"/>
    <w:autoRedefine/>
    <w:qFormat/>
    <w:uiPriority w:val="0"/>
    <w:rPr>
      <w:rFonts w:ascii="宋体" w:hAnsi="Courier New" w:eastAsia="宋体"/>
      <w:kern w:val="2"/>
      <w:sz w:val="21"/>
      <w:lang w:val="en-US" w:eastAsia="zh-CN" w:bidi="ar-SA"/>
    </w:rPr>
  </w:style>
  <w:style w:type="character" w:customStyle="1" w:styleId="232">
    <w:name w:val="公文正文 Char"/>
    <w:autoRedefine/>
    <w:qFormat/>
    <w:uiPriority w:val="0"/>
    <w:rPr>
      <w:rFonts w:ascii="仿宋_GB2312" w:eastAsia="仿宋_GB2312"/>
      <w:kern w:val="2"/>
      <w:sz w:val="24"/>
      <w:szCs w:val="24"/>
      <w:lang w:val="en-US" w:eastAsia="zh-CN" w:bidi="ar-SA"/>
    </w:rPr>
  </w:style>
  <w:style w:type="character" w:customStyle="1" w:styleId="233">
    <w:name w:val="正文首行缩进 Char Char Char Char Char"/>
    <w:autoRedefine/>
    <w:qFormat/>
    <w:uiPriority w:val="0"/>
    <w:rPr>
      <w:rFonts w:ascii="宋体"/>
      <w:kern w:val="2"/>
      <w:sz w:val="24"/>
      <w:lang w:val="zh-CN"/>
    </w:rPr>
  </w:style>
  <w:style w:type="character" w:customStyle="1" w:styleId="234">
    <w:name w:val="PI Char"/>
    <w:autoRedefine/>
    <w:qFormat/>
    <w:uiPriority w:val="0"/>
    <w:rPr>
      <w:rFonts w:ascii="宋体" w:hAnsi="宋体" w:eastAsia="宋体"/>
      <w:kern w:val="2"/>
      <w:sz w:val="24"/>
      <w:szCs w:val="24"/>
      <w:lang w:val="en-US" w:eastAsia="zh-CN" w:bidi="ar-SA"/>
    </w:rPr>
  </w:style>
  <w:style w:type="character" w:customStyle="1" w:styleId="235">
    <w:name w:val="Default Char"/>
    <w:link w:val="236"/>
    <w:autoRedefine/>
    <w:qFormat/>
    <w:uiPriority w:val="0"/>
    <w:rPr>
      <w:rFonts w:ascii="仿宋_GB2312" w:eastAsia="仿宋_GB2312" w:cs="仿宋_GB2312"/>
      <w:color w:val="000000"/>
      <w:sz w:val="24"/>
      <w:szCs w:val="24"/>
      <w:lang w:val="en-US" w:eastAsia="zh-CN" w:bidi="ar-SA"/>
    </w:rPr>
  </w:style>
  <w:style w:type="paragraph" w:customStyle="1" w:styleId="236">
    <w:name w:val="Default"/>
    <w:link w:val="23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7">
    <w:name w:val="style91"/>
    <w:autoRedefine/>
    <w:qFormat/>
    <w:uiPriority w:val="0"/>
    <w:rPr>
      <w:color w:val="333333"/>
    </w:rPr>
  </w:style>
  <w:style w:type="character" w:customStyle="1" w:styleId="238">
    <w:name w:val="列出段落 Char2"/>
    <w:autoRedefine/>
    <w:qFormat/>
    <w:uiPriority w:val="34"/>
    <w:rPr>
      <w:rFonts w:ascii="Calibri" w:hAnsi="Calibri"/>
      <w:kern w:val="2"/>
      <w:sz w:val="28"/>
    </w:rPr>
  </w:style>
  <w:style w:type="character" w:customStyle="1" w:styleId="239">
    <w:name w:val="mdeck"/>
    <w:autoRedefine/>
    <w:qFormat/>
    <w:uiPriority w:val="0"/>
    <w:rPr>
      <w:rFonts w:ascii="仿宋_GB2312" w:eastAsia="微软雅黑"/>
      <w:b/>
      <w:kern w:val="2"/>
      <w:sz w:val="32"/>
      <w:szCs w:val="32"/>
      <w:lang w:val="en-US" w:eastAsia="zh-CN" w:bidi="ar-SA"/>
    </w:rPr>
  </w:style>
  <w:style w:type="character" w:customStyle="1" w:styleId="240">
    <w:name w:val="unnamed11"/>
    <w:autoRedefine/>
    <w:qFormat/>
    <w:uiPriority w:val="0"/>
    <w:rPr>
      <w:sz w:val="20"/>
      <w:szCs w:val="20"/>
    </w:rPr>
  </w:style>
  <w:style w:type="character" w:customStyle="1" w:styleId="241">
    <w:name w:val="正文文本 Char2"/>
    <w:autoRedefine/>
    <w:semiHidden/>
    <w:qFormat/>
    <w:uiPriority w:val="99"/>
    <w:rPr>
      <w:rFonts w:ascii="Times New Roman" w:hAnsi="Times New Roman" w:eastAsia="宋体" w:cs="Times New Roman"/>
      <w:snapToGrid w:val="0"/>
      <w:kern w:val="0"/>
      <w:szCs w:val="24"/>
    </w:rPr>
  </w:style>
  <w:style w:type="character" w:customStyle="1" w:styleId="242">
    <w:name w:val="标书正文格式 Char"/>
    <w:autoRedefine/>
    <w:qFormat/>
    <w:uiPriority w:val="0"/>
    <w:rPr>
      <w:rFonts w:eastAsia="楷体_GB2312"/>
      <w:kern w:val="2"/>
      <w:sz w:val="24"/>
      <w:szCs w:val="24"/>
      <w:lang w:bidi="ar-SA"/>
    </w:rPr>
  </w:style>
  <w:style w:type="character" w:customStyle="1" w:styleId="243">
    <w:name w:val="Char Char11"/>
    <w:autoRedefine/>
    <w:qFormat/>
    <w:locked/>
    <w:uiPriority w:val="0"/>
    <w:rPr>
      <w:rFonts w:ascii="宋体" w:hAnsi="宋体" w:eastAsia="宋体"/>
      <w:b/>
      <w:kern w:val="2"/>
      <w:sz w:val="24"/>
      <w:szCs w:val="24"/>
      <w:lang w:val="en-US" w:eastAsia="zh-CN" w:bidi="ar-SA"/>
    </w:rPr>
  </w:style>
  <w:style w:type="character" w:customStyle="1" w:styleId="244">
    <w:name w:val="ca-131"/>
    <w:autoRedefine/>
    <w:qFormat/>
    <w:uiPriority w:val="0"/>
    <w:rPr>
      <w:rFonts w:hint="eastAsia" w:ascii="仿宋_GB2312" w:eastAsia="仿宋_GB2312"/>
      <w:b/>
      <w:bCs/>
      <w:color w:val="000000"/>
      <w:spacing w:val="-20"/>
      <w:sz w:val="24"/>
      <w:szCs w:val="24"/>
    </w:rPr>
  </w:style>
  <w:style w:type="character" w:customStyle="1" w:styleId="245">
    <w:name w:val="tw4winMark"/>
    <w:autoRedefine/>
    <w:qFormat/>
    <w:uiPriority w:val="0"/>
    <w:rPr>
      <w:rFonts w:ascii="Courier New" w:hAnsi="Courier New" w:cs="Courier New"/>
      <w:vanish/>
      <w:color w:val="800080"/>
      <w:sz w:val="24"/>
      <w:szCs w:val="24"/>
      <w:vertAlign w:val="subscript"/>
    </w:rPr>
  </w:style>
  <w:style w:type="character" w:customStyle="1" w:styleId="246">
    <w:name w:val="正文样式 Char"/>
    <w:link w:val="247"/>
    <w:autoRedefine/>
    <w:qFormat/>
    <w:uiPriority w:val="0"/>
    <w:rPr>
      <w:rFonts w:ascii="Calibri" w:hAnsi="Calibri"/>
      <w:sz w:val="24"/>
      <w:szCs w:val="24"/>
    </w:rPr>
  </w:style>
  <w:style w:type="paragraph" w:customStyle="1" w:styleId="247">
    <w:name w:val="正文样式"/>
    <w:basedOn w:val="1"/>
    <w:link w:val="246"/>
    <w:autoRedefine/>
    <w:qFormat/>
    <w:uiPriority w:val="0"/>
    <w:pPr>
      <w:adjustRightInd/>
      <w:spacing w:line="360" w:lineRule="auto"/>
      <w:ind w:firstLine="480" w:firstLineChars="200"/>
    </w:pPr>
    <w:rPr>
      <w:kern w:val="0"/>
      <w:sz w:val="24"/>
    </w:rPr>
  </w:style>
  <w:style w:type="character" w:customStyle="1" w:styleId="248">
    <w:name w:val="表正文 Char3"/>
    <w:autoRedefine/>
    <w:qFormat/>
    <w:uiPriority w:val="0"/>
    <w:rPr>
      <w:rFonts w:eastAsia="宋体"/>
    </w:rPr>
  </w:style>
  <w:style w:type="character" w:customStyle="1" w:styleId="249">
    <w:name w:val="H5 Char"/>
    <w:autoRedefine/>
    <w:qFormat/>
    <w:uiPriority w:val="0"/>
    <w:rPr>
      <w:b/>
      <w:bCs/>
      <w:kern w:val="2"/>
      <w:sz w:val="28"/>
      <w:szCs w:val="28"/>
    </w:rPr>
  </w:style>
  <w:style w:type="character" w:customStyle="1" w:styleId="250">
    <w:name w:val="Char Char3"/>
    <w:autoRedefine/>
    <w:qFormat/>
    <w:uiPriority w:val="0"/>
    <w:rPr>
      <w:rFonts w:eastAsia="宋体"/>
      <w:kern w:val="2"/>
      <w:sz w:val="21"/>
      <w:szCs w:val="24"/>
      <w:lang w:val="en-US" w:eastAsia="zh-CN" w:bidi="ar-SA"/>
    </w:rPr>
  </w:style>
  <w:style w:type="character" w:customStyle="1" w:styleId="251">
    <w:name w:val="正文 编号 Char"/>
    <w:autoRedefine/>
    <w:qFormat/>
    <w:uiPriority w:val="0"/>
    <w:rPr>
      <w:rFonts w:ascii="仿宋_GB2312" w:hAnsi="仿宋_GB2312" w:eastAsia="仿宋_GB2312"/>
      <w:kern w:val="2"/>
      <w:sz w:val="24"/>
      <w:lang w:bidi="ar-SA"/>
    </w:rPr>
  </w:style>
  <w:style w:type="character" w:customStyle="1" w:styleId="252">
    <w:name w:val="question-title2"/>
    <w:autoRedefine/>
    <w:qFormat/>
    <w:uiPriority w:val="6"/>
    <w:rPr>
      <w:rFonts w:ascii="Arial" w:hAnsi="Arial" w:eastAsia="黑体" w:cs="Arial"/>
      <w:snapToGrid w:val="0"/>
      <w:kern w:val="0"/>
      <w:szCs w:val="21"/>
    </w:rPr>
  </w:style>
  <w:style w:type="character" w:customStyle="1" w:styleId="253">
    <w:name w:val="gf正文1 Char Char"/>
    <w:link w:val="254"/>
    <w:autoRedefine/>
    <w:qFormat/>
    <w:uiPriority w:val="0"/>
    <w:rPr>
      <w:rFonts w:ascii="宋体" w:hAnsi="宋体" w:cs="宋体"/>
      <w:kern w:val="2"/>
      <w:sz w:val="24"/>
      <w:szCs w:val="24"/>
    </w:rPr>
  </w:style>
  <w:style w:type="paragraph" w:customStyle="1" w:styleId="254">
    <w:name w:val="gf正文1"/>
    <w:basedOn w:val="1"/>
    <w:link w:val="253"/>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autoRedefine/>
    <w:qFormat/>
    <w:uiPriority w:val="6"/>
    <w:rPr>
      <w:rFonts w:ascii="宋体" w:hAnsi="宋体"/>
      <w:kern w:val="1"/>
      <w:sz w:val="21"/>
    </w:rPr>
  </w:style>
  <w:style w:type="character" w:customStyle="1" w:styleId="256">
    <w:name w:val="正文缩进 Char3"/>
    <w:autoRedefine/>
    <w:qFormat/>
    <w:uiPriority w:val="0"/>
    <w:rPr>
      <w:rFonts w:ascii="宋体" w:eastAsia="宋体"/>
      <w:snapToGrid w:val="0"/>
      <w:color w:val="000000"/>
      <w:kern w:val="28"/>
      <w:sz w:val="28"/>
      <w:lang w:val="en-US" w:eastAsia="zh-CN" w:bidi="ar-SA"/>
    </w:rPr>
  </w:style>
  <w:style w:type="character" w:customStyle="1" w:styleId="257">
    <w:name w:val="列出段落 Char1"/>
    <w:link w:val="258"/>
    <w:autoRedefine/>
    <w:qFormat/>
    <w:uiPriority w:val="0"/>
    <w:rPr>
      <w:rFonts w:ascii="Calibri" w:hAnsi="Calibri"/>
      <w:sz w:val="24"/>
      <w:lang w:eastAsia="en-US"/>
    </w:rPr>
  </w:style>
  <w:style w:type="paragraph" w:customStyle="1" w:styleId="258">
    <w:name w:val="列表1"/>
    <w:basedOn w:val="1"/>
    <w:next w:val="82"/>
    <w:link w:val="257"/>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Char3"/>
    <w:link w:val="26"/>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标题 1 Char"/>
    <w:link w:val="4"/>
    <w:autoRedefine/>
    <w:qFormat/>
    <w:uiPriority w:val="9"/>
    <w:rPr>
      <w:b/>
      <w:bCs/>
      <w:kern w:val="44"/>
      <w:sz w:val="44"/>
      <w:szCs w:val="44"/>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Char2"/>
    <w:link w:val="59"/>
    <w:autoRedefine/>
    <w:qFormat/>
    <w:uiPriority w:val="10"/>
    <w:rPr>
      <w:b/>
      <w:sz w:val="24"/>
      <w:lang w:val="en-GB"/>
    </w:rPr>
  </w:style>
  <w:style w:type="character" w:customStyle="1" w:styleId="287">
    <w:name w:val="font81"/>
    <w:basedOn w:val="70"/>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Char"/>
    <w:link w:val="9"/>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Char"/>
    <w:link w:val="22"/>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Char"/>
    <w:link w:val="57"/>
    <w:autoRedefine/>
    <w:qFormat/>
    <w:uiPriority w:val="0"/>
    <w:rPr>
      <w:rFonts w:ascii="黑体" w:hAnsi="Courier New" w:eastAsia="黑体"/>
    </w:rPr>
  </w:style>
  <w:style w:type="character" w:customStyle="1" w:styleId="302">
    <w:name w:val="正文文本 2 Char1"/>
    <w:link w:val="56"/>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8"/>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Char"/>
    <w:link w:val="11"/>
    <w:autoRedefine/>
    <w:qFormat/>
    <w:uiPriority w:val="0"/>
    <w:rPr>
      <w:b/>
      <w:bCs/>
      <w:kern w:val="2"/>
      <w:sz w:val="24"/>
      <w:szCs w:val="24"/>
    </w:rPr>
  </w:style>
  <w:style w:type="character" w:customStyle="1" w:styleId="308">
    <w:name w:val="正文文本缩进 2 Char"/>
    <w:link w:val="37"/>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Char"/>
    <w:link w:val="50"/>
    <w:autoRedefine/>
    <w:qFormat/>
    <w:uiPriority w:val="0"/>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basedOn w:val="70"/>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首行缩进 Char"/>
    <w:link w:val="61"/>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Char2"/>
    <w:link w:val="8"/>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Char"/>
    <w:link w:val="23"/>
    <w:autoRedefine/>
    <w:qFormat/>
    <w:uiPriority w:val="0"/>
    <w:rPr>
      <w:kern w:val="2"/>
      <w:sz w:val="21"/>
    </w:rPr>
  </w:style>
  <w:style w:type="character" w:customStyle="1" w:styleId="331">
    <w:name w:val="font31"/>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Char1"/>
    <w:link w:val="21"/>
    <w:autoRedefine/>
    <w:qFormat/>
    <w:uiPriority w:val="0"/>
    <w:rPr>
      <w:kern w:val="2"/>
      <w:sz w:val="21"/>
      <w:szCs w:val="24"/>
    </w:rPr>
  </w:style>
  <w:style w:type="character" w:customStyle="1" w:styleId="345">
    <w:name w:val="签名 Char"/>
    <w:link w:val="42"/>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2"/>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basedOn w:val="70"/>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Char"/>
    <w:link w:val="53"/>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Char2"/>
    <w:link w:val="40"/>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Char2"/>
    <w:link w:val="41"/>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156"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0"/>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标题 1 字符"/>
    <w:autoRedefine/>
    <w:qFormat/>
    <w:uiPriority w:val="9"/>
    <w:rPr>
      <w:rFonts w:ascii="Arial" w:hAnsi="Arial" w:eastAsia="黑体" w:cs="Arial"/>
      <w:b/>
      <w:bCs/>
      <w:snapToGrid w:val="0"/>
      <w:kern w:val="44"/>
      <w:sz w:val="44"/>
      <w:szCs w:val="44"/>
    </w:rPr>
  </w:style>
  <w:style w:type="character" w:customStyle="1" w:styleId="421">
    <w:name w:val="style36"/>
    <w:basedOn w:val="70"/>
    <w:autoRedefine/>
    <w:qFormat/>
    <w:uiPriority w:val="0"/>
    <w:rPr>
      <w:rFonts w:ascii="Arial" w:hAnsi="Arial" w:eastAsia="黑体" w:cs="Arial"/>
      <w:snapToGrid w:val="0"/>
      <w:kern w:val="0"/>
      <w:szCs w:val="21"/>
    </w:rPr>
  </w:style>
  <w:style w:type="character" w:customStyle="1" w:styleId="422">
    <w:name w:val="pt9"/>
    <w:autoRedefine/>
    <w:qFormat/>
    <w:uiPriority w:val="0"/>
    <w:rPr>
      <w:rFonts w:ascii="仿宋_GB2312" w:eastAsia="微软雅黑"/>
      <w:b/>
      <w:kern w:val="2"/>
      <w:sz w:val="32"/>
      <w:szCs w:val="32"/>
      <w:lang w:val="en-US" w:eastAsia="zh-CN" w:bidi="ar-SA"/>
    </w:rPr>
  </w:style>
  <w:style w:type="character" w:customStyle="1" w:styleId="423">
    <w:name w:val="DO_NOT_TRANSLATE"/>
    <w:autoRedefine/>
    <w:qFormat/>
    <w:uiPriority w:val="0"/>
    <w:rPr>
      <w:rFonts w:ascii="Courier New" w:hAnsi="Courier New" w:cs="Courier New"/>
      <w:color w:val="800000"/>
      <w:lang w:val="en-US" w:eastAsia="zh-CN"/>
    </w:rPr>
  </w:style>
  <w:style w:type="character" w:customStyle="1" w:styleId="424">
    <w:name w:val="标书1 Char1"/>
    <w:autoRedefine/>
    <w:qFormat/>
    <w:uiPriority w:val="0"/>
    <w:rPr>
      <w:rFonts w:eastAsia="宋体"/>
      <w:b/>
      <w:bCs/>
      <w:kern w:val="44"/>
      <w:sz w:val="44"/>
      <w:szCs w:val="44"/>
      <w:lang w:val="en-US" w:eastAsia="zh-CN" w:bidi="ar-SA"/>
    </w:rPr>
  </w:style>
  <w:style w:type="character" w:customStyle="1" w:styleId="425">
    <w:name w:val="页脚 字符"/>
    <w:autoRedefine/>
    <w:qFormat/>
    <w:uiPriority w:val="99"/>
    <w:rPr>
      <w:kern w:val="2"/>
      <w:sz w:val="18"/>
      <w:szCs w:val="18"/>
    </w:rPr>
  </w:style>
  <w:style w:type="character" w:customStyle="1" w:styleId="426">
    <w:name w:val="正文2 Char"/>
    <w:autoRedefine/>
    <w:qFormat/>
    <w:uiPriority w:val="0"/>
    <w:rPr>
      <w:rFonts w:eastAsia="宋体"/>
      <w:kern w:val="2"/>
      <w:sz w:val="24"/>
      <w:lang w:val="en-US" w:eastAsia="zh-CN" w:bidi="ar-SA"/>
    </w:rPr>
  </w:style>
  <w:style w:type="character" w:customStyle="1" w:styleId="427">
    <w:name w:val="Char Char21"/>
    <w:autoRedefine/>
    <w:qFormat/>
    <w:uiPriority w:val="6"/>
    <w:rPr>
      <w:rFonts w:ascii="宋体" w:hAnsi="宋体"/>
      <w:kern w:val="1"/>
      <w:sz w:val="24"/>
      <w:szCs w:val="21"/>
      <w:lang w:val="zh-CN"/>
    </w:rPr>
  </w:style>
  <w:style w:type="character" w:customStyle="1" w:styleId="428">
    <w:name w:val="样式 正文缩进 + 首行缩进:  2 字符 Char Char"/>
    <w:link w:val="429"/>
    <w:autoRedefine/>
    <w:qFormat/>
    <w:uiPriority w:val="0"/>
    <w:rPr>
      <w:rFonts w:cs="宋体"/>
      <w:kern w:val="2"/>
      <w:sz w:val="24"/>
    </w:rPr>
  </w:style>
  <w:style w:type="paragraph" w:customStyle="1" w:styleId="429">
    <w:name w:val="样式 正文缩进 + 首行缩进:  2 字符"/>
    <w:basedOn w:val="7"/>
    <w:link w:val="428"/>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5"/>
    <w:autoRedefine/>
    <w:qFormat/>
    <w:uiPriority w:val="0"/>
    <w:rPr>
      <w:rFonts w:ascii="宋体" w:hAnsi="Arial" w:eastAsia="宋体" w:cs="Arial"/>
      <w:snapToGrid w:val="0"/>
      <w:kern w:val="2"/>
      <w:sz w:val="24"/>
      <w:szCs w:val="21"/>
      <w:lang w:val="zh-CN" w:eastAsia="zh-CN" w:bidi="ar-SA"/>
    </w:rPr>
  </w:style>
  <w:style w:type="character" w:customStyle="1" w:styleId="431">
    <w:name w:val="gray6"/>
    <w:basedOn w:val="70"/>
    <w:autoRedefine/>
    <w:qFormat/>
    <w:uiPriority w:val="0"/>
    <w:rPr>
      <w:rFonts w:ascii="Arial" w:hAnsi="Arial" w:eastAsia="黑体" w:cs="Arial"/>
      <w:snapToGrid w:val="0"/>
      <w:kern w:val="0"/>
      <w:szCs w:val="21"/>
    </w:rPr>
  </w:style>
  <w:style w:type="character" w:customStyle="1" w:styleId="432">
    <w:name w:val="hui"/>
    <w:basedOn w:val="70"/>
    <w:autoRedefine/>
    <w:qFormat/>
    <w:uiPriority w:val="0"/>
    <w:rPr>
      <w:rFonts w:ascii="Arial" w:hAnsi="Arial" w:eastAsia="黑体" w:cs="Arial"/>
      <w:snapToGrid w:val="0"/>
      <w:kern w:val="0"/>
      <w:szCs w:val="21"/>
    </w:rPr>
  </w:style>
  <w:style w:type="character" w:customStyle="1" w:styleId="433">
    <w:name w:val="哈哈正文 Char Char"/>
    <w:autoRedefine/>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8"/>
    <w:autoRedefine/>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autoRedefine/>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autoRedefine/>
    <w:qFormat/>
    <w:uiPriority w:val="0"/>
    <w:pPr>
      <w:spacing w:before="120" w:line="360" w:lineRule="auto"/>
      <w:ind w:firstLine="567"/>
    </w:pPr>
    <w:rPr>
      <w:rFonts w:ascii="Arial" w:hAnsi="Arial"/>
      <w:sz w:val="20"/>
      <w:szCs w:val="20"/>
    </w:rPr>
  </w:style>
  <w:style w:type="paragraph" w:customStyle="1" w:styleId="444">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autoRedefine/>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autoRedefine/>
    <w:qFormat/>
    <w:uiPriority w:val="0"/>
    <w:pPr>
      <w:adjustRightInd/>
      <w:ind w:firstLine="200" w:firstLineChars="200"/>
    </w:pPr>
    <w:rPr>
      <w:rFonts w:ascii="Tahoma" w:hAnsi="Tahoma"/>
      <w:sz w:val="24"/>
      <w:szCs w:val="20"/>
    </w:rPr>
  </w:style>
  <w:style w:type="paragraph" w:customStyle="1" w:styleId="45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autoRedefine/>
    <w:qFormat/>
    <w:uiPriority w:val="0"/>
    <w:pPr>
      <w:tabs>
        <w:tab w:val="left" w:pos="360"/>
      </w:tabs>
    </w:pPr>
    <w:rPr>
      <w:sz w:val="24"/>
      <w:szCs w:val="20"/>
    </w:rPr>
  </w:style>
  <w:style w:type="paragraph" w:customStyle="1" w:styleId="456">
    <w:name w:val="Char Char11 Char Char Char"/>
    <w:basedOn w:val="1"/>
    <w:autoRedefine/>
    <w:qFormat/>
    <w:uiPriority w:val="0"/>
    <w:pPr>
      <w:spacing w:line="360" w:lineRule="auto"/>
    </w:pPr>
    <w:rPr>
      <w:szCs w:val="20"/>
    </w:rPr>
  </w:style>
  <w:style w:type="paragraph" w:customStyle="1" w:styleId="457">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9">
    <w:name w:val="Char Char1 Char Char1 Char Char1"/>
    <w:basedOn w:val="1"/>
    <w:autoRedefine/>
    <w:qFormat/>
    <w:uiPriority w:val="0"/>
    <w:pPr>
      <w:tabs>
        <w:tab w:val="left" w:pos="840"/>
      </w:tabs>
      <w:ind w:left="840" w:hanging="420"/>
    </w:pPr>
    <w:rPr>
      <w:rFonts w:ascii="Tahoma" w:hAnsi="Tahoma"/>
      <w:sz w:val="24"/>
    </w:rPr>
  </w:style>
  <w:style w:type="paragraph" w:customStyle="1" w:styleId="46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autoRedefine/>
    <w:qFormat/>
    <w:uiPriority w:val="0"/>
    <w:pPr>
      <w:adjustRightInd/>
      <w:spacing w:before="156" w:line="360" w:lineRule="auto"/>
      <w:ind w:firstLine="510" w:firstLineChars="200"/>
    </w:pPr>
    <w:rPr>
      <w:sz w:val="24"/>
      <w:szCs w:val="20"/>
    </w:rPr>
  </w:style>
  <w:style w:type="paragraph" w:customStyle="1" w:styleId="464">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autoRedefine/>
    <w:qFormat/>
    <w:uiPriority w:val="0"/>
    <w:rPr>
      <w:rFonts w:ascii="仿宋_GB2312" w:eastAsia="仿宋_GB2312"/>
      <w:b/>
      <w:sz w:val="32"/>
      <w:szCs w:val="32"/>
    </w:rPr>
  </w:style>
  <w:style w:type="paragraph" w:customStyle="1" w:styleId="46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9">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autoRedefine/>
    <w:qFormat/>
    <w:uiPriority w:val="0"/>
    <w:pPr>
      <w:keepNext/>
      <w:tabs>
        <w:tab w:val="left" w:pos="360"/>
      </w:tabs>
      <w:spacing w:before="0" w:after="0"/>
      <w:outlineLvl w:val="5"/>
    </w:pPr>
  </w:style>
  <w:style w:type="paragraph" w:customStyle="1" w:styleId="472">
    <w:name w:val="5级标题"/>
    <w:basedOn w:val="473"/>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82"/>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5">
    <w:name w:val="Char2 Char Char"/>
    <w:basedOn w:val="1"/>
    <w:autoRedefine/>
    <w:qFormat/>
    <w:uiPriority w:val="0"/>
    <w:pPr>
      <w:adjustRightInd/>
    </w:pPr>
    <w:rPr>
      <w:rFonts w:ascii="Tahoma" w:hAnsi="Tahoma"/>
      <w:sz w:val="24"/>
      <w:szCs w:val="20"/>
    </w:rPr>
  </w:style>
  <w:style w:type="paragraph" w:customStyle="1" w:styleId="476">
    <w:name w:val="_Style 11"/>
    <w:basedOn w:val="1"/>
    <w:autoRedefine/>
    <w:qFormat/>
    <w:uiPriority w:val="34"/>
    <w:pPr>
      <w:adjustRightInd/>
      <w:ind w:firstLine="420" w:firstLineChars="200"/>
    </w:pPr>
    <w:rPr>
      <w:rFonts w:eastAsia="仿宋_GB2312"/>
      <w:sz w:val="28"/>
    </w:rPr>
  </w:style>
  <w:style w:type="paragraph" w:customStyle="1" w:styleId="477">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autoRedefine/>
    <w:qFormat/>
    <w:uiPriority w:val="0"/>
    <w:rPr>
      <w:rFonts w:ascii="Tahoma" w:hAnsi="Tahoma"/>
      <w:sz w:val="24"/>
      <w:szCs w:val="20"/>
    </w:rPr>
  </w:style>
  <w:style w:type="paragraph" w:customStyle="1" w:styleId="479">
    <w:name w:val="数字标题6"/>
    <w:basedOn w:val="10"/>
    <w:next w:val="1"/>
    <w:autoRedefine/>
    <w:qFormat/>
    <w:uiPriority w:val="0"/>
    <w:pPr>
      <w:tabs>
        <w:tab w:val="left" w:pos="1080"/>
      </w:tabs>
      <w:ind w:left="1080" w:hanging="1080"/>
    </w:pPr>
    <w:rPr>
      <w:rFonts w:ascii="Times New Roman" w:hAnsi="Times New Roman" w:eastAsia="宋体"/>
      <w:i/>
    </w:rPr>
  </w:style>
  <w:style w:type="paragraph" w:customStyle="1" w:styleId="48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autoRedefine/>
    <w:qFormat/>
    <w:uiPriority w:val="99"/>
    <w:rPr>
      <w:szCs w:val="22"/>
    </w:rPr>
  </w:style>
  <w:style w:type="paragraph" w:customStyle="1" w:styleId="48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autoRedefine/>
    <w:qFormat/>
    <w:uiPriority w:val="6"/>
    <w:rPr>
      <w:rFonts w:ascii="Tahoma" w:hAnsi="Tahoma" w:cs="仿宋_GB2312"/>
      <w:sz w:val="24"/>
      <w:szCs w:val="20"/>
    </w:rPr>
  </w:style>
  <w:style w:type="paragraph" w:customStyle="1" w:styleId="484">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autoRedefine/>
    <w:qFormat/>
    <w:uiPriority w:val="0"/>
    <w:pPr>
      <w:tabs>
        <w:tab w:val="left" w:pos="1260"/>
      </w:tabs>
      <w:ind w:left="1260" w:hanging="420"/>
    </w:pPr>
    <w:rPr>
      <w:rFonts w:ascii="Arial" w:hAnsi="Arial" w:eastAsia="黑体"/>
      <w:lang w:val="en-US"/>
    </w:rPr>
  </w:style>
  <w:style w:type="paragraph" w:customStyle="1" w:styleId="488">
    <w:name w:val="五级无标题条"/>
    <w:basedOn w:val="1"/>
    <w:autoRedefine/>
    <w:qFormat/>
    <w:uiPriority w:val="0"/>
    <w:pPr>
      <w:adjustRightInd/>
    </w:pPr>
  </w:style>
  <w:style w:type="paragraph" w:customStyle="1" w:styleId="489">
    <w:name w:val="Char5"/>
    <w:basedOn w:val="1"/>
    <w:autoRedefine/>
    <w:qFormat/>
    <w:uiPriority w:val="0"/>
    <w:rPr>
      <w:rFonts w:ascii="仿宋_GB2312" w:eastAsia="仿宋_GB2312"/>
      <w:b/>
      <w:sz w:val="32"/>
      <w:szCs w:val="32"/>
    </w:rPr>
  </w:style>
  <w:style w:type="paragraph" w:customStyle="1" w:styleId="490">
    <w:name w:val="TOC 标题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autoRedefine/>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autoRedefine/>
    <w:qFormat/>
    <w:uiPriority w:val="0"/>
    <w:rPr>
      <w:rFonts w:ascii="仿宋_GB2312" w:eastAsia="仿宋_GB2312"/>
      <w:b/>
      <w:sz w:val="32"/>
      <w:szCs w:val="32"/>
    </w:rPr>
  </w:style>
  <w:style w:type="paragraph" w:customStyle="1" w:styleId="494">
    <w:name w:val="数字标题3"/>
    <w:basedOn w:val="6"/>
    <w:next w:val="1"/>
    <w:autoRedefine/>
    <w:qFormat/>
    <w:uiPriority w:val="0"/>
    <w:pPr>
      <w:spacing w:line="240" w:lineRule="auto"/>
    </w:pPr>
    <w:rPr>
      <w:sz w:val="28"/>
      <w:szCs w:val="28"/>
    </w:rPr>
  </w:style>
  <w:style w:type="paragraph" w:customStyle="1" w:styleId="495">
    <w:name w:val="FA正文"/>
    <w:basedOn w:val="1"/>
    <w:autoRedefine/>
    <w:qFormat/>
    <w:uiPriority w:val="0"/>
    <w:pPr>
      <w:spacing w:line="360" w:lineRule="auto"/>
      <w:ind w:firstLine="480" w:firstLineChars="200"/>
    </w:pPr>
    <w:rPr>
      <w:rFonts w:hAnsi="宋体"/>
      <w:sz w:val="24"/>
      <w:szCs w:val="20"/>
    </w:rPr>
  </w:style>
  <w:style w:type="paragraph" w:customStyle="1" w:styleId="496">
    <w:name w:val="MM Topic 5"/>
    <w:basedOn w:val="9"/>
    <w:autoRedefine/>
    <w:qFormat/>
    <w:uiPriority w:val="0"/>
    <w:pPr>
      <w:tabs>
        <w:tab w:val="left" w:pos="2520"/>
      </w:tabs>
      <w:adjustRightInd/>
      <w:ind w:left="2520" w:hanging="420"/>
    </w:pPr>
  </w:style>
  <w:style w:type="paragraph" w:customStyle="1" w:styleId="497">
    <w:name w:val="Char Char Char Char Char Char Char Char Char Char1"/>
    <w:basedOn w:val="1"/>
    <w:autoRedefine/>
    <w:qFormat/>
    <w:uiPriority w:val="0"/>
    <w:rPr>
      <w:rFonts w:ascii="仿宋_GB2312" w:eastAsia="仿宋_GB2312"/>
      <w:b/>
      <w:sz w:val="32"/>
      <w:szCs w:val="32"/>
    </w:rPr>
  </w:style>
  <w:style w:type="paragraph" w:customStyle="1" w:styleId="498">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autoRedefine/>
    <w:qFormat/>
    <w:uiPriority w:val="0"/>
    <w:rPr>
      <w:rFonts w:ascii="仿宋_GB2312" w:eastAsia="仿宋_GB2312"/>
      <w:b/>
      <w:sz w:val="32"/>
      <w:szCs w:val="32"/>
    </w:rPr>
  </w:style>
  <w:style w:type="paragraph" w:customStyle="1" w:styleId="501">
    <w:name w:val="Char2 Char Char Char1"/>
    <w:basedOn w:val="1"/>
    <w:autoRedefine/>
    <w:qFormat/>
    <w:uiPriority w:val="6"/>
    <w:rPr>
      <w:rFonts w:ascii="仿宋_GB2312" w:eastAsia="仿宋_GB2312"/>
      <w:b/>
      <w:sz w:val="32"/>
      <w:szCs w:val="32"/>
    </w:rPr>
  </w:style>
  <w:style w:type="paragraph" w:customStyle="1" w:styleId="502">
    <w:name w:val="默认段落样式"/>
    <w:basedOn w:val="132"/>
    <w:autoRedefine/>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4">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autoRedefine/>
    <w:qFormat/>
    <w:uiPriority w:val="0"/>
    <w:pPr>
      <w:tabs>
        <w:tab w:val="left" w:pos="1680"/>
      </w:tabs>
      <w:adjustRightInd/>
      <w:ind w:left="1680" w:hanging="420"/>
    </w:pPr>
  </w:style>
  <w:style w:type="paragraph" w:customStyle="1" w:styleId="506">
    <w:name w:val="标准小四"/>
    <w:basedOn w:val="1"/>
    <w:autoRedefine/>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autoRedefine/>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autoRedefine/>
    <w:qFormat/>
    <w:uiPriority w:val="0"/>
    <w:pPr>
      <w:adjustRightInd/>
      <w:snapToGrid w:val="0"/>
      <w:spacing w:line="300" w:lineRule="auto"/>
    </w:pPr>
    <w:rPr>
      <w:rFonts w:eastAsia="仿宋"/>
      <w:szCs w:val="21"/>
    </w:rPr>
  </w:style>
  <w:style w:type="paragraph" w:customStyle="1" w:styleId="509">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autoRedefine/>
    <w:qFormat/>
    <w:uiPriority w:val="6"/>
    <w:pPr>
      <w:adjustRightInd/>
    </w:pPr>
    <w:rPr>
      <w:rFonts w:ascii="Tahoma" w:hAnsi="Tahoma"/>
      <w:sz w:val="24"/>
      <w:szCs w:val="20"/>
    </w:rPr>
  </w:style>
  <w:style w:type="paragraph" w:customStyle="1" w:styleId="511">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2">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7"/>
    <w:autoRedefine/>
    <w:qFormat/>
    <w:uiPriority w:val="0"/>
    <w:pPr>
      <w:adjustRightInd/>
      <w:ind w:firstLine="200" w:firstLineChars="200"/>
    </w:pPr>
    <w:rPr>
      <w:rFonts w:ascii="Arial" w:hAnsi="Arial"/>
      <w:spacing w:val="-5"/>
      <w:kern w:val="0"/>
      <w:sz w:val="24"/>
      <w:szCs w:val="20"/>
    </w:rPr>
  </w:style>
  <w:style w:type="paragraph" w:customStyle="1" w:styleId="514">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1"/>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autoRedefine/>
    <w:qFormat/>
    <w:uiPriority w:val="0"/>
    <w:pPr>
      <w:adjustRightInd/>
      <w:ind w:firstLine="200" w:firstLineChars="200"/>
      <w:jc w:val="right"/>
    </w:pPr>
  </w:style>
  <w:style w:type="paragraph" w:customStyle="1" w:styleId="522">
    <w:name w:val="Char Char11 Char Char Char Char Char Char Char Char Char"/>
    <w:basedOn w:val="1"/>
    <w:autoRedefine/>
    <w:qFormat/>
    <w:uiPriority w:val="0"/>
    <w:pPr>
      <w:spacing w:line="360" w:lineRule="auto"/>
    </w:pPr>
    <w:rPr>
      <w:szCs w:val="20"/>
    </w:rPr>
  </w:style>
  <w:style w:type="paragraph" w:customStyle="1" w:styleId="523">
    <w:name w:val="正文1.25"/>
    <w:basedOn w:val="1"/>
    <w:autoRedefine/>
    <w:qFormat/>
    <w:uiPriority w:val="0"/>
    <w:pPr>
      <w:adjustRightInd/>
      <w:spacing w:line="300" w:lineRule="auto"/>
      <w:ind w:firstLine="480" w:firstLineChars="200"/>
    </w:pPr>
    <w:rPr>
      <w:sz w:val="24"/>
      <w:szCs w:val="20"/>
    </w:rPr>
  </w:style>
  <w:style w:type="paragraph" w:customStyle="1" w:styleId="52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autoRedefine/>
    <w:qFormat/>
    <w:uiPriority w:val="6"/>
    <w:rPr>
      <w:rFonts w:ascii="仿宋_GB2312" w:eastAsia="仿宋_GB2312"/>
      <w:b/>
      <w:sz w:val="32"/>
      <w:szCs w:val="20"/>
    </w:rPr>
  </w:style>
  <w:style w:type="paragraph" w:customStyle="1" w:styleId="528">
    <w:name w:val="列出段落2"/>
    <w:basedOn w:val="1"/>
    <w:autoRedefine/>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autoRedefine/>
    <w:qFormat/>
    <w:uiPriority w:val="0"/>
    <w:rPr>
      <w:rFonts w:eastAsia="仿宋_GB2312"/>
      <w:sz w:val="28"/>
      <w:szCs w:val="20"/>
    </w:rPr>
  </w:style>
  <w:style w:type="paragraph" w:customStyle="1" w:styleId="530">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autoRedefine/>
    <w:qFormat/>
    <w:uiPriority w:val="0"/>
    <w:pPr>
      <w:widowControl/>
      <w:jc w:val="left"/>
    </w:pPr>
    <w:rPr>
      <w:rFonts w:cs="宋体"/>
      <w:sz w:val="24"/>
      <w:szCs w:val="20"/>
    </w:rPr>
  </w:style>
  <w:style w:type="paragraph" w:customStyle="1" w:styleId="532">
    <w:name w:val="彩色列表 - 强调文字颜色 11"/>
    <w:basedOn w:val="1"/>
    <w:autoRedefine/>
    <w:qFormat/>
    <w:uiPriority w:val="0"/>
    <w:pPr>
      <w:adjustRightInd/>
      <w:ind w:firstLine="420" w:firstLineChars="200"/>
    </w:pPr>
    <w:rPr>
      <w:rFonts w:ascii="Calibri" w:hAnsi="Calibri"/>
      <w:szCs w:val="22"/>
    </w:rPr>
  </w:style>
  <w:style w:type="paragraph" w:customStyle="1" w:styleId="533">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autoRedefine/>
    <w:qFormat/>
    <w:uiPriority w:val="6"/>
    <w:rPr>
      <w:szCs w:val="20"/>
    </w:rPr>
  </w:style>
  <w:style w:type="paragraph" w:customStyle="1" w:styleId="53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6"/>
    <w:next w:val="236"/>
    <w:autoRedefine/>
    <w:qFormat/>
    <w:uiPriority w:val="0"/>
    <w:pPr>
      <w:spacing w:after="68"/>
    </w:pPr>
    <w:rPr>
      <w:rFonts w:ascii="FHLHE E+ Futura Bk" w:eastAsia="FHLHE E+ Futura Bk" w:cs="Times New Roman"/>
      <w:color w:val="auto"/>
    </w:rPr>
  </w:style>
  <w:style w:type="paragraph" w:customStyle="1" w:styleId="543">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6"/>
    <w:next w:val="236"/>
    <w:autoRedefine/>
    <w:qFormat/>
    <w:uiPriority w:val="0"/>
    <w:rPr>
      <w:rFonts w:ascii="宋体" w:eastAsia="宋体" w:cs="Times New Roman"/>
      <w:color w:val="auto"/>
    </w:rPr>
  </w:style>
  <w:style w:type="paragraph" w:customStyle="1" w:styleId="547">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autoRedefine/>
    <w:qFormat/>
    <w:uiPriority w:val="0"/>
    <w:rPr>
      <w:rFonts w:ascii="仿宋_GB2312" w:eastAsia="仿宋_GB2312"/>
      <w:b/>
      <w:sz w:val="32"/>
      <w:szCs w:val="32"/>
    </w:rPr>
  </w:style>
  <w:style w:type="paragraph" w:customStyle="1" w:styleId="54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autoRedefine/>
    <w:qFormat/>
    <w:uiPriority w:val="0"/>
    <w:pPr>
      <w:spacing w:line="360" w:lineRule="auto"/>
    </w:pPr>
    <w:rPr>
      <w:szCs w:val="20"/>
    </w:rPr>
  </w:style>
  <w:style w:type="paragraph" w:customStyle="1" w:styleId="552">
    <w:name w:val="Char"/>
    <w:basedOn w:val="1"/>
    <w:autoRedefine/>
    <w:qFormat/>
    <w:uiPriority w:val="0"/>
    <w:rPr>
      <w:rFonts w:ascii="仿宋_GB2312" w:eastAsia="仿宋_GB2312"/>
      <w:b/>
      <w:sz w:val="32"/>
      <w:szCs w:val="32"/>
    </w:rPr>
  </w:style>
  <w:style w:type="paragraph" w:customStyle="1" w:styleId="553">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autoRedefine/>
    <w:qFormat/>
    <w:uiPriority w:val="0"/>
    <w:rPr>
      <w:szCs w:val="20"/>
    </w:rPr>
  </w:style>
  <w:style w:type="paragraph" w:customStyle="1" w:styleId="556">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7">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5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7"/>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autoRedefine/>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1">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2">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autoRedefine/>
    <w:qFormat/>
    <w:uiPriority w:val="0"/>
    <w:rPr>
      <w:szCs w:val="20"/>
    </w:rPr>
  </w:style>
  <w:style w:type="paragraph" w:customStyle="1" w:styleId="579">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autoRedefine/>
    <w:qFormat/>
    <w:uiPriority w:val="0"/>
    <w:rPr>
      <w:rFonts w:ascii="Tahoma" w:hAnsi="Tahoma"/>
      <w:sz w:val="24"/>
      <w:szCs w:val="20"/>
    </w:rPr>
  </w:style>
  <w:style w:type="paragraph" w:customStyle="1" w:styleId="581">
    <w:name w:val="标题五"/>
    <w:basedOn w:val="1"/>
    <w:autoRedefine/>
    <w:qFormat/>
    <w:uiPriority w:val="0"/>
    <w:pPr>
      <w:adjustRightInd/>
      <w:spacing w:before="156" w:beforeLines="50" w:line="360" w:lineRule="auto"/>
    </w:pPr>
    <w:rPr>
      <w:b/>
      <w:sz w:val="24"/>
    </w:rPr>
  </w:style>
  <w:style w:type="paragraph" w:customStyle="1" w:styleId="582">
    <w:name w:val="Char Char1101"/>
    <w:basedOn w:val="1"/>
    <w:autoRedefine/>
    <w:qFormat/>
    <w:uiPriority w:val="0"/>
    <w:pPr>
      <w:spacing w:line="360" w:lineRule="auto"/>
    </w:pPr>
    <w:rPr>
      <w:rFonts w:ascii="Tahoma" w:hAnsi="Tahoma"/>
      <w:sz w:val="24"/>
      <w:szCs w:val="20"/>
    </w:rPr>
  </w:style>
  <w:style w:type="paragraph" w:customStyle="1" w:styleId="583">
    <w:name w:val="Char Char Char Char Char Char Char Char1"/>
    <w:basedOn w:val="1"/>
    <w:autoRedefine/>
    <w:qFormat/>
    <w:uiPriority w:val="0"/>
    <w:pPr>
      <w:tabs>
        <w:tab w:val="left" w:pos="360"/>
      </w:tabs>
    </w:pPr>
    <w:rPr>
      <w:sz w:val="24"/>
      <w:szCs w:val="20"/>
    </w:rPr>
  </w:style>
  <w:style w:type="paragraph" w:customStyle="1" w:styleId="584">
    <w:name w:val="Char Char Char 字元 字元"/>
    <w:basedOn w:val="1"/>
    <w:autoRedefine/>
    <w:qFormat/>
    <w:uiPriority w:val="0"/>
    <w:pPr>
      <w:adjustRightInd/>
      <w:spacing w:line="360" w:lineRule="auto"/>
      <w:ind w:firstLine="200" w:firstLineChars="200"/>
    </w:pPr>
    <w:rPr>
      <w:szCs w:val="20"/>
    </w:rPr>
  </w:style>
  <w:style w:type="paragraph" w:customStyle="1" w:styleId="58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autoRedefine/>
    <w:qFormat/>
    <w:uiPriority w:val="0"/>
    <w:rPr>
      <w:rFonts w:ascii="仿宋_GB2312" w:eastAsia="仿宋_GB2312"/>
      <w:b/>
      <w:sz w:val="32"/>
      <w:szCs w:val="32"/>
    </w:rPr>
  </w:style>
  <w:style w:type="paragraph" w:customStyle="1" w:styleId="58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
    <w:autoRedefine/>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autoRedefine/>
    <w:qFormat/>
    <w:uiPriority w:val="0"/>
    <w:pPr>
      <w:adjustRightInd/>
    </w:pPr>
    <w:rPr>
      <w:sz w:val="18"/>
      <w:szCs w:val="20"/>
    </w:rPr>
  </w:style>
  <w:style w:type="paragraph" w:customStyle="1" w:styleId="59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autoRedefine/>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autoRedefine/>
    <w:qFormat/>
    <w:uiPriority w:val="0"/>
    <w:pPr>
      <w:snapToGrid w:val="0"/>
      <w:spacing w:line="360" w:lineRule="auto"/>
    </w:pPr>
    <w:rPr>
      <w:rFonts w:ascii="宋体"/>
      <w:b/>
      <w:sz w:val="24"/>
      <w:szCs w:val="20"/>
    </w:rPr>
  </w:style>
  <w:style w:type="paragraph" w:customStyle="1" w:styleId="602">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autoRedefine/>
    <w:qFormat/>
    <w:uiPriority w:val="7"/>
    <w:pPr>
      <w:adjustRightInd/>
    </w:pPr>
    <w:rPr>
      <w:rFonts w:ascii="宋体" w:hAnsi="Courier New"/>
    </w:rPr>
  </w:style>
  <w:style w:type="paragraph" w:customStyle="1" w:styleId="605">
    <w:name w:val="Char3"/>
    <w:basedOn w:val="1"/>
    <w:autoRedefine/>
    <w:qFormat/>
    <w:uiPriority w:val="0"/>
    <w:pPr>
      <w:adjustRightInd/>
    </w:pPr>
    <w:rPr>
      <w:rFonts w:ascii="仿宋_GB2312" w:eastAsia="仿宋_GB2312"/>
      <w:b/>
      <w:sz w:val="32"/>
      <w:szCs w:val="32"/>
    </w:rPr>
  </w:style>
  <w:style w:type="paragraph" w:customStyle="1" w:styleId="606">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autoRedefine/>
    <w:qFormat/>
    <w:uiPriority w:val="0"/>
    <w:pPr>
      <w:widowControl/>
      <w:adjustRightInd/>
      <w:spacing w:after="160" w:line="240" w:lineRule="exact"/>
      <w:jc w:val="left"/>
    </w:pPr>
    <w:rPr>
      <w:szCs w:val="20"/>
    </w:rPr>
  </w:style>
  <w:style w:type="paragraph" w:customStyle="1" w:styleId="614">
    <w:name w:val="表格标题2"/>
    <w:basedOn w:val="615"/>
    <w:autoRedefine/>
    <w:qFormat/>
    <w:uiPriority w:val="0"/>
    <w:rPr>
      <w:b/>
    </w:rPr>
  </w:style>
  <w:style w:type="paragraph" w:customStyle="1" w:styleId="615">
    <w:name w:val="表格内文"/>
    <w:basedOn w:val="1"/>
    <w:autoRedefine/>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autoRedefine/>
    <w:qFormat/>
    <w:uiPriority w:val="0"/>
    <w:rPr>
      <w:rFonts w:ascii="仿宋_GB2312" w:eastAsia="仿宋_GB2312"/>
      <w:b/>
      <w:sz w:val="32"/>
      <w:szCs w:val="32"/>
    </w:rPr>
  </w:style>
  <w:style w:type="paragraph" w:customStyle="1" w:styleId="617">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autoRedefine/>
    <w:qFormat/>
    <w:uiPriority w:val="0"/>
    <w:pPr>
      <w:spacing w:line="360" w:lineRule="auto"/>
    </w:pPr>
    <w:rPr>
      <w:szCs w:val="20"/>
    </w:rPr>
  </w:style>
  <w:style w:type="paragraph" w:customStyle="1" w:styleId="620">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2">
    <w:name w:val="MM Topic 1"/>
    <w:basedOn w:val="4"/>
    <w:autoRedefine/>
    <w:qFormat/>
    <w:uiPriority w:val="0"/>
    <w:pPr>
      <w:tabs>
        <w:tab w:val="left" w:pos="840"/>
      </w:tabs>
      <w:adjustRightInd/>
      <w:ind w:left="840" w:hanging="420"/>
    </w:pPr>
  </w:style>
  <w:style w:type="paragraph" w:customStyle="1" w:styleId="623">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autoRedefine/>
    <w:qFormat/>
    <w:uiPriority w:val="0"/>
    <w:pPr>
      <w:spacing w:line="360" w:lineRule="auto"/>
      <w:ind w:firstLine="200" w:firstLineChars="200"/>
    </w:pPr>
    <w:rPr>
      <w:kern w:val="0"/>
      <w:sz w:val="24"/>
      <w:szCs w:val="20"/>
    </w:rPr>
  </w:style>
  <w:style w:type="paragraph" w:customStyle="1" w:styleId="625">
    <w:name w:val="表格"/>
    <w:basedOn w:val="1"/>
    <w:autoRedefine/>
    <w:qFormat/>
    <w:uiPriority w:val="0"/>
    <w:pPr>
      <w:snapToGrid w:val="0"/>
      <w:ind w:firstLine="42" w:firstLineChars="21"/>
    </w:pPr>
    <w:rPr>
      <w:rFonts w:ascii="宋体" w:hAnsi="宋体"/>
      <w:kern w:val="0"/>
      <w:sz w:val="20"/>
      <w:szCs w:val="20"/>
    </w:rPr>
  </w:style>
  <w:style w:type="paragraph" w:customStyle="1" w:styleId="626">
    <w:name w:val="标书标题4"/>
    <w:basedOn w:val="8"/>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autoRedefine/>
    <w:qFormat/>
    <w:uiPriority w:val="0"/>
    <w:pPr>
      <w:adjustRightInd/>
      <w:spacing w:line="300" w:lineRule="auto"/>
      <w:jc w:val="center"/>
    </w:pPr>
  </w:style>
  <w:style w:type="paragraph" w:customStyle="1" w:styleId="631">
    <w:name w:val="_Style 6"/>
    <w:basedOn w:val="1"/>
    <w:autoRedefine/>
    <w:qFormat/>
    <w:uiPriority w:val="34"/>
    <w:pPr>
      <w:adjustRightInd/>
      <w:ind w:firstLine="420" w:firstLineChars="200"/>
    </w:pPr>
    <w:rPr>
      <w:rFonts w:eastAsia="仿宋_GB2312"/>
      <w:sz w:val="28"/>
    </w:rPr>
  </w:style>
  <w:style w:type="paragraph" w:customStyle="1" w:styleId="63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autoRedefine/>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autoRedefine/>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autoRedefine/>
    <w:qFormat/>
    <w:uiPriority w:val="0"/>
    <w:rPr>
      <w:rFonts w:ascii="仿宋_GB2312" w:eastAsia="仿宋_GB2312"/>
      <w:b/>
      <w:sz w:val="32"/>
      <w:szCs w:val="20"/>
    </w:rPr>
  </w:style>
  <w:style w:type="paragraph" w:customStyle="1" w:styleId="642">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autoRedefine/>
    <w:qFormat/>
    <w:uiPriority w:val="0"/>
    <w:pPr>
      <w:adjustRightInd/>
      <w:ind w:firstLine="200" w:firstLineChars="200"/>
    </w:pPr>
    <w:rPr>
      <w:rFonts w:ascii="Tahoma" w:hAnsi="Tahoma"/>
      <w:sz w:val="24"/>
      <w:szCs w:val="20"/>
    </w:rPr>
  </w:style>
  <w:style w:type="paragraph" w:customStyle="1" w:styleId="644">
    <w:name w:val="a1"/>
    <w:basedOn w:val="1"/>
    <w:autoRedefine/>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autoRedefine/>
    <w:qFormat/>
    <w:uiPriority w:val="0"/>
    <w:pPr>
      <w:spacing w:after="156" w:afterLines="50"/>
      <w:jc w:val="left"/>
      <w:outlineLvl w:val="3"/>
    </w:pPr>
    <w:rPr>
      <w:sz w:val="24"/>
      <w:szCs w:val="24"/>
    </w:rPr>
  </w:style>
  <w:style w:type="paragraph" w:customStyle="1" w:styleId="64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8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autoRedefine/>
    <w:qFormat/>
    <w:uiPriority w:val="0"/>
    <w:pPr>
      <w:adjustRightInd/>
    </w:pPr>
    <w:rPr>
      <w:rFonts w:ascii="Tahoma" w:hAnsi="Tahoma"/>
      <w:sz w:val="24"/>
      <w:szCs w:val="20"/>
    </w:rPr>
  </w:style>
  <w:style w:type="paragraph" w:customStyle="1" w:styleId="651">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autoRedefine/>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autoRedefine/>
    <w:qFormat/>
    <w:uiPriority w:val="0"/>
    <w:pPr>
      <w:tabs>
        <w:tab w:val="left" w:pos="1260"/>
        <w:tab w:val="left" w:pos="1680"/>
        <w:tab w:val="left" w:pos="2100"/>
      </w:tabs>
      <w:ind w:left="0"/>
      <w:outlineLvl w:val="3"/>
    </w:pPr>
  </w:style>
  <w:style w:type="paragraph" w:customStyle="1" w:styleId="654">
    <w:name w:val="一级条标题"/>
    <w:basedOn w:val="655"/>
    <w:next w:val="637"/>
    <w:autoRedefine/>
    <w:qFormat/>
    <w:uiPriority w:val="0"/>
    <w:pPr>
      <w:tabs>
        <w:tab w:val="left" w:pos="1260"/>
        <w:tab w:val="left" w:pos="1680"/>
      </w:tabs>
      <w:spacing w:before="0" w:beforeLines="0" w:after="0" w:afterLines="0"/>
      <w:ind w:left="1680"/>
      <w:outlineLvl w:val="2"/>
    </w:pPr>
  </w:style>
  <w:style w:type="paragraph" w:customStyle="1" w:styleId="655">
    <w:name w:val="章标题"/>
    <w:next w:val="63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autoRedefine/>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autoRedefine/>
    <w:qFormat/>
    <w:uiPriority w:val="0"/>
    <w:pPr>
      <w:tabs>
        <w:tab w:val="left" w:pos="840"/>
      </w:tabs>
      <w:spacing w:after="0"/>
      <w:ind w:left="900"/>
    </w:pPr>
  </w:style>
  <w:style w:type="paragraph" w:customStyle="1" w:styleId="66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autoRedefine/>
    <w:qFormat/>
    <w:uiPriority w:val="6"/>
    <w:pPr>
      <w:widowControl/>
      <w:adjustRightInd/>
      <w:ind w:left="720" w:hanging="720"/>
    </w:pPr>
    <w:rPr>
      <w:color w:val="000000"/>
      <w:kern w:val="0"/>
      <w:sz w:val="24"/>
      <w:szCs w:val="20"/>
      <w:lang w:val="en-GB"/>
    </w:rPr>
  </w:style>
  <w:style w:type="paragraph" w:customStyle="1" w:styleId="665">
    <w:name w:val="表1"/>
    <w:basedOn w:val="1"/>
    <w:autoRedefine/>
    <w:qFormat/>
    <w:uiPriority w:val="0"/>
    <w:pPr>
      <w:tabs>
        <w:tab w:val="left" w:pos="703"/>
      </w:tabs>
      <w:adjustRightInd/>
      <w:spacing w:line="360" w:lineRule="auto"/>
      <w:ind w:left="703"/>
      <w:jc w:val="center"/>
    </w:pPr>
  </w:style>
  <w:style w:type="paragraph" w:customStyle="1" w:styleId="666">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autoRedefine/>
    <w:qFormat/>
    <w:uiPriority w:val="0"/>
    <w:pPr>
      <w:jc w:val="left"/>
      <w:outlineLvl w:val="1"/>
    </w:pPr>
    <w:rPr>
      <w:rFonts w:ascii="Times New Roman" w:hAnsi="Times New Roman" w:eastAsia="仿宋"/>
      <w:sz w:val="30"/>
    </w:rPr>
  </w:style>
  <w:style w:type="paragraph" w:customStyle="1" w:styleId="670">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autoRedefine/>
    <w:qFormat/>
    <w:uiPriority w:val="0"/>
    <w:pPr>
      <w:tabs>
        <w:tab w:val="left" w:pos="840"/>
      </w:tabs>
      <w:adjustRightInd/>
      <w:ind w:left="840" w:hanging="420"/>
    </w:pPr>
  </w:style>
  <w:style w:type="paragraph" w:customStyle="1" w:styleId="67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autoRedefine/>
    <w:qFormat/>
    <w:uiPriority w:val="0"/>
    <w:pPr>
      <w:tabs>
        <w:tab w:val="left" w:pos="2100"/>
      </w:tabs>
      <w:adjustRightInd/>
      <w:ind w:left="2100" w:hanging="420"/>
    </w:pPr>
    <w:rPr>
      <w:lang w:val="en-US"/>
    </w:rPr>
  </w:style>
  <w:style w:type="paragraph" w:customStyle="1" w:styleId="684">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autoRedefine/>
    <w:qFormat/>
    <w:uiPriority w:val="6"/>
    <w:pPr>
      <w:spacing w:line="360" w:lineRule="auto"/>
    </w:pPr>
    <w:rPr>
      <w:szCs w:val="20"/>
    </w:rPr>
  </w:style>
  <w:style w:type="paragraph" w:customStyle="1" w:styleId="68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autoRedefine/>
    <w:qFormat/>
    <w:uiPriority w:val="0"/>
    <w:pPr>
      <w:adjustRightInd/>
      <w:spacing w:line="360" w:lineRule="auto"/>
      <w:jc w:val="center"/>
    </w:pPr>
    <w:rPr>
      <w:sz w:val="24"/>
    </w:rPr>
  </w:style>
  <w:style w:type="paragraph" w:customStyle="1" w:styleId="697">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autoRedefine/>
    <w:qFormat/>
    <w:uiPriority w:val="6"/>
    <w:rPr>
      <w:rFonts w:ascii="仿宋_GB2312" w:eastAsia="仿宋_GB2312"/>
      <w:b/>
      <w:sz w:val="32"/>
      <w:szCs w:val="32"/>
    </w:rPr>
  </w:style>
  <w:style w:type="paragraph" w:customStyle="1" w:styleId="699">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autoRedefine/>
    <w:qFormat/>
    <w:uiPriority w:val="0"/>
    <w:pPr>
      <w:widowControl/>
      <w:adjustRightInd/>
      <w:spacing w:after="160" w:line="240" w:lineRule="exact"/>
      <w:jc w:val="left"/>
    </w:pPr>
    <w:rPr>
      <w:szCs w:val="20"/>
    </w:rPr>
  </w:style>
  <w:style w:type="paragraph" w:customStyle="1" w:styleId="702">
    <w:name w:val="Char Char1121"/>
    <w:basedOn w:val="1"/>
    <w:autoRedefine/>
    <w:qFormat/>
    <w:uiPriority w:val="0"/>
    <w:pPr>
      <w:spacing w:line="360" w:lineRule="auto"/>
    </w:pPr>
    <w:rPr>
      <w:szCs w:val="20"/>
    </w:rPr>
  </w:style>
  <w:style w:type="paragraph" w:customStyle="1" w:styleId="703">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autoRedefine/>
    <w:qFormat/>
    <w:uiPriority w:val="0"/>
    <w:rPr>
      <w:rFonts w:ascii="Times New Roman" w:hAnsi="Times New Roman" w:eastAsia="宋体" w:cs="Times New Roman"/>
      <w:lang w:val="en-US" w:eastAsia="en-US" w:bidi="ar-SA"/>
    </w:rPr>
  </w:style>
  <w:style w:type="paragraph" w:customStyle="1" w:styleId="706">
    <w:name w:val="带编号样式"/>
    <w:basedOn w:val="624"/>
    <w:autoRedefine/>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0">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autoRedefine/>
    <w:qFormat/>
    <w:uiPriority w:val="0"/>
    <w:pPr>
      <w:spacing w:line="240" w:lineRule="atLeast"/>
      <w:ind w:left="420" w:firstLine="420"/>
    </w:pPr>
    <w:rPr>
      <w:sz w:val="24"/>
    </w:rPr>
  </w:style>
  <w:style w:type="paragraph" w:customStyle="1" w:styleId="713">
    <w:name w:val="WW-正文文字缩进 2"/>
    <w:basedOn w:val="1"/>
    <w:autoRedefine/>
    <w:qFormat/>
    <w:uiPriority w:val="0"/>
    <w:pPr>
      <w:suppressAutoHyphens/>
      <w:adjustRightInd/>
      <w:ind w:firstLine="420"/>
    </w:pPr>
    <w:rPr>
      <w:kern w:val="1"/>
      <w:szCs w:val="20"/>
    </w:rPr>
  </w:style>
  <w:style w:type="paragraph" w:customStyle="1" w:styleId="71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autoRedefine/>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autoRedefine/>
    <w:qFormat/>
    <w:uiPriority w:val="0"/>
    <w:pPr>
      <w:adjustRightInd/>
      <w:spacing w:line="400" w:lineRule="exact"/>
      <w:ind w:firstLine="200" w:firstLineChars="200"/>
    </w:pPr>
    <w:rPr>
      <w:rFonts w:ascii="Arial" w:hAnsi="Arial"/>
    </w:rPr>
  </w:style>
  <w:style w:type="paragraph" w:customStyle="1" w:styleId="717">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autoRedefine/>
    <w:qFormat/>
    <w:uiPriority w:val="0"/>
    <w:pPr>
      <w:spacing w:after="120" w:line="480" w:lineRule="auto"/>
      <w:ind w:left="420" w:leftChars="200"/>
    </w:pPr>
    <w:rPr>
      <w:sz w:val="24"/>
      <w:szCs w:val="20"/>
    </w:rPr>
  </w:style>
  <w:style w:type="paragraph" w:customStyle="1" w:styleId="72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autoRedefine/>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4">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autoRedefine/>
    <w:qFormat/>
    <w:uiPriority w:val="0"/>
    <w:rPr>
      <w:rFonts w:ascii="仿宋_GB2312" w:eastAsia="仿宋_GB2312"/>
      <w:b/>
      <w:sz w:val="32"/>
      <w:szCs w:val="20"/>
    </w:rPr>
  </w:style>
  <w:style w:type="paragraph" w:customStyle="1" w:styleId="729">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autoRedefine/>
    <w:qFormat/>
    <w:uiPriority w:val="0"/>
    <w:rPr>
      <w:rFonts w:ascii="仿宋_GB2312" w:eastAsia="仿宋_GB2312"/>
      <w:b/>
      <w:sz w:val="32"/>
      <w:szCs w:val="32"/>
    </w:rPr>
  </w:style>
  <w:style w:type="paragraph" w:customStyle="1" w:styleId="733">
    <w:name w:val="Char3 Char Char Char1"/>
    <w:basedOn w:val="1"/>
    <w:autoRedefine/>
    <w:qFormat/>
    <w:uiPriority w:val="6"/>
    <w:pPr>
      <w:widowControl/>
      <w:adjustRightInd/>
      <w:spacing w:after="160" w:line="240" w:lineRule="exact"/>
      <w:jc w:val="left"/>
    </w:pPr>
    <w:rPr>
      <w:szCs w:val="20"/>
    </w:rPr>
  </w:style>
  <w:style w:type="paragraph" w:customStyle="1" w:styleId="734">
    <w:name w:val="Char1 Char Char Char21"/>
    <w:basedOn w:val="1"/>
    <w:autoRedefine/>
    <w:qFormat/>
    <w:uiPriority w:val="0"/>
    <w:rPr>
      <w:rFonts w:ascii="Tahoma" w:hAnsi="Tahoma"/>
      <w:sz w:val="24"/>
      <w:szCs w:val="20"/>
    </w:rPr>
  </w:style>
  <w:style w:type="paragraph" w:customStyle="1" w:styleId="735">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autoRedefine/>
    <w:qFormat/>
    <w:uiPriority w:val="0"/>
    <w:pPr>
      <w:spacing w:line="360" w:lineRule="auto"/>
      <w:ind w:firstLine="200" w:firstLineChars="200"/>
    </w:pPr>
    <w:rPr>
      <w:sz w:val="24"/>
    </w:rPr>
  </w:style>
  <w:style w:type="paragraph" w:customStyle="1" w:styleId="737">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autoRedefine/>
    <w:qFormat/>
    <w:uiPriority w:val="0"/>
    <w:pPr>
      <w:adjustRightInd/>
      <w:ind w:firstLine="200" w:firstLineChars="200"/>
    </w:pPr>
    <w:rPr>
      <w:rFonts w:ascii="Tahoma" w:hAnsi="Tahoma"/>
      <w:sz w:val="24"/>
      <w:szCs w:val="20"/>
    </w:rPr>
  </w:style>
  <w:style w:type="paragraph" w:customStyle="1" w:styleId="743">
    <w:name w:val="_标题2"/>
    <w:basedOn w:val="710"/>
    <w:next w:val="710"/>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autoRedefine/>
    <w:qFormat/>
    <w:uiPriority w:val="0"/>
    <w:pPr>
      <w:adjustRightInd/>
      <w:spacing w:line="360" w:lineRule="auto"/>
    </w:pPr>
    <w:rPr>
      <w:rFonts w:ascii="宋体" w:hAnsi="宋体"/>
      <w:szCs w:val="20"/>
    </w:rPr>
  </w:style>
  <w:style w:type="paragraph" w:customStyle="1" w:styleId="749">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autoRedefine/>
    <w:qFormat/>
    <w:uiPriority w:val="0"/>
    <w:pPr>
      <w:adjustRightInd/>
    </w:pPr>
    <w:rPr>
      <w:rFonts w:ascii="Tahoma" w:hAnsi="Tahoma"/>
      <w:sz w:val="24"/>
    </w:rPr>
  </w:style>
  <w:style w:type="paragraph" w:customStyle="1" w:styleId="751">
    <w:name w:val="Char Char Char Char11"/>
    <w:basedOn w:val="1"/>
    <w:autoRedefine/>
    <w:qFormat/>
    <w:uiPriority w:val="0"/>
    <w:rPr>
      <w:rFonts w:ascii="Tahoma" w:hAnsi="Tahoma"/>
      <w:sz w:val="24"/>
      <w:szCs w:val="20"/>
    </w:rPr>
  </w:style>
  <w:style w:type="paragraph" w:customStyle="1" w:styleId="752">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autoRedefine/>
    <w:qFormat/>
    <w:uiPriority w:val="0"/>
    <w:rPr>
      <w:rFonts w:ascii="Tahoma" w:hAnsi="Tahoma"/>
      <w:sz w:val="24"/>
      <w:szCs w:val="20"/>
    </w:rPr>
  </w:style>
  <w:style w:type="paragraph" w:customStyle="1" w:styleId="754">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autoRedefine/>
    <w:qFormat/>
    <w:uiPriority w:val="0"/>
    <w:pPr>
      <w:adjustRightInd/>
    </w:pPr>
    <w:rPr>
      <w:szCs w:val="20"/>
    </w:rPr>
  </w:style>
  <w:style w:type="paragraph" w:customStyle="1" w:styleId="75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autoRedefine/>
    <w:qFormat/>
    <w:uiPriority w:val="34"/>
    <w:pPr>
      <w:adjustRightInd/>
      <w:ind w:firstLine="420" w:firstLineChars="200"/>
    </w:pPr>
    <w:rPr>
      <w:rFonts w:eastAsia="仿宋_GB2312"/>
      <w:sz w:val="28"/>
    </w:rPr>
  </w:style>
  <w:style w:type="paragraph" w:customStyle="1" w:styleId="759">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autoRedefine/>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autoRedefine/>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67">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autoRedefine/>
    <w:qFormat/>
    <w:uiPriority w:val="0"/>
    <w:rPr>
      <w:rFonts w:ascii="宋体" w:hAnsi="Times New Roman" w:eastAsia="宋体" w:cs="Times New Roman"/>
      <w:kern w:val="2"/>
      <w:lang w:val="en-US" w:eastAsia="zh-CN" w:bidi="ar-SA"/>
    </w:rPr>
  </w:style>
  <w:style w:type="paragraph" w:customStyle="1" w:styleId="769">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autoRedefine/>
    <w:qFormat/>
    <w:uiPriority w:val="0"/>
    <w:pPr>
      <w:tabs>
        <w:tab w:val="left" w:pos="360"/>
      </w:tabs>
    </w:pPr>
    <w:rPr>
      <w:sz w:val="24"/>
      <w:szCs w:val="20"/>
    </w:rPr>
  </w:style>
  <w:style w:type="paragraph" w:customStyle="1" w:styleId="773">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7"/>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autoRedefine/>
    <w:qFormat/>
    <w:uiPriority w:val="0"/>
    <w:pPr>
      <w:widowControl/>
      <w:adjustRightInd/>
    </w:pPr>
    <w:rPr>
      <w:kern w:val="0"/>
      <w:szCs w:val="21"/>
    </w:rPr>
  </w:style>
  <w:style w:type="paragraph" w:customStyle="1" w:styleId="782">
    <w:name w:val="Char6"/>
    <w:basedOn w:val="1"/>
    <w:autoRedefine/>
    <w:qFormat/>
    <w:uiPriority w:val="0"/>
    <w:rPr>
      <w:rFonts w:ascii="仿宋_GB2312" w:eastAsia="仿宋_GB2312"/>
      <w:b/>
      <w:sz w:val="32"/>
      <w:szCs w:val="32"/>
    </w:rPr>
  </w:style>
  <w:style w:type="paragraph" w:customStyle="1" w:styleId="783">
    <w:name w:val="Char111"/>
    <w:basedOn w:val="1"/>
    <w:autoRedefine/>
    <w:qFormat/>
    <w:uiPriority w:val="0"/>
    <w:rPr>
      <w:rFonts w:ascii="仿宋_GB2312" w:eastAsia="仿宋_GB2312"/>
      <w:b/>
      <w:sz w:val="32"/>
      <w:szCs w:val="32"/>
    </w:rPr>
  </w:style>
  <w:style w:type="paragraph" w:customStyle="1" w:styleId="784">
    <w:name w:val="标题3"/>
    <w:basedOn w:val="6"/>
    <w:next w:val="53"/>
    <w:autoRedefine/>
    <w:qFormat/>
    <w:uiPriority w:val="0"/>
    <w:pPr>
      <w:tabs>
        <w:tab w:val="clear" w:pos="900"/>
      </w:tabs>
      <w:spacing w:after="0" w:line="360" w:lineRule="auto"/>
    </w:pPr>
    <w:rPr>
      <w:rFonts w:ascii="仿宋" w:hAnsi="仿宋" w:eastAsia="仿宋" w:cs="仿宋"/>
    </w:rPr>
  </w:style>
  <w:style w:type="paragraph" w:customStyle="1" w:styleId="785">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autoRedefine/>
    <w:qFormat/>
    <w:uiPriority w:val="0"/>
    <w:pPr>
      <w:adjustRightInd/>
      <w:ind w:firstLine="200" w:firstLineChars="200"/>
    </w:pPr>
    <w:rPr>
      <w:rFonts w:ascii="Tahoma" w:hAnsi="Tahoma"/>
      <w:sz w:val="24"/>
      <w:szCs w:val="20"/>
    </w:rPr>
  </w:style>
  <w:style w:type="paragraph" w:customStyle="1" w:styleId="788">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autoRedefine/>
    <w:qFormat/>
    <w:uiPriority w:val="0"/>
    <w:rPr>
      <w:rFonts w:ascii="仿宋_GB2312" w:eastAsia="仿宋_GB2312"/>
      <w:b/>
      <w:sz w:val="32"/>
      <w:szCs w:val="32"/>
    </w:rPr>
  </w:style>
  <w:style w:type="paragraph" w:customStyle="1" w:styleId="791">
    <w:name w:val="五级条标题"/>
    <w:basedOn w:val="792"/>
    <w:next w:val="637"/>
    <w:autoRedefine/>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autoRedefine/>
    <w:qFormat/>
    <w:uiPriority w:val="0"/>
    <w:pPr>
      <w:tabs>
        <w:tab w:val="left" w:pos="2940"/>
        <w:tab w:val="clear" w:pos="2520"/>
      </w:tabs>
      <w:ind w:left="2940"/>
      <w:outlineLvl w:val="5"/>
    </w:pPr>
  </w:style>
  <w:style w:type="paragraph" w:customStyle="1" w:styleId="793">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autoRedefine/>
    <w:qFormat/>
    <w:uiPriority w:val="0"/>
    <w:rPr>
      <w:rFonts w:ascii="仿宋_GB2312" w:eastAsia="仿宋_GB2312"/>
      <w:b/>
      <w:sz w:val="32"/>
      <w:szCs w:val="32"/>
    </w:rPr>
  </w:style>
  <w:style w:type="paragraph" w:customStyle="1" w:styleId="795">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autoRedefine/>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799">
    <w:name w:val="单元格左对齐"/>
    <w:basedOn w:val="1"/>
    <w:autoRedefine/>
    <w:qFormat/>
    <w:uiPriority w:val="0"/>
    <w:pPr>
      <w:adjustRightInd/>
      <w:spacing w:line="360" w:lineRule="auto"/>
    </w:pPr>
    <w:rPr>
      <w:sz w:val="24"/>
    </w:rPr>
  </w:style>
  <w:style w:type="paragraph" w:customStyle="1" w:styleId="800">
    <w:name w:val="正文主体"/>
    <w:basedOn w:val="621"/>
    <w:autoRedefine/>
    <w:qFormat/>
    <w:uiPriority w:val="0"/>
  </w:style>
  <w:style w:type="paragraph" w:customStyle="1" w:styleId="801">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autoRedefine/>
    <w:qFormat/>
    <w:uiPriority w:val="0"/>
    <w:pPr>
      <w:adjustRightInd/>
      <w:spacing w:line="360" w:lineRule="auto"/>
      <w:ind w:firstLine="480" w:firstLineChars="200"/>
    </w:pPr>
    <w:rPr>
      <w:sz w:val="24"/>
      <w:szCs w:val="20"/>
    </w:rPr>
  </w:style>
  <w:style w:type="paragraph" w:customStyle="1" w:styleId="805">
    <w:name w:val="P1"/>
    <w:basedOn w:val="1"/>
    <w:autoRedefine/>
    <w:qFormat/>
    <w:uiPriority w:val="0"/>
    <w:pPr>
      <w:adjustRightInd/>
      <w:spacing w:line="288" w:lineRule="auto"/>
      <w:ind w:firstLine="425" w:firstLineChars="200"/>
    </w:pPr>
  </w:style>
  <w:style w:type="paragraph" w:customStyle="1" w:styleId="806">
    <w:name w:val="列表内容"/>
    <w:basedOn w:val="1"/>
    <w:next w:val="1"/>
    <w:autoRedefine/>
    <w:qFormat/>
    <w:uiPriority w:val="0"/>
    <w:pPr>
      <w:widowControl/>
      <w:tabs>
        <w:tab w:val="left" w:pos="840"/>
      </w:tabs>
      <w:ind w:left="840" w:hanging="420"/>
      <w:jc w:val="left"/>
    </w:pPr>
    <w:rPr>
      <w:kern w:val="0"/>
      <w:sz w:val="18"/>
    </w:rPr>
  </w:style>
  <w:style w:type="paragraph" w:customStyle="1" w:styleId="807">
    <w:name w:val="Char Char11 Char Char Char1"/>
    <w:basedOn w:val="1"/>
    <w:autoRedefine/>
    <w:qFormat/>
    <w:uiPriority w:val="6"/>
    <w:pPr>
      <w:spacing w:line="360" w:lineRule="auto"/>
    </w:pPr>
    <w:rPr>
      <w:szCs w:val="20"/>
    </w:rPr>
  </w:style>
  <w:style w:type="paragraph" w:customStyle="1" w:styleId="808">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09">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autoRedefine/>
    <w:qFormat/>
    <w:uiPriority w:val="0"/>
    <w:pPr>
      <w:spacing w:line="360" w:lineRule="auto"/>
    </w:pPr>
    <w:rPr>
      <w:szCs w:val="20"/>
    </w:rPr>
  </w:style>
  <w:style w:type="paragraph" w:customStyle="1" w:styleId="814">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autoRedefine/>
    <w:qFormat/>
    <w:uiPriority w:val="0"/>
    <w:rPr>
      <w:rFonts w:ascii="仿宋_GB2312" w:eastAsia="仿宋_GB2312"/>
      <w:b/>
      <w:sz w:val="32"/>
      <w:szCs w:val="32"/>
    </w:rPr>
  </w:style>
  <w:style w:type="paragraph" w:customStyle="1" w:styleId="817">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0">
    <w:name w:val="Char Char4 Char Char"/>
    <w:basedOn w:val="1"/>
    <w:autoRedefine/>
    <w:qFormat/>
    <w:uiPriority w:val="0"/>
    <w:pPr>
      <w:widowControl/>
      <w:adjustRightInd/>
      <w:spacing w:after="160" w:line="240" w:lineRule="exact"/>
      <w:jc w:val="left"/>
    </w:pPr>
  </w:style>
  <w:style w:type="paragraph" w:customStyle="1" w:styleId="821">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autoRedefine/>
    <w:qFormat/>
    <w:uiPriority w:val="0"/>
    <w:pPr>
      <w:spacing w:line="360" w:lineRule="auto"/>
    </w:pPr>
    <w:rPr>
      <w:szCs w:val="20"/>
    </w:rPr>
  </w:style>
  <w:style w:type="paragraph" w:customStyle="1" w:styleId="823">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autoRedefine/>
    <w:qFormat/>
    <w:uiPriority w:val="0"/>
    <w:pPr>
      <w:adjustRightInd/>
      <w:ind w:firstLine="200" w:firstLineChars="200"/>
    </w:pPr>
    <w:rPr>
      <w:rFonts w:ascii="Tahoma" w:hAnsi="Tahoma"/>
      <w:sz w:val="24"/>
      <w:szCs w:val="20"/>
    </w:rPr>
  </w:style>
  <w:style w:type="paragraph" w:customStyle="1" w:styleId="830">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autoRedefine/>
    <w:qFormat/>
    <w:uiPriority w:val="0"/>
    <w:pPr>
      <w:tabs>
        <w:tab w:val="left" w:pos="0"/>
      </w:tabs>
      <w:ind w:left="900" w:firstLine="0" w:firstLineChars="0"/>
    </w:pPr>
  </w:style>
  <w:style w:type="paragraph" w:customStyle="1" w:styleId="833">
    <w:name w:val="Bulleted List"/>
    <w:basedOn w:val="1"/>
    <w:autoRedefine/>
    <w:qFormat/>
    <w:uiPriority w:val="0"/>
    <w:pPr>
      <w:tabs>
        <w:tab w:val="left" w:pos="1260"/>
      </w:tabs>
      <w:adjustRightInd/>
      <w:ind w:left="1260" w:hanging="420"/>
    </w:pPr>
  </w:style>
  <w:style w:type="paragraph" w:customStyle="1" w:styleId="834">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autoRedefine/>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autoRedefine/>
    <w:qFormat/>
    <w:uiPriority w:val="0"/>
    <w:rPr>
      <w:rFonts w:ascii="Tahoma" w:hAnsi="Tahoma" w:cs="仿宋_GB2312"/>
      <w:sz w:val="24"/>
      <w:szCs w:val="20"/>
    </w:rPr>
  </w:style>
  <w:style w:type="paragraph" w:customStyle="1" w:styleId="837">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autoRedefine/>
    <w:qFormat/>
    <w:uiPriority w:val="0"/>
    <w:rPr>
      <w:rFonts w:ascii="仿宋_GB2312" w:eastAsia="仿宋_GB2312"/>
      <w:b/>
      <w:sz w:val="32"/>
      <w:szCs w:val="20"/>
    </w:rPr>
  </w:style>
  <w:style w:type="paragraph" w:customStyle="1" w:styleId="842">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autoRedefine/>
    <w:qFormat/>
    <w:uiPriority w:val="0"/>
    <w:rPr>
      <w:rFonts w:ascii="仿宋_GB2312" w:eastAsia="仿宋_GB2312"/>
      <w:b/>
      <w:sz w:val="32"/>
      <w:szCs w:val="20"/>
    </w:rPr>
  </w:style>
  <w:style w:type="paragraph" w:customStyle="1" w:styleId="844">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6">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1">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autoRedefine/>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autoRedefine/>
    <w:qFormat/>
    <w:uiPriority w:val="0"/>
    <w:pPr>
      <w:snapToGrid w:val="0"/>
      <w:ind w:left="0" w:firstLine="0"/>
      <w:jc w:val="left"/>
    </w:pPr>
    <w:rPr>
      <w:rFonts w:eastAsia="黑体" w:cs="宋体"/>
      <w:sz w:val="28"/>
      <w:szCs w:val="20"/>
    </w:rPr>
  </w:style>
  <w:style w:type="paragraph" w:customStyle="1" w:styleId="855">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autoRedefine/>
    <w:qFormat/>
    <w:uiPriority w:val="0"/>
    <w:pPr>
      <w:widowControl/>
      <w:spacing w:after="160" w:line="240" w:lineRule="exact"/>
      <w:jc w:val="left"/>
    </w:pPr>
    <w:rPr>
      <w:rFonts w:eastAsia="仿宋_GB2312"/>
      <w:sz w:val="28"/>
    </w:rPr>
  </w:style>
  <w:style w:type="paragraph" w:customStyle="1" w:styleId="858">
    <w:name w:val="Char21"/>
    <w:basedOn w:val="1"/>
    <w:autoRedefine/>
    <w:qFormat/>
    <w:uiPriority w:val="0"/>
    <w:pPr>
      <w:adjustRightInd/>
      <w:ind w:firstLine="200" w:firstLineChars="200"/>
    </w:pPr>
    <w:rPr>
      <w:rFonts w:ascii="仿宋_GB2312" w:eastAsia="仿宋_GB2312"/>
      <w:b/>
      <w:sz w:val="32"/>
      <w:szCs w:val="32"/>
    </w:rPr>
  </w:style>
  <w:style w:type="paragraph" w:customStyle="1" w:styleId="859">
    <w:name w:val="列表段落1"/>
    <w:basedOn w:val="1"/>
    <w:autoRedefine/>
    <w:qFormat/>
    <w:uiPriority w:val="34"/>
    <w:pPr>
      <w:adjustRightInd/>
      <w:ind w:right="238" w:firstLine="420"/>
    </w:pPr>
    <w:rPr>
      <w:rFonts w:ascii="Calibri" w:hAnsi="Calibri"/>
      <w:sz w:val="24"/>
    </w:rPr>
  </w:style>
  <w:style w:type="paragraph" w:customStyle="1" w:styleId="860">
    <w:name w:val="Char Char110"/>
    <w:basedOn w:val="1"/>
    <w:autoRedefine/>
    <w:qFormat/>
    <w:uiPriority w:val="6"/>
    <w:pPr>
      <w:spacing w:line="360" w:lineRule="auto"/>
    </w:pPr>
    <w:rPr>
      <w:rFonts w:ascii="Tahoma" w:hAnsi="Tahoma"/>
      <w:sz w:val="24"/>
      <w:szCs w:val="20"/>
    </w:rPr>
  </w:style>
  <w:style w:type="paragraph" w:customStyle="1" w:styleId="861">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autoRedefine/>
    <w:qFormat/>
    <w:uiPriority w:val="0"/>
    <w:rPr>
      <w:rFonts w:ascii="Tahoma" w:hAnsi="Tahoma" w:cs="仿宋_GB2312"/>
      <w:sz w:val="24"/>
      <w:szCs w:val="20"/>
    </w:rPr>
  </w:style>
  <w:style w:type="paragraph" w:customStyle="1" w:styleId="86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autoRedefine/>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0">
    <w:name w:val="_Style 12"/>
    <w:basedOn w:val="20"/>
    <w:autoRedefine/>
    <w:qFormat/>
    <w:uiPriority w:val="0"/>
    <w:pPr>
      <w:snapToGrid w:val="0"/>
      <w:spacing w:line="360" w:lineRule="auto"/>
    </w:pPr>
  </w:style>
  <w:style w:type="paragraph" w:customStyle="1" w:styleId="871">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82"/>
    <w:autoRedefine/>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autoRedefine/>
    <w:qFormat/>
    <w:uiPriority w:val="0"/>
    <w:pPr>
      <w:outlineLvl w:val="2"/>
    </w:pPr>
  </w:style>
  <w:style w:type="paragraph" w:customStyle="1" w:styleId="878">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autoRedefine/>
    <w:qFormat/>
    <w:uiPriority w:val="0"/>
    <w:pPr>
      <w:adjustRightInd/>
      <w:ind w:firstLine="200" w:firstLineChars="200"/>
    </w:pPr>
    <w:rPr>
      <w:rFonts w:ascii="Tahoma" w:hAnsi="Tahoma"/>
      <w:sz w:val="24"/>
      <w:szCs w:val="20"/>
    </w:rPr>
  </w:style>
  <w:style w:type="paragraph" w:customStyle="1" w:styleId="880">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1">
    <w:name w:val="MM Empty"/>
    <w:basedOn w:val="1"/>
    <w:autoRedefine/>
    <w:qFormat/>
    <w:uiPriority w:val="0"/>
    <w:pPr>
      <w:adjustRightInd/>
    </w:pPr>
  </w:style>
  <w:style w:type="paragraph" w:customStyle="1" w:styleId="882">
    <w:name w:val="Char24"/>
    <w:basedOn w:val="1"/>
    <w:autoRedefine/>
    <w:qFormat/>
    <w:uiPriority w:val="0"/>
    <w:rPr>
      <w:rFonts w:ascii="仿宋_GB2312" w:eastAsia="仿宋_GB2312"/>
      <w:b/>
      <w:sz w:val="32"/>
      <w:szCs w:val="32"/>
    </w:rPr>
  </w:style>
  <w:style w:type="paragraph" w:customStyle="1" w:styleId="883">
    <w:name w:val="正文箭头"/>
    <w:basedOn w:val="535"/>
    <w:autoRedefine/>
    <w:qFormat/>
    <w:uiPriority w:val="0"/>
  </w:style>
  <w:style w:type="paragraph" w:customStyle="1" w:styleId="884">
    <w:name w:val="U_编号2"/>
    <w:basedOn w:val="1"/>
    <w:autoRedefine/>
    <w:qFormat/>
    <w:uiPriority w:val="0"/>
    <w:pPr>
      <w:tabs>
        <w:tab w:val="left" w:pos="785"/>
      </w:tabs>
      <w:adjustRightInd/>
      <w:spacing w:beforeLines="10" w:afterLines="10" w:line="300" w:lineRule="auto"/>
    </w:pPr>
    <w:rPr>
      <w:sz w:val="24"/>
    </w:rPr>
  </w:style>
  <w:style w:type="paragraph" w:customStyle="1" w:styleId="885">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autoRedefine/>
    <w:qFormat/>
    <w:uiPriority w:val="34"/>
    <w:pPr>
      <w:adjustRightInd/>
      <w:ind w:firstLine="420" w:firstLineChars="200"/>
    </w:pPr>
    <w:rPr>
      <w:rFonts w:eastAsia="仿宋_GB2312"/>
      <w:sz w:val="28"/>
    </w:rPr>
  </w:style>
  <w:style w:type="paragraph" w:customStyle="1" w:styleId="890">
    <w:name w:val="表格 内容"/>
    <w:basedOn w:val="726"/>
    <w:autoRedefine/>
    <w:qFormat/>
    <w:uiPriority w:val="0"/>
    <w:rPr>
      <w:b w:val="0"/>
      <w:sz w:val="20"/>
    </w:rPr>
  </w:style>
  <w:style w:type="paragraph" w:customStyle="1" w:styleId="891">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autoRedefine/>
    <w:qFormat/>
    <w:uiPriority w:val="0"/>
    <w:pPr>
      <w:tabs>
        <w:tab w:val="left" w:pos="1080"/>
      </w:tabs>
      <w:ind w:left="1080" w:hanging="1080"/>
    </w:pPr>
  </w:style>
  <w:style w:type="paragraph" w:customStyle="1" w:styleId="894">
    <w:name w:val="数字标题1"/>
    <w:basedOn w:val="4"/>
    <w:next w:val="1"/>
    <w:autoRedefine/>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autoRedefine/>
    <w:qFormat/>
    <w:uiPriority w:val="0"/>
    <w:pPr>
      <w:widowControl/>
    </w:pPr>
    <w:rPr>
      <w:kern w:val="0"/>
      <w:sz w:val="24"/>
      <w:szCs w:val="20"/>
    </w:rPr>
  </w:style>
  <w:style w:type="paragraph" w:customStyle="1" w:styleId="902">
    <w:name w:val="Char Char113"/>
    <w:basedOn w:val="1"/>
    <w:autoRedefine/>
    <w:qFormat/>
    <w:uiPriority w:val="0"/>
    <w:pPr>
      <w:widowControl/>
      <w:spacing w:after="160" w:line="240" w:lineRule="exact"/>
      <w:jc w:val="left"/>
    </w:pPr>
    <w:rPr>
      <w:rFonts w:eastAsia="仿宋_GB2312"/>
      <w:sz w:val="28"/>
    </w:rPr>
  </w:style>
  <w:style w:type="paragraph" w:customStyle="1" w:styleId="90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autoRedefine/>
    <w:qFormat/>
    <w:uiPriority w:val="34"/>
    <w:pPr>
      <w:adjustRightInd/>
      <w:ind w:firstLine="420" w:firstLineChars="200"/>
    </w:pPr>
    <w:rPr>
      <w:rFonts w:eastAsia="仿宋_GB2312"/>
      <w:sz w:val="28"/>
    </w:rPr>
  </w:style>
  <w:style w:type="paragraph" w:customStyle="1" w:styleId="9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autoRedefine/>
    <w:qFormat/>
    <w:uiPriority w:val="6"/>
    <w:pPr>
      <w:widowControl/>
      <w:spacing w:after="160" w:line="240" w:lineRule="exact"/>
      <w:jc w:val="left"/>
    </w:pPr>
    <w:rPr>
      <w:rFonts w:eastAsia="仿宋_GB2312"/>
      <w:sz w:val="28"/>
    </w:rPr>
  </w:style>
  <w:style w:type="paragraph" w:customStyle="1" w:styleId="911">
    <w:name w:val="正文 图"/>
    <w:basedOn w:val="443"/>
    <w:autoRedefine/>
    <w:qFormat/>
    <w:uiPriority w:val="0"/>
    <w:pPr>
      <w:adjustRightInd/>
      <w:spacing w:before="0"/>
      <w:ind w:firstLine="0"/>
      <w:jc w:val="center"/>
    </w:pPr>
    <w:rPr>
      <w:rFonts w:ascii="微软雅黑" w:hAnsi="微软雅黑"/>
    </w:rPr>
  </w:style>
  <w:style w:type="paragraph" w:customStyle="1" w:styleId="912">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autoRedefine/>
    <w:qFormat/>
    <w:uiPriority w:val="0"/>
    <w:pPr>
      <w:ind w:left="0"/>
    </w:pPr>
  </w:style>
  <w:style w:type="paragraph" w:customStyle="1" w:styleId="915">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autoRedefine/>
    <w:qFormat/>
    <w:uiPriority w:val="0"/>
    <w:pPr>
      <w:adjustRightInd/>
      <w:spacing w:line="360" w:lineRule="auto"/>
      <w:ind w:firstLine="480"/>
    </w:pPr>
    <w:rPr>
      <w:sz w:val="24"/>
    </w:rPr>
  </w:style>
  <w:style w:type="table" w:customStyle="1" w:styleId="918">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autoRedefine/>
    <w:qFormat/>
    <w:uiPriority w:val="34"/>
    <w:pPr>
      <w:ind w:firstLine="420" w:firstLineChars="200"/>
    </w:pPr>
  </w:style>
  <w:style w:type="character" w:customStyle="1" w:styleId="925">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autoRedefine/>
    <w:qFormat/>
    <w:uiPriority w:val="0"/>
    <w:rPr>
      <w:rFonts w:ascii="宋体" w:eastAsia="宋体"/>
      <w:snapToGrid w:val="0"/>
      <w:color w:val="000000"/>
      <w:kern w:val="28"/>
      <w:sz w:val="28"/>
      <w:lang w:val="en-US" w:eastAsia="zh-CN" w:bidi="ar-SA"/>
    </w:rPr>
  </w:style>
  <w:style w:type="character" w:customStyle="1" w:styleId="927">
    <w:name w:val="页脚 字符1"/>
    <w:autoRedefine/>
    <w:qFormat/>
    <w:locked/>
    <w:uiPriority w:val="99"/>
    <w:rPr>
      <w:kern w:val="2"/>
      <w:sz w:val="18"/>
      <w:szCs w:val="18"/>
    </w:rPr>
  </w:style>
  <w:style w:type="character" w:customStyle="1" w:styleId="928">
    <w:name w:val="页眉 字符1"/>
    <w:autoRedefine/>
    <w:qFormat/>
    <w:uiPriority w:val="99"/>
    <w:rPr>
      <w:kern w:val="2"/>
      <w:sz w:val="18"/>
      <w:szCs w:val="18"/>
    </w:rPr>
  </w:style>
  <w:style w:type="character" w:customStyle="1" w:styleId="929">
    <w:name w:val="尾注文本 Char"/>
    <w:link w:val="38"/>
    <w:autoRedefine/>
    <w:qFormat/>
    <w:uiPriority w:val="0"/>
    <w:rPr>
      <w:kern w:val="2"/>
      <w:sz w:val="21"/>
      <w:szCs w:val="24"/>
      <w:lang w:val="zh-CN"/>
    </w:rPr>
  </w:style>
  <w:style w:type="character" w:customStyle="1" w:styleId="930">
    <w:name w:val="无间隔 Char"/>
    <w:link w:val="481"/>
    <w:autoRedefine/>
    <w:qFormat/>
    <w:uiPriority w:val="99"/>
    <w:rPr>
      <w:kern w:val="2"/>
      <w:sz w:val="21"/>
      <w:szCs w:val="22"/>
    </w:rPr>
  </w:style>
  <w:style w:type="character" w:customStyle="1" w:styleId="931">
    <w:name w:val="标准文本 Char Char"/>
    <w:link w:val="932"/>
    <w:autoRedefine/>
    <w:qFormat/>
    <w:uiPriority w:val="0"/>
    <w:rPr>
      <w:rFonts w:cs="宋体"/>
      <w:kern w:val="2"/>
      <w:sz w:val="24"/>
    </w:rPr>
  </w:style>
  <w:style w:type="paragraph" w:customStyle="1" w:styleId="932">
    <w:name w:val="标准文本"/>
    <w:basedOn w:val="1"/>
    <w:link w:val="931"/>
    <w:autoRedefine/>
    <w:qFormat/>
    <w:uiPriority w:val="0"/>
    <w:pPr>
      <w:adjustRightInd/>
      <w:spacing w:line="360" w:lineRule="auto"/>
      <w:ind w:firstLine="480" w:firstLineChars="200"/>
    </w:pPr>
    <w:rPr>
      <w:rFonts w:cs="宋体"/>
      <w:sz w:val="24"/>
      <w:szCs w:val="20"/>
    </w:rPr>
  </w:style>
  <w:style w:type="character" w:customStyle="1" w:styleId="933">
    <w:name w:val="Char Char213"/>
    <w:autoRedefine/>
    <w:qFormat/>
    <w:uiPriority w:val="0"/>
    <w:rPr>
      <w:rFonts w:eastAsia="Century Gothic"/>
      <w:b/>
      <w:bCs/>
      <w:kern w:val="44"/>
      <w:sz w:val="32"/>
      <w:szCs w:val="44"/>
      <w:lang w:val="en-US" w:eastAsia="zh-CN" w:bidi="ar-SA"/>
    </w:rPr>
  </w:style>
  <w:style w:type="character" w:customStyle="1" w:styleId="934">
    <w:name w:val="apple-style-span"/>
    <w:autoRedefine/>
    <w:qFormat/>
    <w:uiPriority w:val="0"/>
    <w:rPr>
      <w:rFonts w:ascii="Arial" w:hAnsi="Arial" w:eastAsia="黑体" w:cs="Arial"/>
      <w:snapToGrid w:val="0"/>
      <w:kern w:val="0"/>
      <w:szCs w:val="21"/>
    </w:rPr>
  </w:style>
  <w:style w:type="character" w:customStyle="1" w:styleId="935">
    <w:name w:val="15"/>
    <w:autoRedefine/>
    <w:qFormat/>
    <w:uiPriority w:val="0"/>
    <w:rPr>
      <w:rFonts w:hint="default" w:ascii="Calibri" w:hAnsi="Calibri"/>
      <w:color w:val="0000FF"/>
      <w:u w:val="single"/>
    </w:rPr>
  </w:style>
  <w:style w:type="character" w:customStyle="1" w:styleId="936">
    <w:name w:val="16"/>
    <w:autoRedefine/>
    <w:qFormat/>
    <w:uiPriority w:val="0"/>
    <w:rPr>
      <w:rFonts w:hint="eastAsia" w:ascii="宋体" w:hAnsi="宋体" w:eastAsia="宋体"/>
      <w:color w:val="000000"/>
      <w:sz w:val="20"/>
      <w:szCs w:val="20"/>
    </w:rPr>
  </w:style>
  <w:style w:type="character" w:customStyle="1" w:styleId="937">
    <w:name w:val="edui-unclickable"/>
    <w:autoRedefine/>
    <w:qFormat/>
    <w:uiPriority w:val="0"/>
    <w:rPr>
      <w:color w:val="808080"/>
    </w:rPr>
  </w:style>
  <w:style w:type="character" w:customStyle="1" w:styleId="938">
    <w:name w:val="tpc_content1"/>
    <w:autoRedefine/>
    <w:qFormat/>
    <w:uiPriority w:val="0"/>
    <w:rPr>
      <w:sz w:val="20"/>
      <w:szCs w:val="20"/>
    </w:rPr>
  </w:style>
  <w:style w:type="character" w:customStyle="1" w:styleId="939">
    <w:name w:val="正文文本缩进 字符"/>
    <w:autoRedefine/>
    <w:qFormat/>
    <w:uiPriority w:val="0"/>
    <w:rPr>
      <w:rFonts w:ascii="Century Gothic" w:hAnsi="Century Gothic" w:eastAsia="Century Gothic"/>
      <w:kern w:val="2"/>
      <w:sz w:val="24"/>
      <w:lang w:val="en-US" w:eastAsia="zh-CN" w:bidi="ar-SA"/>
    </w:rPr>
  </w:style>
  <w:style w:type="character" w:customStyle="1" w:styleId="940">
    <w:name w:val="正文文本 2 字符"/>
    <w:autoRedefine/>
    <w:qFormat/>
    <w:uiPriority w:val="0"/>
    <w:rPr>
      <w:rFonts w:ascii="Arial" w:hAnsi="Arial" w:eastAsia="宋体"/>
      <w:kern w:val="2"/>
      <w:sz w:val="24"/>
      <w:szCs w:val="24"/>
      <w:lang w:val="en-US" w:eastAsia="zh-CN" w:bidi="ar-SA"/>
    </w:rPr>
  </w:style>
  <w:style w:type="character" w:customStyle="1" w:styleId="941">
    <w:name w:val="edui-clickable2"/>
    <w:autoRedefine/>
    <w:qFormat/>
    <w:uiPriority w:val="0"/>
    <w:rPr>
      <w:color w:val="0000FF"/>
      <w:u w:val="single"/>
    </w:rPr>
  </w:style>
  <w:style w:type="character" w:customStyle="1" w:styleId="942">
    <w:name w:val="style1"/>
    <w:autoRedefine/>
    <w:qFormat/>
    <w:uiPriority w:val="0"/>
    <w:rPr>
      <w:rFonts w:ascii="Arial" w:hAnsi="Arial" w:eastAsia="黑体" w:cs="Arial"/>
      <w:snapToGrid w:val="0"/>
      <w:kern w:val="0"/>
      <w:szCs w:val="21"/>
    </w:rPr>
  </w:style>
  <w:style w:type="character" w:customStyle="1" w:styleId="943">
    <w:name w:val="zbggtop11 style5"/>
    <w:autoRedefine/>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5">
    <w:name w:val="bulletintext1"/>
    <w:autoRedefine/>
    <w:qFormat/>
    <w:uiPriority w:val="0"/>
    <w:rPr>
      <w:color w:val="000000"/>
      <w:sz w:val="18"/>
    </w:rPr>
  </w:style>
  <w:style w:type="paragraph" w:customStyle="1" w:styleId="946">
    <w:name w:val="_Style 947"/>
    <w:basedOn w:val="1"/>
    <w:next w:val="82"/>
    <w:autoRedefine/>
    <w:qFormat/>
    <w:uiPriority w:val="34"/>
    <w:pPr>
      <w:adjustRightInd/>
      <w:ind w:firstLine="420" w:firstLineChars="200"/>
    </w:pPr>
  </w:style>
  <w:style w:type="paragraph" w:customStyle="1" w:styleId="947">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49">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3">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autoRedefine/>
    <w:qFormat/>
    <w:uiPriority w:val="0"/>
    <w:pPr>
      <w:adjustRightInd/>
      <w:jc w:val="left"/>
    </w:pPr>
    <w:rPr>
      <w:rFonts w:ascii="Calibri" w:hAnsi="Calibri"/>
      <w:kern w:val="0"/>
      <w:sz w:val="22"/>
      <w:szCs w:val="22"/>
      <w:lang w:eastAsia="en-US"/>
    </w:rPr>
  </w:style>
  <w:style w:type="paragraph" w:customStyle="1" w:styleId="95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70"/>
    <w:autoRedefine/>
    <w:qFormat/>
    <w:uiPriority w:val="0"/>
    <w:rPr>
      <w:color w:val="000000"/>
      <w:shd w:val="clear" w:color="auto" w:fill="EFD200"/>
    </w:rPr>
  </w:style>
  <w:style w:type="character" w:customStyle="1" w:styleId="959">
    <w:name w:val="font71"/>
    <w:autoRedefine/>
    <w:qFormat/>
    <w:uiPriority w:val="0"/>
    <w:rPr>
      <w:rFonts w:hint="eastAsia" w:ascii="宋体" w:hAnsi="宋体" w:eastAsia="宋体" w:cs="宋体"/>
      <w:color w:val="000000"/>
      <w:sz w:val="22"/>
      <w:szCs w:val="22"/>
      <w:u w:val="none"/>
    </w:rPr>
  </w:style>
  <w:style w:type="character" w:customStyle="1" w:styleId="960">
    <w:name w:val="font91"/>
    <w:autoRedefine/>
    <w:qFormat/>
    <w:uiPriority w:val="0"/>
    <w:rPr>
      <w:rFonts w:hint="eastAsia" w:ascii="仿宋" w:hAnsi="仿宋" w:eastAsia="仿宋" w:cs="仿宋"/>
      <w:color w:val="000000"/>
      <w:sz w:val="22"/>
      <w:szCs w:val="22"/>
      <w:u w:val="none"/>
    </w:rPr>
  </w:style>
  <w:style w:type="paragraph" w:customStyle="1" w:styleId="961">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正文 "/>
    <w:basedOn w:val="1"/>
    <w:autoRedefine/>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963">
    <w:name w:val="自动更正"/>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4">
    <w:name w:val="WPSOffice手动目录 1"/>
    <w:autoRedefine/>
    <w:qFormat/>
    <w:uiPriority w:val="0"/>
    <w:pPr>
      <w:ind w:leftChars="0"/>
    </w:pPr>
    <w:rPr>
      <w:rFonts w:ascii="Times New Roman" w:hAnsi="Times New Roman" w:eastAsia="宋体" w:cs="Times New Roman"/>
      <w:sz w:val="20"/>
      <w:szCs w:val="20"/>
    </w:rPr>
  </w:style>
  <w:style w:type="paragraph" w:customStyle="1" w:styleId="965">
    <w:name w:val="列表段落"/>
    <w:basedOn w:val="1"/>
    <w:autoRedefine/>
    <w:qFormat/>
    <w:uiPriority w:val="99"/>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Pages>
  <Words>38084</Words>
  <Characters>40762</Characters>
  <Lines>1</Lines>
  <Paragraphs>1</Paragraphs>
  <TotalTime>2</TotalTime>
  <ScaleCrop>false</ScaleCrop>
  <LinksUpToDate>false</LinksUpToDate>
  <CharactersWithSpaces>45991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朱同学。</cp:lastModifiedBy>
  <cp:lastPrinted>2023-03-28T06:19:00Z</cp:lastPrinted>
  <dcterms:modified xsi:type="dcterms:W3CDTF">2024-04-19T09:23:50Z</dcterms:modified>
  <dc:title>杭州市市民卡扩大发卡工程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0D65CCA805844FC781561E586E5D4776</vt:lpwstr>
  </property>
</Properties>
</file>