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kinsoku/>
        <w:wordWrap/>
        <w:overflowPunct/>
        <w:topLinePunct w:val="0"/>
        <w:bidi w:val="0"/>
        <w:adjustRightInd/>
        <w:spacing w:line="360" w:lineRule="auto"/>
        <w:jc w:val="center"/>
        <w:outlineLvl w:val="9"/>
        <w:rPr>
          <w:rFonts w:hint="eastAsia" w:ascii="宋体" w:hAnsi="宋体" w:eastAsia="宋体" w:cs="宋体"/>
          <w:color w:val="auto"/>
          <w:sz w:val="48"/>
          <w:szCs w:val="48"/>
          <w:highlight w:val="none"/>
        </w:rPr>
      </w:pPr>
    </w:p>
    <w:p>
      <w:pPr>
        <w:kinsoku/>
        <w:wordWrap/>
        <w:overflowPunct/>
        <w:topLinePunct w:val="0"/>
        <w:bidi w:val="0"/>
        <w:adjustRightInd/>
        <w:spacing w:line="360" w:lineRule="auto"/>
        <w:jc w:val="center"/>
        <w:outlineLvl w:val="9"/>
        <w:rPr>
          <w:rFonts w:hint="default" w:ascii="宋体" w:hAnsi="宋体" w:eastAsia="宋体" w:cs="宋体"/>
          <w:color w:val="auto"/>
          <w:sz w:val="48"/>
          <w:szCs w:val="48"/>
          <w:highlight w:val="none"/>
          <w:lang w:val="en-US" w:eastAsia="zh-CN"/>
        </w:rPr>
      </w:pPr>
      <w:r>
        <w:rPr>
          <w:rFonts w:hint="eastAsia" w:ascii="宋体" w:hAnsi="宋体" w:eastAsia="宋体" w:cs="宋体"/>
          <w:color w:val="auto"/>
          <w:sz w:val="48"/>
          <w:szCs w:val="48"/>
          <w:highlight w:val="none"/>
        </w:rPr>
        <w:t xml:space="preserve">招标文件 </w:t>
      </w:r>
      <w:r>
        <w:rPr>
          <w:rFonts w:hint="eastAsia" w:ascii="宋体" w:hAnsi="宋体" w:eastAsia="宋体" w:cs="宋体"/>
          <w:color w:val="auto"/>
          <w:sz w:val="48"/>
          <w:szCs w:val="48"/>
          <w:highlight w:val="none"/>
          <w:lang w:eastAsia="zh-CN"/>
        </w:rPr>
        <w:t>（</w:t>
      </w:r>
      <w:r>
        <w:rPr>
          <w:rFonts w:hint="eastAsia" w:ascii="宋体" w:hAnsi="宋体" w:eastAsia="宋体" w:cs="宋体"/>
          <w:color w:val="auto"/>
          <w:sz w:val="48"/>
          <w:szCs w:val="48"/>
          <w:highlight w:val="none"/>
          <w:lang w:val="en-US" w:eastAsia="zh-CN"/>
        </w:rPr>
        <w:t>服务）</w:t>
      </w:r>
    </w:p>
    <w:p>
      <w:pPr>
        <w:kinsoku/>
        <w:wordWrap/>
        <w:overflowPunct/>
        <w:topLinePunct w:val="0"/>
        <w:bidi w:val="0"/>
        <w:adjustRightInd/>
        <w:spacing w:line="360" w:lineRule="auto"/>
        <w:jc w:val="center"/>
        <w:outlineLvl w:val="9"/>
        <w:rPr>
          <w:rFonts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kinsoku/>
        <w:wordWrap/>
        <w:overflowPunct/>
        <w:topLinePunct w:val="0"/>
        <w:bidi w:val="0"/>
        <w:snapToGrid w:val="0"/>
        <w:spacing w:line="360" w:lineRule="auto"/>
        <w:jc w:val="left"/>
        <w:outlineLvl w:val="9"/>
        <w:rPr>
          <w:rFonts w:hint="eastAsia" w:ascii="宋体" w:hAnsi="宋体" w:eastAsia="宋体" w:cs="宋体"/>
          <w:color w:val="auto"/>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eastAsia="宋体" w:cs="宋体"/>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default"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rPr>
        <w:t>项目编号</w:t>
      </w:r>
      <w:r>
        <w:rPr>
          <w:rFonts w:hint="eastAsia" w:ascii="宋体" w:hAnsi="宋体" w:cs="宋体"/>
          <w:color w:val="auto"/>
          <w:sz w:val="32"/>
          <w:szCs w:val="32"/>
          <w:highlight w:val="none"/>
          <w:lang w:eastAsia="zh-CN"/>
        </w:rPr>
        <w:t>：2024NBHSWT</w:t>
      </w:r>
      <w:r>
        <w:rPr>
          <w:rFonts w:hint="eastAsia" w:ascii="宋体" w:hAnsi="宋体" w:cs="宋体"/>
          <w:color w:val="auto"/>
          <w:sz w:val="32"/>
          <w:szCs w:val="32"/>
          <w:highlight w:val="none"/>
          <w:lang w:val="en-US" w:eastAsia="zh-CN"/>
        </w:rPr>
        <w:t>012</w:t>
      </w:r>
    </w:p>
    <w:p>
      <w:pPr>
        <w:kinsoku/>
        <w:wordWrap/>
        <w:overflowPunct/>
        <w:topLinePunct w:val="0"/>
        <w:bidi w:val="0"/>
        <w:snapToGrid w:val="0"/>
        <w:spacing w:line="360" w:lineRule="auto"/>
        <w:jc w:val="left"/>
        <w:outlineLvl w:val="9"/>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rPr>
        <w:t>项目名称：</w:t>
      </w:r>
      <w:r>
        <w:rPr>
          <w:rFonts w:hint="eastAsia" w:ascii="宋体" w:hAnsi="宋体" w:cs="宋体"/>
          <w:color w:val="auto"/>
          <w:sz w:val="32"/>
          <w:szCs w:val="32"/>
          <w:highlight w:val="none"/>
          <w:lang w:eastAsia="zh-CN"/>
        </w:rPr>
        <w:t>姚江、奉化江、剡江堤防绿化养护保洁服务项目</w:t>
      </w:r>
    </w:p>
    <w:p>
      <w:pPr>
        <w:kinsoku/>
        <w:wordWrap/>
        <w:overflowPunct/>
        <w:topLinePunct w:val="0"/>
        <w:bidi w:val="0"/>
        <w:spacing w:line="360" w:lineRule="auto"/>
        <w:jc w:val="center"/>
        <w:outlineLvl w:val="9"/>
        <w:rPr>
          <w:rFonts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w:t>
      </w:r>
    </w:p>
    <w:p>
      <w:pPr>
        <w:kinsoku/>
        <w:wordWrap/>
        <w:overflowPunct/>
        <w:topLinePunct w:val="0"/>
        <w:bidi w:val="0"/>
        <w:spacing w:line="360" w:lineRule="auto"/>
        <w:jc w:val="center"/>
        <w:outlineLvl w:val="9"/>
        <w:rPr>
          <w:rFonts w:ascii="宋体" w:hAnsi="宋体" w:eastAsia="宋体" w:cs="宋体"/>
          <w:b/>
          <w:color w:val="auto"/>
          <w:sz w:val="44"/>
          <w:szCs w:val="44"/>
          <w:highlight w:val="none"/>
        </w:rPr>
      </w:pPr>
    </w:p>
    <w:p>
      <w:pPr>
        <w:kinsoku/>
        <w:wordWrap/>
        <w:overflowPunct/>
        <w:topLinePunct w:val="0"/>
        <w:bidi w:val="0"/>
        <w:spacing w:line="360" w:lineRule="auto"/>
        <w:jc w:val="center"/>
        <w:outlineLvl w:val="9"/>
        <w:rPr>
          <w:rFonts w:ascii="宋体" w:hAnsi="宋体" w:eastAsia="宋体" w:cs="宋体"/>
          <w:color w:val="auto"/>
          <w:sz w:val="24"/>
          <w:highlight w:val="none"/>
        </w:rPr>
      </w:pPr>
    </w:p>
    <w:p>
      <w:pPr>
        <w:kinsoku/>
        <w:wordWrap/>
        <w:overflowPunct/>
        <w:topLinePunct w:val="0"/>
        <w:bidi w:val="0"/>
        <w:spacing w:line="360" w:lineRule="auto"/>
        <w:outlineLvl w:val="9"/>
        <w:rPr>
          <w:rFonts w:ascii="宋体" w:hAnsi="宋体" w:eastAsia="宋体" w:cs="宋体"/>
          <w:color w:val="auto"/>
          <w:sz w:val="32"/>
          <w:szCs w:val="32"/>
          <w:highlight w:val="none"/>
        </w:rPr>
      </w:pPr>
    </w:p>
    <w:p>
      <w:pPr>
        <w:kinsoku/>
        <w:wordWrap/>
        <w:overflowPunct/>
        <w:topLinePunct w:val="0"/>
        <w:bidi w:val="0"/>
        <w:spacing w:line="360" w:lineRule="auto"/>
        <w:jc w:val="center"/>
        <w:outlineLvl w:val="9"/>
        <w:rPr>
          <w:rFonts w:hint="eastAsia" w:ascii="宋体" w:hAnsi="宋体" w:eastAsia="宋体" w:cs="宋体"/>
          <w:bCs/>
          <w:color w:val="auto"/>
          <w:sz w:val="32"/>
          <w:szCs w:val="32"/>
          <w:highlight w:val="none"/>
        </w:rPr>
      </w:pPr>
    </w:p>
    <w:p>
      <w:pPr>
        <w:kinsoku/>
        <w:wordWrap/>
        <w:overflowPunct/>
        <w:topLinePunct w:val="0"/>
        <w:bidi w:val="0"/>
        <w:spacing w:line="360" w:lineRule="auto"/>
        <w:jc w:val="center"/>
        <w:outlineLvl w:val="9"/>
        <w:rPr>
          <w:rFonts w:hint="eastAsia" w:ascii="宋体" w:hAnsi="宋体" w:eastAsia="宋体" w:cs="宋体"/>
          <w:bCs/>
          <w:color w:val="auto"/>
          <w:sz w:val="32"/>
          <w:szCs w:val="32"/>
          <w:highlight w:val="none"/>
          <w:lang w:eastAsia="zh-CN"/>
        </w:rPr>
      </w:pPr>
      <w:r>
        <w:rPr>
          <w:rFonts w:hint="eastAsia" w:ascii="宋体" w:hAnsi="宋体" w:eastAsia="宋体" w:cs="宋体"/>
          <w:bCs/>
          <w:color w:val="auto"/>
          <w:sz w:val="32"/>
          <w:szCs w:val="32"/>
          <w:highlight w:val="none"/>
        </w:rPr>
        <w:t>采购人：</w:t>
      </w:r>
      <w:r>
        <w:rPr>
          <w:rFonts w:hint="eastAsia" w:ascii="宋体" w:hAnsi="宋体" w:cs="宋体"/>
          <w:bCs/>
          <w:color w:val="auto"/>
          <w:sz w:val="32"/>
          <w:szCs w:val="32"/>
          <w:highlight w:val="none"/>
          <w:lang w:eastAsia="zh-CN"/>
        </w:rPr>
        <w:t>宁波市海曙区堤防管理所</w:t>
      </w:r>
    </w:p>
    <w:p>
      <w:pPr>
        <w:kinsoku/>
        <w:wordWrap/>
        <w:overflowPunct/>
        <w:topLinePunct w:val="0"/>
        <w:bidi w:val="0"/>
        <w:spacing w:line="360" w:lineRule="auto"/>
        <w:jc w:val="center"/>
        <w:outlineLvl w:val="9"/>
        <w:rPr>
          <w:rFonts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采购代理机构：宁波中基国际招标有限公司</w:t>
      </w:r>
    </w:p>
    <w:p>
      <w:pPr>
        <w:kinsoku/>
        <w:wordWrap/>
        <w:overflowPunct/>
        <w:topLinePunct w:val="0"/>
        <w:bidi w:val="0"/>
        <w:snapToGrid w:val="0"/>
        <w:spacing w:line="360" w:lineRule="auto"/>
        <w:jc w:val="center"/>
        <w:outlineLvl w:val="9"/>
        <w:rPr>
          <w:rFonts w:hint="eastAsia" w:ascii="宋体" w:hAnsi="宋体" w:eastAsia="宋体" w:cs="宋体"/>
          <w:bCs/>
          <w:color w:val="auto"/>
          <w:sz w:val="32"/>
          <w:szCs w:val="32"/>
          <w:highlight w:val="none"/>
        </w:rPr>
      </w:pPr>
    </w:p>
    <w:p>
      <w:pPr>
        <w:snapToGrid w:val="0"/>
        <w:spacing w:line="360" w:lineRule="auto"/>
        <w:jc w:val="center"/>
        <w:rPr>
          <w:rFonts w:ascii="宋体" w:hAnsi="宋体" w:cs="宋体"/>
          <w:bCs/>
          <w:color w:val="auto"/>
          <w:sz w:val="32"/>
          <w:szCs w:val="32"/>
          <w:highlight w:val="none"/>
        </w:rPr>
      </w:pPr>
      <w:r>
        <w:rPr>
          <w:rFonts w:hint="eastAsia" w:ascii="宋体" w:hAnsi="宋体" w:eastAsia="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eastAsia="宋体" w:cs="宋体"/>
          <w:bCs/>
          <w:color w:val="auto"/>
          <w:sz w:val="32"/>
          <w:szCs w:val="32"/>
          <w:highlight w:val="none"/>
        </w:rPr>
        <w:t>年</w:t>
      </w:r>
      <w:r>
        <w:rPr>
          <w:rFonts w:hint="eastAsia" w:ascii="宋体" w:hAnsi="宋体" w:cs="宋体"/>
          <w:bCs/>
          <w:color w:val="auto"/>
          <w:sz w:val="32"/>
          <w:szCs w:val="32"/>
          <w:highlight w:val="none"/>
          <w:lang w:val="en-US" w:eastAsia="zh-CN"/>
        </w:rPr>
        <w:t>一</w:t>
      </w:r>
      <w:r>
        <w:rPr>
          <w:rFonts w:hint="eastAsia" w:ascii="宋体" w:hAnsi="宋体" w:eastAsia="宋体" w:cs="宋体"/>
          <w:bCs/>
          <w:color w:val="auto"/>
          <w:sz w:val="32"/>
          <w:szCs w:val="32"/>
          <w:highlight w:val="none"/>
        </w:rPr>
        <w:t>月</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rPr>
          <w:color w:val="auto"/>
          <w:highlight w:val="none"/>
        </w:rPr>
      </w:pPr>
      <w:r>
        <w:rPr>
          <w:color w:val="auto"/>
          <w:highlight w:val="none"/>
        </w:rPr>
        <w:br w:type="page"/>
      </w:r>
    </w:p>
    <w:p>
      <w:pPr>
        <w:pStyle w:val="634"/>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bookmarkEnd w:id="2"/>
    <w:p>
      <w:pPr>
        <w:adjustRightInd/>
        <w:spacing w:line="360" w:lineRule="auto"/>
        <w:jc w:val="center"/>
        <w:outlineLvl w:val="0"/>
        <w:rPr>
          <w:rFonts w:hint="eastAsia" w:ascii="宋体" w:hAnsi="宋体" w:cs="宋体"/>
          <w:b/>
          <w:color w:val="auto"/>
          <w:sz w:val="36"/>
          <w:szCs w:val="20"/>
          <w:highlight w:val="none"/>
        </w:rPr>
        <w:sectPr>
          <w:headerReference r:id="rId3" w:type="default"/>
          <w:footerReference r:id="rId4"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3" w:name="_Hlt74729822"/>
      <w:bookmarkEnd w:id="3"/>
      <w:bookmarkStart w:id="4" w:name="_Hlt74649545"/>
      <w:bookmarkEnd w:id="4"/>
      <w:bookmarkStart w:id="5" w:name="_Hlt74728647"/>
      <w:bookmarkEnd w:id="5"/>
      <w:bookmarkStart w:id="6" w:name="_Hlt74707423"/>
      <w:bookmarkEnd w:id="6"/>
      <w:bookmarkStart w:id="7" w:name="第二部分"/>
      <w:bookmarkStart w:id="8" w:name="_Toc91899870"/>
      <w:bookmarkStart w:id="9" w:name="_Toc91899871"/>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val="en-US" w:eastAsia="zh-CN"/>
        </w:rPr>
        <w:t>（姚江、奉化江、剡江堤防绿化养护保洁服务项目）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6"/>
          <w:rFonts w:hint="eastAsia" w:ascii="宋体" w:hAnsi="宋体" w:eastAsia="宋体" w:cs="宋体"/>
          <w:snapToGrid/>
          <w:color w:val="auto"/>
          <w:kern w:val="2"/>
          <w:sz w:val="24"/>
          <w:szCs w:val="24"/>
          <w:highlight w:val="none"/>
        </w:rPr>
        <w:t>https://www.zcygov.cn/）获取（下载）招标文件，并于</w:t>
      </w:r>
      <w:r>
        <w:rPr>
          <w:rStyle w:val="76"/>
          <w:rFonts w:hint="eastAsia" w:ascii="宋体" w:hAnsi="宋体" w:cs="宋体"/>
          <w:snapToGrid/>
          <w:color w:val="auto"/>
          <w:kern w:val="2"/>
          <w:sz w:val="24"/>
          <w:szCs w:val="24"/>
          <w:highlight w:val="none"/>
          <w:lang w:eastAsia="zh-CN"/>
        </w:rPr>
        <w:t>2024</w:t>
      </w:r>
      <w:r>
        <w:rPr>
          <w:rStyle w:val="76"/>
          <w:rFonts w:hint="eastAsia" w:ascii="宋体" w:hAnsi="宋体" w:eastAsia="宋体" w:cs="宋体"/>
          <w:snapToGrid/>
          <w:color w:val="auto"/>
          <w:kern w:val="2"/>
          <w:sz w:val="24"/>
          <w:szCs w:val="24"/>
          <w:highlight w:val="none"/>
        </w:rPr>
        <w:t>年</w:t>
      </w:r>
      <w:r>
        <w:rPr>
          <w:rStyle w:val="76"/>
          <w:rFonts w:hint="eastAsia" w:ascii="宋体" w:hAnsi="宋体" w:cs="宋体"/>
          <w:snapToGrid/>
          <w:color w:val="auto"/>
          <w:kern w:val="2"/>
          <w:sz w:val="24"/>
          <w:szCs w:val="24"/>
          <w:highlight w:val="none"/>
          <w:lang w:val="en-US" w:eastAsia="zh-CN"/>
        </w:rPr>
        <w:t>02</w:t>
      </w:r>
      <w:r>
        <w:rPr>
          <w:rStyle w:val="76"/>
          <w:rFonts w:hint="eastAsia" w:ascii="宋体" w:hAnsi="宋体" w:eastAsia="宋体" w:cs="宋体"/>
          <w:snapToGrid/>
          <w:color w:val="auto"/>
          <w:kern w:val="2"/>
          <w:sz w:val="24"/>
          <w:szCs w:val="24"/>
          <w:highlight w:val="none"/>
        </w:rPr>
        <w:t>月</w:t>
      </w:r>
      <w:r>
        <w:rPr>
          <w:rStyle w:val="76"/>
          <w:rFonts w:hint="eastAsia" w:ascii="宋体" w:hAnsi="宋体" w:cs="宋体"/>
          <w:snapToGrid/>
          <w:color w:val="auto"/>
          <w:kern w:val="2"/>
          <w:sz w:val="24"/>
          <w:szCs w:val="24"/>
          <w:highlight w:val="none"/>
          <w:lang w:val="en-US" w:eastAsia="zh-CN"/>
        </w:rPr>
        <w:t>07</w:t>
      </w:r>
      <w:r>
        <w:rPr>
          <w:rStyle w:val="76"/>
          <w:rFonts w:hint="eastAsia" w:ascii="宋体" w:hAnsi="宋体" w:eastAsia="宋体" w:cs="宋体"/>
          <w:snapToGrid/>
          <w:color w:val="auto"/>
          <w:kern w:val="2"/>
          <w:sz w:val="24"/>
          <w:szCs w:val="24"/>
          <w:highlight w:val="none"/>
        </w:rPr>
        <w:t>日</w:t>
      </w:r>
      <w:r>
        <w:rPr>
          <w:rStyle w:val="76"/>
          <w:rFonts w:hint="eastAsia" w:ascii="宋体" w:hAnsi="宋体" w:cs="宋体"/>
          <w:snapToGrid/>
          <w:color w:val="auto"/>
          <w:kern w:val="2"/>
          <w:sz w:val="24"/>
          <w:szCs w:val="24"/>
          <w:highlight w:val="none"/>
          <w:lang w:val="en-US" w:eastAsia="zh-CN"/>
        </w:rPr>
        <w:t>14</w:t>
      </w:r>
      <w:r>
        <w:rPr>
          <w:rStyle w:val="76"/>
          <w:rFonts w:hint="eastAsia" w:ascii="宋体" w:hAnsi="宋体" w:eastAsia="宋体" w:cs="宋体"/>
          <w:snapToGrid/>
          <w:color w:val="auto"/>
          <w:kern w:val="2"/>
          <w:sz w:val="24"/>
          <w:szCs w:val="24"/>
          <w:highlight w:val="none"/>
        </w:rPr>
        <w:t>点</w:t>
      </w:r>
      <w:r>
        <w:rPr>
          <w:rStyle w:val="76"/>
          <w:rFonts w:hint="eastAsia" w:ascii="宋体" w:hAnsi="宋体" w:cs="宋体"/>
          <w:snapToGrid/>
          <w:color w:val="auto"/>
          <w:kern w:val="2"/>
          <w:sz w:val="24"/>
          <w:szCs w:val="24"/>
          <w:highlight w:val="none"/>
          <w:lang w:val="en-US" w:eastAsia="zh-CN"/>
        </w:rPr>
        <w:t>00</w:t>
      </w:r>
      <w:r>
        <w:rPr>
          <w:rStyle w:val="76"/>
          <w:rFonts w:hint="eastAsia" w:ascii="宋体" w:hAnsi="宋体" w:eastAsia="宋体" w:cs="宋体"/>
          <w:snapToGrid/>
          <w:color w:val="auto"/>
          <w:kern w:val="2"/>
          <w:sz w:val="24"/>
          <w:szCs w:val="24"/>
          <w:highlight w:val="none"/>
        </w:rPr>
        <w:t>分</w:t>
      </w:r>
      <w:r>
        <w:rPr>
          <w:rStyle w:val="76"/>
          <w:rFonts w:hint="eastAsia" w:ascii="宋体" w:hAnsi="宋体" w:eastAsia="宋体" w:cs="宋体"/>
          <w:bCs/>
          <w:snapToGrid/>
          <w:color w:val="auto"/>
          <w:kern w:val="2"/>
          <w:sz w:val="24"/>
          <w:szCs w:val="24"/>
          <w:highlight w:val="none"/>
        </w:rPr>
        <w:t>00秒</w:t>
      </w:r>
      <w:r>
        <w:rPr>
          <w:rStyle w:val="76"/>
          <w:rFonts w:hint="eastAsia" w:ascii="宋体" w:hAnsi="宋体" w:eastAsia="宋体" w:cs="宋体"/>
          <w:bCs/>
          <w:snapToGrid/>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keepNext w:val="0"/>
        <w:keepLines w:val="0"/>
        <w:pageBreakBefore w:val="0"/>
        <w:kinsoku/>
        <w:wordWrap/>
        <w:overflowPunct/>
        <w:topLinePunct w:val="0"/>
        <w:autoSpaceDE/>
        <w:autoSpaceDN/>
        <w:bidi w:val="0"/>
        <w:adjustRightInd w:val="0"/>
        <w:snapToGrid/>
        <w:spacing w:line="360" w:lineRule="auto"/>
        <w:textAlignment w:val="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keepNext w:val="0"/>
        <w:keepLines w:val="0"/>
        <w:pageBreakBefore w:val="0"/>
        <w:kinsoku/>
        <w:wordWrap/>
        <w:overflowPunct/>
        <w:topLinePunct w:val="0"/>
        <w:autoSpaceDE/>
        <w:autoSpaceDN/>
        <w:bidi w:val="0"/>
        <w:adjustRightInd w:val="0"/>
        <w:snapToGrid/>
        <w:spacing w:line="360" w:lineRule="auto"/>
        <w:textAlignment w:val="auto"/>
        <w:rPr>
          <w:rFonts w:hint="default" w:ascii="宋体" w:hAnsi="宋体" w:cs="宋体"/>
          <w:color w:val="auto"/>
          <w:sz w:val="24"/>
          <w:highlight w:val="none"/>
          <w:lang w:val="en-US"/>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2024NBHSWT</w:t>
      </w:r>
      <w:r>
        <w:rPr>
          <w:rFonts w:hint="eastAsia" w:ascii="宋体" w:hAnsi="宋体" w:cs="宋体"/>
          <w:color w:val="auto"/>
          <w:sz w:val="24"/>
          <w:highlight w:val="none"/>
          <w:lang w:val="en-US" w:eastAsia="zh-CN"/>
        </w:rPr>
        <w:t>012</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 xml:space="preserve">    项目名称：</w:t>
      </w:r>
      <w:r>
        <w:rPr>
          <w:rFonts w:hint="eastAsia" w:ascii="宋体" w:hAnsi="宋体" w:cs="宋体"/>
          <w:color w:val="auto"/>
          <w:kern w:val="2"/>
          <w:sz w:val="24"/>
          <w:szCs w:val="20"/>
          <w:highlight w:val="none"/>
          <w:lang w:val="en-US" w:eastAsia="zh-CN" w:bidi="ar-SA"/>
        </w:rPr>
        <w:t>姚江、奉化江、剡江堤防绿化养护保洁服务项目</w:t>
      </w:r>
    </w:p>
    <w:p>
      <w:pPr>
        <w:keepNext w:val="0"/>
        <w:keepLines w:val="0"/>
        <w:pageBreakBefore w:val="0"/>
        <w:kinsoku/>
        <w:wordWrap/>
        <w:overflowPunct/>
        <w:topLinePunct w:val="0"/>
        <w:autoSpaceDE/>
        <w:autoSpaceDN/>
        <w:bidi w:val="0"/>
        <w:adjustRightInd w:val="0"/>
        <w:snapToGrid/>
        <w:spacing w:line="360" w:lineRule="auto"/>
        <w:textAlignment w:val="auto"/>
        <w:rPr>
          <w:rFonts w:hint="default"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 xml:space="preserve">    预算金额（元）：</w:t>
      </w:r>
      <w:r>
        <w:rPr>
          <w:rFonts w:hint="eastAsia" w:ascii="宋体" w:hAnsi="宋体" w:cs="宋体"/>
          <w:color w:val="auto"/>
          <w:kern w:val="2"/>
          <w:sz w:val="24"/>
          <w:szCs w:val="20"/>
          <w:highlight w:val="none"/>
          <w:lang w:val="en-US" w:eastAsia="zh-CN" w:bidi="ar-SA"/>
        </w:rPr>
        <w:t>6000000</w:t>
      </w:r>
    </w:p>
    <w:p>
      <w:pPr>
        <w:keepNext w:val="0"/>
        <w:keepLines w:val="0"/>
        <w:pageBreakBefore w:val="0"/>
        <w:kinsoku/>
        <w:wordWrap/>
        <w:overflowPunct/>
        <w:topLinePunct w:val="0"/>
        <w:autoSpaceDE/>
        <w:autoSpaceDN/>
        <w:bidi w:val="0"/>
        <w:adjustRightInd w:val="0"/>
        <w:snapToGrid/>
        <w:spacing w:line="360" w:lineRule="auto"/>
        <w:textAlignment w:val="auto"/>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 xml:space="preserve">    最高限价（元）：3684428,2049569</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default" w:ascii="宋体" w:hAnsi="宋体" w:eastAsia="宋体" w:cs="宋体"/>
          <w:color w:val="auto"/>
          <w:kern w:val="2"/>
          <w:sz w:val="24"/>
          <w:szCs w:val="20"/>
          <w:highlight w:val="none"/>
          <w:lang w:val="en-US" w:eastAsia="zh-CN" w:bidi="ar-SA"/>
        </w:rPr>
      </w:pPr>
      <w:r>
        <w:rPr>
          <w:rFonts w:hint="eastAsia" w:ascii="宋体" w:hAnsi="宋体" w:cs="宋体"/>
          <w:color w:val="auto"/>
          <w:kern w:val="2"/>
          <w:sz w:val="24"/>
          <w:szCs w:val="20"/>
          <w:highlight w:val="none"/>
          <w:lang w:val="en-US" w:eastAsia="zh-CN" w:bidi="ar-SA"/>
        </w:rPr>
        <w:t>标段一：姚江堤防绿化养护保洁服务</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预算金额（元</w:t>
      </w:r>
      <w:r>
        <w:rPr>
          <w:rFonts w:hint="eastAsia" w:ascii="宋体" w:hAnsi="宋体" w:cs="宋体"/>
          <w:color w:val="auto"/>
          <w:kern w:val="2"/>
          <w:sz w:val="24"/>
          <w:szCs w:val="20"/>
          <w:highlight w:val="none"/>
          <w:lang w:val="en-US" w:eastAsia="zh-CN" w:bidi="ar-SA"/>
        </w:rPr>
        <w:t>/年</w:t>
      </w:r>
      <w:r>
        <w:rPr>
          <w:rFonts w:hint="eastAsia" w:ascii="宋体" w:hAnsi="宋体" w:eastAsia="宋体" w:cs="宋体"/>
          <w:color w:val="auto"/>
          <w:kern w:val="2"/>
          <w:sz w:val="24"/>
          <w:szCs w:val="20"/>
          <w:highlight w:val="none"/>
          <w:lang w:val="en-US" w:eastAsia="zh-CN" w:bidi="ar-SA"/>
        </w:rPr>
        <w:t>）：</w:t>
      </w:r>
      <w:r>
        <w:rPr>
          <w:rFonts w:hint="eastAsia" w:ascii="宋体" w:hAnsi="宋体" w:cs="宋体"/>
          <w:color w:val="auto"/>
          <w:kern w:val="2"/>
          <w:sz w:val="24"/>
          <w:szCs w:val="20"/>
          <w:highlight w:val="none"/>
          <w:lang w:val="en-US" w:eastAsia="zh-CN" w:bidi="ar-SA"/>
        </w:rPr>
        <w:t>3800000</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最高限价（元/年）：</w:t>
      </w:r>
      <w:r>
        <w:rPr>
          <w:rFonts w:hint="eastAsia" w:ascii="宋体" w:hAnsi="宋体" w:cs="宋体"/>
          <w:color w:val="auto"/>
          <w:kern w:val="2"/>
          <w:sz w:val="24"/>
          <w:szCs w:val="20"/>
          <w:highlight w:val="none"/>
          <w:lang w:val="en-US" w:eastAsia="zh-CN" w:bidi="ar-SA"/>
        </w:rPr>
        <w:t>3684428</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采购需求：包括绿化养护、路面保洁、排水沟清理、涵闸养护、果壳箱保洁清理更换等。具体以招标文件第三部分采购需求为准，供应商可点击本公告下方“浏览采购文件”查看采购需求。</w:t>
      </w:r>
    </w:p>
    <w:p>
      <w:pPr>
        <w:pStyle w:val="129"/>
        <w:keepNext w:val="0"/>
        <w:keepLines w:val="0"/>
        <w:pageBreakBefore w:val="0"/>
        <w:kinsoku/>
        <w:wordWrap/>
        <w:overflowPunct/>
        <w:topLinePunct w:val="0"/>
        <w:autoSpaceDE/>
        <w:autoSpaceDN/>
        <w:bidi w:val="0"/>
        <w:adjustRightInd w:val="0"/>
        <w:snapToGrid/>
        <w:spacing w:before="0" w:line="360" w:lineRule="auto"/>
        <w:ind w:firstLine="482"/>
        <w:textAlignment w:val="auto"/>
        <w:outlineLvl w:val="2"/>
        <w:rPr>
          <w:rFonts w:hint="default"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数量：</w:t>
      </w:r>
      <w:r>
        <w:rPr>
          <w:rFonts w:hint="eastAsia" w:ascii="宋体" w:hAnsi="宋体" w:cs="宋体"/>
          <w:color w:val="auto"/>
          <w:kern w:val="2"/>
          <w:sz w:val="24"/>
          <w:szCs w:val="20"/>
          <w:highlight w:val="none"/>
          <w:lang w:val="en-US" w:eastAsia="zh-CN" w:bidi="ar-SA"/>
        </w:rPr>
        <w:t>1项</w:t>
      </w:r>
    </w:p>
    <w:p>
      <w:pPr>
        <w:pStyle w:val="129"/>
        <w:keepNext w:val="0"/>
        <w:keepLines w:val="0"/>
        <w:pageBreakBefore w:val="0"/>
        <w:kinsoku/>
        <w:wordWrap/>
        <w:overflowPunct/>
        <w:topLinePunct w:val="0"/>
        <w:autoSpaceDE/>
        <w:autoSpaceDN/>
        <w:bidi w:val="0"/>
        <w:adjustRightInd w:val="0"/>
        <w:snapToGrid/>
        <w:spacing w:before="0" w:line="360" w:lineRule="auto"/>
        <w:ind w:firstLine="482"/>
        <w:textAlignment w:val="auto"/>
        <w:outlineLvl w:val="2"/>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合同履约期限：</w:t>
      </w:r>
      <w:r>
        <w:rPr>
          <w:rFonts w:hint="eastAsia" w:ascii="宋体" w:hAnsi="宋体" w:cs="宋体"/>
          <w:color w:val="auto"/>
          <w:kern w:val="2"/>
          <w:sz w:val="24"/>
          <w:szCs w:val="20"/>
          <w:highlight w:val="none"/>
          <w:lang w:val="en-US" w:eastAsia="zh-CN" w:bidi="ar-SA"/>
        </w:rPr>
        <w:t>自合同签订生效之日起33个月，合同一年一签（总期限约为33个月，合同一年一签。第一年自合同签订之日起计算）</w:t>
      </w:r>
      <w:r>
        <w:rPr>
          <w:rFonts w:hint="eastAsia" w:ascii="宋体" w:hAnsi="宋体" w:eastAsia="宋体" w:cs="宋体"/>
          <w:color w:val="auto"/>
          <w:kern w:val="2"/>
          <w:sz w:val="24"/>
          <w:szCs w:val="20"/>
          <w:highlight w:val="none"/>
          <w:lang w:val="en-US" w:eastAsia="zh-CN" w:bidi="ar-SA"/>
        </w:rPr>
        <w:t>，采购人根据中标人合同履约、考核情况及财政资金审批情况等决定是否续签。</w:t>
      </w:r>
    </w:p>
    <w:p>
      <w:pPr>
        <w:pStyle w:val="5"/>
        <w:keepNext w:val="0"/>
        <w:keepLines w:val="0"/>
        <w:pageBreakBefore w:val="0"/>
        <w:kinsoku/>
        <w:wordWrap/>
        <w:overflowPunct/>
        <w:topLinePunct w:val="0"/>
        <w:autoSpaceDE/>
        <w:autoSpaceDN/>
        <w:bidi w:val="0"/>
        <w:adjustRightInd w:val="0"/>
        <w:snapToGrid/>
        <w:spacing w:line="360" w:lineRule="auto"/>
        <w:ind w:firstLine="480"/>
        <w:textAlignment w:val="auto"/>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备注：（1）组成联合体的成员数量不超过2个。（2）</w:t>
      </w:r>
      <w:r>
        <w:rPr>
          <w:rFonts w:hint="eastAsia" w:hAnsi="宋体" w:cs="宋体"/>
          <w:color w:val="auto"/>
          <w:kern w:val="2"/>
          <w:sz w:val="24"/>
          <w:szCs w:val="20"/>
          <w:highlight w:val="none"/>
          <w:lang w:val="en-US" w:eastAsia="zh-CN" w:bidi="ar-SA"/>
        </w:rPr>
        <w:t>投标总价</w:t>
      </w:r>
      <w:r>
        <w:rPr>
          <w:rFonts w:hint="eastAsia" w:ascii="宋体" w:hAnsi="宋体" w:eastAsia="宋体" w:cs="宋体"/>
          <w:color w:val="auto"/>
          <w:kern w:val="2"/>
          <w:sz w:val="24"/>
          <w:szCs w:val="20"/>
          <w:highlight w:val="none"/>
          <w:lang w:val="en-US" w:eastAsia="zh-CN" w:bidi="ar-SA"/>
        </w:rPr>
        <w:t>最高限价为</w:t>
      </w:r>
      <w:r>
        <w:rPr>
          <w:rFonts w:hint="eastAsia" w:hAnsi="宋体" w:cs="宋体"/>
          <w:color w:val="auto"/>
          <w:kern w:val="2"/>
          <w:sz w:val="24"/>
          <w:szCs w:val="20"/>
          <w:highlight w:val="none"/>
          <w:lang w:val="en-US" w:eastAsia="zh-CN" w:bidi="ar-SA"/>
        </w:rPr>
        <w:t>10132177</w:t>
      </w:r>
      <w:r>
        <w:rPr>
          <w:rFonts w:hint="eastAsia" w:ascii="宋体" w:hAnsi="宋体" w:eastAsia="宋体" w:cs="宋体"/>
          <w:color w:val="auto"/>
          <w:kern w:val="2"/>
          <w:sz w:val="24"/>
          <w:szCs w:val="20"/>
          <w:highlight w:val="none"/>
          <w:lang w:val="en-US" w:eastAsia="zh-CN" w:bidi="ar-SA"/>
        </w:rPr>
        <w:t>元。</w:t>
      </w:r>
      <w:r>
        <w:rPr>
          <w:rFonts w:hint="eastAsia" w:hAnsi="宋体" w:cs="宋体"/>
          <w:color w:val="auto"/>
          <w:kern w:val="2"/>
          <w:sz w:val="24"/>
          <w:szCs w:val="20"/>
          <w:highlight w:val="none"/>
          <w:lang w:val="en-US" w:eastAsia="zh-CN" w:bidi="ar-SA"/>
        </w:rPr>
        <w:t>（3）供应商可以同时参加所有标项的投标，但一家供应商最多只能作为一个标项的第一中标候选人。</w:t>
      </w:r>
    </w:p>
    <w:p>
      <w:pPr>
        <w:pStyle w:val="5"/>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eastAsia="宋体" w:cs="宋体"/>
          <w:color w:val="auto"/>
          <w:kern w:val="2"/>
          <w:sz w:val="24"/>
          <w:szCs w:val="20"/>
          <w:highlight w:val="none"/>
          <w:lang w:val="en-US" w:eastAsia="zh-CN" w:bidi="ar-SA"/>
        </w:rPr>
      </w:pPr>
      <w:r>
        <w:rPr>
          <w:rFonts w:hint="eastAsia" w:hAnsi="宋体" w:cs="宋体"/>
          <w:color w:val="auto"/>
          <w:kern w:val="2"/>
          <w:sz w:val="24"/>
          <w:szCs w:val="20"/>
          <w:highlight w:val="none"/>
          <w:lang w:val="en-US" w:eastAsia="zh-CN" w:bidi="ar-SA"/>
        </w:rPr>
        <w:t>标段二：奉化江、剡江堤防绿化养护保洁服务</w:t>
      </w:r>
    </w:p>
    <w:p>
      <w:pPr>
        <w:pStyle w:val="5"/>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预算金额（元/年）：</w:t>
      </w:r>
      <w:r>
        <w:rPr>
          <w:rFonts w:hint="eastAsia" w:hAnsi="宋体" w:cs="宋体"/>
          <w:color w:val="auto"/>
          <w:kern w:val="2"/>
          <w:sz w:val="24"/>
          <w:szCs w:val="20"/>
          <w:highlight w:val="none"/>
          <w:lang w:val="en-US" w:eastAsia="zh-CN" w:bidi="ar-SA"/>
        </w:rPr>
        <w:t>2200000</w:t>
      </w:r>
    </w:p>
    <w:p>
      <w:pPr>
        <w:pStyle w:val="5"/>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最高限价（元/年）：20495</w:t>
      </w:r>
      <w:r>
        <w:rPr>
          <w:rFonts w:hint="eastAsia" w:hAnsi="宋体" w:cs="宋体"/>
          <w:color w:val="auto"/>
          <w:kern w:val="2"/>
          <w:sz w:val="24"/>
          <w:szCs w:val="20"/>
          <w:highlight w:val="none"/>
          <w:lang w:val="en-US" w:eastAsia="zh-CN" w:bidi="ar-SA"/>
        </w:rPr>
        <w:t>69</w:t>
      </w:r>
    </w:p>
    <w:p>
      <w:pPr>
        <w:pStyle w:val="5"/>
        <w:keepNext w:val="0"/>
        <w:keepLines w:val="0"/>
        <w:pageBreakBefore w:val="0"/>
        <w:kinsoku/>
        <w:wordWrap/>
        <w:overflowPunct/>
        <w:topLinePunct w:val="0"/>
        <w:autoSpaceDE/>
        <w:autoSpaceDN/>
        <w:bidi w:val="0"/>
        <w:adjustRightInd w:val="0"/>
        <w:snapToGrid/>
        <w:spacing w:line="360" w:lineRule="auto"/>
        <w:ind w:firstLine="480"/>
        <w:textAlignment w:val="auto"/>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采购需求：包括绿化养护、路面保洁、排水沟清理、涵闸养护、果壳箱保洁清理更换等。具体以招标文件第三部分采购需求为准，供应商可点击本公告下方“浏览采购文件”查看采购需求。</w:t>
      </w:r>
    </w:p>
    <w:p>
      <w:pPr>
        <w:pStyle w:val="5"/>
        <w:keepNext w:val="0"/>
        <w:keepLines w:val="0"/>
        <w:pageBreakBefore w:val="0"/>
        <w:kinsoku/>
        <w:wordWrap/>
        <w:overflowPunct/>
        <w:topLinePunct w:val="0"/>
        <w:autoSpaceDE/>
        <w:autoSpaceDN/>
        <w:bidi w:val="0"/>
        <w:adjustRightInd w:val="0"/>
        <w:snapToGrid/>
        <w:spacing w:line="360" w:lineRule="auto"/>
        <w:ind w:firstLine="480"/>
        <w:textAlignment w:val="auto"/>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数量：1项</w:t>
      </w:r>
    </w:p>
    <w:p>
      <w:pPr>
        <w:pStyle w:val="5"/>
        <w:keepNext w:val="0"/>
        <w:keepLines w:val="0"/>
        <w:pageBreakBefore w:val="0"/>
        <w:kinsoku/>
        <w:wordWrap/>
        <w:overflowPunct/>
        <w:topLinePunct w:val="0"/>
        <w:autoSpaceDE/>
        <w:autoSpaceDN/>
        <w:bidi w:val="0"/>
        <w:adjustRightInd w:val="0"/>
        <w:snapToGrid/>
        <w:spacing w:line="360" w:lineRule="auto"/>
        <w:ind w:firstLine="480"/>
        <w:textAlignment w:val="auto"/>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合同履约期限：</w:t>
      </w:r>
      <w:r>
        <w:rPr>
          <w:rFonts w:hint="eastAsia" w:hAnsi="宋体" w:cs="宋体"/>
          <w:color w:val="auto"/>
          <w:kern w:val="2"/>
          <w:sz w:val="24"/>
          <w:szCs w:val="20"/>
          <w:highlight w:val="none"/>
          <w:lang w:val="en-US" w:eastAsia="zh-CN" w:bidi="ar-SA"/>
        </w:rPr>
        <w:t>自合同签订生效之日起33个月，合同一年一签（总期限约为33个月，合同一年一签。第一年自合同签订之日起计算）</w:t>
      </w:r>
      <w:r>
        <w:rPr>
          <w:rFonts w:hint="eastAsia" w:ascii="宋体" w:hAnsi="宋体" w:eastAsia="宋体" w:cs="宋体"/>
          <w:color w:val="auto"/>
          <w:kern w:val="2"/>
          <w:sz w:val="24"/>
          <w:szCs w:val="20"/>
          <w:highlight w:val="none"/>
          <w:lang w:val="en-US" w:eastAsia="zh-CN" w:bidi="ar-SA"/>
        </w:rPr>
        <w:t>，采购人根据中标人合同履约、考核情况及财政资金审批情况等决定是否续签。</w:t>
      </w:r>
    </w:p>
    <w:p>
      <w:pPr>
        <w:pStyle w:val="5"/>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备注：（1）组成联合体的成员数量不超过2个。（2）投标总价最高限价为</w:t>
      </w:r>
      <w:r>
        <w:rPr>
          <w:rFonts w:hint="eastAsia" w:hAnsi="宋体" w:cs="宋体"/>
          <w:color w:val="auto"/>
          <w:kern w:val="2"/>
          <w:sz w:val="24"/>
          <w:szCs w:val="20"/>
          <w:highlight w:val="none"/>
          <w:lang w:val="en-US" w:eastAsia="zh-CN" w:bidi="ar-SA"/>
        </w:rPr>
        <w:t>5636314.75</w:t>
      </w:r>
      <w:r>
        <w:rPr>
          <w:rFonts w:hint="eastAsia" w:ascii="宋体" w:hAnsi="宋体" w:eastAsia="宋体" w:cs="宋体"/>
          <w:color w:val="auto"/>
          <w:kern w:val="2"/>
          <w:sz w:val="24"/>
          <w:szCs w:val="20"/>
          <w:highlight w:val="none"/>
          <w:lang w:val="en-US" w:eastAsia="zh-CN" w:bidi="ar-SA"/>
        </w:rPr>
        <w:t>元。（3）供应商可以同时参加所有标项的投标，但一家供应商最多只能作为一个标项的第一中标候选人。</w:t>
      </w:r>
    </w:p>
    <w:p>
      <w:pPr>
        <w:pStyle w:val="5"/>
        <w:keepNext w:val="0"/>
        <w:keepLines w:val="0"/>
        <w:pageBreakBefore w:val="0"/>
        <w:kinsoku/>
        <w:wordWrap/>
        <w:overflowPunct/>
        <w:topLinePunct w:val="0"/>
        <w:autoSpaceDE/>
        <w:autoSpaceDN/>
        <w:bidi w:val="0"/>
        <w:adjustRightInd w:val="0"/>
        <w:snapToGrid/>
        <w:spacing w:line="360" w:lineRule="auto"/>
        <w:ind w:firstLine="480"/>
        <w:textAlignment w:val="auto"/>
        <w:rPr>
          <w:rFonts w:hAnsi="宋体" w:cs="宋体"/>
          <w:b/>
          <w:color w:val="auto"/>
          <w:highlight w:val="none"/>
        </w:rPr>
      </w:pPr>
      <w:r>
        <w:rPr>
          <w:rFonts w:hint="eastAsia" w:hAnsi="宋体" w:cs="宋体"/>
          <w:b/>
          <w:color w:val="auto"/>
          <w:sz w:val="24"/>
          <w:highlight w:val="none"/>
        </w:rPr>
        <w:t>本项目接受联合体投标：</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ascii="Wingdings" w:hAnsi="Wingdings" w:eastAsia="宋体" w:cs="宋体"/>
              <w:snapToGrid w:val="0"/>
              <w:color w:val="auto"/>
              <w:kern w:val="0"/>
              <w:sz w:val="24"/>
              <w:szCs w:val="20"/>
              <w:highlight w:val="none"/>
              <w:lang w:val="en-US" w:eastAsia="zh-CN" w:bidi="ar-SA"/>
            </w:rPr>
            <w:t>þ</w:t>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MS Gothic" w:hAnsi="MS Gothic" w:eastAsia="宋体" w:cs="Segoe UI Symbol"/>
              <w:snapToGrid w:val="0"/>
              <w:color w:val="auto"/>
              <w:kern w:val="0"/>
              <w:sz w:val="24"/>
              <w:szCs w:val="20"/>
              <w:highlight w:val="none"/>
              <w:lang w:val="en-US" w:eastAsia="zh-CN" w:bidi="ar-SA"/>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keepNext w:val="0"/>
        <w:keepLines w:val="0"/>
        <w:pageBreakBefore w:val="0"/>
        <w:kinsoku/>
        <w:wordWrap/>
        <w:overflowPunct/>
        <w:topLinePunct w:val="0"/>
        <w:autoSpaceDE/>
        <w:autoSpaceDN/>
        <w:bidi w:val="0"/>
        <w:adjustRightInd w:val="0"/>
        <w:snapToGrid/>
        <w:spacing w:line="360" w:lineRule="auto"/>
        <w:textAlignment w:val="auto"/>
        <w:rPr>
          <w:rFonts w:ascii="宋体" w:hAnsi="宋体" w:cs="宋体"/>
          <w:b/>
          <w:color w:val="auto"/>
          <w:sz w:val="24"/>
          <w:highlight w:val="none"/>
        </w:rPr>
      </w:pPr>
      <w:r>
        <w:rPr>
          <w:rFonts w:hint="eastAsia" w:ascii="宋体" w:hAnsi="宋体" w:cs="宋体"/>
          <w:b/>
          <w:color w:val="auto"/>
          <w:sz w:val="24"/>
          <w:highlight w:val="none"/>
        </w:rPr>
        <w:t>二、申请人的资格要求</w:t>
      </w:r>
      <w:r>
        <w:rPr>
          <w:rFonts w:hint="eastAsia" w:ascii="宋体" w:hAnsi="宋体" w:cs="宋体"/>
          <w:b/>
          <w:color w:val="auto"/>
          <w:sz w:val="24"/>
          <w:highlight w:val="none"/>
          <w:lang w:eastAsia="zh-CN"/>
        </w:rPr>
        <w:t>（</w:t>
      </w:r>
      <w:r>
        <w:rPr>
          <w:rFonts w:hint="eastAsia" w:ascii="宋体" w:hAnsi="宋体" w:cs="宋体"/>
          <w:b/>
          <w:color w:val="auto"/>
          <w:sz w:val="24"/>
          <w:highlight w:val="none"/>
          <w:lang w:val="en-US" w:eastAsia="zh-CN"/>
        </w:rPr>
        <w:t>适用于所有标段</w:t>
      </w:r>
      <w:r>
        <w:rPr>
          <w:rFonts w:hint="eastAsia" w:ascii="宋体" w:hAnsi="宋体" w:cs="宋体"/>
          <w:b/>
          <w:color w:val="auto"/>
          <w:sz w:val="24"/>
          <w:highlight w:val="none"/>
          <w:lang w:eastAsia="zh-CN"/>
        </w:rPr>
        <w:t>）</w:t>
      </w:r>
      <w:r>
        <w:rPr>
          <w:rFonts w:hint="eastAsia" w:ascii="宋体" w:hAnsi="宋体" w:cs="宋体"/>
          <w:b/>
          <w:color w:val="auto"/>
          <w:sz w:val="24"/>
          <w:highlight w:val="none"/>
        </w:rPr>
        <w:t>：</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满足《中华人民共和国政府采购法》第二十二条规定；未被“信用中国”（www.creditchina.gov.cn)、中国政府采购网（www.ccgp.gov.cn）列入失信被执行人、重大税收违法案件当事人名单（重大税收违法失信主体）、政府采购严重违法失信行为记录名单；</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.以</w:t>
      </w:r>
      <w:r>
        <w:rPr>
          <w:rFonts w:hint="eastAsia" w:ascii="宋体" w:hAnsi="宋体" w:eastAsia="宋体" w:cs="宋体"/>
          <w:snapToGrid w:val="0"/>
          <w:color w:val="auto"/>
          <w:kern w:val="28"/>
          <w:sz w:val="24"/>
          <w:szCs w:val="20"/>
          <w:highlight w:val="none"/>
        </w:rPr>
        <w:t>联合体</w:t>
      </w:r>
      <w:r>
        <w:rPr>
          <w:rFonts w:hint="eastAsia" w:ascii="宋体" w:hAnsi="宋体" w:cs="宋体"/>
          <w:snapToGrid w:val="0"/>
          <w:color w:val="auto"/>
          <w:kern w:val="28"/>
          <w:sz w:val="24"/>
          <w:szCs w:val="20"/>
          <w:highlight w:val="none"/>
        </w:rPr>
        <w:t>形式投标的，提供联合协议；</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keepNext w:val="0"/>
        <w:keepLines w:val="0"/>
        <w:pageBreakBefore w:val="0"/>
        <w:kinsoku/>
        <w:wordWrap/>
        <w:overflowPunct/>
        <w:topLinePunct w:val="0"/>
        <w:autoSpaceDE/>
        <w:autoSpaceDN/>
        <w:bidi w:val="0"/>
        <w:adjustRightInd w:val="0"/>
        <w:snapToGrid/>
        <w:spacing w:line="360" w:lineRule="auto"/>
        <w:ind w:firstLine="897" w:firstLineChars="374"/>
        <w:textAlignment w:val="auto"/>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服务全部由符合政策要求的中小企业承接，提供中小企业声明函；</w:t>
      </w:r>
    </w:p>
    <w:p>
      <w:pPr>
        <w:keepNext w:val="0"/>
        <w:keepLines w:val="0"/>
        <w:pageBreakBefore w:val="0"/>
        <w:kinsoku/>
        <w:wordWrap/>
        <w:overflowPunct/>
        <w:topLinePunct w:val="0"/>
        <w:autoSpaceDE/>
        <w:autoSpaceDN/>
        <w:bidi w:val="0"/>
        <w:adjustRightInd w:val="0"/>
        <w:snapToGrid/>
        <w:spacing w:line="360" w:lineRule="auto"/>
        <w:ind w:firstLine="897" w:firstLineChars="374"/>
        <w:textAlignment w:val="auto"/>
        <w:rPr>
          <w:rFonts w:ascii="宋体" w:hAnsi="宋体" w:cs="宋体"/>
          <w:color w:val="auto"/>
          <w:sz w:val="24"/>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sz w:val="24"/>
          <w:highlight w:val="none"/>
        </w:rPr>
        <w:t>服务全部由符合政策要求的小微企业承接，提供中小企业声明函；</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w:t>
      </w:r>
      <w:r>
        <w:rPr>
          <w:rFonts w:hint="eastAsia" w:ascii="宋体" w:hAnsi="宋体" w:cs="宋体"/>
          <w:color w:val="auto"/>
          <w:sz w:val="24"/>
          <w:highlight w:val="none"/>
          <w:lang w:eastAsia="zh-CN"/>
        </w:rPr>
        <w:t>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lang w:eastAsia="zh-CN"/>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color w:val="auto"/>
          <w:sz w:val="24"/>
          <w:highlight w:val="none"/>
          <w:lang w:val="en-US" w:eastAsia="zh-CN"/>
        </w:rPr>
        <w:t>无。</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adjustRightInd w:val="0"/>
        <w:snapToGrid/>
        <w:spacing w:line="360" w:lineRule="auto"/>
        <w:textAlignment w:val="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lang w:eastAsia="zh-CN"/>
        </w:rPr>
        <w:t>2024</w:t>
      </w:r>
      <w:r>
        <w:rPr>
          <w:rFonts w:hint="eastAsia" w:ascii="宋体" w:hAnsi="宋体" w:eastAsia="宋体" w:cs="宋体"/>
          <w:color w:val="auto"/>
          <w:sz w:val="24"/>
          <w:highlight w:val="none"/>
          <w:lang w:eastAsia="zh-CN"/>
        </w:rPr>
        <w:t>年</w:t>
      </w:r>
      <w:r>
        <w:rPr>
          <w:rFonts w:hint="eastAsia" w:ascii="宋体" w:hAnsi="宋体" w:cs="宋体"/>
          <w:color w:val="auto"/>
          <w:sz w:val="24"/>
          <w:highlight w:val="none"/>
          <w:lang w:val="en-US" w:eastAsia="zh-CN"/>
        </w:rPr>
        <w:t>01</w:t>
      </w:r>
      <w:r>
        <w:rPr>
          <w:rFonts w:hint="eastAsia" w:ascii="宋体" w:hAnsi="宋体" w:eastAsia="宋体" w:cs="宋体"/>
          <w:color w:val="auto"/>
          <w:sz w:val="24"/>
          <w:highlight w:val="none"/>
          <w:lang w:eastAsia="zh-CN"/>
        </w:rPr>
        <w:t>月</w:t>
      </w:r>
      <w:r>
        <w:rPr>
          <w:rFonts w:hint="eastAsia" w:ascii="宋体" w:hAnsi="宋体" w:cs="宋体"/>
          <w:color w:val="auto"/>
          <w:sz w:val="24"/>
          <w:highlight w:val="none"/>
          <w:lang w:val="en-US" w:eastAsia="zh-CN"/>
        </w:rPr>
        <w:t>17</w:t>
      </w:r>
      <w:r>
        <w:rPr>
          <w:rFonts w:hint="eastAsia" w:ascii="宋体" w:hAnsi="宋体" w:eastAsia="宋体" w:cs="宋体"/>
          <w:color w:val="auto"/>
          <w:sz w:val="24"/>
          <w:highlight w:val="none"/>
          <w:lang w:eastAsia="zh-CN"/>
        </w:rPr>
        <w:t>日至</w:t>
      </w:r>
      <w:r>
        <w:rPr>
          <w:rFonts w:hint="eastAsia" w:ascii="宋体" w:hAnsi="宋体" w:cs="宋体"/>
          <w:color w:val="auto"/>
          <w:sz w:val="24"/>
          <w:highlight w:val="none"/>
          <w:lang w:eastAsia="zh-CN"/>
        </w:rPr>
        <w:t>2024</w:t>
      </w:r>
      <w:r>
        <w:rPr>
          <w:rFonts w:hint="eastAsia" w:ascii="宋体" w:hAnsi="宋体" w:eastAsia="宋体" w:cs="宋体"/>
          <w:color w:val="auto"/>
          <w:sz w:val="24"/>
          <w:highlight w:val="none"/>
          <w:lang w:eastAsia="zh-CN"/>
        </w:rPr>
        <w:t>年</w:t>
      </w:r>
      <w:r>
        <w:rPr>
          <w:rFonts w:hint="eastAsia" w:ascii="宋体" w:hAnsi="宋体" w:cs="宋体"/>
          <w:color w:val="auto"/>
          <w:sz w:val="24"/>
          <w:highlight w:val="none"/>
          <w:lang w:val="en-US" w:eastAsia="zh-CN"/>
        </w:rPr>
        <w:t>01</w:t>
      </w:r>
      <w:r>
        <w:rPr>
          <w:rFonts w:hint="eastAsia" w:ascii="宋体" w:hAnsi="宋体" w:eastAsia="宋体" w:cs="宋体"/>
          <w:color w:val="auto"/>
          <w:sz w:val="24"/>
          <w:highlight w:val="none"/>
          <w:lang w:eastAsia="zh-CN"/>
        </w:rPr>
        <w:t>月</w:t>
      </w:r>
      <w:r>
        <w:rPr>
          <w:rFonts w:hint="eastAsia" w:ascii="宋体" w:hAnsi="宋体" w:cs="宋体"/>
          <w:color w:val="auto"/>
          <w:sz w:val="24"/>
          <w:highlight w:val="none"/>
          <w:lang w:val="en-US" w:eastAsia="zh-CN"/>
        </w:rPr>
        <w:t>25</w:t>
      </w:r>
      <w:r>
        <w:rPr>
          <w:rFonts w:hint="eastAsia" w:ascii="宋体" w:hAnsi="宋体" w:eastAsia="宋体" w:cs="宋体"/>
          <w:color w:val="auto"/>
          <w:sz w:val="24"/>
          <w:highlight w:val="none"/>
          <w:lang w:eastAsia="zh-CN"/>
        </w:rPr>
        <w:t>日，</w:t>
      </w:r>
      <w:r>
        <w:rPr>
          <w:rFonts w:hint="eastAsia" w:ascii="宋体" w:hAnsi="宋体" w:cs="宋体"/>
          <w:color w:val="auto"/>
          <w:sz w:val="24"/>
          <w:highlight w:val="none"/>
        </w:rPr>
        <w:t>每天上午00:00至12:00，下午12:00至23:59（北京时间，线上获取法定节假日均可，线下获取文件法定节假日除外）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政采云平台（https://www.zcygov.cn/）</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0</w:t>
      </w:r>
    </w:p>
    <w:p>
      <w:pPr>
        <w:keepNext w:val="0"/>
        <w:keepLines w:val="0"/>
        <w:pageBreakBefore w:val="0"/>
        <w:kinsoku/>
        <w:wordWrap/>
        <w:overflowPunct/>
        <w:topLinePunct w:val="0"/>
        <w:autoSpaceDE/>
        <w:autoSpaceDN/>
        <w:bidi w:val="0"/>
        <w:adjustRightInd w:val="0"/>
        <w:snapToGrid/>
        <w:spacing w:line="360" w:lineRule="auto"/>
        <w:textAlignment w:val="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lang w:eastAsia="zh-CN"/>
        </w:rPr>
        <w:t>2024</w:t>
      </w:r>
      <w:r>
        <w:rPr>
          <w:rFonts w:hint="eastAsia" w:ascii="宋体" w:hAnsi="宋体" w:eastAsia="宋体" w:cs="宋体"/>
          <w:color w:val="auto"/>
          <w:sz w:val="24"/>
          <w:highlight w:val="none"/>
          <w:lang w:eastAsia="zh-CN"/>
        </w:rPr>
        <w:t>年</w:t>
      </w:r>
      <w:r>
        <w:rPr>
          <w:rFonts w:hint="eastAsia" w:ascii="宋体" w:hAnsi="宋体" w:cs="宋体"/>
          <w:color w:val="auto"/>
          <w:sz w:val="24"/>
          <w:highlight w:val="none"/>
          <w:lang w:val="en-US" w:eastAsia="zh-CN"/>
        </w:rPr>
        <w:t>02</w:t>
      </w:r>
      <w:r>
        <w:rPr>
          <w:rFonts w:hint="eastAsia" w:ascii="宋体" w:hAnsi="宋体" w:eastAsia="宋体" w:cs="宋体"/>
          <w:color w:val="auto"/>
          <w:sz w:val="24"/>
          <w:highlight w:val="none"/>
          <w:lang w:eastAsia="zh-CN"/>
        </w:rPr>
        <w:t>月</w:t>
      </w:r>
      <w:r>
        <w:rPr>
          <w:rFonts w:hint="eastAsia" w:ascii="宋体" w:hAnsi="宋体" w:cs="宋体"/>
          <w:color w:val="auto"/>
          <w:sz w:val="24"/>
          <w:highlight w:val="none"/>
          <w:lang w:val="en-US" w:eastAsia="zh-CN"/>
        </w:rPr>
        <w:t>07</w:t>
      </w:r>
      <w:r>
        <w:rPr>
          <w:rFonts w:hint="eastAsia" w:ascii="宋体" w:hAnsi="宋体" w:eastAsia="宋体" w:cs="宋体"/>
          <w:color w:val="auto"/>
          <w:sz w:val="24"/>
          <w:highlight w:val="none"/>
          <w:lang w:eastAsia="zh-CN"/>
        </w:rPr>
        <w:t>日</w:t>
      </w:r>
      <w:r>
        <w:rPr>
          <w:rFonts w:hint="eastAsia" w:ascii="宋体" w:hAnsi="宋体" w:cs="宋体"/>
          <w:color w:val="auto"/>
          <w:sz w:val="24"/>
          <w:highlight w:val="none"/>
          <w:lang w:val="en-US" w:eastAsia="zh-CN"/>
        </w:rPr>
        <w:t>14</w:t>
      </w:r>
      <w:r>
        <w:rPr>
          <w:rFonts w:hint="eastAsia" w:ascii="宋体" w:hAnsi="宋体" w:eastAsia="宋体" w:cs="宋体"/>
          <w:color w:val="auto"/>
          <w:sz w:val="24"/>
          <w:highlight w:val="none"/>
          <w:lang w:eastAsia="zh-CN"/>
        </w:rPr>
        <w:t>点</w:t>
      </w:r>
      <w:r>
        <w:rPr>
          <w:rFonts w:hint="eastAsia" w:ascii="宋体" w:hAnsi="宋体" w:cs="宋体"/>
          <w:color w:val="auto"/>
          <w:sz w:val="24"/>
          <w:highlight w:val="none"/>
          <w:lang w:val="en-US" w:eastAsia="zh-CN"/>
        </w:rPr>
        <w:t>00</w:t>
      </w:r>
      <w:r>
        <w:rPr>
          <w:rFonts w:hint="eastAsia" w:ascii="宋体" w:hAnsi="宋体" w:eastAsia="宋体" w:cs="宋体"/>
          <w:color w:val="auto"/>
          <w:sz w:val="24"/>
          <w:highlight w:val="none"/>
          <w:lang w:eastAsia="zh-CN"/>
        </w:rPr>
        <w:t>分00秒</w:t>
      </w:r>
      <w:r>
        <w:rPr>
          <w:rFonts w:hint="eastAsia" w:ascii="宋体" w:hAnsi="宋体" w:cs="宋体"/>
          <w:color w:val="auto"/>
          <w:sz w:val="24"/>
          <w:highlight w:val="none"/>
        </w:rPr>
        <w:t>（北京时间）</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Theme="minorEastAsia" w:hAnsiTheme="minorEastAsia" w:eastAsiaTheme="minorEastAsia"/>
          <w:color w:val="auto"/>
          <w:sz w:val="24"/>
          <w:highlight w:val="none"/>
        </w:rPr>
        <w:t>宁波市海曙区公共资源交易中心二楼开标室（</w:t>
      </w:r>
      <w:r>
        <w:rPr>
          <w:rFonts w:hint="eastAsia" w:asciiTheme="minorEastAsia" w:hAnsiTheme="minorEastAsia" w:eastAsiaTheme="minorEastAsia"/>
          <w:color w:val="auto"/>
          <w:sz w:val="24"/>
          <w:highlight w:val="none"/>
          <w:lang w:val="en-US" w:eastAsia="zh-CN"/>
        </w:rPr>
        <w:t>二</w:t>
      </w:r>
      <w:r>
        <w:rPr>
          <w:rFonts w:hint="eastAsia" w:asciiTheme="minorEastAsia" w:hAnsiTheme="minorEastAsia" w:eastAsiaTheme="minorEastAsia"/>
          <w:color w:val="auto"/>
          <w:sz w:val="24"/>
          <w:highlight w:val="none"/>
        </w:rPr>
        <w:t>）[宁波市海曙区气象路58号(南门上)]。政府采购云平台（http://www.zcygov.cn/）。</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lang w:eastAsia="zh-CN"/>
        </w:rPr>
        <w:t>2024</w:t>
      </w:r>
      <w:r>
        <w:rPr>
          <w:rFonts w:hint="eastAsia" w:ascii="宋体" w:hAnsi="宋体" w:eastAsia="宋体" w:cs="宋体"/>
          <w:color w:val="auto"/>
          <w:sz w:val="24"/>
          <w:highlight w:val="none"/>
          <w:lang w:eastAsia="zh-CN"/>
        </w:rPr>
        <w:t>年</w:t>
      </w:r>
      <w:r>
        <w:rPr>
          <w:rFonts w:hint="eastAsia" w:ascii="宋体" w:hAnsi="宋体" w:cs="宋体"/>
          <w:color w:val="auto"/>
          <w:sz w:val="24"/>
          <w:highlight w:val="none"/>
          <w:lang w:val="en-US" w:eastAsia="zh-CN"/>
        </w:rPr>
        <w:t>02</w:t>
      </w:r>
      <w:r>
        <w:rPr>
          <w:rFonts w:hint="eastAsia" w:ascii="宋体" w:hAnsi="宋体" w:eastAsia="宋体" w:cs="宋体"/>
          <w:color w:val="auto"/>
          <w:sz w:val="24"/>
          <w:highlight w:val="none"/>
          <w:lang w:eastAsia="zh-CN"/>
        </w:rPr>
        <w:t>月</w:t>
      </w:r>
      <w:r>
        <w:rPr>
          <w:rFonts w:hint="eastAsia" w:ascii="宋体" w:hAnsi="宋体" w:cs="宋体"/>
          <w:color w:val="auto"/>
          <w:sz w:val="24"/>
          <w:highlight w:val="none"/>
          <w:lang w:val="en-US" w:eastAsia="zh-CN"/>
        </w:rPr>
        <w:t>07</w:t>
      </w:r>
      <w:r>
        <w:rPr>
          <w:rFonts w:hint="eastAsia" w:ascii="宋体" w:hAnsi="宋体" w:eastAsia="宋体" w:cs="宋体"/>
          <w:color w:val="auto"/>
          <w:sz w:val="24"/>
          <w:highlight w:val="none"/>
          <w:lang w:eastAsia="zh-CN"/>
        </w:rPr>
        <w:t>日</w:t>
      </w:r>
      <w:r>
        <w:rPr>
          <w:rFonts w:hint="eastAsia" w:ascii="宋体" w:hAnsi="宋体" w:cs="宋体"/>
          <w:color w:val="auto"/>
          <w:sz w:val="24"/>
          <w:highlight w:val="none"/>
          <w:lang w:val="en-US" w:eastAsia="zh-CN"/>
        </w:rPr>
        <w:t>14</w:t>
      </w:r>
      <w:r>
        <w:rPr>
          <w:rFonts w:hint="eastAsia" w:ascii="宋体" w:hAnsi="宋体" w:eastAsia="宋体" w:cs="宋体"/>
          <w:color w:val="auto"/>
          <w:sz w:val="24"/>
          <w:highlight w:val="none"/>
          <w:lang w:eastAsia="zh-CN"/>
        </w:rPr>
        <w:t>点</w:t>
      </w:r>
      <w:r>
        <w:rPr>
          <w:rFonts w:hint="eastAsia" w:ascii="宋体" w:hAnsi="宋体" w:cs="宋体"/>
          <w:color w:val="auto"/>
          <w:sz w:val="24"/>
          <w:highlight w:val="none"/>
          <w:lang w:val="en-US" w:eastAsia="zh-CN"/>
        </w:rPr>
        <w:t>00</w:t>
      </w:r>
      <w:r>
        <w:rPr>
          <w:rFonts w:hint="eastAsia" w:ascii="宋体" w:hAnsi="宋体" w:eastAsia="宋体" w:cs="宋体"/>
          <w:color w:val="auto"/>
          <w:sz w:val="24"/>
          <w:highlight w:val="none"/>
          <w:lang w:eastAsia="zh-CN"/>
        </w:rPr>
        <w:t>分00秒</w:t>
      </w:r>
    </w:p>
    <w:p>
      <w:pPr>
        <w:keepNext w:val="0"/>
        <w:keepLines w:val="0"/>
        <w:pageBreakBefore w:val="0"/>
        <w:kinsoku/>
        <w:wordWrap/>
        <w:overflowPunct/>
        <w:topLinePunct w:val="0"/>
        <w:autoSpaceDE/>
        <w:autoSpaceDN/>
        <w:bidi w:val="0"/>
        <w:adjustRightInd w:val="0"/>
        <w:snapToGrid/>
        <w:spacing w:line="360" w:lineRule="auto"/>
        <w:ind w:firstLine="482" w:firstLineChars="200"/>
        <w:textAlignment w:val="auto"/>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Theme="minorEastAsia" w:hAnsiTheme="minorEastAsia" w:eastAsiaTheme="minorEastAsia"/>
          <w:color w:val="auto"/>
          <w:sz w:val="24"/>
          <w:highlight w:val="none"/>
        </w:rPr>
        <w:t>宁波市海曙区公共资源交易中心二楼开标室（</w:t>
      </w:r>
      <w:r>
        <w:rPr>
          <w:rFonts w:hint="eastAsia" w:asciiTheme="minorEastAsia" w:hAnsiTheme="minorEastAsia" w:eastAsiaTheme="minorEastAsia"/>
          <w:color w:val="auto"/>
          <w:sz w:val="24"/>
          <w:highlight w:val="none"/>
          <w:lang w:val="en-US" w:eastAsia="zh-CN"/>
        </w:rPr>
        <w:t>二</w:t>
      </w:r>
      <w:r>
        <w:rPr>
          <w:rFonts w:hint="eastAsia" w:asciiTheme="minorEastAsia" w:hAnsiTheme="minorEastAsia" w:eastAsiaTheme="minorEastAsia"/>
          <w:color w:val="auto"/>
          <w:sz w:val="24"/>
          <w:highlight w:val="none"/>
        </w:rPr>
        <w:t>）[宁波市海曙区气象路58号(南门上)]。政府采购云平台（http://www.zcygov.cn/）。</w:t>
      </w:r>
    </w:p>
    <w:p>
      <w:pPr>
        <w:keepNext w:val="0"/>
        <w:keepLines w:val="0"/>
        <w:pageBreakBefore w:val="0"/>
        <w:kinsoku/>
        <w:wordWrap/>
        <w:overflowPunct/>
        <w:topLinePunct w:val="0"/>
        <w:autoSpaceDE/>
        <w:autoSpaceDN/>
        <w:bidi w:val="0"/>
        <w:adjustRightInd w:val="0"/>
        <w:snapToGrid/>
        <w:spacing w:line="360" w:lineRule="auto"/>
        <w:textAlignment w:val="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keepNext w:val="0"/>
        <w:keepLines w:val="0"/>
        <w:pageBreakBefore w:val="0"/>
        <w:kinsoku/>
        <w:wordWrap/>
        <w:overflowPunct/>
        <w:topLinePunct w:val="0"/>
        <w:autoSpaceDE/>
        <w:autoSpaceDN/>
        <w:bidi w:val="0"/>
        <w:adjustRightInd w:val="0"/>
        <w:snapToGrid/>
        <w:spacing w:line="360" w:lineRule="auto"/>
        <w:textAlignment w:val="auto"/>
        <w:rPr>
          <w:rFonts w:ascii="宋体" w:hAnsi="宋体" w:cs="宋体"/>
          <w:b/>
          <w:color w:val="auto"/>
          <w:sz w:val="24"/>
          <w:highlight w:val="none"/>
        </w:rPr>
      </w:pPr>
      <w:r>
        <w:rPr>
          <w:rFonts w:hint="eastAsia" w:ascii="宋体" w:hAnsi="宋体" w:cs="宋体"/>
          <w:b/>
          <w:color w:val="auto"/>
          <w:sz w:val="24"/>
          <w:highlight w:val="none"/>
        </w:rPr>
        <w:t>六、其他补充事宜</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4.其他事项：</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（1）需要落实的政府采购政策：包括节约资源、保护环境、支持创新、促进中小企业发展等。详见招标文件的第二部分总则。</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w:t>
      </w:r>
      <w:r>
        <w:rPr>
          <w:rFonts w:hint="eastAsia" w:cs="仿宋_GB2312" w:asciiTheme="minorEastAsia" w:hAnsiTheme="minorEastAsia" w:eastAsiaTheme="minorEastAsia"/>
          <w:color w:val="auto"/>
          <w:sz w:val="24"/>
          <w:highlight w:val="none"/>
        </w:rPr>
        <w:t>（文件后缀为：jmbs）</w:t>
      </w:r>
      <w:r>
        <w:rPr>
          <w:rFonts w:hint="eastAsia" w:ascii="宋体" w:hAnsi="宋体" w:cs="宋体"/>
          <w:color w:val="auto"/>
          <w:sz w:val="24"/>
          <w:highlight w:val="none"/>
        </w:rPr>
        <w:t>：在“政采云电子交易客户端”中完成“填写基本信息”、“导入投标文件”、“标书关联”、“标书检查”、“电子签名”、“生成电子标书”等操作；⑤采购人、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w:t>
      </w:r>
      <w:r>
        <w:rPr>
          <w:rFonts w:hint="eastAsia" w:ascii="宋体" w:hAnsi="宋体" w:cs="宋体"/>
          <w:color w:val="auto"/>
          <w:sz w:val="24"/>
          <w:highlight w:val="none"/>
          <w:lang w:eastAsia="zh-CN"/>
        </w:rPr>
        <w:t>（文件后缀为：bfbs）</w:t>
      </w:r>
      <w:r>
        <w:rPr>
          <w:rFonts w:hint="eastAsia" w:ascii="宋体" w:hAnsi="宋体" w:cs="宋体"/>
          <w:color w:val="auto"/>
          <w:sz w:val="24"/>
          <w:highlight w:val="none"/>
        </w:rPr>
        <w:t>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rPr>
        <w:t>（3）招标文件公告期限与招标公告的公告期限一致。</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outlineLvl w:val="9"/>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lang w:val="en-US" w:eastAsia="zh-CN"/>
        </w:rPr>
        <w:t>4</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lang w:val="en-US" w:eastAsia="zh-CN"/>
        </w:rPr>
        <w:t>海曙区“政采贷”助力中小企业金融服务，有需要的中标（成交）供应商请于网站http://haishu.nbggzy.cn/tzgg/360383.jhtml办理具体业务。</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outlineLvl w:val="9"/>
        <w:rPr>
          <w:rFonts w:hint="eastAsia" w:cs="宋体" w:asciiTheme="minorEastAsia" w:hAnsiTheme="minorEastAsia" w:eastAsiaTheme="minorEastAsia"/>
          <w:color w:val="auto"/>
          <w:sz w:val="24"/>
          <w:highlight w:val="none"/>
          <w:lang w:val="en-US" w:eastAsia="zh-CN"/>
        </w:rPr>
      </w:pP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lang w:val="en-US" w:eastAsia="zh-CN"/>
        </w:rPr>
        <w:t>5</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lang w:val="en-US" w:eastAsia="zh-CN"/>
        </w:rPr>
        <w:t>本《第一部分  招标公告》中二、申请人的资格要求：第一条中的“重大税收违法案件当事人名单”即为“重大税收违法失信主体”。</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auto"/>
          <w:sz w:val="24"/>
          <w:highlight w:val="none"/>
        </w:rPr>
      </w:pP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lang w:val="en-US" w:eastAsia="zh-CN"/>
        </w:rPr>
        <w:t>6</w:t>
      </w:r>
      <w:r>
        <w:rPr>
          <w:rFonts w:hint="eastAsia" w:cs="宋体" w:asciiTheme="minorEastAsia" w:hAnsiTheme="minorEastAsia" w:eastAsiaTheme="minorEastAsia"/>
          <w:color w:val="auto"/>
          <w:sz w:val="24"/>
          <w:highlight w:val="none"/>
          <w:lang w:eastAsia="zh-CN"/>
        </w:rPr>
        <w:t>）</w:t>
      </w:r>
      <w:r>
        <w:rPr>
          <w:rFonts w:hint="eastAsia" w:cs="宋体" w:asciiTheme="minorEastAsia" w:hAnsiTheme="minorEastAsia" w:eastAsiaTheme="minorEastAsia"/>
          <w:color w:val="auto"/>
          <w:sz w:val="24"/>
          <w:highlight w:val="none"/>
        </w:rPr>
        <w:t>本公告发布媒体：浙江政府采购网（www.zjzfcg.gov.cn）、浙江省公共资源交易服务平台（zjpubservice.zjzwfw.gov.cn/index.html?citycode=3300）、宁波政府采购(www.nbzfcg.cn)、宁波市公共资源交易电子服务系统</w:t>
      </w:r>
      <w:bookmarkStart w:id="521" w:name="_GoBack"/>
      <w:bookmarkEnd w:id="521"/>
      <w:r>
        <w:rPr>
          <w:rFonts w:hint="eastAsia" w:cs="宋体" w:asciiTheme="minorEastAsia" w:hAnsiTheme="minorEastAsia" w:eastAsiaTheme="minorEastAsia"/>
          <w:color w:val="auto"/>
          <w:sz w:val="24"/>
          <w:highlight w:val="none"/>
        </w:rPr>
        <w:t>（https://jyxt.zwb.ningbo.gov.cn:4011/website/home）、宁波中基国际招标有限公司网（www.cbbidding.com）。</w:t>
      </w:r>
    </w:p>
    <w:p>
      <w:pPr>
        <w:keepNext w:val="0"/>
        <w:keepLines w:val="0"/>
        <w:pageBreakBefore w:val="0"/>
        <w:kinsoku/>
        <w:wordWrap/>
        <w:overflowPunct/>
        <w:topLinePunct w:val="0"/>
        <w:autoSpaceDE/>
        <w:autoSpaceDN/>
        <w:bidi w:val="0"/>
        <w:adjustRightInd w:val="0"/>
        <w:snapToGrid/>
        <w:spacing w:line="360" w:lineRule="auto"/>
        <w:textAlignment w:val="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1.采购人信息</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名    称：宁波市海曙区堤防管理所</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地    址：宁波市海曙区通途西路横河家园东北侧约150米</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 xml:space="preserve">传    真：/   </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 xml:space="preserve">项目联系人（询问）： 谢先生 </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 xml:space="preserve">项目联系方式（询问）：0574-89297881 </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质疑联系人：许先生</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质疑联系方式：0574- 89297879</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2.采购代理机构信息</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名    称：宁波中基国际招标有限公司</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地    址：宁波市鄞州区天童南路666号中基大厦19楼</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传    真：0574-8742</w:t>
      </w:r>
      <w:r>
        <w:rPr>
          <w:rFonts w:hint="eastAsia" w:ascii="宋体" w:hAnsi="宋体" w:cs="宋体"/>
          <w:color w:val="auto"/>
          <w:sz w:val="24"/>
          <w:highlight w:val="none"/>
          <w:lang w:val="en-US" w:eastAsia="zh-CN"/>
        </w:rPr>
        <w:t>5569</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项目联系人（询问）：</w:t>
      </w:r>
      <w:r>
        <w:rPr>
          <w:rFonts w:hint="eastAsia" w:ascii="宋体" w:hAnsi="宋体" w:cs="宋体"/>
          <w:color w:val="auto"/>
          <w:sz w:val="24"/>
          <w:highlight w:val="none"/>
          <w:lang w:val="en-US" w:eastAsia="zh-CN"/>
        </w:rPr>
        <w:t>张嘉城、</w:t>
      </w:r>
      <w:r>
        <w:rPr>
          <w:rFonts w:hint="default" w:ascii="宋体" w:hAnsi="宋体" w:cs="宋体"/>
          <w:color w:val="auto"/>
          <w:sz w:val="24"/>
          <w:highlight w:val="none"/>
          <w:lang w:val="en-US" w:eastAsia="zh-CN"/>
        </w:rPr>
        <w:t>周旭坤</w:t>
      </w:r>
      <w:r>
        <w:rPr>
          <w:rFonts w:hint="eastAsia" w:ascii="宋体" w:hAnsi="宋体" w:cs="宋体"/>
          <w:color w:val="auto"/>
          <w:sz w:val="24"/>
          <w:highlight w:val="none"/>
          <w:lang w:val="en-US" w:eastAsia="zh-CN"/>
        </w:rPr>
        <w:t>、王莹巧、张家辉</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项目联系方式（询问）：0574-87426203</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质疑联系人：王莹巧</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质疑联系方式：0574-87425583</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3.同级政府采购监督管理部门：</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名    称：宁波市海曙区政府采购管理办公室</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地    址：宁波市海曙区大梁街48号天之海大厦</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传    真：/</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联</w:t>
      </w:r>
      <w:r>
        <w:rPr>
          <w:rFonts w:hint="eastAsia" w:ascii="宋体" w:hAnsi="宋体" w:cs="宋体"/>
          <w:color w:val="auto"/>
          <w:sz w:val="24"/>
          <w:highlight w:val="none"/>
          <w:lang w:val="en-US" w:eastAsia="zh-CN"/>
        </w:rPr>
        <w:t xml:space="preserve"> </w:t>
      </w:r>
      <w:r>
        <w:rPr>
          <w:rFonts w:hint="default" w:ascii="宋体" w:hAnsi="宋体" w:cs="宋体"/>
          <w:color w:val="auto"/>
          <w:sz w:val="24"/>
          <w:highlight w:val="none"/>
          <w:lang w:val="en-US" w:eastAsia="zh-CN"/>
        </w:rPr>
        <w:t>系</w:t>
      </w:r>
      <w:r>
        <w:rPr>
          <w:rFonts w:hint="eastAsia" w:ascii="宋体" w:hAnsi="宋体" w:cs="宋体"/>
          <w:color w:val="auto"/>
          <w:sz w:val="24"/>
          <w:highlight w:val="none"/>
          <w:lang w:val="en-US" w:eastAsia="zh-CN"/>
        </w:rPr>
        <w:t xml:space="preserve"> </w:t>
      </w:r>
      <w:r>
        <w:rPr>
          <w:rFonts w:hint="default" w:ascii="宋体" w:hAnsi="宋体" w:cs="宋体"/>
          <w:color w:val="auto"/>
          <w:sz w:val="24"/>
          <w:highlight w:val="none"/>
          <w:lang w:val="en-US" w:eastAsia="zh-CN"/>
        </w:rPr>
        <w:t>人：</w:t>
      </w:r>
      <w:r>
        <w:rPr>
          <w:rFonts w:hint="eastAsia" w:ascii="宋体" w:hAnsi="宋体" w:cs="宋体"/>
          <w:color w:val="auto"/>
          <w:sz w:val="24"/>
          <w:highlight w:val="none"/>
          <w:lang w:val="en-US" w:eastAsia="zh-CN"/>
        </w:rPr>
        <w:t>王</w:t>
      </w:r>
      <w:r>
        <w:rPr>
          <w:rFonts w:hint="default" w:ascii="宋体" w:hAnsi="宋体" w:cs="宋体"/>
          <w:color w:val="auto"/>
          <w:sz w:val="24"/>
          <w:highlight w:val="none"/>
          <w:lang w:val="en-US" w:eastAsia="zh-CN"/>
        </w:rPr>
        <w:t>老师</w:t>
      </w:r>
    </w:p>
    <w:p>
      <w:pPr>
        <w:keepNext w:val="0"/>
        <w:keepLines w:val="0"/>
        <w:pageBreakBefore w:val="0"/>
        <w:kinsoku/>
        <w:wordWrap/>
        <w:overflowPunct/>
        <w:topLinePunct w:val="0"/>
        <w:autoSpaceDE/>
        <w:autoSpaceDN/>
        <w:bidi w:val="0"/>
        <w:adjustRightInd w:val="0"/>
        <w:snapToGrid/>
        <w:spacing w:line="360" w:lineRule="auto"/>
        <w:ind w:firstLine="480"/>
        <w:textAlignment w:val="auto"/>
        <w:rPr>
          <w:rFonts w:hint="default" w:ascii="宋体" w:hAnsi="宋体" w:cs="宋体"/>
          <w:color w:val="auto"/>
          <w:sz w:val="24"/>
          <w:highlight w:val="none"/>
          <w:lang w:val="en-US" w:eastAsia="zh-CN"/>
        </w:rPr>
      </w:pPr>
      <w:r>
        <w:rPr>
          <w:rFonts w:hint="default" w:ascii="宋体" w:hAnsi="宋体" w:cs="宋体"/>
          <w:color w:val="auto"/>
          <w:sz w:val="24"/>
          <w:highlight w:val="none"/>
          <w:lang w:val="en-US" w:eastAsia="zh-CN"/>
        </w:rPr>
        <w:t>投诉电话：0574-87297540</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7"/>
      <w:r>
        <w:rPr>
          <w:rFonts w:hint="eastAsia" w:ascii="宋体" w:hAnsi="宋体" w:cs="宋体"/>
          <w:b/>
          <w:color w:val="auto"/>
          <w:sz w:val="36"/>
          <w:szCs w:val="20"/>
          <w:highlight w:val="none"/>
        </w:rPr>
        <w:t xml:space="preserve"> 投标人须知</w:t>
      </w:r>
      <w:bookmarkEnd w:id="8"/>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94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b/>
                <w:color w:val="auto"/>
                <w:sz w:val="24"/>
                <w:highlight w:val="none"/>
              </w:rPr>
            </w:pPr>
            <w:r>
              <w:rPr>
                <w:rFonts w:hint="eastAsia" w:ascii="宋体" w:hAnsi="宋体" w:cs="宋体"/>
                <w:b/>
                <w:color w:val="auto"/>
                <w:sz w:val="24"/>
                <w:highlight w:val="none"/>
              </w:rPr>
              <w:t>事项</w:t>
            </w:r>
          </w:p>
        </w:tc>
        <w:tc>
          <w:tcPr>
            <w:tcW w:w="697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default" w:ascii="宋体" w:hAnsi="宋体" w:cs="宋体"/>
                <w:b/>
                <w:color w:val="auto"/>
                <w:sz w:val="24"/>
                <w:highlight w:val="none"/>
              </w:rPr>
            </w:pPr>
            <w:r>
              <w:rPr>
                <w:rFonts w:hint="eastAsia" w:ascii="宋体" w:hAnsi="宋体" w:cs="宋体"/>
                <w:b/>
                <w:color w:val="auto"/>
                <w:sz w:val="24"/>
                <w:highlight w:val="none"/>
              </w:rPr>
              <w:t>项目属性</w:t>
            </w:r>
          </w:p>
        </w:tc>
        <w:tc>
          <w:tcPr>
            <w:tcW w:w="697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97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eastAsia" w:ascii="宋体" w:hAnsi="宋体" w:cs="宋体"/>
                <w:color w:val="auto"/>
                <w:kern w:val="0"/>
                <w:sz w:val="24"/>
                <w:highlight w:val="none"/>
                <w:u w:val="single"/>
                <w:lang w:val="en-US" w:eastAsia="zh-CN"/>
              </w:rPr>
            </w:pPr>
            <w:r>
              <w:rPr>
                <w:rFonts w:hint="eastAsia" w:ascii="宋体" w:hAnsi="宋体" w:eastAsia="宋体" w:cs="宋体"/>
                <w:color w:val="auto"/>
                <w:kern w:val="0"/>
                <w:sz w:val="24"/>
                <w:highlight w:val="none"/>
                <w:u w:val="none"/>
                <w:lang w:val="en-US" w:eastAsia="zh-CN"/>
              </w:rPr>
              <w:t>标</w:t>
            </w:r>
            <w:r>
              <w:rPr>
                <w:rFonts w:hint="eastAsia" w:ascii="宋体" w:hAnsi="宋体" w:cs="宋体"/>
                <w:color w:val="auto"/>
                <w:kern w:val="0"/>
                <w:sz w:val="24"/>
                <w:highlight w:val="none"/>
                <w:u w:val="none"/>
                <w:lang w:val="en-US" w:eastAsia="zh-CN"/>
              </w:rPr>
              <w:t>项一</w:t>
            </w:r>
            <w:r>
              <w:rPr>
                <w:rFonts w:hint="eastAsia" w:ascii="宋体" w:hAnsi="宋体" w:eastAsia="宋体" w:cs="宋体"/>
                <w:color w:val="auto"/>
                <w:kern w:val="0"/>
                <w:sz w:val="24"/>
                <w:highlight w:val="none"/>
                <w:u w:val="none"/>
                <w:lang w:val="en-US" w:eastAsia="zh-CN"/>
              </w:rPr>
              <w:t>：</w:t>
            </w:r>
            <w:r>
              <w:rPr>
                <w:rFonts w:hint="eastAsia" w:ascii="宋体" w:hAnsi="宋体" w:cs="宋体"/>
                <w:color w:val="auto"/>
                <w:kern w:val="0"/>
                <w:sz w:val="24"/>
                <w:highlight w:val="none"/>
                <w:u w:val="single"/>
                <w:lang w:val="en-US" w:eastAsia="zh-CN"/>
              </w:rPr>
              <w:t>姚江堤防绿化养护保洁服务项目</w:t>
            </w:r>
            <w:r>
              <w:rPr>
                <w:rFonts w:hint="eastAsia" w:ascii="宋体" w:hAnsi="宋体" w:eastAsia="宋体" w:cs="宋体"/>
                <w:color w:val="auto"/>
                <w:kern w:val="0"/>
                <w:sz w:val="24"/>
                <w:highlight w:val="none"/>
                <w:u w:val="none"/>
                <w:lang w:val="en-US" w:eastAsia="zh-CN"/>
              </w:rPr>
              <w:t>，属于</w:t>
            </w:r>
            <w:r>
              <w:rPr>
                <w:rFonts w:hint="eastAsia" w:ascii="宋体" w:hAnsi="宋体" w:cs="宋体"/>
                <w:color w:val="auto"/>
                <w:kern w:val="0"/>
                <w:sz w:val="24"/>
                <w:highlight w:val="none"/>
                <w:u w:val="single"/>
                <w:lang w:val="en-US" w:eastAsia="zh-CN"/>
              </w:rPr>
              <w:t>其他未列明行业。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default" w:ascii="宋体" w:hAnsi="宋体" w:eastAsia="宋体" w:cs="宋体"/>
                <w:color w:val="auto"/>
                <w:highlight w:val="none"/>
                <w:lang w:val="en-US"/>
              </w:rPr>
            </w:pPr>
            <w:r>
              <w:rPr>
                <w:rFonts w:hint="eastAsia" w:ascii="宋体" w:hAnsi="宋体" w:eastAsia="宋体" w:cs="宋体"/>
                <w:color w:val="auto"/>
                <w:kern w:val="0"/>
                <w:sz w:val="24"/>
                <w:highlight w:val="none"/>
                <w:u w:val="none"/>
                <w:lang w:val="en-US" w:eastAsia="zh-CN"/>
              </w:rPr>
              <w:t>标</w:t>
            </w:r>
            <w:r>
              <w:rPr>
                <w:rFonts w:hint="eastAsia" w:ascii="宋体" w:hAnsi="宋体" w:cs="宋体"/>
                <w:color w:val="auto"/>
                <w:kern w:val="0"/>
                <w:sz w:val="24"/>
                <w:highlight w:val="none"/>
                <w:u w:val="none"/>
                <w:lang w:val="en-US" w:eastAsia="zh-CN"/>
              </w:rPr>
              <w:t>项二</w:t>
            </w:r>
            <w:r>
              <w:rPr>
                <w:rFonts w:hint="eastAsia" w:ascii="宋体" w:hAnsi="宋体" w:eastAsia="宋体" w:cs="宋体"/>
                <w:color w:val="auto"/>
                <w:kern w:val="0"/>
                <w:sz w:val="24"/>
                <w:highlight w:val="none"/>
                <w:u w:val="none"/>
                <w:lang w:val="en-US" w:eastAsia="zh-CN"/>
              </w:rPr>
              <w:t>：</w:t>
            </w:r>
            <w:r>
              <w:rPr>
                <w:rFonts w:hint="eastAsia" w:ascii="宋体" w:hAnsi="宋体" w:cs="宋体"/>
                <w:color w:val="auto"/>
                <w:kern w:val="0"/>
                <w:sz w:val="24"/>
                <w:highlight w:val="none"/>
                <w:u w:val="single"/>
                <w:lang w:val="en-US" w:eastAsia="zh-CN"/>
              </w:rPr>
              <w:t>奉化江、剡江堤防绿化养护保洁服务项目</w:t>
            </w:r>
            <w:r>
              <w:rPr>
                <w:rFonts w:hint="eastAsia" w:ascii="宋体" w:hAnsi="宋体" w:eastAsia="宋体" w:cs="宋体"/>
                <w:color w:val="auto"/>
                <w:kern w:val="0"/>
                <w:sz w:val="24"/>
                <w:highlight w:val="none"/>
                <w:u w:val="none"/>
                <w:lang w:val="en-US" w:eastAsia="zh-CN"/>
              </w:rPr>
              <w:t>，属于</w:t>
            </w:r>
            <w:r>
              <w:rPr>
                <w:rFonts w:hint="eastAsia" w:ascii="宋体" w:hAnsi="宋体" w:cs="宋体"/>
                <w:color w:val="auto"/>
                <w:kern w:val="0"/>
                <w:sz w:val="24"/>
                <w:highlight w:val="none"/>
                <w:u w:val="single"/>
                <w:lang w:val="en-US" w:eastAsia="zh-CN"/>
              </w:rPr>
              <w:t>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97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2" w:firstLineChars="200"/>
              <w:textAlignment w:val="auto"/>
              <w:rPr>
                <w:rFonts w:hint="default" w:ascii="宋体" w:hAnsi="宋体" w:cs="宋体"/>
                <w:b/>
                <w:color w:val="auto"/>
                <w:sz w:val="24"/>
                <w:highlight w:val="none"/>
              </w:rPr>
            </w:pPr>
            <w:r>
              <w:rPr>
                <w:rFonts w:hint="eastAsia" w:ascii="宋体" w:hAnsi="宋体" w:cs="宋体"/>
                <w:b/>
                <w:color w:val="auto"/>
                <w:sz w:val="24"/>
                <w:highlight w:val="none"/>
              </w:rPr>
              <w:t>分包</w:t>
            </w:r>
          </w:p>
        </w:tc>
        <w:tc>
          <w:tcPr>
            <w:tcW w:w="697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eastAsia"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default"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同意将非主体、非关键性的工作分包。</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97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b/>
                <w:color w:val="auto"/>
                <w:sz w:val="24"/>
                <w:highlight w:val="none"/>
              </w:rPr>
            </w:pPr>
            <w:r>
              <w:rPr>
                <w:rFonts w:hint="eastAsia" w:ascii="宋体" w:hAnsi="宋体" w:cs="宋体"/>
                <w:b/>
                <w:color w:val="auto"/>
                <w:sz w:val="24"/>
                <w:highlight w:val="none"/>
              </w:rPr>
              <w:t>样品提供</w:t>
            </w:r>
          </w:p>
        </w:tc>
        <w:tc>
          <w:tcPr>
            <w:tcW w:w="697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：详见</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将通知未中标人在规定的时间内取回，逾期未取回的，采购人、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不负保管义务；对于中标人提供的样品，采购人将进行保管、封存，并作为履约验收的参考。</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bCs/>
                <w:color w:val="auto"/>
                <w:sz w:val="24"/>
                <w:highlight w:val="none"/>
              </w:rPr>
            </w:pPr>
            <w:r>
              <w:rPr>
                <w:rFonts w:hint="eastAsia" w:ascii="宋体" w:hAnsi="宋体" w:cs="宋体"/>
                <w:b/>
                <w:color w:val="auto"/>
                <w:sz w:val="24"/>
                <w:highlight w:val="none"/>
              </w:rPr>
              <w:t>方案讲解演示</w:t>
            </w:r>
          </w:p>
        </w:tc>
        <w:tc>
          <w:tcPr>
            <w:tcW w:w="697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default"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w:t>
            </w:r>
            <w:r>
              <w:rPr>
                <w:rFonts w:hint="eastAsia" w:ascii="宋体" w:hAnsi="宋体" w:cs="宋体"/>
                <w:color w:val="auto"/>
                <w:kern w:val="0"/>
                <w:sz w:val="24"/>
                <w:highlight w:val="none"/>
                <w:u w:val="single"/>
              </w:rPr>
              <w:t>20</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分钟，讲解次序以投标文件解密时间先后次序为准，讲解演示人员不超过</w:t>
            </w:r>
            <w:r>
              <w:rPr>
                <w:rFonts w:hint="eastAsia" w:ascii="宋体" w:hAnsi="宋体" w:cs="宋体"/>
                <w:color w:val="auto"/>
                <w:kern w:val="0"/>
                <w:sz w:val="24"/>
                <w:highlight w:val="none"/>
                <w:u w:val="single"/>
              </w:rPr>
              <w:t>3</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u w:val="single"/>
                <w:lang w:val="en-US" w:eastAsia="zh-CN"/>
              </w:rPr>
              <w:t>编制时可根据项目情况进行调整</w:t>
            </w:r>
            <w:r>
              <w:rPr>
                <w:rFonts w:hint="eastAsia" w:ascii="宋体" w:hAnsi="宋体" w:cs="宋体"/>
                <w:color w:val="auto"/>
                <w:kern w:val="0"/>
                <w:sz w:val="24"/>
                <w:highlight w:val="none"/>
                <w:u w:val="single"/>
                <w:lang w:eastAsia="zh-CN"/>
              </w:rPr>
              <w:t>）</w:t>
            </w:r>
            <w:r>
              <w:rPr>
                <w:rFonts w:hint="eastAsia" w:ascii="宋体" w:hAnsi="宋体" w:cs="宋体"/>
                <w:color w:val="auto"/>
                <w:kern w:val="0"/>
                <w:sz w:val="24"/>
                <w:highlight w:val="none"/>
              </w:rPr>
              <w:t>人。讲解演示结束后按要求解答评标委员会提问。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default"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default"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default"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default"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2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975"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2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b/>
                <w:color w:val="auto"/>
                <w:sz w:val="24"/>
                <w:highlight w:val="none"/>
              </w:rPr>
            </w:pPr>
          </w:p>
        </w:tc>
        <w:tc>
          <w:tcPr>
            <w:tcW w:w="6975"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97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rPr>
                <w:rFonts w:hint="default"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b/>
                <w:color w:val="auto"/>
                <w:sz w:val="24"/>
                <w:highlight w:val="none"/>
              </w:rPr>
            </w:pPr>
            <w:r>
              <w:rPr>
                <w:rFonts w:hint="eastAsia" w:ascii="宋体" w:hAnsi="宋体" w:cs="宋体"/>
                <w:b/>
                <w:color w:val="auto"/>
                <w:sz w:val="24"/>
                <w:highlight w:val="none"/>
              </w:rPr>
              <w:t>报价要求</w:t>
            </w:r>
          </w:p>
        </w:tc>
        <w:tc>
          <w:tcPr>
            <w:tcW w:w="697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eastAsia"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left"/>
              <w:textAlignment w:val="auto"/>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年度报价需包含了完成完整的一个年度综合服务所需的所有费用，但不限于：</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left"/>
              <w:textAlignment w:val="auto"/>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（1）人员费用：所有人员的基本工资、社保（五险）、高温补贴、其他补贴（如有）、保险、工作服等；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left"/>
              <w:textAlignment w:val="auto"/>
              <w:rPr>
                <w:rFonts w:hint="eastAsia"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（2）其它费用：常用设备的维护费、机械及作业工具使用过程中的各类耗材费、垃圾清理费、重大活动或节假日应急保障费用；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left"/>
              <w:textAlignment w:val="auto"/>
              <w:rPr>
                <w:rFonts w:hint="default" w:ascii="宋体" w:hAnsi="宋体" w:cs="宋体"/>
                <w:b w:val="0"/>
                <w:bCs/>
                <w:color w:val="auto"/>
                <w:kern w:val="0"/>
                <w:sz w:val="24"/>
                <w:highlight w:val="none"/>
                <w:lang w:val="zh-CN"/>
              </w:rPr>
            </w:pPr>
            <w:r>
              <w:rPr>
                <w:rFonts w:hint="eastAsia" w:ascii="宋体" w:hAnsi="宋体" w:cs="宋体"/>
                <w:b w:val="0"/>
                <w:bCs/>
                <w:color w:val="auto"/>
                <w:kern w:val="0"/>
                <w:sz w:val="24"/>
                <w:highlight w:val="none"/>
                <w:lang w:val="zh-CN"/>
              </w:rPr>
              <w:t>（3）管理用房费、管理费、税费等其他与本次服务有关费用。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left"/>
              <w:textAlignment w:val="auto"/>
              <w:rPr>
                <w:rFonts w:hint="eastAsia" w:ascii="宋体" w:hAnsi="宋体" w:cs="宋体"/>
                <w:b w:val="0"/>
                <w:bCs/>
                <w:color w:val="auto"/>
                <w:kern w:val="0"/>
                <w:sz w:val="24"/>
                <w:highlight w:val="none"/>
                <w:lang w:val="en-US" w:eastAsia="zh-CN"/>
              </w:rPr>
            </w:pPr>
            <w:r>
              <w:rPr>
                <w:rFonts w:hint="eastAsia" w:ascii="宋体" w:hAnsi="宋体" w:cs="宋体"/>
                <w:b w:val="0"/>
                <w:bCs/>
                <w:color w:val="auto"/>
                <w:kern w:val="0"/>
                <w:sz w:val="24"/>
                <w:highlight w:val="none"/>
                <w:lang w:val="en-US" w:eastAsia="zh-CN"/>
              </w:rPr>
              <w:t>人员基本工资不得低于宁波市劳动和社会保障局最新发布的宁波市最低劳动工资、社保（五险）的缴费基数及缴费费率不得低于宁波市劳动和社会保障局最新公布的最低缴费基数及缴费费率。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left"/>
              <w:textAlignment w:val="auto"/>
              <w:rPr>
                <w:rFonts w:hint="eastAsia" w:ascii="宋体" w:hAnsi="宋体" w:cs="宋体"/>
                <w:b w:val="0"/>
                <w:bCs/>
                <w:color w:val="auto"/>
                <w:kern w:val="0"/>
                <w:sz w:val="24"/>
                <w:highlight w:val="none"/>
                <w:lang w:val="en-US" w:eastAsia="zh-CN"/>
              </w:rPr>
            </w:pPr>
            <w:r>
              <w:rPr>
                <w:rFonts w:hint="eastAsia" w:ascii="宋体" w:hAnsi="宋体" w:cs="宋体"/>
                <w:b w:val="0"/>
                <w:bCs/>
                <w:color w:val="auto"/>
                <w:kern w:val="0"/>
                <w:sz w:val="24"/>
                <w:highlight w:val="none"/>
                <w:lang w:val="en-US" w:eastAsia="zh-CN"/>
              </w:rPr>
              <w:t>合同履行期间，中标人承诺的投标报价不因市场因素和政策因素的变动而调整。如合同执行过程中出现工作量的增加或者减少，在本招标文件招标范围内的工作量有增加的采购人不额外支付费用，若工作量有减少的按采购人核定的工作量结合中标单价按实核减，在招标范围之外的若工作量有增加的另行签订补充合同（不超过合同价的10%）。</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0" w:firstLineChars="200"/>
              <w:jc w:val="left"/>
              <w:textAlignment w:val="auto"/>
              <w:rPr>
                <w:rFonts w:hint="default" w:ascii="宋体" w:hAnsi="宋体" w:cs="宋体"/>
                <w:b w:val="0"/>
                <w:bCs/>
                <w:color w:val="auto"/>
                <w:kern w:val="0"/>
                <w:sz w:val="24"/>
                <w:highlight w:val="none"/>
                <w:lang w:val="en-US" w:eastAsia="zh-CN"/>
              </w:rPr>
            </w:pPr>
            <w:r>
              <w:rPr>
                <w:rFonts w:hint="eastAsia" w:ascii="宋体" w:hAnsi="宋体" w:cs="宋体"/>
                <w:b w:val="0"/>
                <w:bCs/>
                <w:color w:val="auto"/>
                <w:kern w:val="0"/>
                <w:sz w:val="24"/>
                <w:highlight w:val="none"/>
                <w:lang w:val="en-US" w:eastAsia="zh-CN"/>
              </w:rPr>
              <w:t>不论投标结果如何，供应商均应自行承担所有与投标有关的全部费用。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rPr>
                <w:rFonts w:hint="default"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241" w:firstLineChars="100"/>
              <w:jc w:val="left"/>
              <w:textAlignment w:val="auto"/>
              <w:rPr>
                <w:rFonts w:hint="default"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241" w:firstLineChars="100"/>
              <w:jc w:val="left"/>
              <w:textAlignment w:val="auto"/>
              <w:rPr>
                <w:rFonts w:hint="default"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firstLine="241" w:firstLineChars="100"/>
              <w:textAlignment w:val="auto"/>
              <w:rPr>
                <w:rFonts w:hint="eastAsia" w:ascii="宋体" w:hAnsi="宋体" w:eastAsia="宋体" w:cs="宋体"/>
                <w:b/>
                <w:color w:val="auto"/>
                <w:sz w:val="24"/>
                <w:highlight w:val="none"/>
                <w:lang w:eastAsia="zh-CN"/>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firstLine="241" w:firstLineChars="100"/>
              <w:textAlignment w:val="auto"/>
              <w:rPr>
                <w:rFonts w:hint="default"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29" w:type="dxa"/>
            <w:tcBorders>
              <w:top w:val="single" w:color="auto" w:sz="4" w:space="0"/>
              <w:left w:val="single" w:color="000000" w:sz="8"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b/>
                <w:color w:val="auto"/>
                <w:sz w:val="24"/>
                <w:highlight w:val="none"/>
              </w:rPr>
            </w:pPr>
            <w:r>
              <w:rPr>
                <w:rFonts w:hint="eastAsia" w:ascii="宋体" w:hAnsi="宋体" w:cs="宋体"/>
                <w:b/>
                <w:color w:val="auto"/>
                <w:sz w:val="24"/>
                <w:highlight w:val="none"/>
              </w:rPr>
              <w:t>中小企业信用融资</w:t>
            </w:r>
          </w:p>
        </w:tc>
        <w:tc>
          <w:tcPr>
            <w:tcW w:w="6975" w:type="dxa"/>
            <w:tcBorders>
              <w:top w:val="single" w:color="000000" w:sz="8" w:space="0"/>
              <w:left w:val="single" w:color="000000" w:sz="2"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firstLine="480" w:firstLineChars="200"/>
              <w:textAlignment w:val="auto"/>
              <w:rPr>
                <w:rFonts w:hint="default"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b/>
                <w:color w:val="auto"/>
                <w:sz w:val="24"/>
                <w:highlight w:val="none"/>
              </w:rPr>
            </w:pPr>
            <w:r>
              <w:rPr>
                <w:rFonts w:hint="eastAsia" w:ascii="宋体" w:hAnsi="宋体" w:cs="宋体"/>
                <w:b/>
                <w:color w:val="auto"/>
                <w:sz w:val="24"/>
                <w:highlight w:val="none"/>
              </w:rPr>
              <w:t>备份投标文件送达</w:t>
            </w:r>
            <w:r>
              <w:rPr>
                <w:rFonts w:hint="eastAsia" w:ascii="宋体" w:hAnsi="宋体" w:cs="宋体"/>
                <w:b/>
                <w:color w:val="auto"/>
                <w:sz w:val="24"/>
                <w:highlight w:val="none"/>
                <w:lang w:val="en-US" w:eastAsia="zh-CN"/>
              </w:rPr>
              <w:t>时间、</w:t>
            </w:r>
            <w:r>
              <w:rPr>
                <w:rFonts w:hint="eastAsia" w:ascii="宋体" w:hAnsi="宋体" w:cs="宋体"/>
                <w:b/>
                <w:color w:val="auto"/>
                <w:sz w:val="24"/>
                <w:highlight w:val="none"/>
              </w:rPr>
              <w:t xml:space="preserve">地点和签收人员 </w:t>
            </w:r>
          </w:p>
        </w:tc>
        <w:tc>
          <w:tcPr>
            <w:tcW w:w="6975" w:type="dxa"/>
            <w:tcBorders>
              <w:top w:val="single" w:color="000000" w:sz="8" w:space="0"/>
              <w:left w:val="single" w:color="000000" w:sz="2" w:space="0"/>
              <w:bottom w:val="single" w:color="000000" w:sz="8" w:space="0"/>
              <w:right w:val="single" w:color="000000" w:sz="8" w:space="0"/>
            </w:tcBorders>
            <w:vAlign w:val="center"/>
          </w:tcPr>
          <w:p>
            <w:pPr>
              <w:pStyle w:val="3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供应商可以准备U盘存储的电子备份投标文件1份，按政府采购云平台要求制作的电子备份投标文件，以用于异常情况处理。</w:t>
            </w:r>
          </w:p>
          <w:p>
            <w:pPr>
              <w:pStyle w:val="3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如提供备份投标文件的，应于投标文件提交（上传）截止时间前，将以U盘存储的电子备份投标文件密封，递交至</w:t>
            </w:r>
            <w:r>
              <w:rPr>
                <w:rFonts w:hint="eastAsia" w:cs="宋体" w:asciiTheme="minorEastAsia" w:hAnsiTheme="minorEastAsia" w:eastAsiaTheme="minorEastAsia"/>
                <w:color w:val="auto"/>
                <w:kern w:val="28"/>
                <w:sz w:val="24"/>
                <w:szCs w:val="24"/>
                <w:highlight w:val="none"/>
                <w:u w:val="single"/>
                <w:lang w:val="en-US" w:eastAsia="zh-CN"/>
              </w:rPr>
              <w:t>宁波市海曙区公共资源交易中心二楼开标室（南门上，宁波市海曙区气象路58号）</w:t>
            </w:r>
            <w:r>
              <w:rPr>
                <w:rFonts w:hint="eastAsia" w:cs="宋体" w:asciiTheme="minorEastAsia" w:hAnsiTheme="minorEastAsia" w:eastAsiaTheme="minorEastAsia"/>
                <w:color w:val="auto"/>
                <w:kern w:val="28"/>
                <w:sz w:val="24"/>
                <w:szCs w:val="24"/>
                <w:highlight w:val="none"/>
                <w:lang w:val="en-US" w:eastAsia="zh-CN"/>
              </w:rPr>
              <w:t>，逾期送达或未密封将予以拒收。</w:t>
            </w:r>
          </w:p>
          <w:p>
            <w:pPr>
              <w:pStyle w:val="3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b/>
                <w:bCs/>
                <w:color w:val="auto"/>
                <w:kern w:val="28"/>
                <w:sz w:val="24"/>
                <w:szCs w:val="24"/>
                <w:highlight w:val="none"/>
                <w:lang w:val="en-US" w:eastAsia="zh-CN"/>
              </w:rPr>
            </w:pPr>
            <w:r>
              <w:rPr>
                <w:rFonts w:hint="eastAsia" w:cs="宋体" w:asciiTheme="minorEastAsia" w:hAnsiTheme="minorEastAsia" w:eastAsiaTheme="minorEastAsia"/>
                <w:b/>
                <w:bCs/>
                <w:color w:val="auto"/>
                <w:kern w:val="28"/>
                <w:sz w:val="24"/>
                <w:szCs w:val="24"/>
                <w:highlight w:val="none"/>
                <w:lang w:val="en-US" w:eastAsia="zh-CN"/>
              </w:rPr>
              <w:t>供应商可采用邮寄（含快递）方式递交备份投标文件。</w:t>
            </w:r>
          </w:p>
          <w:p>
            <w:pPr>
              <w:pStyle w:val="3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各供应商在规定时间前将备份投标文件邮寄至规定地点，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pStyle w:val="3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拟在开标前一个工作日16:00前到件的邮寄地址为：</w:t>
            </w:r>
            <w:r>
              <w:rPr>
                <w:rFonts w:hint="eastAsia" w:cs="宋体" w:asciiTheme="minorEastAsia" w:hAnsiTheme="minorEastAsia" w:eastAsiaTheme="minorEastAsia"/>
                <w:color w:val="auto"/>
                <w:kern w:val="28"/>
                <w:sz w:val="24"/>
                <w:szCs w:val="24"/>
                <w:highlight w:val="none"/>
                <w:u w:val="single"/>
                <w:lang w:val="en-US" w:eastAsia="zh-CN"/>
              </w:rPr>
              <w:t>宁波市鄞州区天童南路666号中基大厦19楼业务六部</w:t>
            </w:r>
            <w:r>
              <w:rPr>
                <w:rFonts w:hint="eastAsia" w:cs="宋体" w:asciiTheme="minorEastAsia" w:hAnsiTheme="minorEastAsia" w:eastAsiaTheme="minorEastAsia"/>
                <w:color w:val="auto"/>
                <w:kern w:val="28"/>
                <w:sz w:val="24"/>
                <w:szCs w:val="24"/>
                <w:highlight w:val="none"/>
                <w:lang w:val="en-US" w:eastAsia="zh-CN"/>
              </w:rPr>
              <w:t>；</w:t>
            </w:r>
          </w:p>
          <w:p>
            <w:pPr>
              <w:pStyle w:val="3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收件人：</w:t>
            </w:r>
            <w:r>
              <w:rPr>
                <w:rFonts w:hint="eastAsia" w:cs="宋体" w:asciiTheme="minorEastAsia" w:hAnsiTheme="minorEastAsia" w:eastAsiaTheme="minorEastAsia"/>
                <w:color w:val="auto"/>
                <w:kern w:val="28"/>
                <w:sz w:val="24"/>
                <w:szCs w:val="24"/>
                <w:highlight w:val="none"/>
                <w:u w:val="single"/>
                <w:lang w:val="en-US" w:eastAsia="zh-CN"/>
              </w:rPr>
              <w:t>张嘉城</w:t>
            </w:r>
            <w:r>
              <w:rPr>
                <w:rFonts w:hint="eastAsia" w:cs="宋体" w:asciiTheme="minorEastAsia" w:hAnsiTheme="minorEastAsia" w:eastAsiaTheme="minorEastAsia"/>
                <w:color w:val="auto"/>
                <w:kern w:val="28"/>
                <w:sz w:val="24"/>
                <w:szCs w:val="24"/>
                <w:highlight w:val="none"/>
                <w:lang w:val="en-US" w:eastAsia="zh-CN"/>
              </w:rPr>
              <w:t xml:space="preserve">   联系方式：</w:t>
            </w:r>
            <w:r>
              <w:rPr>
                <w:rFonts w:hint="eastAsia" w:cs="宋体" w:asciiTheme="minorEastAsia" w:hAnsiTheme="minorEastAsia" w:eastAsiaTheme="minorEastAsia"/>
                <w:color w:val="auto"/>
                <w:kern w:val="28"/>
                <w:sz w:val="24"/>
                <w:szCs w:val="24"/>
                <w:highlight w:val="none"/>
                <w:u w:val="single"/>
                <w:lang w:val="en-US" w:eastAsia="zh-CN"/>
              </w:rPr>
              <w:t>18606688727</w:t>
            </w:r>
          </w:p>
          <w:p>
            <w:pPr>
              <w:pStyle w:val="3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color w:val="auto"/>
                <w:kern w:val="28"/>
                <w:sz w:val="24"/>
                <w:szCs w:val="24"/>
                <w:highlight w:val="none"/>
                <w:lang w:val="en-US" w:eastAsia="zh-CN"/>
              </w:rPr>
            </w:pPr>
            <w:r>
              <w:rPr>
                <w:rFonts w:hint="eastAsia" w:cs="宋体" w:asciiTheme="minorEastAsia" w:hAnsiTheme="minorEastAsia" w:eastAsiaTheme="minorEastAsia"/>
                <w:color w:val="auto"/>
                <w:kern w:val="28"/>
                <w:sz w:val="24"/>
                <w:szCs w:val="24"/>
                <w:highlight w:val="none"/>
                <w:lang w:val="en-US" w:eastAsia="zh-CN"/>
              </w:rPr>
              <w:t>请各供应商确保密封包装在邮寄过程密封包装完好，因邮寄过程的密封破损造成不符合开标要求的，本采购代理及采购人概不负责。</w:t>
            </w:r>
          </w:p>
          <w:p>
            <w:pPr>
              <w:pStyle w:val="33"/>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hAnsi="宋体" w:cs="宋体"/>
                <w:color w:val="auto"/>
                <w:kern w:val="28"/>
                <w:sz w:val="24"/>
                <w:highlight w:val="none"/>
              </w:rPr>
            </w:pPr>
            <w:r>
              <w:rPr>
                <w:rFonts w:hint="eastAsia" w:cs="宋体" w:asciiTheme="minorEastAsia" w:hAnsiTheme="minorEastAsia" w:eastAsiaTheme="minorEastAsia"/>
                <w:b/>
                <w:color w:val="auto"/>
                <w:sz w:val="24"/>
                <w:szCs w:val="24"/>
                <w:highlight w:val="none"/>
              </w:rPr>
              <w:t>采购人、</w:t>
            </w:r>
            <w:r>
              <w:rPr>
                <w:rFonts w:hint="eastAsia" w:cs="宋体" w:asciiTheme="minorEastAsia" w:hAnsiTheme="minorEastAsia" w:eastAsiaTheme="minorEastAsia"/>
                <w:b/>
                <w:color w:val="auto"/>
                <w:sz w:val="24"/>
                <w:szCs w:val="24"/>
                <w:highlight w:val="none"/>
                <w:lang w:eastAsia="zh-CN"/>
              </w:rPr>
              <w:t>采购代理机构</w:t>
            </w:r>
            <w:r>
              <w:rPr>
                <w:rFonts w:hint="eastAsia" w:cs="宋体" w:asciiTheme="minorEastAsia" w:hAnsiTheme="minorEastAsia" w:eastAsiaTheme="minorEastAsia"/>
                <w:b/>
                <w:color w:val="auto"/>
                <w:sz w:val="24"/>
                <w:szCs w:val="24"/>
                <w:highlight w:val="none"/>
              </w:rPr>
              <w:t>不强制或变相强制供应商提交备份</w:t>
            </w:r>
            <w:r>
              <w:rPr>
                <w:rFonts w:hint="eastAsia" w:cs="宋体" w:asciiTheme="minorEastAsia" w:hAnsiTheme="minorEastAsia" w:eastAsiaTheme="minorEastAsia"/>
                <w:b/>
                <w:color w:val="auto"/>
                <w:sz w:val="24"/>
                <w:szCs w:val="24"/>
                <w:highlight w:val="none"/>
                <w:lang w:eastAsia="zh-CN"/>
              </w:rPr>
              <w:t>投标文件</w:t>
            </w:r>
            <w:r>
              <w:rPr>
                <w:rFonts w:hint="eastAsia" w:cs="宋体" w:asciiTheme="minorEastAsia" w:hAnsiTheme="minorEastAsia" w:eastAsiaTheme="minorEastAsia"/>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29" w:type="dxa"/>
            <w:vMerge w:val="restart"/>
            <w:tcBorders>
              <w:top w:val="single" w:color="auto" w:sz="4" w:space="0"/>
              <w:left w:val="single" w:color="000000" w:sz="8" w:space="0"/>
              <w:right w:val="single" w:color="000000" w:sz="2"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97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29" w:type="dxa"/>
            <w:vMerge w:val="continue"/>
            <w:tcBorders>
              <w:left w:val="single" w:color="000000" w:sz="8" w:space="0"/>
              <w:bottom w:val="single" w:color="auto" w:sz="4" w:space="0"/>
              <w:right w:val="single" w:color="000000" w:sz="2" w:space="0"/>
            </w:tcBorders>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color w:val="auto"/>
                <w:sz w:val="24"/>
                <w:highlight w:val="none"/>
              </w:rPr>
            </w:pPr>
          </w:p>
        </w:tc>
        <w:tc>
          <w:tcPr>
            <w:tcW w:w="1843" w:type="dxa"/>
            <w:vMerge w:val="continue"/>
            <w:tcBorders>
              <w:left w:val="single" w:color="000000" w:sz="2" w:space="0"/>
              <w:bottom w:val="single" w:color="auto" w:sz="4"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b/>
                <w:color w:val="auto"/>
                <w:sz w:val="24"/>
                <w:highlight w:val="none"/>
              </w:rPr>
            </w:pPr>
          </w:p>
        </w:tc>
        <w:tc>
          <w:tcPr>
            <w:tcW w:w="6975"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default"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14</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rPr>
                <w:rFonts w:hint="default" w:ascii="宋体" w:hAnsi="宋体" w:cs="宋体"/>
                <w:b/>
                <w:color w:val="auto"/>
                <w:sz w:val="24"/>
                <w:highlight w:val="none"/>
              </w:rPr>
            </w:pPr>
            <w:r>
              <w:rPr>
                <w:rFonts w:hint="eastAsia" w:ascii="宋体" w:hAnsi="宋体" w:cs="宋体"/>
                <w:b/>
                <w:color w:val="auto"/>
                <w:sz w:val="24"/>
                <w:highlight w:val="none"/>
                <w:lang w:val="en-US" w:eastAsia="zh-CN"/>
              </w:rPr>
              <w:t>中标</w:t>
            </w:r>
            <w:r>
              <w:rPr>
                <w:rFonts w:hint="eastAsia" w:ascii="宋体" w:hAnsi="宋体" w:cs="宋体"/>
                <w:b/>
                <w:color w:val="auto"/>
                <w:sz w:val="24"/>
                <w:highlight w:val="none"/>
              </w:rPr>
              <w:t>服务费</w:t>
            </w:r>
          </w:p>
        </w:tc>
        <w:tc>
          <w:tcPr>
            <w:tcW w:w="6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招标代理服务费的收取标准：</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采购代理机构以中标总价为基准，按下表中</w:t>
            </w:r>
            <w:r>
              <w:rPr>
                <w:rFonts w:hint="eastAsia" w:cs="Arial" w:asciiTheme="minorEastAsia" w:hAnsiTheme="minorEastAsia" w:eastAsiaTheme="minorEastAsia"/>
                <w:color w:val="auto"/>
                <w:kern w:val="0"/>
                <w:sz w:val="24"/>
                <w:highlight w:val="none"/>
                <w:lang w:val="en-US" w:eastAsia="zh-CN"/>
              </w:rPr>
              <w:t>服务</w:t>
            </w:r>
            <w:r>
              <w:rPr>
                <w:rFonts w:hint="eastAsia" w:cs="Arial" w:asciiTheme="minorEastAsia" w:hAnsiTheme="minorEastAsia" w:eastAsiaTheme="minorEastAsia"/>
                <w:color w:val="auto"/>
                <w:kern w:val="0"/>
                <w:sz w:val="24"/>
                <w:highlight w:val="none"/>
              </w:rPr>
              <w:t>招标的标准</w:t>
            </w:r>
            <w:r>
              <w:rPr>
                <w:rFonts w:hint="eastAsia" w:cs="Arial" w:asciiTheme="minorEastAsia" w:hAnsiTheme="minorEastAsia" w:eastAsiaTheme="minorEastAsia"/>
                <w:color w:val="auto"/>
                <w:kern w:val="0"/>
                <w:sz w:val="24"/>
                <w:highlight w:val="none"/>
                <w:lang w:val="en-US" w:eastAsia="zh-CN"/>
              </w:rPr>
              <w:t>打七折</w:t>
            </w:r>
            <w:r>
              <w:rPr>
                <w:rFonts w:hint="eastAsia" w:cs="Arial" w:asciiTheme="minorEastAsia" w:hAnsiTheme="minorEastAsia" w:eastAsiaTheme="minorEastAsia"/>
                <w:color w:val="auto"/>
                <w:kern w:val="0"/>
                <w:sz w:val="24"/>
                <w:highlight w:val="none"/>
              </w:rPr>
              <w:t>，向中标人收取招标代理服务费。</w:t>
            </w:r>
          </w:p>
          <w:tbl>
            <w:tblPr>
              <w:tblStyle w:val="62"/>
              <w:tblW w:w="6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811"/>
              <w:gridCol w:w="956"/>
              <w:gridCol w:w="956"/>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811" w:type="dxa"/>
                  <w:tcBorders>
                    <w:tl2br w:val="single" w:color="auto" w:sz="4" w:space="0"/>
                  </w:tcBorders>
                  <w:noWrap w:val="0"/>
                  <w:tcMar>
                    <w:top w:w="30" w:type="dxa"/>
                    <w:left w:w="150" w:type="dxa"/>
                    <w:bottom w:w="30" w:type="dxa"/>
                    <w:right w:w="150" w:type="dxa"/>
                  </w:tcMar>
                  <w:vAlign w:val="center"/>
                  <mc:AlternateContent>
                    <mc:Choice Requires="wpsCustomData">
                      <wpsCustomData:diagonals>
                        <wpsCustomData:diagonal from="15300" to="30000">
                          <wpsCustomData:border w:val="single" w:color="auto" w:sz="4" w:space="0"/>
                        </wpsCustomData:diagonal>
                        <wpsCustomData:diagonal from="10000" to="30000">
                          <wpsCustomData:border w:val="single" w:color="auto" w:sz="4" w:space="0"/>
                        </wpsCustomData:diagonal>
                      </wpsCustomData:diagonals>
                    </mc:Choice>
                  </mc:AlternateContent>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eastAsia" w:ascii="宋体" w:hAnsi="宋体" w:eastAsia="宋体" w:cs="宋体"/>
                      <w:color w:val="auto"/>
                      <w:sz w:val="24"/>
                      <w:szCs w:val="24"/>
                      <w:highlight w:val="none"/>
                      <w:lang w:bidi="ar"/>
                    </w:rPr>
                  </w:pP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mc:AlternateContent>
                      <mc:Choice Requires="wpsCustomData">
                        <wpsCustomData:diagonalParaType/>
                      </mc:Choice>
                    </mc:AlternateContent>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金额（万元）</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mc:AlternateContent>
                      <mc:Choice Requires="wpsCustomData">
                        <wpsCustomData:diagonalParaType/>
                      </mc:Choice>
                    </mc:AlternateContent>
                    <w:rPr>
                      <w:rFonts w:hint="eastAsia" w:ascii="宋体" w:hAnsi="宋体" w:eastAsia="宋体" w:cs="宋体"/>
                      <w:color w:val="auto"/>
                      <w:sz w:val="24"/>
                      <w:szCs w:val="24"/>
                      <w:highlight w:val="none"/>
                      <w:lang w:val="en-US" w:eastAsia="zh-CN" w:bidi="ar"/>
                    </w:rPr>
                  </w:pPr>
                  <w:r>
                    <w:rPr>
                      <w:rFonts w:hint="eastAsia" w:ascii="宋体" w:hAnsi="宋体" w:eastAsia="宋体" w:cs="宋体"/>
                      <w:color w:val="auto"/>
                      <w:sz w:val="24"/>
                      <w:szCs w:val="24"/>
                      <w:highlight w:val="none"/>
                      <w:lang w:bidi="ar"/>
                    </w:rPr>
                    <w:t>费率</w:t>
                  </w:r>
                </w:p>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服务类</w:t>
                  </w:r>
                  <w:r>
                    <w:rPr>
                      <w:rFonts w:hint="eastAsia" w:ascii="宋体" w:hAnsi="宋体" w:eastAsia="宋体" w:cs="宋体"/>
                      <w:color w:val="auto"/>
                      <w:sz w:val="24"/>
                      <w:szCs w:val="24"/>
                      <w:highlight w:val="none"/>
                      <w:lang w:val="en-US" w:eastAsia="zh-CN" w:bidi="ar"/>
                    </w:rPr>
                    <w:t>型</w:t>
                  </w:r>
                </w:p>
              </w:tc>
              <w:tc>
                <w:tcPr>
                  <w:tcW w:w="956"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货物招标</w:t>
                  </w:r>
                </w:p>
              </w:tc>
              <w:tc>
                <w:tcPr>
                  <w:tcW w:w="956"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服务招标</w:t>
                  </w:r>
                </w:p>
              </w:tc>
              <w:tc>
                <w:tcPr>
                  <w:tcW w:w="957"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811"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100以下</w:t>
                  </w:r>
                </w:p>
              </w:tc>
              <w:tc>
                <w:tcPr>
                  <w:tcW w:w="956"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1.5%</w:t>
                  </w:r>
                </w:p>
              </w:tc>
              <w:tc>
                <w:tcPr>
                  <w:tcW w:w="956"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1.5%</w:t>
                  </w:r>
                </w:p>
              </w:tc>
              <w:tc>
                <w:tcPr>
                  <w:tcW w:w="957"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811"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100-500</w:t>
                  </w:r>
                </w:p>
              </w:tc>
              <w:tc>
                <w:tcPr>
                  <w:tcW w:w="956"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1.1%</w:t>
                  </w:r>
                </w:p>
              </w:tc>
              <w:tc>
                <w:tcPr>
                  <w:tcW w:w="956"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0.8%</w:t>
                  </w:r>
                </w:p>
              </w:tc>
              <w:tc>
                <w:tcPr>
                  <w:tcW w:w="957"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811"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500-1000</w:t>
                  </w:r>
                </w:p>
              </w:tc>
              <w:tc>
                <w:tcPr>
                  <w:tcW w:w="956"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0.8%</w:t>
                  </w:r>
                </w:p>
              </w:tc>
              <w:tc>
                <w:tcPr>
                  <w:tcW w:w="956"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0.45%</w:t>
                  </w:r>
                </w:p>
              </w:tc>
              <w:tc>
                <w:tcPr>
                  <w:tcW w:w="957"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811"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1000-5000</w:t>
                  </w:r>
                </w:p>
              </w:tc>
              <w:tc>
                <w:tcPr>
                  <w:tcW w:w="956"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0.5%</w:t>
                  </w:r>
                </w:p>
              </w:tc>
              <w:tc>
                <w:tcPr>
                  <w:tcW w:w="956"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0.25%</w:t>
                  </w:r>
                </w:p>
              </w:tc>
              <w:tc>
                <w:tcPr>
                  <w:tcW w:w="957"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3811"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5000-10000</w:t>
                  </w:r>
                </w:p>
              </w:tc>
              <w:tc>
                <w:tcPr>
                  <w:tcW w:w="956"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0.25%</w:t>
                  </w:r>
                </w:p>
              </w:tc>
              <w:tc>
                <w:tcPr>
                  <w:tcW w:w="956"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0.1%</w:t>
                  </w:r>
                </w:p>
              </w:tc>
              <w:tc>
                <w:tcPr>
                  <w:tcW w:w="957" w:type="dxa"/>
                  <w:noWrap w:val="0"/>
                  <w:tcMar>
                    <w:top w:w="30" w:type="dxa"/>
                    <w:left w:w="150" w:type="dxa"/>
                    <w:bottom w:w="30" w:type="dxa"/>
                    <w:right w:w="150" w:type="dxa"/>
                  </w:tcMar>
                  <w:vAlign w:val="center"/>
                </w:tcPr>
                <w:p>
                  <w:pPr>
                    <w:pStyle w:val="1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outlineLvl w:val="9"/>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0.2%</w:t>
                  </w:r>
                </w:p>
              </w:tc>
            </w:tr>
          </w:tbl>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关于本次采购的服务费汇入以下账户：</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开户银行： 宁波银行科技支行</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lang w:eastAsia="zh-CN"/>
              </w:rPr>
              <w:t xml:space="preserve">账   </w:t>
            </w:r>
            <w:r>
              <w:rPr>
                <w:rFonts w:hint="eastAsia" w:cs="Arial" w:asciiTheme="minorEastAsia" w:hAnsiTheme="minorEastAsia" w:eastAsiaTheme="minorEastAsia"/>
                <w:color w:val="auto"/>
                <w:kern w:val="0"/>
                <w:sz w:val="24"/>
                <w:highlight w:val="none"/>
              </w:rPr>
              <w:t xml:space="preserve"> 号： 31010122000005488</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rPr>
              <w:t>户    名： 宁波中基国际招标有限公司</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color w:val="auto"/>
                <w:kern w:val="0"/>
                <w:sz w:val="24"/>
                <w:highlight w:val="none"/>
                <w:lang w:val="en-US" w:eastAsia="zh-CN"/>
              </w:rPr>
              <w:t>注：中标人</w:t>
            </w:r>
            <w:r>
              <w:rPr>
                <w:rFonts w:hint="eastAsia" w:cs="Arial" w:asciiTheme="minorEastAsia" w:hAnsiTheme="minorEastAsia" w:eastAsiaTheme="minorEastAsia"/>
                <w:color w:val="auto"/>
                <w:kern w:val="0"/>
                <w:sz w:val="24"/>
                <w:highlight w:val="none"/>
              </w:rPr>
              <w:t>接到本公司通知后5个工作日内向本采购代理机构领取成交通知书（根据</w:t>
            </w:r>
            <w:r>
              <w:rPr>
                <w:rFonts w:hint="eastAsia" w:cs="Arial" w:asciiTheme="minorEastAsia" w:hAnsiTheme="minorEastAsia" w:eastAsiaTheme="minorEastAsia"/>
                <w:color w:val="auto"/>
                <w:kern w:val="0"/>
                <w:sz w:val="24"/>
                <w:highlight w:val="none"/>
                <w:lang w:val="en-US" w:eastAsia="zh-CN"/>
              </w:rPr>
              <w:t>中标人</w:t>
            </w:r>
            <w:r>
              <w:rPr>
                <w:rFonts w:hint="eastAsia" w:cs="Arial" w:asciiTheme="minorEastAsia" w:hAnsiTheme="minorEastAsia" w:eastAsiaTheme="minorEastAsia"/>
                <w:color w:val="auto"/>
                <w:kern w:val="0"/>
                <w:sz w:val="24"/>
                <w:highlight w:val="none"/>
              </w:rPr>
              <w:t>需求可采用邮寄或到采购代理机构现场领取）。</w:t>
            </w:r>
          </w:p>
        </w:tc>
      </w:tr>
      <w:bookmarkEnd w:id="9"/>
    </w:tbl>
    <w:p>
      <w:pPr>
        <w:rPr>
          <w:rFonts w:hint="eastAsia" w:ascii="宋体" w:hAnsi="宋体" w:cs="宋体"/>
          <w:b/>
          <w:color w:val="auto"/>
          <w:sz w:val="32"/>
          <w:szCs w:val="20"/>
          <w:highlight w:val="none"/>
        </w:rPr>
      </w:pPr>
      <w:bookmarkStart w:id="10" w:name="_Toc164416483"/>
      <w:bookmarkStart w:id="11" w:name="第三部分"/>
      <w:r>
        <w:rPr>
          <w:rFonts w:hint="eastAsia" w:ascii="宋体" w:hAnsi="宋体" w:cs="宋体"/>
          <w:b/>
          <w:color w:val="auto"/>
          <w:sz w:val="32"/>
          <w:szCs w:val="20"/>
          <w:highlight w:val="none"/>
        </w:rPr>
        <w:br w:type="page"/>
      </w:r>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w:t>
      </w:r>
      <w:r>
        <w:rPr>
          <w:rFonts w:hint="eastAsia" w:ascii="宋体" w:hAnsi="宋体" w:cs="宋体"/>
          <w:color w:val="auto"/>
          <w:sz w:val="24"/>
          <w:highlight w:val="none"/>
          <w:lang w:eastAsia="zh-CN"/>
        </w:rPr>
        <w:t>法律法规</w:t>
      </w:r>
      <w:r>
        <w:rPr>
          <w:rFonts w:hint="eastAsia" w:ascii="宋体" w:hAnsi="宋体" w:cs="宋体"/>
          <w:color w:val="auto"/>
          <w:sz w:val="24"/>
          <w:highlight w:val="none"/>
        </w:rPr>
        <w:t>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系</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 xml:space="preserve">3.2.4 </w:t>
      </w:r>
      <w:r>
        <w:rPr>
          <w:rFonts w:hint="eastAsia" w:ascii="宋体" w:hAnsi="宋体" w:cs="宋体"/>
          <w:color w:val="auto"/>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3"/>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3"/>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6"/>
        <w:shd w:val="clear" w:color="auto"/>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6"/>
        <w:shd w:val="clear" w:color="auto"/>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6"/>
        <w:shd w:val="clear" w:color="auto"/>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w:t>
      </w:r>
      <w:r>
        <w:rPr>
          <w:rFonts w:hint="eastAsia" w:asciiTheme="minorEastAsia" w:hAnsiTheme="minorEastAsia" w:eastAsiaTheme="minorEastAsia"/>
          <w:color w:val="auto"/>
          <w:sz w:val="24"/>
          <w:highlight w:val="none"/>
        </w:rPr>
        <w:t>根据《</w:t>
      </w:r>
      <w:r>
        <w:rPr>
          <w:rFonts w:hint="eastAsia" w:asciiTheme="minorEastAsia" w:hAnsiTheme="minorEastAsia" w:eastAsiaTheme="minorEastAsia"/>
          <w:color w:val="auto"/>
          <w:sz w:val="24"/>
          <w:highlight w:val="none"/>
          <w:lang w:val="en-US" w:eastAsia="zh-CN"/>
        </w:rPr>
        <w:t>浙江省财政厅</w:t>
      </w:r>
      <w:r>
        <w:rPr>
          <w:rFonts w:hint="eastAsia" w:asciiTheme="minorEastAsia" w:hAnsiTheme="minorEastAsia" w:eastAsiaTheme="minorEastAsia"/>
          <w:color w:val="auto"/>
          <w:sz w:val="24"/>
          <w:highlight w:val="none"/>
        </w:rPr>
        <w:t>关于进一步加强政府采购公</w:t>
      </w:r>
      <w:r>
        <w:rPr>
          <w:rFonts w:hint="eastAsia" w:asciiTheme="minorEastAsia" w:hAnsiTheme="minorEastAsia" w:eastAsiaTheme="minorEastAsia"/>
          <w:color w:val="auto"/>
          <w:sz w:val="24"/>
          <w:highlight w:val="none"/>
          <w:lang w:val="en-US" w:eastAsia="zh-CN"/>
        </w:rPr>
        <w:t>平竞争打造最</w:t>
      </w:r>
      <w:r>
        <w:rPr>
          <w:rFonts w:hint="eastAsia" w:asciiTheme="minorEastAsia" w:hAnsiTheme="minorEastAsia" w:eastAsiaTheme="minorEastAsia"/>
          <w:color w:val="auto"/>
          <w:sz w:val="24"/>
          <w:highlight w:val="none"/>
        </w:rPr>
        <w:t>优营商环境的通知》（</w:t>
      </w:r>
      <w:r>
        <w:rPr>
          <w:rFonts w:hint="eastAsia" w:asciiTheme="minorEastAsia" w:hAnsiTheme="minorEastAsia" w:eastAsiaTheme="minorEastAsia"/>
          <w:color w:val="auto"/>
          <w:sz w:val="24"/>
          <w:highlight w:val="none"/>
          <w:lang w:val="en-US" w:eastAsia="zh-CN"/>
        </w:rPr>
        <w:t>浙</w:t>
      </w:r>
      <w:r>
        <w:rPr>
          <w:rFonts w:hint="eastAsia" w:asciiTheme="minorEastAsia" w:hAnsiTheme="minorEastAsia" w:eastAsiaTheme="minorEastAsia"/>
          <w:color w:val="auto"/>
          <w:sz w:val="24"/>
          <w:highlight w:val="none"/>
        </w:rPr>
        <w:t>财采监〔</w:t>
      </w:r>
      <w:r>
        <w:rPr>
          <w:rFonts w:asciiTheme="minorEastAsia" w:hAnsiTheme="minorEastAsia" w:eastAsiaTheme="minorEastAsia"/>
          <w:color w:val="auto"/>
          <w:sz w:val="24"/>
          <w:highlight w:val="none"/>
        </w:rPr>
        <w:t>2021〕</w:t>
      </w:r>
      <w:r>
        <w:rPr>
          <w:rFonts w:hint="eastAsia" w:asciiTheme="minorEastAsia" w:hAnsiTheme="minorEastAsia" w:eastAsiaTheme="minorEastAsia"/>
          <w:color w:val="auto"/>
          <w:sz w:val="24"/>
          <w:highlight w:val="none"/>
          <w:lang w:val="en-US" w:eastAsia="zh-CN"/>
        </w:rPr>
        <w:t>22</w:t>
      </w:r>
      <w:r>
        <w:rPr>
          <w:rFonts w:asciiTheme="minorEastAsia" w:hAnsiTheme="minorEastAsia" w:eastAsiaTheme="minorEastAsia"/>
          <w:color w:val="auto"/>
          <w:sz w:val="24"/>
          <w:highlight w:val="none"/>
        </w:rPr>
        <w:t>号）</w:t>
      </w:r>
      <w:r>
        <w:rPr>
          <w:rFonts w:hint="eastAsia" w:eastAsiaTheme="minorEastAsia"/>
          <w:color w:val="auto"/>
          <w:highlight w:val="none"/>
          <w:lang w:eastAsia="zh-CN"/>
        </w:rPr>
        <w:t>，</w:t>
      </w:r>
      <w:r>
        <w:rPr>
          <w:rFonts w:hint="eastAsia"/>
          <w:color w:val="auto"/>
          <w:highlight w:val="none"/>
        </w:rPr>
        <w:t>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86"/>
        <w:shd w:val="clear" w:color="auto"/>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6"/>
        <w:shd w:val="clear" w:color="auto"/>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6"/>
        <w:shd w:val="clear" w:color="auto"/>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886"/>
        <w:shd w:val="clear" w:color="auto"/>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6"/>
        <w:shd w:val="clear" w:color="auto"/>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6"/>
        <w:shd w:val="clear" w:color="auto"/>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6"/>
        <w:shd w:val="clear" w:color="auto"/>
        <w:snapToGrid w:val="0"/>
        <w:spacing w:after="240" w:afterAutospacing="0" w:line="360" w:lineRule="auto"/>
        <w:ind w:firstLine="400"/>
        <w:contextualSpacing/>
        <w:rPr>
          <w:color w:val="auto"/>
          <w:highlight w:val="none"/>
        </w:rPr>
      </w:pPr>
      <w:r>
        <w:rPr>
          <w:rFonts w:hint="eastAsia"/>
          <w:color w:val="auto"/>
          <w:highlight w:val="none"/>
        </w:rPr>
        <w:t>4.4.5投诉材料寄送相关信息详见《第一部分  招标公告》。</w:t>
      </w:r>
    </w:p>
    <w:p>
      <w:pPr>
        <w:pStyle w:val="886"/>
        <w:shd w:val="clear" w:color="auto"/>
        <w:snapToGrid w:val="0"/>
        <w:spacing w:after="240" w:afterAutospacing="0" w:line="360" w:lineRule="auto"/>
        <w:ind w:firstLine="400"/>
        <w:contextualSpacing/>
        <w:rPr>
          <w:color w:val="auto"/>
          <w:highlight w:val="none"/>
        </w:rPr>
      </w:pPr>
      <w:r>
        <w:rPr>
          <w:rFonts w:hint="eastAsia"/>
          <w:color w:val="auto"/>
          <w:highlight w:val="none"/>
        </w:rPr>
        <w:t>投诉书范本及制作说明详见附件3。</w:t>
      </w:r>
    </w:p>
    <w:p>
      <w:pPr>
        <w:pStyle w:val="129"/>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二、招标文件的构成、澄清、修改</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3"/>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eastAsia="宋体" w:cs="宋体"/>
          <w:color w:val="auto"/>
          <w:sz w:val="24"/>
          <w:highlight w:val="none"/>
        </w:rPr>
        <w:t>评标</w:t>
      </w:r>
      <w:r>
        <w:rPr>
          <w:rFonts w:hint="eastAsia" w:ascii="宋体" w:hAnsi="宋体" w:cs="宋体"/>
          <w:color w:val="auto"/>
          <w:sz w:val="24"/>
          <w:highlight w:val="none"/>
        </w:rPr>
        <w:t>标准相应的商务技术资料；</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129"/>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29"/>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29"/>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3"/>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15.备份投标文件（文件后缀为：bfbs）</w:t>
      </w:r>
    </w:p>
    <w:p>
      <w:pPr>
        <w:pStyle w:val="33"/>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3"/>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lang w:val="en-US" w:eastAsia="zh-CN"/>
        </w:rPr>
        <w:t>U</w:t>
      </w:r>
      <w:r>
        <w:rPr>
          <w:rFonts w:hint="eastAsia" w:hAnsi="宋体" w:cs="宋体"/>
          <w:color w:val="auto"/>
          <w:sz w:val="24"/>
          <w:highlight w:val="none"/>
        </w:rPr>
        <w:t>盘</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3"/>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w:t>
      </w:r>
      <w:r>
        <w:rPr>
          <w:rFonts w:hint="eastAsia" w:hAnsi="宋体" w:cs="宋体"/>
          <w:snapToGrid/>
          <w:color w:val="auto"/>
          <w:sz w:val="24"/>
          <w:szCs w:val="24"/>
          <w:highlight w:val="none"/>
        </w:rPr>
        <w:t>第二部分投标人须知前附表规定的备份投标文件送达</w:t>
      </w:r>
      <w:r>
        <w:rPr>
          <w:rFonts w:hint="eastAsia" w:hAnsi="宋体" w:cs="宋体"/>
          <w:color w:val="auto"/>
          <w:sz w:val="24"/>
          <w:szCs w:val="24"/>
          <w:highlight w:val="none"/>
        </w:rPr>
        <w:t>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将拒绝接受逾期送达的备份投标文件。邮寄过程中，电子备份投标文件发生</w:t>
      </w:r>
      <w:r>
        <w:rPr>
          <w:rFonts w:hint="eastAsia" w:hAnsi="宋体" w:cs="宋体"/>
          <w:color w:val="auto"/>
          <w:sz w:val="24"/>
          <w:szCs w:val="24"/>
          <w:highlight w:val="none"/>
          <w:lang w:eastAsia="zh-CN"/>
        </w:rPr>
        <w:t>泄漏</w:t>
      </w:r>
      <w:r>
        <w:rPr>
          <w:rFonts w:hint="eastAsia" w:hAnsi="宋体" w:cs="宋体"/>
          <w:color w:val="auto"/>
          <w:sz w:val="24"/>
          <w:szCs w:val="24"/>
          <w:highlight w:val="none"/>
        </w:rPr>
        <w:t>、遗失、损坏或延期送达等情况的，由投标人自行负责。</w:t>
      </w:r>
    </w:p>
    <w:p>
      <w:pPr>
        <w:pStyle w:val="33"/>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5"/>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29"/>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29"/>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129"/>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4"/>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4"/>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18.2.1具体</w:t>
      </w:r>
      <w:r>
        <w:rPr>
          <w:rFonts w:hint="eastAsia" w:ascii="宋体" w:hAnsi="宋体" w:eastAsia="宋体" w:cs="宋体"/>
          <w:color w:val="auto"/>
          <w:sz w:val="24"/>
          <w:highlight w:val="none"/>
          <w:lang w:eastAsia="zh-CN"/>
        </w:rPr>
        <w:t>开标程序：</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第一阶段：</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（1）投标截止时间后，供应商登录政府采购云平台，用“项目采购-开标评标”功能对电子投标文件进行在线解密，在线解密电子投标文件时间为开标时间后30分钟内。</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（2）在政府采购云平台开启已解密供应商的“资格文件、商务技术文件”，并做开标记录；</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第二阶段：</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（1）在政府采购云平台宣告第一阶段评审无效供应商名单及理由；</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（2）公布经第一阶段评审符合招标文件要求的供应商的商务技术得分情况；</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（3）在政府采购云平台开启除第一阶段无效标外的供应商的“报价文件”，并做开标记录；</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（4）在政府采购云平台公布评审结果。</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（5）开标会议结束。</w:t>
      </w:r>
    </w:p>
    <w:p>
      <w:pPr>
        <w:pStyle w:val="554"/>
        <w:pageBreakBefore w:val="0"/>
        <w:shd w:val="clear"/>
        <w:kinsoku/>
        <w:wordWrap/>
        <w:overflowPunct/>
        <w:topLinePunct w:val="0"/>
        <w:bidi w:val="0"/>
        <w:spacing w:before="0" w:beforeAutospacing="0" w:line="348" w:lineRule="auto"/>
        <w:ind w:left="0" w:firstLine="482" w:firstLineChars="200"/>
        <w:contextualSpacing/>
        <w:textAlignment w:val="auto"/>
        <w:outlineLvl w:val="9"/>
        <w:rPr>
          <w:rFonts w:ascii="宋体" w:hAnsi="宋体" w:cs="宋体"/>
          <w:b/>
          <w:bCs/>
          <w:color w:val="auto"/>
          <w:sz w:val="24"/>
          <w:highlight w:val="none"/>
        </w:rPr>
      </w:pPr>
      <w:r>
        <w:rPr>
          <w:rFonts w:hint="eastAsia" w:ascii="宋体" w:hAnsi="宋体" w:eastAsia="宋体" w:cs="宋体"/>
          <w:b/>
          <w:bCs/>
          <w:color w:val="auto"/>
          <w:sz w:val="24"/>
          <w:highlight w:val="none"/>
          <w:lang w:val="en-US" w:eastAsia="zh-CN"/>
        </w:rPr>
        <w:t>18.2.2本项目按照标项号的前后顺序（即先评审标项一、再评审标项二）进行评审。供应商可以同时参加所有标项的投标，但一家供应商最多只能作为一个标项的第一中标候选人。若某一供应商已被推荐为排序靠前的标项的第一中标候选人，则不再进入后续标项的报价评审。</w:t>
      </w:r>
    </w:p>
    <w:p>
      <w:pPr>
        <w:pStyle w:val="554"/>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w:t>
      </w:r>
      <w:r>
        <w:rPr>
          <w:rFonts w:hint="eastAsia" w:ascii="宋体" w:hAnsi="宋体" w:cs="宋体"/>
          <w:color w:val="auto"/>
          <w:kern w:val="0"/>
          <w:sz w:val="24"/>
          <w:highlight w:val="none"/>
          <w:lang w:val="en-US" w:eastAsia="zh-CN"/>
        </w:rPr>
        <w:t>1</w:t>
      </w:r>
      <w:r>
        <w:rPr>
          <w:rFonts w:hint="eastAsia" w:ascii="宋体" w:hAnsi="宋体" w:cs="宋体"/>
          <w:color w:val="auto"/>
          <w:sz w:val="24"/>
          <w:highlight w:val="none"/>
        </w:rPr>
        <w:t>采购人或</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依据法律法规和招标文件的规定，对投标人的资格进行审查。</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2</w:t>
      </w:r>
      <w:r>
        <w:rPr>
          <w:rFonts w:hint="eastAsia" w:ascii="宋体" w:hAnsi="宋体" w:cs="宋体"/>
          <w:color w:val="auto"/>
          <w:kern w:val="0"/>
          <w:szCs w:val="24"/>
          <w:highlight w:val="none"/>
        </w:rPr>
        <w:t>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3</w:t>
      </w:r>
      <w:r>
        <w:rPr>
          <w:rFonts w:hint="eastAsia" w:ascii="宋体" w:hAnsi="宋体" w:cs="宋体"/>
          <w:color w:val="auto"/>
          <w:highlight w:val="none"/>
        </w:rPr>
        <w:t>对未通过资格审查的投标人，采购人或</w:t>
      </w:r>
      <w:r>
        <w:rPr>
          <w:rFonts w:hint="eastAsia" w:ascii="宋体" w:hAnsi="宋体" w:cs="宋体"/>
          <w:color w:val="auto"/>
          <w:highlight w:val="none"/>
          <w:lang w:eastAsia="zh-CN"/>
        </w:rPr>
        <w:t>采购代理机构</w:t>
      </w:r>
      <w:r>
        <w:rPr>
          <w:rFonts w:hint="eastAsia" w:ascii="宋体" w:hAnsi="宋体" w:cs="宋体"/>
          <w:color w:val="auto"/>
          <w:highlight w:val="none"/>
        </w:rPr>
        <w:t>告知其未通过的原因。</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lang w:val="en-US" w:eastAsia="zh-CN"/>
        </w:rPr>
        <w:t>4</w:t>
      </w:r>
      <w:r>
        <w:rPr>
          <w:rFonts w:hint="eastAsia" w:ascii="宋体" w:hAnsi="宋体" w:cs="宋体"/>
          <w:color w:val="auto"/>
          <w:highlight w:val="none"/>
        </w:rPr>
        <w:t>合格投标人不足3家的，不再评标。</w:t>
      </w:r>
    </w:p>
    <w:p>
      <w:pPr>
        <w:pStyle w:val="129"/>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w:t>
      </w:r>
      <w:r>
        <w:rPr>
          <w:rFonts w:hint="eastAsia" w:ascii="宋体" w:hAnsi="宋体" w:cs="宋体"/>
          <w:color w:val="auto"/>
          <w:kern w:val="0"/>
          <w:szCs w:val="24"/>
          <w:highlight w:val="none"/>
          <w:lang w:eastAsia="zh-CN"/>
        </w:rPr>
        <w:t>（</w:t>
      </w:r>
      <w:r>
        <w:rPr>
          <w:rFonts w:hint="eastAsia" w:ascii="宋体" w:hAnsi="宋体" w:cs="宋体"/>
          <w:color w:val="auto"/>
          <w:sz w:val="24"/>
          <w:highlight w:val="none"/>
          <w:lang w:val="en-US" w:eastAsia="zh-CN"/>
        </w:rPr>
        <w:t>重大税收违法失信主体</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、政府采购严重违法失信行为记录名单的投标人将被拒绝参与政府采购活动。</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2"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5"/>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29"/>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Pr>
          <w:rFonts w:hint="eastAsia" w:ascii="宋体" w:hAnsi="宋体" w:cs="宋体"/>
          <w:color w:val="auto"/>
          <w:szCs w:val="24"/>
          <w:highlight w:val="none"/>
          <w:lang w:val="en-US" w:eastAsia="zh-CN"/>
        </w:rPr>
        <w:t>5</w:t>
      </w:r>
      <w:r>
        <w:rPr>
          <w:rFonts w:hint="eastAsia" w:ascii="宋体" w:hAnsi="宋体" w:cs="宋体"/>
          <w:color w:val="auto"/>
          <w:szCs w:val="24"/>
          <w:highlight w:val="none"/>
        </w:rPr>
        <w:t>个工作日内在线确定中标或者成交供应商。中标、成交通知书和中标、成交结果公告应当在规定时间内同时发出。</w:t>
      </w:r>
      <w:r>
        <w:rPr>
          <w:rFonts w:hint="eastAsia" w:ascii="宋体" w:hAnsi="宋体" w:cs="宋体"/>
          <w:b/>
          <w:bCs/>
          <w:color w:val="auto"/>
          <w:szCs w:val="24"/>
          <w:highlight w:val="none"/>
          <w:lang w:val="en-US" w:eastAsia="zh-CN"/>
        </w:rPr>
        <w:t>注：</w:t>
      </w:r>
      <w:r>
        <w:rPr>
          <w:rFonts w:hint="eastAsia" w:ascii="宋体" w:hAnsi="宋体" w:eastAsia="宋体" w:cs="宋体"/>
          <w:b/>
          <w:bCs/>
          <w:color w:val="auto"/>
          <w:szCs w:val="21"/>
          <w:highlight w:val="none"/>
        </w:rPr>
        <w:t>按评审后得分由高到低顺序确定</w:t>
      </w:r>
      <w:r>
        <w:rPr>
          <w:rFonts w:hint="eastAsia" w:ascii="宋体" w:hAnsi="宋体" w:cs="宋体"/>
          <w:b/>
          <w:bCs/>
          <w:color w:val="auto"/>
          <w:szCs w:val="21"/>
          <w:highlight w:val="none"/>
          <w:lang w:val="en-US" w:eastAsia="zh-CN"/>
        </w:rPr>
        <w:t>1</w:t>
      </w:r>
      <w:r>
        <w:rPr>
          <w:rFonts w:hint="eastAsia" w:ascii="宋体" w:hAnsi="宋体" w:eastAsia="宋体" w:cs="宋体"/>
          <w:b/>
          <w:bCs/>
          <w:color w:val="auto"/>
          <w:szCs w:val="21"/>
          <w:highlight w:val="none"/>
        </w:rPr>
        <w:t>名中标人</w:t>
      </w:r>
      <w:r>
        <w:rPr>
          <w:rFonts w:hint="eastAsia" w:ascii="宋体" w:hAnsi="宋体" w:eastAsia="宋体" w:cs="宋体"/>
          <w:b/>
          <w:bCs/>
          <w:color w:val="auto"/>
          <w:szCs w:val="21"/>
          <w:highlight w:val="none"/>
          <w:lang w:eastAsia="zh-CN"/>
        </w:rPr>
        <w:t>。</w:t>
      </w:r>
    </w:p>
    <w:p>
      <w:pPr>
        <w:pStyle w:val="129"/>
        <w:shd w:val="clear"/>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的名称、地址、联系方式，项目名称和项目编号，中标人名称、地址和中标金额，主要中标标的的名称、服务范围、服务要求、服务时间、服务标准，开标记录、</w:t>
      </w:r>
      <w:bookmarkStart w:id="13" w:name="_Hlk101184471"/>
      <w:r>
        <w:rPr>
          <w:rFonts w:hint="eastAsia" w:ascii="宋体" w:hAnsi="宋体" w:cs="宋体"/>
          <w:color w:val="auto"/>
          <w:sz w:val="24"/>
          <w:highlight w:val="none"/>
        </w:rPr>
        <w:t>资格审查情况、评审专家抽取规则、符合性审查情况、</w:t>
      </w:r>
      <w:bookmarkEnd w:id="13"/>
      <w:r>
        <w:rPr>
          <w:rFonts w:hint="eastAsia" w:ascii="宋体" w:hAnsi="宋体" w:cs="宋体"/>
          <w:color w:val="auto"/>
          <w:sz w:val="24"/>
          <w:highlight w:val="none"/>
        </w:rPr>
        <w:t>未中标情况说明、中标公告期限以及评审专家名单、评分汇总及明细。</w:t>
      </w:r>
    </w:p>
    <w:p>
      <w:pPr>
        <w:widowControl/>
        <w:shd w:val="clear" w:color="auto"/>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5"/>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5"/>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w:t>
      </w:r>
    </w:p>
    <w:p>
      <w:pPr>
        <w:pStyle w:val="129"/>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3"/>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adjustRightInd/>
        <w:spacing w:line="360" w:lineRule="auto"/>
        <w:ind w:firstLine="420" w:firstLineChars="200"/>
        <w:rPr>
          <w:color w:val="auto"/>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29"/>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hint="eastAsia" w:ascii="宋体" w:hAnsi="宋体" w:cs="宋体"/>
          <w:b/>
          <w:bCs/>
          <w:color w:val="auto"/>
          <w:sz w:val="24"/>
          <w:szCs w:val="24"/>
          <w:highlight w:val="none"/>
          <w:lang w:val="en-US" w:eastAsia="zh-CN"/>
        </w:rPr>
        <w:t>7</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.1电子交易平台发生故障而无法登录访问的； </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.2电子交易平台应用或数据库出现错误，不能进行正常操作的；</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.3电子交易平台发现严重安全漏洞，有潜在泄密危险的；</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.4病毒发作导致不能进行正常操作的； </w:t>
      </w:r>
    </w:p>
    <w:p>
      <w:pPr>
        <w:pStyle w:val="129"/>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.5其他无法保证电子交易的公平、公正和安全的情况。</w:t>
      </w:r>
    </w:p>
    <w:p>
      <w:pPr>
        <w:pStyle w:val="129"/>
        <w:snapToGrid w:val="0"/>
        <w:spacing w:before="0"/>
        <w:ind w:firstLine="0" w:firstLineChars="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8</w:t>
      </w:r>
      <w:r>
        <w:rPr>
          <w:rFonts w:hint="eastAsia" w:ascii="宋体" w:hAnsi="宋体" w:cs="宋体"/>
          <w:color w:val="auto"/>
          <w:highlight w:val="none"/>
        </w:rPr>
        <w:t>.出现以上情形，不影响采购公平、公正性的，采购组织机构可以待上述情形消除后继续组织电子交易活动；影响或可能影响采购公平、公正性的，应当重新采购。</w:t>
      </w: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5"/>
        <w:spacing w:line="360" w:lineRule="auto"/>
        <w:ind w:firstLine="0" w:firstLineChars="0"/>
        <w:rPr>
          <w:rFonts w:cs="宋体"/>
          <w:b/>
          <w:color w:val="auto"/>
          <w:highlight w:val="none"/>
        </w:rPr>
      </w:pPr>
      <w:r>
        <w:rPr>
          <w:rFonts w:hint="eastAsia" w:cs="宋体"/>
          <w:b/>
          <w:color w:val="auto"/>
          <w:highlight w:val="none"/>
          <w:lang w:val="en-US" w:eastAsia="zh-CN"/>
        </w:rPr>
        <w:t>29</w:t>
      </w:r>
      <w:r>
        <w:rPr>
          <w:rFonts w:hint="eastAsia" w:cs="宋体"/>
          <w:b/>
          <w:color w:val="auto"/>
          <w:highlight w:val="none"/>
        </w:rPr>
        <w:t>.验收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rPr>
          <w:rFonts w:ascii="宋体" w:hAnsi="宋体" w:cs="宋体"/>
          <w:color w:val="auto"/>
          <w:kern w:val="0"/>
          <w:sz w:val="24"/>
          <w:highlight w:val="none"/>
        </w:rPr>
      </w:pPr>
      <w:bookmarkStart w:id="14" w:name="_Hlt68403820"/>
      <w:bookmarkEnd w:id="14"/>
      <w:bookmarkStart w:id="15" w:name="_Hlt74730295"/>
      <w:bookmarkEnd w:id="15"/>
      <w:bookmarkStart w:id="16" w:name="_Hlt74714665"/>
      <w:bookmarkEnd w:id="16"/>
      <w:bookmarkStart w:id="17" w:name="_Hlt68072990"/>
      <w:bookmarkEnd w:id="17"/>
      <w:bookmarkStart w:id="18" w:name="_Hlt75236101"/>
      <w:bookmarkEnd w:id="18"/>
      <w:bookmarkStart w:id="19" w:name="_Hlt68073093"/>
      <w:bookmarkEnd w:id="19"/>
      <w:bookmarkStart w:id="20" w:name="_Hlt68072998"/>
      <w:bookmarkEnd w:id="20"/>
      <w:bookmarkStart w:id="21" w:name="_Hlt74707468"/>
      <w:bookmarkEnd w:id="21"/>
      <w:bookmarkStart w:id="22" w:name="_Hlt75236011"/>
      <w:bookmarkEnd w:id="22"/>
      <w:bookmarkStart w:id="23" w:name="_Hlt74729768"/>
      <w:bookmarkEnd w:id="23"/>
      <w:bookmarkStart w:id="24" w:name="_Hlt75236290"/>
      <w:bookmarkEnd w:id="24"/>
      <w:bookmarkStart w:id="25" w:name="_Hlt68057669"/>
      <w:bookmarkEnd w:id="25"/>
    </w:p>
    <w:p>
      <w:pPr>
        <w:pStyle w:val="3"/>
        <w:rPr>
          <w:color w:val="auto"/>
          <w:highlight w:val="none"/>
        </w:rPr>
        <w:sectPr>
          <w:footerReference r:id="rId6" w:type="first"/>
          <w:footerReference r:id="rId5" w:type="default"/>
          <w:pgSz w:w="11906" w:h="16838"/>
          <w:pgMar w:top="1134" w:right="1418" w:bottom="1134" w:left="1418" w:header="851" w:footer="992" w:gutter="0"/>
          <w:pgBorders>
            <w:top w:val="none" w:sz="0" w:space="0"/>
            <w:left w:val="none" w:sz="0" w:space="0"/>
            <w:bottom w:val="none" w:sz="0" w:space="0"/>
            <w:right w:val="none" w:sz="0" w:space="0"/>
          </w:pgBorders>
          <w:pgNumType w:fmt="decimal" w:start="1"/>
          <w:cols w:space="720" w:num="1"/>
          <w:titlePg/>
          <w:docGrid w:linePitch="312" w:charSpace="0"/>
        </w:sectPr>
      </w:pPr>
    </w:p>
    <w:bookmarkEnd w:id="10"/>
    <w:bookmarkEnd w:id="11"/>
    <w:p>
      <w:pPr>
        <w:spacing w:line="360" w:lineRule="auto"/>
        <w:jc w:val="center"/>
        <w:outlineLvl w:val="0"/>
        <w:rPr>
          <w:rFonts w:ascii="宋体" w:hAnsi="宋体" w:cs="宋体"/>
          <w:b/>
          <w:color w:val="auto"/>
          <w:sz w:val="36"/>
          <w:szCs w:val="36"/>
          <w:highlight w:val="none"/>
        </w:rPr>
      </w:pPr>
      <w:bookmarkStart w:id="26" w:name="第四部分"/>
      <w:r>
        <w:rPr>
          <w:rFonts w:hint="eastAsia" w:ascii="宋体" w:hAnsi="宋体" w:cs="宋体"/>
          <w:b/>
          <w:color w:val="auto"/>
          <w:sz w:val="36"/>
          <w:szCs w:val="36"/>
          <w:highlight w:val="none"/>
        </w:rPr>
        <w:t>第三部分   采购需求</w:t>
      </w:r>
    </w:p>
    <w:p>
      <w:pPr>
        <w:keepNext w:val="0"/>
        <w:keepLines w:val="0"/>
        <w:pageBreakBefore w:val="0"/>
        <w:widowControl/>
        <w:kinsoku/>
        <w:wordWrap/>
        <w:overflowPunct/>
        <w:topLinePunct w:val="0"/>
        <w:autoSpaceDE/>
        <w:autoSpaceDN/>
        <w:bidi w:val="0"/>
        <w:adjustRightInd/>
        <w:snapToGrid/>
        <w:spacing w:line="360" w:lineRule="auto"/>
        <w:jc w:val="left"/>
        <w:rPr>
          <w:rFonts w:hint="eastAsia" w:ascii="宋体" w:hAnsi="宋体" w:eastAsia="宋体" w:cs="宋体"/>
          <w:b/>
          <w:color w:val="auto"/>
          <w:kern w:val="0"/>
          <w:szCs w:val="21"/>
          <w:highlight w:val="none"/>
          <w:lang w:eastAsia="zh-CN"/>
        </w:rPr>
      </w:pPr>
      <w:r>
        <w:rPr>
          <w:rFonts w:hint="eastAsia" w:ascii="宋体" w:hAnsi="宋体" w:eastAsia="宋体" w:cs="宋体"/>
          <w:b/>
          <w:color w:val="auto"/>
          <w:kern w:val="0"/>
          <w:sz w:val="24"/>
          <w:szCs w:val="24"/>
          <w:highlight w:val="none"/>
          <w:lang w:eastAsia="zh-CN"/>
        </w:rPr>
        <w:t>▲</w:t>
      </w:r>
      <w:r>
        <w:rPr>
          <w:rFonts w:hint="eastAsia" w:ascii="宋体" w:hAnsi="宋体" w:eastAsia="宋体" w:cs="宋体"/>
          <w:b/>
          <w:color w:val="auto"/>
          <w:kern w:val="0"/>
          <w:sz w:val="24"/>
          <w:szCs w:val="24"/>
          <w:highlight w:val="none"/>
        </w:rPr>
        <w:t>一、重要商务要求一览表</w:t>
      </w:r>
      <w:r>
        <w:rPr>
          <w:rFonts w:hint="eastAsia" w:ascii="宋体" w:hAnsi="宋体" w:cs="宋体"/>
          <w:b/>
          <w:color w:val="auto"/>
          <w:kern w:val="0"/>
          <w:sz w:val="24"/>
          <w:szCs w:val="24"/>
          <w:highlight w:val="none"/>
          <w:lang w:eastAsia="zh-CN"/>
        </w:rPr>
        <w:t>（</w:t>
      </w:r>
      <w:r>
        <w:rPr>
          <w:rFonts w:hint="eastAsia" w:ascii="宋体" w:hAnsi="宋体" w:cs="宋体"/>
          <w:b/>
          <w:color w:val="auto"/>
          <w:kern w:val="0"/>
          <w:sz w:val="24"/>
          <w:szCs w:val="24"/>
          <w:highlight w:val="none"/>
          <w:lang w:val="en-US" w:eastAsia="zh-CN"/>
        </w:rPr>
        <w:t>适用于所有标项</w:t>
      </w:r>
      <w:r>
        <w:rPr>
          <w:rFonts w:hint="eastAsia" w:ascii="宋体" w:hAnsi="宋体" w:cs="宋体"/>
          <w:b/>
          <w:color w:val="auto"/>
          <w:kern w:val="0"/>
          <w:sz w:val="24"/>
          <w:szCs w:val="24"/>
          <w:highlight w:val="none"/>
          <w:lang w:eastAsia="zh-CN"/>
        </w:rPr>
        <w:t>）</w:t>
      </w:r>
    </w:p>
    <w:tbl>
      <w:tblPr>
        <w:tblStyle w:val="62"/>
        <w:tblW w:w="877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35"/>
        <w:gridCol w:w="68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rPr>
                <w:rFonts w:hint="eastAsia" w:ascii="宋体" w:hAnsi="宋体" w:eastAsia="宋体" w:cs="宋体"/>
                <w:b/>
                <w:bCs/>
                <w:color w:val="auto"/>
                <w:kern w:val="0"/>
                <w:sz w:val="24"/>
                <w:szCs w:val="24"/>
                <w:highlight w:val="none"/>
              </w:rPr>
            </w:pPr>
            <w:bookmarkStart w:id="27" w:name="_Toc513103337"/>
            <w:r>
              <w:rPr>
                <w:rFonts w:hint="eastAsia" w:ascii="宋体" w:hAnsi="宋体" w:eastAsia="宋体" w:cs="宋体"/>
                <w:b/>
                <w:bCs/>
                <w:color w:val="auto"/>
                <w:kern w:val="0"/>
                <w:sz w:val="24"/>
                <w:szCs w:val="24"/>
                <w:highlight w:val="none"/>
              </w:rPr>
              <w:t>项目</w:t>
            </w:r>
          </w:p>
        </w:tc>
        <w:tc>
          <w:tcPr>
            <w:tcW w:w="6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1、合同履约期限</w:t>
            </w:r>
            <w:r>
              <w:rPr>
                <w:rFonts w:hint="eastAsia" w:ascii="宋体" w:hAnsi="宋体" w:cs="宋体"/>
                <w:color w:val="auto"/>
                <w:kern w:val="0"/>
                <w:sz w:val="24"/>
                <w:szCs w:val="24"/>
                <w:highlight w:val="none"/>
                <w:lang w:eastAsia="zh-CN"/>
              </w:rPr>
              <w:t>（服务期限）</w:t>
            </w:r>
          </w:p>
        </w:tc>
        <w:tc>
          <w:tcPr>
            <w:tcW w:w="6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详见《第一</w:t>
            </w:r>
            <w:r>
              <w:rPr>
                <w:rFonts w:hint="eastAsia" w:ascii="宋体" w:hAnsi="宋体" w:eastAsia="宋体" w:cs="宋体"/>
                <w:color w:val="auto"/>
                <w:kern w:val="0"/>
                <w:sz w:val="24"/>
                <w:szCs w:val="24"/>
                <w:highlight w:val="none"/>
                <w:lang w:val="en-US" w:eastAsia="zh-CN"/>
              </w:rPr>
              <w:t>部分</w:t>
            </w:r>
            <w:r>
              <w:rPr>
                <w:rFonts w:hint="eastAsia" w:ascii="宋体" w:hAnsi="宋体" w:eastAsia="宋体" w:cs="宋体"/>
                <w:color w:val="auto"/>
                <w:kern w:val="0"/>
                <w:sz w:val="24"/>
                <w:szCs w:val="24"/>
                <w:highlight w:val="none"/>
              </w:rPr>
              <w:t xml:space="preserve">  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2、服务地点</w:t>
            </w:r>
          </w:p>
        </w:tc>
        <w:tc>
          <w:tcPr>
            <w:tcW w:w="6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标项一：姚江堤防采购人指定地点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标项二：奉化江、剡江堤防采购人指定地点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、付款方式</w:t>
            </w:r>
          </w:p>
        </w:tc>
        <w:tc>
          <w:tcPr>
            <w:tcW w:w="6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baseline"/>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结合月度考核结果，按月核拨养护经费：月养护经费=合同年度价格/12。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、履约保证金</w:t>
            </w:r>
          </w:p>
        </w:tc>
        <w:tc>
          <w:tcPr>
            <w:tcW w:w="6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baseline"/>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val="en-US" w:eastAsia="zh-CN"/>
              </w:rPr>
              <w:t>履约保证金金额：合同金额的1%；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baseline"/>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val="en-US" w:eastAsia="zh-CN"/>
              </w:rPr>
              <w:t>履约保证金形式：银行保函</w:t>
            </w:r>
            <w:r>
              <w:rPr>
                <w:rFonts w:hint="eastAsia" w:ascii="宋体" w:hAnsi="宋体" w:cs="宋体"/>
                <w:color w:val="auto"/>
                <w:kern w:val="0"/>
                <w:sz w:val="24"/>
                <w:szCs w:val="24"/>
                <w:highlight w:val="none"/>
                <w:lang w:val="en-US" w:eastAsia="zh-CN"/>
              </w:rPr>
              <w:t>或</w:t>
            </w:r>
            <w:r>
              <w:rPr>
                <w:rFonts w:hint="eastAsia" w:ascii="宋体" w:hAnsi="宋体" w:eastAsia="宋体" w:cs="宋体"/>
                <w:color w:val="auto"/>
                <w:kern w:val="0"/>
                <w:sz w:val="24"/>
                <w:szCs w:val="24"/>
                <w:highlight w:val="none"/>
                <w:lang w:val="en-US" w:eastAsia="zh-CN"/>
              </w:rPr>
              <w:t>保险保单等非现金形式；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baseline"/>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履约保证金提交时间：合同签订并生效之日起7个工作日内支付。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baseline"/>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履约保证金收件人：采购人；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baseline"/>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val="en-US" w:eastAsia="zh-CN"/>
              </w:rPr>
              <w:t>履约保证金的退取：</w:t>
            </w:r>
            <w:r>
              <w:rPr>
                <w:rFonts w:hint="eastAsia" w:ascii="宋体" w:hAnsi="宋体" w:cs="宋体"/>
                <w:color w:val="auto"/>
                <w:kern w:val="0"/>
                <w:sz w:val="24"/>
                <w:szCs w:val="24"/>
                <w:highlight w:val="none"/>
                <w:lang w:val="en-US" w:eastAsia="zh-CN"/>
              </w:rPr>
              <w:t>服务期限满后</w:t>
            </w:r>
            <w:r>
              <w:rPr>
                <w:rFonts w:hint="eastAsia" w:ascii="宋体" w:hAnsi="宋体" w:eastAsia="宋体" w:cs="宋体"/>
                <w:color w:val="auto"/>
                <w:kern w:val="0"/>
                <w:sz w:val="24"/>
                <w:szCs w:val="24"/>
                <w:highlight w:val="none"/>
                <w:lang w:val="en-US" w:eastAsia="zh-CN"/>
              </w:rPr>
              <w:t>，根据实际履约情况扣除相应违约金后无息退还履约保证金（但如供应商未能履行合同规定的任何义务，采购人有权从履约保证金中得到补偿）。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、合同终止</w:t>
            </w:r>
          </w:p>
        </w:tc>
        <w:tc>
          <w:tcPr>
            <w:tcW w:w="6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baseline"/>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中标人在合同有效期内，不得</w:t>
            </w:r>
            <w:r>
              <w:rPr>
                <w:rFonts w:hint="eastAsia" w:ascii="宋体" w:hAnsi="宋体" w:cs="宋体"/>
                <w:color w:val="auto"/>
                <w:kern w:val="0"/>
                <w:sz w:val="24"/>
                <w:szCs w:val="24"/>
                <w:highlight w:val="none"/>
                <w:lang w:val="en-US" w:eastAsia="zh-CN"/>
              </w:rPr>
              <w:t>无</w:t>
            </w:r>
            <w:r>
              <w:rPr>
                <w:rFonts w:hint="eastAsia" w:ascii="宋体" w:hAnsi="宋体" w:eastAsia="宋体" w:cs="宋体"/>
                <w:color w:val="auto"/>
                <w:kern w:val="0"/>
                <w:sz w:val="24"/>
                <w:szCs w:val="24"/>
                <w:highlight w:val="none"/>
              </w:rPr>
              <w:t>理由终止合同，确有特殊情况的，须提前两个月向采购人提出书面申请，经采购人同意后，方可终止合同。因中标人不能保证工作质量，或发生重大差错事故的，采购人可有权终止</w:t>
            </w:r>
            <w:r>
              <w:rPr>
                <w:rFonts w:hint="eastAsia" w:ascii="宋体" w:hAnsi="宋体" w:cs="宋体"/>
                <w:color w:val="auto"/>
                <w:kern w:val="0"/>
                <w:sz w:val="24"/>
                <w:szCs w:val="24"/>
                <w:highlight w:val="none"/>
                <w:lang w:val="en-US" w:eastAsia="zh-CN"/>
              </w:rPr>
              <w:t>合同</w:t>
            </w:r>
            <w:r>
              <w:rPr>
                <w:rFonts w:hint="eastAsia" w:ascii="宋体" w:hAnsi="宋体" w:eastAsia="宋体" w:cs="宋体"/>
                <w:color w:val="auto"/>
                <w:kern w:val="0"/>
                <w:sz w:val="24"/>
                <w:szCs w:val="24"/>
                <w:highlight w:val="none"/>
              </w:rPr>
              <w:t>，中标人承担全部责任。</w:t>
            </w:r>
          </w:p>
        </w:tc>
      </w:tr>
      <w:bookmarkEnd w:id="27"/>
    </w:tbl>
    <w:p>
      <w:pP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br w:type="page"/>
      </w:r>
    </w:p>
    <w:p>
      <w:pPr>
        <w:keepNext w:val="0"/>
        <w:keepLines w:val="0"/>
        <w:pageBreakBefore w:val="0"/>
        <w:kinsoku/>
        <w:wordWrap/>
        <w:overflowPunct/>
        <w:topLinePunct w:val="0"/>
        <w:bidi w:val="0"/>
        <w:adjustRightInd/>
        <w:snapToGrid/>
        <w:spacing w:line="348" w:lineRule="auto"/>
        <w:ind w:left="0"/>
        <w:textAlignment w:val="baseline"/>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二、采购要求（适用于所有标项）</w:t>
      </w:r>
    </w:p>
    <w:p>
      <w:pPr>
        <w:widowControl/>
        <w:tabs>
          <w:tab w:val="left" w:pos="851"/>
        </w:tabs>
        <w:adjustRightInd/>
        <w:spacing w:before="60" w:after="60" w:line="360" w:lineRule="auto"/>
        <w:ind w:firstLine="420" w:firstLineChars="200"/>
        <w:jc w:val="left"/>
        <w:rPr>
          <w:rFonts w:hint="eastAsia" w:ascii="宋体" w:hAnsi="宋体" w:eastAsia="宋体" w:cs="Times New Roman"/>
          <w:b/>
          <w:bCs/>
          <w:color w:val="auto"/>
          <w:spacing w:val="0"/>
          <w:kern w:val="0"/>
          <w:sz w:val="21"/>
          <w:szCs w:val="24"/>
          <w:highlight w:val="none"/>
          <w:lang w:val="en-US" w:eastAsia="zh-CN"/>
        </w:rPr>
      </w:pPr>
      <w:r>
        <w:rPr>
          <w:rFonts w:hint="default" w:hAnsi="宋体" w:eastAsia="宋体"/>
          <w:color w:val="auto"/>
          <w:kern w:val="0"/>
          <w:szCs w:val="21"/>
          <w:highlight w:val="none"/>
          <w:lang w:val="en-US" w:eastAsia="zh-CN"/>
        </w:rPr>
        <w:t>2.1</w:t>
      </w:r>
      <w:r>
        <w:rPr>
          <w:rFonts w:hint="eastAsia" w:ascii="宋体" w:hAnsi="宋体" w:eastAsia="宋体" w:cs="Times New Roman"/>
          <w:b/>
          <w:bCs/>
          <w:color w:val="auto"/>
          <w:spacing w:val="0"/>
          <w:kern w:val="0"/>
          <w:sz w:val="21"/>
          <w:szCs w:val="24"/>
          <w:highlight w:val="none"/>
          <w:lang w:val="en-US" w:eastAsia="zh-CN"/>
        </w:rPr>
        <w:t>养护管理设施量汇总表和明细表（含综合单价最高限价）：</w:t>
      </w:r>
    </w:p>
    <w:p>
      <w:pPr>
        <w:widowControl w:val="0"/>
        <w:spacing w:after="120" w:afterLines="0"/>
        <w:ind w:left="0" w:leftChars="0" w:firstLine="0" w:firstLineChars="0"/>
        <w:jc w:val="both"/>
        <w:rPr>
          <w:rFonts w:hint="eastAsia" w:ascii="宋体" w:hAnsi="宋体" w:eastAsia="宋体" w:cs="Times New Roman"/>
          <w:b/>
          <w:bCs/>
          <w:color w:val="auto"/>
          <w:spacing w:val="0"/>
          <w:kern w:val="2"/>
          <w:sz w:val="21"/>
          <w:szCs w:val="24"/>
          <w:highlight w:val="none"/>
          <w:lang w:val="en-US" w:eastAsia="zh-CN" w:bidi="ar-SA"/>
        </w:rPr>
      </w:pPr>
      <w:r>
        <w:rPr>
          <w:rFonts w:hint="eastAsia" w:ascii="宋体" w:hAnsi="宋体" w:eastAsia="宋体" w:cs="Times New Roman"/>
          <w:b/>
          <w:bCs/>
          <w:color w:val="auto"/>
          <w:spacing w:val="0"/>
          <w:kern w:val="2"/>
          <w:sz w:val="21"/>
          <w:szCs w:val="24"/>
          <w:highlight w:val="none"/>
          <w:lang w:val="en-US" w:eastAsia="zh-CN" w:bidi="ar-SA"/>
        </w:rPr>
        <w:t>标项一：</w:t>
      </w:r>
    </w:p>
    <w:tbl>
      <w:tblPr>
        <w:tblStyle w:val="62"/>
        <w:tblW w:w="8702" w:type="dxa"/>
        <w:tblInd w:w="0" w:type="dxa"/>
        <w:tblLayout w:type="fixed"/>
        <w:tblCellMar>
          <w:top w:w="15" w:type="dxa"/>
          <w:left w:w="15" w:type="dxa"/>
          <w:bottom w:w="15" w:type="dxa"/>
          <w:right w:w="15" w:type="dxa"/>
        </w:tblCellMar>
      </w:tblPr>
      <w:tblGrid>
        <w:gridCol w:w="914"/>
        <w:gridCol w:w="1855"/>
        <w:gridCol w:w="1268"/>
        <w:gridCol w:w="1145"/>
        <w:gridCol w:w="1723"/>
        <w:gridCol w:w="1797"/>
      </w:tblGrid>
      <w:tr>
        <w:tblPrEx>
          <w:tblCellMar>
            <w:top w:w="15" w:type="dxa"/>
            <w:left w:w="15" w:type="dxa"/>
            <w:bottom w:w="15" w:type="dxa"/>
            <w:right w:w="15" w:type="dxa"/>
          </w:tblCellMar>
        </w:tblPrEx>
        <w:trPr>
          <w:trHeight w:val="289" w:hRule="atLeast"/>
        </w:trPr>
        <w:tc>
          <w:tcPr>
            <w:tcW w:w="91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范  围</w:t>
            </w:r>
          </w:p>
        </w:tc>
        <w:tc>
          <w:tcPr>
            <w:tcW w:w="426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设      施      量</w:t>
            </w:r>
          </w:p>
        </w:tc>
        <w:tc>
          <w:tcPr>
            <w:tcW w:w="1723"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eastAsia" w:ascii="宋体" w:hAnsi="宋体" w:eastAsia="宋体"/>
                <w:color w:val="auto"/>
                <w:kern w:val="0"/>
                <w:sz w:val="18"/>
                <w:szCs w:val="20"/>
                <w:highlight w:val="none"/>
                <w:lang w:eastAsia="zh-CN"/>
              </w:rPr>
            </w:pPr>
            <w:r>
              <w:rPr>
                <w:rFonts w:hint="eastAsia" w:ascii="宋体" w:hAnsi="宋体" w:eastAsia="宋体"/>
                <w:color w:val="auto"/>
                <w:kern w:val="0"/>
                <w:sz w:val="18"/>
                <w:szCs w:val="20"/>
                <w:highlight w:val="none"/>
              </w:rPr>
              <w:t>综合单价最高限价</w:t>
            </w:r>
            <w:r>
              <w:rPr>
                <w:rFonts w:hint="eastAsia" w:ascii="宋体" w:hAnsi="宋体" w:eastAsia="宋体"/>
                <w:color w:val="auto"/>
                <w:kern w:val="0"/>
                <w:sz w:val="18"/>
                <w:szCs w:val="20"/>
                <w:highlight w:val="none"/>
                <w:lang w:eastAsia="zh-CN"/>
              </w:rPr>
              <w:t>（</w:t>
            </w:r>
            <w:r>
              <w:rPr>
                <w:rFonts w:hint="eastAsia" w:ascii="宋体" w:hAnsi="宋体" w:eastAsia="宋体"/>
                <w:color w:val="auto"/>
                <w:kern w:val="0"/>
                <w:sz w:val="18"/>
                <w:szCs w:val="20"/>
                <w:highlight w:val="none"/>
                <w:lang w:val="en-US" w:eastAsia="zh-CN"/>
              </w:rPr>
              <w:t>元/年</w:t>
            </w:r>
            <w:r>
              <w:rPr>
                <w:rFonts w:hint="eastAsia" w:ascii="宋体" w:hAnsi="宋体" w:eastAsia="宋体"/>
                <w:color w:val="auto"/>
                <w:kern w:val="0"/>
                <w:sz w:val="18"/>
                <w:szCs w:val="20"/>
                <w:highlight w:val="none"/>
                <w:lang w:eastAsia="zh-CN"/>
              </w:rPr>
              <w:t>）</w:t>
            </w:r>
          </w:p>
        </w:tc>
        <w:tc>
          <w:tcPr>
            <w:tcW w:w="179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总价（最高限价）</w:t>
            </w:r>
          </w:p>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（元/年）</w:t>
            </w:r>
          </w:p>
        </w:tc>
      </w:tr>
      <w:tr>
        <w:tblPrEx>
          <w:tblCellMar>
            <w:top w:w="15" w:type="dxa"/>
            <w:left w:w="15" w:type="dxa"/>
            <w:bottom w:w="15" w:type="dxa"/>
            <w:right w:w="15" w:type="dxa"/>
          </w:tblCellMar>
        </w:tblPrEx>
        <w:trPr>
          <w:trHeight w:val="289" w:hRule="atLeast"/>
        </w:trPr>
        <w:tc>
          <w:tcPr>
            <w:tcW w:w="914" w:type="dxa"/>
            <w:vMerge w:val="continue"/>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adjustRightInd/>
              <w:spacing w:before="0" w:beforeAutospacing="0" w:after="0" w:afterAutospacing="0"/>
              <w:ind w:left="0" w:right="0"/>
              <w:jc w:val="left"/>
              <w:rPr>
                <w:rFonts w:hint="default" w:ascii="宋体" w:hAnsi="宋体" w:eastAsia="宋体"/>
                <w:color w:val="auto"/>
                <w:kern w:val="0"/>
                <w:sz w:val="18"/>
                <w:szCs w:val="20"/>
                <w:highlight w:val="none"/>
              </w:rPr>
            </w:pPr>
          </w:p>
        </w:tc>
        <w:tc>
          <w:tcPr>
            <w:tcW w:w="185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养护内容</w:t>
            </w:r>
          </w:p>
        </w:tc>
        <w:tc>
          <w:tcPr>
            <w:tcW w:w="1268" w:type="dxa"/>
            <w:tcBorders>
              <w:top w:val="single" w:color="000000" w:sz="4" w:space="0"/>
              <w:left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数量</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单位</w:t>
            </w:r>
          </w:p>
        </w:tc>
        <w:tc>
          <w:tcPr>
            <w:tcW w:w="1723" w:type="dxa"/>
            <w:vMerge w:val="continue"/>
            <w:tcBorders>
              <w:left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p>
        </w:tc>
        <w:tc>
          <w:tcPr>
            <w:tcW w:w="179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p>
        </w:tc>
      </w:tr>
      <w:tr>
        <w:tblPrEx>
          <w:tblCellMar>
            <w:top w:w="15" w:type="dxa"/>
            <w:left w:w="15" w:type="dxa"/>
            <w:bottom w:w="15" w:type="dxa"/>
            <w:right w:w="15" w:type="dxa"/>
          </w:tblCellMar>
        </w:tblPrEx>
        <w:trPr>
          <w:trHeight w:val="700" w:hRule="atLeast"/>
        </w:trPr>
        <w:tc>
          <w:tcPr>
            <w:tcW w:w="91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ind w:left="0" w:right="0"/>
              <w:jc w:val="center"/>
              <w:rPr>
                <w:rFonts w:hint="default" w:ascii="宋体" w:hAnsi="宋体" w:eastAsia="宋体"/>
                <w:color w:val="auto"/>
                <w:kern w:val="0"/>
                <w:sz w:val="18"/>
                <w:szCs w:val="20"/>
                <w:highlight w:val="none"/>
                <w:lang w:val="en-US" w:eastAsia="zh-CN"/>
              </w:rPr>
            </w:pPr>
            <w:r>
              <w:rPr>
                <w:rFonts w:hint="eastAsia" w:ascii="宋体" w:hAnsi="宋体" w:eastAsia="宋体"/>
                <w:color w:val="auto"/>
                <w:kern w:val="0"/>
                <w:sz w:val="18"/>
                <w:szCs w:val="20"/>
                <w:highlight w:val="none"/>
                <w:lang w:val="en-US" w:eastAsia="zh-CN"/>
              </w:rPr>
              <w:t>姚江堤防试验段</w:t>
            </w:r>
          </w:p>
        </w:tc>
        <w:tc>
          <w:tcPr>
            <w:tcW w:w="1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绿化养护及路面保洁</w:t>
            </w:r>
          </w:p>
        </w:tc>
        <w:tc>
          <w:tcPr>
            <w:tcW w:w="12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10306</w:t>
            </w:r>
          </w:p>
        </w:tc>
        <w:tc>
          <w:tcPr>
            <w:tcW w:w="114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rPr>
            </w:pPr>
            <w:r>
              <w:rPr>
                <w:rFonts w:hint="eastAsia" w:ascii="宋体" w:hAnsi="宋体" w:cs="宋体"/>
                <w:color w:val="auto"/>
                <w:kern w:val="0"/>
                <w:sz w:val="18"/>
                <w:szCs w:val="18"/>
                <w:highlight w:val="none"/>
                <w:lang w:val="en-US" w:eastAsia="zh-CN"/>
              </w:rPr>
              <w:t>㎡</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bidi="ar"/>
              </w:rPr>
              <w:t>5.70</w:t>
            </w: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58744.2</w:t>
            </w:r>
          </w:p>
        </w:tc>
      </w:tr>
      <w:tr>
        <w:tblPrEx>
          <w:tblCellMar>
            <w:top w:w="15" w:type="dxa"/>
            <w:left w:w="15" w:type="dxa"/>
            <w:bottom w:w="15" w:type="dxa"/>
            <w:right w:w="15" w:type="dxa"/>
          </w:tblCellMar>
        </w:tblPrEx>
        <w:trPr>
          <w:trHeight w:val="700" w:hRule="atLeast"/>
        </w:trPr>
        <w:tc>
          <w:tcPr>
            <w:tcW w:w="914"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s="宋体"/>
                <w:color w:val="auto"/>
                <w:kern w:val="0"/>
                <w:sz w:val="18"/>
                <w:szCs w:val="20"/>
                <w:highlight w:val="none"/>
                <w:lang w:val="en-US" w:eastAsia="zh-CN"/>
              </w:rPr>
            </w:pPr>
            <w:r>
              <w:rPr>
                <w:rFonts w:hint="eastAsia" w:ascii="宋体" w:hAnsi="宋体"/>
                <w:color w:val="auto"/>
                <w:kern w:val="0"/>
                <w:sz w:val="18"/>
                <w:szCs w:val="20"/>
                <w:highlight w:val="none"/>
                <w:lang w:val="en-US" w:eastAsia="zh-CN"/>
              </w:rPr>
              <w:t>原</w:t>
            </w:r>
            <w:r>
              <w:rPr>
                <w:rFonts w:hint="eastAsia" w:ascii="宋体" w:hAnsi="宋体" w:eastAsia="宋体"/>
                <w:color w:val="auto"/>
                <w:kern w:val="0"/>
                <w:sz w:val="18"/>
                <w:szCs w:val="20"/>
                <w:highlight w:val="none"/>
                <w:lang w:val="en-US" w:eastAsia="zh-CN"/>
              </w:rPr>
              <w:t>姚江堤防加固工程</w:t>
            </w:r>
            <w:r>
              <w:rPr>
                <w:rFonts w:hint="eastAsia" w:ascii="宋体" w:hAnsi="宋体" w:eastAsia="宋体" w:cs="宋体"/>
                <w:color w:val="auto"/>
                <w:kern w:val="0"/>
                <w:sz w:val="18"/>
                <w:szCs w:val="20"/>
                <w:highlight w:val="none"/>
                <w:lang w:val="en-US" w:eastAsia="zh-CN"/>
              </w:rPr>
              <w:t>Ⅰ</w:t>
            </w:r>
            <w:r>
              <w:rPr>
                <w:rFonts w:hint="eastAsia" w:ascii="宋体" w:hAnsi="宋体" w:cs="宋体"/>
                <w:color w:val="auto"/>
                <w:kern w:val="0"/>
                <w:sz w:val="18"/>
                <w:szCs w:val="20"/>
                <w:highlight w:val="none"/>
                <w:lang w:val="en-US" w:eastAsia="zh-CN"/>
              </w:rPr>
              <w:t>-</w:t>
            </w:r>
            <w:r>
              <w:rPr>
                <w:rFonts w:hint="eastAsia" w:ascii="宋体" w:hAnsi="宋体" w:eastAsia="宋体" w:cs="宋体"/>
                <w:color w:val="auto"/>
                <w:kern w:val="0"/>
                <w:sz w:val="18"/>
                <w:szCs w:val="20"/>
                <w:highlight w:val="none"/>
                <w:lang w:val="en-US" w:eastAsia="zh-CN"/>
              </w:rPr>
              <w:t>Ⅷ标</w:t>
            </w:r>
          </w:p>
        </w:tc>
        <w:tc>
          <w:tcPr>
            <w:tcW w:w="1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eastAsia="zh-CN"/>
              </w:rPr>
            </w:pPr>
            <w:r>
              <w:rPr>
                <w:rFonts w:hint="eastAsia" w:ascii="宋体" w:hAnsi="宋体" w:eastAsia="宋体" w:cs="宋体"/>
                <w:color w:val="auto"/>
                <w:kern w:val="0"/>
                <w:sz w:val="18"/>
                <w:szCs w:val="18"/>
                <w:highlight w:val="none"/>
                <w:lang w:val="en-US" w:eastAsia="zh-CN" w:bidi="ar"/>
              </w:rPr>
              <w:t>绿化养护及路面保洁</w:t>
            </w:r>
          </w:p>
        </w:tc>
        <w:tc>
          <w:tcPr>
            <w:tcW w:w="12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584070.6</w:t>
            </w:r>
          </w:p>
        </w:tc>
        <w:tc>
          <w:tcPr>
            <w:tcW w:w="114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m</w:t>
            </w:r>
            <w:r>
              <w:rPr>
                <w:rFonts w:hint="eastAsia" w:ascii="宋体" w:hAnsi="宋体" w:eastAsia="宋体" w:cs="宋体"/>
                <w:color w:val="auto"/>
                <w:kern w:val="0"/>
                <w:sz w:val="18"/>
                <w:szCs w:val="18"/>
                <w:highlight w:val="none"/>
                <w:vertAlign w:val="superscript"/>
                <w:lang w:val="en-US" w:eastAsia="zh-CN" w:bidi="ar"/>
              </w:rPr>
              <w:t>2</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val="en-US" w:eastAsia="zh-CN" w:bidi="ar"/>
              </w:rPr>
              <w:t>5.70</w:t>
            </w: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3329202.42</w:t>
            </w:r>
          </w:p>
        </w:tc>
      </w:tr>
      <w:tr>
        <w:tblPrEx>
          <w:tblCellMar>
            <w:top w:w="15" w:type="dxa"/>
            <w:left w:w="15" w:type="dxa"/>
            <w:bottom w:w="15" w:type="dxa"/>
            <w:right w:w="15" w:type="dxa"/>
          </w:tblCellMar>
        </w:tblPrEx>
        <w:trPr>
          <w:trHeight w:val="700" w:hRule="atLeast"/>
        </w:trPr>
        <w:tc>
          <w:tcPr>
            <w:tcW w:w="914" w:type="dxa"/>
            <w:vMerge w:val="continue"/>
            <w:tcBorders>
              <w:left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ind w:left="0" w:right="0"/>
              <w:jc w:val="center"/>
              <w:rPr>
                <w:rFonts w:hint="default" w:ascii="宋体" w:hAnsi="宋体" w:eastAsia="宋体"/>
                <w:color w:val="auto"/>
                <w:kern w:val="0"/>
                <w:sz w:val="18"/>
                <w:szCs w:val="20"/>
                <w:highlight w:val="none"/>
              </w:rPr>
            </w:pPr>
          </w:p>
        </w:tc>
        <w:tc>
          <w:tcPr>
            <w:tcW w:w="1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eastAsia="zh-CN"/>
              </w:rPr>
            </w:pPr>
            <w:r>
              <w:rPr>
                <w:rFonts w:hint="eastAsia" w:ascii="宋体" w:hAnsi="宋体" w:eastAsia="宋体" w:cs="宋体"/>
                <w:color w:val="auto"/>
                <w:kern w:val="0"/>
                <w:sz w:val="18"/>
                <w:szCs w:val="18"/>
                <w:highlight w:val="none"/>
                <w:lang w:val="en-US" w:eastAsia="zh-CN" w:bidi="ar"/>
              </w:rPr>
              <w:t>涵闸养护</w:t>
            </w:r>
          </w:p>
        </w:tc>
        <w:tc>
          <w:tcPr>
            <w:tcW w:w="12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29</w:t>
            </w:r>
          </w:p>
        </w:tc>
        <w:tc>
          <w:tcPr>
            <w:tcW w:w="114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座</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1800</w:t>
            </w: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52200</w:t>
            </w:r>
          </w:p>
        </w:tc>
      </w:tr>
      <w:tr>
        <w:tblPrEx>
          <w:tblCellMar>
            <w:top w:w="15" w:type="dxa"/>
            <w:left w:w="15" w:type="dxa"/>
            <w:bottom w:w="15" w:type="dxa"/>
            <w:right w:w="15" w:type="dxa"/>
          </w:tblCellMar>
        </w:tblPrEx>
        <w:trPr>
          <w:trHeight w:val="700" w:hRule="atLeast"/>
        </w:trPr>
        <w:tc>
          <w:tcPr>
            <w:tcW w:w="914"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ind w:left="0" w:right="0"/>
              <w:jc w:val="center"/>
              <w:rPr>
                <w:rFonts w:hint="default" w:ascii="宋体" w:hAnsi="宋体" w:eastAsia="宋体"/>
                <w:color w:val="auto"/>
                <w:kern w:val="0"/>
                <w:sz w:val="18"/>
                <w:szCs w:val="20"/>
                <w:highlight w:val="none"/>
              </w:rPr>
            </w:pPr>
          </w:p>
        </w:tc>
        <w:tc>
          <w:tcPr>
            <w:tcW w:w="1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eastAsia="zh-CN"/>
              </w:rPr>
            </w:pPr>
            <w:r>
              <w:rPr>
                <w:rFonts w:hint="eastAsia" w:ascii="宋体" w:hAnsi="宋体" w:eastAsia="宋体" w:cs="宋体"/>
                <w:color w:val="auto"/>
                <w:kern w:val="0"/>
                <w:sz w:val="18"/>
                <w:szCs w:val="18"/>
                <w:highlight w:val="none"/>
                <w:lang w:val="en-US" w:eastAsia="zh-CN" w:bidi="ar"/>
              </w:rPr>
              <w:t>果壳箱保洁清理更换</w:t>
            </w:r>
          </w:p>
        </w:tc>
        <w:tc>
          <w:tcPr>
            <w:tcW w:w="12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150</w:t>
            </w:r>
          </w:p>
        </w:tc>
        <w:tc>
          <w:tcPr>
            <w:tcW w:w="114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套</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color w:val="auto"/>
                <w:kern w:val="0"/>
                <w:sz w:val="18"/>
                <w:szCs w:val="18"/>
                <w:highlight w:val="none"/>
                <w:lang w:val="en-US" w:eastAsia="zh-CN" w:bidi="ar"/>
              </w:rPr>
              <w:t>860</w:t>
            </w: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129000</w:t>
            </w:r>
          </w:p>
        </w:tc>
      </w:tr>
      <w:tr>
        <w:tblPrEx>
          <w:tblCellMar>
            <w:top w:w="15" w:type="dxa"/>
            <w:left w:w="15" w:type="dxa"/>
            <w:bottom w:w="15" w:type="dxa"/>
            <w:right w:w="15" w:type="dxa"/>
          </w:tblCellMar>
        </w:tblPrEx>
        <w:trPr>
          <w:trHeight w:val="700" w:hRule="atLeast"/>
        </w:trPr>
        <w:tc>
          <w:tcPr>
            <w:tcW w:w="914" w:type="dxa"/>
            <w:tcBorders>
              <w:top w:val="single" w:color="auto" w:sz="4" w:space="0"/>
              <w:left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18"/>
                <w:szCs w:val="20"/>
                <w:highlight w:val="none"/>
                <w:lang w:val="en-US" w:eastAsia="zh-CN"/>
              </w:rPr>
            </w:pPr>
            <w:r>
              <w:rPr>
                <w:rFonts w:hint="eastAsia" w:ascii="宋体" w:hAnsi="宋体" w:eastAsia="宋体"/>
                <w:color w:val="auto"/>
                <w:kern w:val="0"/>
                <w:sz w:val="18"/>
                <w:szCs w:val="20"/>
                <w:highlight w:val="none"/>
                <w:lang w:val="en-US" w:eastAsia="zh-CN"/>
              </w:rPr>
              <w:t>五江口</w:t>
            </w:r>
          </w:p>
        </w:tc>
        <w:tc>
          <w:tcPr>
            <w:tcW w:w="1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bidi="ar"/>
              </w:rPr>
              <w:t>绿化养护</w:t>
            </w:r>
            <w:r>
              <w:rPr>
                <w:rFonts w:hint="eastAsia" w:ascii="宋体" w:hAnsi="宋体" w:cs="宋体"/>
                <w:color w:val="auto"/>
                <w:kern w:val="0"/>
                <w:sz w:val="18"/>
                <w:szCs w:val="18"/>
                <w:highlight w:val="none"/>
                <w:lang w:val="en-US" w:eastAsia="zh-CN" w:bidi="ar"/>
              </w:rPr>
              <w:t>及路面保洁</w:t>
            </w:r>
          </w:p>
        </w:tc>
        <w:tc>
          <w:tcPr>
            <w:tcW w:w="12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20224.75</w:t>
            </w:r>
          </w:p>
        </w:tc>
        <w:tc>
          <w:tcPr>
            <w:tcW w:w="114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m</w:t>
            </w:r>
            <w:r>
              <w:rPr>
                <w:rFonts w:hint="eastAsia" w:ascii="宋体" w:hAnsi="宋体" w:eastAsia="宋体" w:cs="宋体"/>
                <w:color w:val="auto"/>
                <w:kern w:val="0"/>
                <w:sz w:val="18"/>
                <w:szCs w:val="18"/>
                <w:highlight w:val="none"/>
                <w:vertAlign w:val="superscript"/>
                <w:lang w:val="en-US" w:eastAsia="zh-CN" w:bidi="ar"/>
              </w:rPr>
              <w:t>2</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5.70</w:t>
            </w: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115281.075</w:t>
            </w:r>
          </w:p>
        </w:tc>
      </w:tr>
      <w:tr>
        <w:tblPrEx>
          <w:tblCellMar>
            <w:top w:w="15" w:type="dxa"/>
            <w:left w:w="15" w:type="dxa"/>
            <w:bottom w:w="15" w:type="dxa"/>
            <w:right w:w="15" w:type="dxa"/>
          </w:tblCellMar>
        </w:tblPrEx>
        <w:trPr>
          <w:trHeight w:val="700" w:hRule="atLeast"/>
        </w:trPr>
        <w:tc>
          <w:tcPr>
            <w:tcW w:w="6905" w:type="dxa"/>
            <w:gridSpan w:val="5"/>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合计</w:t>
            </w: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368442</w:t>
            </w:r>
            <w:r>
              <w:rPr>
                <w:rFonts w:hint="eastAsia" w:ascii="宋体" w:hAnsi="宋体" w:cs="宋体"/>
                <w:color w:val="auto"/>
                <w:kern w:val="0"/>
                <w:sz w:val="18"/>
                <w:szCs w:val="18"/>
                <w:highlight w:val="none"/>
                <w:lang w:val="en-US" w:eastAsia="zh-CN"/>
              </w:rPr>
              <w:t>8</w:t>
            </w:r>
          </w:p>
        </w:tc>
      </w:tr>
      <w:tr>
        <w:tblPrEx>
          <w:tblCellMar>
            <w:top w:w="15" w:type="dxa"/>
            <w:left w:w="15" w:type="dxa"/>
            <w:bottom w:w="15" w:type="dxa"/>
            <w:right w:w="15" w:type="dxa"/>
          </w:tblCellMar>
        </w:tblPrEx>
        <w:trPr>
          <w:trHeight w:val="269" w:hRule="atLeast"/>
        </w:trPr>
        <w:tc>
          <w:tcPr>
            <w:tcW w:w="8702" w:type="dxa"/>
            <w:gridSpan w:val="6"/>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ind w:left="0" w:leftChars="0" w:right="0" w:firstLine="0" w:firstLineChars="0"/>
              <w:jc w:val="both"/>
              <w:textAlignment w:val="auto"/>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bidi="ar-SA"/>
              </w:rPr>
              <w:t>备注：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ind w:left="0" w:leftChars="0" w:right="0" w:firstLine="0" w:firstLineChars="0"/>
              <w:jc w:val="both"/>
              <w:textAlignment w:val="auto"/>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bidi="ar-SA"/>
              </w:rPr>
              <w:t>1、本表中所列数量为暂定数量，最终以实际实施养护量为准（核对图纸后，根据现状移交，最终养护数量经双方确认后核定）。</w:t>
            </w:r>
          </w:p>
          <w:p>
            <w:pPr>
              <w:keepNext w:val="0"/>
              <w:keepLines w:val="0"/>
              <w:widowControl/>
              <w:suppressLineNumbers w:val="0"/>
              <w:adjustRightInd/>
              <w:spacing w:before="0" w:beforeAutospacing="0" w:after="0" w:afterAutospacing="0" w:line="240" w:lineRule="exact"/>
              <w:ind w:left="0" w:right="0"/>
              <w:jc w:val="both"/>
              <w:textAlignment w:val="center"/>
              <w:rPr>
                <w:rFonts w:hint="default" w:ascii="宋体" w:hAnsi="宋体" w:eastAsia="宋体" w:cs="宋体"/>
                <w:color w:val="auto"/>
                <w:kern w:val="0"/>
                <w:sz w:val="18"/>
                <w:szCs w:val="18"/>
                <w:highlight w:val="none"/>
              </w:rPr>
            </w:pPr>
            <w:r>
              <w:rPr>
                <w:rFonts w:hint="eastAsia" w:ascii="宋体" w:hAnsi="宋体" w:cs="宋体"/>
                <w:color w:val="auto"/>
                <w:kern w:val="0"/>
                <w:sz w:val="18"/>
                <w:szCs w:val="18"/>
                <w:highlight w:val="none"/>
                <w:lang w:val="en-US" w:eastAsia="zh-CN"/>
              </w:rPr>
              <w:t>2</w:t>
            </w:r>
            <w:r>
              <w:rPr>
                <w:rFonts w:hint="eastAsia" w:ascii="宋体" w:hAnsi="宋体" w:eastAsia="宋体" w:cs="宋体"/>
                <w:color w:val="auto"/>
                <w:kern w:val="0"/>
                <w:sz w:val="18"/>
                <w:szCs w:val="18"/>
                <w:highlight w:val="none"/>
                <w:lang w:val="en-US" w:eastAsia="zh-CN"/>
              </w:rPr>
              <w:t>、本项目设有综合单价最高限价，供应商综合单价报价超过综合单价最高限价的作无效标处理。</w:t>
            </w:r>
          </w:p>
        </w:tc>
      </w:tr>
    </w:tbl>
    <w:p>
      <w:pPr>
        <w:widowControl w:val="0"/>
        <w:spacing w:after="120" w:afterLines="0"/>
        <w:ind w:left="0" w:leftChars="0" w:firstLine="0" w:firstLineChars="0"/>
        <w:jc w:val="both"/>
        <w:rPr>
          <w:rFonts w:hint="eastAsia" w:ascii="宋体" w:hAnsi="宋体" w:eastAsia="宋体" w:cs="Times New Roman"/>
          <w:b/>
          <w:bCs/>
          <w:color w:val="auto"/>
          <w:spacing w:val="0"/>
          <w:kern w:val="2"/>
          <w:sz w:val="21"/>
          <w:szCs w:val="24"/>
          <w:highlight w:val="none"/>
          <w:lang w:val="en-US" w:eastAsia="zh-CN" w:bidi="ar-SA"/>
        </w:rPr>
      </w:pPr>
    </w:p>
    <w:p>
      <w:pPr>
        <w:widowControl w:val="0"/>
        <w:spacing w:after="120" w:afterLines="0"/>
        <w:ind w:left="0" w:leftChars="0" w:firstLine="0" w:firstLineChars="0"/>
        <w:jc w:val="both"/>
        <w:rPr>
          <w:rFonts w:hint="eastAsia" w:ascii="宋体" w:hAnsi="宋体" w:eastAsia="宋体" w:cs="Times New Roman"/>
          <w:b/>
          <w:bCs/>
          <w:color w:val="auto"/>
          <w:spacing w:val="0"/>
          <w:kern w:val="2"/>
          <w:sz w:val="21"/>
          <w:szCs w:val="24"/>
          <w:highlight w:val="none"/>
          <w:lang w:val="en-US" w:eastAsia="zh-CN" w:bidi="ar-SA"/>
        </w:rPr>
      </w:pPr>
      <w:r>
        <w:rPr>
          <w:rFonts w:hint="eastAsia" w:ascii="宋体" w:hAnsi="宋体" w:eastAsia="宋体" w:cs="Times New Roman"/>
          <w:b/>
          <w:bCs/>
          <w:color w:val="auto"/>
          <w:spacing w:val="0"/>
          <w:kern w:val="2"/>
          <w:sz w:val="21"/>
          <w:szCs w:val="24"/>
          <w:highlight w:val="none"/>
          <w:lang w:val="en-US" w:eastAsia="zh-CN" w:bidi="ar-SA"/>
        </w:rPr>
        <w:t>标项二：</w:t>
      </w:r>
    </w:p>
    <w:tbl>
      <w:tblPr>
        <w:tblStyle w:val="62"/>
        <w:tblW w:w="8702" w:type="dxa"/>
        <w:tblInd w:w="0" w:type="dxa"/>
        <w:tblLayout w:type="fixed"/>
        <w:tblCellMar>
          <w:top w:w="15" w:type="dxa"/>
          <w:left w:w="15" w:type="dxa"/>
          <w:bottom w:w="15" w:type="dxa"/>
          <w:right w:w="15" w:type="dxa"/>
        </w:tblCellMar>
      </w:tblPr>
      <w:tblGrid>
        <w:gridCol w:w="914"/>
        <w:gridCol w:w="1855"/>
        <w:gridCol w:w="1268"/>
        <w:gridCol w:w="1145"/>
        <w:gridCol w:w="1723"/>
        <w:gridCol w:w="1797"/>
      </w:tblGrid>
      <w:tr>
        <w:tblPrEx>
          <w:tblCellMar>
            <w:top w:w="15" w:type="dxa"/>
            <w:left w:w="15" w:type="dxa"/>
            <w:bottom w:w="15" w:type="dxa"/>
            <w:right w:w="15" w:type="dxa"/>
          </w:tblCellMar>
        </w:tblPrEx>
        <w:trPr>
          <w:trHeight w:val="289" w:hRule="atLeast"/>
        </w:trPr>
        <w:tc>
          <w:tcPr>
            <w:tcW w:w="91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范  围</w:t>
            </w:r>
          </w:p>
        </w:tc>
        <w:tc>
          <w:tcPr>
            <w:tcW w:w="426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设      施      量</w:t>
            </w:r>
          </w:p>
        </w:tc>
        <w:tc>
          <w:tcPr>
            <w:tcW w:w="1723"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eastAsia" w:ascii="宋体" w:hAnsi="宋体" w:eastAsia="宋体"/>
                <w:color w:val="auto"/>
                <w:kern w:val="0"/>
                <w:sz w:val="18"/>
                <w:szCs w:val="20"/>
                <w:highlight w:val="none"/>
                <w:lang w:eastAsia="zh-CN"/>
              </w:rPr>
            </w:pPr>
            <w:r>
              <w:rPr>
                <w:rFonts w:hint="eastAsia" w:ascii="宋体" w:hAnsi="宋体" w:eastAsia="宋体"/>
                <w:color w:val="auto"/>
                <w:kern w:val="0"/>
                <w:sz w:val="18"/>
                <w:szCs w:val="20"/>
                <w:highlight w:val="none"/>
              </w:rPr>
              <w:t>综合单价最高限价</w:t>
            </w:r>
            <w:r>
              <w:rPr>
                <w:rFonts w:hint="eastAsia" w:ascii="宋体" w:hAnsi="宋体" w:eastAsia="宋体"/>
                <w:color w:val="auto"/>
                <w:kern w:val="0"/>
                <w:sz w:val="18"/>
                <w:szCs w:val="20"/>
                <w:highlight w:val="none"/>
                <w:lang w:eastAsia="zh-CN"/>
              </w:rPr>
              <w:t>（</w:t>
            </w:r>
            <w:r>
              <w:rPr>
                <w:rFonts w:hint="eastAsia" w:ascii="宋体" w:hAnsi="宋体" w:eastAsia="宋体"/>
                <w:color w:val="auto"/>
                <w:kern w:val="0"/>
                <w:sz w:val="18"/>
                <w:szCs w:val="20"/>
                <w:highlight w:val="none"/>
                <w:lang w:val="en-US" w:eastAsia="zh-CN"/>
              </w:rPr>
              <w:t>元/年</w:t>
            </w:r>
            <w:r>
              <w:rPr>
                <w:rFonts w:hint="eastAsia" w:ascii="宋体" w:hAnsi="宋体" w:eastAsia="宋体"/>
                <w:color w:val="auto"/>
                <w:kern w:val="0"/>
                <w:sz w:val="18"/>
                <w:szCs w:val="20"/>
                <w:highlight w:val="none"/>
                <w:lang w:eastAsia="zh-CN"/>
              </w:rPr>
              <w:t>）</w:t>
            </w:r>
          </w:p>
        </w:tc>
        <w:tc>
          <w:tcPr>
            <w:tcW w:w="179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总价（最高限价）</w:t>
            </w:r>
          </w:p>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（元/年）</w:t>
            </w:r>
          </w:p>
        </w:tc>
      </w:tr>
      <w:tr>
        <w:tblPrEx>
          <w:tblCellMar>
            <w:top w:w="15" w:type="dxa"/>
            <w:left w:w="15" w:type="dxa"/>
            <w:bottom w:w="15" w:type="dxa"/>
            <w:right w:w="15" w:type="dxa"/>
          </w:tblCellMar>
        </w:tblPrEx>
        <w:trPr>
          <w:trHeight w:val="289" w:hRule="atLeast"/>
        </w:trPr>
        <w:tc>
          <w:tcPr>
            <w:tcW w:w="914" w:type="dxa"/>
            <w:vMerge w:val="continue"/>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adjustRightInd/>
              <w:spacing w:before="0" w:beforeAutospacing="0" w:after="0" w:afterAutospacing="0"/>
              <w:ind w:left="0" w:right="0"/>
              <w:jc w:val="left"/>
              <w:rPr>
                <w:rFonts w:hint="default" w:ascii="宋体" w:hAnsi="宋体" w:eastAsia="宋体"/>
                <w:color w:val="auto"/>
                <w:kern w:val="0"/>
                <w:sz w:val="18"/>
                <w:szCs w:val="20"/>
                <w:highlight w:val="none"/>
              </w:rPr>
            </w:pPr>
          </w:p>
        </w:tc>
        <w:tc>
          <w:tcPr>
            <w:tcW w:w="185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养护内容</w:t>
            </w:r>
          </w:p>
        </w:tc>
        <w:tc>
          <w:tcPr>
            <w:tcW w:w="1268" w:type="dxa"/>
            <w:tcBorders>
              <w:top w:val="single" w:color="000000" w:sz="4" w:space="0"/>
              <w:left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数量</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单位</w:t>
            </w:r>
          </w:p>
        </w:tc>
        <w:tc>
          <w:tcPr>
            <w:tcW w:w="1723" w:type="dxa"/>
            <w:vMerge w:val="continue"/>
            <w:tcBorders>
              <w:left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p>
        </w:tc>
        <w:tc>
          <w:tcPr>
            <w:tcW w:w="179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p>
        </w:tc>
      </w:tr>
      <w:tr>
        <w:tblPrEx>
          <w:tblCellMar>
            <w:top w:w="15" w:type="dxa"/>
            <w:left w:w="15" w:type="dxa"/>
            <w:bottom w:w="15" w:type="dxa"/>
            <w:right w:w="15" w:type="dxa"/>
          </w:tblCellMar>
        </w:tblPrEx>
        <w:trPr>
          <w:trHeight w:val="700" w:hRule="atLeast"/>
        </w:trPr>
        <w:tc>
          <w:tcPr>
            <w:tcW w:w="914"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ind w:left="0" w:right="0"/>
              <w:jc w:val="center"/>
              <w:rPr>
                <w:rFonts w:hint="default" w:ascii="宋体" w:hAnsi="宋体" w:eastAsia="宋体"/>
                <w:color w:val="auto"/>
                <w:kern w:val="0"/>
                <w:sz w:val="18"/>
                <w:szCs w:val="20"/>
                <w:highlight w:val="none"/>
                <w:lang w:val="en-US" w:eastAsia="zh-CN"/>
              </w:rPr>
            </w:pPr>
            <w:r>
              <w:rPr>
                <w:rFonts w:hint="eastAsia" w:ascii="宋体" w:hAnsi="宋体"/>
                <w:color w:val="auto"/>
                <w:kern w:val="0"/>
                <w:sz w:val="18"/>
                <w:szCs w:val="20"/>
                <w:highlight w:val="none"/>
                <w:lang w:val="en-US" w:eastAsia="zh-CN"/>
              </w:rPr>
              <w:t>奉化江堤防（建庄泵站-原新城区段Ⅴ标）</w:t>
            </w:r>
          </w:p>
        </w:tc>
        <w:tc>
          <w:tcPr>
            <w:tcW w:w="1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绿化养护及路面保洁</w:t>
            </w:r>
          </w:p>
        </w:tc>
        <w:tc>
          <w:tcPr>
            <w:tcW w:w="12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234437.69</w:t>
            </w:r>
          </w:p>
        </w:tc>
        <w:tc>
          <w:tcPr>
            <w:tcW w:w="114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rPr>
            </w:pPr>
            <w:r>
              <w:rPr>
                <w:rFonts w:hint="eastAsia" w:ascii="宋体" w:hAnsi="宋体" w:cs="宋体"/>
                <w:color w:val="auto"/>
                <w:kern w:val="0"/>
                <w:sz w:val="18"/>
                <w:szCs w:val="18"/>
                <w:highlight w:val="none"/>
                <w:lang w:val="en-US" w:eastAsia="zh-CN"/>
              </w:rPr>
              <w:t>㎡</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val="en-US" w:eastAsia="zh-CN" w:bidi="ar-SA"/>
              </w:rPr>
            </w:pPr>
            <w:r>
              <w:rPr>
                <w:rFonts w:hint="eastAsia" w:ascii="宋体" w:hAnsi="宋体" w:cs="宋体"/>
                <w:color w:val="auto"/>
                <w:kern w:val="0"/>
                <w:sz w:val="18"/>
                <w:szCs w:val="18"/>
                <w:highlight w:val="none"/>
                <w:lang w:val="en-US" w:eastAsia="zh-CN" w:bidi="ar"/>
              </w:rPr>
              <w:t>5.70</w:t>
            </w: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1336294.833</w:t>
            </w:r>
          </w:p>
        </w:tc>
      </w:tr>
      <w:tr>
        <w:tblPrEx>
          <w:tblCellMar>
            <w:top w:w="15" w:type="dxa"/>
            <w:left w:w="15" w:type="dxa"/>
            <w:bottom w:w="15" w:type="dxa"/>
            <w:right w:w="15" w:type="dxa"/>
          </w:tblCellMar>
        </w:tblPrEx>
        <w:trPr>
          <w:trHeight w:val="700" w:hRule="atLeast"/>
        </w:trPr>
        <w:tc>
          <w:tcPr>
            <w:tcW w:w="914" w:type="dxa"/>
            <w:vMerge w:val="continue"/>
            <w:tcBorders>
              <w:left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ind w:left="0" w:right="0"/>
              <w:jc w:val="center"/>
              <w:rPr>
                <w:rFonts w:hint="eastAsia" w:ascii="宋体" w:hAnsi="宋体"/>
                <w:color w:val="auto"/>
                <w:kern w:val="0"/>
                <w:sz w:val="18"/>
                <w:szCs w:val="20"/>
                <w:highlight w:val="none"/>
                <w:lang w:val="en-US" w:eastAsia="zh-CN"/>
              </w:rPr>
            </w:pPr>
          </w:p>
        </w:tc>
        <w:tc>
          <w:tcPr>
            <w:tcW w:w="1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果壳箱保洁清理更换</w:t>
            </w:r>
          </w:p>
        </w:tc>
        <w:tc>
          <w:tcPr>
            <w:tcW w:w="12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34</w:t>
            </w:r>
          </w:p>
        </w:tc>
        <w:tc>
          <w:tcPr>
            <w:tcW w:w="114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eastAsia"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套</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default" w:ascii="宋体" w:hAnsi="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val="en-US" w:eastAsia="zh-CN" w:bidi="ar"/>
              </w:rPr>
              <w:t>860</w:t>
            </w: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29240</w:t>
            </w:r>
          </w:p>
        </w:tc>
      </w:tr>
      <w:tr>
        <w:tblPrEx>
          <w:tblCellMar>
            <w:top w:w="15" w:type="dxa"/>
            <w:left w:w="15" w:type="dxa"/>
            <w:bottom w:w="15" w:type="dxa"/>
            <w:right w:w="15" w:type="dxa"/>
          </w:tblCellMar>
        </w:tblPrEx>
        <w:trPr>
          <w:trHeight w:val="700" w:hRule="atLeast"/>
        </w:trPr>
        <w:tc>
          <w:tcPr>
            <w:tcW w:w="914" w:type="dxa"/>
            <w:tcBorders>
              <w:top w:val="single" w:color="auto" w:sz="4" w:space="0"/>
              <w:left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s="宋体"/>
                <w:color w:val="auto"/>
                <w:kern w:val="0"/>
                <w:sz w:val="18"/>
                <w:szCs w:val="20"/>
                <w:highlight w:val="none"/>
                <w:lang w:val="en-US" w:eastAsia="zh-CN"/>
              </w:rPr>
            </w:pPr>
            <w:r>
              <w:rPr>
                <w:rFonts w:hint="eastAsia" w:ascii="宋体" w:hAnsi="宋体"/>
                <w:color w:val="auto"/>
                <w:kern w:val="0"/>
                <w:sz w:val="18"/>
                <w:szCs w:val="20"/>
                <w:highlight w:val="none"/>
                <w:lang w:val="en-US" w:eastAsia="zh-CN"/>
              </w:rPr>
              <w:t>奉化江风棚碶</w:t>
            </w:r>
          </w:p>
        </w:tc>
        <w:tc>
          <w:tcPr>
            <w:tcW w:w="1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eastAsia="zh-CN"/>
              </w:rPr>
            </w:pPr>
            <w:r>
              <w:rPr>
                <w:rFonts w:hint="eastAsia" w:ascii="宋体" w:hAnsi="宋体" w:eastAsia="宋体" w:cs="宋体"/>
                <w:color w:val="auto"/>
                <w:kern w:val="0"/>
                <w:sz w:val="18"/>
                <w:szCs w:val="18"/>
                <w:highlight w:val="none"/>
                <w:lang w:val="en-US" w:eastAsia="zh-CN" w:bidi="ar"/>
              </w:rPr>
              <w:t>绿化养护</w:t>
            </w:r>
          </w:p>
        </w:tc>
        <w:tc>
          <w:tcPr>
            <w:tcW w:w="12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8485</w:t>
            </w:r>
          </w:p>
        </w:tc>
        <w:tc>
          <w:tcPr>
            <w:tcW w:w="114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m</w:t>
            </w:r>
            <w:r>
              <w:rPr>
                <w:rFonts w:hint="eastAsia" w:ascii="宋体" w:hAnsi="宋体" w:eastAsia="宋体" w:cs="宋体"/>
                <w:color w:val="auto"/>
                <w:kern w:val="0"/>
                <w:sz w:val="18"/>
                <w:szCs w:val="18"/>
                <w:highlight w:val="none"/>
                <w:vertAlign w:val="superscript"/>
                <w:lang w:val="en-US" w:eastAsia="zh-CN" w:bidi="ar"/>
              </w:rPr>
              <w:t>2</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cs="宋体"/>
                <w:color w:val="auto"/>
                <w:kern w:val="0"/>
                <w:sz w:val="18"/>
                <w:szCs w:val="18"/>
                <w:highlight w:val="none"/>
                <w:lang w:val="en-US" w:eastAsia="zh-CN" w:bidi="ar"/>
              </w:rPr>
              <w:t>5.70</w:t>
            </w: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48364.5</w:t>
            </w:r>
          </w:p>
        </w:tc>
      </w:tr>
      <w:tr>
        <w:tblPrEx>
          <w:tblCellMar>
            <w:top w:w="15" w:type="dxa"/>
            <w:left w:w="15" w:type="dxa"/>
            <w:bottom w:w="15" w:type="dxa"/>
            <w:right w:w="15" w:type="dxa"/>
          </w:tblCellMar>
        </w:tblPrEx>
        <w:trPr>
          <w:trHeight w:val="700" w:hRule="atLeast"/>
        </w:trPr>
        <w:tc>
          <w:tcPr>
            <w:tcW w:w="914" w:type="dxa"/>
            <w:tcBorders>
              <w:top w:val="single" w:color="auto" w:sz="4" w:space="0"/>
              <w:left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18"/>
                <w:szCs w:val="20"/>
                <w:highlight w:val="none"/>
                <w:lang w:val="en-US" w:eastAsia="zh-CN"/>
              </w:rPr>
            </w:pPr>
            <w:r>
              <w:rPr>
                <w:rFonts w:hint="eastAsia" w:ascii="宋体" w:hAnsi="宋体" w:eastAsia="宋体"/>
                <w:color w:val="auto"/>
                <w:kern w:val="0"/>
                <w:sz w:val="18"/>
                <w:szCs w:val="20"/>
                <w:highlight w:val="none"/>
                <w:lang w:val="en-US" w:eastAsia="zh-CN"/>
              </w:rPr>
              <w:t>剡江</w:t>
            </w:r>
          </w:p>
        </w:tc>
        <w:tc>
          <w:tcPr>
            <w:tcW w:w="1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bidi="ar"/>
              </w:rPr>
              <w:t>绿化养护</w:t>
            </w:r>
            <w:r>
              <w:rPr>
                <w:rFonts w:hint="eastAsia" w:ascii="宋体" w:hAnsi="宋体" w:cs="宋体"/>
                <w:color w:val="auto"/>
                <w:kern w:val="0"/>
                <w:sz w:val="18"/>
                <w:szCs w:val="18"/>
                <w:highlight w:val="none"/>
                <w:lang w:val="en-US" w:eastAsia="zh-CN" w:bidi="ar"/>
              </w:rPr>
              <w:t>及路面保洁</w:t>
            </w:r>
          </w:p>
        </w:tc>
        <w:tc>
          <w:tcPr>
            <w:tcW w:w="12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111521</w:t>
            </w:r>
          </w:p>
        </w:tc>
        <w:tc>
          <w:tcPr>
            <w:tcW w:w="114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m</w:t>
            </w:r>
            <w:r>
              <w:rPr>
                <w:rFonts w:hint="eastAsia" w:ascii="宋体" w:hAnsi="宋体" w:eastAsia="宋体" w:cs="宋体"/>
                <w:color w:val="auto"/>
                <w:kern w:val="0"/>
                <w:sz w:val="18"/>
                <w:szCs w:val="18"/>
                <w:highlight w:val="none"/>
                <w:vertAlign w:val="superscript"/>
                <w:lang w:val="en-US" w:eastAsia="zh-CN" w:bidi="ar"/>
              </w:rPr>
              <w:t>2</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5.70</w:t>
            </w: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635669.7</w:t>
            </w:r>
          </w:p>
        </w:tc>
      </w:tr>
      <w:tr>
        <w:tblPrEx>
          <w:tblCellMar>
            <w:top w:w="15" w:type="dxa"/>
            <w:left w:w="15" w:type="dxa"/>
            <w:bottom w:w="15" w:type="dxa"/>
            <w:right w:w="15" w:type="dxa"/>
          </w:tblCellMar>
        </w:tblPrEx>
        <w:trPr>
          <w:trHeight w:val="700" w:hRule="atLeast"/>
        </w:trPr>
        <w:tc>
          <w:tcPr>
            <w:tcW w:w="6905" w:type="dxa"/>
            <w:gridSpan w:val="5"/>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合计</w:t>
            </w: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2049569</w:t>
            </w:r>
          </w:p>
        </w:tc>
      </w:tr>
      <w:tr>
        <w:tblPrEx>
          <w:tblCellMar>
            <w:top w:w="15" w:type="dxa"/>
            <w:left w:w="15" w:type="dxa"/>
            <w:bottom w:w="15" w:type="dxa"/>
            <w:right w:w="15" w:type="dxa"/>
          </w:tblCellMar>
        </w:tblPrEx>
        <w:trPr>
          <w:trHeight w:val="269" w:hRule="atLeast"/>
        </w:trPr>
        <w:tc>
          <w:tcPr>
            <w:tcW w:w="8702" w:type="dxa"/>
            <w:gridSpan w:val="6"/>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ind w:left="0" w:leftChars="0" w:right="0" w:firstLine="0" w:firstLineChars="0"/>
              <w:jc w:val="both"/>
              <w:textAlignment w:val="auto"/>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bidi="ar-SA"/>
              </w:rPr>
              <w:t>备注：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Lines="0" w:afterAutospacing="0"/>
              <w:ind w:left="0" w:leftChars="0" w:right="0" w:firstLine="0" w:firstLineChars="0"/>
              <w:jc w:val="both"/>
              <w:textAlignment w:val="auto"/>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bidi="ar-SA"/>
              </w:rPr>
              <w:t>1、本表中所列数量为暂定数量，最终以实际实施养护量为准（核对图纸后，根据现状移交，最终养护数量经双方确认后核定）。</w:t>
            </w:r>
          </w:p>
          <w:p>
            <w:pPr>
              <w:keepNext w:val="0"/>
              <w:keepLines w:val="0"/>
              <w:widowControl/>
              <w:suppressLineNumbers w:val="0"/>
              <w:adjustRightInd/>
              <w:spacing w:before="0" w:beforeAutospacing="0" w:after="0" w:afterAutospacing="0" w:line="240" w:lineRule="exact"/>
              <w:ind w:left="0" w:right="0"/>
              <w:jc w:val="both"/>
              <w:textAlignment w:val="center"/>
              <w:rPr>
                <w:rFonts w:hint="default" w:ascii="宋体" w:hAnsi="宋体" w:eastAsia="宋体" w:cs="宋体"/>
                <w:color w:val="auto"/>
                <w:kern w:val="0"/>
                <w:sz w:val="18"/>
                <w:szCs w:val="18"/>
                <w:highlight w:val="none"/>
              </w:rPr>
            </w:pPr>
            <w:r>
              <w:rPr>
                <w:rFonts w:hint="eastAsia" w:ascii="宋体" w:hAnsi="宋体" w:cs="宋体"/>
                <w:color w:val="auto"/>
                <w:kern w:val="0"/>
                <w:sz w:val="18"/>
                <w:szCs w:val="18"/>
                <w:highlight w:val="none"/>
                <w:lang w:val="en-US" w:eastAsia="zh-CN"/>
              </w:rPr>
              <w:t>2</w:t>
            </w:r>
            <w:r>
              <w:rPr>
                <w:rFonts w:hint="eastAsia" w:ascii="宋体" w:hAnsi="宋体" w:eastAsia="宋体" w:cs="宋体"/>
                <w:color w:val="auto"/>
                <w:kern w:val="0"/>
                <w:sz w:val="18"/>
                <w:szCs w:val="18"/>
                <w:highlight w:val="none"/>
                <w:lang w:val="en-US" w:eastAsia="zh-CN"/>
              </w:rPr>
              <w:t>、本项目设有综合单价最高限价，供应商综合单价报价超过综合单价最高限价的作无效标处理。</w:t>
            </w:r>
          </w:p>
        </w:tc>
      </w:tr>
    </w:tbl>
    <w:p>
      <w:pPr>
        <w:widowControl w:val="0"/>
        <w:spacing w:after="120" w:afterLines="0"/>
        <w:ind w:left="0" w:leftChars="0" w:firstLine="0" w:firstLineChars="0"/>
        <w:jc w:val="both"/>
        <w:rPr>
          <w:rFonts w:hint="eastAsia" w:ascii="宋体" w:hAnsi="宋体" w:eastAsia="宋体" w:cs="Times New Roman"/>
          <w:b/>
          <w:bCs/>
          <w:color w:val="auto"/>
          <w:spacing w:val="0"/>
          <w:kern w:val="2"/>
          <w:sz w:val="21"/>
          <w:szCs w:val="24"/>
          <w:highlight w:val="none"/>
          <w:lang w:val="en-US" w:eastAsia="zh-CN" w:bidi="ar-SA"/>
        </w:rPr>
      </w:pPr>
    </w:p>
    <w:p>
      <w:pPr>
        <w:widowControl/>
        <w:tabs>
          <w:tab w:val="left" w:pos="851"/>
        </w:tabs>
        <w:adjustRightInd/>
        <w:spacing w:before="60" w:after="60" w:line="360" w:lineRule="auto"/>
        <w:ind w:firstLine="420" w:firstLineChars="200"/>
        <w:jc w:val="left"/>
        <w:rPr>
          <w:rFonts w:hint="default" w:hAnsi="宋体" w:eastAsia="宋体"/>
          <w:color w:val="auto"/>
          <w:kern w:val="0"/>
          <w:szCs w:val="21"/>
          <w:highlight w:val="none"/>
          <w:lang w:val="en-US" w:eastAsia="zh-CN"/>
        </w:rPr>
      </w:pPr>
      <w:r>
        <w:rPr>
          <w:rFonts w:hint="eastAsia" w:hAnsi="宋体" w:eastAsia="宋体"/>
          <w:color w:val="auto"/>
          <w:kern w:val="0"/>
          <w:szCs w:val="21"/>
          <w:highlight w:val="none"/>
          <w:lang w:val="en-US" w:eastAsia="zh-CN"/>
        </w:rPr>
        <w:t>2.2</w:t>
      </w:r>
      <w:r>
        <w:rPr>
          <w:rFonts w:hint="default" w:hAnsi="宋体" w:eastAsia="宋体"/>
          <w:color w:val="auto"/>
          <w:kern w:val="0"/>
          <w:szCs w:val="21"/>
          <w:highlight w:val="none"/>
          <w:lang w:val="en-US" w:eastAsia="zh-CN"/>
        </w:rPr>
        <w:t>养护管理</w:t>
      </w:r>
      <w:r>
        <w:rPr>
          <w:rFonts w:hint="eastAsia" w:hAnsi="宋体" w:eastAsia="宋体"/>
          <w:color w:val="auto"/>
          <w:kern w:val="0"/>
          <w:szCs w:val="21"/>
          <w:highlight w:val="none"/>
        </w:rPr>
        <w:t>概要</w:t>
      </w:r>
    </w:p>
    <w:p>
      <w:pPr>
        <w:widowControl/>
        <w:tabs>
          <w:tab w:val="left" w:pos="851"/>
        </w:tabs>
        <w:adjustRightInd/>
        <w:spacing w:before="60" w:after="60" w:line="360" w:lineRule="auto"/>
        <w:ind w:firstLine="420" w:firstLineChars="200"/>
        <w:jc w:val="left"/>
        <w:rPr>
          <w:rFonts w:hAnsi="宋体" w:eastAsia="宋体"/>
          <w:color w:val="auto"/>
          <w:kern w:val="0"/>
          <w:szCs w:val="21"/>
          <w:highlight w:val="none"/>
        </w:rPr>
      </w:pPr>
      <w:r>
        <w:rPr>
          <w:rFonts w:hint="eastAsia" w:hAnsi="宋体" w:eastAsia="宋体"/>
          <w:color w:val="auto"/>
          <w:kern w:val="0"/>
          <w:szCs w:val="21"/>
          <w:highlight w:val="none"/>
        </w:rPr>
        <w:t>2.2.1</w:t>
      </w:r>
      <w:r>
        <w:rPr>
          <w:rFonts w:hAnsi="宋体" w:eastAsia="宋体"/>
          <w:color w:val="auto"/>
          <w:kern w:val="0"/>
          <w:szCs w:val="21"/>
          <w:highlight w:val="none"/>
        </w:rPr>
        <w:t>范围：自迎水坡水面线以上至背水坡排水沟外沿，无排水沟区域以实际绿化带为准</w:t>
      </w:r>
      <w:r>
        <w:rPr>
          <w:rFonts w:hint="eastAsia" w:hAnsi="宋体" w:eastAsia="宋体"/>
          <w:color w:val="auto"/>
          <w:kern w:val="0"/>
          <w:szCs w:val="21"/>
          <w:highlight w:val="none"/>
        </w:rPr>
        <w:t>。</w:t>
      </w:r>
    </w:p>
    <w:p>
      <w:pPr>
        <w:widowControl/>
        <w:tabs>
          <w:tab w:val="left" w:pos="851"/>
        </w:tabs>
        <w:adjustRightInd/>
        <w:spacing w:before="60" w:after="60" w:line="360" w:lineRule="auto"/>
        <w:ind w:firstLine="420" w:firstLineChars="200"/>
        <w:jc w:val="left"/>
        <w:rPr>
          <w:rFonts w:hint="eastAsia" w:ascii="宋体" w:hAnsi="宋体" w:eastAsia="宋体" w:cs="宋体"/>
          <w:bCs/>
          <w:color w:val="auto"/>
          <w:kern w:val="0"/>
          <w:szCs w:val="21"/>
          <w:highlight w:val="none"/>
        </w:rPr>
      </w:pPr>
      <w:r>
        <w:rPr>
          <w:rFonts w:hint="eastAsia" w:hAnsi="宋体" w:eastAsia="宋体"/>
          <w:color w:val="auto"/>
          <w:kern w:val="0"/>
          <w:szCs w:val="21"/>
          <w:highlight w:val="none"/>
        </w:rPr>
        <w:t>2.2.2</w:t>
      </w:r>
      <w:r>
        <w:rPr>
          <w:rFonts w:hAnsi="宋体" w:eastAsia="宋体"/>
          <w:color w:val="auto"/>
          <w:kern w:val="0"/>
          <w:szCs w:val="21"/>
          <w:highlight w:val="none"/>
        </w:rPr>
        <w:t>内容：</w:t>
      </w:r>
      <w:r>
        <w:rPr>
          <w:rFonts w:hint="eastAsia" w:ascii="宋体" w:hAnsi="宋体" w:eastAsia="宋体" w:cs="宋体"/>
          <w:bCs/>
          <w:color w:val="auto"/>
          <w:kern w:val="0"/>
          <w:szCs w:val="21"/>
          <w:highlight w:val="none"/>
        </w:rPr>
        <w:t>绿化养护</w:t>
      </w:r>
      <w:r>
        <w:rPr>
          <w:rFonts w:hint="eastAsia" w:ascii="宋体" w:hAnsi="宋体" w:eastAsia="宋体" w:cs="宋体"/>
          <w:bCs/>
          <w:color w:val="auto"/>
          <w:kern w:val="0"/>
          <w:szCs w:val="21"/>
          <w:highlight w:val="none"/>
          <w:lang w:eastAsia="zh-CN"/>
        </w:rPr>
        <w:t>（</w:t>
      </w:r>
      <w:r>
        <w:rPr>
          <w:rFonts w:hint="eastAsia" w:ascii="宋体" w:hAnsi="宋体" w:eastAsia="宋体" w:cs="宋体"/>
          <w:bCs/>
          <w:color w:val="auto"/>
          <w:kern w:val="0"/>
          <w:szCs w:val="21"/>
          <w:highlight w:val="none"/>
          <w:lang w:val="en-US" w:eastAsia="zh-CN"/>
        </w:rPr>
        <w:t>含水面保洁</w:t>
      </w:r>
      <w:r>
        <w:rPr>
          <w:rFonts w:hint="eastAsia" w:ascii="宋体" w:hAnsi="宋体" w:eastAsia="宋体" w:cs="宋体"/>
          <w:bCs/>
          <w:color w:val="auto"/>
          <w:kern w:val="0"/>
          <w:szCs w:val="21"/>
          <w:highlight w:val="none"/>
          <w:lang w:eastAsia="zh-CN"/>
        </w:rPr>
        <w:t>）</w:t>
      </w:r>
      <w:r>
        <w:rPr>
          <w:rFonts w:hint="eastAsia" w:ascii="宋体" w:hAnsi="宋体" w:eastAsia="宋体" w:cs="宋体"/>
          <w:bCs/>
          <w:color w:val="auto"/>
          <w:kern w:val="0"/>
          <w:szCs w:val="21"/>
          <w:highlight w:val="none"/>
        </w:rPr>
        <w:t>、路面保洁、排水沟清理、涵闸养护、</w:t>
      </w:r>
      <w:r>
        <w:rPr>
          <w:rFonts w:hint="eastAsia" w:ascii="宋体" w:hAnsi="宋体" w:eastAsia="宋体" w:cs="宋体"/>
          <w:bCs/>
          <w:color w:val="auto"/>
          <w:kern w:val="0"/>
          <w:szCs w:val="21"/>
          <w:highlight w:val="none"/>
          <w:lang w:eastAsia="zh-CN"/>
        </w:rPr>
        <w:t>果壳箱保洁清理更换</w:t>
      </w:r>
      <w:r>
        <w:rPr>
          <w:rFonts w:hint="eastAsia" w:ascii="宋体" w:hAnsi="宋体" w:eastAsia="宋体" w:cs="宋体"/>
          <w:bCs/>
          <w:color w:val="auto"/>
          <w:kern w:val="0"/>
          <w:szCs w:val="21"/>
          <w:highlight w:val="none"/>
        </w:rPr>
        <w:t>等。</w:t>
      </w:r>
    </w:p>
    <w:p>
      <w:pPr>
        <w:widowControl/>
        <w:tabs>
          <w:tab w:val="left" w:pos="851"/>
        </w:tabs>
        <w:adjustRightInd/>
        <w:spacing w:before="60" w:after="60" w:line="360" w:lineRule="auto"/>
        <w:ind w:firstLine="420" w:firstLineChars="200"/>
        <w:jc w:val="left"/>
        <w:rPr>
          <w:rFonts w:hint="eastAsia" w:hAnsi="宋体" w:eastAsia="宋体"/>
          <w:color w:val="auto"/>
          <w:kern w:val="0"/>
          <w:szCs w:val="21"/>
          <w:highlight w:val="none"/>
          <w:lang w:val="en-US" w:eastAsia="zh-CN"/>
        </w:rPr>
      </w:pPr>
      <w:r>
        <w:rPr>
          <w:rFonts w:hint="eastAsia" w:hAnsi="宋体" w:eastAsia="宋体"/>
          <w:color w:val="auto"/>
          <w:kern w:val="0"/>
          <w:szCs w:val="21"/>
          <w:highlight w:val="none"/>
          <w:lang w:val="en-US" w:eastAsia="zh-CN"/>
        </w:rPr>
        <w:t>2.3养护管理具体技术要求</w:t>
      </w:r>
    </w:p>
    <w:p>
      <w:pPr>
        <w:widowControl/>
        <w:tabs>
          <w:tab w:val="left" w:pos="851"/>
        </w:tabs>
        <w:adjustRightInd/>
        <w:spacing w:before="60" w:after="60" w:line="360" w:lineRule="auto"/>
        <w:ind w:firstLine="420" w:firstLineChars="200"/>
        <w:jc w:val="left"/>
        <w:rPr>
          <w:rFonts w:hint="eastAsia" w:eastAsia="宋体"/>
          <w:color w:val="auto"/>
          <w:kern w:val="0"/>
          <w:szCs w:val="20"/>
          <w:highlight w:val="none"/>
          <w:lang w:val="en-US" w:eastAsia="zh-CN"/>
        </w:rPr>
      </w:pPr>
      <w:r>
        <w:rPr>
          <w:rFonts w:hint="eastAsia" w:eastAsia="宋体"/>
          <w:color w:val="auto"/>
          <w:kern w:val="0"/>
          <w:szCs w:val="20"/>
          <w:highlight w:val="none"/>
          <w:lang w:val="en-US" w:eastAsia="zh-CN"/>
        </w:rPr>
        <w:t>2.3.1 绿化养护（含绿地保洁）</w:t>
      </w:r>
    </w:p>
    <w:p>
      <w:pPr>
        <w:widowControl/>
        <w:tabs>
          <w:tab w:val="left" w:pos="851"/>
        </w:tabs>
        <w:adjustRightInd/>
        <w:spacing w:before="60" w:after="60" w:line="360" w:lineRule="auto"/>
        <w:ind w:firstLine="420" w:firstLineChars="200"/>
        <w:jc w:val="left"/>
        <w:rPr>
          <w:rFonts w:hint="default" w:hAnsi="宋体" w:eastAsia="宋体"/>
          <w:color w:val="auto"/>
          <w:kern w:val="0"/>
          <w:szCs w:val="21"/>
          <w:highlight w:val="none"/>
          <w:lang w:val="en-US" w:eastAsia="zh-CN"/>
        </w:rPr>
      </w:pPr>
      <w:r>
        <w:rPr>
          <w:rFonts w:hint="eastAsia" w:hAnsi="宋体" w:eastAsia="宋体"/>
          <w:color w:val="auto"/>
          <w:kern w:val="0"/>
          <w:szCs w:val="21"/>
          <w:highlight w:val="none"/>
          <w:lang w:val="en-US" w:eastAsia="zh-CN"/>
        </w:rPr>
        <w:t>（1）</w:t>
      </w:r>
      <w:r>
        <w:rPr>
          <w:rFonts w:hint="eastAsia" w:hAnsi="宋体" w:eastAsia="宋体"/>
          <w:color w:val="auto"/>
          <w:kern w:val="0"/>
          <w:szCs w:val="21"/>
          <w:highlight w:val="none"/>
        </w:rPr>
        <w:t>主要作业</w:t>
      </w:r>
      <w:r>
        <w:rPr>
          <w:rFonts w:hAnsi="宋体" w:eastAsia="宋体"/>
          <w:color w:val="auto"/>
          <w:kern w:val="0"/>
          <w:szCs w:val="21"/>
          <w:highlight w:val="none"/>
        </w:rPr>
        <w:t>内容</w:t>
      </w:r>
    </w:p>
    <w:p>
      <w:pPr>
        <w:widowControl/>
        <w:tabs>
          <w:tab w:val="left" w:pos="851"/>
        </w:tabs>
        <w:adjustRightInd/>
        <w:spacing w:before="60" w:after="60" w:line="360" w:lineRule="auto"/>
        <w:ind w:firstLine="420" w:firstLineChars="200"/>
        <w:jc w:val="left"/>
        <w:rPr>
          <w:rFonts w:hint="default" w:hAnsi="宋体" w:eastAsia="宋体"/>
          <w:color w:val="auto"/>
          <w:kern w:val="0"/>
          <w:szCs w:val="21"/>
          <w:highlight w:val="none"/>
          <w:lang w:val="en-US" w:eastAsia="zh-CN"/>
        </w:rPr>
      </w:pPr>
      <w:r>
        <w:rPr>
          <w:rFonts w:hint="default" w:hAnsi="宋体" w:eastAsia="宋体"/>
          <w:color w:val="auto"/>
          <w:kern w:val="0"/>
          <w:szCs w:val="21"/>
          <w:highlight w:val="none"/>
          <w:lang w:val="en-US" w:eastAsia="zh-CN"/>
        </w:rPr>
        <w:t>日常巡查管理、绿化养护[乔木、灌木、草坪、地被、水生植物、草本花卉等植物的日常养护（包括水肥管理、中耕除草、培土、修剪整形、补植涂白、病虫害防治等）]、</w:t>
      </w:r>
      <w:r>
        <w:rPr>
          <w:rFonts w:hint="eastAsia" w:hAnsi="宋体" w:eastAsia="宋体"/>
          <w:color w:val="auto"/>
          <w:kern w:val="0"/>
          <w:szCs w:val="21"/>
          <w:highlight w:val="none"/>
          <w:lang w:val="en-US" w:eastAsia="zh-CN"/>
        </w:rPr>
        <w:t>死</w:t>
      </w:r>
      <w:r>
        <w:rPr>
          <w:rFonts w:hint="default" w:hAnsi="宋体" w:eastAsia="宋体"/>
          <w:color w:val="auto"/>
          <w:kern w:val="0"/>
          <w:szCs w:val="21"/>
          <w:highlight w:val="none"/>
          <w:lang w:val="en-US" w:eastAsia="zh-CN"/>
        </w:rPr>
        <w:t>苗补植、</w:t>
      </w:r>
      <w:r>
        <w:rPr>
          <w:rFonts w:hAnsi="宋体" w:eastAsia="宋体"/>
          <w:color w:val="auto"/>
          <w:kern w:val="0"/>
          <w:szCs w:val="21"/>
          <w:highlight w:val="none"/>
        </w:rPr>
        <w:t>路面保洁</w:t>
      </w:r>
      <w:r>
        <w:rPr>
          <w:rFonts w:hint="eastAsia" w:hAnsi="宋体" w:eastAsia="宋体"/>
          <w:color w:val="auto"/>
          <w:kern w:val="0"/>
          <w:szCs w:val="21"/>
          <w:highlight w:val="none"/>
          <w:lang w:val="en-US" w:eastAsia="zh-CN"/>
        </w:rPr>
        <w:t>、</w:t>
      </w:r>
      <w:r>
        <w:rPr>
          <w:rFonts w:hint="default" w:hAnsi="宋体" w:eastAsia="宋体"/>
          <w:color w:val="auto"/>
          <w:kern w:val="0"/>
          <w:szCs w:val="21"/>
          <w:highlight w:val="none"/>
          <w:lang w:val="en-US" w:eastAsia="zh-CN"/>
        </w:rPr>
        <w:t>应急或突发事件处理、抗台防汛、冰冻雪灾、重大活动保障等涉及绿化养护、绿地管理、配套设施</w:t>
      </w:r>
      <w:r>
        <w:rPr>
          <w:rFonts w:hint="eastAsia" w:hAnsi="宋体" w:eastAsia="宋体"/>
          <w:color w:val="auto"/>
          <w:kern w:val="0"/>
          <w:szCs w:val="21"/>
          <w:highlight w:val="none"/>
          <w:lang w:val="en-US" w:eastAsia="zh-CN"/>
        </w:rPr>
        <w:t>清理保洁</w:t>
      </w:r>
      <w:r>
        <w:rPr>
          <w:rFonts w:hint="default" w:hAnsi="宋体" w:eastAsia="宋体"/>
          <w:color w:val="auto"/>
          <w:kern w:val="0"/>
          <w:szCs w:val="21"/>
          <w:highlight w:val="none"/>
          <w:lang w:val="en-US" w:eastAsia="zh-CN"/>
        </w:rPr>
        <w:t>等一系列工作。</w:t>
      </w:r>
    </w:p>
    <w:p>
      <w:pPr>
        <w:widowControl/>
        <w:tabs>
          <w:tab w:val="left" w:pos="851"/>
        </w:tabs>
        <w:adjustRightInd/>
        <w:spacing w:before="60" w:after="60" w:line="360" w:lineRule="auto"/>
        <w:ind w:firstLine="420" w:firstLineChars="200"/>
        <w:jc w:val="left"/>
        <w:rPr>
          <w:rFonts w:hint="default" w:hAnsi="宋体" w:eastAsia="宋体"/>
          <w:color w:val="auto"/>
          <w:kern w:val="0"/>
          <w:szCs w:val="21"/>
          <w:highlight w:val="none"/>
          <w:lang w:val="en-US" w:eastAsia="zh-CN"/>
        </w:rPr>
      </w:pPr>
      <w:bookmarkStart w:id="28" w:name="_Toc529913621"/>
      <w:bookmarkStart w:id="29" w:name="_Toc392"/>
      <w:r>
        <w:rPr>
          <w:rFonts w:hint="eastAsia" w:hAnsi="宋体" w:eastAsia="宋体"/>
          <w:color w:val="auto"/>
          <w:kern w:val="0"/>
          <w:szCs w:val="21"/>
          <w:highlight w:val="none"/>
          <w:lang w:val="en-US" w:eastAsia="zh-CN"/>
        </w:rPr>
        <w:t>（2）主要作业要求：</w:t>
      </w:r>
      <w:bookmarkEnd w:id="28"/>
      <w:bookmarkEnd w:id="29"/>
    </w:p>
    <w:p>
      <w:pPr>
        <w:widowControl/>
        <w:numPr>
          <w:ilvl w:val="0"/>
          <w:numId w:val="1"/>
        </w:numPr>
        <w:tabs>
          <w:tab w:val="left" w:pos="851"/>
        </w:tabs>
        <w:adjustRightInd/>
        <w:spacing w:before="60" w:after="60" w:line="360" w:lineRule="auto"/>
        <w:ind w:left="0" w:leftChars="0" w:firstLine="420" w:firstLineChars="200"/>
        <w:jc w:val="left"/>
        <w:rPr>
          <w:rFonts w:hint="default" w:hAnsi="宋体" w:eastAsia="宋体"/>
          <w:color w:val="auto"/>
          <w:kern w:val="0"/>
          <w:szCs w:val="21"/>
          <w:highlight w:val="none"/>
          <w:lang w:val="en-US" w:eastAsia="zh-CN"/>
        </w:rPr>
      </w:pPr>
      <w:r>
        <w:rPr>
          <w:rFonts w:hint="eastAsia" w:hAnsi="宋体" w:eastAsia="宋体"/>
          <w:color w:val="auto"/>
          <w:kern w:val="0"/>
          <w:szCs w:val="21"/>
          <w:highlight w:val="none"/>
          <w:lang w:val="en-US" w:eastAsia="zh-CN"/>
        </w:rPr>
        <w:t>绿化养护服务</w:t>
      </w:r>
      <w:r>
        <w:rPr>
          <w:rFonts w:hint="eastAsia" w:eastAsia="宋体"/>
          <w:bCs/>
          <w:color w:val="auto"/>
          <w:kern w:val="0"/>
          <w:szCs w:val="21"/>
          <w:highlight w:val="none"/>
        </w:rPr>
        <w:t>参照宁波市20</w:t>
      </w:r>
      <w:r>
        <w:rPr>
          <w:rFonts w:hint="eastAsia" w:eastAsia="宋体"/>
          <w:bCs/>
          <w:color w:val="auto"/>
          <w:kern w:val="0"/>
          <w:szCs w:val="21"/>
          <w:highlight w:val="none"/>
          <w:lang w:val="en-US" w:eastAsia="zh-CN"/>
        </w:rPr>
        <w:t>20</w:t>
      </w:r>
      <w:r>
        <w:rPr>
          <w:rFonts w:hint="eastAsia" w:eastAsia="宋体"/>
          <w:bCs/>
          <w:color w:val="auto"/>
          <w:kern w:val="0"/>
          <w:szCs w:val="21"/>
          <w:highlight w:val="none"/>
        </w:rPr>
        <w:t>年《城市绿地养护技术</w:t>
      </w:r>
      <w:r>
        <w:rPr>
          <w:rFonts w:hint="eastAsia" w:eastAsia="宋体"/>
          <w:bCs/>
          <w:color w:val="auto"/>
          <w:kern w:val="0"/>
          <w:szCs w:val="21"/>
          <w:highlight w:val="none"/>
          <w:lang w:val="en-US" w:eastAsia="zh-CN"/>
        </w:rPr>
        <w:t>规范</w:t>
      </w:r>
      <w:r>
        <w:rPr>
          <w:rFonts w:hint="eastAsia" w:eastAsia="宋体"/>
          <w:bCs/>
          <w:color w:val="auto"/>
          <w:kern w:val="0"/>
          <w:szCs w:val="21"/>
          <w:highlight w:val="none"/>
        </w:rPr>
        <w:t>》；绿化养护等级标准参照《城市绿地养护质量等级标准》</w:t>
      </w:r>
      <w:r>
        <w:rPr>
          <w:rFonts w:hint="eastAsia" w:hAnsi="宋体" w:eastAsia="宋体"/>
          <w:color w:val="auto"/>
          <w:kern w:val="0"/>
          <w:szCs w:val="21"/>
          <w:highlight w:val="none"/>
          <w:lang w:val="en-US" w:eastAsia="zh-CN"/>
        </w:rPr>
        <w:t>DB3302/T 1016-2010（标项一、二：公园三级标准）进行养护保洁管理和操作。</w:t>
      </w:r>
    </w:p>
    <w:p>
      <w:pPr>
        <w:widowControl/>
        <w:numPr>
          <w:ilvl w:val="0"/>
          <w:numId w:val="1"/>
        </w:numPr>
        <w:tabs>
          <w:tab w:val="left" w:pos="851"/>
        </w:tabs>
        <w:adjustRightInd/>
        <w:spacing w:before="60" w:after="60" w:line="360" w:lineRule="auto"/>
        <w:ind w:left="0" w:leftChars="0" w:firstLine="420" w:firstLineChars="200"/>
        <w:jc w:val="left"/>
        <w:rPr>
          <w:rFonts w:hint="default" w:hAnsi="宋体" w:eastAsia="宋体"/>
          <w:color w:val="auto"/>
          <w:kern w:val="0"/>
          <w:szCs w:val="21"/>
          <w:highlight w:val="none"/>
          <w:lang w:val="en-US" w:eastAsia="zh-CN"/>
        </w:rPr>
      </w:pPr>
      <w:r>
        <w:rPr>
          <w:rFonts w:hint="eastAsia" w:hAnsi="宋体" w:eastAsia="宋体"/>
          <w:color w:val="auto"/>
          <w:kern w:val="0"/>
          <w:szCs w:val="21"/>
          <w:highlight w:val="none"/>
          <w:lang w:val="en-US" w:eastAsia="zh-CN"/>
        </w:rPr>
        <w:t>对干旱、台风、大雪等自然灾害应做好预先防护工作，具体防护工作由供应商负责。</w:t>
      </w:r>
    </w:p>
    <w:p>
      <w:pPr>
        <w:widowControl/>
        <w:numPr>
          <w:ilvl w:val="0"/>
          <w:numId w:val="1"/>
        </w:numPr>
        <w:tabs>
          <w:tab w:val="left" w:pos="851"/>
        </w:tabs>
        <w:adjustRightInd/>
        <w:spacing w:before="60" w:after="60" w:line="360" w:lineRule="auto"/>
        <w:ind w:left="0" w:leftChars="0" w:firstLine="420" w:firstLineChars="200"/>
        <w:jc w:val="left"/>
        <w:rPr>
          <w:rFonts w:hint="default" w:hAnsi="宋体" w:eastAsia="宋体"/>
          <w:color w:val="auto"/>
          <w:kern w:val="0"/>
          <w:szCs w:val="21"/>
          <w:highlight w:val="none"/>
          <w:lang w:val="en-US" w:eastAsia="zh-CN"/>
        </w:rPr>
      </w:pPr>
      <w:r>
        <w:rPr>
          <w:rFonts w:hint="eastAsia" w:hAnsi="宋体" w:eastAsia="宋体"/>
          <w:color w:val="auto"/>
          <w:kern w:val="0"/>
          <w:szCs w:val="21"/>
          <w:highlight w:val="none"/>
          <w:lang w:val="en-US" w:eastAsia="zh-CN"/>
        </w:rPr>
        <w:t>供应商要安全生产，文明施工，确保全年不出安全</w:t>
      </w:r>
      <w:r>
        <w:rPr>
          <w:rFonts w:hint="eastAsia" w:hAnsi="宋体"/>
          <w:color w:val="auto"/>
          <w:kern w:val="0"/>
          <w:szCs w:val="21"/>
          <w:highlight w:val="none"/>
          <w:lang w:val="en-US" w:eastAsia="zh-CN"/>
        </w:rPr>
        <w:t>生产事故</w:t>
      </w:r>
      <w:r>
        <w:rPr>
          <w:rFonts w:hint="eastAsia" w:hAnsi="宋体" w:eastAsia="宋体"/>
          <w:color w:val="auto"/>
          <w:kern w:val="0"/>
          <w:szCs w:val="21"/>
          <w:highlight w:val="none"/>
          <w:lang w:val="en-US" w:eastAsia="zh-CN"/>
        </w:rPr>
        <w:t>等责任事故，如发生安全</w:t>
      </w:r>
      <w:r>
        <w:rPr>
          <w:rFonts w:hint="eastAsia" w:hAnsi="宋体"/>
          <w:color w:val="auto"/>
          <w:kern w:val="0"/>
          <w:szCs w:val="21"/>
          <w:highlight w:val="none"/>
          <w:lang w:val="en-US" w:eastAsia="zh-CN"/>
        </w:rPr>
        <w:t>生产事故</w:t>
      </w:r>
      <w:r>
        <w:rPr>
          <w:rFonts w:hint="eastAsia" w:hAnsi="宋体" w:eastAsia="宋体"/>
          <w:color w:val="auto"/>
          <w:kern w:val="0"/>
          <w:szCs w:val="21"/>
          <w:highlight w:val="none"/>
          <w:lang w:val="en-US" w:eastAsia="zh-CN"/>
        </w:rPr>
        <w:t>等责任事故，由供应商承担责任及损失。</w:t>
      </w:r>
    </w:p>
    <w:p>
      <w:pPr>
        <w:widowControl/>
        <w:numPr>
          <w:ilvl w:val="0"/>
          <w:numId w:val="1"/>
        </w:numPr>
        <w:tabs>
          <w:tab w:val="left" w:pos="851"/>
        </w:tabs>
        <w:adjustRightInd/>
        <w:spacing w:before="60" w:after="6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供应商要按</w:t>
      </w:r>
      <w:r>
        <w:rPr>
          <w:rFonts w:hint="eastAsia" w:hAnsi="宋体" w:eastAsia="宋体"/>
          <w:color w:val="auto"/>
          <w:kern w:val="0"/>
          <w:szCs w:val="21"/>
          <w:highlight w:val="none"/>
          <w:lang w:val="en-US" w:eastAsia="zh-CN"/>
        </w:rPr>
        <w:t>宁波市《城市绿地养护质量等级标准》DB3302/T 1016-2010</w:t>
      </w:r>
      <w:r>
        <w:rPr>
          <w:rFonts w:hint="eastAsia" w:ascii="宋体" w:hAnsi="宋体" w:eastAsia="宋体" w:cs="宋体"/>
          <w:color w:val="auto"/>
          <w:kern w:val="0"/>
          <w:szCs w:val="21"/>
          <w:highlight w:val="none"/>
        </w:rPr>
        <w:t>精心养护保洁，</w:t>
      </w:r>
      <w:r>
        <w:rPr>
          <w:rFonts w:hint="eastAsia" w:eastAsia="宋体"/>
          <w:color w:val="auto"/>
          <w:kern w:val="0"/>
          <w:szCs w:val="20"/>
          <w:highlight w:val="none"/>
          <w:u w:val="none"/>
          <w:lang w:val="en-US" w:eastAsia="zh-CN"/>
        </w:rPr>
        <w:t>绿地实行动态保洁不少于8小时，建议夏令时上午6点至10点，下午3点至7点，冬令时上午8点至12点，下午1点至5点，如遭遇高温、台风、短时强降雨等恶劣天气需改变作业时间时，提前报业主同意，并及时补办书面手续</w:t>
      </w:r>
      <w:r>
        <w:rPr>
          <w:rFonts w:hint="eastAsia" w:hAnsi="宋体" w:eastAsia="宋体"/>
          <w:color w:val="auto"/>
          <w:kern w:val="0"/>
          <w:szCs w:val="21"/>
          <w:highlight w:val="none"/>
        </w:rPr>
        <w:t>。</w:t>
      </w:r>
      <w:r>
        <w:rPr>
          <w:rFonts w:hint="eastAsia" w:ascii="宋体" w:hAnsi="宋体" w:eastAsia="宋体" w:cs="宋体"/>
          <w:color w:val="auto"/>
          <w:kern w:val="0"/>
          <w:szCs w:val="21"/>
          <w:highlight w:val="none"/>
        </w:rPr>
        <w:t>对因养护保洁原因引起苗木损失、死亡的，由供应商负责按</w:t>
      </w:r>
      <w:r>
        <w:rPr>
          <w:rFonts w:hint="eastAsia" w:ascii="宋体" w:hAnsi="宋体" w:eastAsia="宋体" w:cs="宋体"/>
          <w:color w:val="auto"/>
          <w:kern w:val="0"/>
          <w:szCs w:val="21"/>
          <w:highlight w:val="none"/>
          <w:lang w:val="en-US" w:eastAsia="zh-CN"/>
        </w:rPr>
        <w:t>季节</w:t>
      </w:r>
      <w:r>
        <w:rPr>
          <w:rFonts w:hint="eastAsia" w:ascii="宋体" w:hAnsi="宋体" w:eastAsia="宋体" w:cs="宋体"/>
          <w:color w:val="auto"/>
          <w:kern w:val="0"/>
          <w:szCs w:val="21"/>
          <w:highlight w:val="none"/>
        </w:rPr>
        <w:t>无偿补植。如发生不可抗力或意外事故而造成的缺损或因规划建设需要而需移植、拆除、改造的，其发生的费用由采购人和供应商</w:t>
      </w:r>
      <w:r>
        <w:rPr>
          <w:rFonts w:hint="eastAsia" w:ascii="宋体" w:hAnsi="宋体" w:eastAsia="宋体" w:cs="宋体"/>
          <w:color w:val="auto"/>
          <w:kern w:val="0"/>
          <w:szCs w:val="21"/>
          <w:highlight w:val="none"/>
          <w:lang w:eastAsia="zh-CN"/>
        </w:rPr>
        <w:t>协商</w:t>
      </w:r>
      <w:r>
        <w:rPr>
          <w:rFonts w:hint="eastAsia" w:ascii="宋体" w:hAnsi="宋体" w:eastAsia="宋体" w:cs="宋体"/>
          <w:color w:val="auto"/>
          <w:kern w:val="0"/>
          <w:szCs w:val="21"/>
          <w:highlight w:val="none"/>
        </w:rPr>
        <w:t>妥善解决，但供应商需采取有效的预防技术措施使损失降至最低。</w:t>
      </w:r>
    </w:p>
    <w:p>
      <w:pPr>
        <w:widowControl/>
        <w:numPr>
          <w:ilvl w:val="0"/>
          <w:numId w:val="1"/>
        </w:numPr>
        <w:tabs>
          <w:tab w:val="left" w:pos="851"/>
        </w:tabs>
        <w:adjustRightInd/>
        <w:spacing w:before="60" w:after="60" w:line="360" w:lineRule="auto"/>
        <w:ind w:firstLine="420" w:firstLineChars="200"/>
        <w:jc w:val="left"/>
        <w:rPr>
          <w:rFonts w:hint="eastAsia" w:hAnsi="宋体" w:eastAsia="宋体"/>
          <w:color w:val="auto"/>
          <w:kern w:val="0"/>
          <w:szCs w:val="21"/>
          <w:highlight w:val="none"/>
        </w:rPr>
      </w:pPr>
      <w:r>
        <w:rPr>
          <w:rFonts w:hint="eastAsia" w:hAnsi="宋体" w:eastAsia="宋体"/>
          <w:color w:val="auto"/>
          <w:kern w:val="0"/>
          <w:szCs w:val="21"/>
          <w:highlight w:val="none"/>
        </w:rPr>
        <w:t>绿化作业垃圾必须做到</w:t>
      </w:r>
      <w:r>
        <w:rPr>
          <w:rFonts w:hint="eastAsia" w:hAnsi="宋体" w:eastAsia="宋体"/>
          <w:color w:val="auto"/>
          <w:kern w:val="0"/>
          <w:szCs w:val="21"/>
          <w:highlight w:val="none"/>
          <w:lang w:val="en-US" w:eastAsia="zh-CN"/>
        </w:rPr>
        <w:t>及时</w:t>
      </w:r>
      <w:r>
        <w:rPr>
          <w:rFonts w:hint="eastAsia" w:hAnsi="宋体" w:eastAsia="宋体"/>
          <w:color w:val="auto"/>
          <w:kern w:val="0"/>
          <w:szCs w:val="21"/>
          <w:highlight w:val="none"/>
        </w:rPr>
        <w:t>分类收集、分类转运、分类处置</w:t>
      </w:r>
      <w:r>
        <w:rPr>
          <w:rFonts w:hint="eastAsia" w:hAnsi="宋体" w:eastAsia="宋体"/>
          <w:color w:val="auto"/>
          <w:kern w:val="0"/>
          <w:szCs w:val="21"/>
          <w:highlight w:val="none"/>
          <w:lang w:eastAsia="zh-CN"/>
        </w:rPr>
        <w:t>，</w:t>
      </w:r>
      <w:r>
        <w:rPr>
          <w:rFonts w:hint="eastAsia" w:hAnsi="宋体" w:eastAsia="宋体"/>
          <w:color w:val="auto"/>
          <w:kern w:val="0"/>
          <w:szCs w:val="21"/>
          <w:highlight w:val="none"/>
          <w:lang w:val="en-US" w:eastAsia="zh-CN"/>
        </w:rPr>
        <w:t>垃圾需运输到环卫处规定的正规消纳场所（垃圾运输处置合同应提交备案）</w:t>
      </w:r>
      <w:r>
        <w:rPr>
          <w:rFonts w:hint="eastAsia" w:hAnsi="宋体" w:eastAsia="宋体"/>
          <w:color w:val="auto"/>
          <w:kern w:val="0"/>
          <w:szCs w:val="21"/>
          <w:highlight w:val="none"/>
        </w:rPr>
        <w:t>。</w:t>
      </w:r>
    </w:p>
    <w:p>
      <w:pPr>
        <w:widowControl/>
        <w:numPr>
          <w:ilvl w:val="0"/>
          <w:numId w:val="1"/>
        </w:numPr>
        <w:tabs>
          <w:tab w:val="left" w:pos="851"/>
        </w:tabs>
        <w:adjustRightInd/>
        <w:spacing w:before="60" w:after="60" w:line="360" w:lineRule="auto"/>
        <w:ind w:firstLine="420" w:firstLineChars="200"/>
        <w:jc w:val="left"/>
        <w:rPr>
          <w:rFonts w:hint="eastAsia" w:hAnsi="宋体" w:eastAsia="宋体"/>
          <w:color w:val="auto"/>
          <w:kern w:val="0"/>
          <w:szCs w:val="21"/>
          <w:highlight w:val="none"/>
        </w:rPr>
      </w:pPr>
      <w:r>
        <w:rPr>
          <w:rFonts w:hint="eastAsia" w:hAnsi="宋体" w:eastAsia="宋体"/>
          <w:color w:val="auto"/>
          <w:kern w:val="0"/>
          <w:szCs w:val="21"/>
          <w:highlight w:val="none"/>
        </w:rPr>
        <w:t>在规定的作业时间内作业人员不得远离地界与人闲聊。</w:t>
      </w:r>
    </w:p>
    <w:p>
      <w:pPr>
        <w:widowControl/>
        <w:numPr>
          <w:ilvl w:val="0"/>
          <w:numId w:val="1"/>
        </w:numPr>
        <w:tabs>
          <w:tab w:val="left" w:pos="851"/>
        </w:tabs>
        <w:adjustRightInd/>
        <w:spacing w:before="60" w:after="60" w:line="360" w:lineRule="auto"/>
        <w:ind w:firstLine="420" w:firstLineChars="200"/>
        <w:jc w:val="left"/>
        <w:rPr>
          <w:rFonts w:hint="eastAsia" w:hAnsi="宋体" w:eastAsia="宋体"/>
          <w:color w:val="auto"/>
          <w:kern w:val="0"/>
          <w:szCs w:val="21"/>
          <w:highlight w:val="none"/>
        </w:rPr>
      </w:pPr>
      <w:r>
        <w:rPr>
          <w:rFonts w:hint="eastAsia" w:hAnsi="宋体" w:eastAsia="宋体"/>
          <w:color w:val="auto"/>
          <w:kern w:val="0"/>
          <w:szCs w:val="21"/>
          <w:highlight w:val="none"/>
        </w:rPr>
        <w:t>绿化人员作业时穿工作服、安全反光背心，雨天穿安全反光雨衣。保证作业时垃圾车安全停放。</w:t>
      </w:r>
    </w:p>
    <w:p>
      <w:pPr>
        <w:widowControl/>
        <w:numPr>
          <w:ilvl w:val="0"/>
          <w:numId w:val="1"/>
        </w:numPr>
        <w:tabs>
          <w:tab w:val="left" w:pos="851"/>
        </w:tabs>
        <w:adjustRightInd/>
        <w:spacing w:before="60" w:after="60" w:line="360" w:lineRule="auto"/>
        <w:ind w:firstLine="420" w:firstLineChars="200"/>
        <w:jc w:val="left"/>
        <w:rPr>
          <w:rFonts w:hint="eastAsia" w:hAnsi="宋体" w:eastAsia="宋体"/>
          <w:color w:val="auto"/>
          <w:kern w:val="0"/>
          <w:szCs w:val="21"/>
          <w:highlight w:val="none"/>
        </w:rPr>
      </w:pPr>
      <w:r>
        <w:rPr>
          <w:rFonts w:hint="eastAsia" w:hAnsi="宋体" w:eastAsia="宋体"/>
          <w:color w:val="auto"/>
          <w:kern w:val="0"/>
          <w:szCs w:val="21"/>
          <w:highlight w:val="none"/>
        </w:rPr>
        <w:t>绿化人员严禁酒后上岗作业，禁止赤脚、穿拖鞋操作。</w:t>
      </w:r>
    </w:p>
    <w:p>
      <w:pPr>
        <w:widowControl/>
        <w:numPr>
          <w:ilvl w:val="0"/>
          <w:numId w:val="1"/>
        </w:numPr>
        <w:tabs>
          <w:tab w:val="left" w:pos="851"/>
        </w:tabs>
        <w:adjustRightInd/>
        <w:spacing w:before="60" w:after="60" w:line="360" w:lineRule="auto"/>
        <w:ind w:firstLine="420" w:firstLineChars="200"/>
        <w:jc w:val="left"/>
        <w:rPr>
          <w:rFonts w:hint="eastAsia" w:hAnsi="宋体" w:eastAsia="宋体"/>
          <w:color w:val="auto"/>
          <w:kern w:val="0"/>
          <w:szCs w:val="21"/>
          <w:highlight w:val="none"/>
        </w:rPr>
      </w:pPr>
      <w:r>
        <w:rPr>
          <w:rFonts w:hint="eastAsia" w:hAnsi="宋体" w:eastAsia="宋体"/>
          <w:color w:val="auto"/>
          <w:kern w:val="0"/>
          <w:szCs w:val="21"/>
          <w:highlight w:val="none"/>
        </w:rPr>
        <w:t>台风应急处置要求：在采购人发布台风四级应急响应以上通知后，中标人可根据现场情况停止室外绿化养护作业，主要工作转为防汛道路巡查和清障，保证道路畅通。当台风过境后采购人通知解除四级应急响应时，中标人需立即组织人员</w:t>
      </w:r>
      <w:r>
        <w:rPr>
          <w:rFonts w:hint="eastAsia" w:hAnsi="宋体" w:eastAsia="宋体"/>
          <w:color w:val="auto"/>
          <w:kern w:val="0"/>
          <w:szCs w:val="21"/>
          <w:highlight w:val="none"/>
          <w:lang w:val="en-US" w:eastAsia="zh-CN"/>
        </w:rPr>
        <w:t>按</w:t>
      </w:r>
      <w:r>
        <w:rPr>
          <w:rFonts w:hint="eastAsia" w:hAnsi="宋体" w:eastAsia="宋体"/>
          <w:color w:val="auto"/>
          <w:kern w:val="0"/>
          <w:szCs w:val="21"/>
          <w:highlight w:val="none"/>
        </w:rPr>
        <w:t>采购人要求完成堤防的垃圾清理、树木扶正加固工作。</w:t>
      </w:r>
    </w:p>
    <w:p>
      <w:pPr>
        <w:widowControl/>
        <w:numPr>
          <w:ilvl w:val="0"/>
          <w:numId w:val="1"/>
        </w:numPr>
        <w:tabs>
          <w:tab w:val="left" w:pos="851"/>
        </w:tabs>
        <w:adjustRightInd/>
        <w:spacing w:before="60" w:after="60" w:line="360" w:lineRule="auto"/>
        <w:ind w:firstLine="420" w:firstLineChars="200"/>
        <w:jc w:val="left"/>
        <w:rPr>
          <w:rFonts w:hint="eastAsia" w:hAnsi="宋体" w:eastAsia="宋体"/>
          <w:color w:val="auto"/>
          <w:kern w:val="0"/>
          <w:szCs w:val="21"/>
          <w:highlight w:val="none"/>
          <w:lang w:val="en-US" w:eastAsia="zh-CN"/>
        </w:rPr>
      </w:pPr>
      <w:r>
        <w:rPr>
          <w:rFonts w:hint="eastAsia" w:hAnsi="宋体" w:eastAsia="宋体"/>
          <w:color w:val="auto"/>
          <w:kern w:val="0"/>
          <w:szCs w:val="21"/>
          <w:highlight w:val="none"/>
        </w:rPr>
        <w:t>制定年度施肥计划，根据绿植品种、养护方法，每年</w:t>
      </w:r>
      <w:r>
        <w:rPr>
          <w:rFonts w:hint="eastAsia" w:hAnsi="宋体" w:eastAsia="宋体"/>
          <w:color w:val="auto"/>
          <w:kern w:val="0"/>
          <w:szCs w:val="21"/>
          <w:highlight w:val="none"/>
          <w:lang w:val="en-US" w:eastAsia="zh-CN"/>
        </w:rPr>
        <w:t>原则上</w:t>
      </w:r>
      <w:r>
        <w:rPr>
          <w:rFonts w:hint="eastAsia" w:hAnsi="宋体" w:eastAsia="宋体"/>
          <w:color w:val="auto"/>
          <w:kern w:val="0"/>
          <w:szCs w:val="21"/>
          <w:highlight w:val="none"/>
        </w:rPr>
        <w:t>施肥两次。</w:t>
      </w:r>
    </w:p>
    <w:p>
      <w:pPr>
        <w:widowControl/>
        <w:numPr>
          <w:ilvl w:val="0"/>
          <w:numId w:val="1"/>
        </w:numPr>
        <w:tabs>
          <w:tab w:val="left" w:pos="851"/>
        </w:tabs>
        <w:adjustRightInd/>
        <w:spacing w:before="60" w:after="60" w:line="360" w:lineRule="auto"/>
        <w:ind w:firstLine="420" w:firstLineChars="200"/>
        <w:jc w:val="left"/>
        <w:rPr>
          <w:rFonts w:hint="default" w:eastAsia="宋体"/>
          <w:color w:val="auto"/>
          <w:kern w:val="0"/>
          <w:szCs w:val="20"/>
          <w:highlight w:val="none"/>
          <w:lang w:val="en-US" w:eastAsia="zh-CN"/>
        </w:rPr>
      </w:pPr>
      <w:r>
        <w:rPr>
          <w:rFonts w:hint="eastAsia" w:hAnsi="宋体" w:eastAsia="宋体"/>
          <w:color w:val="auto"/>
          <w:kern w:val="0"/>
          <w:szCs w:val="21"/>
          <w:highlight w:val="none"/>
          <w:lang w:val="en-US" w:eastAsia="zh-CN"/>
        </w:rPr>
        <w:t>绿化范围内</w:t>
      </w:r>
      <w:r>
        <w:rPr>
          <w:rFonts w:hint="eastAsia" w:hAnsi="宋体"/>
          <w:color w:val="auto"/>
          <w:kern w:val="0"/>
          <w:szCs w:val="21"/>
          <w:highlight w:val="none"/>
          <w:lang w:val="en-US" w:eastAsia="zh-CN"/>
        </w:rPr>
        <w:t>涉及岸滩和</w:t>
      </w:r>
      <w:r>
        <w:rPr>
          <w:rFonts w:hint="eastAsia" w:hAnsi="宋体" w:eastAsia="宋体"/>
          <w:color w:val="auto"/>
          <w:kern w:val="0"/>
          <w:szCs w:val="21"/>
          <w:highlight w:val="none"/>
          <w:lang w:val="en-US" w:eastAsia="zh-CN"/>
        </w:rPr>
        <w:t>水面保洁</w:t>
      </w:r>
      <w:r>
        <w:rPr>
          <w:rFonts w:hint="eastAsia" w:hAnsi="宋体"/>
          <w:color w:val="auto"/>
          <w:kern w:val="0"/>
          <w:szCs w:val="21"/>
          <w:highlight w:val="none"/>
          <w:lang w:val="en-US" w:eastAsia="zh-CN"/>
        </w:rPr>
        <w:t>要求</w:t>
      </w:r>
      <w:r>
        <w:rPr>
          <w:rFonts w:hint="eastAsia" w:hAnsi="宋体" w:eastAsia="宋体"/>
          <w:color w:val="auto"/>
          <w:kern w:val="0"/>
          <w:szCs w:val="21"/>
          <w:highlight w:val="none"/>
          <w:lang w:val="en-US" w:eastAsia="zh-CN"/>
        </w:rPr>
        <w:t>：</w:t>
      </w:r>
    </w:p>
    <w:p>
      <w:pPr>
        <w:widowControl/>
        <w:numPr>
          <w:ilvl w:val="0"/>
          <w:numId w:val="2"/>
        </w:numPr>
        <w:adjustRightInd/>
        <w:spacing w:line="360" w:lineRule="auto"/>
        <w:ind w:left="845" w:leftChars="0" w:hanging="425" w:firstLineChars="0"/>
        <w:jc w:val="left"/>
        <w:rPr>
          <w:rFonts w:hint="eastAsia" w:ascii="宋体" w:hAnsi="宋体" w:eastAsia="宋体"/>
          <w:color w:val="auto"/>
          <w:kern w:val="0"/>
          <w:szCs w:val="21"/>
          <w:highlight w:val="none"/>
          <w:lang w:eastAsia="zh-CN"/>
        </w:rPr>
      </w:pPr>
      <w:r>
        <w:rPr>
          <w:rFonts w:hint="eastAsia" w:ascii="宋体" w:hAnsi="宋体" w:eastAsia="宋体"/>
          <w:color w:val="auto"/>
          <w:kern w:val="0"/>
          <w:szCs w:val="21"/>
          <w:highlight w:val="none"/>
          <w:lang w:val="en-US" w:eastAsia="zh-CN"/>
        </w:rPr>
        <w:t>参照宁波市《城市绿地养护质量等级标准》DB3302/T 1016-2010实施水面</w:t>
      </w:r>
      <w:r>
        <w:rPr>
          <w:rFonts w:hint="eastAsia" w:ascii="宋体" w:hAnsi="宋体" w:eastAsia="宋体"/>
          <w:color w:val="auto"/>
          <w:kern w:val="0"/>
          <w:szCs w:val="21"/>
          <w:highlight w:val="none"/>
        </w:rPr>
        <w:t>动态保洁</w:t>
      </w:r>
      <w:r>
        <w:rPr>
          <w:rFonts w:hint="eastAsia" w:ascii="宋体" w:hAnsi="宋体" w:eastAsia="宋体"/>
          <w:color w:val="auto"/>
          <w:kern w:val="0"/>
          <w:szCs w:val="21"/>
          <w:highlight w:val="none"/>
          <w:lang w:eastAsia="zh-CN"/>
        </w:rPr>
        <w:t>，</w:t>
      </w:r>
      <w:r>
        <w:rPr>
          <w:rFonts w:hint="eastAsia" w:ascii="宋体" w:hAnsi="宋体" w:eastAsia="宋体"/>
          <w:color w:val="auto"/>
          <w:kern w:val="0"/>
          <w:szCs w:val="21"/>
          <w:highlight w:val="none"/>
          <w:lang w:val="en-US" w:eastAsia="zh-CN"/>
        </w:rPr>
        <w:t>要求及时</w:t>
      </w:r>
      <w:r>
        <w:rPr>
          <w:rFonts w:hint="eastAsia" w:ascii="宋体" w:hAnsi="宋体" w:eastAsia="宋体"/>
          <w:color w:val="auto"/>
          <w:kern w:val="0"/>
          <w:szCs w:val="21"/>
          <w:highlight w:val="none"/>
        </w:rPr>
        <w:t>清理</w:t>
      </w:r>
      <w:r>
        <w:rPr>
          <w:rFonts w:hint="eastAsia" w:ascii="宋体" w:hAnsi="宋体" w:eastAsia="宋体"/>
          <w:color w:val="auto"/>
          <w:kern w:val="0"/>
          <w:szCs w:val="21"/>
          <w:highlight w:val="none"/>
          <w:lang w:val="en-US" w:eastAsia="zh-CN"/>
        </w:rPr>
        <w:t>水面</w:t>
      </w:r>
      <w:r>
        <w:rPr>
          <w:rFonts w:hint="eastAsia" w:ascii="宋体" w:hAnsi="宋体" w:eastAsia="宋体"/>
          <w:color w:val="auto"/>
          <w:kern w:val="0"/>
          <w:szCs w:val="21"/>
          <w:highlight w:val="none"/>
        </w:rPr>
        <w:t>、</w:t>
      </w:r>
      <w:r>
        <w:rPr>
          <w:rFonts w:hint="eastAsia" w:ascii="宋体" w:hAnsi="宋体" w:eastAsia="宋体"/>
          <w:color w:val="auto"/>
          <w:kern w:val="0"/>
          <w:szCs w:val="21"/>
          <w:highlight w:val="none"/>
          <w:lang w:val="en-US" w:eastAsia="zh-CN"/>
        </w:rPr>
        <w:t>岸滩</w:t>
      </w:r>
      <w:r>
        <w:rPr>
          <w:rFonts w:hint="eastAsia" w:ascii="宋体" w:hAnsi="宋体" w:eastAsia="宋体"/>
          <w:color w:val="auto"/>
          <w:kern w:val="0"/>
          <w:szCs w:val="21"/>
          <w:highlight w:val="none"/>
        </w:rPr>
        <w:t>、生态桥桥洞、桥埠头等处的垃圾废物、</w:t>
      </w:r>
      <w:r>
        <w:rPr>
          <w:rFonts w:hint="eastAsia" w:ascii="宋体" w:hAnsi="宋体" w:eastAsia="宋体"/>
          <w:color w:val="auto"/>
          <w:kern w:val="0"/>
          <w:szCs w:val="21"/>
          <w:highlight w:val="none"/>
          <w:lang w:val="en-US" w:eastAsia="zh-CN"/>
        </w:rPr>
        <w:t>水</w:t>
      </w:r>
      <w:r>
        <w:rPr>
          <w:rFonts w:hint="eastAsia" w:ascii="宋体" w:hAnsi="宋体" w:eastAsia="宋体"/>
          <w:color w:val="auto"/>
          <w:kern w:val="0"/>
          <w:szCs w:val="21"/>
          <w:highlight w:val="none"/>
        </w:rPr>
        <w:t>草、</w:t>
      </w:r>
      <w:r>
        <w:rPr>
          <w:rFonts w:hint="eastAsia" w:ascii="宋体" w:hAnsi="宋体" w:eastAsia="宋体"/>
          <w:color w:val="auto"/>
          <w:kern w:val="0"/>
          <w:szCs w:val="21"/>
          <w:highlight w:val="none"/>
          <w:lang w:val="en-US" w:eastAsia="zh-CN"/>
        </w:rPr>
        <w:t>浮萍、</w:t>
      </w:r>
      <w:r>
        <w:rPr>
          <w:rFonts w:hint="eastAsia" w:ascii="宋体" w:hAnsi="宋体" w:eastAsia="宋体"/>
          <w:color w:val="auto"/>
          <w:kern w:val="0"/>
          <w:szCs w:val="21"/>
          <w:highlight w:val="none"/>
        </w:rPr>
        <w:t>畜禽粪便等影响水清洁度的所有杂物；</w:t>
      </w:r>
      <w:r>
        <w:rPr>
          <w:rFonts w:hint="eastAsia" w:ascii="宋体" w:hAnsi="宋体" w:eastAsia="宋体"/>
          <w:color w:val="auto"/>
          <w:kern w:val="0"/>
          <w:szCs w:val="21"/>
          <w:highlight w:val="none"/>
          <w:lang w:val="en-US" w:eastAsia="zh-CN"/>
        </w:rPr>
        <w:t>水面打捞</w:t>
      </w:r>
      <w:r>
        <w:rPr>
          <w:rFonts w:hint="eastAsia" w:ascii="宋体" w:hAnsi="宋体" w:eastAsia="宋体"/>
          <w:color w:val="auto"/>
          <w:kern w:val="0"/>
          <w:szCs w:val="21"/>
          <w:highlight w:val="none"/>
        </w:rPr>
        <w:t>物、漂浮物做到日产日清，供应商</w:t>
      </w:r>
      <w:r>
        <w:rPr>
          <w:rFonts w:hint="eastAsia" w:ascii="宋体" w:hAnsi="宋体" w:eastAsia="宋体"/>
          <w:color w:val="auto"/>
          <w:kern w:val="0"/>
          <w:szCs w:val="21"/>
          <w:highlight w:val="none"/>
          <w:lang w:val="en-US" w:eastAsia="zh-CN"/>
        </w:rPr>
        <w:t>应</w:t>
      </w:r>
      <w:r>
        <w:rPr>
          <w:rFonts w:hint="eastAsia" w:ascii="宋体" w:hAnsi="宋体" w:eastAsia="宋体"/>
          <w:color w:val="auto"/>
          <w:kern w:val="0"/>
          <w:szCs w:val="21"/>
          <w:highlight w:val="none"/>
        </w:rPr>
        <w:t>分类收集、分类转运、分类处置；台风、暴雨过后</w:t>
      </w:r>
      <w:r>
        <w:rPr>
          <w:rFonts w:hint="eastAsia" w:ascii="宋体" w:hAnsi="宋体" w:eastAsia="宋体"/>
          <w:color w:val="auto"/>
          <w:kern w:val="0"/>
          <w:szCs w:val="21"/>
          <w:highlight w:val="none"/>
          <w:lang w:val="en-US" w:eastAsia="zh-CN"/>
        </w:rPr>
        <w:t>水面垃圾、杂物</w:t>
      </w:r>
      <w:r>
        <w:rPr>
          <w:rFonts w:hint="eastAsia" w:ascii="宋体" w:hAnsi="宋体" w:eastAsia="宋体"/>
          <w:color w:val="auto"/>
          <w:kern w:val="0"/>
          <w:szCs w:val="21"/>
          <w:highlight w:val="none"/>
        </w:rPr>
        <w:t>应在</w:t>
      </w:r>
      <w:r>
        <w:rPr>
          <w:rFonts w:hint="eastAsia" w:ascii="宋体" w:hAnsi="宋体" w:eastAsia="宋体"/>
          <w:color w:val="auto"/>
          <w:kern w:val="0"/>
          <w:szCs w:val="21"/>
          <w:highlight w:val="none"/>
          <w:lang w:eastAsia="zh-CN"/>
        </w:rPr>
        <w:t>2～3天</w:t>
      </w:r>
      <w:r>
        <w:rPr>
          <w:rFonts w:hint="eastAsia" w:ascii="宋体" w:hAnsi="宋体" w:eastAsia="宋体"/>
          <w:color w:val="auto"/>
          <w:kern w:val="0"/>
          <w:szCs w:val="21"/>
          <w:highlight w:val="none"/>
        </w:rPr>
        <w:t>内清理完毕</w:t>
      </w:r>
      <w:r>
        <w:rPr>
          <w:rFonts w:hint="eastAsia" w:ascii="宋体" w:hAnsi="宋体" w:eastAsia="宋体"/>
          <w:color w:val="auto"/>
          <w:kern w:val="0"/>
          <w:szCs w:val="21"/>
          <w:highlight w:val="none"/>
          <w:lang w:eastAsia="zh-CN"/>
        </w:rPr>
        <w:t>；台风登陆时视风力情况，可暂停水面保洁作业。</w:t>
      </w:r>
    </w:p>
    <w:p>
      <w:pPr>
        <w:widowControl/>
        <w:numPr>
          <w:ilvl w:val="0"/>
          <w:numId w:val="2"/>
        </w:numPr>
        <w:adjustRightInd/>
        <w:spacing w:line="360" w:lineRule="auto"/>
        <w:ind w:left="845" w:leftChars="0" w:hanging="425" w:firstLineChars="0"/>
        <w:jc w:val="left"/>
        <w:rPr>
          <w:rFonts w:hint="eastAsia" w:ascii="宋体" w:hAnsi="宋体" w:eastAsia="宋体"/>
          <w:color w:val="auto"/>
          <w:kern w:val="0"/>
          <w:szCs w:val="21"/>
          <w:highlight w:val="none"/>
        </w:rPr>
      </w:pPr>
      <w:r>
        <w:rPr>
          <w:rFonts w:hint="eastAsia" w:ascii="宋体" w:hAnsi="宋体" w:eastAsia="宋体"/>
          <w:color w:val="auto"/>
          <w:kern w:val="0"/>
          <w:szCs w:val="21"/>
          <w:highlight w:val="none"/>
        </w:rPr>
        <w:t>浮萍、水草等水生植物大面积爆发前，应提早做好预防措施</w:t>
      </w:r>
      <w:r>
        <w:rPr>
          <w:rFonts w:hint="eastAsia" w:ascii="宋体" w:hAnsi="宋体" w:eastAsia="宋体"/>
          <w:color w:val="auto"/>
          <w:kern w:val="0"/>
          <w:szCs w:val="21"/>
          <w:highlight w:val="none"/>
          <w:lang w:eastAsia="zh-CN"/>
        </w:rPr>
        <w:t>，</w:t>
      </w:r>
      <w:r>
        <w:rPr>
          <w:rFonts w:hint="eastAsia" w:ascii="宋体" w:hAnsi="宋体" w:eastAsia="宋体"/>
          <w:color w:val="auto"/>
          <w:kern w:val="0"/>
          <w:szCs w:val="21"/>
          <w:highlight w:val="none"/>
          <w:u w:val="wave"/>
          <w:lang w:val="en-US" w:eastAsia="zh-CN"/>
        </w:rPr>
        <w:t>必要时生态桥外侧设置拦网</w:t>
      </w:r>
      <w:r>
        <w:rPr>
          <w:rFonts w:hint="eastAsia" w:ascii="宋体" w:hAnsi="宋体" w:eastAsia="宋体"/>
          <w:color w:val="auto"/>
          <w:kern w:val="0"/>
          <w:szCs w:val="21"/>
          <w:highlight w:val="none"/>
        </w:rPr>
        <w:t>，发现有浮萍、水草等水生植物生长后，应立即隔离并清理。浮萍、水草等水生植物发生大面积爆发后，应当在</w:t>
      </w:r>
      <w:r>
        <w:rPr>
          <w:rFonts w:hint="eastAsia" w:ascii="宋体" w:hAnsi="宋体" w:eastAsia="宋体"/>
          <w:color w:val="auto"/>
          <w:kern w:val="0"/>
          <w:szCs w:val="21"/>
          <w:highlight w:val="none"/>
          <w:lang w:val="en-US" w:eastAsia="zh-CN"/>
        </w:rPr>
        <w:t>3</w:t>
      </w:r>
      <w:r>
        <w:rPr>
          <w:rFonts w:hint="eastAsia" w:ascii="宋体" w:hAnsi="宋体" w:eastAsia="宋体"/>
          <w:color w:val="auto"/>
          <w:kern w:val="0"/>
          <w:szCs w:val="21"/>
          <w:highlight w:val="none"/>
        </w:rPr>
        <w:t>日内清理完毕</w:t>
      </w:r>
      <w:r>
        <w:rPr>
          <w:rFonts w:hint="eastAsia" w:ascii="宋体" w:hAnsi="宋体" w:eastAsia="宋体"/>
          <w:color w:val="auto"/>
          <w:kern w:val="0"/>
          <w:szCs w:val="21"/>
          <w:highlight w:val="none"/>
          <w:lang w:eastAsia="zh-CN"/>
        </w:rPr>
        <w:t>。</w:t>
      </w:r>
    </w:p>
    <w:p>
      <w:pPr>
        <w:widowControl/>
        <w:numPr>
          <w:ilvl w:val="0"/>
          <w:numId w:val="2"/>
        </w:numPr>
        <w:adjustRightInd/>
        <w:spacing w:line="360" w:lineRule="auto"/>
        <w:ind w:left="845" w:leftChars="0" w:hanging="425" w:firstLineChars="0"/>
        <w:jc w:val="left"/>
        <w:rPr>
          <w:rFonts w:hint="eastAsia" w:ascii="宋体" w:hAnsi="宋体" w:eastAsia="宋体"/>
          <w:color w:val="auto"/>
          <w:kern w:val="0"/>
          <w:szCs w:val="21"/>
          <w:highlight w:val="none"/>
        </w:rPr>
      </w:pPr>
      <w:r>
        <w:rPr>
          <w:rFonts w:hint="eastAsia" w:ascii="宋体" w:hAnsi="宋体" w:eastAsia="宋体"/>
          <w:color w:val="auto"/>
          <w:kern w:val="0"/>
          <w:szCs w:val="21"/>
          <w:highlight w:val="none"/>
        </w:rPr>
        <w:t>应保持</w:t>
      </w:r>
      <w:r>
        <w:rPr>
          <w:rFonts w:hint="eastAsia" w:ascii="宋体" w:hAnsi="宋体" w:eastAsia="宋体"/>
          <w:color w:val="auto"/>
          <w:kern w:val="0"/>
          <w:szCs w:val="21"/>
          <w:highlight w:val="none"/>
          <w:lang w:val="en-US" w:eastAsia="zh-CN"/>
        </w:rPr>
        <w:t>生态桥、岸墙</w:t>
      </w:r>
      <w:r>
        <w:rPr>
          <w:rFonts w:hint="eastAsia" w:ascii="宋体" w:hAnsi="宋体" w:eastAsia="宋体"/>
          <w:color w:val="auto"/>
          <w:kern w:val="0"/>
          <w:szCs w:val="21"/>
          <w:highlight w:val="none"/>
        </w:rPr>
        <w:t>立面整洁，无垃圾、污渍</w:t>
      </w:r>
      <w:r>
        <w:rPr>
          <w:rFonts w:hint="eastAsia" w:ascii="宋体" w:hAnsi="宋体" w:eastAsia="宋体"/>
          <w:color w:val="auto"/>
          <w:kern w:val="0"/>
          <w:szCs w:val="21"/>
          <w:highlight w:val="none"/>
          <w:lang w:eastAsia="zh-CN"/>
        </w:rPr>
        <w:t>、</w:t>
      </w:r>
      <w:r>
        <w:rPr>
          <w:rFonts w:hint="eastAsia" w:ascii="宋体" w:hAnsi="宋体" w:eastAsia="宋体"/>
          <w:color w:val="auto"/>
          <w:kern w:val="0"/>
          <w:szCs w:val="21"/>
          <w:highlight w:val="none"/>
          <w:lang w:val="en-US" w:eastAsia="zh-CN"/>
        </w:rPr>
        <w:t>福寿螺卵等</w:t>
      </w:r>
      <w:r>
        <w:rPr>
          <w:rFonts w:hint="eastAsia" w:ascii="宋体" w:hAnsi="宋体" w:eastAsia="宋体"/>
          <w:color w:val="auto"/>
          <w:kern w:val="0"/>
          <w:szCs w:val="21"/>
          <w:highlight w:val="none"/>
        </w:rPr>
        <w:t>。</w:t>
      </w:r>
    </w:p>
    <w:p>
      <w:pPr>
        <w:widowControl/>
        <w:numPr>
          <w:ilvl w:val="0"/>
          <w:numId w:val="2"/>
        </w:numPr>
        <w:adjustRightInd/>
        <w:spacing w:line="360" w:lineRule="auto"/>
        <w:ind w:left="845" w:leftChars="0" w:hanging="425" w:firstLineChars="0"/>
        <w:jc w:val="left"/>
        <w:rPr>
          <w:rFonts w:hint="default" w:ascii="宋体" w:hAnsi="宋体" w:eastAsia="宋体"/>
          <w:color w:val="auto"/>
          <w:kern w:val="0"/>
          <w:szCs w:val="21"/>
          <w:highlight w:val="none"/>
          <w:lang w:val="en-US" w:eastAsia="zh-CN"/>
        </w:rPr>
      </w:pPr>
      <w:r>
        <w:rPr>
          <w:rFonts w:hint="eastAsia" w:ascii="宋体" w:hAnsi="宋体" w:eastAsia="宋体"/>
          <w:color w:val="auto"/>
          <w:kern w:val="0"/>
          <w:szCs w:val="21"/>
          <w:highlight w:val="none"/>
        </w:rPr>
        <w:t>重大活动期间，供应商应配合业主工作，增加打捞次数，保持</w:t>
      </w:r>
      <w:r>
        <w:rPr>
          <w:rFonts w:hint="eastAsia" w:ascii="宋体" w:hAnsi="宋体" w:eastAsia="宋体"/>
          <w:color w:val="auto"/>
          <w:kern w:val="0"/>
          <w:szCs w:val="21"/>
          <w:highlight w:val="none"/>
          <w:lang w:val="en-US" w:eastAsia="zh-CN"/>
        </w:rPr>
        <w:t>水面、岸滩等</w:t>
      </w:r>
      <w:r>
        <w:rPr>
          <w:rFonts w:hint="eastAsia" w:ascii="宋体" w:hAnsi="宋体" w:eastAsia="宋体"/>
          <w:color w:val="auto"/>
          <w:kern w:val="0"/>
          <w:szCs w:val="21"/>
          <w:highlight w:val="none"/>
        </w:rPr>
        <w:t>干净整洁；及时清除</w:t>
      </w:r>
      <w:r>
        <w:rPr>
          <w:rFonts w:hint="eastAsia" w:ascii="宋体" w:hAnsi="宋体" w:eastAsia="宋体"/>
          <w:color w:val="auto"/>
          <w:kern w:val="0"/>
          <w:szCs w:val="21"/>
          <w:highlight w:val="none"/>
          <w:lang w:val="en-US" w:eastAsia="zh-CN"/>
        </w:rPr>
        <w:t>岸滩上的</w:t>
      </w:r>
      <w:r>
        <w:rPr>
          <w:rFonts w:hint="eastAsia" w:ascii="宋体" w:hAnsi="宋体" w:eastAsia="宋体"/>
          <w:color w:val="auto"/>
          <w:kern w:val="0"/>
          <w:szCs w:val="21"/>
          <w:highlight w:val="none"/>
        </w:rPr>
        <w:t>高秆</w:t>
      </w:r>
      <w:r>
        <w:rPr>
          <w:rFonts w:hint="eastAsia" w:ascii="宋体" w:hAnsi="宋体" w:eastAsia="宋体"/>
          <w:color w:val="auto"/>
          <w:kern w:val="0"/>
          <w:szCs w:val="21"/>
          <w:highlight w:val="none"/>
          <w:lang w:val="en-US" w:eastAsia="zh-CN"/>
        </w:rPr>
        <w:t>水生植物</w:t>
      </w:r>
      <w:r>
        <w:rPr>
          <w:rFonts w:hint="eastAsia" w:ascii="宋体" w:hAnsi="宋体" w:eastAsia="宋体"/>
          <w:color w:val="auto"/>
          <w:kern w:val="0"/>
          <w:szCs w:val="21"/>
          <w:highlight w:val="none"/>
        </w:rPr>
        <w:t>及其他障碍物。对发现的病死动物应及时上报采购人，配合</w:t>
      </w:r>
      <w:r>
        <w:rPr>
          <w:rFonts w:hint="eastAsia" w:ascii="宋体" w:hAnsi="宋体" w:eastAsia="宋体"/>
          <w:color w:val="auto"/>
          <w:kern w:val="0"/>
          <w:szCs w:val="21"/>
          <w:highlight w:val="none"/>
          <w:lang w:val="en-US" w:eastAsia="zh-CN"/>
        </w:rPr>
        <w:t>采购人</w:t>
      </w:r>
      <w:r>
        <w:rPr>
          <w:rFonts w:hint="eastAsia" w:ascii="宋体" w:hAnsi="宋体" w:eastAsia="宋体"/>
          <w:color w:val="auto"/>
          <w:kern w:val="0"/>
          <w:szCs w:val="21"/>
          <w:highlight w:val="none"/>
        </w:rPr>
        <w:t>进行清除和处理；若发生影响</w:t>
      </w:r>
      <w:r>
        <w:rPr>
          <w:rFonts w:hint="eastAsia" w:ascii="宋体" w:hAnsi="宋体" w:eastAsia="宋体"/>
          <w:color w:val="auto"/>
          <w:kern w:val="0"/>
          <w:szCs w:val="21"/>
          <w:highlight w:val="none"/>
          <w:lang w:val="en-US" w:eastAsia="zh-CN"/>
        </w:rPr>
        <w:t>水面</w:t>
      </w:r>
      <w:r>
        <w:rPr>
          <w:rFonts w:hint="eastAsia" w:ascii="宋体" w:hAnsi="宋体" w:eastAsia="宋体"/>
          <w:color w:val="auto"/>
          <w:kern w:val="0"/>
          <w:szCs w:val="21"/>
          <w:highlight w:val="none"/>
        </w:rPr>
        <w:t>保洁的突发事件，</w:t>
      </w:r>
      <w:r>
        <w:rPr>
          <w:rFonts w:hint="eastAsia" w:ascii="宋体" w:hAnsi="宋体" w:eastAsia="宋体"/>
          <w:color w:val="auto"/>
          <w:kern w:val="0"/>
          <w:szCs w:val="21"/>
          <w:highlight w:val="none"/>
          <w:lang w:val="en-US" w:eastAsia="zh-CN"/>
        </w:rPr>
        <w:t>供应商</w:t>
      </w:r>
      <w:r>
        <w:rPr>
          <w:rFonts w:hint="eastAsia" w:ascii="宋体" w:hAnsi="宋体" w:eastAsia="宋体"/>
          <w:color w:val="auto"/>
          <w:kern w:val="0"/>
          <w:szCs w:val="21"/>
          <w:highlight w:val="none"/>
        </w:rPr>
        <w:t>应立即向</w:t>
      </w:r>
      <w:r>
        <w:rPr>
          <w:rFonts w:hint="eastAsia" w:ascii="宋体" w:hAnsi="宋体" w:eastAsia="宋体"/>
          <w:color w:val="auto"/>
          <w:kern w:val="0"/>
          <w:szCs w:val="21"/>
          <w:highlight w:val="none"/>
          <w:lang w:val="en-US" w:eastAsia="zh-CN"/>
        </w:rPr>
        <w:t>采购人</w:t>
      </w:r>
      <w:r>
        <w:rPr>
          <w:rFonts w:hint="eastAsia" w:ascii="宋体" w:hAnsi="宋体" w:eastAsia="宋体"/>
          <w:color w:val="auto"/>
          <w:kern w:val="0"/>
          <w:szCs w:val="21"/>
          <w:highlight w:val="none"/>
        </w:rPr>
        <w:t>报告，并积极配合采取相关措施。</w:t>
      </w:r>
    </w:p>
    <w:p>
      <w:pPr>
        <w:widowControl/>
        <w:tabs>
          <w:tab w:val="left" w:pos="851"/>
        </w:tabs>
        <w:adjustRightInd/>
        <w:spacing w:before="60" w:after="60" w:line="360" w:lineRule="auto"/>
        <w:ind w:firstLine="420" w:firstLineChars="200"/>
        <w:jc w:val="left"/>
        <w:rPr>
          <w:rFonts w:hint="eastAsia" w:eastAsia="宋体"/>
          <w:color w:val="auto"/>
          <w:kern w:val="0"/>
          <w:szCs w:val="20"/>
          <w:highlight w:val="none"/>
          <w:lang w:val="en-US" w:eastAsia="zh-CN"/>
        </w:rPr>
      </w:pPr>
      <w:r>
        <w:rPr>
          <w:rFonts w:hint="eastAsia" w:eastAsia="宋体"/>
          <w:color w:val="auto"/>
          <w:kern w:val="0"/>
          <w:szCs w:val="20"/>
          <w:highlight w:val="none"/>
          <w:lang w:val="en-US" w:eastAsia="zh-CN"/>
        </w:rPr>
        <w:t>2.3.2 路面保洁</w:t>
      </w:r>
    </w:p>
    <w:p>
      <w:pPr>
        <w:widowControl/>
        <w:tabs>
          <w:tab w:val="left" w:pos="851"/>
        </w:tabs>
        <w:adjustRightInd/>
        <w:spacing w:before="60" w:after="60" w:line="360" w:lineRule="auto"/>
        <w:ind w:firstLine="420" w:firstLineChars="200"/>
        <w:jc w:val="left"/>
        <w:rPr>
          <w:rFonts w:hint="eastAsia" w:hAnsi="宋体" w:eastAsia="宋体"/>
          <w:color w:val="auto"/>
          <w:kern w:val="0"/>
          <w:szCs w:val="21"/>
          <w:highlight w:val="none"/>
          <w:lang w:val="en-US" w:eastAsia="zh-CN"/>
        </w:rPr>
      </w:pPr>
      <w:r>
        <w:rPr>
          <w:rFonts w:hint="eastAsia" w:hAnsi="宋体" w:eastAsia="宋体"/>
          <w:color w:val="auto"/>
          <w:kern w:val="0"/>
          <w:szCs w:val="21"/>
          <w:highlight w:val="none"/>
          <w:lang w:val="en-US" w:eastAsia="zh-CN"/>
        </w:rPr>
        <w:t>（1）作业质量要求：</w:t>
      </w:r>
    </w:p>
    <w:p>
      <w:pPr>
        <w:widowControl/>
        <w:numPr>
          <w:ilvl w:val="0"/>
          <w:numId w:val="3"/>
        </w:numPr>
        <w:tabs>
          <w:tab w:val="left" w:pos="851"/>
        </w:tabs>
        <w:adjustRightInd/>
        <w:spacing w:before="60" w:after="60" w:line="360" w:lineRule="auto"/>
        <w:ind w:left="0" w:leftChars="0" w:firstLine="420" w:firstLineChars="200"/>
        <w:jc w:val="left"/>
        <w:rPr>
          <w:rFonts w:hint="eastAsia" w:eastAsia="宋体"/>
          <w:color w:val="auto"/>
          <w:kern w:val="0"/>
          <w:sz w:val="24"/>
          <w:szCs w:val="20"/>
          <w:highlight w:val="none"/>
        </w:rPr>
      </w:pPr>
      <w:r>
        <w:rPr>
          <w:rFonts w:hint="eastAsia" w:eastAsia="宋体"/>
          <w:color w:val="auto"/>
          <w:kern w:val="0"/>
          <w:szCs w:val="21"/>
          <w:highlight w:val="none"/>
        </w:rPr>
        <w:t>通用质量要求应达到路面整洁，排水口清洁，无残留污水，无残积沙土，道路收集容器等环卫设施无明显污迹的要求。</w:t>
      </w:r>
    </w:p>
    <w:p>
      <w:pPr>
        <w:widowControl/>
        <w:numPr>
          <w:ilvl w:val="0"/>
          <w:numId w:val="3"/>
        </w:numPr>
        <w:tabs>
          <w:tab w:val="left" w:pos="851"/>
        </w:tabs>
        <w:adjustRightInd/>
        <w:spacing w:before="60" w:after="60" w:line="360" w:lineRule="auto"/>
        <w:ind w:left="0" w:leftChars="0" w:firstLine="420" w:firstLineChars="200"/>
        <w:jc w:val="left"/>
        <w:rPr>
          <w:rFonts w:hint="eastAsia" w:ascii="宋体" w:hAnsi="宋体" w:eastAsia="宋体"/>
          <w:color w:val="auto"/>
          <w:kern w:val="0"/>
          <w:szCs w:val="21"/>
          <w:highlight w:val="none"/>
        </w:rPr>
      </w:pPr>
      <w:r>
        <w:rPr>
          <w:rFonts w:hint="eastAsia" w:ascii="宋体" w:hAnsi="宋体" w:eastAsia="宋体"/>
          <w:color w:val="auto"/>
          <w:kern w:val="0"/>
          <w:szCs w:val="21"/>
          <w:highlight w:val="none"/>
        </w:rPr>
        <w:t>实行8小时单班循环保洁</w:t>
      </w:r>
      <w:r>
        <w:rPr>
          <w:rFonts w:hint="eastAsia" w:ascii="宋体" w:hAnsi="宋体" w:eastAsia="宋体"/>
          <w:color w:val="auto"/>
          <w:kern w:val="0"/>
          <w:szCs w:val="21"/>
          <w:highlight w:val="none"/>
          <w:lang w:val="en-US" w:eastAsia="zh-CN"/>
        </w:rPr>
        <w:t>，作业时间建议夏令时上午6点至10点，下午3点至7点，冬令时上午8点至12点，下午1点至5点，如遭遇高温、台风、短时强降雨等恶劣天气需改变作业时间时，提前报业主同意，并及时补办书面手续</w:t>
      </w:r>
      <w:r>
        <w:rPr>
          <w:rFonts w:hint="eastAsia" w:ascii="宋体" w:hAnsi="宋体" w:eastAsia="宋体"/>
          <w:color w:val="auto"/>
          <w:kern w:val="0"/>
          <w:szCs w:val="21"/>
          <w:highlight w:val="none"/>
        </w:rPr>
        <w:t>；</w:t>
      </w:r>
    </w:p>
    <w:p>
      <w:pPr>
        <w:widowControl/>
        <w:numPr>
          <w:ilvl w:val="0"/>
          <w:numId w:val="3"/>
        </w:numPr>
        <w:tabs>
          <w:tab w:val="left" w:pos="851"/>
        </w:tabs>
        <w:adjustRightInd/>
        <w:spacing w:before="60" w:after="60" w:line="360" w:lineRule="auto"/>
        <w:ind w:left="0" w:leftChars="0" w:firstLine="420" w:firstLineChars="200"/>
        <w:jc w:val="left"/>
        <w:rPr>
          <w:rFonts w:hint="eastAsia" w:eastAsia="宋体"/>
          <w:color w:val="auto"/>
          <w:kern w:val="0"/>
          <w:szCs w:val="20"/>
          <w:highlight w:val="none"/>
          <w:lang w:val="en-US" w:eastAsia="zh-CN"/>
        </w:rPr>
      </w:pPr>
      <w:r>
        <w:rPr>
          <w:rFonts w:hint="eastAsia" w:ascii="宋体" w:hAnsi="宋体" w:eastAsia="宋体"/>
          <w:color w:val="auto"/>
          <w:kern w:val="0"/>
          <w:szCs w:val="21"/>
          <w:highlight w:val="none"/>
        </w:rPr>
        <w:t>阶梯、扶手、栏杆等附属物应干净整洁，无乱贴、乱画。</w:t>
      </w:r>
    </w:p>
    <w:p>
      <w:pPr>
        <w:widowControl/>
        <w:tabs>
          <w:tab w:val="left" w:pos="851"/>
        </w:tabs>
        <w:adjustRightInd/>
        <w:spacing w:before="60" w:after="60" w:line="360" w:lineRule="auto"/>
        <w:ind w:firstLine="420" w:firstLineChars="200"/>
        <w:jc w:val="left"/>
        <w:rPr>
          <w:rFonts w:hint="eastAsia" w:hAnsi="宋体" w:eastAsia="宋体"/>
          <w:color w:val="auto"/>
          <w:kern w:val="0"/>
          <w:szCs w:val="21"/>
          <w:highlight w:val="none"/>
          <w:lang w:val="en-US" w:eastAsia="zh-CN"/>
        </w:rPr>
      </w:pPr>
      <w:r>
        <w:rPr>
          <w:rFonts w:hint="eastAsia" w:hAnsi="宋体" w:eastAsia="宋体"/>
          <w:color w:val="auto"/>
          <w:kern w:val="0"/>
          <w:szCs w:val="21"/>
          <w:highlight w:val="none"/>
          <w:lang w:val="en-US" w:eastAsia="zh-CN"/>
        </w:rPr>
        <w:t>（2）主要作业要求：</w:t>
      </w:r>
    </w:p>
    <w:p>
      <w:pPr>
        <w:widowControl/>
        <w:numPr>
          <w:ilvl w:val="0"/>
          <w:numId w:val="4"/>
        </w:numPr>
        <w:tabs>
          <w:tab w:val="left" w:pos="851"/>
        </w:tabs>
        <w:adjustRightInd/>
        <w:spacing w:before="60" w:after="60" w:line="360" w:lineRule="auto"/>
        <w:ind w:left="0" w:leftChars="0" w:firstLine="420" w:firstLineChars="200"/>
        <w:jc w:val="left"/>
        <w:rPr>
          <w:rFonts w:hint="eastAsia" w:ascii="宋体" w:hAnsi="宋体" w:eastAsia="宋体"/>
          <w:color w:val="auto"/>
          <w:kern w:val="0"/>
          <w:szCs w:val="21"/>
          <w:highlight w:val="none"/>
        </w:rPr>
      </w:pPr>
      <w:r>
        <w:rPr>
          <w:rFonts w:hint="eastAsia" w:ascii="宋体" w:hAnsi="宋体" w:eastAsia="宋体"/>
          <w:color w:val="auto"/>
          <w:kern w:val="0"/>
          <w:szCs w:val="21"/>
          <w:highlight w:val="none"/>
        </w:rPr>
        <w:t>做好巡回保洁工作。</w:t>
      </w:r>
    </w:p>
    <w:p>
      <w:pPr>
        <w:widowControl/>
        <w:numPr>
          <w:ilvl w:val="0"/>
          <w:numId w:val="4"/>
        </w:numPr>
        <w:tabs>
          <w:tab w:val="left" w:pos="851"/>
        </w:tabs>
        <w:adjustRightInd/>
        <w:spacing w:before="60" w:after="60" w:line="360" w:lineRule="auto"/>
        <w:ind w:left="0" w:leftChars="0" w:firstLine="420" w:firstLineChars="200"/>
        <w:jc w:val="left"/>
        <w:rPr>
          <w:rFonts w:ascii="宋体" w:hAnsi="宋体" w:eastAsia="宋体"/>
          <w:color w:val="auto"/>
          <w:kern w:val="0"/>
          <w:szCs w:val="21"/>
          <w:highlight w:val="none"/>
        </w:rPr>
      </w:pPr>
      <w:r>
        <w:rPr>
          <w:rFonts w:ascii="宋体" w:hAnsi="宋体" w:eastAsia="宋体"/>
          <w:color w:val="auto"/>
          <w:kern w:val="0"/>
          <w:szCs w:val="21"/>
          <w:highlight w:val="none"/>
        </w:rPr>
        <w:t>道路清扫后达到无零星垃圾、瓦砾、杂草；无果皮、纸屑；无积泥、水；路面</w:t>
      </w:r>
      <w:r>
        <w:rPr>
          <w:rFonts w:hint="eastAsia" w:ascii="宋体" w:hAnsi="宋体" w:eastAsia="宋体"/>
          <w:color w:val="auto"/>
          <w:kern w:val="0"/>
          <w:szCs w:val="21"/>
          <w:highlight w:val="none"/>
          <w:lang w:eastAsia="zh-CN"/>
        </w:rPr>
        <w:t>干净</w:t>
      </w:r>
      <w:r>
        <w:rPr>
          <w:rFonts w:ascii="宋体" w:hAnsi="宋体" w:eastAsia="宋体"/>
          <w:color w:val="auto"/>
          <w:kern w:val="0"/>
          <w:szCs w:val="21"/>
          <w:highlight w:val="none"/>
        </w:rPr>
        <w:t>。</w:t>
      </w:r>
    </w:p>
    <w:p>
      <w:pPr>
        <w:widowControl/>
        <w:numPr>
          <w:ilvl w:val="0"/>
          <w:numId w:val="4"/>
        </w:numPr>
        <w:tabs>
          <w:tab w:val="left" w:pos="851"/>
        </w:tabs>
        <w:adjustRightInd/>
        <w:spacing w:before="60" w:after="60" w:line="360" w:lineRule="auto"/>
        <w:ind w:left="0" w:leftChars="0" w:firstLine="420" w:firstLineChars="200"/>
        <w:jc w:val="left"/>
        <w:rPr>
          <w:rFonts w:hint="eastAsia" w:ascii="宋体" w:hAnsi="宋体" w:eastAsia="宋体"/>
          <w:color w:val="auto"/>
          <w:kern w:val="0"/>
          <w:szCs w:val="21"/>
          <w:highlight w:val="none"/>
        </w:rPr>
      </w:pPr>
      <w:r>
        <w:rPr>
          <w:rFonts w:hint="eastAsia" w:ascii="宋体" w:hAnsi="宋体" w:eastAsia="宋体"/>
          <w:color w:val="auto"/>
          <w:kern w:val="0"/>
          <w:szCs w:val="21"/>
          <w:highlight w:val="none"/>
        </w:rPr>
        <w:t>路面、路牙（雨水口、井盖）、便道及隔离墩（栅）、周围的地面无污物，露出道路本色。保洁作业时，不得漏扫、反扫，垃圾应归拢、归堆并清除彻底，清扫保洁时不得将垃圾扫入窨井中或向</w:t>
      </w:r>
      <w:r>
        <w:rPr>
          <w:rFonts w:hint="eastAsia" w:ascii="宋体" w:hAnsi="宋体" w:eastAsia="宋体"/>
          <w:color w:val="auto"/>
          <w:kern w:val="0"/>
          <w:szCs w:val="21"/>
          <w:highlight w:val="none"/>
          <w:lang w:val="en-US" w:eastAsia="zh-CN"/>
        </w:rPr>
        <w:t>路面</w:t>
      </w:r>
      <w:r>
        <w:rPr>
          <w:rFonts w:hint="eastAsia" w:ascii="宋体" w:hAnsi="宋体" w:eastAsia="宋体"/>
          <w:color w:val="auto"/>
          <w:kern w:val="0"/>
          <w:szCs w:val="21"/>
          <w:highlight w:val="none"/>
        </w:rPr>
        <w:t xml:space="preserve">两侧反扫，人工清雪作业时不得向路面洒雪。垃圾应倾倒在规定地点，不得焚烧垃圾、树叶。落叶旺季做到及时清扫和转运处理。 </w:t>
      </w:r>
    </w:p>
    <w:p>
      <w:pPr>
        <w:widowControl/>
        <w:numPr>
          <w:ilvl w:val="0"/>
          <w:numId w:val="4"/>
        </w:numPr>
        <w:tabs>
          <w:tab w:val="left" w:pos="851"/>
        </w:tabs>
        <w:adjustRightInd/>
        <w:spacing w:before="60" w:after="60" w:line="360" w:lineRule="auto"/>
        <w:ind w:left="0" w:leftChars="0" w:firstLine="420" w:firstLineChars="200"/>
        <w:jc w:val="left"/>
        <w:rPr>
          <w:rFonts w:hint="eastAsia" w:ascii="宋体" w:hAnsi="宋体" w:eastAsia="宋体"/>
          <w:color w:val="auto"/>
          <w:kern w:val="0"/>
          <w:szCs w:val="21"/>
          <w:highlight w:val="none"/>
        </w:rPr>
      </w:pPr>
      <w:r>
        <w:rPr>
          <w:rFonts w:hint="eastAsia" w:ascii="宋体" w:hAnsi="宋体" w:eastAsia="宋体"/>
          <w:color w:val="auto"/>
          <w:kern w:val="0"/>
          <w:szCs w:val="21"/>
          <w:highlight w:val="none"/>
        </w:rPr>
        <w:t>保洁作业人员</w:t>
      </w:r>
      <w:r>
        <w:rPr>
          <w:rFonts w:hint="eastAsia" w:ascii="宋体" w:hAnsi="宋体" w:eastAsia="宋体"/>
          <w:color w:val="auto"/>
          <w:kern w:val="0"/>
          <w:szCs w:val="21"/>
          <w:highlight w:val="none"/>
          <w:lang w:val="en-US" w:eastAsia="zh-CN"/>
        </w:rPr>
        <w:t>和作业工具管理</w:t>
      </w:r>
      <w:r>
        <w:rPr>
          <w:rFonts w:hint="eastAsia" w:ascii="宋体" w:hAnsi="宋体" w:eastAsia="宋体"/>
          <w:color w:val="auto"/>
          <w:kern w:val="0"/>
          <w:szCs w:val="21"/>
          <w:highlight w:val="none"/>
        </w:rPr>
        <w:t>：</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olor w:val="auto"/>
          <w:kern w:val="0"/>
          <w:szCs w:val="21"/>
          <w:highlight w:val="none"/>
        </w:rPr>
      </w:pPr>
      <w:r>
        <w:rPr>
          <w:rFonts w:hint="eastAsia" w:ascii="宋体" w:hAnsi="宋体" w:eastAsia="宋体"/>
          <w:color w:val="auto"/>
          <w:kern w:val="0"/>
          <w:szCs w:val="21"/>
          <w:highlight w:val="none"/>
        </w:rPr>
        <w:t>保洁工作人员上岗按照规定统一着作业装，上装须有安全反光标志。</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olor w:val="auto"/>
          <w:kern w:val="0"/>
          <w:szCs w:val="21"/>
          <w:highlight w:val="none"/>
        </w:rPr>
      </w:pPr>
      <w:r>
        <w:rPr>
          <w:rFonts w:hint="eastAsia" w:ascii="宋体" w:hAnsi="宋体" w:eastAsia="宋体"/>
          <w:color w:val="auto"/>
          <w:kern w:val="0"/>
          <w:szCs w:val="21"/>
          <w:highlight w:val="none"/>
        </w:rPr>
        <w:t>保洁工作人员着装要干净整齐，无破损，不得赤膊作业。</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olor w:val="auto"/>
          <w:kern w:val="0"/>
          <w:szCs w:val="21"/>
          <w:highlight w:val="none"/>
        </w:rPr>
      </w:pPr>
      <w:r>
        <w:rPr>
          <w:rFonts w:hint="eastAsia" w:ascii="宋体" w:hAnsi="宋体" w:eastAsia="宋体"/>
          <w:color w:val="auto"/>
          <w:kern w:val="0"/>
          <w:szCs w:val="21"/>
          <w:highlight w:val="none"/>
        </w:rPr>
        <w:t>不得利用工作之便</w:t>
      </w:r>
      <w:r>
        <w:rPr>
          <w:rFonts w:hint="eastAsia" w:ascii="宋体" w:hAnsi="宋体" w:eastAsia="宋体"/>
          <w:color w:val="auto"/>
          <w:kern w:val="0"/>
          <w:szCs w:val="21"/>
          <w:highlight w:val="none"/>
          <w:lang w:eastAsia="zh-CN"/>
        </w:rPr>
        <w:t>捡</w:t>
      </w:r>
      <w:r>
        <w:rPr>
          <w:rFonts w:hint="eastAsia" w:ascii="宋体" w:hAnsi="宋体" w:eastAsia="宋体"/>
          <w:color w:val="auto"/>
          <w:kern w:val="0"/>
          <w:szCs w:val="21"/>
          <w:highlight w:val="none"/>
        </w:rPr>
        <w:t>卖物品、干私活等。</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olor w:val="auto"/>
          <w:kern w:val="0"/>
          <w:szCs w:val="21"/>
          <w:highlight w:val="none"/>
        </w:rPr>
      </w:pPr>
      <w:r>
        <w:rPr>
          <w:rFonts w:hint="eastAsia" w:ascii="宋体" w:hAnsi="宋体" w:eastAsia="宋体"/>
          <w:color w:val="auto"/>
          <w:kern w:val="0"/>
          <w:szCs w:val="21"/>
          <w:highlight w:val="none"/>
        </w:rPr>
        <w:t>保洁工作人员要遵纪守法、遵守社会公德。</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olor w:val="auto"/>
          <w:kern w:val="0"/>
          <w:szCs w:val="21"/>
          <w:highlight w:val="none"/>
        </w:rPr>
      </w:pPr>
      <w:r>
        <w:rPr>
          <w:rFonts w:hint="eastAsia" w:ascii="宋体" w:hAnsi="宋体" w:eastAsia="宋体"/>
          <w:color w:val="auto"/>
          <w:kern w:val="0"/>
          <w:szCs w:val="21"/>
          <w:highlight w:val="none"/>
        </w:rPr>
        <w:t>保洁人员应文明作业，不得将垃圾、污水扫到、溅到行人身上，禁止将垃圾堆放或停留在窨井盖上，禁止将垃圾扫入或倒入窨井、绿地、河道等处，必须运送指定地点。</w:t>
      </w:r>
    </w:p>
    <w:p>
      <w:pPr>
        <w:keepNext w:val="0"/>
        <w:keepLines w:val="0"/>
        <w:pageBreakBefore w:val="0"/>
        <w:widowControl/>
        <w:numPr>
          <w:ilvl w:val="0"/>
          <w:numId w:val="5"/>
        </w:numPr>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olor w:val="auto"/>
          <w:kern w:val="0"/>
          <w:szCs w:val="21"/>
          <w:highlight w:val="none"/>
        </w:rPr>
      </w:pPr>
      <w:r>
        <w:rPr>
          <w:rFonts w:hint="eastAsia" w:ascii="宋体" w:hAnsi="宋体" w:eastAsia="宋体"/>
          <w:color w:val="auto"/>
          <w:kern w:val="0"/>
          <w:szCs w:val="21"/>
          <w:highlight w:val="none"/>
        </w:rPr>
        <w:t>保持作业车辆安全正常运转，定期维护，每天擦拭或清洗作业工具。</w:t>
      </w:r>
    </w:p>
    <w:p>
      <w:pPr>
        <w:widowControl/>
        <w:numPr>
          <w:ilvl w:val="0"/>
          <w:numId w:val="4"/>
        </w:numPr>
        <w:tabs>
          <w:tab w:val="left" w:pos="851"/>
        </w:tabs>
        <w:adjustRightInd/>
        <w:spacing w:before="60" w:after="60" w:line="360" w:lineRule="auto"/>
        <w:ind w:left="0" w:leftChars="0" w:firstLine="420" w:firstLineChars="200"/>
        <w:jc w:val="left"/>
        <w:rPr>
          <w:rFonts w:hint="eastAsia" w:hAnsi="宋体" w:eastAsia="宋体"/>
          <w:color w:val="auto"/>
          <w:kern w:val="0"/>
          <w:szCs w:val="21"/>
          <w:highlight w:val="none"/>
          <w:lang w:val="en-US" w:eastAsia="zh-CN"/>
        </w:rPr>
      </w:pPr>
      <w:r>
        <w:rPr>
          <w:rFonts w:hint="eastAsia" w:hAnsi="宋体" w:eastAsia="宋体"/>
          <w:color w:val="auto"/>
          <w:kern w:val="0"/>
          <w:szCs w:val="21"/>
          <w:highlight w:val="none"/>
          <w:lang w:val="en-US" w:eastAsia="zh-CN"/>
        </w:rPr>
        <w:t>垃圾需日产日清，垃圾需运输到环卫处规定的正规消纳场所（垃圾运输处置合同应提交备案）。</w:t>
      </w:r>
    </w:p>
    <w:p>
      <w:pPr>
        <w:widowControl/>
        <w:numPr>
          <w:ilvl w:val="0"/>
          <w:numId w:val="4"/>
        </w:numPr>
        <w:tabs>
          <w:tab w:val="left" w:pos="851"/>
        </w:tabs>
        <w:adjustRightInd/>
        <w:spacing w:before="60" w:after="60" w:line="360" w:lineRule="auto"/>
        <w:ind w:left="0" w:leftChars="0" w:firstLine="420" w:firstLineChars="200"/>
        <w:jc w:val="left"/>
        <w:rPr>
          <w:rFonts w:hint="eastAsia" w:hAnsi="宋体" w:eastAsia="宋体"/>
          <w:color w:val="auto"/>
          <w:kern w:val="0"/>
          <w:szCs w:val="21"/>
          <w:highlight w:val="none"/>
          <w:lang w:val="en-US" w:eastAsia="zh-CN"/>
        </w:rPr>
      </w:pPr>
      <w:r>
        <w:rPr>
          <w:rFonts w:hint="eastAsia" w:hAnsi="宋体" w:eastAsia="宋体"/>
          <w:color w:val="auto"/>
          <w:kern w:val="0"/>
          <w:szCs w:val="21"/>
          <w:highlight w:val="none"/>
          <w:lang w:val="en-US" w:eastAsia="zh-CN"/>
        </w:rPr>
        <w:t>保洁作业垃圾必须做到分类收集、分类转运、分类处置。</w:t>
      </w:r>
    </w:p>
    <w:p>
      <w:pPr>
        <w:widowControl/>
        <w:numPr>
          <w:ilvl w:val="0"/>
          <w:numId w:val="4"/>
        </w:numPr>
        <w:tabs>
          <w:tab w:val="left" w:pos="851"/>
        </w:tabs>
        <w:adjustRightInd/>
        <w:spacing w:before="60" w:after="60" w:line="360" w:lineRule="auto"/>
        <w:ind w:left="0" w:leftChars="0" w:firstLine="420" w:firstLineChars="200"/>
        <w:jc w:val="left"/>
        <w:rPr>
          <w:rFonts w:hint="eastAsia" w:hAnsi="宋体" w:eastAsia="宋体"/>
          <w:color w:val="auto"/>
          <w:kern w:val="0"/>
          <w:szCs w:val="21"/>
          <w:highlight w:val="none"/>
          <w:lang w:val="en-US" w:eastAsia="zh-CN"/>
        </w:rPr>
      </w:pPr>
      <w:r>
        <w:rPr>
          <w:rFonts w:hint="eastAsia" w:hAnsi="宋体" w:eastAsia="宋体"/>
          <w:color w:val="auto"/>
          <w:kern w:val="0"/>
          <w:szCs w:val="21"/>
          <w:highlight w:val="none"/>
          <w:lang w:val="en-US" w:eastAsia="zh-CN"/>
        </w:rPr>
        <w:t>排水沟清理要求：清除排水沟沟内垃圾杂物，保持排水沟通畅。</w:t>
      </w:r>
    </w:p>
    <w:p>
      <w:pPr>
        <w:widowControl/>
        <w:tabs>
          <w:tab w:val="left" w:pos="851"/>
        </w:tabs>
        <w:adjustRightInd/>
        <w:spacing w:before="60" w:after="60" w:line="360" w:lineRule="auto"/>
        <w:ind w:firstLine="420" w:firstLineChars="200"/>
        <w:jc w:val="left"/>
        <w:rPr>
          <w:rFonts w:hint="eastAsia" w:eastAsia="宋体"/>
          <w:color w:val="auto"/>
          <w:kern w:val="0"/>
          <w:szCs w:val="20"/>
          <w:highlight w:val="none"/>
          <w:lang w:val="en-US" w:eastAsia="zh-CN"/>
        </w:rPr>
      </w:pPr>
      <w:r>
        <w:rPr>
          <w:rFonts w:hint="eastAsia" w:hAnsi="宋体" w:eastAsia="宋体"/>
          <w:color w:val="auto"/>
          <w:kern w:val="0"/>
          <w:szCs w:val="21"/>
          <w:highlight w:val="none"/>
          <w:lang w:val="en-US" w:eastAsia="zh-CN"/>
        </w:rPr>
        <w:t>2.3.3</w:t>
      </w:r>
      <w:r>
        <w:rPr>
          <w:rFonts w:hint="eastAsia" w:eastAsia="宋体"/>
          <w:color w:val="auto"/>
          <w:kern w:val="0"/>
          <w:szCs w:val="20"/>
          <w:highlight w:val="none"/>
          <w:lang w:val="en-US" w:eastAsia="zh-CN"/>
        </w:rPr>
        <w:t>涵闸养护</w:t>
      </w:r>
    </w:p>
    <w:p>
      <w:pPr>
        <w:widowControl/>
        <w:tabs>
          <w:tab w:val="left" w:pos="851"/>
        </w:tabs>
        <w:adjustRightInd/>
        <w:spacing w:before="60" w:after="60" w:line="360" w:lineRule="auto"/>
        <w:ind w:firstLine="420" w:firstLineChars="200"/>
        <w:jc w:val="left"/>
        <w:rPr>
          <w:rFonts w:hint="default" w:eastAsia="宋体"/>
          <w:color w:val="auto"/>
          <w:kern w:val="0"/>
          <w:szCs w:val="20"/>
          <w:highlight w:val="none"/>
          <w:lang w:val="en-US" w:eastAsia="zh-CN"/>
        </w:rPr>
      </w:pPr>
      <w:r>
        <w:rPr>
          <w:rFonts w:hint="eastAsia" w:hAnsi="宋体" w:eastAsia="宋体"/>
          <w:color w:val="auto"/>
          <w:kern w:val="0"/>
          <w:szCs w:val="21"/>
          <w:highlight w:val="none"/>
          <w:lang w:val="en-US" w:eastAsia="zh-CN"/>
        </w:rPr>
        <w:t>（1）</w:t>
      </w:r>
      <w:r>
        <w:rPr>
          <w:rFonts w:hint="eastAsia" w:eastAsia="宋体"/>
          <w:color w:val="auto"/>
          <w:kern w:val="0"/>
          <w:szCs w:val="20"/>
          <w:highlight w:val="none"/>
          <w:lang w:val="en-US" w:eastAsia="zh-CN"/>
        </w:rPr>
        <w:t>主要作业要求：包括但不限于以下内容</w:t>
      </w:r>
    </w:p>
    <w:p>
      <w:pPr>
        <w:widowControl/>
        <w:numPr>
          <w:ilvl w:val="0"/>
          <w:numId w:val="6"/>
        </w:numPr>
        <w:tabs>
          <w:tab w:val="left" w:pos="851"/>
        </w:tabs>
        <w:adjustRightInd/>
        <w:spacing w:before="60" w:after="60" w:line="360" w:lineRule="auto"/>
        <w:ind w:left="0" w:leftChars="0" w:firstLine="420" w:firstLineChars="200"/>
        <w:jc w:val="left"/>
        <w:rPr>
          <w:rFonts w:hint="default" w:eastAsia="宋体"/>
          <w:color w:val="auto"/>
          <w:kern w:val="0"/>
          <w:szCs w:val="22"/>
          <w:highlight w:val="none"/>
          <w:lang w:val="en-US" w:eastAsia="zh-CN"/>
        </w:rPr>
      </w:pPr>
      <w:r>
        <w:rPr>
          <w:rFonts w:hint="eastAsia" w:eastAsia="宋体"/>
          <w:color w:val="auto"/>
          <w:kern w:val="0"/>
          <w:szCs w:val="22"/>
          <w:highlight w:val="none"/>
          <w:lang w:val="en-US" w:eastAsia="zh-CN"/>
        </w:rPr>
        <w:t>经常打扫，清理垃圾、尘土，保持卫生整洁，油漆面无脱落；</w:t>
      </w:r>
    </w:p>
    <w:p>
      <w:pPr>
        <w:widowControl/>
        <w:numPr>
          <w:ilvl w:val="0"/>
          <w:numId w:val="6"/>
        </w:numPr>
        <w:tabs>
          <w:tab w:val="left" w:pos="851"/>
        </w:tabs>
        <w:adjustRightInd/>
        <w:spacing w:before="60" w:after="60" w:line="360" w:lineRule="auto"/>
        <w:ind w:left="0" w:leftChars="0" w:firstLine="420" w:firstLineChars="200"/>
        <w:jc w:val="left"/>
        <w:rPr>
          <w:rFonts w:hint="eastAsia" w:eastAsia="宋体"/>
          <w:color w:val="auto"/>
          <w:kern w:val="0"/>
          <w:szCs w:val="22"/>
          <w:highlight w:val="none"/>
          <w:lang w:val="en-US" w:eastAsia="zh-CN"/>
        </w:rPr>
      </w:pPr>
      <w:r>
        <w:rPr>
          <w:rFonts w:hint="eastAsia" w:eastAsia="宋体"/>
          <w:color w:val="auto"/>
          <w:kern w:val="0"/>
          <w:szCs w:val="22"/>
          <w:highlight w:val="none"/>
          <w:lang w:val="en-US" w:eastAsia="zh-CN"/>
        </w:rPr>
        <w:t>闸门门体无附着物，紧固件保持牢固，混凝土建筑保持消力池、门槽范围内无杂物，运转部位保持完好畅通；</w:t>
      </w:r>
    </w:p>
    <w:p>
      <w:pPr>
        <w:widowControl/>
        <w:numPr>
          <w:ilvl w:val="0"/>
          <w:numId w:val="6"/>
        </w:numPr>
        <w:tabs>
          <w:tab w:val="left" w:pos="851"/>
        </w:tabs>
        <w:adjustRightInd/>
        <w:spacing w:before="60" w:after="60" w:line="360" w:lineRule="auto"/>
        <w:ind w:left="0" w:leftChars="0" w:firstLine="420" w:firstLineChars="200"/>
        <w:jc w:val="left"/>
        <w:rPr>
          <w:rFonts w:eastAsia="宋体"/>
          <w:color w:val="auto"/>
          <w:kern w:val="0"/>
          <w:szCs w:val="22"/>
          <w:highlight w:val="none"/>
        </w:rPr>
      </w:pPr>
      <w:r>
        <w:rPr>
          <w:rFonts w:hint="eastAsia" w:eastAsia="宋体"/>
          <w:color w:val="auto"/>
          <w:kern w:val="0"/>
          <w:szCs w:val="22"/>
          <w:highlight w:val="none"/>
        </w:rPr>
        <w:t>启闭机转动部位定期清洁保养，保持润滑美观。</w:t>
      </w:r>
    </w:p>
    <w:p>
      <w:pPr>
        <w:widowControl/>
        <w:tabs>
          <w:tab w:val="left" w:pos="851"/>
        </w:tabs>
        <w:adjustRightInd/>
        <w:spacing w:before="60" w:after="60" w:line="360" w:lineRule="auto"/>
        <w:ind w:firstLine="420" w:firstLineChars="200"/>
        <w:jc w:val="left"/>
        <w:rPr>
          <w:rFonts w:hint="eastAsia" w:eastAsia="宋体"/>
          <w:color w:val="auto"/>
          <w:kern w:val="0"/>
          <w:szCs w:val="22"/>
          <w:highlight w:val="none"/>
        </w:rPr>
      </w:pPr>
      <w:r>
        <w:rPr>
          <w:rFonts w:hint="eastAsia" w:hAnsi="宋体" w:eastAsia="宋体"/>
          <w:color w:val="auto"/>
          <w:kern w:val="0"/>
          <w:szCs w:val="21"/>
          <w:highlight w:val="none"/>
        </w:rPr>
        <w:t>2.3.</w:t>
      </w:r>
      <w:r>
        <w:rPr>
          <w:rFonts w:hint="eastAsia" w:hAnsi="宋体" w:eastAsia="宋体"/>
          <w:color w:val="auto"/>
          <w:kern w:val="0"/>
          <w:szCs w:val="21"/>
          <w:highlight w:val="none"/>
          <w:lang w:val="en-US" w:eastAsia="zh-CN"/>
        </w:rPr>
        <w:t>4</w:t>
      </w:r>
      <w:r>
        <w:rPr>
          <w:rFonts w:hint="eastAsia" w:eastAsia="宋体"/>
          <w:color w:val="auto"/>
          <w:kern w:val="0"/>
          <w:szCs w:val="22"/>
          <w:highlight w:val="none"/>
          <w:lang w:eastAsia="zh-CN"/>
        </w:rPr>
        <w:t>果壳箱保洁清理更换</w:t>
      </w:r>
    </w:p>
    <w:p>
      <w:pPr>
        <w:widowControl/>
        <w:tabs>
          <w:tab w:val="left" w:pos="851"/>
        </w:tabs>
        <w:adjustRightInd/>
        <w:spacing w:before="60" w:after="60" w:line="360" w:lineRule="auto"/>
        <w:ind w:firstLine="420" w:firstLineChars="200"/>
        <w:jc w:val="left"/>
        <w:rPr>
          <w:rFonts w:hint="eastAsia" w:eastAsia="宋体"/>
          <w:color w:val="auto"/>
          <w:kern w:val="0"/>
          <w:szCs w:val="22"/>
          <w:highlight w:val="none"/>
        </w:rPr>
      </w:pPr>
      <w:r>
        <w:rPr>
          <w:rFonts w:hint="eastAsia" w:eastAsia="宋体"/>
          <w:color w:val="auto"/>
          <w:kern w:val="0"/>
          <w:szCs w:val="22"/>
          <w:highlight w:val="none"/>
          <w:lang w:eastAsia="zh-CN"/>
        </w:rPr>
        <w:t>（</w:t>
      </w:r>
      <w:r>
        <w:rPr>
          <w:rFonts w:hint="eastAsia" w:eastAsia="宋体"/>
          <w:color w:val="auto"/>
          <w:kern w:val="0"/>
          <w:szCs w:val="22"/>
          <w:highlight w:val="none"/>
          <w:lang w:val="en-US" w:eastAsia="zh-CN"/>
        </w:rPr>
        <w:t>1</w:t>
      </w:r>
      <w:r>
        <w:rPr>
          <w:rFonts w:hint="eastAsia" w:eastAsia="宋体"/>
          <w:color w:val="auto"/>
          <w:kern w:val="0"/>
          <w:szCs w:val="22"/>
          <w:highlight w:val="none"/>
          <w:lang w:eastAsia="zh-CN"/>
        </w:rPr>
        <w:t>）</w:t>
      </w:r>
      <w:r>
        <w:rPr>
          <w:rFonts w:hint="eastAsia" w:eastAsia="宋体"/>
          <w:color w:val="auto"/>
          <w:kern w:val="0"/>
          <w:szCs w:val="22"/>
          <w:highlight w:val="none"/>
        </w:rPr>
        <w:t>主要作业要求：</w:t>
      </w:r>
    </w:p>
    <w:p>
      <w:pPr>
        <w:widowControl/>
        <w:numPr>
          <w:ilvl w:val="0"/>
          <w:numId w:val="7"/>
        </w:numPr>
        <w:tabs>
          <w:tab w:val="left" w:pos="851"/>
        </w:tabs>
        <w:adjustRightInd/>
        <w:spacing w:before="60" w:after="60" w:line="360" w:lineRule="auto"/>
        <w:ind w:left="0" w:leftChars="0" w:firstLine="420" w:firstLineChars="200"/>
        <w:jc w:val="left"/>
        <w:rPr>
          <w:rFonts w:hint="eastAsia" w:eastAsia="宋体"/>
          <w:color w:val="auto"/>
          <w:kern w:val="0"/>
          <w:szCs w:val="22"/>
          <w:highlight w:val="none"/>
          <w:lang w:val="en-US" w:eastAsia="zh-CN"/>
        </w:rPr>
      </w:pPr>
      <w:r>
        <w:rPr>
          <w:rFonts w:hint="eastAsia" w:eastAsia="宋体"/>
          <w:color w:val="auto"/>
          <w:kern w:val="0"/>
          <w:szCs w:val="22"/>
          <w:highlight w:val="none"/>
          <w:lang w:val="en-US" w:eastAsia="zh-CN"/>
        </w:rPr>
        <w:t>果壳箱应及时清理，做到无满溢、无残存垃圾与污水。</w:t>
      </w:r>
    </w:p>
    <w:p>
      <w:pPr>
        <w:widowControl/>
        <w:numPr>
          <w:ilvl w:val="0"/>
          <w:numId w:val="7"/>
        </w:numPr>
        <w:tabs>
          <w:tab w:val="left" w:pos="851"/>
        </w:tabs>
        <w:adjustRightInd/>
        <w:spacing w:before="60" w:after="60" w:line="360" w:lineRule="auto"/>
        <w:ind w:left="0" w:leftChars="0" w:firstLine="420" w:firstLineChars="200"/>
        <w:jc w:val="left"/>
        <w:rPr>
          <w:rFonts w:hint="eastAsia" w:eastAsia="宋体"/>
          <w:color w:val="auto"/>
          <w:kern w:val="0"/>
          <w:szCs w:val="22"/>
          <w:highlight w:val="none"/>
          <w:lang w:val="en-US" w:eastAsia="zh-CN"/>
        </w:rPr>
      </w:pPr>
      <w:r>
        <w:rPr>
          <w:rFonts w:hint="eastAsia" w:eastAsia="宋体"/>
          <w:color w:val="auto"/>
          <w:kern w:val="0"/>
          <w:szCs w:val="22"/>
          <w:highlight w:val="none"/>
          <w:lang w:val="en-US" w:eastAsia="zh-CN"/>
        </w:rPr>
        <w:t>果壳箱每周清洗次数不少于 2次，保持箱体及周边环境干净整洁。</w:t>
      </w:r>
    </w:p>
    <w:p>
      <w:pPr>
        <w:widowControl/>
        <w:numPr>
          <w:ilvl w:val="0"/>
          <w:numId w:val="7"/>
        </w:numPr>
        <w:tabs>
          <w:tab w:val="left" w:pos="851"/>
        </w:tabs>
        <w:adjustRightInd/>
        <w:spacing w:before="60" w:after="60" w:line="360" w:lineRule="auto"/>
        <w:ind w:left="0" w:leftChars="0" w:firstLine="420" w:firstLineChars="200"/>
        <w:jc w:val="left"/>
        <w:rPr>
          <w:rFonts w:hint="eastAsia" w:eastAsia="宋体"/>
          <w:color w:val="auto"/>
          <w:kern w:val="0"/>
          <w:szCs w:val="22"/>
          <w:highlight w:val="none"/>
          <w:lang w:val="en-US" w:eastAsia="zh-CN"/>
        </w:rPr>
      </w:pPr>
      <w:r>
        <w:rPr>
          <w:rFonts w:hint="eastAsia" w:eastAsia="宋体"/>
          <w:color w:val="auto"/>
          <w:kern w:val="0"/>
          <w:szCs w:val="22"/>
          <w:highlight w:val="none"/>
          <w:lang w:val="en-US" w:eastAsia="zh-CN"/>
        </w:rPr>
        <w:t>果壳箱清理清洗后，应将垃圾收集容器复位并关闭箱门。</w:t>
      </w:r>
    </w:p>
    <w:p>
      <w:pPr>
        <w:widowControl/>
        <w:numPr>
          <w:ilvl w:val="0"/>
          <w:numId w:val="7"/>
        </w:numPr>
        <w:tabs>
          <w:tab w:val="left" w:pos="851"/>
        </w:tabs>
        <w:adjustRightInd/>
        <w:spacing w:before="60" w:after="60" w:line="360" w:lineRule="auto"/>
        <w:ind w:left="0" w:leftChars="0" w:firstLine="420" w:firstLineChars="200"/>
        <w:jc w:val="left"/>
        <w:rPr>
          <w:rFonts w:hint="default" w:eastAsia="宋体"/>
          <w:color w:val="auto"/>
          <w:kern w:val="0"/>
          <w:szCs w:val="22"/>
          <w:highlight w:val="none"/>
          <w:lang w:val="en-US" w:eastAsia="zh-CN"/>
        </w:rPr>
      </w:pPr>
      <w:r>
        <w:rPr>
          <w:rFonts w:hint="eastAsia" w:eastAsia="宋体"/>
          <w:color w:val="auto"/>
          <w:kern w:val="0"/>
          <w:szCs w:val="22"/>
          <w:highlight w:val="none"/>
          <w:lang w:val="en-US" w:eastAsia="zh-CN"/>
        </w:rPr>
        <w:t>根据采购人要求，对果壳箱进行维修更换。</w:t>
      </w:r>
    </w:p>
    <w:p>
      <w:pPr>
        <w:widowControl/>
        <w:numPr>
          <w:ilvl w:val="-1"/>
          <w:numId w:val="0"/>
        </w:numPr>
        <w:tabs>
          <w:tab w:val="left" w:pos="851"/>
        </w:tabs>
        <w:adjustRightInd/>
        <w:spacing w:before="60" w:after="60" w:line="360" w:lineRule="auto"/>
        <w:ind w:left="420" w:leftChars="200" w:firstLine="0" w:firstLineChars="0"/>
        <w:jc w:val="left"/>
        <w:rPr>
          <w:rFonts w:hint="default" w:eastAsia="宋体"/>
          <w:color w:val="auto"/>
          <w:kern w:val="0"/>
          <w:szCs w:val="22"/>
          <w:highlight w:val="none"/>
          <w:lang w:val="en-US" w:eastAsia="zh-CN"/>
        </w:rPr>
      </w:pPr>
      <w:r>
        <w:rPr>
          <w:rFonts w:hint="eastAsia"/>
          <w:color w:val="auto"/>
          <w:kern w:val="0"/>
          <w:szCs w:val="22"/>
          <w:highlight w:val="none"/>
          <w:lang w:val="en-US" w:eastAsia="zh-CN"/>
        </w:rPr>
        <w:t>2.3.5本项目中标人在履约过程中有义务对破坏绿化和道路的行为进行制止，并要求及时发现相关情况并上报给采购人。</w:t>
      </w:r>
    </w:p>
    <w:p>
      <w:pPr>
        <w:widowControl/>
        <w:tabs>
          <w:tab w:val="left" w:pos="851"/>
        </w:tabs>
        <w:adjustRightInd/>
        <w:spacing w:before="60" w:after="60" w:line="360" w:lineRule="auto"/>
        <w:ind w:firstLine="420" w:firstLineChars="200"/>
        <w:jc w:val="left"/>
        <w:rPr>
          <w:rFonts w:hint="eastAsia" w:eastAsia="宋体"/>
          <w:color w:val="auto"/>
          <w:kern w:val="0"/>
          <w:szCs w:val="22"/>
          <w:highlight w:val="none"/>
          <w:lang w:val="en-US" w:eastAsia="zh-CN"/>
        </w:rPr>
      </w:pPr>
      <w:r>
        <w:rPr>
          <w:rFonts w:hint="eastAsia" w:eastAsia="宋体"/>
          <w:color w:val="auto"/>
          <w:kern w:val="0"/>
          <w:szCs w:val="22"/>
          <w:highlight w:val="none"/>
          <w:lang w:val="en-US" w:eastAsia="zh-CN"/>
        </w:rPr>
        <w:t>2.4人员、设施和车辆要求</w:t>
      </w:r>
    </w:p>
    <w:p>
      <w:pPr>
        <w:widowControl/>
        <w:adjustRightInd/>
        <w:spacing w:line="360" w:lineRule="auto"/>
        <w:ind w:firstLine="420" w:firstLineChars="200"/>
        <w:jc w:val="left"/>
        <w:rPr>
          <w:rFonts w:hAnsi="宋体" w:eastAsia="宋体"/>
          <w:color w:val="auto"/>
          <w:kern w:val="0"/>
          <w:szCs w:val="21"/>
          <w:highlight w:val="none"/>
        </w:rPr>
      </w:pPr>
      <w:r>
        <w:rPr>
          <w:rFonts w:hint="eastAsia" w:ascii="宋体" w:hAnsi="宋体" w:eastAsia="宋体" w:cs="宋体"/>
          <w:color w:val="auto"/>
          <w:kern w:val="0"/>
          <w:szCs w:val="21"/>
          <w:highlight w:val="none"/>
          <w:lang w:eastAsia="zh-CN"/>
        </w:rPr>
        <w:t>▲</w:t>
      </w:r>
      <w:r>
        <w:rPr>
          <w:rFonts w:hint="eastAsia" w:hAnsi="宋体" w:eastAsia="宋体"/>
          <w:color w:val="auto"/>
          <w:kern w:val="0"/>
          <w:szCs w:val="21"/>
          <w:highlight w:val="none"/>
          <w:lang w:val="en-US" w:eastAsia="zh-CN"/>
        </w:rPr>
        <w:t>2.</w:t>
      </w:r>
      <w:r>
        <w:rPr>
          <w:rFonts w:hint="eastAsia" w:hAnsi="宋体" w:eastAsia="宋体"/>
          <w:color w:val="auto"/>
          <w:kern w:val="0"/>
          <w:szCs w:val="21"/>
          <w:highlight w:val="none"/>
        </w:rPr>
        <w:t>4.1人员要求</w:t>
      </w:r>
    </w:p>
    <w:p>
      <w:pPr>
        <w:widowControl/>
        <w:adjustRightInd/>
        <w:spacing w:line="360" w:lineRule="auto"/>
        <w:ind w:firstLine="420" w:firstLineChars="200"/>
        <w:jc w:val="left"/>
        <w:rPr>
          <w:rFonts w:hint="eastAsia" w:ascii="Arial" w:hAnsi="Arial" w:eastAsia="宋体" w:cs="宋体"/>
          <w:bCs/>
          <w:color w:val="auto"/>
          <w:kern w:val="0"/>
          <w:szCs w:val="28"/>
          <w:highlight w:val="none"/>
          <w:lang w:bidi="ar"/>
        </w:rPr>
      </w:pPr>
      <w:r>
        <w:rPr>
          <w:rFonts w:hint="eastAsia" w:hAnsi="宋体" w:eastAsia="宋体"/>
          <w:color w:val="auto"/>
          <w:kern w:val="0"/>
          <w:szCs w:val="21"/>
          <w:highlight w:val="none"/>
          <w:lang w:val="en-US" w:eastAsia="zh-CN"/>
        </w:rPr>
        <w:t>（1）每标项</w:t>
      </w:r>
      <w:r>
        <w:rPr>
          <w:rFonts w:hint="eastAsia" w:hAnsi="宋体" w:eastAsia="宋体"/>
          <w:color w:val="auto"/>
          <w:kern w:val="0"/>
          <w:szCs w:val="21"/>
          <w:highlight w:val="none"/>
        </w:rPr>
        <w:t>人员配置要求：项目负责人</w:t>
      </w:r>
      <w:r>
        <w:rPr>
          <w:rFonts w:hint="eastAsia" w:hAnsi="宋体" w:eastAsia="宋体"/>
          <w:color w:val="auto"/>
          <w:kern w:val="0"/>
          <w:szCs w:val="21"/>
          <w:highlight w:val="none"/>
          <w:lang w:val="en-US" w:eastAsia="zh-CN"/>
        </w:rPr>
        <w:t>1</w:t>
      </w:r>
      <w:r>
        <w:rPr>
          <w:rFonts w:hint="eastAsia" w:hAnsi="宋体" w:eastAsia="宋体"/>
          <w:color w:val="auto"/>
          <w:kern w:val="0"/>
          <w:szCs w:val="21"/>
          <w:highlight w:val="none"/>
        </w:rPr>
        <w:t>名，专职管理员至少1名</w:t>
      </w:r>
      <w:r>
        <w:rPr>
          <w:rFonts w:hint="eastAsia" w:hAnsi="宋体" w:eastAsia="宋体"/>
          <w:color w:val="auto"/>
          <w:kern w:val="0"/>
          <w:szCs w:val="21"/>
          <w:highlight w:val="none"/>
          <w:lang w:eastAsia="zh-CN"/>
        </w:rPr>
        <w:t>（</w:t>
      </w:r>
      <w:r>
        <w:rPr>
          <w:rFonts w:hint="eastAsia" w:hAnsi="宋体" w:eastAsia="宋体"/>
          <w:color w:val="auto"/>
          <w:kern w:val="0"/>
          <w:szCs w:val="21"/>
          <w:highlight w:val="none"/>
          <w:lang w:val="en-US" w:eastAsia="zh-CN"/>
        </w:rPr>
        <w:t>每月须参加例会，无故不得缺席</w:t>
      </w:r>
      <w:r>
        <w:rPr>
          <w:rFonts w:hint="eastAsia" w:hAnsi="宋体" w:eastAsia="宋体"/>
          <w:color w:val="auto"/>
          <w:kern w:val="0"/>
          <w:szCs w:val="21"/>
          <w:highlight w:val="none"/>
          <w:lang w:eastAsia="zh-CN"/>
        </w:rPr>
        <w:t>）</w:t>
      </w:r>
      <w:r>
        <w:rPr>
          <w:rFonts w:hint="eastAsia" w:hAnsi="宋体" w:eastAsia="宋体"/>
          <w:color w:val="auto"/>
          <w:kern w:val="0"/>
          <w:szCs w:val="21"/>
          <w:highlight w:val="none"/>
        </w:rPr>
        <w:t>，一线绿化养护</w:t>
      </w:r>
      <w:r>
        <w:rPr>
          <w:rFonts w:hint="eastAsia" w:hAnsi="宋体" w:eastAsia="宋体"/>
          <w:color w:val="auto"/>
          <w:kern w:val="0"/>
          <w:szCs w:val="21"/>
          <w:highlight w:val="none"/>
          <w:lang w:eastAsia="zh-CN"/>
        </w:rPr>
        <w:t>、</w:t>
      </w:r>
      <w:r>
        <w:rPr>
          <w:rFonts w:hint="eastAsia" w:hAnsi="宋体" w:eastAsia="宋体"/>
          <w:color w:val="auto"/>
          <w:kern w:val="0"/>
          <w:szCs w:val="21"/>
          <w:highlight w:val="none"/>
          <w:lang w:val="en-US" w:eastAsia="zh-CN"/>
        </w:rPr>
        <w:t>路面保洁</w:t>
      </w:r>
      <w:r>
        <w:rPr>
          <w:rFonts w:hint="eastAsia" w:hAnsi="宋体" w:eastAsia="宋体"/>
          <w:color w:val="auto"/>
          <w:kern w:val="0"/>
          <w:szCs w:val="21"/>
          <w:highlight w:val="none"/>
        </w:rPr>
        <w:t>作业人员由</w:t>
      </w:r>
      <w:r>
        <w:rPr>
          <w:rFonts w:hint="eastAsia" w:hAnsi="宋体" w:eastAsia="宋体"/>
          <w:color w:val="auto"/>
          <w:kern w:val="0"/>
          <w:szCs w:val="21"/>
          <w:highlight w:val="none"/>
          <w:lang w:eastAsia="zh-CN"/>
        </w:rPr>
        <w:t>供应商</w:t>
      </w:r>
      <w:r>
        <w:rPr>
          <w:rFonts w:hint="eastAsia" w:hAnsi="宋体" w:eastAsia="宋体"/>
          <w:color w:val="auto"/>
          <w:kern w:val="0"/>
          <w:szCs w:val="21"/>
          <w:highlight w:val="none"/>
        </w:rPr>
        <w:t>自行配备。</w:t>
      </w:r>
      <w:r>
        <w:rPr>
          <w:rFonts w:hint="eastAsia" w:hAnsi="宋体" w:eastAsia="宋体"/>
          <w:b/>
          <w:color w:val="auto"/>
          <w:kern w:val="0"/>
          <w:szCs w:val="21"/>
          <w:highlight w:val="none"/>
        </w:rPr>
        <w:t>项目负责人、专职管理员要求为供应商正式职工（投标文件中提供项目负责人履历及近开标日</w:t>
      </w:r>
      <w:r>
        <w:rPr>
          <w:rFonts w:hint="eastAsia" w:hAnsi="宋体" w:eastAsia="宋体"/>
          <w:b/>
          <w:color w:val="auto"/>
          <w:kern w:val="0"/>
          <w:szCs w:val="21"/>
          <w:highlight w:val="none"/>
          <w:lang w:val="en-US" w:eastAsia="zh-CN"/>
        </w:rPr>
        <w:t>3</w:t>
      </w:r>
      <w:r>
        <w:rPr>
          <w:rFonts w:hint="eastAsia" w:hAnsi="宋体" w:eastAsia="宋体"/>
          <w:b/>
          <w:color w:val="auto"/>
          <w:kern w:val="0"/>
          <w:szCs w:val="21"/>
          <w:highlight w:val="none"/>
        </w:rPr>
        <w:t>个月</w:t>
      </w:r>
      <w:r>
        <w:rPr>
          <w:rFonts w:hint="eastAsia" w:hAnsi="宋体"/>
          <w:b/>
          <w:color w:val="auto"/>
          <w:kern w:val="0"/>
          <w:szCs w:val="21"/>
          <w:highlight w:val="none"/>
          <w:lang w:val="en-US" w:eastAsia="zh-CN"/>
        </w:rPr>
        <w:t>任意一个月</w:t>
      </w:r>
      <w:r>
        <w:rPr>
          <w:rFonts w:hint="eastAsia" w:hAnsi="宋体" w:eastAsia="宋体"/>
          <w:b/>
          <w:color w:val="auto"/>
          <w:kern w:val="0"/>
          <w:szCs w:val="21"/>
          <w:highlight w:val="none"/>
        </w:rPr>
        <w:t>的社保证明复印件，加盖</w:t>
      </w:r>
      <w:r>
        <w:rPr>
          <w:rFonts w:hint="eastAsia" w:hAnsi="宋体" w:eastAsia="宋体"/>
          <w:b/>
          <w:color w:val="auto"/>
          <w:kern w:val="0"/>
          <w:szCs w:val="21"/>
          <w:highlight w:val="none"/>
          <w:lang w:val="en-US" w:eastAsia="zh-CN"/>
        </w:rPr>
        <w:t>供应商</w:t>
      </w:r>
      <w:r>
        <w:rPr>
          <w:rFonts w:hint="eastAsia" w:hAnsi="宋体" w:eastAsia="宋体"/>
          <w:b/>
          <w:color w:val="auto"/>
          <w:kern w:val="0"/>
          <w:szCs w:val="21"/>
          <w:highlight w:val="none"/>
        </w:rPr>
        <w:t>公章）</w:t>
      </w:r>
      <w:r>
        <w:rPr>
          <w:rFonts w:hint="eastAsia" w:hAnsi="宋体" w:eastAsia="宋体"/>
          <w:color w:val="auto"/>
          <w:kern w:val="0"/>
          <w:szCs w:val="21"/>
          <w:highlight w:val="none"/>
        </w:rPr>
        <w:t>。</w:t>
      </w:r>
      <w:r>
        <w:rPr>
          <w:rFonts w:hint="eastAsia" w:hAnsi="宋体" w:eastAsia="宋体"/>
          <w:color w:val="auto"/>
          <w:kern w:val="0"/>
          <w:szCs w:val="21"/>
          <w:highlight w:val="none"/>
          <w:lang w:val="en-US" w:eastAsia="zh-CN"/>
        </w:rPr>
        <w:t>路面</w:t>
      </w:r>
      <w:r>
        <w:rPr>
          <w:rFonts w:hint="eastAsia" w:hAnsi="宋体" w:eastAsia="宋体"/>
          <w:color w:val="auto"/>
          <w:kern w:val="0"/>
          <w:szCs w:val="21"/>
          <w:highlight w:val="none"/>
        </w:rPr>
        <w:t>保洁和绿化养护</w:t>
      </w:r>
      <w:r>
        <w:rPr>
          <w:rFonts w:hint="eastAsia" w:ascii="Arial" w:hAnsi="Arial" w:eastAsia="宋体" w:cs="宋体"/>
          <w:bCs/>
          <w:color w:val="auto"/>
          <w:kern w:val="0"/>
          <w:szCs w:val="28"/>
          <w:highlight w:val="none"/>
          <w:lang w:bidi="ar"/>
        </w:rPr>
        <w:t>作业人员配备要求：</w:t>
      </w:r>
    </w:p>
    <w:tbl>
      <w:tblPr>
        <w:tblStyle w:val="62"/>
        <w:tblW w:w="0" w:type="auto"/>
        <w:tblInd w:w="19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90"/>
        <w:gridCol w:w="68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7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numPr>
                <w:ilvl w:val="0"/>
                <w:numId w:val="0"/>
              </w:numPr>
              <w:suppressLineNumbers w:val="0"/>
              <w:tabs>
                <w:tab w:val="left" w:pos="0"/>
              </w:tabs>
              <w:adjustRightInd/>
              <w:spacing w:before="0" w:beforeAutospacing="0" w:after="0" w:afterAutospacing="0" w:line="360" w:lineRule="auto"/>
              <w:ind w:left="0" w:right="0"/>
              <w:jc w:val="left"/>
              <w:outlineLvl w:val="1"/>
              <w:rPr>
                <w:rFonts w:hint="eastAsia" w:ascii="宋体" w:hAnsi="宋体" w:eastAsia="宋体" w:cs="宋体"/>
                <w:color w:val="auto"/>
                <w:kern w:val="0"/>
                <w:szCs w:val="20"/>
                <w:highlight w:val="none"/>
              </w:rPr>
            </w:pP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保洁作业、绿地养护作业人员</w:t>
            </w:r>
            <w:r>
              <w:rPr>
                <w:rFonts w:hint="eastAsia" w:ascii="宋体" w:hAnsi="宋体" w:eastAsia="宋体" w:cs="宋体"/>
                <w:color w:val="auto"/>
                <w:kern w:val="0"/>
                <w:szCs w:val="20"/>
                <w:highlight w:val="none"/>
              </w:rPr>
              <w:t>配备要求</w:t>
            </w:r>
          </w:p>
        </w:tc>
        <w:tc>
          <w:tcPr>
            <w:tcW w:w="6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pacing w:before="0" w:beforeAutospacing="0" w:after="0" w:afterAutospacing="0" w:line="400" w:lineRule="exact"/>
              <w:ind w:left="0" w:right="0"/>
              <w:jc w:val="left"/>
              <w:rPr>
                <w:rFonts w:hint="eastAsia" w:eastAsia="宋体"/>
                <w:color w:val="auto"/>
                <w:kern w:val="0"/>
                <w:szCs w:val="22"/>
                <w:highlight w:val="none"/>
                <w:lang w:val="en-US" w:eastAsia="zh-CN"/>
              </w:rPr>
            </w:pPr>
            <w:r>
              <w:rPr>
                <w:rFonts w:hint="eastAsia" w:eastAsia="宋体"/>
                <w:color w:val="auto"/>
                <w:kern w:val="0"/>
                <w:szCs w:val="20"/>
                <w:highlight w:val="none"/>
                <w:lang w:val="en-US" w:eastAsia="zh-CN"/>
              </w:rPr>
              <w:t>标项一：</w:t>
            </w:r>
            <w:r>
              <w:rPr>
                <w:rFonts w:hint="eastAsia"/>
                <w:color w:val="auto"/>
                <w:kern w:val="0"/>
                <w:szCs w:val="20"/>
                <w:highlight w:val="none"/>
                <w:lang w:val="en-US" w:eastAsia="zh-CN"/>
              </w:rPr>
              <w:t>一线</w:t>
            </w:r>
            <w:r>
              <w:rPr>
                <w:rFonts w:hint="eastAsia" w:eastAsia="宋体"/>
                <w:color w:val="auto"/>
                <w:kern w:val="0"/>
                <w:szCs w:val="20"/>
                <w:highlight w:val="none"/>
              </w:rPr>
              <w:t>作业人员配备不得少于</w:t>
            </w:r>
            <w:r>
              <w:rPr>
                <w:rFonts w:hint="eastAsia"/>
                <w:color w:val="auto"/>
                <w:kern w:val="0"/>
                <w:szCs w:val="20"/>
                <w:highlight w:val="none"/>
                <w:lang w:val="en-US" w:eastAsia="zh-CN"/>
              </w:rPr>
              <w:t>40</w:t>
            </w:r>
            <w:r>
              <w:rPr>
                <w:rFonts w:hint="eastAsia" w:eastAsia="宋体"/>
                <w:color w:val="auto"/>
                <w:kern w:val="0"/>
                <w:szCs w:val="20"/>
                <w:highlight w:val="none"/>
              </w:rPr>
              <w:t>人</w:t>
            </w:r>
            <w:r>
              <w:rPr>
                <w:rFonts w:hint="eastAsia"/>
                <w:color w:val="auto"/>
                <w:kern w:val="0"/>
                <w:szCs w:val="22"/>
                <w:highlight w:val="none"/>
                <w:lang w:val="en-US" w:eastAsia="zh-CN"/>
              </w:rPr>
              <w:t>。</w:t>
            </w:r>
          </w:p>
          <w:p>
            <w:pPr>
              <w:keepNext w:val="0"/>
              <w:keepLines w:val="0"/>
              <w:widowControl/>
              <w:suppressLineNumbers w:val="0"/>
              <w:adjustRightInd/>
              <w:spacing w:before="0" w:beforeAutospacing="0" w:after="0" w:afterAutospacing="0" w:line="400" w:lineRule="exact"/>
              <w:ind w:left="0" w:right="0"/>
              <w:jc w:val="left"/>
              <w:rPr>
                <w:rFonts w:hint="eastAsia" w:eastAsia="宋体"/>
                <w:color w:val="auto"/>
                <w:kern w:val="0"/>
                <w:szCs w:val="20"/>
                <w:highlight w:val="none"/>
                <w:lang w:eastAsia="zh-CN"/>
              </w:rPr>
            </w:pPr>
            <w:r>
              <w:rPr>
                <w:rFonts w:hint="eastAsia" w:eastAsia="宋体"/>
                <w:color w:val="auto"/>
                <w:kern w:val="0"/>
                <w:szCs w:val="22"/>
                <w:highlight w:val="none"/>
                <w:lang w:val="en-US" w:eastAsia="zh-CN"/>
              </w:rPr>
              <w:t>标项二：一线作业人员配备不得少于</w:t>
            </w:r>
            <w:r>
              <w:rPr>
                <w:rFonts w:hint="eastAsia"/>
                <w:color w:val="auto"/>
                <w:kern w:val="0"/>
                <w:szCs w:val="22"/>
                <w:highlight w:val="none"/>
                <w:lang w:val="en-US" w:eastAsia="zh-CN"/>
              </w:rPr>
              <w:t>3</w:t>
            </w:r>
            <w:r>
              <w:rPr>
                <w:rFonts w:hint="eastAsia" w:eastAsia="宋体"/>
                <w:color w:val="auto"/>
                <w:kern w:val="0"/>
                <w:szCs w:val="22"/>
                <w:highlight w:val="none"/>
                <w:lang w:val="en-US" w:eastAsia="zh-CN"/>
              </w:rPr>
              <w:t>0人。</w:t>
            </w:r>
          </w:p>
        </w:tc>
      </w:tr>
    </w:tbl>
    <w:p>
      <w:pPr>
        <w:widowControl/>
        <w:adjustRightInd/>
        <w:spacing w:line="360" w:lineRule="auto"/>
        <w:ind w:firstLine="420" w:firstLineChars="200"/>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2</w:t>
      </w:r>
      <w:r>
        <w:rPr>
          <w:rFonts w:hint="eastAsia" w:ascii="宋体" w:hAnsi="宋体" w:eastAsia="宋体" w:cs="宋体"/>
          <w:color w:val="auto"/>
          <w:kern w:val="0"/>
          <w:szCs w:val="21"/>
          <w:highlight w:val="none"/>
          <w:lang w:eastAsia="zh-CN"/>
        </w:rPr>
        <w:t>）服务期间一般不得更换项目负责人</w:t>
      </w:r>
      <w:r>
        <w:rPr>
          <w:rFonts w:hint="eastAsia" w:ascii="宋体" w:hAnsi="宋体" w:cs="宋体"/>
          <w:color w:val="auto"/>
          <w:kern w:val="0"/>
          <w:szCs w:val="21"/>
          <w:highlight w:val="none"/>
          <w:lang w:val="en-US" w:eastAsia="zh-CN"/>
        </w:rPr>
        <w:t>、</w:t>
      </w:r>
      <w:r>
        <w:rPr>
          <w:rFonts w:hint="eastAsia" w:ascii="宋体" w:hAnsi="宋体" w:eastAsia="宋体" w:cs="宋体"/>
          <w:color w:val="auto"/>
          <w:kern w:val="0"/>
          <w:szCs w:val="21"/>
          <w:highlight w:val="none"/>
          <w:lang w:eastAsia="zh-CN"/>
        </w:rPr>
        <w:t>专职管理员，特殊情况必须更换的，更换人员须在满足工作需求</w:t>
      </w:r>
      <w:r>
        <w:rPr>
          <w:rFonts w:hint="eastAsia" w:ascii="宋体" w:hAnsi="宋体" w:eastAsia="宋体" w:cs="宋体"/>
          <w:color w:val="auto"/>
          <w:kern w:val="0"/>
          <w:szCs w:val="21"/>
          <w:highlight w:val="none"/>
          <w:lang w:val="en-US" w:eastAsia="zh-CN"/>
        </w:rPr>
        <w:t>及不低于原配置人员资质能力</w:t>
      </w:r>
      <w:r>
        <w:rPr>
          <w:rFonts w:hint="eastAsia" w:ascii="宋体" w:hAnsi="宋体" w:eastAsia="宋体" w:cs="宋体"/>
          <w:color w:val="auto"/>
          <w:kern w:val="0"/>
          <w:szCs w:val="21"/>
          <w:highlight w:val="none"/>
          <w:lang w:eastAsia="zh-CN"/>
        </w:rPr>
        <w:t>的情况下，经</w:t>
      </w:r>
      <w:r>
        <w:rPr>
          <w:rFonts w:hint="eastAsia" w:ascii="宋体" w:hAnsi="宋体" w:eastAsia="宋体" w:cs="宋体"/>
          <w:color w:val="auto"/>
          <w:kern w:val="0"/>
          <w:szCs w:val="21"/>
          <w:highlight w:val="none"/>
          <w:lang w:val="en-US" w:eastAsia="zh-CN"/>
        </w:rPr>
        <w:t>采购人</w:t>
      </w:r>
      <w:r>
        <w:rPr>
          <w:rFonts w:hint="eastAsia" w:ascii="宋体" w:hAnsi="宋体" w:eastAsia="宋体" w:cs="宋体"/>
          <w:color w:val="auto"/>
          <w:kern w:val="0"/>
          <w:szCs w:val="21"/>
          <w:highlight w:val="none"/>
          <w:lang w:eastAsia="zh-CN"/>
        </w:rPr>
        <w:t>书面同意后方可更换，方可进行，否则</w:t>
      </w:r>
      <w:r>
        <w:rPr>
          <w:rFonts w:hint="eastAsia" w:ascii="宋体" w:hAnsi="宋体" w:eastAsia="宋体" w:cs="宋体"/>
          <w:color w:val="auto"/>
          <w:kern w:val="0"/>
          <w:szCs w:val="21"/>
          <w:highlight w:val="none"/>
          <w:lang w:val="en-US" w:eastAsia="zh-CN"/>
        </w:rPr>
        <w:t>中标人</w:t>
      </w:r>
      <w:r>
        <w:rPr>
          <w:rFonts w:hint="eastAsia" w:ascii="宋体" w:hAnsi="宋体" w:eastAsia="宋体" w:cs="宋体"/>
          <w:color w:val="auto"/>
          <w:kern w:val="0"/>
          <w:szCs w:val="21"/>
          <w:highlight w:val="none"/>
          <w:lang w:eastAsia="zh-CN"/>
        </w:rPr>
        <w:t>需向</w:t>
      </w:r>
      <w:r>
        <w:rPr>
          <w:rFonts w:hint="eastAsia" w:ascii="宋体" w:hAnsi="宋体" w:eastAsia="宋体" w:cs="宋体"/>
          <w:color w:val="auto"/>
          <w:kern w:val="0"/>
          <w:szCs w:val="21"/>
          <w:highlight w:val="none"/>
          <w:lang w:val="en-US" w:eastAsia="zh-CN"/>
        </w:rPr>
        <w:t>采购人</w:t>
      </w:r>
      <w:r>
        <w:rPr>
          <w:rFonts w:hint="eastAsia" w:ascii="宋体" w:hAnsi="宋体" w:eastAsia="宋体" w:cs="宋体"/>
          <w:color w:val="auto"/>
          <w:kern w:val="0"/>
          <w:szCs w:val="21"/>
          <w:highlight w:val="none"/>
          <w:lang w:eastAsia="zh-CN"/>
        </w:rPr>
        <w:t>缴纳</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lang w:eastAsia="zh-CN"/>
        </w:rPr>
        <w:t>万元/人的违约金。</w:t>
      </w:r>
      <w:r>
        <w:rPr>
          <w:rFonts w:hint="eastAsia" w:ascii="宋体" w:hAnsi="宋体" w:eastAsia="宋体" w:cs="宋体"/>
          <w:color w:val="auto"/>
          <w:kern w:val="0"/>
          <w:szCs w:val="21"/>
          <w:highlight w:val="none"/>
          <w:lang w:val="en-US" w:eastAsia="zh-CN"/>
        </w:rPr>
        <w:t>如</w:t>
      </w:r>
      <w:r>
        <w:rPr>
          <w:rFonts w:hint="eastAsia" w:ascii="宋体" w:hAnsi="宋体" w:eastAsia="宋体" w:cs="宋体"/>
          <w:color w:val="auto"/>
          <w:kern w:val="0"/>
          <w:szCs w:val="21"/>
          <w:highlight w:val="none"/>
          <w:lang w:eastAsia="zh-CN"/>
        </w:rPr>
        <w:t>服务期间，</w:t>
      </w:r>
      <w:r>
        <w:rPr>
          <w:rFonts w:hint="eastAsia" w:ascii="宋体" w:hAnsi="宋体" w:eastAsia="宋体" w:cs="宋体"/>
          <w:color w:val="auto"/>
          <w:kern w:val="0"/>
          <w:szCs w:val="21"/>
          <w:highlight w:val="none"/>
          <w:lang w:val="en-US" w:eastAsia="zh-CN"/>
        </w:rPr>
        <w:t>采购人要求更换</w:t>
      </w:r>
      <w:r>
        <w:rPr>
          <w:rFonts w:hint="eastAsia" w:ascii="宋体" w:hAnsi="宋体" w:eastAsia="宋体" w:cs="宋体"/>
          <w:color w:val="auto"/>
          <w:kern w:val="0"/>
          <w:szCs w:val="21"/>
          <w:highlight w:val="none"/>
          <w:lang w:eastAsia="zh-CN"/>
        </w:rPr>
        <w:t>项目负责人</w:t>
      </w:r>
      <w:r>
        <w:rPr>
          <w:rFonts w:hint="eastAsia" w:ascii="宋体" w:hAnsi="宋体" w:eastAsia="宋体" w:cs="宋体"/>
          <w:color w:val="auto"/>
          <w:kern w:val="0"/>
          <w:szCs w:val="21"/>
          <w:highlight w:val="none"/>
          <w:lang w:val="en-US" w:eastAsia="zh-CN"/>
        </w:rPr>
        <w:t>或</w:t>
      </w:r>
      <w:r>
        <w:rPr>
          <w:rFonts w:hint="eastAsia" w:ascii="宋体" w:hAnsi="宋体" w:eastAsia="宋体" w:cs="宋体"/>
          <w:color w:val="auto"/>
          <w:kern w:val="0"/>
          <w:szCs w:val="21"/>
          <w:highlight w:val="none"/>
          <w:lang w:eastAsia="zh-CN"/>
        </w:rPr>
        <w:t>专职管理员</w:t>
      </w:r>
      <w:r>
        <w:rPr>
          <w:rFonts w:hint="eastAsia" w:ascii="宋体" w:hAnsi="宋体" w:eastAsia="宋体" w:cs="宋体"/>
          <w:color w:val="auto"/>
          <w:kern w:val="0"/>
          <w:szCs w:val="21"/>
          <w:highlight w:val="none"/>
          <w:lang w:val="en-US" w:eastAsia="zh-CN"/>
        </w:rPr>
        <w:t>的</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lang w:val="en-US" w:eastAsia="zh-CN"/>
        </w:rPr>
        <w:t>中标人需无条件执行，</w:t>
      </w:r>
      <w:r>
        <w:rPr>
          <w:rFonts w:hint="eastAsia" w:ascii="宋体" w:hAnsi="宋体" w:eastAsia="宋体" w:cs="宋体"/>
          <w:color w:val="auto"/>
          <w:kern w:val="0"/>
          <w:szCs w:val="21"/>
          <w:highlight w:val="none"/>
          <w:lang w:eastAsia="zh-CN"/>
        </w:rPr>
        <w:t>更换人员须在满足工作需求</w:t>
      </w:r>
      <w:r>
        <w:rPr>
          <w:rFonts w:hint="eastAsia" w:ascii="宋体" w:hAnsi="宋体" w:eastAsia="宋体" w:cs="宋体"/>
          <w:color w:val="auto"/>
          <w:kern w:val="0"/>
          <w:szCs w:val="21"/>
          <w:highlight w:val="none"/>
          <w:lang w:val="en-US" w:eastAsia="zh-CN"/>
        </w:rPr>
        <w:t>及不低于原配置人员资质能力</w:t>
      </w:r>
      <w:r>
        <w:rPr>
          <w:rFonts w:hint="eastAsia" w:ascii="宋体" w:hAnsi="宋体" w:eastAsia="宋体" w:cs="宋体"/>
          <w:color w:val="auto"/>
          <w:kern w:val="0"/>
          <w:szCs w:val="21"/>
          <w:highlight w:val="none"/>
          <w:lang w:eastAsia="zh-CN"/>
        </w:rPr>
        <w:t>的情况下，否则视同</w:t>
      </w:r>
      <w:r>
        <w:rPr>
          <w:rFonts w:hint="eastAsia" w:ascii="宋体" w:hAnsi="宋体" w:eastAsia="宋体" w:cs="宋体"/>
          <w:color w:val="auto"/>
          <w:kern w:val="0"/>
          <w:szCs w:val="21"/>
          <w:highlight w:val="none"/>
          <w:lang w:val="en-US" w:eastAsia="zh-CN"/>
        </w:rPr>
        <w:t>中标人</w:t>
      </w:r>
      <w:r>
        <w:rPr>
          <w:rFonts w:hint="eastAsia" w:ascii="宋体" w:hAnsi="宋体" w:eastAsia="宋体" w:cs="宋体"/>
          <w:color w:val="auto"/>
          <w:kern w:val="0"/>
          <w:szCs w:val="21"/>
          <w:highlight w:val="none"/>
          <w:lang w:eastAsia="zh-CN"/>
        </w:rPr>
        <w:t>违约。</w:t>
      </w:r>
    </w:p>
    <w:p>
      <w:pPr>
        <w:widowControl/>
        <w:adjustRightInd/>
        <w:spacing w:line="360" w:lineRule="auto"/>
        <w:ind w:firstLine="420" w:firstLineChars="200"/>
        <w:jc w:val="left"/>
        <w:rPr>
          <w:rFonts w:hAnsi="宋体" w:eastAsia="宋体"/>
          <w:bCs/>
          <w:color w:val="auto"/>
          <w:kern w:val="0"/>
          <w:szCs w:val="21"/>
          <w:highlight w:val="none"/>
        </w:rPr>
      </w:pPr>
      <w:r>
        <w:rPr>
          <w:rFonts w:hint="eastAsia" w:hAnsi="宋体" w:eastAsia="宋体"/>
          <w:color w:val="auto"/>
          <w:kern w:val="0"/>
          <w:szCs w:val="21"/>
          <w:highlight w:val="none"/>
          <w:lang w:val="en-US" w:eastAsia="zh-CN"/>
        </w:rPr>
        <w:t>（</w:t>
      </w:r>
      <w:r>
        <w:rPr>
          <w:rFonts w:hint="eastAsia" w:hAnsi="宋体"/>
          <w:color w:val="auto"/>
          <w:kern w:val="0"/>
          <w:szCs w:val="21"/>
          <w:highlight w:val="none"/>
          <w:lang w:val="en-US" w:eastAsia="zh-CN"/>
        </w:rPr>
        <w:t>3</w:t>
      </w:r>
      <w:r>
        <w:rPr>
          <w:rFonts w:hint="eastAsia" w:hAnsi="宋体" w:eastAsia="宋体"/>
          <w:color w:val="auto"/>
          <w:kern w:val="0"/>
          <w:szCs w:val="21"/>
          <w:highlight w:val="none"/>
          <w:lang w:val="en-US" w:eastAsia="zh-CN"/>
        </w:rPr>
        <w:t>）</w:t>
      </w:r>
      <w:r>
        <w:rPr>
          <w:rFonts w:hint="eastAsia" w:hAnsi="宋体" w:eastAsia="宋体"/>
          <w:bCs/>
          <w:color w:val="auto"/>
          <w:kern w:val="0"/>
          <w:szCs w:val="21"/>
          <w:highlight w:val="none"/>
        </w:rPr>
        <w:t>供应商须为全体作业员工购买人身意外等保险（所有人员的人身意外保险副本必须提交备案），符合法定年龄的员工还需按规定缴纳社保（五</w:t>
      </w:r>
      <w:r>
        <w:rPr>
          <w:rFonts w:hint="eastAsia" w:hAnsi="宋体" w:eastAsia="宋体"/>
          <w:bCs/>
          <w:color w:val="auto"/>
          <w:kern w:val="0"/>
          <w:szCs w:val="21"/>
          <w:highlight w:val="none"/>
          <w:lang w:val="en-US" w:eastAsia="zh-CN"/>
        </w:rPr>
        <w:t>险</w:t>
      </w:r>
      <w:r>
        <w:rPr>
          <w:rFonts w:hint="eastAsia" w:hAnsi="宋体" w:eastAsia="宋体"/>
          <w:bCs/>
          <w:color w:val="auto"/>
          <w:kern w:val="0"/>
          <w:szCs w:val="21"/>
          <w:highlight w:val="none"/>
        </w:rPr>
        <w:t>）。作业过程中出现的一切安全问题以及由此造成的后果，均由供应商自行承担。</w:t>
      </w:r>
    </w:p>
    <w:p>
      <w:pPr>
        <w:widowControl/>
        <w:adjustRightInd/>
        <w:spacing w:line="360" w:lineRule="auto"/>
        <w:ind w:firstLine="420" w:firstLineChars="200"/>
        <w:jc w:val="left"/>
        <w:rPr>
          <w:rFonts w:hint="eastAsia" w:hAnsi="宋体" w:eastAsia="宋体"/>
          <w:color w:val="auto"/>
          <w:kern w:val="0"/>
          <w:szCs w:val="21"/>
          <w:highlight w:val="none"/>
        </w:rPr>
      </w:pPr>
      <w:r>
        <w:rPr>
          <w:rFonts w:hint="eastAsia" w:hAnsi="宋体" w:eastAsia="宋体"/>
          <w:color w:val="auto"/>
          <w:kern w:val="0"/>
          <w:szCs w:val="21"/>
          <w:highlight w:val="none"/>
          <w:lang w:val="en-US" w:eastAsia="zh-CN"/>
        </w:rPr>
        <w:t>（</w:t>
      </w:r>
      <w:r>
        <w:rPr>
          <w:rFonts w:hint="eastAsia" w:hAnsi="宋体"/>
          <w:color w:val="auto"/>
          <w:kern w:val="0"/>
          <w:szCs w:val="21"/>
          <w:highlight w:val="none"/>
          <w:lang w:val="en-US" w:eastAsia="zh-CN"/>
        </w:rPr>
        <w:t>4</w:t>
      </w:r>
      <w:r>
        <w:rPr>
          <w:rFonts w:hint="eastAsia" w:hAnsi="宋体" w:eastAsia="宋体"/>
          <w:color w:val="auto"/>
          <w:kern w:val="0"/>
          <w:szCs w:val="21"/>
          <w:highlight w:val="none"/>
          <w:lang w:val="en-US" w:eastAsia="zh-CN"/>
        </w:rPr>
        <w:t>）</w:t>
      </w:r>
      <w:r>
        <w:rPr>
          <w:rFonts w:hint="eastAsia" w:hAnsi="宋体" w:eastAsia="宋体"/>
          <w:bCs/>
          <w:color w:val="auto"/>
          <w:kern w:val="0"/>
          <w:szCs w:val="21"/>
          <w:highlight w:val="none"/>
        </w:rPr>
        <w:t>供应商</w:t>
      </w:r>
      <w:r>
        <w:rPr>
          <w:rFonts w:hint="eastAsia" w:hAnsi="宋体" w:eastAsia="宋体"/>
          <w:color w:val="auto"/>
          <w:kern w:val="0"/>
          <w:szCs w:val="21"/>
          <w:highlight w:val="none"/>
        </w:rPr>
        <w:t>不得无故拖欠本项目配置员工的工资，如出现以上情况的，采购人有权终止拨付</w:t>
      </w:r>
      <w:r>
        <w:rPr>
          <w:rFonts w:hint="eastAsia" w:hAnsi="宋体" w:eastAsia="宋体"/>
          <w:color w:val="auto"/>
          <w:kern w:val="0"/>
          <w:szCs w:val="21"/>
          <w:highlight w:val="none"/>
          <w:lang w:val="en-US" w:eastAsia="zh-CN"/>
        </w:rPr>
        <w:t>当月</w:t>
      </w:r>
      <w:r>
        <w:rPr>
          <w:rFonts w:hint="eastAsia" w:hAnsi="宋体" w:eastAsia="宋体"/>
          <w:color w:val="auto"/>
          <w:kern w:val="0"/>
          <w:szCs w:val="21"/>
          <w:highlight w:val="none"/>
        </w:rPr>
        <w:t>服务经费。</w:t>
      </w:r>
    </w:p>
    <w:p>
      <w:pPr>
        <w:widowControl/>
        <w:adjustRightInd/>
        <w:spacing w:line="360" w:lineRule="auto"/>
        <w:ind w:firstLine="420" w:firstLineChars="200"/>
        <w:jc w:val="left"/>
        <w:rPr>
          <w:rFonts w:hAnsi="宋体" w:eastAsia="宋体"/>
          <w:color w:val="auto"/>
          <w:kern w:val="0"/>
          <w:szCs w:val="21"/>
          <w:highlight w:val="none"/>
        </w:rPr>
      </w:pPr>
      <w:r>
        <w:rPr>
          <w:rFonts w:hint="eastAsia" w:hAnsi="宋体" w:eastAsia="宋体"/>
          <w:color w:val="auto"/>
          <w:kern w:val="0"/>
          <w:szCs w:val="21"/>
          <w:highlight w:val="none"/>
          <w:lang w:val="en-US" w:eastAsia="zh-CN"/>
        </w:rPr>
        <w:t>2.</w:t>
      </w:r>
      <w:r>
        <w:rPr>
          <w:rFonts w:hint="eastAsia" w:hAnsi="宋体" w:eastAsia="宋体"/>
          <w:color w:val="auto"/>
          <w:kern w:val="0"/>
          <w:szCs w:val="21"/>
          <w:highlight w:val="none"/>
        </w:rPr>
        <w:t>4.2设施设备、车辆配置要求</w:t>
      </w:r>
    </w:p>
    <w:p>
      <w:pPr>
        <w:widowControl/>
        <w:adjustRightInd/>
        <w:spacing w:line="360" w:lineRule="auto"/>
        <w:ind w:firstLine="420" w:firstLineChars="200"/>
        <w:jc w:val="left"/>
        <w:rPr>
          <w:rFonts w:hAnsi="宋体" w:eastAsia="宋体"/>
          <w:color w:val="auto"/>
          <w:kern w:val="0"/>
          <w:szCs w:val="21"/>
          <w:highlight w:val="none"/>
        </w:rPr>
      </w:pPr>
      <w:r>
        <w:rPr>
          <w:rFonts w:hint="eastAsia" w:ascii="宋体" w:hAnsi="宋体" w:eastAsia="宋体"/>
          <w:color w:val="auto"/>
          <w:kern w:val="0"/>
          <w:szCs w:val="21"/>
          <w:highlight w:val="none"/>
        </w:rPr>
        <w:t>根据养护和保洁的设施量、养护质量标准及考核标准等，由供应商按要求自行购置或租赁巡查、作业所需的设施设备和车辆。</w:t>
      </w:r>
      <w:r>
        <w:rPr>
          <w:rFonts w:hint="eastAsia" w:ascii="宋体" w:hAnsi="宋体" w:eastAsia="宋体"/>
          <w:color w:val="auto"/>
          <w:kern w:val="0"/>
          <w:szCs w:val="21"/>
          <w:highlight w:val="none"/>
          <w:lang w:val="en-US" w:eastAsia="zh-CN"/>
        </w:rPr>
        <w:t>供应商需</w:t>
      </w:r>
      <w:r>
        <w:rPr>
          <w:rFonts w:hint="eastAsia" w:ascii="宋体" w:hAnsi="宋体" w:eastAsia="宋体"/>
          <w:color w:val="auto"/>
          <w:kern w:val="0"/>
          <w:szCs w:val="21"/>
          <w:highlight w:val="none"/>
        </w:rPr>
        <w:t>配备以下种类的养护作业车辆和设施设备：运输车、登高车、浇水车、割草机、割灌机、绿篱机、喷雾机、打药机、打药泵、水泵、油锯、清扫车、小型垃圾运输车及其他</w:t>
      </w:r>
      <w:r>
        <w:rPr>
          <w:rFonts w:hint="eastAsia" w:ascii="宋体" w:hAnsi="宋体" w:eastAsia="宋体"/>
          <w:color w:val="auto"/>
          <w:kern w:val="0"/>
          <w:szCs w:val="21"/>
          <w:highlight w:val="none"/>
          <w:lang w:eastAsia="zh-CN"/>
        </w:rPr>
        <w:t>供应商</w:t>
      </w:r>
      <w:r>
        <w:rPr>
          <w:rFonts w:hint="eastAsia" w:ascii="宋体" w:hAnsi="宋体" w:eastAsia="宋体"/>
          <w:color w:val="auto"/>
          <w:kern w:val="0"/>
          <w:szCs w:val="21"/>
          <w:highlight w:val="none"/>
        </w:rPr>
        <w:t>完成本项目需要提供的机具；</w:t>
      </w:r>
      <w:r>
        <w:rPr>
          <w:rFonts w:hint="eastAsia" w:ascii="宋体" w:hAnsi="宋体" w:eastAsia="宋体"/>
          <w:color w:val="auto"/>
          <w:kern w:val="0"/>
          <w:szCs w:val="21"/>
          <w:highlight w:val="none"/>
          <w:lang w:val="en-US" w:eastAsia="zh-CN"/>
        </w:rPr>
        <w:t>供应商</w:t>
      </w:r>
      <w:r>
        <w:rPr>
          <w:rFonts w:hint="eastAsia" w:ascii="宋体" w:hAnsi="宋体" w:eastAsia="宋体"/>
          <w:color w:val="auto"/>
          <w:kern w:val="0"/>
          <w:szCs w:val="21"/>
          <w:highlight w:val="none"/>
        </w:rPr>
        <w:t>应在投标文件中明确拟投入的车辆和设备种类、数量及费用</w:t>
      </w:r>
      <w:r>
        <w:rPr>
          <w:rFonts w:hint="eastAsia" w:hAnsi="宋体" w:eastAsia="宋体"/>
          <w:color w:val="auto"/>
          <w:kern w:val="0"/>
          <w:szCs w:val="21"/>
          <w:highlight w:val="none"/>
        </w:rPr>
        <w:t>。</w:t>
      </w:r>
      <w:r>
        <w:rPr>
          <w:rFonts w:hint="eastAsia" w:hAnsi="宋体"/>
          <w:b/>
          <w:color w:val="auto"/>
          <w:kern w:val="0"/>
          <w:szCs w:val="21"/>
          <w:highlight w:val="none"/>
          <w:lang w:val="en-US" w:eastAsia="zh-CN"/>
        </w:rPr>
        <w:t>本项目</w:t>
      </w:r>
      <w:r>
        <w:rPr>
          <w:rFonts w:hint="eastAsia" w:hAnsi="宋体" w:eastAsia="宋体"/>
          <w:b/>
          <w:color w:val="auto"/>
          <w:kern w:val="0"/>
          <w:szCs w:val="21"/>
          <w:highlight w:val="none"/>
        </w:rPr>
        <w:t>管理用房</w:t>
      </w:r>
      <w:r>
        <w:rPr>
          <w:rFonts w:hint="eastAsia" w:hAnsi="宋体"/>
          <w:b/>
          <w:color w:val="auto"/>
          <w:kern w:val="0"/>
          <w:szCs w:val="21"/>
          <w:highlight w:val="none"/>
          <w:lang w:val="en-US" w:eastAsia="zh-CN"/>
        </w:rPr>
        <w:t>由采购人进行提供</w:t>
      </w:r>
      <w:r>
        <w:rPr>
          <w:rFonts w:hint="eastAsia" w:hAnsi="宋体" w:eastAsia="宋体"/>
          <w:b/>
          <w:color w:val="auto"/>
          <w:kern w:val="0"/>
          <w:szCs w:val="21"/>
          <w:highlight w:val="none"/>
          <w:lang w:eastAsia="zh-CN"/>
        </w:rPr>
        <w:t>，</w:t>
      </w:r>
      <w:r>
        <w:rPr>
          <w:rFonts w:hint="eastAsia" w:hAnsi="宋体" w:eastAsia="宋体"/>
          <w:b/>
          <w:color w:val="auto"/>
          <w:kern w:val="0"/>
          <w:szCs w:val="21"/>
          <w:highlight w:val="none"/>
          <w:lang w:val="en-US" w:eastAsia="zh-CN"/>
        </w:rPr>
        <w:t>项目所需水电费由供应商自行承担</w:t>
      </w:r>
      <w:r>
        <w:rPr>
          <w:rFonts w:hint="eastAsia" w:hAnsi="宋体" w:eastAsia="宋体"/>
          <w:b/>
          <w:color w:val="auto"/>
          <w:kern w:val="0"/>
          <w:szCs w:val="21"/>
          <w:highlight w:val="none"/>
        </w:rPr>
        <w:t>。</w:t>
      </w:r>
    </w:p>
    <w:p>
      <w:pPr>
        <w:widowControl/>
        <w:adjustRightInd/>
        <w:spacing w:line="360" w:lineRule="auto"/>
        <w:ind w:firstLine="420" w:firstLineChars="200"/>
        <w:jc w:val="left"/>
        <w:rPr>
          <w:rFonts w:hint="eastAsia" w:hAnsi="宋体" w:eastAsia="宋体"/>
          <w:color w:val="auto"/>
          <w:kern w:val="0"/>
          <w:szCs w:val="21"/>
          <w:highlight w:val="none"/>
          <w:lang w:eastAsia="zh-CN"/>
        </w:rPr>
      </w:pPr>
      <w:bookmarkStart w:id="30" w:name="_Toc26763"/>
      <w:r>
        <w:rPr>
          <w:rFonts w:hint="eastAsia" w:hAnsi="宋体" w:eastAsia="宋体"/>
          <w:color w:val="auto"/>
          <w:kern w:val="0"/>
          <w:szCs w:val="21"/>
          <w:highlight w:val="none"/>
        </w:rPr>
        <w:t>2.4.3 台账制度要求</w:t>
      </w:r>
    </w:p>
    <w:p>
      <w:pPr>
        <w:widowControl/>
        <w:adjustRightInd/>
        <w:spacing w:line="360" w:lineRule="auto"/>
        <w:ind w:firstLine="420" w:firstLineChars="200"/>
        <w:jc w:val="left"/>
        <w:rPr>
          <w:rFonts w:hAnsi="宋体" w:eastAsia="宋体"/>
          <w:color w:val="auto"/>
          <w:kern w:val="0"/>
          <w:szCs w:val="21"/>
          <w:highlight w:val="none"/>
        </w:rPr>
      </w:pPr>
      <w:r>
        <w:rPr>
          <w:rFonts w:hAnsi="宋体" w:eastAsia="宋体"/>
          <w:color w:val="auto"/>
          <w:kern w:val="0"/>
          <w:szCs w:val="21"/>
          <w:highlight w:val="none"/>
        </w:rPr>
        <w:t>（</w:t>
      </w:r>
      <w:r>
        <w:rPr>
          <w:rFonts w:hint="eastAsia" w:hAnsi="宋体" w:eastAsia="宋体"/>
          <w:color w:val="auto"/>
          <w:kern w:val="0"/>
          <w:szCs w:val="21"/>
          <w:highlight w:val="none"/>
        </w:rPr>
        <w:t>1</w:t>
      </w:r>
      <w:r>
        <w:rPr>
          <w:rFonts w:hAnsi="宋体" w:eastAsia="宋体"/>
          <w:color w:val="auto"/>
          <w:kern w:val="0"/>
          <w:szCs w:val="21"/>
          <w:highlight w:val="none"/>
        </w:rPr>
        <w:t>）工作日志；</w:t>
      </w:r>
    </w:p>
    <w:p>
      <w:pPr>
        <w:widowControl/>
        <w:adjustRightInd/>
        <w:spacing w:line="360" w:lineRule="auto"/>
        <w:ind w:firstLine="420" w:firstLineChars="200"/>
        <w:jc w:val="left"/>
        <w:rPr>
          <w:rFonts w:hAnsi="宋体" w:eastAsia="宋体"/>
          <w:color w:val="auto"/>
          <w:kern w:val="0"/>
          <w:szCs w:val="21"/>
          <w:highlight w:val="none"/>
        </w:rPr>
      </w:pPr>
      <w:r>
        <w:rPr>
          <w:rFonts w:hint="eastAsia" w:hAnsi="宋体" w:eastAsia="宋体"/>
          <w:color w:val="auto"/>
          <w:kern w:val="0"/>
          <w:szCs w:val="21"/>
          <w:highlight w:val="none"/>
        </w:rPr>
        <w:t>（2）月度养护小结；</w:t>
      </w:r>
    </w:p>
    <w:p>
      <w:pPr>
        <w:widowControl/>
        <w:adjustRightInd/>
        <w:spacing w:line="360" w:lineRule="auto"/>
        <w:ind w:firstLine="420" w:firstLineChars="200"/>
        <w:jc w:val="left"/>
        <w:rPr>
          <w:rFonts w:hAnsi="宋体" w:eastAsia="宋体"/>
          <w:color w:val="auto"/>
          <w:kern w:val="0"/>
          <w:szCs w:val="21"/>
          <w:highlight w:val="none"/>
        </w:rPr>
      </w:pPr>
      <w:r>
        <w:rPr>
          <w:rFonts w:hint="eastAsia" w:hAnsi="宋体" w:eastAsia="宋体"/>
          <w:color w:val="auto"/>
          <w:kern w:val="0"/>
          <w:szCs w:val="21"/>
          <w:highlight w:val="none"/>
        </w:rPr>
        <w:t>（3）月度养护计划；</w:t>
      </w:r>
    </w:p>
    <w:p>
      <w:pPr>
        <w:widowControl/>
        <w:adjustRightInd/>
        <w:spacing w:line="360" w:lineRule="auto"/>
        <w:ind w:firstLine="420" w:firstLineChars="200"/>
        <w:jc w:val="left"/>
        <w:rPr>
          <w:rFonts w:hAnsi="宋体" w:eastAsia="宋体"/>
          <w:color w:val="auto"/>
          <w:kern w:val="0"/>
          <w:szCs w:val="21"/>
          <w:highlight w:val="none"/>
        </w:rPr>
      </w:pPr>
      <w:r>
        <w:rPr>
          <w:rFonts w:hint="eastAsia" w:hAnsi="宋体" w:eastAsia="宋体"/>
          <w:color w:val="auto"/>
          <w:kern w:val="0"/>
          <w:szCs w:val="21"/>
          <w:highlight w:val="none"/>
        </w:rPr>
        <w:t>（4）</w:t>
      </w:r>
      <w:r>
        <w:rPr>
          <w:rFonts w:hint="eastAsia" w:hAnsi="宋体"/>
          <w:color w:val="auto"/>
          <w:kern w:val="0"/>
          <w:szCs w:val="21"/>
          <w:highlight w:val="none"/>
          <w:lang w:val="en-US" w:eastAsia="zh-CN"/>
        </w:rPr>
        <w:t>人员每日考勤表</w:t>
      </w:r>
      <w:r>
        <w:rPr>
          <w:rFonts w:hint="eastAsia" w:hAnsi="宋体" w:eastAsia="宋体"/>
          <w:color w:val="auto"/>
          <w:kern w:val="0"/>
          <w:szCs w:val="21"/>
          <w:highlight w:val="none"/>
        </w:rPr>
        <w:t>；</w:t>
      </w:r>
    </w:p>
    <w:p>
      <w:pPr>
        <w:widowControl/>
        <w:adjustRightInd/>
        <w:spacing w:line="360" w:lineRule="auto"/>
        <w:ind w:firstLine="420" w:firstLineChars="200"/>
        <w:jc w:val="left"/>
        <w:rPr>
          <w:rFonts w:hAnsi="宋体" w:eastAsia="宋体"/>
          <w:color w:val="auto"/>
          <w:kern w:val="0"/>
          <w:szCs w:val="21"/>
          <w:highlight w:val="none"/>
        </w:rPr>
      </w:pPr>
      <w:r>
        <w:rPr>
          <w:rFonts w:hint="eastAsia" w:hAnsi="宋体" w:eastAsia="宋体"/>
          <w:color w:val="auto"/>
          <w:kern w:val="0"/>
          <w:szCs w:val="21"/>
          <w:highlight w:val="none"/>
        </w:rPr>
        <w:t>（</w:t>
      </w:r>
      <w:r>
        <w:rPr>
          <w:rFonts w:hint="eastAsia" w:hAnsi="宋体"/>
          <w:color w:val="auto"/>
          <w:kern w:val="0"/>
          <w:szCs w:val="21"/>
          <w:highlight w:val="none"/>
          <w:lang w:val="en-US" w:eastAsia="zh-CN"/>
        </w:rPr>
        <w:t>5</w:t>
      </w:r>
      <w:r>
        <w:rPr>
          <w:rFonts w:hint="eastAsia" w:hAnsi="宋体" w:eastAsia="宋体"/>
          <w:color w:val="auto"/>
          <w:kern w:val="0"/>
          <w:szCs w:val="21"/>
          <w:highlight w:val="none"/>
        </w:rPr>
        <w:t>）绿化损毁统计表；</w:t>
      </w:r>
    </w:p>
    <w:p>
      <w:pPr>
        <w:widowControl/>
        <w:adjustRightInd/>
        <w:spacing w:line="360" w:lineRule="auto"/>
        <w:ind w:firstLine="420" w:firstLineChars="200"/>
        <w:jc w:val="left"/>
        <w:rPr>
          <w:rFonts w:hAnsi="宋体" w:eastAsia="宋体"/>
          <w:color w:val="auto"/>
          <w:kern w:val="0"/>
          <w:szCs w:val="21"/>
          <w:highlight w:val="none"/>
        </w:rPr>
      </w:pPr>
      <w:r>
        <w:rPr>
          <w:rFonts w:hint="eastAsia" w:hAnsi="宋体" w:eastAsia="宋体"/>
          <w:color w:val="auto"/>
          <w:kern w:val="0"/>
          <w:szCs w:val="21"/>
          <w:highlight w:val="none"/>
        </w:rPr>
        <w:t>（</w:t>
      </w:r>
      <w:r>
        <w:rPr>
          <w:rFonts w:hint="eastAsia" w:hAnsi="宋体"/>
          <w:color w:val="auto"/>
          <w:kern w:val="0"/>
          <w:szCs w:val="21"/>
          <w:highlight w:val="none"/>
          <w:lang w:val="en-US" w:eastAsia="zh-CN"/>
        </w:rPr>
        <w:t>6</w:t>
      </w:r>
      <w:r>
        <w:rPr>
          <w:rFonts w:hint="eastAsia" w:hAnsi="宋体" w:eastAsia="宋体"/>
          <w:color w:val="auto"/>
          <w:kern w:val="0"/>
          <w:szCs w:val="21"/>
          <w:highlight w:val="none"/>
        </w:rPr>
        <w:t>）苗木补植计划；</w:t>
      </w:r>
    </w:p>
    <w:p>
      <w:pPr>
        <w:widowControl/>
        <w:adjustRightInd/>
        <w:spacing w:line="360" w:lineRule="auto"/>
        <w:ind w:firstLine="420" w:firstLineChars="200"/>
        <w:jc w:val="left"/>
        <w:outlineLvl w:val="1"/>
        <w:rPr>
          <w:rFonts w:hint="eastAsia" w:hAnsi="宋体" w:eastAsia="宋体"/>
          <w:color w:val="auto"/>
          <w:kern w:val="0"/>
          <w:szCs w:val="21"/>
          <w:highlight w:val="none"/>
        </w:rPr>
      </w:pPr>
      <w:r>
        <w:rPr>
          <w:rFonts w:hint="eastAsia" w:hAnsi="宋体" w:eastAsia="宋体"/>
          <w:color w:val="auto"/>
          <w:kern w:val="0"/>
          <w:szCs w:val="21"/>
          <w:highlight w:val="none"/>
        </w:rPr>
        <w:t>（</w:t>
      </w:r>
      <w:r>
        <w:rPr>
          <w:rFonts w:hint="eastAsia" w:hAnsi="宋体"/>
          <w:color w:val="auto"/>
          <w:kern w:val="0"/>
          <w:szCs w:val="21"/>
          <w:highlight w:val="none"/>
          <w:lang w:val="en-US" w:eastAsia="zh-CN"/>
        </w:rPr>
        <w:t>7</w:t>
      </w:r>
      <w:r>
        <w:rPr>
          <w:rFonts w:hint="eastAsia" w:hAnsi="宋体" w:eastAsia="宋体"/>
          <w:color w:val="auto"/>
          <w:kern w:val="0"/>
          <w:szCs w:val="21"/>
          <w:highlight w:val="none"/>
        </w:rPr>
        <w:t>）</w:t>
      </w:r>
      <w:r>
        <w:rPr>
          <w:rFonts w:hint="eastAsia" w:hAnsi="宋体" w:eastAsia="宋体"/>
          <w:color w:val="auto"/>
          <w:kern w:val="0"/>
          <w:szCs w:val="21"/>
          <w:highlight w:val="none"/>
          <w:u w:val="none"/>
        </w:rPr>
        <w:t>招标人</w:t>
      </w:r>
      <w:r>
        <w:rPr>
          <w:rFonts w:hint="eastAsia" w:hAnsi="宋体" w:eastAsia="宋体"/>
          <w:color w:val="auto"/>
          <w:kern w:val="0"/>
          <w:szCs w:val="21"/>
          <w:highlight w:val="none"/>
        </w:rPr>
        <w:t>要求</w:t>
      </w:r>
      <w:r>
        <w:rPr>
          <w:rFonts w:hint="eastAsia" w:hAnsi="宋体" w:eastAsia="宋体"/>
          <w:color w:val="auto"/>
          <w:kern w:val="0"/>
          <w:szCs w:val="21"/>
          <w:highlight w:val="none"/>
          <w:lang w:eastAsia="zh-CN"/>
        </w:rPr>
        <w:t>的其他台账资料</w:t>
      </w:r>
      <w:r>
        <w:rPr>
          <w:rFonts w:hint="eastAsia" w:hAnsi="宋体" w:eastAsia="宋体"/>
          <w:color w:val="auto"/>
          <w:kern w:val="0"/>
          <w:szCs w:val="21"/>
          <w:highlight w:val="none"/>
        </w:rPr>
        <w:t>。</w:t>
      </w:r>
    </w:p>
    <w:p>
      <w:pPr>
        <w:widowControl/>
        <w:adjustRightInd/>
        <w:spacing w:line="360" w:lineRule="auto"/>
        <w:ind w:firstLine="420" w:firstLineChars="200"/>
        <w:jc w:val="left"/>
        <w:outlineLvl w:val="1"/>
        <w:rPr>
          <w:rFonts w:hint="eastAsia" w:hAnsi="宋体" w:eastAsia="宋体"/>
          <w:color w:val="auto"/>
          <w:kern w:val="0"/>
          <w:szCs w:val="21"/>
          <w:highlight w:val="none"/>
        </w:rPr>
      </w:pPr>
      <w:r>
        <w:rPr>
          <w:rFonts w:hint="eastAsia" w:hAnsi="宋体" w:eastAsia="宋体"/>
          <w:color w:val="auto"/>
          <w:kern w:val="0"/>
          <w:szCs w:val="21"/>
          <w:highlight w:val="none"/>
          <w:lang w:val="en-US" w:eastAsia="zh-CN"/>
        </w:rPr>
        <w:t>2.</w:t>
      </w:r>
      <w:r>
        <w:rPr>
          <w:rFonts w:hint="eastAsia" w:hAnsi="宋体" w:eastAsia="宋体"/>
          <w:color w:val="auto"/>
          <w:kern w:val="0"/>
          <w:szCs w:val="21"/>
          <w:highlight w:val="none"/>
        </w:rPr>
        <w:t>4.</w:t>
      </w:r>
      <w:r>
        <w:rPr>
          <w:rFonts w:hint="eastAsia" w:hAnsi="宋体" w:eastAsia="宋体"/>
          <w:color w:val="auto"/>
          <w:kern w:val="0"/>
          <w:szCs w:val="21"/>
          <w:highlight w:val="none"/>
          <w:lang w:val="en-US" w:eastAsia="zh-CN"/>
        </w:rPr>
        <w:t>4</w:t>
      </w:r>
      <w:r>
        <w:rPr>
          <w:rFonts w:hint="eastAsia" w:hAnsi="宋体" w:eastAsia="宋体"/>
          <w:color w:val="auto"/>
          <w:kern w:val="0"/>
          <w:szCs w:val="21"/>
          <w:highlight w:val="none"/>
        </w:rPr>
        <w:t>供应商在搞好日常保洁、养护等工作的同时，必须配合采购人为参加市、区布置的各项节目或重大活动而临时布置任务。</w:t>
      </w:r>
      <w:bookmarkEnd w:id="30"/>
    </w:p>
    <w:p>
      <w:pPr>
        <w:widowControl/>
        <w:tabs>
          <w:tab w:val="left" w:pos="851"/>
        </w:tabs>
        <w:adjustRightInd/>
        <w:spacing w:before="60" w:after="60" w:line="360" w:lineRule="auto"/>
        <w:jc w:val="both"/>
        <w:rPr>
          <w:rFonts w:hint="eastAsia" w:hAnsi="宋体" w:eastAsia="宋体"/>
          <w:b/>
          <w:bCs/>
          <w:color w:val="auto"/>
          <w:kern w:val="0"/>
          <w:szCs w:val="21"/>
          <w:highlight w:val="none"/>
        </w:rPr>
      </w:pPr>
      <w:bookmarkStart w:id="31" w:name="_Toc19693"/>
      <w:r>
        <w:rPr>
          <w:rFonts w:hint="eastAsia" w:hAnsi="宋体" w:eastAsia="宋体"/>
          <w:b/>
          <w:bCs/>
          <w:color w:val="auto"/>
          <w:kern w:val="0"/>
          <w:szCs w:val="21"/>
          <w:highlight w:val="none"/>
          <w:lang w:val="en-US" w:eastAsia="zh-CN"/>
        </w:rPr>
        <w:t>三</w:t>
      </w:r>
      <w:r>
        <w:rPr>
          <w:rFonts w:hint="eastAsia" w:hAnsi="宋体" w:eastAsia="宋体"/>
          <w:b/>
          <w:bCs/>
          <w:color w:val="auto"/>
          <w:kern w:val="0"/>
          <w:szCs w:val="21"/>
          <w:highlight w:val="none"/>
        </w:rPr>
        <w:t>、考核和支付办法</w:t>
      </w:r>
      <w:bookmarkEnd w:id="31"/>
    </w:p>
    <w:p>
      <w:pPr>
        <w:widowControl/>
        <w:adjustRightInd/>
        <w:spacing w:line="360" w:lineRule="auto"/>
        <w:ind w:firstLine="420" w:firstLineChars="200"/>
        <w:jc w:val="left"/>
        <w:outlineLvl w:val="1"/>
        <w:rPr>
          <w:rFonts w:hint="eastAsia" w:ascii="宋体" w:hAnsi="宋体" w:eastAsia="宋体" w:cs="Arial"/>
          <w:b/>
          <w:bCs/>
          <w:color w:val="auto"/>
          <w:kern w:val="0"/>
          <w:szCs w:val="21"/>
          <w:highlight w:val="none"/>
        </w:rPr>
      </w:pPr>
      <w:bookmarkStart w:id="32" w:name="_Toc16891"/>
      <w:r>
        <w:rPr>
          <w:rFonts w:hint="eastAsia" w:eastAsia="宋体"/>
          <w:bCs/>
          <w:color w:val="auto"/>
          <w:kern w:val="0"/>
          <w:szCs w:val="21"/>
          <w:highlight w:val="none"/>
          <w:lang w:val="en-US" w:eastAsia="zh-CN"/>
        </w:rPr>
        <w:t>3</w:t>
      </w:r>
      <w:r>
        <w:rPr>
          <w:rFonts w:hint="eastAsia" w:eastAsia="宋体"/>
          <w:bCs/>
          <w:color w:val="auto"/>
          <w:kern w:val="0"/>
          <w:szCs w:val="21"/>
          <w:highlight w:val="none"/>
        </w:rPr>
        <w:t>.1考核标准及扣分细则：详见附件</w:t>
      </w:r>
      <w:bookmarkEnd w:id="32"/>
      <w:r>
        <w:rPr>
          <w:rFonts w:hint="eastAsia" w:eastAsia="宋体"/>
          <w:bCs/>
          <w:color w:val="auto"/>
          <w:kern w:val="0"/>
          <w:szCs w:val="21"/>
          <w:highlight w:val="none"/>
          <w:lang w:val="en-US" w:eastAsia="zh-CN"/>
        </w:rPr>
        <w:t>一</w:t>
      </w:r>
      <w:r>
        <w:rPr>
          <w:rFonts w:hint="eastAsia" w:eastAsia="宋体"/>
          <w:bCs/>
          <w:color w:val="auto"/>
          <w:kern w:val="0"/>
          <w:szCs w:val="21"/>
          <w:highlight w:val="none"/>
          <w:lang w:eastAsia="zh-CN"/>
        </w:rPr>
        <w:t>、</w:t>
      </w:r>
      <w:r>
        <w:rPr>
          <w:rFonts w:hint="eastAsia" w:eastAsia="宋体"/>
          <w:bCs/>
          <w:color w:val="auto"/>
          <w:kern w:val="0"/>
          <w:szCs w:val="21"/>
          <w:highlight w:val="none"/>
          <w:lang w:val="en-US" w:eastAsia="zh-CN"/>
        </w:rPr>
        <w:t>附件</w:t>
      </w:r>
      <w:bookmarkStart w:id="33" w:name="_Toc7259"/>
      <w:r>
        <w:rPr>
          <w:rFonts w:hint="eastAsia" w:eastAsia="宋体"/>
          <w:bCs/>
          <w:color w:val="auto"/>
          <w:kern w:val="0"/>
          <w:szCs w:val="21"/>
          <w:highlight w:val="none"/>
          <w:lang w:val="en-US" w:eastAsia="zh-CN"/>
        </w:rPr>
        <w:t>二。</w:t>
      </w:r>
      <w:r>
        <w:rPr>
          <w:rFonts w:hint="eastAsia" w:ascii="Arial" w:hAnsi="Arial" w:eastAsia="宋体"/>
          <w:color w:val="auto"/>
          <w:kern w:val="0"/>
          <w:szCs w:val="21"/>
          <w:highlight w:val="none"/>
        </w:rPr>
        <w:br w:type="page"/>
      </w:r>
      <w:bookmarkEnd w:id="33"/>
      <w:r>
        <w:rPr>
          <w:rFonts w:hint="eastAsia" w:ascii="宋体" w:hAnsi="宋体" w:eastAsia="宋体" w:cs="Times New Roman"/>
          <w:b/>
          <w:bCs/>
          <w:color w:val="auto"/>
          <w:kern w:val="0"/>
          <w:szCs w:val="21"/>
          <w:highlight w:val="none"/>
        </w:rPr>
        <w:t>附件</w:t>
      </w:r>
      <w:r>
        <w:rPr>
          <w:rFonts w:hint="eastAsia" w:ascii="宋体" w:hAnsi="宋体" w:eastAsia="宋体" w:cs="Times New Roman"/>
          <w:b/>
          <w:bCs/>
          <w:color w:val="auto"/>
          <w:kern w:val="0"/>
          <w:szCs w:val="21"/>
          <w:highlight w:val="none"/>
          <w:lang w:val="en-US" w:eastAsia="zh-CN"/>
        </w:rPr>
        <w:t>一</w:t>
      </w:r>
      <w:r>
        <w:rPr>
          <w:rFonts w:hint="eastAsia" w:ascii="宋体" w:hAnsi="宋体" w:eastAsia="宋体" w:cs="Times New Roman"/>
          <w:b/>
          <w:bCs/>
          <w:color w:val="auto"/>
          <w:kern w:val="0"/>
          <w:szCs w:val="21"/>
          <w:highlight w:val="none"/>
        </w:rPr>
        <w:t>： 绿化养护管理考核要求（</w:t>
      </w:r>
      <w:r>
        <w:rPr>
          <w:rFonts w:hint="eastAsia" w:ascii="宋体" w:hAnsi="宋体" w:eastAsia="宋体" w:cs="Times New Roman"/>
          <w:b/>
          <w:bCs/>
          <w:color w:val="auto"/>
          <w:kern w:val="0"/>
          <w:szCs w:val="21"/>
          <w:highlight w:val="none"/>
          <w:lang w:val="en-US" w:eastAsia="zh-CN"/>
        </w:rPr>
        <w:t>试行</w:t>
      </w:r>
      <w:r>
        <w:rPr>
          <w:rFonts w:hint="eastAsia" w:ascii="宋体" w:hAnsi="宋体" w:eastAsia="宋体" w:cs="Times New Roman"/>
          <w:b/>
          <w:bCs/>
          <w:color w:val="auto"/>
          <w:kern w:val="0"/>
          <w:szCs w:val="21"/>
          <w:highlight w:val="none"/>
        </w:rPr>
        <w:t>）</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Arial"/>
          <w:b w:val="0"/>
          <w:bCs w:val="0"/>
          <w:color w:val="auto"/>
          <w:kern w:val="0"/>
          <w:szCs w:val="21"/>
          <w:highlight w:val="none"/>
          <w:lang w:val="en-US" w:eastAsia="zh-CN"/>
        </w:rPr>
      </w:pPr>
      <w:r>
        <w:rPr>
          <w:rFonts w:hint="eastAsia" w:ascii="宋体" w:hAnsi="宋体" w:eastAsia="宋体" w:cs="Arial"/>
          <w:b w:val="0"/>
          <w:bCs w:val="0"/>
          <w:color w:val="auto"/>
          <w:kern w:val="0"/>
          <w:szCs w:val="21"/>
          <w:highlight w:val="none"/>
        </w:rPr>
        <w:t>1、</w:t>
      </w:r>
      <w:r>
        <w:rPr>
          <w:rFonts w:hint="eastAsia" w:ascii="宋体" w:hAnsi="宋体" w:eastAsia="宋体" w:cs="Arial"/>
          <w:b w:val="0"/>
          <w:bCs w:val="0"/>
          <w:color w:val="auto"/>
          <w:kern w:val="0"/>
          <w:szCs w:val="21"/>
          <w:highlight w:val="none"/>
          <w:lang w:val="en-US" w:eastAsia="zh-CN"/>
        </w:rPr>
        <w:t>总则</w:t>
      </w:r>
    </w:p>
    <w:p>
      <w:pPr>
        <w:keepNext w:val="0"/>
        <w:keepLines w:val="0"/>
        <w:pageBreakBefore w:val="0"/>
        <w:widowControl w:val="0"/>
        <w:kinsoku/>
        <w:wordWrap/>
        <w:overflowPunct/>
        <w:topLinePunct w:val="0"/>
        <w:autoSpaceDE/>
        <w:autoSpaceDN/>
        <w:bidi w:val="0"/>
        <w:adjustRightInd/>
        <w:snapToGrid/>
        <w:spacing w:after="120" w:afterLines="0"/>
        <w:ind w:firstLine="420" w:firstLineChars="200"/>
        <w:jc w:val="both"/>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1.1为规范海曙区堤防绿化养护及保洁工作，确保海曙区堤防的整洁美观，提高工程品质，特制定本考核要求。</w:t>
      </w:r>
    </w:p>
    <w:p>
      <w:pPr>
        <w:keepNext w:val="0"/>
        <w:keepLines w:val="0"/>
        <w:pageBreakBefore w:val="0"/>
        <w:widowControl w:val="0"/>
        <w:kinsoku/>
        <w:wordWrap/>
        <w:overflowPunct/>
        <w:topLinePunct w:val="0"/>
        <w:autoSpaceDE/>
        <w:autoSpaceDN/>
        <w:bidi w:val="0"/>
        <w:adjustRightInd/>
        <w:snapToGrid/>
        <w:spacing w:after="120" w:afterLines="0"/>
        <w:ind w:firstLine="420" w:firstLineChars="200"/>
        <w:jc w:val="both"/>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1.2本技术标准规定了海曙区堤防绿化养护及保洁的质量要求和内部管理标准。</w:t>
      </w:r>
    </w:p>
    <w:p>
      <w:pPr>
        <w:keepNext w:val="0"/>
        <w:keepLines w:val="0"/>
        <w:pageBreakBefore w:val="0"/>
        <w:widowControl w:val="0"/>
        <w:kinsoku/>
        <w:wordWrap/>
        <w:overflowPunct/>
        <w:topLinePunct w:val="0"/>
        <w:autoSpaceDE/>
        <w:autoSpaceDN/>
        <w:bidi w:val="0"/>
        <w:adjustRightInd/>
        <w:snapToGrid/>
        <w:spacing w:after="120" w:afterLines="0"/>
        <w:ind w:firstLine="420" w:firstLineChars="200"/>
        <w:jc w:val="both"/>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1.3本技术标准适用于海曙区堤防绿化养护及保洁的质量管理正作。</w:t>
      </w:r>
    </w:p>
    <w:p>
      <w:pPr>
        <w:keepNext w:val="0"/>
        <w:keepLines w:val="0"/>
        <w:pageBreakBefore w:val="0"/>
        <w:widowControl w:val="0"/>
        <w:kinsoku/>
        <w:wordWrap/>
        <w:overflowPunct/>
        <w:topLinePunct w:val="0"/>
        <w:autoSpaceDE/>
        <w:autoSpaceDN/>
        <w:bidi w:val="0"/>
        <w:adjustRightInd/>
        <w:snapToGrid/>
        <w:spacing w:after="120" w:afterLines="0"/>
        <w:ind w:firstLine="420" w:firstLineChars="200"/>
        <w:jc w:val="both"/>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1.4 本标准根据海曙区城市堤防绿化养护及保洁工作现状，并结合日常管理工作经验所制定，在执行过程中应积累经验、及时修正。</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Arial"/>
          <w:b w:val="0"/>
          <w:bCs w:val="0"/>
          <w:color w:val="auto"/>
          <w:kern w:val="0"/>
          <w:szCs w:val="21"/>
          <w:highlight w:val="none"/>
        </w:rPr>
      </w:pPr>
      <w:r>
        <w:rPr>
          <w:rFonts w:hint="eastAsia" w:ascii="宋体" w:hAnsi="宋体" w:eastAsia="宋体" w:cs="Arial"/>
          <w:b w:val="0"/>
          <w:bCs w:val="0"/>
          <w:color w:val="auto"/>
          <w:kern w:val="0"/>
          <w:szCs w:val="21"/>
          <w:highlight w:val="none"/>
          <w:lang w:val="en-US" w:eastAsia="zh-CN"/>
        </w:rPr>
        <w:t>2、</w:t>
      </w:r>
      <w:r>
        <w:rPr>
          <w:rFonts w:hint="eastAsia" w:ascii="宋体" w:hAnsi="宋体" w:eastAsia="宋体" w:cs="Arial"/>
          <w:b w:val="0"/>
          <w:bCs w:val="0"/>
          <w:color w:val="auto"/>
          <w:kern w:val="0"/>
          <w:szCs w:val="21"/>
          <w:highlight w:val="none"/>
        </w:rPr>
        <w:t>养护质量要求</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Arial"/>
          <w:color w:val="auto"/>
          <w:kern w:val="0"/>
          <w:szCs w:val="21"/>
          <w:highlight w:val="none"/>
          <w:lang w:eastAsia="zh-CN"/>
        </w:rPr>
      </w:pPr>
      <w:r>
        <w:rPr>
          <w:rFonts w:hint="eastAsia" w:ascii="宋体" w:hAnsi="宋体" w:eastAsia="宋体" w:cs="Arial"/>
          <w:color w:val="auto"/>
          <w:kern w:val="0"/>
          <w:szCs w:val="21"/>
          <w:highlight w:val="none"/>
          <w:lang w:val="en-US" w:eastAsia="zh-CN"/>
        </w:rPr>
        <w:t>2</w:t>
      </w:r>
      <w:r>
        <w:rPr>
          <w:rFonts w:hint="eastAsia" w:ascii="宋体" w:hAnsi="宋体" w:eastAsia="宋体" w:cs="Arial"/>
          <w:color w:val="auto"/>
          <w:kern w:val="0"/>
          <w:szCs w:val="21"/>
          <w:highlight w:val="none"/>
        </w:rPr>
        <w:t>.1详见《</w:t>
      </w:r>
      <w:r>
        <w:rPr>
          <w:rFonts w:hint="eastAsia" w:ascii="宋体" w:hAnsi="宋体" w:eastAsia="宋体" w:cs="Times New Roman"/>
          <w:color w:val="auto"/>
          <w:kern w:val="0"/>
          <w:szCs w:val="21"/>
          <w:highlight w:val="none"/>
        </w:rPr>
        <w:t>绿化养护考核评分细则</w:t>
      </w:r>
      <w:r>
        <w:rPr>
          <w:rFonts w:hint="eastAsia" w:ascii="宋体" w:hAnsi="宋体" w:eastAsia="宋体" w:cs="Arial"/>
          <w:color w:val="auto"/>
          <w:kern w:val="0"/>
          <w:szCs w:val="21"/>
          <w:highlight w:val="none"/>
        </w:rPr>
        <w:t>》</w:t>
      </w:r>
      <w:r>
        <w:rPr>
          <w:rFonts w:hint="eastAsia" w:ascii="宋体" w:hAnsi="宋体" w:eastAsia="宋体" w:cs="Arial"/>
          <w:color w:val="auto"/>
          <w:kern w:val="0"/>
          <w:szCs w:val="21"/>
          <w:highlight w:val="none"/>
          <w:lang w:eastAsia="zh-CN"/>
        </w:rPr>
        <w:t>。</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Arial"/>
          <w:color w:val="auto"/>
          <w:kern w:val="0"/>
          <w:szCs w:val="21"/>
          <w:highlight w:val="none"/>
          <w:lang w:val="en-US" w:eastAsia="zh-CN"/>
        </w:rPr>
        <w:t>2</w:t>
      </w:r>
      <w:r>
        <w:rPr>
          <w:rFonts w:hint="eastAsia" w:ascii="宋体" w:hAnsi="宋体" w:eastAsia="宋体" w:cs="Arial"/>
          <w:color w:val="auto"/>
          <w:kern w:val="0"/>
          <w:szCs w:val="21"/>
          <w:highlight w:val="none"/>
        </w:rPr>
        <w:t>.2 参照</w:t>
      </w:r>
      <w:r>
        <w:rPr>
          <w:rFonts w:hint="eastAsia" w:ascii="Times New Roman" w:hAnsi="宋体" w:eastAsia="宋体" w:cs="Times New Roman"/>
          <w:color w:val="auto"/>
          <w:kern w:val="0"/>
          <w:szCs w:val="21"/>
          <w:highlight w:val="none"/>
        </w:rPr>
        <w:t>宁波市《城市绿地养护质量等级标准》DB3302/T 1016-2010</w:t>
      </w:r>
      <w:r>
        <w:rPr>
          <w:rFonts w:hint="eastAsia" w:ascii="Times New Roman" w:hAnsi="宋体" w:eastAsia="宋体" w:cs="Times New Roman"/>
          <w:color w:val="auto"/>
          <w:kern w:val="0"/>
          <w:szCs w:val="21"/>
          <w:highlight w:val="none"/>
          <w:lang w:eastAsia="zh-CN"/>
        </w:rPr>
        <w:t>。</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lang w:val="en-US" w:eastAsia="zh-CN"/>
        </w:rPr>
        <w:t>3</w:t>
      </w:r>
      <w:r>
        <w:rPr>
          <w:rFonts w:hint="eastAsia" w:ascii="宋体" w:hAnsi="宋体" w:eastAsia="宋体" w:cs="Arial"/>
          <w:color w:val="auto"/>
          <w:kern w:val="0"/>
          <w:szCs w:val="21"/>
          <w:highlight w:val="none"/>
        </w:rPr>
        <w:t>、</w:t>
      </w:r>
      <w:r>
        <w:rPr>
          <w:rFonts w:hint="eastAsia" w:ascii="宋体" w:hAnsi="宋体" w:eastAsia="宋体" w:cs="Arial"/>
          <w:color w:val="auto"/>
          <w:kern w:val="0"/>
          <w:szCs w:val="21"/>
          <w:highlight w:val="none"/>
          <w:lang w:val="en-US" w:eastAsia="zh-CN"/>
        </w:rPr>
        <w:t>约谈机制</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Arial"/>
          <w:color w:val="auto"/>
          <w:kern w:val="0"/>
          <w:szCs w:val="21"/>
          <w:highlight w:val="none"/>
          <w:lang w:eastAsia="zh-CN"/>
        </w:rPr>
        <w:t>乙方</w:t>
      </w:r>
      <w:r>
        <w:rPr>
          <w:rFonts w:hint="eastAsia" w:ascii="宋体" w:hAnsi="宋体" w:eastAsia="宋体" w:cs="Arial"/>
          <w:color w:val="auto"/>
          <w:kern w:val="0"/>
          <w:szCs w:val="21"/>
          <w:highlight w:val="none"/>
        </w:rPr>
        <w:t>出现下列情况之一，</w:t>
      </w:r>
      <w:r>
        <w:rPr>
          <w:rFonts w:hint="eastAsia" w:ascii="宋体" w:hAnsi="宋体" w:eastAsia="宋体" w:cs="Arial"/>
          <w:color w:val="auto"/>
          <w:kern w:val="0"/>
          <w:szCs w:val="21"/>
          <w:highlight w:val="none"/>
          <w:lang w:eastAsia="zh-CN"/>
        </w:rPr>
        <w:t>甲方</w:t>
      </w:r>
      <w:r>
        <w:rPr>
          <w:rFonts w:hint="eastAsia" w:ascii="宋体" w:hAnsi="宋体" w:eastAsia="宋体" w:cs="Arial"/>
          <w:color w:val="auto"/>
          <w:kern w:val="0"/>
          <w:szCs w:val="21"/>
          <w:highlight w:val="none"/>
          <w:lang w:val="en-US" w:eastAsia="zh-CN"/>
        </w:rPr>
        <w:t>对乙方启动约谈机制。</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lang w:val="en-US" w:eastAsia="zh-CN"/>
        </w:rPr>
        <w:t>3.1一个合同周期内专职管理员累计两次无故不在岗，</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Arial"/>
          <w:color w:val="auto"/>
          <w:kern w:val="0"/>
          <w:szCs w:val="21"/>
          <w:highlight w:val="none"/>
          <w:lang w:val="en-US" w:eastAsia="zh-CN"/>
        </w:rPr>
        <w:t>3.2一个考核月度内一线作业人员出勤率低于70%</w:t>
      </w:r>
      <w:r>
        <w:rPr>
          <w:rFonts w:hint="eastAsia" w:ascii="宋体" w:hAnsi="宋体" w:eastAsia="宋体" w:cs="Arial"/>
          <w:color w:val="auto"/>
          <w:kern w:val="0"/>
          <w:szCs w:val="21"/>
          <w:highlight w:val="none"/>
        </w:rPr>
        <w:t>；</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Arial"/>
          <w:color w:val="auto"/>
          <w:kern w:val="0"/>
          <w:szCs w:val="21"/>
          <w:highlight w:val="none"/>
          <w:lang w:val="en-US" w:eastAsia="zh-CN"/>
        </w:rPr>
        <w:t>3.</w:t>
      </w:r>
      <w:r>
        <w:rPr>
          <w:rFonts w:hint="eastAsia" w:ascii="宋体" w:hAnsi="宋体" w:eastAsia="宋体" w:cs="Arial"/>
          <w:color w:val="auto"/>
          <w:kern w:val="0"/>
          <w:szCs w:val="21"/>
          <w:highlight w:val="none"/>
        </w:rPr>
        <w:t>3一个合同周期内累计两次考评得分</w:t>
      </w:r>
      <w:r>
        <w:rPr>
          <w:rFonts w:hint="eastAsia" w:ascii="宋体" w:hAnsi="宋体" w:eastAsia="宋体" w:cs="Arial"/>
          <w:color w:val="auto"/>
          <w:kern w:val="0"/>
          <w:szCs w:val="21"/>
          <w:highlight w:val="none"/>
          <w:lang w:val="en-US" w:eastAsia="zh-CN"/>
        </w:rPr>
        <w:t>不合格</w:t>
      </w:r>
      <w:r>
        <w:rPr>
          <w:rFonts w:hint="eastAsia" w:ascii="宋体" w:hAnsi="宋体" w:eastAsia="宋体" w:cs="Arial"/>
          <w:color w:val="auto"/>
          <w:kern w:val="0"/>
          <w:szCs w:val="21"/>
          <w:highlight w:val="none"/>
        </w:rPr>
        <w:t>；</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Arial"/>
          <w:color w:val="auto"/>
          <w:kern w:val="0"/>
          <w:szCs w:val="21"/>
          <w:highlight w:val="none"/>
          <w:lang w:val="en-US" w:eastAsia="zh-CN"/>
        </w:rPr>
        <w:t>3.</w:t>
      </w:r>
      <w:r>
        <w:rPr>
          <w:rFonts w:hint="eastAsia" w:ascii="宋体" w:hAnsi="宋体" w:eastAsia="宋体" w:cs="Arial"/>
          <w:color w:val="auto"/>
          <w:kern w:val="0"/>
          <w:szCs w:val="21"/>
          <w:highlight w:val="none"/>
        </w:rPr>
        <w:t>4在重大活动期间，不服从</w:t>
      </w:r>
      <w:r>
        <w:rPr>
          <w:rFonts w:hint="eastAsia" w:ascii="宋体" w:hAnsi="宋体" w:eastAsia="宋体" w:cs="Arial"/>
          <w:color w:val="auto"/>
          <w:kern w:val="0"/>
          <w:szCs w:val="21"/>
          <w:highlight w:val="none"/>
          <w:lang w:eastAsia="zh-CN"/>
        </w:rPr>
        <w:t>甲方</w:t>
      </w:r>
      <w:r>
        <w:rPr>
          <w:rFonts w:hint="eastAsia" w:ascii="宋体" w:hAnsi="宋体" w:eastAsia="宋体" w:cs="Arial"/>
          <w:color w:val="auto"/>
          <w:kern w:val="0"/>
          <w:szCs w:val="21"/>
          <w:highlight w:val="none"/>
        </w:rPr>
        <w:t>工作安排的；</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Arial"/>
          <w:color w:val="auto"/>
          <w:kern w:val="0"/>
          <w:szCs w:val="21"/>
          <w:highlight w:val="none"/>
          <w:lang w:val="en-US" w:eastAsia="zh-CN"/>
        </w:rPr>
        <w:t>3.</w:t>
      </w:r>
      <w:r>
        <w:rPr>
          <w:rFonts w:hint="eastAsia" w:ascii="宋体" w:hAnsi="宋体" w:eastAsia="宋体" w:cs="Arial"/>
          <w:color w:val="auto"/>
          <w:kern w:val="0"/>
          <w:szCs w:val="21"/>
          <w:highlight w:val="none"/>
        </w:rPr>
        <w:t>5</w:t>
      </w:r>
      <w:r>
        <w:rPr>
          <w:rFonts w:hint="eastAsia" w:ascii="Calibri" w:hAnsi="Calibri" w:eastAsia="宋体"/>
          <w:color w:val="auto"/>
          <w:highlight w:val="none"/>
        </w:rPr>
        <w:t>出现严重安全责任事故、媒体严重负面报道</w:t>
      </w:r>
      <w:r>
        <w:rPr>
          <w:rFonts w:hint="eastAsia" w:ascii="Calibri" w:hAnsi="Calibri" w:eastAsia="宋体"/>
          <w:color w:val="auto"/>
          <w:highlight w:val="none"/>
          <w:lang w:eastAsia="zh-CN"/>
        </w:rPr>
        <w:t>、</w:t>
      </w:r>
      <w:r>
        <w:rPr>
          <w:rFonts w:hint="eastAsia" w:ascii="Calibri" w:hAnsi="Calibri" w:eastAsia="宋体"/>
          <w:color w:val="auto"/>
          <w:highlight w:val="none"/>
          <w:lang w:val="en-US" w:eastAsia="zh-CN"/>
        </w:rPr>
        <w:t>被</w:t>
      </w:r>
      <w:r>
        <w:rPr>
          <w:rFonts w:hint="eastAsia" w:ascii="Calibri" w:hAnsi="Calibri" w:eastAsia="宋体"/>
          <w:color w:val="auto"/>
          <w:highlight w:val="none"/>
        </w:rPr>
        <w:t>上级</w:t>
      </w:r>
      <w:r>
        <w:rPr>
          <w:rFonts w:hint="eastAsia" w:ascii="Calibri" w:hAnsi="Calibri" w:eastAsia="宋体"/>
          <w:color w:val="auto"/>
          <w:highlight w:val="none"/>
          <w:lang w:val="en-US" w:eastAsia="zh-CN"/>
        </w:rPr>
        <w:t>部门发现问题等情况</w:t>
      </w:r>
      <w:r>
        <w:rPr>
          <w:rFonts w:hint="eastAsia" w:ascii="宋体" w:hAnsi="宋体" w:eastAsia="宋体" w:cs="Arial"/>
          <w:color w:val="auto"/>
          <w:kern w:val="0"/>
          <w:szCs w:val="21"/>
          <w:highlight w:val="none"/>
        </w:rPr>
        <w:t>；</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Arial"/>
          <w:color w:val="auto"/>
          <w:kern w:val="0"/>
          <w:szCs w:val="21"/>
          <w:highlight w:val="none"/>
          <w:lang w:eastAsia="zh-CN"/>
        </w:rPr>
      </w:pPr>
      <w:r>
        <w:rPr>
          <w:rFonts w:hint="eastAsia" w:ascii="宋体" w:hAnsi="宋体" w:eastAsia="宋体" w:cs="Arial"/>
          <w:color w:val="auto"/>
          <w:kern w:val="0"/>
          <w:szCs w:val="21"/>
          <w:highlight w:val="none"/>
          <w:lang w:val="en-US" w:eastAsia="zh-CN"/>
        </w:rPr>
        <w:t>3.</w:t>
      </w:r>
      <w:r>
        <w:rPr>
          <w:rFonts w:hint="eastAsia" w:ascii="宋体" w:hAnsi="宋体" w:eastAsia="宋体" w:cs="Arial"/>
          <w:color w:val="auto"/>
          <w:kern w:val="0"/>
          <w:szCs w:val="21"/>
          <w:highlight w:val="none"/>
        </w:rPr>
        <w:t>6出现投诉或上访事件，</w:t>
      </w:r>
      <w:r>
        <w:rPr>
          <w:rFonts w:hint="eastAsia" w:ascii="宋体" w:hAnsi="宋体" w:eastAsia="宋体" w:cs="Arial"/>
          <w:color w:val="auto"/>
          <w:kern w:val="0"/>
          <w:szCs w:val="21"/>
          <w:highlight w:val="none"/>
          <w:lang w:val="en-US" w:eastAsia="zh-CN"/>
        </w:rPr>
        <w:t>未及时处理</w:t>
      </w:r>
      <w:r>
        <w:rPr>
          <w:rFonts w:hint="eastAsia" w:ascii="宋体" w:hAnsi="宋体" w:eastAsia="宋体" w:cs="Arial"/>
          <w:color w:val="auto"/>
          <w:kern w:val="0"/>
          <w:szCs w:val="21"/>
          <w:highlight w:val="none"/>
        </w:rPr>
        <w:t>造成不良影响</w:t>
      </w:r>
      <w:r>
        <w:rPr>
          <w:rFonts w:hint="eastAsia" w:ascii="宋体" w:hAnsi="宋体" w:eastAsia="宋体" w:cs="Arial"/>
          <w:color w:val="auto"/>
          <w:kern w:val="0"/>
          <w:szCs w:val="21"/>
          <w:highlight w:val="none"/>
          <w:lang w:eastAsia="zh-CN"/>
        </w:rPr>
        <w:t>；</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3.7对</w:t>
      </w:r>
      <w:r>
        <w:rPr>
          <w:rFonts w:hint="eastAsia" w:ascii="宋体" w:hAnsi="宋体" w:eastAsia="宋体" w:cs="Arial"/>
          <w:color w:val="auto"/>
          <w:kern w:val="0"/>
          <w:szCs w:val="21"/>
          <w:highlight w:val="none"/>
        </w:rPr>
        <w:t>破坏绿化、</w:t>
      </w:r>
      <w:r>
        <w:rPr>
          <w:rFonts w:hint="eastAsia" w:ascii="宋体" w:hAnsi="宋体" w:eastAsia="宋体" w:cs="Arial"/>
          <w:color w:val="auto"/>
          <w:kern w:val="0"/>
          <w:szCs w:val="21"/>
          <w:highlight w:val="none"/>
          <w:lang w:val="en-US" w:eastAsia="zh-CN"/>
        </w:rPr>
        <w:t>水利</w:t>
      </w:r>
      <w:r>
        <w:rPr>
          <w:rFonts w:hint="eastAsia" w:ascii="宋体" w:hAnsi="宋体" w:eastAsia="宋体" w:cs="Arial"/>
          <w:color w:val="auto"/>
          <w:kern w:val="0"/>
          <w:szCs w:val="21"/>
          <w:highlight w:val="none"/>
        </w:rPr>
        <w:t>设施</w:t>
      </w:r>
      <w:r>
        <w:rPr>
          <w:rFonts w:hint="eastAsia" w:ascii="宋体" w:hAnsi="宋体" w:eastAsia="宋体" w:cs="Arial"/>
          <w:color w:val="auto"/>
          <w:kern w:val="0"/>
          <w:szCs w:val="21"/>
          <w:highlight w:val="none"/>
          <w:lang w:val="en-US" w:eastAsia="zh-CN"/>
        </w:rPr>
        <w:t>行为隐瞒不报或者</w:t>
      </w:r>
      <w:r>
        <w:rPr>
          <w:rFonts w:hint="eastAsia" w:ascii="宋体" w:hAnsi="宋体" w:eastAsia="宋体" w:cs="Arial"/>
          <w:color w:val="auto"/>
          <w:kern w:val="0"/>
          <w:szCs w:val="21"/>
          <w:highlight w:val="none"/>
        </w:rPr>
        <w:t>未能及时进行阻止的。</w:t>
      </w:r>
    </w:p>
    <w:p>
      <w:pPr>
        <w:keepNext w:val="0"/>
        <w:keepLines w:val="0"/>
        <w:pageBreakBefore w:val="0"/>
        <w:widowControl w:val="0"/>
        <w:kinsoku/>
        <w:wordWrap/>
        <w:overflowPunct/>
        <w:topLinePunct w:val="0"/>
        <w:autoSpaceDE/>
        <w:autoSpaceDN/>
        <w:bidi w:val="0"/>
        <w:adjustRightInd/>
        <w:snapToGrid/>
        <w:spacing w:after="120" w:afterLines="0"/>
        <w:ind w:left="0" w:leftChars="0" w:firstLine="420" w:firstLineChars="200"/>
        <w:jc w:val="both"/>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合同服务期内，由甲方负责人约谈，扣除当月养护经费2万元；由海曙区水利局分管领导约谈，扣除养护经费5万元；乙方无故不参加约谈的，或者约谈后未按要求整改到位的，甲方有权解除合同。</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4</w:t>
      </w:r>
      <w:r>
        <w:rPr>
          <w:rFonts w:hint="eastAsia" w:ascii="宋体" w:hAnsi="宋体" w:eastAsia="宋体" w:cs="Arial"/>
          <w:color w:val="auto"/>
          <w:kern w:val="0"/>
          <w:szCs w:val="21"/>
          <w:highlight w:val="none"/>
        </w:rPr>
        <w:t>、考核验收</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4.</w:t>
      </w:r>
      <w:r>
        <w:rPr>
          <w:rFonts w:hint="eastAsia" w:ascii="宋体" w:hAnsi="宋体" w:eastAsia="宋体" w:cs="Arial"/>
          <w:color w:val="auto"/>
          <w:kern w:val="0"/>
          <w:szCs w:val="21"/>
          <w:highlight w:val="none"/>
        </w:rPr>
        <w:t>1</w:t>
      </w:r>
      <w:r>
        <w:rPr>
          <w:rFonts w:hint="eastAsia" w:ascii="宋体" w:hAnsi="宋体" w:eastAsia="宋体" w:cs="Arial"/>
          <w:color w:val="auto"/>
          <w:kern w:val="0"/>
          <w:szCs w:val="21"/>
          <w:highlight w:val="none"/>
          <w:lang w:val="en-US" w:eastAsia="zh-CN"/>
        </w:rPr>
        <w:t xml:space="preserve"> </w:t>
      </w:r>
      <w:r>
        <w:rPr>
          <w:rFonts w:hint="eastAsia" w:ascii="宋体" w:hAnsi="宋体" w:eastAsia="宋体" w:cs="Arial"/>
          <w:color w:val="auto"/>
          <w:kern w:val="0"/>
          <w:szCs w:val="21"/>
          <w:highlight w:val="none"/>
          <w:lang w:eastAsia="zh-CN"/>
        </w:rPr>
        <w:t>甲方</w:t>
      </w:r>
      <w:r>
        <w:rPr>
          <w:rFonts w:hint="eastAsia" w:ascii="宋体" w:hAnsi="宋体" w:eastAsia="宋体" w:cs="Arial"/>
          <w:color w:val="auto"/>
          <w:kern w:val="0"/>
          <w:szCs w:val="21"/>
          <w:highlight w:val="none"/>
        </w:rPr>
        <w:t>每月采取定期普查与随机抽查相结合办法对</w:t>
      </w:r>
      <w:r>
        <w:rPr>
          <w:rFonts w:hint="eastAsia" w:ascii="宋体" w:hAnsi="宋体" w:eastAsia="宋体" w:cs="Arial"/>
          <w:color w:val="auto"/>
          <w:kern w:val="0"/>
          <w:szCs w:val="21"/>
          <w:highlight w:val="none"/>
          <w:lang w:eastAsia="zh-CN"/>
        </w:rPr>
        <w:t>乙方</w:t>
      </w:r>
      <w:r>
        <w:rPr>
          <w:rFonts w:hint="eastAsia" w:ascii="宋体" w:hAnsi="宋体" w:eastAsia="宋体" w:cs="Arial"/>
          <w:color w:val="auto"/>
          <w:kern w:val="0"/>
          <w:szCs w:val="21"/>
          <w:highlight w:val="none"/>
        </w:rPr>
        <w:t>养护质量进行考核验收。</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4.2考核</w:t>
      </w:r>
      <w:r>
        <w:rPr>
          <w:rFonts w:hint="eastAsia" w:ascii="宋体" w:hAnsi="宋体" w:eastAsia="宋体" w:cs="Arial"/>
          <w:color w:val="auto"/>
          <w:kern w:val="0"/>
          <w:szCs w:val="21"/>
          <w:highlight w:val="none"/>
        </w:rPr>
        <w:t>分值</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月度考核分值为100分制，月度考核分在80分（含）</w:t>
      </w:r>
      <w:r>
        <w:rPr>
          <w:rFonts w:hint="eastAsia" w:ascii="宋体" w:hAnsi="宋体" w:eastAsia="宋体" w:cs="Arial"/>
          <w:color w:val="auto"/>
          <w:kern w:val="0"/>
          <w:szCs w:val="21"/>
          <w:highlight w:val="none"/>
          <w:lang w:val="en-US" w:eastAsia="zh-CN"/>
        </w:rPr>
        <w:t>以上</w:t>
      </w:r>
      <w:r>
        <w:rPr>
          <w:rFonts w:hint="eastAsia" w:ascii="宋体" w:hAnsi="宋体" w:eastAsia="宋体" w:cs="Arial"/>
          <w:color w:val="auto"/>
          <w:kern w:val="0"/>
          <w:szCs w:val="21"/>
          <w:highlight w:val="none"/>
        </w:rPr>
        <w:t>的为合格；月度考核总分在80分以下（不含）的为不合格。</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4.3</w:t>
      </w:r>
      <w:r>
        <w:rPr>
          <w:rFonts w:hint="eastAsia" w:ascii="宋体" w:hAnsi="宋体" w:eastAsia="宋体" w:cs="Arial"/>
          <w:color w:val="auto"/>
          <w:kern w:val="0"/>
          <w:szCs w:val="21"/>
          <w:highlight w:val="none"/>
        </w:rPr>
        <w:t>考核评定依据：按《绿化养护考核评分细则》执行。</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5</w:t>
      </w:r>
      <w:r>
        <w:rPr>
          <w:rFonts w:hint="eastAsia" w:ascii="宋体" w:hAnsi="宋体" w:eastAsia="宋体" w:cs="Arial"/>
          <w:color w:val="auto"/>
          <w:kern w:val="0"/>
          <w:szCs w:val="21"/>
          <w:highlight w:val="none"/>
        </w:rPr>
        <w:t>、养护经费核拨</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5.1</w:t>
      </w:r>
      <w:r>
        <w:rPr>
          <w:rFonts w:hint="eastAsia" w:ascii="宋体" w:hAnsi="宋体" w:eastAsia="宋体" w:cs="Arial"/>
          <w:color w:val="auto"/>
          <w:kern w:val="0"/>
          <w:szCs w:val="21"/>
          <w:highlight w:val="none"/>
        </w:rPr>
        <w:t>月度考核分在9</w:t>
      </w:r>
      <w:r>
        <w:rPr>
          <w:rFonts w:hint="eastAsia" w:ascii="宋体" w:hAnsi="宋体" w:eastAsia="宋体" w:cs="Arial"/>
          <w:color w:val="auto"/>
          <w:kern w:val="0"/>
          <w:szCs w:val="21"/>
          <w:highlight w:val="none"/>
          <w:lang w:val="en-US" w:eastAsia="zh-CN"/>
        </w:rPr>
        <w:t>5</w:t>
      </w:r>
      <w:r>
        <w:rPr>
          <w:rFonts w:hint="eastAsia" w:ascii="宋体" w:hAnsi="宋体" w:eastAsia="宋体" w:cs="Arial"/>
          <w:color w:val="auto"/>
          <w:kern w:val="0"/>
          <w:szCs w:val="21"/>
          <w:highlight w:val="none"/>
        </w:rPr>
        <w:t>分（含）以上全额拨付月度养护经费；</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lang w:val="en-US" w:eastAsia="zh-CN"/>
        </w:rPr>
        <w:t>5.2</w:t>
      </w:r>
      <w:r>
        <w:rPr>
          <w:rFonts w:hint="eastAsia" w:ascii="宋体" w:hAnsi="宋体" w:eastAsia="宋体" w:cs="Arial"/>
          <w:color w:val="auto"/>
          <w:kern w:val="0"/>
          <w:szCs w:val="21"/>
          <w:highlight w:val="none"/>
        </w:rPr>
        <w:t>月度考核分在</w:t>
      </w:r>
      <w:r>
        <w:rPr>
          <w:rFonts w:hint="eastAsia" w:ascii="宋体" w:hAnsi="宋体" w:eastAsia="宋体" w:cs="Arial"/>
          <w:color w:val="auto"/>
          <w:kern w:val="0"/>
          <w:szCs w:val="21"/>
          <w:highlight w:val="none"/>
          <w:lang w:val="en-US" w:eastAsia="zh-CN"/>
        </w:rPr>
        <w:t>90</w:t>
      </w:r>
      <w:r>
        <w:rPr>
          <w:rFonts w:hint="eastAsia" w:ascii="宋体" w:hAnsi="宋体" w:eastAsia="宋体" w:cs="Arial"/>
          <w:color w:val="auto"/>
          <w:kern w:val="0"/>
          <w:szCs w:val="21"/>
          <w:highlight w:val="none"/>
        </w:rPr>
        <w:t>分（含）-9</w:t>
      </w:r>
      <w:r>
        <w:rPr>
          <w:rFonts w:hint="eastAsia" w:ascii="宋体" w:hAnsi="宋体" w:eastAsia="宋体" w:cs="Arial"/>
          <w:color w:val="auto"/>
          <w:kern w:val="0"/>
          <w:szCs w:val="21"/>
          <w:highlight w:val="none"/>
          <w:lang w:val="en-US" w:eastAsia="zh-CN"/>
        </w:rPr>
        <w:t>5</w:t>
      </w:r>
      <w:r>
        <w:rPr>
          <w:rFonts w:hint="eastAsia" w:ascii="宋体" w:hAnsi="宋体" w:eastAsia="宋体" w:cs="Arial"/>
          <w:color w:val="auto"/>
          <w:kern w:val="0"/>
          <w:szCs w:val="21"/>
          <w:highlight w:val="none"/>
          <w:lang w:eastAsia="zh-CN"/>
        </w:rPr>
        <w:t>，</w:t>
      </w:r>
      <w:r>
        <w:rPr>
          <w:rFonts w:hint="eastAsia" w:ascii="宋体" w:hAnsi="宋体" w:eastAsia="宋体" w:cs="Arial"/>
          <w:color w:val="auto"/>
          <w:kern w:val="0"/>
          <w:szCs w:val="21"/>
          <w:highlight w:val="none"/>
        </w:rPr>
        <w:t>在9</w:t>
      </w:r>
      <w:r>
        <w:rPr>
          <w:rFonts w:hint="eastAsia" w:ascii="宋体" w:hAnsi="宋体" w:eastAsia="宋体" w:cs="Arial"/>
          <w:color w:val="auto"/>
          <w:kern w:val="0"/>
          <w:szCs w:val="21"/>
          <w:highlight w:val="none"/>
          <w:lang w:val="en-US" w:eastAsia="zh-CN"/>
        </w:rPr>
        <w:t>5</w:t>
      </w:r>
      <w:r>
        <w:rPr>
          <w:rFonts w:hint="eastAsia" w:ascii="宋体" w:hAnsi="宋体" w:eastAsia="宋体" w:cs="Arial"/>
          <w:color w:val="auto"/>
          <w:kern w:val="0"/>
          <w:szCs w:val="21"/>
          <w:highlight w:val="none"/>
        </w:rPr>
        <w:t>分基础上</w:t>
      </w:r>
      <w:r>
        <w:rPr>
          <w:rFonts w:hint="eastAsia" w:ascii="Times New Roman" w:hAnsi="Times New Roman" w:eastAsia="宋体" w:cs="Times New Roman"/>
          <w:color w:val="auto"/>
          <w:kern w:val="0"/>
          <w:szCs w:val="20"/>
          <w:highlight w:val="none"/>
          <w:lang w:val="en-US" w:eastAsia="zh-CN"/>
        </w:rPr>
        <w:t>每低0.1分扣100元</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5.3</w:t>
      </w:r>
      <w:r>
        <w:rPr>
          <w:rFonts w:hint="eastAsia" w:ascii="宋体" w:hAnsi="宋体" w:eastAsia="宋体" w:cs="Arial"/>
          <w:color w:val="auto"/>
          <w:kern w:val="0"/>
          <w:szCs w:val="21"/>
          <w:highlight w:val="none"/>
        </w:rPr>
        <w:t>月度考核分在85分（含）-90</w:t>
      </w:r>
      <w:r>
        <w:rPr>
          <w:rFonts w:hint="eastAsia" w:ascii="宋体" w:hAnsi="宋体" w:eastAsia="宋体" w:cs="Arial"/>
          <w:color w:val="auto"/>
          <w:kern w:val="0"/>
          <w:szCs w:val="21"/>
          <w:highlight w:val="none"/>
          <w:lang w:eastAsia="zh-CN"/>
        </w:rPr>
        <w:t>，</w:t>
      </w:r>
      <w:r>
        <w:rPr>
          <w:rFonts w:hint="eastAsia" w:ascii="宋体" w:hAnsi="宋体" w:eastAsia="宋体" w:cs="Arial"/>
          <w:color w:val="auto"/>
          <w:kern w:val="0"/>
          <w:szCs w:val="21"/>
          <w:highlight w:val="none"/>
        </w:rPr>
        <w:t>在90分基础上</w:t>
      </w:r>
      <w:r>
        <w:rPr>
          <w:rFonts w:hint="eastAsia" w:ascii="Times New Roman" w:hAnsi="Times New Roman" w:eastAsia="宋体" w:cs="Times New Roman"/>
          <w:color w:val="auto"/>
          <w:kern w:val="0"/>
          <w:szCs w:val="20"/>
          <w:highlight w:val="none"/>
          <w:lang w:val="en-US" w:eastAsia="zh-CN"/>
        </w:rPr>
        <w:t>每低0.1分扣300元</w:t>
      </w:r>
      <w:r>
        <w:rPr>
          <w:rFonts w:hint="eastAsia" w:ascii="宋体" w:hAnsi="宋体" w:eastAsia="宋体" w:cs="Arial"/>
          <w:color w:val="auto"/>
          <w:kern w:val="0"/>
          <w:szCs w:val="21"/>
          <w:highlight w:val="none"/>
        </w:rPr>
        <w:t>；</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5.4</w:t>
      </w:r>
      <w:r>
        <w:rPr>
          <w:rFonts w:hint="eastAsia" w:ascii="宋体" w:hAnsi="宋体" w:eastAsia="宋体" w:cs="Arial"/>
          <w:color w:val="auto"/>
          <w:kern w:val="0"/>
          <w:szCs w:val="21"/>
          <w:highlight w:val="none"/>
        </w:rPr>
        <w:t>月度考核分在80分（含）-85分</w:t>
      </w:r>
      <w:r>
        <w:rPr>
          <w:rFonts w:hint="eastAsia" w:ascii="宋体" w:hAnsi="宋体" w:eastAsia="宋体" w:cs="Arial"/>
          <w:color w:val="auto"/>
          <w:kern w:val="0"/>
          <w:szCs w:val="21"/>
          <w:highlight w:val="none"/>
          <w:lang w:eastAsia="zh-CN"/>
        </w:rPr>
        <w:t>，</w:t>
      </w:r>
      <w:r>
        <w:rPr>
          <w:rFonts w:hint="eastAsia" w:ascii="宋体" w:hAnsi="宋体" w:eastAsia="宋体" w:cs="Arial"/>
          <w:color w:val="auto"/>
          <w:kern w:val="0"/>
          <w:szCs w:val="21"/>
          <w:highlight w:val="none"/>
        </w:rPr>
        <w:t>在85分基础上</w:t>
      </w:r>
      <w:r>
        <w:rPr>
          <w:rFonts w:hint="eastAsia" w:ascii="Times New Roman" w:hAnsi="Times New Roman" w:eastAsia="宋体" w:cs="Times New Roman"/>
          <w:color w:val="auto"/>
          <w:kern w:val="0"/>
          <w:szCs w:val="20"/>
          <w:highlight w:val="none"/>
          <w:lang w:val="en-US" w:eastAsia="zh-CN"/>
        </w:rPr>
        <w:t>每低0.1分扣500元</w:t>
      </w:r>
      <w:r>
        <w:rPr>
          <w:rFonts w:hint="eastAsia" w:ascii="宋体" w:hAnsi="宋体" w:eastAsia="宋体" w:cs="Arial"/>
          <w:color w:val="auto"/>
          <w:kern w:val="0"/>
          <w:szCs w:val="21"/>
          <w:highlight w:val="none"/>
        </w:rPr>
        <w:t>；</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Arial"/>
          <w:color w:val="auto"/>
          <w:kern w:val="0"/>
          <w:szCs w:val="21"/>
          <w:highlight w:val="none"/>
        </w:rPr>
      </w:pPr>
      <w:r>
        <w:rPr>
          <w:rFonts w:hint="eastAsia" w:ascii="宋体" w:hAnsi="宋体" w:eastAsia="宋体" w:cs="Arial"/>
          <w:color w:val="auto"/>
          <w:kern w:val="0"/>
          <w:szCs w:val="21"/>
          <w:highlight w:val="none"/>
          <w:lang w:val="en-US" w:eastAsia="zh-CN"/>
        </w:rPr>
        <w:t>5.5</w:t>
      </w:r>
      <w:r>
        <w:rPr>
          <w:rFonts w:hint="eastAsia" w:ascii="宋体" w:hAnsi="宋体" w:eastAsia="宋体" w:cs="Arial"/>
          <w:color w:val="auto"/>
          <w:kern w:val="0"/>
          <w:szCs w:val="21"/>
          <w:highlight w:val="none"/>
        </w:rPr>
        <w:t>月度考核分在80分以下（不含）为不合格，且在8</w:t>
      </w:r>
      <w:r>
        <w:rPr>
          <w:rFonts w:hint="eastAsia" w:ascii="宋体" w:hAnsi="宋体" w:eastAsia="宋体" w:cs="Arial"/>
          <w:color w:val="auto"/>
          <w:kern w:val="0"/>
          <w:szCs w:val="21"/>
          <w:highlight w:val="none"/>
          <w:lang w:val="en-US" w:eastAsia="zh-CN"/>
        </w:rPr>
        <w:t>0</w:t>
      </w:r>
      <w:r>
        <w:rPr>
          <w:rFonts w:hint="eastAsia" w:ascii="宋体" w:hAnsi="宋体" w:eastAsia="宋体" w:cs="Arial"/>
          <w:color w:val="auto"/>
          <w:kern w:val="0"/>
          <w:szCs w:val="21"/>
          <w:highlight w:val="none"/>
        </w:rPr>
        <w:t>分基础上</w:t>
      </w:r>
      <w:r>
        <w:rPr>
          <w:rFonts w:hint="eastAsia" w:ascii="Times New Roman" w:hAnsi="Times New Roman" w:eastAsia="宋体" w:cs="Times New Roman"/>
          <w:color w:val="auto"/>
          <w:kern w:val="0"/>
          <w:szCs w:val="20"/>
          <w:highlight w:val="none"/>
          <w:lang w:val="en-US" w:eastAsia="zh-CN"/>
        </w:rPr>
        <w:t>每低0.1分扣1000元</w:t>
      </w:r>
      <w:r>
        <w:rPr>
          <w:rFonts w:hint="eastAsia" w:ascii="宋体" w:hAnsi="宋体" w:eastAsia="宋体" w:cs="Arial"/>
          <w:color w:val="auto"/>
          <w:kern w:val="0"/>
          <w:szCs w:val="21"/>
          <w:highlight w:val="none"/>
        </w:rPr>
        <w:t>。</w:t>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rPr>
          <w:rFonts w:hint="eastAsia"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lang w:val="en-US" w:eastAsia="zh-CN"/>
        </w:rPr>
        <w:t>6、养护合同期满不续签合同的当年第12个月支付养护经费时，乙方须同甲方对养护区块的绿化养护设施进行清点，如有损坏等需修复或补种完成，否则不支付养护经费。</w:t>
      </w:r>
    </w:p>
    <w:p>
      <w:pPr>
        <w:keepNext w:val="0"/>
        <w:keepLines w:val="0"/>
        <w:pageBreakBefore w:val="0"/>
        <w:kinsoku/>
        <w:wordWrap/>
        <w:overflowPunct/>
        <w:topLinePunct w:val="0"/>
        <w:autoSpaceDE/>
        <w:autoSpaceDN/>
        <w:bidi w:val="0"/>
        <w:adjustRightInd/>
        <w:snapToGrid/>
        <w:spacing w:after="120" w:afterLines="0"/>
        <w:ind w:firstLine="420" w:firstLineChars="200"/>
        <w:textAlignment w:val="auto"/>
        <w:rPr>
          <w:rFonts w:hint="default" w:ascii="Times New Roman" w:hAnsi="Times New Roman" w:eastAsia="宋体" w:cs="Times New Roman"/>
          <w:color w:val="auto"/>
          <w:sz w:val="21"/>
          <w:highlight w:val="none"/>
          <w:lang w:val="en-US" w:eastAsia="zh-CN" w:bidi="ar-SA"/>
        </w:rPr>
      </w:pPr>
      <w:r>
        <w:rPr>
          <w:rFonts w:hint="eastAsia" w:ascii="Times New Roman" w:hAnsi="Times New Roman" w:eastAsia="宋体" w:cs="Times New Roman"/>
          <w:color w:val="auto"/>
          <w:sz w:val="21"/>
          <w:highlight w:val="none"/>
          <w:lang w:val="en-US" w:eastAsia="zh-CN" w:bidi="ar-SA"/>
        </w:rPr>
        <w:t>7、合同到期后，如新养护单位未进驻，则按照原合同延长养护期限，直至新养护单位进驻。</w:t>
      </w:r>
    </w:p>
    <w:p>
      <w:pPr>
        <w:keepNext w:val="0"/>
        <w:keepLines w:val="0"/>
        <w:pageBreakBefore w:val="0"/>
        <w:kinsoku/>
        <w:wordWrap/>
        <w:overflowPunct/>
        <w:topLinePunct w:val="0"/>
        <w:autoSpaceDE/>
        <w:autoSpaceDN/>
        <w:bidi w:val="0"/>
        <w:adjustRightInd/>
        <w:snapToGrid/>
        <w:spacing w:line="312" w:lineRule="auto"/>
        <w:ind w:firstLine="420" w:firstLineChars="200"/>
        <w:textAlignment w:val="auto"/>
        <w:rPr>
          <w:rFonts w:hint="eastAsia" w:ascii="宋体" w:hAnsi="宋体" w:cs="Arial"/>
          <w:color w:val="auto"/>
          <w:szCs w:val="21"/>
          <w:highlight w:val="none"/>
        </w:rPr>
        <w:sectPr>
          <w:footerReference r:id="rId8" w:type="first"/>
          <w:footerReference r:id="rId7" w:type="default"/>
          <w:pgSz w:w="11906" w:h="16838"/>
          <w:pgMar w:top="1440" w:right="1080" w:bottom="1440" w:left="1080" w:header="850" w:footer="992" w:gutter="0"/>
          <w:pgNumType w:fmt="decimal"/>
          <w:cols w:space="720" w:num="1"/>
          <w:titlePg/>
          <w:docGrid w:type="lines" w:linePitch="323" w:charSpace="0"/>
        </w:sect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Times New Roman"/>
          <w:b/>
          <w:bCs/>
          <w:color w:val="auto"/>
          <w:kern w:val="0"/>
          <w:szCs w:val="21"/>
          <w:highlight w:val="none"/>
        </w:rPr>
      </w:pPr>
      <w:r>
        <w:rPr>
          <w:rFonts w:hint="eastAsia" w:ascii="宋体" w:hAnsi="宋体" w:eastAsia="宋体" w:cs="Times New Roman"/>
          <w:b/>
          <w:bCs/>
          <w:color w:val="auto"/>
          <w:kern w:val="0"/>
          <w:szCs w:val="21"/>
          <w:highlight w:val="none"/>
        </w:rPr>
        <w:t>附件</w:t>
      </w:r>
      <w:r>
        <w:rPr>
          <w:rFonts w:hint="eastAsia" w:ascii="宋体" w:hAnsi="宋体" w:eastAsia="宋体" w:cs="Times New Roman"/>
          <w:b/>
          <w:bCs/>
          <w:color w:val="auto"/>
          <w:kern w:val="0"/>
          <w:szCs w:val="21"/>
          <w:highlight w:val="none"/>
          <w:lang w:val="en-US" w:eastAsia="zh-CN"/>
        </w:rPr>
        <w:t>二</w:t>
      </w:r>
      <w:r>
        <w:rPr>
          <w:rFonts w:hint="eastAsia" w:ascii="宋体" w:hAnsi="宋体" w:eastAsia="宋体" w:cs="Times New Roman"/>
          <w:b/>
          <w:bCs/>
          <w:color w:val="auto"/>
          <w:kern w:val="0"/>
          <w:szCs w:val="21"/>
          <w:highlight w:val="none"/>
        </w:rPr>
        <w:t>：绿化养护考核评分细则</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Times New Roman"/>
          <w:b/>
          <w:color w:val="auto"/>
          <w:kern w:val="0"/>
          <w:sz w:val="32"/>
          <w:szCs w:val="20"/>
          <w:highlight w:val="none"/>
        </w:rPr>
      </w:pPr>
      <w:r>
        <w:rPr>
          <w:rFonts w:hint="eastAsia" w:ascii="宋体" w:hAnsi="宋体" w:eastAsia="宋体" w:cs="宋体"/>
          <w:b/>
          <w:bCs/>
          <w:color w:val="auto"/>
          <w:kern w:val="0"/>
          <w:sz w:val="24"/>
          <w:szCs w:val="24"/>
          <w:highlight w:val="none"/>
        </w:rPr>
        <w:t>绿化养护考核评分细则</w:t>
      </w:r>
    </w:p>
    <w:tbl>
      <w:tblPr>
        <w:tblStyle w:val="62"/>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11380"/>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r>
              <w:rPr>
                <w:rFonts w:hint="eastAsia" w:ascii="宋体" w:hAnsi="宋体" w:eastAsia="宋体" w:cs="Times New Roman"/>
                <w:b/>
                <w:bCs/>
                <w:color w:val="auto"/>
                <w:kern w:val="0"/>
                <w:sz w:val="20"/>
                <w:szCs w:val="20"/>
                <w:highlight w:val="none"/>
              </w:rPr>
              <w:t>项目</w:t>
            </w: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r>
              <w:rPr>
                <w:rFonts w:hint="eastAsia" w:ascii="宋体" w:hAnsi="宋体" w:eastAsia="宋体" w:cs="Times New Roman"/>
                <w:b/>
                <w:bCs/>
                <w:color w:val="auto"/>
                <w:kern w:val="0"/>
                <w:sz w:val="20"/>
                <w:szCs w:val="20"/>
                <w:highlight w:val="none"/>
              </w:rPr>
              <w:t>考 核 评 分 办 法</w:t>
            </w:r>
          </w:p>
        </w:tc>
        <w:tc>
          <w:tcPr>
            <w:tcW w:w="47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b/>
                <w:bCs/>
                <w:color w:val="auto"/>
                <w:kern w:val="0"/>
                <w:sz w:val="20"/>
                <w:szCs w:val="20"/>
                <w:highlight w:val="none"/>
              </w:rPr>
            </w:pPr>
            <w:r>
              <w:rPr>
                <w:rFonts w:hint="eastAsia" w:ascii="宋体" w:hAnsi="宋体" w:eastAsia="宋体" w:cs="Times New Roman"/>
                <w:b/>
                <w:bCs/>
                <w:color w:val="auto"/>
                <w:kern w:val="0"/>
                <w:sz w:val="20"/>
                <w:szCs w:val="20"/>
                <w:highlight w:val="none"/>
              </w:rPr>
              <w:t>标准分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52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b/>
                <w:bCs/>
                <w:color w:val="auto"/>
                <w:kern w:val="0"/>
                <w:sz w:val="20"/>
                <w:szCs w:val="20"/>
                <w:highlight w:val="none"/>
              </w:rPr>
            </w:pPr>
            <w:r>
              <w:rPr>
                <w:rFonts w:hint="eastAsia" w:ascii="宋体" w:hAnsi="宋体" w:eastAsia="宋体" w:cs="Times New Roman"/>
                <w:b/>
                <w:bCs/>
                <w:color w:val="auto"/>
                <w:kern w:val="0"/>
                <w:sz w:val="20"/>
                <w:szCs w:val="20"/>
                <w:highlight w:val="none"/>
              </w:rPr>
              <w:t>（一）绿化养护及设施维护质量标准</w:t>
            </w:r>
          </w:p>
        </w:tc>
        <w:tc>
          <w:tcPr>
            <w:tcW w:w="4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r>
              <w:rPr>
                <w:rFonts w:hint="eastAsia" w:ascii="宋体" w:hAnsi="宋体" w:eastAsia="宋体" w:cs="Times New Roman"/>
                <w:b/>
                <w:bCs/>
                <w:color w:val="auto"/>
                <w:kern w:val="0"/>
                <w:sz w:val="20"/>
                <w:szCs w:val="20"/>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8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r>
              <w:rPr>
                <w:rFonts w:hint="eastAsia" w:ascii="宋体" w:hAnsi="宋体" w:eastAsia="宋体" w:cs="Times New Roman"/>
                <w:b/>
                <w:bCs/>
                <w:color w:val="auto"/>
                <w:kern w:val="0"/>
                <w:sz w:val="20"/>
                <w:szCs w:val="20"/>
                <w:highlight w:val="none"/>
              </w:rPr>
              <w:t>乔木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r>
              <w:rPr>
                <w:rFonts w:hint="eastAsia" w:ascii="宋体" w:hAnsi="宋体" w:eastAsia="宋体" w:cs="Times New Roman"/>
                <w:b/>
                <w:bCs/>
                <w:color w:val="auto"/>
                <w:kern w:val="0"/>
                <w:sz w:val="20"/>
                <w:szCs w:val="20"/>
                <w:highlight w:val="none"/>
              </w:rPr>
              <w:t>灌木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r>
              <w:rPr>
                <w:rFonts w:hint="eastAsia" w:ascii="宋体" w:hAnsi="宋体" w:eastAsia="宋体" w:cs="Times New Roman"/>
                <w:b/>
                <w:bCs/>
                <w:color w:val="auto"/>
                <w:kern w:val="0"/>
                <w:sz w:val="20"/>
                <w:szCs w:val="20"/>
                <w:highlight w:val="none"/>
              </w:rPr>
              <w:t>养护</w:t>
            </w: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1.1缺株、死树、残桩未及时处理扣0.5分/株。</w:t>
            </w:r>
          </w:p>
        </w:tc>
        <w:tc>
          <w:tcPr>
            <w:tcW w:w="473"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1.2植株长势不良，树冠不完整或偏冠扣0.5分/株。</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1.3修剪不及时、不规范，影响植株生长及景观效果的扣0.5分/株。</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1.4植株倾斜倒伏，影响景观效果扣0.5分/株。</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1.5植株支撑不合理、不规范，铁丝内嵌、草绳腐烂等影响植株正常生长的扣0.5分/株。</w:t>
            </w:r>
          </w:p>
        </w:tc>
        <w:tc>
          <w:tcPr>
            <w:tcW w:w="473"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87" w:type="pct"/>
            <w:vMerge w:val="restart"/>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r>
              <w:rPr>
                <w:rFonts w:hint="eastAsia" w:ascii="宋体" w:hAnsi="宋体" w:eastAsia="宋体" w:cs="Times New Roman"/>
                <w:b/>
                <w:bCs/>
                <w:color w:val="auto"/>
                <w:kern w:val="0"/>
                <w:sz w:val="20"/>
                <w:szCs w:val="20"/>
                <w:highlight w:val="none"/>
              </w:rPr>
              <w:t>色块绿篱、</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r>
              <w:rPr>
                <w:rFonts w:hint="eastAsia" w:ascii="宋体" w:hAnsi="宋体" w:eastAsia="宋体" w:cs="Times New Roman"/>
                <w:b/>
                <w:bCs/>
                <w:color w:val="auto"/>
                <w:kern w:val="0"/>
                <w:sz w:val="20"/>
                <w:szCs w:val="20"/>
                <w:highlight w:val="none"/>
              </w:rPr>
              <w:t>水生植物养护</w:t>
            </w: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1.6死缺株扣0.5分/ m</w:t>
            </w:r>
            <w:r>
              <w:rPr>
                <w:rFonts w:hint="eastAsia" w:ascii="宋体" w:hAnsi="宋体" w:eastAsia="宋体" w:cs="Times New Roman"/>
                <w:color w:val="auto"/>
                <w:kern w:val="0"/>
                <w:sz w:val="20"/>
                <w:szCs w:val="20"/>
                <w:highlight w:val="none"/>
                <w:vertAlign w:val="superscript"/>
              </w:rPr>
              <w:t>2</w:t>
            </w:r>
            <w:r>
              <w:rPr>
                <w:rFonts w:hint="eastAsia" w:ascii="宋体" w:hAnsi="宋体" w:eastAsia="宋体" w:cs="Times New Roman"/>
                <w:color w:val="auto"/>
                <w:kern w:val="0"/>
                <w:sz w:val="20"/>
                <w:szCs w:val="20"/>
                <w:highlight w:val="none"/>
              </w:rPr>
              <w:t>；种植品种不统一、杂乱、密度不够扣0.5分/ m</w:t>
            </w:r>
            <w:r>
              <w:rPr>
                <w:rFonts w:hint="eastAsia" w:ascii="宋体" w:hAnsi="宋体" w:eastAsia="宋体" w:cs="Times New Roman"/>
                <w:color w:val="auto"/>
                <w:kern w:val="0"/>
                <w:sz w:val="20"/>
                <w:szCs w:val="20"/>
                <w:highlight w:val="none"/>
                <w:vertAlign w:val="superscript"/>
              </w:rPr>
              <w:t>2</w:t>
            </w:r>
            <w:r>
              <w:rPr>
                <w:rFonts w:hint="eastAsia" w:ascii="宋体" w:hAnsi="宋体" w:eastAsia="宋体" w:cs="Times New Roman"/>
                <w:color w:val="auto"/>
                <w:kern w:val="0"/>
                <w:sz w:val="20"/>
                <w:szCs w:val="20"/>
                <w:highlight w:val="none"/>
              </w:rPr>
              <w:t>。</w:t>
            </w:r>
          </w:p>
        </w:tc>
        <w:tc>
          <w:tcPr>
            <w:tcW w:w="473"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1.7修剪不合理、不及时、不规范，有明显窜枝、高度过高等现象扣0.5分/ m</w:t>
            </w:r>
            <w:r>
              <w:rPr>
                <w:rFonts w:hint="eastAsia" w:ascii="宋体" w:hAnsi="宋体" w:eastAsia="宋体" w:cs="Times New Roman"/>
                <w:color w:val="auto"/>
                <w:kern w:val="0"/>
                <w:sz w:val="20"/>
                <w:szCs w:val="20"/>
                <w:highlight w:val="none"/>
                <w:vertAlign w:val="superscript"/>
              </w:rPr>
              <w:t>2</w:t>
            </w:r>
            <w:r>
              <w:rPr>
                <w:rFonts w:hint="eastAsia" w:ascii="宋体" w:hAnsi="宋体" w:eastAsia="宋体" w:cs="Times New Roman"/>
                <w:color w:val="auto"/>
                <w:kern w:val="0"/>
                <w:sz w:val="20"/>
                <w:szCs w:val="20"/>
                <w:highlight w:val="none"/>
              </w:rPr>
              <w:t>。</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1.8有杂草、藤蔓覆盖的扣0.5分/ m</w:t>
            </w:r>
            <w:r>
              <w:rPr>
                <w:rFonts w:hint="eastAsia" w:ascii="宋体" w:hAnsi="宋体" w:eastAsia="宋体" w:cs="Times New Roman"/>
                <w:color w:val="auto"/>
                <w:kern w:val="0"/>
                <w:sz w:val="20"/>
                <w:szCs w:val="20"/>
                <w:highlight w:val="none"/>
                <w:vertAlign w:val="superscript"/>
              </w:rPr>
              <w:t>2</w:t>
            </w:r>
            <w:r>
              <w:rPr>
                <w:rFonts w:hint="eastAsia" w:ascii="宋体" w:hAnsi="宋体" w:eastAsia="宋体" w:cs="Times New Roman"/>
                <w:color w:val="auto"/>
                <w:kern w:val="0"/>
                <w:sz w:val="20"/>
                <w:szCs w:val="20"/>
                <w:highlight w:val="none"/>
              </w:rPr>
              <w:t>，有野株等扣0.5分/株。</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1.9绿篱、色块、水生植物生长不良、老化严重的扣0.5分/ m</w:t>
            </w:r>
            <w:r>
              <w:rPr>
                <w:rFonts w:hint="eastAsia" w:ascii="宋体" w:hAnsi="宋体" w:eastAsia="宋体" w:cs="Times New Roman"/>
                <w:color w:val="auto"/>
                <w:kern w:val="0"/>
                <w:sz w:val="20"/>
                <w:szCs w:val="20"/>
                <w:highlight w:val="none"/>
                <w:vertAlign w:val="superscript"/>
              </w:rPr>
              <w:t>2</w:t>
            </w:r>
            <w:r>
              <w:rPr>
                <w:rFonts w:hint="eastAsia" w:ascii="宋体" w:hAnsi="宋体" w:eastAsia="宋体" w:cs="Times New Roman"/>
                <w:color w:val="auto"/>
                <w:kern w:val="0"/>
                <w:sz w:val="20"/>
                <w:szCs w:val="20"/>
                <w:highlight w:val="none"/>
              </w:rPr>
              <w:t>。</w:t>
            </w:r>
          </w:p>
        </w:tc>
        <w:tc>
          <w:tcPr>
            <w:tcW w:w="473"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87" w:type="pct"/>
            <w:vMerge w:val="restart"/>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r>
              <w:rPr>
                <w:rFonts w:hint="eastAsia" w:ascii="宋体" w:hAnsi="宋体" w:eastAsia="宋体" w:cs="Times New Roman"/>
                <w:b/>
                <w:bCs/>
                <w:color w:val="auto"/>
                <w:kern w:val="0"/>
                <w:sz w:val="20"/>
                <w:szCs w:val="20"/>
                <w:highlight w:val="none"/>
              </w:rPr>
              <w:t>草坪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r>
              <w:rPr>
                <w:rFonts w:hint="eastAsia" w:ascii="宋体" w:hAnsi="宋体" w:eastAsia="宋体" w:cs="Times New Roman"/>
                <w:b/>
                <w:bCs/>
                <w:color w:val="auto"/>
                <w:kern w:val="0"/>
                <w:sz w:val="20"/>
                <w:szCs w:val="20"/>
                <w:highlight w:val="none"/>
              </w:rPr>
              <w:t>地被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r>
              <w:rPr>
                <w:rFonts w:hint="eastAsia" w:ascii="宋体" w:hAnsi="宋体" w:eastAsia="宋体" w:cs="Times New Roman"/>
                <w:b/>
                <w:bCs/>
                <w:color w:val="auto"/>
                <w:kern w:val="0"/>
                <w:sz w:val="20"/>
                <w:szCs w:val="20"/>
                <w:highlight w:val="none"/>
              </w:rPr>
              <w:t>养护</w:t>
            </w: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1.10草坪、地被生长不良，反季节枯黄，大面积死亡的扣1-5分。</w:t>
            </w:r>
          </w:p>
        </w:tc>
        <w:tc>
          <w:tcPr>
            <w:tcW w:w="473"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b/>
                <w:bCs/>
                <w:color w:val="auto"/>
                <w:kern w:val="0"/>
                <w:sz w:val="20"/>
                <w:szCs w:val="20"/>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1.11裸地扣0.5分/ m</w:t>
            </w:r>
            <w:r>
              <w:rPr>
                <w:rFonts w:hint="eastAsia" w:ascii="宋体" w:hAnsi="宋体" w:eastAsia="宋体" w:cs="Times New Roman"/>
                <w:color w:val="auto"/>
                <w:kern w:val="0"/>
                <w:sz w:val="20"/>
                <w:szCs w:val="20"/>
                <w:highlight w:val="none"/>
                <w:vertAlign w:val="superscript"/>
              </w:rPr>
              <w:t>2</w:t>
            </w:r>
            <w:r>
              <w:rPr>
                <w:rFonts w:hint="eastAsia" w:ascii="宋体" w:hAnsi="宋体" w:eastAsia="宋体" w:cs="Times New Roman"/>
                <w:color w:val="auto"/>
                <w:kern w:val="0"/>
                <w:sz w:val="20"/>
                <w:szCs w:val="20"/>
                <w:highlight w:val="none"/>
              </w:rPr>
              <w:t>，杂草每平方扣0.3分/ m</w:t>
            </w:r>
            <w:r>
              <w:rPr>
                <w:rFonts w:hint="eastAsia" w:ascii="宋体" w:hAnsi="宋体" w:eastAsia="宋体" w:cs="Times New Roman"/>
                <w:color w:val="auto"/>
                <w:kern w:val="0"/>
                <w:sz w:val="20"/>
                <w:szCs w:val="20"/>
                <w:highlight w:val="none"/>
                <w:vertAlign w:val="superscript"/>
              </w:rPr>
              <w:t>2</w:t>
            </w:r>
            <w:r>
              <w:rPr>
                <w:rFonts w:hint="eastAsia" w:ascii="宋体" w:hAnsi="宋体" w:eastAsia="宋体" w:cs="Times New Roman"/>
                <w:color w:val="auto"/>
                <w:kern w:val="0"/>
                <w:sz w:val="20"/>
                <w:szCs w:val="20"/>
                <w:highlight w:val="none"/>
              </w:rPr>
              <w:t>，积水扣0.2分/ m</w:t>
            </w:r>
            <w:r>
              <w:rPr>
                <w:rFonts w:hint="eastAsia" w:ascii="宋体" w:hAnsi="宋体" w:eastAsia="宋体" w:cs="Times New Roman"/>
                <w:color w:val="auto"/>
                <w:kern w:val="0"/>
                <w:sz w:val="20"/>
                <w:szCs w:val="20"/>
                <w:highlight w:val="none"/>
                <w:vertAlign w:val="superscript"/>
              </w:rPr>
              <w:t>2</w:t>
            </w:r>
            <w:r>
              <w:rPr>
                <w:rFonts w:hint="eastAsia" w:ascii="宋体" w:hAnsi="宋体" w:eastAsia="宋体" w:cs="Times New Roman"/>
                <w:color w:val="auto"/>
                <w:kern w:val="0"/>
                <w:sz w:val="20"/>
                <w:szCs w:val="20"/>
                <w:highlight w:val="none"/>
              </w:rPr>
              <w:t>。</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b/>
                <w:bCs/>
                <w:color w:val="auto"/>
                <w:kern w:val="0"/>
                <w:sz w:val="20"/>
                <w:szCs w:val="20"/>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1.12草坪未及时修剪或修剪不规范扣1-3分。</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b/>
                <w:bCs/>
                <w:color w:val="auto"/>
                <w:kern w:val="0"/>
                <w:sz w:val="20"/>
                <w:szCs w:val="20"/>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1.13草花更换不及时、植株密度不够、黄土裸露、残花败叶、整体景观效果不佳扣0.5分/ m</w:t>
            </w:r>
            <w:r>
              <w:rPr>
                <w:rFonts w:hint="eastAsia" w:ascii="宋体" w:hAnsi="宋体" w:eastAsia="宋体" w:cs="Times New Roman"/>
                <w:color w:val="auto"/>
                <w:kern w:val="0"/>
                <w:sz w:val="20"/>
                <w:szCs w:val="20"/>
                <w:highlight w:val="none"/>
                <w:vertAlign w:val="superscript"/>
              </w:rPr>
              <w:t>2</w:t>
            </w:r>
            <w:r>
              <w:rPr>
                <w:rFonts w:hint="eastAsia" w:ascii="宋体" w:hAnsi="宋体" w:eastAsia="宋体" w:cs="Times New Roman"/>
                <w:color w:val="auto"/>
                <w:kern w:val="0"/>
                <w:sz w:val="20"/>
                <w:szCs w:val="20"/>
                <w:highlight w:val="none"/>
              </w:rPr>
              <w:t>。</w:t>
            </w:r>
          </w:p>
        </w:tc>
        <w:tc>
          <w:tcPr>
            <w:tcW w:w="473"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87" w:type="pct"/>
            <w:vMerge w:val="restart"/>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r>
              <w:rPr>
                <w:rFonts w:hint="default" w:ascii="宋体" w:hAnsi="宋体" w:eastAsia="宋体" w:cs="Times New Roman"/>
                <w:b/>
                <w:bCs/>
                <w:color w:val="auto"/>
                <w:kern w:val="0"/>
                <w:sz w:val="20"/>
                <w:szCs w:val="20"/>
                <w:highlight w:val="none"/>
              </w:rPr>
              <w:t>施肥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r>
              <w:rPr>
                <w:rFonts w:hint="default" w:ascii="宋体" w:hAnsi="宋体" w:eastAsia="宋体" w:cs="Times New Roman"/>
                <w:b/>
                <w:bCs/>
                <w:color w:val="auto"/>
                <w:kern w:val="0"/>
                <w:sz w:val="20"/>
                <w:szCs w:val="20"/>
                <w:highlight w:val="none"/>
              </w:rPr>
              <w:t>施药</w:t>
            </w: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1.14有严重病虫害危害的,乔灌木扣1分/株,绿篱色块扣0.3分/ m</w:t>
            </w:r>
            <w:r>
              <w:rPr>
                <w:rFonts w:hint="eastAsia" w:ascii="宋体" w:hAnsi="宋体" w:eastAsia="宋体" w:cs="Times New Roman"/>
                <w:color w:val="auto"/>
                <w:kern w:val="0"/>
                <w:sz w:val="20"/>
                <w:szCs w:val="20"/>
                <w:highlight w:val="none"/>
                <w:vertAlign w:val="superscript"/>
              </w:rPr>
              <w:t>2</w:t>
            </w:r>
            <w:r>
              <w:rPr>
                <w:rFonts w:hint="eastAsia" w:ascii="宋体" w:hAnsi="宋体" w:eastAsia="宋体" w:cs="Times New Roman"/>
                <w:color w:val="auto"/>
                <w:kern w:val="0"/>
                <w:sz w:val="20"/>
                <w:szCs w:val="20"/>
                <w:highlight w:val="none"/>
              </w:rPr>
              <w:t>,草坪扣0.3/ m</w:t>
            </w:r>
            <w:r>
              <w:rPr>
                <w:rFonts w:hint="eastAsia" w:ascii="宋体" w:hAnsi="宋体" w:eastAsia="宋体" w:cs="Times New Roman"/>
                <w:color w:val="auto"/>
                <w:kern w:val="0"/>
                <w:sz w:val="20"/>
                <w:szCs w:val="20"/>
                <w:highlight w:val="none"/>
                <w:vertAlign w:val="superscript"/>
              </w:rPr>
              <w:t>2</w:t>
            </w:r>
            <w:r>
              <w:rPr>
                <w:rFonts w:hint="eastAsia" w:ascii="宋体" w:hAnsi="宋体" w:eastAsia="宋体" w:cs="Times New Roman"/>
                <w:color w:val="auto"/>
                <w:kern w:val="0"/>
                <w:sz w:val="20"/>
                <w:szCs w:val="20"/>
                <w:highlight w:val="none"/>
              </w:rPr>
              <w:t>；叶上有大面积虫粪虫网灰尘的扣1-3分。</w:t>
            </w:r>
          </w:p>
        </w:tc>
        <w:tc>
          <w:tcPr>
            <w:tcW w:w="473"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b/>
                <w:bCs/>
                <w:color w:val="auto"/>
                <w:kern w:val="0"/>
                <w:sz w:val="20"/>
                <w:szCs w:val="20"/>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1.15季节性防护措施不到位，影响植物正常生长的扣1-5分，如防冻防晒措施、涂白等。</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b/>
                <w:bCs/>
                <w:color w:val="auto"/>
                <w:kern w:val="0"/>
                <w:sz w:val="20"/>
                <w:szCs w:val="20"/>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1.16有缺肥、脱水现象的，草坪绿篱扣0.3分/ m</w:t>
            </w:r>
            <w:r>
              <w:rPr>
                <w:rFonts w:hint="eastAsia" w:ascii="宋体" w:hAnsi="宋体" w:eastAsia="宋体" w:cs="Times New Roman"/>
                <w:color w:val="auto"/>
                <w:kern w:val="0"/>
                <w:sz w:val="20"/>
                <w:szCs w:val="20"/>
                <w:highlight w:val="none"/>
                <w:vertAlign w:val="superscript"/>
              </w:rPr>
              <w:t>2</w:t>
            </w:r>
            <w:r>
              <w:rPr>
                <w:rFonts w:hint="eastAsia" w:ascii="宋体" w:hAnsi="宋体" w:eastAsia="宋体" w:cs="Times New Roman"/>
                <w:color w:val="auto"/>
                <w:kern w:val="0"/>
                <w:sz w:val="20"/>
                <w:szCs w:val="20"/>
                <w:highlight w:val="none"/>
              </w:rPr>
              <w:t>，乔扣1分/株，灌木扣0.5分/株；未按年度计划施肥的，扣5分/次。</w:t>
            </w:r>
          </w:p>
        </w:tc>
        <w:tc>
          <w:tcPr>
            <w:tcW w:w="473"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487" w:type="pct"/>
            <w:vMerge w:val="restart"/>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r>
              <w:rPr>
                <w:rFonts w:hint="eastAsia" w:ascii="宋体" w:hAnsi="宋体" w:eastAsia="宋体" w:cs="Times New Roman"/>
                <w:b/>
                <w:bCs/>
                <w:color w:val="auto"/>
                <w:kern w:val="0"/>
                <w:sz w:val="20"/>
                <w:szCs w:val="20"/>
                <w:highlight w:val="none"/>
              </w:rPr>
              <w:t>设施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r>
              <w:rPr>
                <w:rFonts w:hint="eastAsia" w:ascii="宋体" w:hAnsi="宋体" w:eastAsia="宋体" w:cs="Times New Roman"/>
                <w:b/>
                <w:bCs/>
                <w:color w:val="auto"/>
                <w:kern w:val="0"/>
                <w:sz w:val="20"/>
                <w:szCs w:val="20"/>
                <w:highlight w:val="none"/>
              </w:rPr>
              <w:t>维护</w:t>
            </w: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1.17绿化设施残缺、破损、污物扣1分/处；乱贴、乱涂、乱刻扣0.5分/处；油漆脱落严重扣1分/处；</w:t>
            </w:r>
          </w:p>
        </w:tc>
        <w:tc>
          <w:tcPr>
            <w:tcW w:w="473"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trPr>
        <w:tc>
          <w:tcPr>
            <w:tcW w:w="487"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宋体" w:hAnsi="宋体" w:eastAsia="宋体" w:cs="Times New Roman"/>
                <w:b/>
                <w:bCs/>
                <w:color w:val="auto"/>
                <w:kern w:val="0"/>
                <w:sz w:val="20"/>
                <w:szCs w:val="20"/>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宋体" w:hAnsi="宋体" w:eastAsia="宋体" w:cs="Times New Roman"/>
                <w:color w:val="auto"/>
                <w:kern w:val="0"/>
                <w:sz w:val="20"/>
                <w:szCs w:val="20"/>
                <w:highlight w:val="none"/>
              </w:rPr>
            </w:pPr>
            <w:r>
              <w:rPr>
                <w:rFonts w:hint="eastAsia" w:ascii="宋体" w:hAnsi="宋体" w:eastAsia="宋体" w:cs="Times New Roman"/>
                <w:color w:val="auto"/>
                <w:kern w:val="0"/>
                <w:sz w:val="20"/>
                <w:szCs w:val="20"/>
                <w:highlight w:val="none"/>
              </w:rPr>
              <w:t>1.18绿化带每月未定期</w:t>
            </w:r>
            <w:r>
              <w:rPr>
                <w:rFonts w:hint="eastAsia" w:ascii="宋体" w:hAnsi="宋体" w:eastAsia="宋体" w:cs="Times New Roman"/>
                <w:color w:val="auto"/>
                <w:kern w:val="0"/>
                <w:sz w:val="20"/>
                <w:szCs w:val="20"/>
                <w:highlight w:val="none"/>
                <w:lang w:val="en-US" w:eastAsia="zh-CN"/>
              </w:rPr>
              <w:t>清扫</w:t>
            </w:r>
            <w:r>
              <w:rPr>
                <w:rFonts w:hint="eastAsia" w:ascii="宋体" w:hAnsi="宋体" w:eastAsia="宋体" w:cs="Times New Roman"/>
                <w:color w:val="auto"/>
                <w:kern w:val="0"/>
                <w:sz w:val="20"/>
                <w:szCs w:val="20"/>
                <w:highlight w:val="none"/>
              </w:rPr>
              <w:t>落叶的，扣0.1分/㎡；</w:t>
            </w:r>
            <w:r>
              <w:rPr>
                <w:rFonts w:hint="eastAsia" w:ascii="宋体" w:hAnsi="宋体" w:eastAsia="宋体" w:cs="Times New Roman"/>
                <w:color w:val="auto"/>
                <w:kern w:val="0"/>
                <w:sz w:val="20"/>
                <w:szCs w:val="20"/>
                <w:highlight w:val="none"/>
                <w:lang w:val="en-US" w:eastAsia="zh-CN"/>
              </w:rPr>
              <w:t>清</w:t>
            </w:r>
            <w:r>
              <w:rPr>
                <w:rFonts w:hint="eastAsia" w:ascii="宋体" w:hAnsi="宋体" w:eastAsia="宋体" w:cs="Times New Roman"/>
                <w:color w:val="auto"/>
                <w:kern w:val="0"/>
                <w:sz w:val="20"/>
                <w:szCs w:val="20"/>
                <w:highlight w:val="none"/>
              </w:rPr>
              <w:t>扫后随意弃置未清理的，扣1分/处。</w:t>
            </w:r>
          </w:p>
        </w:tc>
        <w:tc>
          <w:tcPr>
            <w:tcW w:w="473"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宋体" w:hAnsi="宋体" w:eastAsia="宋体" w:cs="Times New Roman"/>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526"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b/>
                <w:bCs/>
                <w:color w:val="auto"/>
                <w:kern w:val="0"/>
                <w:sz w:val="20"/>
                <w:szCs w:val="20"/>
                <w:highlight w:val="none"/>
              </w:rPr>
              <w:t>（二）堤防保洁、排水沟清理、涵闸养护质量标准</w:t>
            </w:r>
          </w:p>
        </w:tc>
        <w:tc>
          <w:tcPr>
            <w:tcW w:w="47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r>
              <w:rPr>
                <w:rFonts w:hint="eastAsia" w:ascii="宋体" w:hAnsi="宋体" w:eastAsia="宋体" w:cs="Times New Roman"/>
                <w:b/>
                <w:color w:val="auto"/>
                <w:kern w:val="0"/>
                <w:sz w:val="20"/>
                <w:szCs w:val="20"/>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48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宋体" w:hAnsi="宋体" w:eastAsia="宋体" w:cs="Times New Roman"/>
                <w:b/>
                <w:bCs/>
                <w:color w:val="auto"/>
                <w:kern w:val="0"/>
                <w:sz w:val="20"/>
                <w:szCs w:val="20"/>
                <w:highlight w:val="none"/>
              </w:rPr>
            </w:pPr>
            <w:r>
              <w:rPr>
                <w:rFonts w:hint="eastAsia" w:ascii="宋体" w:hAnsi="宋体" w:eastAsia="宋体" w:cs="Times New Roman"/>
                <w:b/>
                <w:bCs/>
                <w:color w:val="auto"/>
                <w:kern w:val="0"/>
                <w:sz w:val="20"/>
                <w:szCs w:val="20"/>
                <w:highlight w:val="none"/>
              </w:rPr>
              <w:t>堤防</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r>
              <w:rPr>
                <w:rFonts w:hint="eastAsia" w:ascii="宋体" w:hAnsi="宋体" w:eastAsia="宋体" w:cs="Times New Roman"/>
                <w:b/>
                <w:bCs/>
                <w:color w:val="auto"/>
                <w:kern w:val="0"/>
                <w:sz w:val="20"/>
                <w:szCs w:val="20"/>
                <w:highlight w:val="none"/>
              </w:rPr>
              <w:t>保洁</w:t>
            </w:r>
          </w:p>
        </w:tc>
        <w:tc>
          <w:tcPr>
            <w:tcW w:w="4039" w:type="pc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2.1路面发现纸屑、果皮、烟头、塑料袋等垃圾（杂物）的，</w:t>
            </w:r>
            <w:r>
              <w:rPr>
                <w:rFonts w:hint="eastAsia" w:ascii="宋体" w:hAnsi="宋体" w:eastAsia="宋体" w:cs="Times New Roman"/>
                <w:color w:val="auto"/>
                <w:kern w:val="0"/>
                <w:sz w:val="20"/>
                <w:szCs w:val="22"/>
                <w:highlight w:val="none"/>
                <w:lang w:val="en-US" w:eastAsia="zh-CN"/>
              </w:rPr>
              <w:t>每处</w:t>
            </w:r>
            <w:r>
              <w:rPr>
                <w:rFonts w:hint="eastAsia" w:ascii="宋体" w:hAnsi="宋体" w:eastAsia="宋体" w:cs="Times New Roman"/>
                <w:color w:val="auto"/>
                <w:kern w:val="0"/>
                <w:sz w:val="20"/>
                <w:szCs w:val="22"/>
                <w:highlight w:val="none"/>
              </w:rPr>
              <w:t>有1-5个扣0.2分，</w:t>
            </w:r>
            <w:r>
              <w:rPr>
                <w:rFonts w:hint="eastAsia" w:ascii="宋体" w:hAnsi="宋体" w:eastAsia="宋体" w:cs="Times New Roman"/>
                <w:color w:val="auto"/>
                <w:kern w:val="0"/>
                <w:sz w:val="20"/>
                <w:szCs w:val="22"/>
                <w:highlight w:val="none"/>
                <w:lang w:val="en-US" w:eastAsia="zh-CN"/>
              </w:rPr>
              <w:t>每处</w:t>
            </w:r>
            <w:r>
              <w:rPr>
                <w:rFonts w:hint="eastAsia" w:ascii="宋体" w:hAnsi="宋体" w:eastAsia="宋体" w:cs="Times New Roman"/>
                <w:color w:val="auto"/>
                <w:kern w:val="0"/>
                <w:sz w:val="20"/>
                <w:szCs w:val="22"/>
                <w:highlight w:val="none"/>
              </w:rPr>
              <w:t>6个以上扣0.4分。</w:t>
            </w:r>
          </w:p>
        </w:tc>
        <w:tc>
          <w:tcPr>
            <w:tcW w:w="473"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Times New Roman" w:hAnsi="Times New Roman" w:eastAsia="宋体" w:cs="Times New Roman"/>
                <w:color w:val="auto"/>
                <w:kern w:val="0"/>
                <w:szCs w:val="20"/>
                <w:highlight w:val="none"/>
              </w:rPr>
            </w:pPr>
          </w:p>
        </w:tc>
        <w:tc>
          <w:tcPr>
            <w:tcW w:w="4039" w:type="pc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2.2人行道铺装、各类井盖间等缝隙有垃圾（杂物）、杂草的每处扣0.2分。</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p>
        </w:tc>
        <w:tc>
          <w:tcPr>
            <w:tcW w:w="4039" w:type="pc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2.3路面油污、污渍、污迹＜10m</w:t>
            </w:r>
            <w:r>
              <w:rPr>
                <w:rFonts w:hint="eastAsia" w:ascii="宋体" w:hAnsi="宋体" w:eastAsia="宋体" w:cs="Times New Roman"/>
                <w:color w:val="auto"/>
                <w:kern w:val="0"/>
                <w:sz w:val="20"/>
                <w:szCs w:val="22"/>
                <w:highlight w:val="none"/>
                <w:vertAlign w:val="superscript"/>
              </w:rPr>
              <w:t>2</w:t>
            </w:r>
            <w:r>
              <w:rPr>
                <w:rFonts w:hint="eastAsia" w:ascii="宋体" w:hAnsi="宋体" w:eastAsia="宋体" w:cs="Times New Roman"/>
                <w:color w:val="auto"/>
                <w:kern w:val="0"/>
                <w:sz w:val="20"/>
                <w:szCs w:val="22"/>
                <w:highlight w:val="none"/>
              </w:rPr>
              <w:t>的每处扣0.2分，≥10m</w:t>
            </w:r>
            <w:r>
              <w:rPr>
                <w:rFonts w:hint="eastAsia" w:ascii="宋体" w:hAnsi="宋体" w:eastAsia="宋体" w:cs="Times New Roman"/>
                <w:color w:val="auto"/>
                <w:kern w:val="0"/>
                <w:sz w:val="20"/>
                <w:szCs w:val="22"/>
                <w:highlight w:val="none"/>
                <w:vertAlign w:val="superscript"/>
              </w:rPr>
              <w:t>2</w:t>
            </w:r>
            <w:r>
              <w:rPr>
                <w:rFonts w:hint="eastAsia" w:ascii="宋体" w:hAnsi="宋体" w:eastAsia="宋体" w:cs="Times New Roman"/>
                <w:color w:val="auto"/>
                <w:kern w:val="0"/>
                <w:sz w:val="20"/>
                <w:szCs w:val="22"/>
                <w:highlight w:val="none"/>
              </w:rPr>
              <w:t>的每处扣0.4分，路面清洗质量不到位未见本色的，每处扣0.5分。</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p>
        </w:tc>
        <w:tc>
          <w:tcPr>
            <w:tcW w:w="4039" w:type="pc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2.4清扫保洁作业不规范导致路面扬尘的，每次扣0.2分；清扫后垃圾未吸净而有成条或小堆的，每处扣0.2分。</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p>
        </w:tc>
        <w:tc>
          <w:tcPr>
            <w:tcW w:w="4039" w:type="pc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2.5道路、人行道漏扫的每处扣0.2分，垃圾归拢、归堆未清除的每处扣0.2分，清除不彻底的每处扣0.2分，清扫保洁时将垃圾扫入管道井中的每次扣0.4分。</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p>
        </w:tc>
        <w:tc>
          <w:tcPr>
            <w:tcW w:w="4039" w:type="pc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0"/>
                <w:highlight w:val="none"/>
              </w:rPr>
              <w:t>2.6绿化生产垃圾及其他垃圾扣0.5分/处，卫生死角扣1分/处</w:t>
            </w:r>
            <w:r>
              <w:rPr>
                <w:rFonts w:hint="eastAsia" w:ascii="宋体" w:hAnsi="宋体" w:eastAsia="宋体" w:cs="Times New Roman"/>
                <w:color w:val="auto"/>
                <w:kern w:val="0"/>
                <w:sz w:val="20"/>
                <w:szCs w:val="20"/>
                <w:highlight w:val="none"/>
                <w:lang w:eastAsia="zh-CN"/>
              </w:rPr>
              <w:t>，</w:t>
            </w:r>
            <w:r>
              <w:rPr>
                <w:rFonts w:hint="eastAsia" w:ascii="宋体" w:hAnsi="宋体" w:eastAsia="宋体" w:cs="Times New Roman"/>
                <w:color w:val="auto"/>
                <w:kern w:val="0"/>
                <w:sz w:val="20"/>
                <w:szCs w:val="20"/>
                <w:highlight w:val="none"/>
                <w:lang w:val="en-US" w:eastAsia="zh-CN"/>
              </w:rPr>
              <w:t>未及时清运绿化垃圾</w:t>
            </w:r>
            <w:r>
              <w:rPr>
                <w:rFonts w:hint="eastAsia" w:ascii="宋体" w:hAnsi="宋体" w:eastAsia="宋体" w:cs="Times New Roman"/>
                <w:color w:val="auto"/>
                <w:kern w:val="0"/>
                <w:sz w:val="20"/>
                <w:szCs w:val="20"/>
                <w:highlight w:val="none"/>
              </w:rPr>
              <w:t>扣</w:t>
            </w:r>
            <w:r>
              <w:rPr>
                <w:rFonts w:hint="eastAsia" w:ascii="宋体" w:hAnsi="宋体" w:eastAsia="宋体" w:cs="Times New Roman"/>
                <w:color w:val="auto"/>
                <w:kern w:val="0"/>
                <w:sz w:val="20"/>
                <w:szCs w:val="20"/>
                <w:highlight w:val="none"/>
                <w:lang w:val="en-US" w:eastAsia="zh-CN"/>
              </w:rPr>
              <w:t>2</w:t>
            </w:r>
            <w:r>
              <w:rPr>
                <w:rFonts w:hint="eastAsia" w:ascii="宋体" w:hAnsi="宋体" w:eastAsia="宋体" w:cs="Times New Roman"/>
                <w:color w:val="auto"/>
                <w:kern w:val="0"/>
                <w:sz w:val="20"/>
                <w:szCs w:val="20"/>
                <w:highlight w:val="none"/>
              </w:rPr>
              <w:t>分/处。</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p>
        </w:tc>
        <w:tc>
          <w:tcPr>
            <w:tcW w:w="4039" w:type="pc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0"/>
                <w:highlight w:val="none"/>
              </w:rPr>
              <w:t>2.7硬质铺装积水扣0.5分/ m</w:t>
            </w:r>
            <w:r>
              <w:rPr>
                <w:rFonts w:hint="eastAsia" w:ascii="宋体" w:hAnsi="宋体" w:eastAsia="宋体" w:cs="Times New Roman"/>
                <w:color w:val="auto"/>
                <w:kern w:val="0"/>
                <w:sz w:val="20"/>
                <w:szCs w:val="20"/>
                <w:highlight w:val="none"/>
                <w:vertAlign w:val="superscript"/>
              </w:rPr>
              <w:t>2</w:t>
            </w:r>
            <w:r>
              <w:rPr>
                <w:rFonts w:hint="eastAsia" w:ascii="宋体" w:hAnsi="宋体" w:eastAsia="宋体" w:cs="Times New Roman"/>
                <w:color w:val="auto"/>
                <w:kern w:val="0"/>
                <w:sz w:val="20"/>
                <w:szCs w:val="20"/>
                <w:highlight w:val="none"/>
              </w:rPr>
              <w:t>；垃圾箱表面有污渍，不清洁，扣0.5分/只；有安全隐患的扣5分。</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8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0"/>
                <w:highlight w:val="none"/>
              </w:rPr>
            </w:pPr>
            <w:r>
              <w:rPr>
                <w:rFonts w:hint="eastAsia" w:ascii="宋体" w:hAnsi="宋体" w:eastAsia="宋体" w:cs="Times New Roman"/>
                <w:b/>
                <w:bCs/>
                <w:color w:val="auto"/>
                <w:kern w:val="0"/>
                <w:sz w:val="20"/>
                <w:szCs w:val="20"/>
                <w:highlight w:val="none"/>
              </w:rPr>
              <w:t>排水沟清理</w:t>
            </w:r>
          </w:p>
        </w:tc>
        <w:tc>
          <w:tcPr>
            <w:tcW w:w="4039" w:type="pct"/>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b/>
                <w:bCs/>
                <w:color w:val="auto"/>
                <w:kern w:val="0"/>
                <w:sz w:val="20"/>
                <w:szCs w:val="20"/>
                <w:highlight w:val="none"/>
              </w:rPr>
            </w:pPr>
            <w:r>
              <w:rPr>
                <w:rFonts w:hint="eastAsia" w:ascii="宋体" w:hAnsi="宋体" w:eastAsia="宋体" w:cs="Times New Roman"/>
                <w:color w:val="auto"/>
                <w:kern w:val="0"/>
                <w:sz w:val="20"/>
                <w:szCs w:val="22"/>
                <w:highlight w:val="none"/>
              </w:rPr>
              <w:t>2.8排水沟沟内垃圾杂物清理不及时，每处扣0.4分；排水沟堵塞，每处扣1分。</w:t>
            </w:r>
          </w:p>
        </w:tc>
        <w:tc>
          <w:tcPr>
            <w:tcW w:w="473" w:type="pct"/>
            <w:vMerge w:val="restart"/>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8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auto"/>
              <w:rPr>
                <w:rFonts w:hint="eastAsia" w:ascii="宋体" w:hAnsi="宋体" w:eastAsia="宋体" w:cs="Times New Roman"/>
                <w:b/>
                <w:bCs/>
                <w:color w:val="auto"/>
                <w:kern w:val="0"/>
                <w:sz w:val="20"/>
                <w:szCs w:val="22"/>
                <w:highlight w:val="none"/>
              </w:rPr>
            </w:pPr>
            <w:r>
              <w:rPr>
                <w:rFonts w:hint="eastAsia" w:ascii="宋体" w:hAnsi="宋体" w:eastAsia="宋体" w:cs="Times New Roman"/>
                <w:b/>
                <w:bCs/>
                <w:color w:val="auto"/>
                <w:kern w:val="0"/>
                <w:sz w:val="20"/>
                <w:szCs w:val="22"/>
                <w:highlight w:val="none"/>
              </w:rPr>
              <w:t>涵闸</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auto"/>
              <w:rPr>
                <w:rFonts w:hint="eastAsia" w:ascii="宋体" w:hAnsi="宋体" w:eastAsia="宋体" w:cs="Times New Roman"/>
                <w:b/>
                <w:bCs/>
                <w:color w:val="auto"/>
                <w:kern w:val="0"/>
                <w:sz w:val="20"/>
                <w:szCs w:val="22"/>
                <w:highlight w:val="none"/>
                <w:lang w:eastAsia="zh-CN"/>
              </w:rPr>
            </w:pPr>
            <w:r>
              <w:rPr>
                <w:rFonts w:hint="eastAsia" w:ascii="宋体" w:hAnsi="宋体" w:eastAsia="宋体" w:cs="Times New Roman"/>
                <w:b/>
                <w:bCs/>
                <w:color w:val="auto"/>
                <w:kern w:val="0"/>
                <w:sz w:val="20"/>
                <w:szCs w:val="22"/>
                <w:highlight w:val="none"/>
              </w:rPr>
              <w:t>养护</w:t>
            </w:r>
          </w:p>
        </w:tc>
        <w:tc>
          <w:tcPr>
            <w:tcW w:w="4039" w:type="pct"/>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jc w:val="left"/>
              <w:textAlignment w:val="auto"/>
              <w:rPr>
                <w:rFonts w:hint="default" w:ascii="宋体" w:hAnsi="宋体" w:eastAsia="宋体" w:cs="Times New Roman"/>
                <w:b/>
                <w:bCs/>
                <w:color w:val="auto"/>
                <w:kern w:val="0"/>
                <w:sz w:val="20"/>
                <w:szCs w:val="20"/>
                <w:highlight w:val="none"/>
              </w:rPr>
            </w:pPr>
            <w:r>
              <w:rPr>
                <w:rFonts w:hint="eastAsia" w:ascii="宋体" w:hAnsi="宋体" w:eastAsia="宋体" w:cs="Times New Roman"/>
                <w:color w:val="auto"/>
                <w:kern w:val="0"/>
                <w:sz w:val="20"/>
                <w:szCs w:val="22"/>
                <w:highlight w:val="none"/>
              </w:rPr>
              <w:t>2.9涵闸范围内发现纸屑、果皮、烟头、塑料袋等垃圾（杂物）的，</w:t>
            </w:r>
            <w:r>
              <w:rPr>
                <w:rFonts w:hint="eastAsia" w:ascii="宋体" w:hAnsi="宋体" w:eastAsia="宋体" w:cs="Times New Roman"/>
                <w:color w:val="auto"/>
                <w:kern w:val="0"/>
                <w:sz w:val="20"/>
                <w:szCs w:val="22"/>
                <w:highlight w:val="none"/>
                <w:lang w:val="en-US" w:eastAsia="zh-CN"/>
              </w:rPr>
              <w:t>每处</w:t>
            </w:r>
            <w:r>
              <w:rPr>
                <w:rFonts w:hint="eastAsia" w:ascii="宋体" w:hAnsi="宋体" w:eastAsia="宋体" w:cs="Times New Roman"/>
                <w:color w:val="auto"/>
                <w:kern w:val="0"/>
                <w:sz w:val="20"/>
                <w:szCs w:val="22"/>
                <w:highlight w:val="none"/>
              </w:rPr>
              <w:t>有1-5个扣0.2分，</w:t>
            </w:r>
            <w:r>
              <w:rPr>
                <w:rFonts w:hint="eastAsia" w:ascii="宋体" w:hAnsi="宋体" w:eastAsia="宋体" w:cs="Times New Roman"/>
                <w:color w:val="auto"/>
                <w:kern w:val="0"/>
                <w:sz w:val="20"/>
                <w:szCs w:val="22"/>
                <w:highlight w:val="none"/>
                <w:lang w:val="en-US" w:eastAsia="zh-CN"/>
              </w:rPr>
              <w:t>每处</w:t>
            </w:r>
            <w:r>
              <w:rPr>
                <w:rFonts w:hint="eastAsia" w:ascii="宋体" w:hAnsi="宋体" w:eastAsia="宋体" w:cs="Times New Roman"/>
                <w:color w:val="auto"/>
                <w:kern w:val="0"/>
                <w:sz w:val="20"/>
                <w:szCs w:val="22"/>
                <w:highlight w:val="none"/>
              </w:rPr>
              <w:t>6个以上扣0.4分。</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trPr>
        <w:tc>
          <w:tcPr>
            <w:tcW w:w="487"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auto"/>
              <w:rPr>
                <w:rFonts w:hint="default" w:ascii="宋体" w:hAnsi="宋体" w:eastAsia="宋体" w:cs="Times New Roman"/>
                <w:b/>
                <w:bCs/>
                <w:color w:val="auto"/>
                <w:kern w:val="0"/>
                <w:sz w:val="20"/>
                <w:szCs w:val="22"/>
                <w:highlight w:val="none"/>
              </w:rPr>
            </w:pPr>
          </w:p>
        </w:tc>
        <w:tc>
          <w:tcPr>
            <w:tcW w:w="4039" w:type="pct"/>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2.10闸门门体有附着物，紧固件未保持牢固，运转部位未保持完好畅通</w:t>
            </w:r>
            <w:r>
              <w:rPr>
                <w:rFonts w:hint="eastAsia" w:ascii="宋体" w:hAnsi="宋体" w:eastAsia="宋体" w:cs="Times New Roman"/>
                <w:color w:val="auto"/>
                <w:kern w:val="0"/>
                <w:sz w:val="20"/>
                <w:szCs w:val="22"/>
                <w:highlight w:val="none"/>
                <w:lang w:eastAsia="zh-CN"/>
              </w:rPr>
              <w:t>，</w:t>
            </w:r>
            <w:r>
              <w:rPr>
                <w:rFonts w:hint="eastAsia" w:ascii="宋体" w:hAnsi="宋体" w:eastAsia="宋体" w:cs="Times New Roman"/>
                <w:color w:val="auto"/>
                <w:kern w:val="0"/>
                <w:sz w:val="20"/>
                <w:szCs w:val="22"/>
                <w:highlight w:val="none"/>
                <w:lang w:val="en-US" w:eastAsia="zh-CN"/>
              </w:rPr>
              <w:t>油漆面脱落</w:t>
            </w:r>
            <w:r>
              <w:rPr>
                <w:rFonts w:hint="eastAsia" w:ascii="宋体" w:hAnsi="宋体" w:eastAsia="宋体" w:cs="Times New Roman"/>
                <w:color w:val="auto"/>
                <w:kern w:val="0"/>
                <w:sz w:val="20"/>
                <w:szCs w:val="22"/>
                <w:highlight w:val="none"/>
              </w:rPr>
              <w:t>的扣1.5分/处。</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trPr>
        <w:tc>
          <w:tcPr>
            <w:tcW w:w="487"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auto"/>
              <w:rPr>
                <w:rFonts w:hint="default" w:ascii="宋体" w:hAnsi="宋体" w:eastAsia="宋体" w:cs="Times New Roman"/>
                <w:b/>
                <w:bCs/>
                <w:color w:val="auto"/>
                <w:kern w:val="0"/>
                <w:sz w:val="20"/>
                <w:szCs w:val="22"/>
                <w:highlight w:val="none"/>
              </w:rPr>
            </w:pPr>
          </w:p>
        </w:tc>
        <w:tc>
          <w:tcPr>
            <w:tcW w:w="4039" w:type="pct"/>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2.11清扫保洁作业不规范导致扬尘的，每次扣0.2分。</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487"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jc w:val="center"/>
              <w:textAlignment w:val="auto"/>
              <w:rPr>
                <w:rFonts w:hint="default" w:ascii="宋体" w:hAnsi="宋体" w:eastAsia="宋体" w:cs="Times New Roman"/>
                <w:b/>
                <w:bCs/>
                <w:color w:val="auto"/>
                <w:kern w:val="0"/>
                <w:sz w:val="20"/>
                <w:szCs w:val="22"/>
                <w:highlight w:val="none"/>
              </w:rPr>
            </w:pPr>
          </w:p>
        </w:tc>
        <w:tc>
          <w:tcPr>
            <w:tcW w:w="4039" w:type="pct"/>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2.12启闭机转动部位出现卡顿，未定期清</w:t>
            </w:r>
            <w:r>
              <w:rPr>
                <w:rFonts w:hint="eastAsia" w:ascii="宋体" w:hAnsi="宋体" w:eastAsia="宋体" w:cs="Times New Roman"/>
                <w:color w:val="auto"/>
                <w:kern w:val="0"/>
                <w:sz w:val="20"/>
                <w:szCs w:val="22"/>
                <w:highlight w:val="none"/>
                <w:lang w:val="en-US" w:eastAsia="zh-CN"/>
              </w:rPr>
              <w:t>洁</w:t>
            </w:r>
            <w:r>
              <w:rPr>
                <w:rFonts w:hint="eastAsia" w:ascii="宋体" w:hAnsi="宋体" w:eastAsia="宋体" w:cs="Times New Roman"/>
                <w:color w:val="auto"/>
                <w:kern w:val="0"/>
                <w:sz w:val="20"/>
                <w:szCs w:val="22"/>
                <w:highlight w:val="none"/>
              </w:rPr>
              <w:t>保养的，每处扣1分。</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487" w:type="pct"/>
            <w:vMerge w:val="restart"/>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2"/>
                <w:highlight w:val="none"/>
                <w:lang w:val="en-US" w:eastAsia="zh-CN"/>
              </w:rPr>
            </w:pPr>
            <w:r>
              <w:rPr>
                <w:rFonts w:hint="eastAsia" w:ascii="宋体" w:hAnsi="宋体" w:eastAsia="宋体" w:cs="Times New Roman"/>
                <w:b/>
                <w:bCs/>
                <w:color w:val="auto"/>
                <w:kern w:val="0"/>
                <w:sz w:val="20"/>
                <w:szCs w:val="22"/>
                <w:highlight w:val="none"/>
                <w:lang w:val="en-US" w:eastAsia="zh-CN"/>
              </w:rPr>
              <w:t>果壳箱保洁清理更换</w:t>
            </w:r>
          </w:p>
        </w:tc>
        <w:tc>
          <w:tcPr>
            <w:tcW w:w="4039" w:type="pct"/>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lang w:val="en-US" w:eastAsia="zh-CN"/>
              </w:rPr>
            </w:pPr>
            <w:r>
              <w:rPr>
                <w:rFonts w:hint="eastAsia" w:ascii="宋体" w:hAnsi="宋体" w:eastAsia="宋体" w:cs="Times New Roman"/>
                <w:color w:val="auto"/>
                <w:kern w:val="0"/>
                <w:sz w:val="20"/>
                <w:szCs w:val="22"/>
                <w:highlight w:val="none"/>
                <w:lang w:val="en-US" w:eastAsia="zh-CN"/>
              </w:rPr>
              <w:t>2.13果壳箱周边有暴露垃圾的，每个扣0.1分。</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宋体" w:hAnsi="宋体" w:eastAsia="宋体" w:cs="Times New Roman"/>
                <w:b/>
                <w:bCs/>
                <w:color w:val="auto"/>
                <w:kern w:val="0"/>
                <w:sz w:val="20"/>
                <w:szCs w:val="22"/>
                <w:highlight w:val="none"/>
                <w:lang w:val="en-US" w:eastAsia="zh-CN"/>
              </w:rPr>
            </w:pPr>
          </w:p>
        </w:tc>
        <w:tc>
          <w:tcPr>
            <w:tcW w:w="4039" w:type="pct"/>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宋体" w:hAnsi="宋体" w:eastAsia="宋体" w:cs="Times New Roman"/>
                <w:color w:val="auto"/>
                <w:kern w:val="0"/>
                <w:sz w:val="20"/>
                <w:szCs w:val="22"/>
                <w:highlight w:val="none"/>
                <w:lang w:val="en-US" w:eastAsia="zh-CN"/>
              </w:rPr>
            </w:pPr>
            <w:r>
              <w:rPr>
                <w:rFonts w:hint="eastAsia" w:ascii="宋体" w:hAnsi="宋体" w:eastAsia="宋体" w:cs="Times New Roman"/>
                <w:color w:val="auto"/>
                <w:kern w:val="0"/>
                <w:sz w:val="20"/>
                <w:szCs w:val="22"/>
                <w:highlight w:val="none"/>
                <w:lang w:val="en-US" w:eastAsia="zh-CN"/>
              </w:rPr>
              <w:t>2.14</w:t>
            </w:r>
            <w:r>
              <w:rPr>
                <w:rFonts w:hint="eastAsia" w:ascii="宋体" w:hAnsi="宋体" w:eastAsia="宋体" w:cs="Times New Roman"/>
                <w:color w:val="auto"/>
                <w:kern w:val="0"/>
                <w:sz w:val="20"/>
                <w:szCs w:val="22"/>
                <w:highlight w:val="none"/>
              </w:rPr>
              <w:t>果壳箱清洗不到位</w:t>
            </w:r>
            <w:r>
              <w:rPr>
                <w:rFonts w:hint="eastAsia" w:ascii="宋体" w:hAnsi="宋体" w:eastAsia="宋体" w:cs="Times New Roman"/>
                <w:color w:val="auto"/>
                <w:kern w:val="0"/>
                <w:sz w:val="20"/>
                <w:szCs w:val="22"/>
                <w:highlight w:val="none"/>
                <w:lang w:eastAsia="zh-CN"/>
              </w:rPr>
              <w:t>、</w:t>
            </w:r>
            <w:r>
              <w:rPr>
                <w:rFonts w:hint="eastAsia" w:ascii="宋体" w:hAnsi="宋体" w:eastAsia="宋体" w:cs="Times New Roman"/>
                <w:color w:val="auto"/>
                <w:kern w:val="0"/>
                <w:sz w:val="20"/>
                <w:szCs w:val="22"/>
                <w:highlight w:val="none"/>
              </w:rPr>
              <w:t>外观不整洁</w:t>
            </w:r>
            <w:r>
              <w:rPr>
                <w:rFonts w:hint="eastAsia" w:ascii="宋体" w:hAnsi="宋体" w:eastAsia="宋体" w:cs="Times New Roman"/>
                <w:color w:val="auto"/>
                <w:kern w:val="0"/>
                <w:sz w:val="20"/>
                <w:szCs w:val="22"/>
                <w:highlight w:val="none"/>
                <w:lang w:eastAsia="zh-CN"/>
              </w:rPr>
              <w:t>、</w:t>
            </w:r>
            <w:r>
              <w:rPr>
                <w:rFonts w:hint="eastAsia" w:ascii="宋体" w:hAnsi="宋体" w:eastAsia="宋体" w:cs="Times New Roman"/>
                <w:color w:val="auto"/>
                <w:kern w:val="0"/>
                <w:sz w:val="20"/>
                <w:szCs w:val="22"/>
                <w:highlight w:val="none"/>
                <w:lang w:val="en-US" w:eastAsia="zh-CN"/>
              </w:rPr>
              <w:t>箱门未关闭</w:t>
            </w:r>
            <w:r>
              <w:rPr>
                <w:rFonts w:hint="eastAsia" w:ascii="宋体" w:hAnsi="宋体" w:eastAsia="宋体" w:cs="Times New Roman"/>
                <w:color w:val="auto"/>
                <w:kern w:val="0"/>
                <w:sz w:val="20"/>
                <w:szCs w:val="22"/>
                <w:highlight w:val="none"/>
              </w:rPr>
              <w:t>的，每个扣0.1分</w:t>
            </w:r>
            <w:r>
              <w:rPr>
                <w:rFonts w:hint="eastAsia" w:ascii="宋体" w:hAnsi="宋体" w:eastAsia="宋体" w:cs="Times New Roman"/>
                <w:color w:val="auto"/>
                <w:kern w:val="0"/>
                <w:sz w:val="20"/>
                <w:szCs w:val="22"/>
                <w:highlight w:val="none"/>
                <w:lang w:eastAsia="zh-CN"/>
              </w:rPr>
              <w:t>。</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2"/>
                <w:highlight w:val="none"/>
              </w:rPr>
            </w:pPr>
          </w:p>
        </w:tc>
        <w:tc>
          <w:tcPr>
            <w:tcW w:w="4039" w:type="pct"/>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宋体" w:hAnsi="宋体" w:eastAsia="宋体" w:cs="Times New Roman"/>
                <w:color w:val="auto"/>
                <w:kern w:val="0"/>
                <w:sz w:val="20"/>
                <w:szCs w:val="22"/>
                <w:highlight w:val="none"/>
                <w:lang w:val="en-US" w:eastAsia="zh-CN"/>
              </w:rPr>
            </w:pPr>
            <w:r>
              <w:rPr>
                <w:rFonts w:hint="eastAsia" w:ascii="宋体" w:hAnsi="宋体" w:eastAsia="宋体" w:cs="Times New Roman"/>
                <w:color w:val="auto"/>
                <w:kern w:val="0"/>
                <w:sz w:val="20"/>
                <w:szCs w:val="22"/>
                <w:highlight w:val="none"/>
                <w:lang w:val="en-US" w:eastAsia="zh-CN"/>
              </w:rPr>
              <w:t>2.15</w:t>
            </w:r>
            <w:r>
              <w:rPr>
                <w:rFonts w:hint="eastAsia" w:ascii="宋体" w:hAnsi="宋体" w:eastAsia="宋体" w:cs="Times New Roman"/>
                <w:color w:val="auto"/>
                <w:kern w:val="0"/>
                <w:sz w:val="20"/>
                <w:szCs w:val="22"/>
                <w:highlight w:val="none"/>
              </w:rPr>
              <w:t>果壳箱残缺破损、缺失，没有及时修理或更换的，每个扣0.1分</w:t>
            </w:r>
            <w:r>
              <w:rPr>
                <w:rFonts w:hint="eastAsia" w:ascii="宋体" w:hAnsi="宋体" w:eastAsia="宋体" w:cs="Times New Roman"/>
                <w:color w:val="auto"/>
                <w:kern w:val="0"/>
                <w:sz w:val="20"/>
                <w:szCs w:val="22"/>
                <w:highlight w:val="none"/>
                <w:lang w:val="en-US" w:eastAsia="zh-CN"/>
              </w:rPr>
              <w:t>。</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4526" w:type="pct"/>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宋体" w:hAnsi="宋体" w:eastAsia="宋体" w:cs="Times New Roman"/>
                <w:color w:val="auto"/>
                <w:kern w:val="0"/>
                <w:sz w:val="20"/>
                <w:szCs w:val="22"/>
                <w:highlight w:val="none"/>
              </w:rPr>
            </w:pPr>
            <w:r>
              <w:rPr>
                <w:rFonts w:hint="default" w:ascii="宋体" w:hAnsi="宋体" w:eastAsia="宋体" w:cs="Times New Roman"/>
                <w:b/>
                <w:bCs/>
                <w:color w:val="auto"/>
                <w:kern w:val="0"/>
                <w:sz w:val="20"/>
                <w:szCs w:val="22"/>
                <w:highlight w:val="none"/>
              </w:rPr>
              <w:t>（三）日常管理及应急任务</w:t>
            </w:r>
          </w:p>
        </w:tc>
        <w:tc>
          <w:tcPr>
            <w:tcW w:w="473" w:type="pct"/>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color w:val="auto"/>
                <w:kern w:val="0"/>
                <w:sz w:val="20"/>
                <w:szCs w:val="22"/>
                <w:highlight w:val="none"/>
              </w:rPr>
            </w:pPr>
            <w:r>
              <w:rPr>
                <w:rFonts w:hint="eastAsia" w:ascii="宋体" w:hAnsi="宋体" w:eastAsia="宋体" w:cs="Times New Roman"/>
                <w:b/>
                <w:color w:val="auto"/>
                <w:kern w:val="0"/>
                <w:sz w:val="20"/>
                <w:szCs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8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2"/>
                <w:highlight w:val="none"/>
              </w:rPr>
            </w:pPr>
            <w:r>
              <w:rPr>
                <w:rFonts w:hint="default" w:ascii="宋体" w:hAnsi="宋体" w:eastAsia="宋体" w:cs="Times New Roman"/>
                <w:b/>
                <w:bCs/>
                <w:color w:val="auto"/>
                <w:kern w:val="0"/>
                <w:sz w:val="20"/>
                <w:szCs w:val="22"/>
                <w:highlight w:val="none"/>
              </w:rPr>
              <w:t>日常管理及应急任务</w:t>
            </w: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3.1建立养护单位内部管理措施</w:t>
            </w:r>
            <w:r>
              <w:rPr>
                <w:rFonts w:hint="eastAsia" w:ascii="宋体" w:hAnsi="宋体" w:eastAsia="宋体" w:cs="Times New Roman"/>
                <w:color w:val="auto"/>
                <w:kern w:val="0"/>
                <w:sz w:val="20"/>
                <w:szCs w:val="22"/>
                <w:highlight w:val="none"/>
                <w:lang w:eastAsia="zh-CN"/>
              </w:rPr>
              <w:t>、</w:t>
            </w:r>
            <w:r>
              <w:rPr>
                <w:rFonts w:hint="eastAsia" w:ascii="宋体" w:hAnsi="宋体" w:eastAsia="宋体" w:cs="Times New Roman"/>
                <w:color w:val="auto"/>
                <w:kern w:val="0"/>
                <w:sz w:val="20"/>
                <w:szCs w:val="22"/>
                <w:highlight w:val="none"/>
              </w:rPr>
              <w:t>内部台账制度，无措施</w:t>
            </w:r>
            <w:r>
              <w:rPr>
                <w:rFonts w:hint="eastAsia" w:ascii="宋体" w:hAnsi="宋体" w:eastAsia="宋体" w:cs="Times New Roman"/>
                <w:color w:val="auto"/>
                <w:kern w:val="0"/>
                <w:sz w:val="20"/>
                <w:szCs w:val="22"/>
                <w:highlight w:val="none"/>
                <w:lang w:eastAsia="zh-CN"/>
              </w:rPr>
              <w:t>、</w:t>
            </w:r>
            <w:r>
              <w:rPr>
                <w:rFonts w:hint="eastAsia" w:ascii="宋体" w:hAnsi="宋体" w:eastAsia="宋体" w:cs="Times New Roman"/>
                <w:color w:val="auto"/>
                <w:kern w:val="0"/>
                <w:sz w:val="20"/>
                <w:szCs w:val="22"/>
                <w:highlight w:val="none"/>
                <w:lang w:val="en-US" w:eastAsia="zh-CN"/>
              </w:rPr>
              <w:t>制度</w:t>
            </w:r>
            <w:r>
              <w:rPr>
                <w:rFonts w:hint="eastAsia" w:ascii="宋体" w:hAnsi="宋体" w:eastAsia="宋体" w:cs="Times New Roman"/>
                <w:color w:val="auto"/>
                <w:kern w:val="0"/>
                <w:sz w:val="20"/>
                <w:szCs w:val="22"/>
                <w:highlight w:val="none"/>
              </w:rPr>
              <w:t>的，扣0.5分。</w:t>
            </w:r>
          </w:p>
        </w:tc>
        <w:tc>
          <w:tcPr>
            <w:tcW w:w="473"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Times New Roman" w:hAnsi="Times New Roman" w:eastAsia="宋体" w:cs="Times New Roman"/>
                <w:color w:val="auto"/>
                <w:kern w:val="0"/>
                <w:szCs w:val="20"/>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3.2建立养护单位内部考核机构，考核机构不齐全的，发现一次扣0.5分。</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3.3</w:t>
            </w:r>
            <w:r>
              <w:rPr>
                <w:rFonts w:hint="eastAsia" w:ascii="宋体" w:hAnsi="宋体" w:eastAsia="宋体" w:cs="Times New Roman"/>
                <w:color w:val="auto"/>
                <w:kern w:val="0"/>
                <w:sz w:val="20"/>
                <w:szCs w:val="22"/>
                <w:highlight w:val="none"/>
                <w:lang w:val="en-US" w:eastAsia="zh-CN"/>
              </w:rPr>
              <w:t>月度养护</w:t>
            </w:r>
            <w:r>
              <w:rPr>
                <w:rFonts w:hint="eastAsia" w:ascii="宋体" w:hAnsi="宋体" w:eastAsia="宋体" w:cs="Times New Roman"/>
                <w:color w:val="auto"/>
                <w:kern w:val="0"/>
                <w:sz w:val="20"/>
                <w:szCs w:val="22"/>
                <w:highlight w:val="none"/>
              </w:rPr>
              <w:t>台账不规范、不全的，</w:t>
            </w:r>
            <w:r>
              <w:rPr>
                <w:rFonts w:hint="eastAsia" w:ascii="宋体" w:hAnsi="宋体" w:eastAsia="宋体" w:cs="Times New Roman"/>
                <w:color w:val="auto"/>
                <w:kern w:val="0"/>
                <w:sz w:val="20"/>
                <w:szCs w:val="22"/>
                <w:highlight w:val="none"/>
                <w:lang w:val="en-US" w:eastAsia="zh-CN"/>
              </w:rPr>
              <w:t>每处</w:t>
            </w:r>
            <w:r>
              <w:rPr>
                <w:rFonts w:hint="eastAsia" w:ascii="宋体" w:hAnsi="宋体" w:eastAsia="宋体" w:cs="Times New Roman"/>
                <w:color w:val="auto"/>
                <w:kern w:val="0"/>
                <w:sz w:val="20"/>
                <w:szCs w:val="22"/>
                <w:highlight w:val="none"/>
              </w:rPr>
              <w:t>扣0.5分；台帐缺项、提交不及时的，扣2分。</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3.4在岗人数和工作时间不得少于规定要求，不符合规定要求的扣0.2分/人次。</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3.5上班脱岗、缺岗，上班时间做与工作无关之事（捡卖物品、干私活、抽烟等），酒后工作，每发现一人次扣0.2分。</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3.6作业人员着装不规范，如衣冠不整（如钮扣不扣、工作帽歪戴等）、服装不洁、未穿着统一的工作服、未使用统一的保洁养护工具的每人次扣0.1分。</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3.7养护员未按规定有序停放养护车辆，每人次扣0.1分。</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3.8未按合同要求配备设施设备和车辆的，或设施设备和车辆配备不齐全的，发现一次扣2分。</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3.9 工作日无巡查轨迹的，扣0.5分/次，轨迹未全线覆盖的，扣0.2分/天。</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3.10 未按要求准时参加会议、活动、应急任务，迟到扣0.2分/人次；无故替开会扣0.3分/人次；无故缺席扣0.4分/人次。</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3.11 未定期实施安全生产培训的，扣0.5分。</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2"/>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default"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3.12有未经审批擅自占绿现象，且未及时上报的扣5分；人为占绿毁绿扣0.5分/处，严重影响景观的扣3-5分；吊挂、晾晒扣0.2分/处，严重影响景观的扣3-5分。</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2"/>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3.13机械使用不规范，造成安全事故的扣3-5分。</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2"/>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3.14发生其它涉堤水政违法事件，未及时报告的扣0.5分/次，未及时发现的扣1分/次。</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487"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b/>
                <w:bCs/>
                <w:color w:val="auto"/>
                <w:kern w:val="0"/>
                <w:sz w:val="20"/>
                <w:szCs w:val="22"/>
                <w:highlight w:val="none"/>
              </w:rPr>
            </w:pPr>
          </w:p>
        </w:tc>
        <w:tc>
          <w:tcPr>
            <w:tcW w:w="403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宋体" w:hAnsi="宋体" w:eastAsia="宋体" w:cs="Times New Roman"/>
                <w:color w:val="auto"/>
                <w:kern w:val="0"/>
                <w:sz w:val="20"/>
                <w:szCs w:val="22"/>
                <w:highlight w:val="none"/>
              </w:rPr>
            </w:pPr>
            <w:r>
              <w:rPr>
                <w:rFonts w:hint="eastAsia" w:ascii="宋体" w:hAnsi="宋体" w:eastAsia="宋体" w:cs="Times New Roman"/>
                <w:color w:val="auto"/>
                <w:kern w:val="0"/>
                <w:sz w:val="20"/>
                <w:szCs w:val="22"/>
                <w:highlight w:val="none"/>
              </w:rPr>
              <w:t>3.15台风四级应急响应解除后未按要求完成堤防垃圾清理、树木扶正加固的，本项不得分。</w:t>
            </w:r>
          </w:p>
        </w:tc>
        <w:tc>
          <w:tcPr>
            <w:tcW w:w="473"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宋体" w:hAnsi="宋体" w:eastAsia="宋体" w:cs="Times New Roman"/>
                <w:color w:val="auto"/>
                <w:kern w:val="0"/>
                <w:sz w:val="20"/>
                <w:szCs w:val="20"/>
                <w:highlight w:val="none"/>
              </w:rPr>
            </w:pPr>
          </w:p>
        </w:tc>
      </w:tr>
    </w:tbl>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ascii="宋体" w:hAnsi="宋体" w:eastAsia="宋体" w:cs="Times New Roman"/>
          <w:bCs/>
          <w:color w:val="auto"/>
          <w:kern w:val="0"/>
          <w:sz w:val="18"/>
          <w:szCs w:val="20"/>
          <w:highlight w:val="none"/>
        </w:rPr>
      </w:pPr>
      <w:r>
        <w:rPr>
          <w:rFonts w:hint="eastAsia" w:ascii="宋体" w:hAnsi="宋体" w:eastAsia="宋体" w:cs="Times New Roman"/>
          <w:bCs/>
          <w:color w:val="auto"/>
          <w:kern w:val="0"/>
          <w:sz w:val="18"/>
          <w:szCs w:val="20"/>
          <w:highlight w:val="none"/>
        </w:rPr>
        <w:t>备注：1、栏目1.2-1.5专指各类乔木以及大灌木（或孤植灌木）。</w:t>
      </w:r>
    </w:p>
    <w:p>
      <w:pPr>
        <w:keepNext w:val="0"/>
        <w:keepLines w:val="0"/>
        <w:pageBreakBefore w:val="0"/>
        <w:widowControl w:val="0"/>
        <w:kinsoku/>
        <w:wordWrap/>
        <w:overflowPunct/>
        <w:topLinePunct w:val="0"/>
        <w:autoSpaceDE/>
        <w:autoSpaceDN/>
        <w:bidi w:val="0"/>
        <w:snapToGrid/>
        <w:spacing w:line="348" w:lineRule="auto"/>
        <w:ind w:firstLine="360" w:firstLineChars="200"/>
        <w:rPr>
          <w:rFonts w:hint="eastAsia" w:ascii="宋体" w:hAnsi="宋体" w:eastAsia="宋体" w:cs="Times New Roman"/>
          <w:b/>
          <w:color w:val="auto"/>
          <w:kern w:val="0"/>
          <w:sz w:val="24"/>
          <w:szCs w:val="24"/>
          <w:highlight w:val="none"/>
          <w:lang w:val="en-US" w:eastAsia="zh-CN"/>
        </w:rPr>
        <w:sectPr>
          <w:footerReference r:id="rId9" w:type="default"/>
          <w:pgSz w:w="16840" w:h="11907" w:orient="landscape"/>
          <w:pgMar w:top="1814" w:right="1474" w:bottom="1814" w:left="1474" w:header="851" w:footer="851" w:gutter="0"/>
          <w:pgBorders>
            <w:top w:val="none" w:sz="0" w:space="0"/>
            <w:left w:val="none" w:sz="0" w:space="0"/>
            <w:bottom w:val="none" w:sz="0" w:space="0"/>
            <w:right w:val="none" w:sz="0" w:space="0"/>
          </w:pgBorders>
          <w:pgNumType w:fmt="decimal"/>
          <w:cols w:space="720" w:num="1"/>
        </w:sectPr>
      </w:pPr>
      <w:r>
        <w:rPr>
          <w:rFonts w:hint="eastAsia" w:ascii="宋体" w:hAnsi="宋体" w:eastAsia="宋体" w:cs="Times New Roman"/>
          <w:bCs/>
          <w:color w:val="auto"/>
          <w:kern w:val="0"/>
          <w:sz w:val="18"/>
          <w:szCs w:val="20"/>
          <w:highlight w:val="none"/>
          <w:lang w:val="en-US" w:eastAsia="zh-CN"/>
        </w:rPr>
        <w:t>2、</w:t>
      </w:r>
      <w:r>
        <w:rPr>
          <w:rFonts w:hint="eastAsia" w:ascii="宋体" w:hAnsi="宋体" w:eastAsia="宋体" w:cs="Times New Roman"/>
          <w:bCs/>
          <w:color w:val="auto"/>
          <w:kern w:val="0"/>
          <w:sz w:val="18"/>
          <w:szCs w:val="20"/>
          <w:highlight w:val="none"/>
        </w:rPr>
        <w:t>本考核评分细则的解释权归</w:t>
      </w:r>
      <w:r>
        <w:rPr>
          <w:rFonts w:hint="eastAsia" w:ascii="宋体" w:hAnsi="宋体" w:eastAsia="宋体" w:cs="Times New Roman"/>
          <w:bCs/>
          <w:color w:val="auto"/>
          <w:kern w:val="0"/>
          <w:sz w:val="18"/>
          <w:szCs w:val="20"/>
          <w:highlight w:val="none"/>
          <w:lang w:eastAsia="zh-CN"/>
        </w:rPr>
        <w:t>甲方</w:t>
      </w:r>
      <w:r>
        <w:rPr>
          <w:rFonts w:hint="eastAsia" w:ascii="宋体" w:hAnsi="宋体" w:eastAsia="宋体" w:cs="Times New Roman"/>
          <w:bCs/>
          <w:color w:val="auto"/>
          <w:kern w:val="0"/>
          <w:sz w:val="18"/>
          <w:szCs w:val="20"/>
          <w:highlight w:val="none"/>
        </w:rPr>
        <w:t>所有。</w:t>
      </w:r>
    </w:p>
    <w:p>
      <w:pPr>
        <w:keepNext w:val="0"/>
        <w:keepLines w:val="0"/>
        <w:pageBreakBefore w:val="0"/>
        <w:widowControl w:val="0"/>
        <w:kinsoku/>
        <w:wordWrap/>
        <w:overflowPunct/>
        <w:topLinePunct w:val="0"/>
        <w:autoSpaceDE/>
        <w:autoSpaceDN/>
        <w:bidi w:val="0"/>
        <w:snapToGrid/>
        <w:spacing w:line="348" w:lineRule="auto"/>
        <w:ind w:firstLine="482" w:firstLineChars="200"/>
        <w:rPr>
          <w:rFonts w:hint="eastAsia" w:ascii="宋体" w:hAnsi="宋体" w:eastAsia="宋体" w:cs="Times New Roman"/>
          <w:b/>
          <w:color w:val="auto"/>
          <w:kern w:val="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48" w:lineRule="auto"/>
        <w:ind w:left="0"/>
        <w:textAlignment w:val="baseline"/>
        <w:rPr>
          <w:rFonts w:hint="eastAsia" w:ascii="宋体" w:hAnsi="宋体" w:eastAsia="宋体" w:cs="Times New Roman"/>
          <w:b/>
          <w:color w:val="auto"/>
          <w:kern w:val="0"/>
          <w:sz w:val="24"/>
          <w:szCs w:val="24"/>
          <w:highlight w:val="none"/>
          <w:lang w:val="en-US" w:eastAsia="zh-CN"/>
        </w:rPr>
      </w:pPr>
      <w:r>
        <w:rPr>
          <w:rFonts w:hint="eastAsia" w:ascii="宋体" w:hAnsi="宋体" w:cs="Times New Roman"/>
          <w:b/>
          <w:color w:val="auto"/>
          <w:kern w:val="0"/>
          <w:sz w:val="24"/>
          <w:szCs w:val="24"/>
          <w:highlight w:val="none"/>
          <w:lang w:val="en-US" w:eastAsia="zh-CN"/>
        </w:rPr>
        <w:t>三、</w:t>
      </w:r>
      <w:r>
        <w:rPr>
          <w:rFonts w:hint="eastAsia" w:ascii="宋体" w:hAnsi="宋体" w:eastAsia="宋体" w:cs="Times New Roman"/>
          <w:b/>
          <w:color w:val="auto"/>
          <w:kern w:val="0"/>
          <w:sz w:val="24"/>
          <w:szCs w:val="24"/>
          <w:highlight w:val="none"/>
          <w:lang w:val="en-US" w:eastAsia="zh-CN"/>
        </w:rPr>
        <w:t>投标要求</w:t>
      </w:r>
    </w:p>
    <w:p>
      <w:pPr>
        <w:keepNext w:val="0"/>
        <w:keepLines w:val="0"/>
        <w:pageBreakBefore w:val="0"/>
        <w:widowControl w:val="0"/>
        <w:kinsoku/>
        <w:wordWrap/>
        <w:overflowPunct/>
        <w:topLinePunct w:val="0"/>
        <w:autoSpaceDE/>
        <w:autoSpaceDN/>
        <w:bidi w:val="0"/>
        <w:adjustRightInd w:val="0"/>
        <w:snapToGrid/>
        <w:spacing w:line="348" w:lineRule="auto"/>
        <w:ind w:firstLine="480" w:firstLineChars="200"/>
        <w:textAlignment w:val="auto"/>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供应商需在响应文件中提供对本项目的了解情况，制定完善的服务方案（包括堤防绿化养护管理方案、路面保洁方案</w:t>
      </w:r>
      <w:r>
        <w:rPr>
          <w:rFonts w:hint="eastAsia" w:ascii="宋体" w:hAnsi="宋体" w:cs="宋体"/>
          <w:b w:val="0"/>
          <w:bCs/>
          <w:color w:val="auto"/>
          <w:kern w:val="0"/>
          <w:sz w:val="24"/>
          <w:szCs w:val="24"/>
          <w:highlight w:val="none"/>
          <w:lang w:val="en-US" w:eastAsia="zh-CN"/>
        </w:rPr>
        <w:t>等</w:t>
      </w:r>
      <w:r>
        <w:rPr>
          <w:rFonts w:hint="eastAsia" w:ascii="宋体" w:hAnsi="宋体" w:eastAsia="宋体" w:cs="宋体"/>
          <w:b w:val="0"/>
          <w:bCs/>
          <w:color w:val="auto"/>
          <w:kern w:val="0"/>
          <w:sz w:val="24"/>
          <w:szCs w:val="24"/>
          <w:highlight w:val="none"/>
          <w:lang w:val="en-US" w:eastAsia="zh-CN"/>
        </w:rPr>
        <w:t>），提供质量保障措施、企业管理制度、安全生产、文明作业、环保措施、优化配置方案、投入人员情况、作业时间安排和保证措施、机械设备、车辆的配备和运行管理方案的说明，业绩相关证明材料。</w:t>
      </w:r>
    </w:p>
    <w:p>
      <w:pPr>
        <w:keepNext w:val="0"/>
        <w:keepLines w:val="0"/>
        <w:pageBreakBefore w:val="0"/>
        <w:widowControl w:val="0"/>
        <w:kinsoku/>
        <w:wordWrap/>
        <w:overflowPunct/>
        <w:topLinePunct w:val="0"/>
        <w:autoSpaceDE/>
        <w:autoSpaceDN/>
        <w:bidi w:val="0"/>
        <w:adjustRightInd w:val="0"/>
        <w:snapToGrid/>
        <w:spacing w:line="348" w:lineRule="auto"/>
        <w:textAlignment w:val="auto"/>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lang w:val="en-US" w:eastAsia="zh-CN"/>
        </w:rPr>
        <w:br w:type="page"/>
      </w: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34" w:name="_Toc184314433"/>
      <w:bookmarkEnd w:id="34"/>
      <w:bookmarkStart w:id="35" w:name="_Toc184314427"/>
      <w:bookmarkEnd w:id="35"/>
      <w:bookmarkStart w:id="36" w:name="_Toc184313255"/>
      <w:bookmarkEnd w:id="36"/>
      <w:bookmarkStart w:id="37" w:name="_Toc184308085"/>
      <w:bookmarkEnd w:id="37"/>
      <w:bookmarkStart w:id="38" w:name="_Toc184312111"/>
      <w:bookmarkEnd w:id="38"/>
      <w:bookmarkStart w:id="39" w:name="_Toc184310282"/>
      <w:bookmarkEnd w:id="39"/>
      <w:bookmarkStart w:id="40" w:name="_Toc184308106"/>
      <w:bookmarkEnd w:id="40"/>
      <w:bookmarkStart w:id="41" w:name="_Toc184312121"/>
      <w:bookmarkEnd w:id="41"/>
      <w:bookmarkStart w:id="42" w:name="_Toc184314414"/>
      <w:bookmarkEnd w:id="42"/>
      <w:bookmarkStart w:id="43" w:name="_Toc184308092"/>
      <w:bookmarkEnd w:id="43"/>
      <w:bookmarkStart w:id="44" w:name="_Toc184308041"/>
      <w:bookmarkEnd w:id="44"/>
      <w:bookmarkStart w:id="45" w:name="_Toc184310313"/>
      <w:bookmarkEnd w:id="45"/>
      <w:bookmarkStart w:id="46" w:name="_Toc184312122"/>
      <w:bookmarkEnd w:id="46"/>
      <w:bookmarkStart w:id="47" w:name="_Toc184314410"/>
      <w:bookmarkEnd w:id="47"/>
      <w:bookmarkStart w:id="48" w:name="_Toc184313248"/>
      <w:bookmarkEnd w:id="48"/>
      <w:bookmarkStart w:id="49" w:name="_Toc184308065"/>
      <w:bookmarkEnd w:id="49"/>
      <w:bookmarkStart w:id="50" w:name="_Toc184314411"/>
      <w:bookmarkEnd w:id="50"/>
      <w:bookmarkStart w:id="51" w:name="_Toc184312075"/>
      <w:bookmarkEnd w:id="51"/>
      <w:bookmarkStart w:id="52" w:name="_Toc184310309"/>
      <w:bookmarkEnd w:id="52"/>
      <w:bookmarkStart w:id="53" w:name="_Toc184310323"/>
      <w:bookmarkEnd w:id="53"/>
      <w:bookmarkStart w:id="54" w:name="_Toc184314432"/>
      <w:bookmarkEnd w:id="54"/>
      <w:bookmarkStart w:id="55" w:name="_Toc184314437"/>
      <w:bookmarkEnd w:id="55"/>
      <w:bookmarkStart w:id="56" w:name="_Toc184313288"/>
      <w:bookmarkEnd w:id="56"/>
      <w:bookmarkStart w:id="57" w:name="_Toc184313264"/>
      <w:bookmarkEnd w:id="57"/>
      <w:bookmarkStart w:id="58" w:name="_Toc184314476"/>
      <w:bookmarkEnd w:id="58"/>
      <w:bookmarkStart w:id="59" w:name="_Toc184313280"/>
      <w:bookmarkEnd w:id="59"/>
      <w:bookmarkStart w:id="60" w:name="_Toc184312116"/>
      <w:bookmarkEnd w:id="60"/>
      <w:bookmarkStart w:id="61" w:name="_Toc184308045"/>
      <w:bookmarkEnd w:id="61"/>
      <w:bookmarkStart w:id="62" w:name="_Toc184312112"/>
      <w:bookmarkEnd w:id="62"/>
      <w:bookmarkStart w:id="63" w:name="_Toc184314452"/>
      <w:bookmarkEnd w:id="63"/>
      <w:bookmarkStart w:id="64" w:name="_Toc184313302"/>
      <w:bookmarkEnd w:id="64"/>
      <w:bookmarkStart w:id="65" w:name="_Toc184312124"/>
      <w:bookmarkEnd w:id="65"/>
      <w:bookmarkStart w:id="66" w:name="_Toc184314457"/>
      <w:bookmarkEnd w:id="66"/>
      <w:bookmarkStart w:id="67" w:name="_Toc184310304"/>
      <w:bookmarkEnd w:id="67"/>
      <w:bookmarkStart w:id="68" w:name="_Toc184314461"/>
      <w:bookmarkEnd w:id="68"/>
      <w:bookmarkStart w:id="69" w:name="_Toc184312101"/>
      <w:bookmarkEnd w:id="69"/>
      <w:bookmarkStart w:id="70" w:name="_Toc184310278"/>
      <w:bookmarkEnd w:id="70"/>
      <w:bookmarkStart w:id="71" w:name="_Toc184308038"/>
      <w:bookmarkEnd w:id="71"/>
      <w:bookmarkStart w:id="72" w:name="_Toc184312127"/>
      <w:bookmarkEnd w:id="72"/>
      <w:bookmarkStart w:id="73" w:name="_Toc184314430"/>
      <w:bookmarkEnd w:id="73"/>
      <w:bookmarkStart w:id="74" w:name="_Toc184313274"/>
      <w:bookmarkEnd w:id="74"/>
      <w:bookmarkStart w:id="75" w:name="_Toc184312087"/>
      <w:bookmarkEnd w:id="75"/>
      <w:bookmarkStart w:id="76" w:name="_Toc184313260"/>
      <w:bookmarkEnd w:id="76"/>
      <w:bookmarkStart w:id="77" w:name="_Toc184312113"/>
      <w:bookmarkEnd w:id="77"/>
      <w:bookmarkStart w:id="78" w:name="_Toc184308073"/>
      <w:bookmarkEnd w:id="78"/>
      <w:bookmarkStart w:id="79" w:name="_Toc184313246"/>
      <w:bookmarkEnd w:id="79"/>
      <w:bookmarkStart w:id="80" w:name="_Toc184310283"/>
      <w:bookmarkEnd w:id="80"/>
      <w:bookmarkStart w:id="81" w:name="_Toc184310327"/>
      <w:bookmarkEnd w:id="81"/>
      <w:bookmarkStart w:id="82" w:name="_Toc184313297"/>
      <w:bookmarkEnd w:id="82"/>
      <w:bookmarkStart w:id="83" w:name="_Toc184312099"/>
      <w:bookmarkEnd w:id="83"/>
      <w:bookmarkStart w:id="84" w:name="_Toc184314413"/>
      <w:bookmarkEnd w:id="84"/>
      <w:bookmarkStart w:id="85" w:name="_Toc184308105"/>
      <w:bookmarkEnd w:id="85"/>
      <w:bookmarkStart w:id="86" w:name="_Toc184312118"/>
      <w:bookmarkEnd w:id="86"/>
      <w:bookmarkStart w:id="87" w:name="_Toc184310305"/>
      <w:bookmarkEnd w:id="87"/>
      <w:bookmarkStart w:id="88" w:name="_Toc184314475"/>
      <w:bookmarkEnd w:id="88"/>
      <w:bookmarkStart w:id="89" w:name="_Toc184312068"/>
      <w:bookmarkEnd w:id="89"/>
      <w:bookmarkStart w:id="90" w:name="_Toc184314480"/>
      <w:bookmarkEnd w:id="90"/>
      <w:bookmarkStart w:id="91" w:name="_Toc184314481"/>
      <w:bookmarkEnd w:id="91"/>
      <w:bookmarkStart w:id="92" w:name="_Toc184308062"/>
      <w:bookmarkEnd w:id="92"/>
      <w:bookmarkStart w:id="93" w:name="_Toc184314431"/>
      <w:bookmarkEnd w:id="93"/>
      <w:bookmarkStart w:id="94" w:name="_Toc184313303"/>
      <w:bookmarkEnd w:id="94"/>
      <w:bookmarkStart w:id="95" w:name="_Toc184312067"/>
      <w:bookmarkEnd w:id="95"/>
      <w:bookmarkStart w:id="96" w:name="_Toc184308044"/>
      <w:bookmarkEnd w:id="96"/>
      <w:bookmarkStart w:id="97" w:name="_Toc184310301"/>
      <w:bookmarkEnd w:id="97"/>
      <w:bookmarkStart w:id="98" w:name="_Toc184312096"/>
      <w:bookmarkEnd w:id="98"/>
      <w:bookmarkStart w:id="99" w:name="_Toc184310293"/>
      <w:bookmarkEnd w:id="99"/>
      <w:bookmarkStart w:id="100" w:name="_Toc184314421"/>
      <w:bookmarkEnd w:id="100"/>
      <w:bookmarkStart w:id="101" w:name="_Toc184314473"/>
      <w:bookmarkEnd w:id="101"/>
      <w:bookmarkStart w:id="102" w:name="_Toc184314451"/>
      <w:bookmarkEnd w:id="102"/>
      <w:bookmarkStart w:id="103" w:name="_Toc184312094"/>
      <w:bookmarkEnd w:id="103"/>
      <w:bookmarkStart w:id="104" w:name="_Toc184310315"/>
      <w:bookmarkEnd w:id="104"/>
      <w:bookmarkStart w:id="105" w:name="_Toc184314417"/>
      <w:bookmarkEnd w:id="105"/>
      <w:bookmarkStart w:id="106" w:name="_Toc184308061"/>
      <w:bookmarkEnd w:id="106"/>
      <w:bookmarkStart w:id="107" w:name="_Toc184314446"/>
      <w:bookmarkEnd w:id="107"/>
      <w:bookmarkStart w:id="108" w:name="_Toc184310299"/>
      <w:bookmarkEnd w:id="108"/>
      <w:bookmarkStart w:id="109" w:name="_Toc184308091"/>
      <w:bookmarkEnd w:id="109"/>
      <w:bookmarkStart w:id="110" w:name="_Toc184308089"/>
      <w:bookmarkEnd w:id="110"/>
      <w:bookmarkStart w:id="111" w:name="_Toc184310302"/>
      <w:bookmarkEnd w:id="111"/>
      <w:bookmarkStart w:id="112" w:name="_Toc184314460"/>
      <w:bookmarkEnd w:id="112"/>
      <w:bookmarkStart w:id="113" w:name="_Toc184310285"/>
      <w:bookmarkEnd w:id="113"/>
      <w:bookmarkStart w:id="114" w:name="_Toc184308108"/>
      <w:bookmarkEnd w:id="114"/>
      <w:bookmarkStart w:id="115" w:name="_Toc184310307"/>
      <w:bookmarkEnd w:id="115"/>
      <w:bookmarkStart w:id="116" w:name="_Toc184313287"/>
      <w:bookmarkEnd w:id="116"/>
      <w:bookmarkStart w:id="117" w:name="_Toc184310295"/>
      <w:bookmarkEnd w:id="117"/>
      <w:bookmarkStart w:id="118" w:name="_Toc184313300"/>
      <w:bookmarkEnd w:id="118"/>
      <w:bookmarkStart w:id="119" w:name="_Toc184314453"/>
      <w:bookmarkEnd w:id="119"/>
      <w:bookmarkStart w:id="120" w:name="_Toc184310275"/>
      <w:bookmarkEnd w:id="120"/>
      <w:bookmarkStart w:id="121" w:name="_Toc184314459"/>
      <w:bookmarkEnd w:id="121"/>
      <w:bookmarkStart w:id="122" w:name="_Toc184312095"/>
      <w:bookmarkEnd w:id="122"/>
      <w:bookmarkStart w:id="123" w:name="_Toc184308081"/>
      <w:bookmarkEnd w:id="123"/>
      <w:bookmarkStart w:id="124" w:name="_Toc184313308"/>
      <w:bookmarkEnd w:id="124"/>
      <w:bookmarkStart w:id="125" w:name="_Toc184312069"/>
      <w:bookmarkEnd w:id="125"/>
      <w:bookmarkStart w:id="126" w:name="_Toc184310281"/>
      <w:bookmarkEnd w:id="126"/>
      <w:bookmarkStart w:id="127" w:name="_Toc184308056"/>
      <w:bookmarkEnd w:id="127"/>
      <w:bookmarkStart w:id="128" w:name="_Toc184314449"/>
      <w:bookmarkEnd w:id="128"/>
      <w:bookmarkStart w:id="129" w:name="_Toc184312123"/>
      <w:bookmarkEnd w:id="129"/>
      <w:bookmarkStart w:id="130" w:name="_Toc184310314"/>
      <w:bookmarkEnd w:id="130"/>
      <w:bookmarkStart w:id="131" w:name="_Toc184310291"/>
      <w:bookmarkEnd w:id="131"/>
      <w:bookmarkStart w:id="132" w:name="_Toc184313238"/>
      <w:bookmarkEnd w:id="132"/>
      <w:bookmarkStart w:id="133" w:name="_Toc184314450"/>
      <w:bookmarkEnd w:id="133"/>
      <w:bookmarkStart w:id="134" w:name="_Toc184310325"/>
      <w:bookmarkEnd w:id="134"/>
      <w:bookmarkStart w:id="135" w:name="_Toc184312106"/>
      <w:bookmarkEnd w:id="135"/>
      <w:bookmarkStart w:id="136" w:name="_Toc184312092"/>
      <w:bookmarkEnd w:id="136"/>
      <w:bookmarkStart w:id="137" w:name="_Toc184308037"/>
      <w:bookmarkEnd w:id="137"/>
      <w:bookmarkStart w:id="138" w:name="_Toc184312125"/>
      <w:bookmarkEnd w:id="138"/>
      <w:bookmarkStart w:id="139" w:name="_Toc184308075"/>
      <w:bookmarkEnd w:id="139"/>
      <w:bookmarkStart w:id="140" w:name="_Toc184313295"/>
      <w:bookmarkEnd w:id="140"/>
      <w:bookmarkStart w:id="141" w:name="_Toc184313301"/>
      <w:bookmarkEnd w:id="141"/>
      <w:bookmarkStart w:id="142" w:name="_Toc184313284"/>
      <w:bookmarkEnd w:id="142"/>
      <w:bookmarkStart w:id="143" w:name="_Toc184312070"/>
      <w:bookmarkEnd w:id="143"/>
      <w:bookmarkStart w:id="144" w:name="_Toc184308078"/>
      <w:bookmarkEnd w:id="144"/>
      <w:bookmarkStart w:id="145" w:name="_Toc184314464"/>
      <w:bookmarkEnd w:id="145"/>
      <w:bookmarkStart w:id="146" w:name="_Toc184310287"/>
      <w:bookmarkEnd w:id="146"/>
      <w:bookmarkStart w:id="147" w:name="_Toc184314458"/>
      <w:bookmarkEnd w:id="147"/>
      <w:bookmarkStart w:id="148" w:name="_Toc184312109"/>
      <w:bookmarkEnd w:id="148"/>
      <w:bookmarkStart w:id="149" w:name="_Toc184312126"/>
      <w:bookmarkEnd w:id="149"/>
      <w:bookmarkStart w:id="150" w:name="_Toc184313247"/>
      <w:bookmarkEnd w:id="150"/>
      <w:bookmarkStart w:id="151" w:name="_Toc184312074"/>
      <w:bookmarkEnd w:id="151"/>
      <w:bookmarkStart w:id="152" w:name="_Toc184314419"/>
      <w:bookmarkEnd w:id="152"/>
      <w:bookmarkStart w:id="153" w:name="_Toc184310300"/>
      <w:bookmarkEnd w:id="153"/>
      <w:bookmarkStart w:id="154" w:name="_Toc184308087"/>
      <w:bookmarkEnd w:id="154"/>
      <w:bookmarkStart w:id="155" w:name="_Toc184310286"/>
      <w:bookmarkEnd w:id="155"/>
      <w:bookmarkStart w:id="156" w:name="_Toc184314426"/>
      <w:bookmarkEnd w:id="156"/>
      <w:bookmarkStart w:id="157" w:name="_Toc184310294"/>
      <w:bookmarkEnd w:id="157"/>
      <w:bookmarkStart w:id="158" w:name="_Toc184310338"/>
      <w:bookmarkEnd w:id="158"/>
      <w:bookmarkStart w:id="159" w:name="_Toc184310342"/>
      <w:bookmarkEnd w:id="159"/>
      <w:bookmarkStart w:id="160" w:name="_Toc184308104"/>
      <w:bookmarkEnd w:id="160"/>
      <w:bookmarkStart w:id="161" w:name="_Toc184314467"/>
      <w:bookmarkEnd w:id="161"/>
      <w:bookmarkStart w:id="162" w:name="_Toc184313275"/>
      <w:bookmarkEnd w:id="162"/>
      <w:bookmarkStart w:id="163" w:name="_Toc184312102"/>
      <w:bookmarkEnd w:id="163"/>
      <w:bookmarkStart w:id="164" w:name="_Toc184313309"/>
      <w:bookmarkEnd w:id="164"/>
      <w:bookmarkStart w:id="165" w:name="_Toc184313262"/>
      <w:bookmarkEnd w:id="165"/>
      <w:bookmarkStart w:id="166" w:name="_Toc184308076"/>
      <w:bookmarkEnd w:id="166"/>
      <w:bookmarkStart w:id="167" w:name="_Toc184312105"/>
      <w:bookmarkEnd w:id="167"/>
      <w:bookmarkStart w:id="168" w:name="_Toc184310280"/>
      <w:bookmarkEnd w:id="168"/>
      <w:bookmarkStart w:id="169" w:name="_Toc184308064"/>
      <w:bookmarkEnd w:id="169"/>
      <w:bookmarkStart w:id="170" w:name="_Toc184312132"/>
      <w:bookmarkEnd w:id="170"/>
      <w:bookmarkStart w:id="171" w:name="_Toc184308060"/>
      <w:bookmarkEnd w:id="171"/>
      <w:bookmarkStart w:id="172" w:name="_Toc184312076"/>
      <w:bookmarkEnd w:id="172"/>
      <w:bookmarkStart w:id="173" w:name="_Toc184313306"/>
      <w:bookmarkEnd w:id="173"/>
      <w:bookmarkStart w:id="174" w:name="_Toc184313239"/>
      <w:bookmarkEnd w:id="174"/>
      <w:bookmarkStart w:id="175" w:name="_Toc184308088"/>
      <w:bookmarkEnd w:id="175"/>
      <w:bookmarkStart w:id="176" w:name="_Toc184310328"/>
      <w:bookmarkEnd w:id="176"/>
      <w:bookmarkStart w:id="177" w:name="_Toc184313304"/>
      <w:bookmarkEnd w:id="177"/>
      <w:bookmarkStart w:id="178" w:name="_Toc184308090"/>
      <w:bookmarkEnd w:id="178"/>
      <w:bookmarkStart w:id="179" w:name="_Toc184310274"/>
      <w:bookmarkEnd w:id="179"/>
      <w:bookmarkStart w:id="180" w:name="_Toc184310284"/>
      <w:bookmarkEnd w:id="180"/>
      <w:bookmarkStart w:id="181" w:name="_Toc184310318"/>
      <w:bookmarkEnd w:id="181"/>
      <w:bookmarkStart w:id="182" w:name="_Toc184314434"/>
      <w:bookmarkEnd w:id="182"/>
      <w:bookmarkStart w:id="183" w:name="_Toc184310279"/>
      <w:bookmarkEnd w:id="183"/>
      <w:bookmarkStart w:id="184" w:name="_Toc184310341"/>
      <w:bookmarkEnd w:id="184"/>
      <w:bookmarkStart w:id="185" w:name="_Toc184314482"/>
      <w:bookmarkEnd w:id="185"/>
      <w:bookmarkStart w:id="186" w:name="_Toc184308095"/>
      <w:bookmarkEnd w:id="186"/>
      <w:bookmarkStart w:id="187" w:name="_Toc184313278"/>
      <w:bookmarkEnd w:id="187"/>
      <w:bookmarkStart w:id="188" w:name="_Toc184313270"/>
      <w:bookmarkEnd w:id="188"/>
      <w:bookmarkStart w:id="189" w:name="_Toc184312098"/>
      <w:bookmarkEnd w:id="189"/>
      <w:bookmarkStart w:id="190" w:name="_Toc184312110"/>
      <w:bookmarkEnd w:id="190"/>
      <w:bookmarkStart w:id="191" w:name="_Toc184310290"/>
      <w:bookmarkEnd w:id="191"/>
      <w:bookmarkStart w:id="192" w:name="_Toc184312091"/>
      <w:bookmarkEnd w:id="192"/>
      <w:bookmarkStart w:id="193" w:name="_Toc184312093"/>
      <w:bookmarkEnd w:id="193"/>
      <w:bookmarkStart w:id="194" w:name="_Toc184310336"/>
      <w:bookmarkEnd w:id="194"/>
      <w:bookmarkStart w:id="195" w:name="_Toc184314422"/>
      <w:bookmarkEnd w:id="195"/>
      <w:bookmarkStart w:id="196" w:name="_Toc184312084"/>
      <w:bookmarkEnd w:id="196"/>
      <w:bookmarkStart w:id="197" w:name="_Toc184310337"/>
      <w:bookmarkEnd w:id="197"/>
      <w:bookmarkStart w:id="198" w:name="_Toc184314470"/>
      <w:bookmarkEnd w:id="198"/>
      <w:bookmarkStart w:id="199" w:name="_Toc184313305"/>
      <w:bookmarkEnd w:id="199"/>
      <w:bookmarkStart w:id="200" w:name="_Toc184310308"/>
      <w:bookmarkEnd w:id="200"/>
      <w:bookmarkStart w:id="201" w:name="_Toc184312130"/>
      <w:bookmarkEnd w:id="201"/>
      <w:bookmarkStart w:id="202" w:name="_Toc184313252"/>
      <w:bookmarkEnd w:id="202"/>
      <w:bookmarkStart w:id="203" w:name="_Toc184308099"/>
      <w:bookmarkEnd w:id="203"/>
      <w:bookmarkStart w:id="204" w:name="_Toc184312107"/>
      <w:bookmarkEnd w:id="204"/>
      <w:bookmarkStart w:id="205" w:name="_Toc184314468"/>
      <w:bookmarkEnd w:id="205"/>
      <w:bookmarkStart w:id="206" w:name="_Toc184312088"/>
      <w:bookmarkEnd w:id="206"/>
      <w:bookmarkStart w:id="207" w:name="_Toc184310277"/>
      <w:bookmarkEnd w:id="207"/>
      <w:bookmarkStart w:id="208" w:name="_Toc184308107"/>
      <w:bookmarkEnd w:id="208"/>
      <w:bookmarkStart w:id="209" w:name="_Toc184312086"/>
      <w:bookmarkEnd w:id="209"/>
      <w:bookmarkStart w:id="210" w:name="_Toc184308069"/>
      <w:bookmarkEnd w:id="210"/>
      <w:bookmarkStart w:id="211" w:name="_Toc184308053"/>
      <w:bookmarkEnd w:id="211"/>
      <w:bookmarkStart w:id="212" w:name="_Toc184308043"/>
      <w:bookmarkEnd w:id="212"/>
      <w:bookmarkStart w:id="213" w:name="_Toc184312129"/>
      <w:bookmarkEnd w:id="213"/>
      <w:bookmarkStart w:id="214" w:name="_Toc184314456"/>
      <w:bookmarkEnd w:id="214"/>
      <w:bookmarkStart w:id="215" w:name="_Toc184312081"/>
      <w:bookmarkEnd w:id="215"/>
      <w:bookmarkStart w:id="216" w:name="_Toc184313259"/>
      <w:bookmarkEnd w:id="216"/>
      <w:bookmarkStart w:id="217" w:name="_Toc184310289"/>
      <w:bookmarkEnd w:id="217"/>
      <w:bookmarkStart w:id="218" w:name="_Toc184314445"/>
      <w:bookmarkEnd w:id="218"/>
      <w:bookmarkStart w:id="219" w:name="_Toc184310310"/>
      <w:bookmarkEnd w:id="219"/>
      <w:bookmarkStart w:id="220" w:name="_Toc184314478"/>
      <w:bookmarkEnd w:id="220"/>
      <w:bookmarkStart w:id="221" w:name="_Toc184308057"/>
      <w:bookmarkEnd w:id="221"/>
      <w:bookmarkStart w:id="222" w:name="_Toc184312128"/>
      <w:bookmarkEnd w:id="222"/>
      <w:bookmarkStart w:id="223" w:name="_Toc184314477"/>
      <w:bookmarkEnd w:id="223"/>
      <w:bookmarkStart w:id="224" w:name="_Toc184310273"/>
      <w:bookmarkEnd w:id="224"/>
      <w:bookmarkStart w:id="225" w:name="_Toc184313277"/>
      <w:bookmarkEnd w:id="225"/>
      <w:bookmarkStart w:id="226" w:name="_Toc184313296"/>
      <w:bookmarkEnd w:id="226"/>
      <w:bookmarkStart w:id="227" w:name="_Toc184313282"/>
      <w:bookmarkEnd w:id="227"/>
      <w:bookmarkStart w:id="228" w:name="_Toc184310319"/>
      <w:bookmarkEnd w:id="228"/>
      <w:bookmarkStart w:id="229" w:name="_Toc184312120"/>
      <w:bookmarkEnd w:id="229"/>
      <w:bookmarkStart w:id="230" w:name="_Toc184308067"/>
      <w:bookmarkEnd w:id="230"/>
      <w:bookmarkStart w:id="231" w:name="_Toc184314423"/>
      <w:bookmarkEnd w:id="231"/>
      <w:bookmarkStart w:id="232" w:name="_Toc184314440"/>
      <w:bookmarkEnd w:id="232"/>
      <w:bookmarkStart w:id="233" w:name="_Toc184312071"/>
      <w:bookmarkEnd w:id="233"/>
      <w:bookmarkStart w:id="234" w:name="_Toc184313257"/>
      <w:bookmarkEnd w:id="234"/>
      <w:bookmarkStart w:id="235" w:name="_Toc184314479"/>
      <w:bookmarkEnd w:id="235"/>
      <w:bookmarkStart w:id="236" w:name="_Toc184312117"/>
      <w:bookmarkEnd w:id="236"/>
      <w:bookmarkStart w:id="237" w:name="_Toc184312083"/>
      <w:bookmarkEnd w:id="237"/>
      <w:bookmarkStart w:id="238" w:name="_Toc184314474"/>
      <w:bookmarkEnd w:id="238"/>
      <w:bookmarkStart w:id="239" w:name="_Toc184308042"/>
      <w:bookmarkEnd w:id="239"/>
      <w:bookmarkStart w:id="240" w:name="_Toc184313281"/>
      <w:bookmarkEnd w:id="240"/>
      <w:bookmarkStart w:id="241" w:name="_Toc184312108"/>
      <w:bookmarkEnd w:id="241"/>
      <w:bookmarkStart w:id="242" w:name="_Toc184308096"/>
      <w:bookmarkEnd w:id="242"/>
      <w:bookmarkStart w:id="243" w:name="_Toc184314463"/>
      <w:bookmarkEnd w:id="243"/>
      <w:bookmarkStart w:id="244" w:name="_Toc184310340"/>
      <w:bookmarkEnd w:id="244"/>
      <w:bookmarkStart w:id="245" w:name="_Toc184308100"/>
      <w:bookmarkEnd w:id="245"/>
      <w:bookmarkStart w:id="246" w:name="_Toc184308066"/>
      <w:bookmarkEnd w:id="246"/>
      <w:bookmarkStart w:id="247" w:name="_Toc184308048"/>
      <w:bookmarkEnd w:id="247"/>
      <w:bookmarkStart w:id="248" w:name="_Toc184314442"/>
      <w:bookmarkEnd w:id="248"/>
      <w:bookmarkStart w:id="249" w:name="_Toc184310298"/>
      <w:bookmarkEnd w:id="249"/>
      <w:bookmarkStart w:id="250" w:name="_Toc184313269"/>
      <w:bookmarkEnd w:id="250"/>
      <w:bookmarkStart w:id="251" w:name="_Toc184313293"/>
      <w:bookmarkEnd w:id="251"/>
      <w:bookmarkStart w:id="252" w:name="_Toc184308093"/>
      <w:bookmarkEnd w:id="252"/>
      <w:bookmarkStart w:id="253" w:name="_Toc184312085"/>
      <w:bookmarkEnd w:id="253"/>
      <w:bookmarkStart w:id="254" w:name="_Toc184313271"/>
      <w:bookmarkEnd w:id="254"/>
      <w:bookmarkStart w:id="255" w:name="_Toc184312079"/>
      <w:bookmarkEnd w:id="255"/>
      <w:bookmarkStart w:id="256" w:name="_Toc184312135"/>
      <w:bookmarkEnd w:id="256"/>
      <w:bookmarkStart w:id="257" w:name="_Toc184308080"/>
      <w:bookmarkEnd w:id="257"/>
      <w:bookmarkStart w:id="258" w:name="_Toc184314465"/>
      <w:bookmarkEnd w:id="258"/>
      <w:bookmarkStart w:id="259" w:name="_Toc184314455"/>
      <w:bookmarkEnd w:id="259"/>
      <w:bookmarkStart w:id="260" w:name="_Toc184313276"/>
      <w:bookmarkEnd w:id="260"/>
      <w:bookmarkStart w:id="261" w:name="_Toc184312080"/>
      <w:bookmarkEnd w:id="261"/>
      <w:bookmarkStart w:id="262" w:name="_Toc184313244"/>
      <w:bookmarkEnd w:id="262"/>
      <w:bookmarkStart w:id="263" w:name="_Toc184313310"/>
      <w:bookmarkEnd w:id="263"/>
      <w:bookmarkStart w:id="264" w:name="_Toc184314443"/>
      <w:bookmarkEnd w:id="264"/>
      <w:bookmarkStart w:id="265" w:name="_Toc184312133"/>
      <w:bookmarkEnd w:id="265"/>
      <w:bookmarkStart w:id="266" w:name="_Toc184308063"/>
      <w:bookmarkEnd w:id="266"/>
      <w:bookmarkStart w:id="267" w:name="_Toc184314447"/>
      <w:bookmarkEnd w:id="267"/>
      <w:bookmarkStart w:id="268" w:name="_Toc184308050"/>
      <w:bookmarkEnd w:id="268"/>
      <w:bookmarkStart w:id="269" w:name="_Toc184313265"/>
      <w:bookmarkEnd w:id="269"/>
      <w:bookmarkStart w:id="270" w:name="_Toc184312100"/>
      <w:bookmarkEnd w:id="270"/>
      <w:bookmarkStart w:id="271" w:name="_Toc184312131"/>
      <w:bookmarkEnd w:id="271"/>
      <w:bookmarkStart w:id="272" w:name="_Toc184310296"/>
      <w:bookmarkEnd w:id="272"/>
      <w:bookmarkStart w:id="273" w:name="_Toc184314429"/>
      <w:bookmarkEnd w:id="273"/>
      <w:bookmarkStart w:id="274" w:name="_Toc184308055"/>
      <w:bookmarkEnd w:id="274"/>
      <w:bookmarkStart w:id="275" w:name="_Toc184310272"/>
      <w:bookmarkEnd w:id="275"/>
      <w:bookmarkStart w:id="276" w:name="_Toc184312082"/>
      <w:bookmarkEnd w:id="276"/>
      <w:bookmarkStart w:id="277" w:name="_Toc184308051"/>
      <w:bookmarkEnd w:id="277"/>
      <w:bookmarkStart w:id="278" w:name="_Toc184313242"/>
      <w:bookmarkEnd w:id="278"/>
      <w:bookmarkStart w:id="279" w:name="_Toc184310343"/>
      <w:bookmarkEnd w:id="279"/>
      <w:bookmarkStart w:id="280" w:name="_Toc184313273"/>
      <w:bookmarkEnd w:id="280"/>
      <w:bookmarkStart w:id="281" w:name="_Toc184313253"/>
      <w:bookmarkEnd w:id="281"/>
      <w:bookmarkStart w:id="282" w:name="_Toc184313240"/>
      <w:bookmarkEnd w:id="282"/>
      <w:bookmarkStart w:id="283" w:name="_Toc184310306"/>
      <w:bookmarkEnd w:id="283"/>
      <w:bookmarkStart w:id="284" w:name="_Toc184308098"/>
      <w:bookmarkEnd w:id="284"/>
      <w:bookmarkStart w:id="285" w:name="_Toc184314471"/>
      <w:bookmarkEnd w:id="285"/>
      <w:bookmarkStart w:id="286" w:name="_Toc184308052"/>
      <w:bookmarkEnd w:id="286"/>
      <w:bookmarkStart w:id="287" w:name="_Toc184313307"/>
      <w:bookmarkEnd w:id="287"/>
      <w:bookmarkStart w:id="288" w:name="_Toc184310297"/>
      <w:bookmarkEnd w:id="288"/>
      <w:bookmarkStart w:id="289" w:name="_Toc184308101"/>
      <w:bookmarkEnd w:id="289"/>
      <w:bookmarkStart w:id="290" w:name="_Toc184313268"/>
      <w:bookmarkEnd w:id="290"/>
      <w:bookmarkStart w:id="291" w:name="_Toc184314425"/>
      <w:bookmarkEnd w:id="291"/>
      <w:bookmarkStart w:id="292" w:name="_Toc184310288"/>
      <w:bookmarkEnd w:id="292"/>
      <w:bookmarkStart w:id="293" w:name="_Toc184310332"/>
      <w:bookmarkEnd w:id="293"/>
      <w:bookmarkStart w:id="294" w:name="_Toc184308058"/>
      <w:bookmarkEnd w:id="294"/>
      <w:bookmarkStart w:id="295" w:name="_Toc184312090"/>
      <w:bookmarkEnd w:id="295"/>
      <w:bookmarkStart w:id="296" w:name="_Toc184314462"/>
      <w:bookmarkEnd w:id="296"/>
      <w:bookmarkStart w:id="297" w:name="_Toc184314435"/>
      <w:bookmarkEnd w:id="297"/>
      <w:bookmarkStart w:id="298" w:name="_Toc184310333"/>
      <w:bookmarkEnd w:id="298"/>
      <w:bookmarkStart w:id="299" w:name="_Toc184312114"/>
      <w:bookmarkEnd w:id="299"/>
      <w:bookmarkStart w:id="300" w:name="_Toc184313267"/>
      <w:bookmarkEnd w:id="300"/>
      <w:bookmarkStart w:id="301" w:name="_Toc184313292"/>
      <w:bookmarkEnd w:id="301"/>
      <w:bookmarkStart w:id="302" w:name="_Toc184313298"/>
      <w:bookmarkEnd w:id="302"/>
      <w:bookmarkStart w:id="303" w:name="_Toc184308103"/>
      <w:bookmarkEnd w:id="303"/>
      <w:bookmarkStart w:id="304" w:name="_Toc184313256"/>
      <w:bookmarkEnd w:id="304"/>
      <w:bookmarkStart w:id="305" w:name="_Toc184314428"/>
      <w:bookmarkEnd w:id="305"/>
      <w:bookmarkStart w:id="306" w:name="_Toc184314418"/>
      <w:bookmarkEnd w:id="306"/>
      <w:bookmarkStart w:id="307" w:name="_Toc184310334"/>
      <w:bookmarkEnd w:id="307"/>
      <w:bookmarkStart w:id="308" w:name="_Toc184308049"/>
      <w:bookmarkEnd w:id="308"/>
      <w:bookmarkStart w:id="309" w:name="_Toc184308102"/>
      <w:bookmarkEnd w:id="309"/>
      <w:bookmarkStart w:id="310" w:name="_Toc184314444"/>
      <w:bookmarkEnd w:id="310"/>
      <w:bookmarkStart w:id="311" w:name="_Toc184312134"/>
      <w:bookmarkEnd w:id="311"/>
      <w:bookmarkStart w:id="312" w:name="_Toc184312104"/>
      <w:bookmarkEnd w:id="312"/>
      <w:bookmarkStart w:id="313" w:name="_Toc184312136"/>
      <w:bookmarkEnd w:id="313"/>
      <w:bookmarkStart w:id="314" w:name="_Toc184312139"/>
      <w:bookmarkEnd w:id="314"/>
      <w:bookmarkStart w:id="315" w:name="_Toc184308074"/>
      <w:bookmarkEnd w:id="315"/>
      <w:bookmarkStart w:id="316" w:name="_Toc184313261"/>
      <w:bookmarkEnd w:id="316"/>
      <w:bookmarkStart w:id="317" w:name="_Toc184308094"/>
      <w:bookmarkEnd w:id="317"/>
      <w:bookmarkStart w:id="318" w:name="_Toc184314454"/>
      <w:bookmarkEnd w:id="318"/>
      <w:bookmarkStart w:id="319" w:name="_Toc184314424"/>
      <w:bookmarkEnd w:id="319"/>
      <w:bookmarkStart w:id="320" w:name="_Toc184308068"/>
      <w:bookmarkEnd w:id="320"/>
      <w:bookmarkStart w:id="321" w:name="_Toc184313299"/>
      <w:bookmarkEnd w:id="321"/>
      <w:bookmarkStart w:id="322" w:name="_Toc184313286"/>
      <w:bookmarkEnd w:id="322"/>
      <w:bookmarkStart w:id="323" w:name="_Toc184308036"/>
      <w:bookmarkEnd w:id="323"/>
      <w:bookmarkStart w:id="324" w:name="_Toc184310311"/>
      <w:bookmarkEnd w:id="324"/>
      <w:bookmarkStart w:id="325" w:name="_Toc184314466"/>
      <w:bookmarkEnd w:id="325"/>
      <w:bookmarkStart w:id="326" w:name="_Toc184310322"/>
      <w:bookmarkEnd w:id="326"/>
      <w:bookmarkStart w:id="327" w:name="_Toc184308097"/>
      <w:bookmarkEnd w:id="327"/>
      <w:bookmarkStart w:id="328" w:name="_Toc184308047"/>
      <w:bookmarkEnd w:id="328"/>
      <w:bookmarkStart w:id="329" w:name="_Toc184313285"/>
      <w:bookmarkEnd w:id="329"/>
      <w:bookmarkStart w:id="330" w:name="_Toc184312089"/>
      <w:bookmarkEnd w:id="330"/>
      <w:bookmarkStart w:id="331" w:name="_Toc184313283"/>
      <w:bookmarkEnd w:id="331"/>
      <w:bookmarkStart w:id="332" w:name="_Toc184313272"/>
      <w:bookmarkEnd w:id="332"/>
      <w:bookmarkStart w:id="333" w:name="_Toc184310321"/>
      <w:bookmarkEnd w:id="333"/>
      <w:bookmarkStart w:id="334" w:name="_Toc184314438"/>
      <w:bookmarkEnd w:id="334"/>
      <w:bookmarkStart w:id="335" w:name="_Toc184314415"/>
      <w:bookmarkEnd w:id="335"/>
      <w:bookmarkStart w:id="336" w:name="_Toc184314441"/>
      <w:bookmarkEnd w:id="336"/>
      <w:bookmarkStart w:id="337" w:name="_Toc184313263"/>
      <w:bookmarkEnd w:id="337"/>
      <w:bookmarkStart w:id="338" w:name="_Toc184314439"/>
      <w:bookmarkEnd w:id="338"/>
      <w:bookmarkStart w:id="339" w:name="_Toc184308070"/>
      <w:bookmarkEnd w:id="339"/>
      <w:bookmarkStart w:id="340" w:name="_Toc184313266"/>
      <w:bookmarkEnd w:id="340"/>
      <w:bookmarkStart w:id="341" w:name="_Toc184312115"/>
      <w:bookmarkEnd w:id="341"/>
      <w:bookmarkStart w:id="342" w:name="_Toc184308079"/>
      <w:bookmarkEnd w:id="342"/>
      <w:bookmarkStart w:id="343" w:name="_Toc184310317"/>
      <w:bookmarkEnd w:id="343"/>
      <w:bookmarkStart w:id="344" w:name="_Toc184310339"/>
      <w:bookmarkEnd w:id="344"/>
      <w:bookmarkStart w:id="345" w:name="_Toc184310335"/>
      <w:bookmarkEnd w:id="345"/>
      <w:bookmarkStart w:id="346" w:name="_Toc184313243"/>
      <w:bookmarkEnd w:id="346"/>
      <w:bookmarkStart w:id="347" w:name="_Toc184312078"/>
      <w:bookmarkEnd w:id="347"/>
      <w:bookmarkStart w:id="348" w:name="_Toc184312137"/>
      <w:bookmarkEnd w:id="348"/>
      <w:bookmarkStart w:id="349" w:name="_Toc184308082"/>
      <w:bookmarkEnd w:id="349"/>
      <w:bookmarkStart w:id="350" w:name="_Toc184312138"/>
      <w:bookmarkEnd w:id="350"/>
      <w:bookmarkStart w:id="351" w:name="_Toc184308054"/>
      <w:bookmarkEnd w:id="351"/>
      <w:bookmarkStart w:id="352" w:name="_Toc184314420"/>
      <w:bookmarkEnd w:id="352"/>
      <w:bookmarkStart w:id="353" w:name="_Toc184314472"/>
      <w:bookmarkEnd w:id="353"/>
      <w:bookmarkStart w:id="354" w:name="_Toc184310324"/>
      <w:bookmarkEnd w:id="354"/>
      <w:bookmarkStart w:id="355" w:name="_Toc184313290"/>
      <w:bookmarkEnd w:id="355"/>
      <w:bookmarkStart w:id="356" w:name="_Toc184313291"/>
      <w:bookmarkEnd w:id="356"/>
      <w:bookmarkStart w:id="357" w:name="_Toc184314416"/>
      <w:bookmarkEnd w:id="357"/>
      <w:bookmarkStart w:id="358" w:name="_Toc184308083"/>
      <w:bookmarkEnd w:id="358"/>
      <w:bookmarkStart w:id="359" w:name="_Toc184308039"/>
      <w:bookmarkEnd w:id="359"/>
      <w:bookmarkStart w:id="360" w:name="_Toc184313294"/>
      <w:bookmarkEnd w:id="360"/>
      <w:bookmarkStart w:id="361" w:name="_Toc184310303"/>
      <w:bookmarkEnd w:id="361"/>
      <w:bookmarkStart w:id="362" w:name="_Toc184310330"/>
      <w:bookmarkEnd w:id="362"/>
      <w:bookmarkStart w:id="363" w:name="_Toc184310276"/>
      <w:bookmarkEnd w:id="363"/>
      <w:bookmarkStart w:id="364" w:name="_Toc184314436"/>
      <w:bookmarkEnd w:id="364"/>
      <w:bookmarkStart w:id="365" w:name="_Toc184313241"/>
      <w:bookmarkEnd w:id="365"/>
      <w:bookmarkStart w:id="366" w:name="_Toc184312103"/>
      <w:bookmarkEnd w:id="366"/>
      <w:bookmarkStart w:id="367" w:name="_Toc184313289"/>
      <w:bookmarkEnd w:id="367"/>
      <w:bookmarkStart w:id="368" w:name="_Toc184312072"/>
      <w:bookmarkEnd w:id="368"/>
      <w:bookmarkStart w:id="369" w:name="_Toc184308071"/>
      <w:bookmarkEnd w:id="369"/>
      <w:bookmarkStart w:id="370" w:name="_Toc184310320"/>
      <w:bookmarkEnd w:id="370"/>
      <w:bookmarkStart w:id="371" w:name="_Toc184310312"/>
      <w:bookmarkEnd w:id="371"/>
      <w:bookmarkStart w:id="372" w:name="_Toc184313258"/>
      <w:bookmarkEnd w:id="372"/>
      <w:bookmarkStart w:id="373" w:name="_Toc184314412"/>
      <w:bookmarkEnd w:id="373"/>
      <w:bookmarkStart w:id="374" w:name="_Toc184310344"/>
      <w:bookmarkEnd w:id="374"/>
      <w:bookmarkStart w:id="375" w:name="_Toc184314469"/>
      <w:bookmarkEnd w:id="375"/>
      <w:bookmarkStart w:id="376" w:name="_Toc184313249"/>
      <w:bookmarkEnd w:id="376"/>
      <w:bookmarkStart w:id="377" w:name="_Toc184310331"/>
      <w:bookmarkEnd w:id="377"/>
      <w:bookmarkStart w:id="378" w:name="_Toc184312119"/>
      <w:bookmarkEnd w:id="378"/>
      <w:bookmarkStart w:id="379" w:name="_Toc184308059"/>
      <w:bookmarkEnd w:id="379"/>
      <w:bookmarkStart w:id="380" w:name="_Toc184313245"/>
      <w:bookmarkEnd w:id="380"/>
      <w:bookmarkStart w:id="381" w:name="_Toc184312077"/>
      <w:bookmarkEnd w:id="381"/>
      <w:bookmarkStart w:id="382" w:name="_Toc184308084"/>
      <w:bookmarkEnd w:id="382"/>
      <w:bookmarkStart w:id="383" w:name="_Toc184313250"/>
      <w:bookmarkEnd w:id="383"/>
      <w:bookmarkStart w:id="384" w:name="_Toc184310326"/>
      <w:bookmarkEnd w:id="384"/>
      <w:bookmarkStart w:id="385" w:name="_Toc184314448"/>
      <w:bookmarkEnd w:id="385"/>
      <w:bookmarkStart w:id="386" w:name="_Toc184312097"/>
      <w:bookmarkEnd w:id="386"/>
      <w:bookmarkStart w:id="387" w:name="_Toc184308072"/>
      <w:bookmarkEnd w:id="387"/>
      <w:bookmarkStart w:id="388" w:name="_Toc184313279"/>
      <w:bookmarkEnd w:id="388"/>
      <w:bookmarkStart w:id="389" w:name="_Toc184313254"/>
      <w:bookmarkEnd w:id="389"/>
      <w:bookmarkStart w:id="390" w:name="_Toc184310329"/>
      <w:bookmarkEnd w:id="390"/>
      <w:bookmarkStart w:id="391" w:name="_Toc184312073"/>
      <w:bookmarkEnd w:id="391"/>
      <w:bookmarkStart w:id="392" w:name="_Toc184308046"/>
      <w:bookmarkEnd w:id="392"/>
      <w:bookmarkStart w:id="393" w:name="_Toc184313251"/>
      <w:bookmarkEnd w:id="393"/>
      <w:bookmarkStart w:id="394" w:name="_Toc184308086"/>
      <w:bookmarkEnd w:id="394"/>
      <w:bookmarkStart w:id="395" w:name="_Toc184308040"/>
      <w:bookmarkEnd w:id="395"/>
      <w:bookmarkStart w:id="396" w:name="_Toc184310316"/>
      <w:bookmarkEnd w:id="396"/>
      <w:bookmarkStart w:id="397" w:name="_Toc184310292"/>
      <w:bookmarkEnd w:id="397"/>
      <w:bookmarkStart w:id="398" w:name="_Toc184308077"/>
      <w:bookmarkEnd w:id="398"/>
      <w:r>
        <w:rPr>
          <w:rFonts w:hint="eastAsia" w:ascii="宋体" w:hAnsi="宋体" w:cs="宋体"/>
          <w:b/>
          <w:color w:val="auto"/>
          <w:sz w:val="36"/>
          <w:szCs w:val="36"/>
          <w:highlight w:val="none"/>
        </w:rPr>
        <w:t>评标办法</w:t>
      </w:r>
    </w:p>
    <w:p>
      <w:pPr>
        <w:snapToGrid w:val="0"/>
        <w:spacing w:line="360" w:lineRule="auto"/>
        <w:jc w:val="center"/>
        <w:rPr>
          <w:rFonts w:hint="eastAsia" w:ascii="宋体" w:hAnsi="宋体" w:cs="宋体"/>
          <w:b/>
          <w:color w:val="auto"/>
          <w:sz w:val="32"/>
          <w:szCs w:val="20"/>
          <w:highlight w:val="none"/>
          <w:lang w:eastAsia="zh-CN"/>
        </w:rPr>
      </w:pPr>
      <w:r>
        <w:rPr>
          <w:rFonts w:hint="eastAsia" w:ascii="宋体" w:hAnsi="宋体" w:cs="宋体"/>
          <w:b/>
          <w:color w:val="auto"/>
          <w:sz w:val="32"/>
          <w:szCs w:val="20"/>
          <w:highlight w:val="none"/>
        </w:rPr>
        <w:t>评标办法前附表</w:t>
      </w:r>
      <w:r>
        <w:rPr>
          <w:rFonts w:hint="eastAsia" w:ascii="宋体" w:hAnsi="宋体" w:cs="宋体"/>
          <w:b/>
          <w:color w:val="auto"/>
          <w:sz w:val="32"/>
          <w:szCs w:val="20"/>
          <w:highlight w:val="none"/>
          <w:lang w:eastAsia="zh-CN"/>
        </w:rPr>
        <w:t>（</w:t>
      </w:r>
      <w:r>
        <w:rPr>
          <w:rFonts w:hint="eastAsia" w:ascii="宋体" w:hAnsi="宋体" w:cs="宋体"/>
          <w:b/>
          <w:color w:val="auto"/>
          <w:sz w:val="32"/>
          <w:szCs w:val="20"/>
          <w:highlight w:val="none"/>
          <w:lang w:val="en-US" w:eastAsia="zh-CN"/>
        </w:rPr>
        <w:t>适用于所有标项</w:t>
      </w:r>
      <w:r>
        <w:rPr>
          <w:rFonts w:hint="eastAsia" w:ascii="宋体" w:hAnsi="宋体" w:cs="宋体"/>
          <w:b/>
          <w:color w:val="auto"/>
          <w:sz w:val="32"/>
          <w:szCs w:val="20"/>
          <w:highlight w:val="none"/>
          <w:lang w:eastAsia="zh-CN"/>
        </w:rPr>
        <w:t>）</w:t>
      </w:r>
    </w:p>
    <w:tbl>
      <w:tblPr>
        <w:tblStyle w:val="62"/>
        <w:tblW w:w="930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3"/>
        <w:gridCol w:w="1101"/>
        <w:gridCol w:w="842"/>
        <w:gridCol w:w="6063"/>
        <w:gridCol w:w="72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674" w:type="dxa"/>
            <w:gridSpan w:val="2"/>
            <w:noWrap w:val="0"/>
            <w:vAlign w:val="center"/>
          </w:tcPr>
          <w:p>
            <w:pPr>
              <w:keepNext w:val="0"/>
              <w:keepLines w:val="0"/>
              <w:widowControl/>
              <w:suppressLineNumbers w:val="0"/>
              <w:autoSpaceDE w:val="0"/>
              <w:autoSpaceDN w:val="0"/>
              <w:adjustRightInd w:val="0"/>
              <w:spacing w:before="0" w:beforeAutospacing="0" w:after="0" w:afterAutospacing="0" w:line="360" w:lineRule="auto"/>
              <w:ind w:left="0" w:right="0"/>
              <w:jc w:val="center"/>
              <w:rPr>
                <w:rFonts w:hint="default" w:ascii="宋体" w:hAnsi="宋体" w:eastAsia="宋体"/>
                <w:b/>
                <w:color w:val="auto"/>
                <w:kern w:val="0"/>
                <w:sz w:val="21"/>
                <w:szCs w:val="21"/>
                <w:highlight w:val="none"/>
              </w:rPr>
            </w:pPr>
            <w:r>
              <w:rPr>
                <w:rFonts w:hint="eastAsia" w:ascii="宋体" w:hAnsi="宋体" w:eastAsia="宋体"/>
                <w:b/>
                <w:color w:val="auto"/>
                <w:kern w:val="0"/>
                <w:sz w:val="21"/>
                <w:szCs w:val="21"/>
                <w:highlight w:val="none"/>
              </w:rPr>
              <w:t>评审内容</w:t>
            </w:r>
          </w:p>
        </w:tc>
        <w:tc>
          <w:tcPr>
            <w:tcW w:w="842" w:type="dxa"/>
            <w:noWrap w:val="0"/>
            <w:vAlign w:val="center"/>
          </w:tcPr>
          <w:p>
            <w:pPr>
              <w:keepNext w:val="0"/>
              <w:keepLines w:val="0"/>
              <w:widowControl/>
              <w:suppressLineNumbers w:val="0"/>
              <w:autoSpaceDE w:val="0"/>
              <w:autoSpaceDN w:val="0"/>
              <w:adjustRightInd w:val="0"/>
              <w:spacing w:before="0" w:beforeAutospacing="0" w:after="0" w:afterAutospacing="0" w:line="360" w:lineRule="auto"/>
              <w:ind w:left="0" w:right="0"/>
              <w:jc w:val="center"/>
              <w:rPr>
                <w:rFonts w:hint="default" w:ascii="宋体" w:hAnsi="宋体" w:eastAsia="宋体"/>
                <w:b/>
                <w:color w:val="auto"/>
                <w:kern w:val="0"/>
                <w:sz w:val="21"/>
                <w:szCs w:val="21"/>
                <w:highlight w:val="none"/>
              </w:rPr>
            </w:pPr>
            <w:r>
              <w:rPr>
                <w:rFonts w:hint="eastAsia" w:ascii="宋体" w:hAnsi="宋体" w:eastAsia="宋体"/>
                <w:b/>
                <w:color w:val="auto"/>
                <w:kern w:val="0"/>
                <w:sz w:val="21"/>
                <w:szCs w:val="21"/>
                <w:highlight w:val="none"/>
              </w:rPr>
              <w:t>分数</w:t>
            </w:r>
          </w:p>
        </w:tc>
        <w:tc>
          <w:tcPr>
            <w:tcW w:w="6063" w:type="dxa"/>
            <w:noWrap w:val="0"/>
            <w:vAlign w:val="center"/>
          </w:tcPr>
          <w:p>
            <w:pPr>
              <w:keepNext w:val="0"/>
              <w:keepLines w:val="0"/>
              <w:widowControl/>
              <w:suppressLineNumbers w:val="0"/>
              <w:autoSpaceDE w:val="0"/>
              <w:autoSpaceDN w:val="0"/>
              <w:adjustRightInd w:val="0"/>
              <w:spacing w:before="0" w:beforeAutospacing="0" w:after="0" w:afterAutospacing="0" w:line="360" w:lineRule="auto"/>
              <w:ind w:left="0" w:right="0" w:firstLine="422" w:firstLineChars="200"/>
              <w:jc w:val="center"/>
              <w:rPr>
                <w:rFonts w:hint="eastAsia" w:ascii="宋体" w:hAnsi="宋体" w:eastAsia="宋体"/>
                <w:b/>
                <w:color w:val="auto"/>
                <w:kern w:val="0"/>
                <w:sz w:val="21"/>
                <w:szCs w:val="21"/>
                <w:highlight w:val="none"/>
              </w:rPr>
            </w:pPr>
            <w:r>
              <w:rPr>
                <w:rFonts w:hint="eastAsia" w:ascii="宋体" w:hAnsi="宋体" w:eastAsia="宋体"/>
                <w:b/>
                <w:color w:val="auto"/>
                <w:kern w:val="0"/>
                <w:sz w:val="21"/>
                <w:szCs w:val="21"/>
                <w:highlight w:val="none"/>
              </w:rPr>
              <w:t>评分标准</w:t>
            </w:r>
          </w:p>
        </w:tc>
        <w:tc>
          <w:tcPr>
            <w:tcW w:w="725" w:type="dxa"/>
            <w:noWrap w:val="0"/>
            <w:vAlign w:val="center"/>
          </w:tcPr>
          <w:p>
            <w:pPr>
              <w:keepNext w:val="0"/>
              <w:keepLines w:val="0"/>
              <w:widowControl/>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b/>
                <w:color w:val="auto"/>
                <w:kern w:val="0"/>
                <w:sz w:val="21"/>
                <w:szCs w:val="21"/>
                <w:highlight w:val="none"/>
                <w:lang w:val="en-US" w:eastAsia="zh-CN"/>
              </w:rPr>
            </w:pPr>
            <w:r>
              <w:rPr>
                <w:rFonts w:hint="eastAsia" w:ascii="宋体" w:hAnsi="宋体" w:eastAsia="宋体"/>
                <w:b/>
                <w:color w:val="auto"/>
                <w:kern w:val="0"/>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77" w:hRule="atLeast"/>
          <w:jc w:val="center"/>
        </w:trPr>
        <w:tc>
          <w:tcPr>
            <w:tcW w:w="1674" w:type="dxa"/>
            <w:gridSpan w:val="2"/>
            <w:noWrap w:val="0"/>
            <w:vAlign w:val="center"/>
          </w:tcPr>
          <w:p>
            <w:pPr>
              <w:keepNext w:val="0"/>
              <w:keepLines w:val="0"/>
              <w:widowControl/>
              <w:suppressLineNumbers w:val="0"/>
              <w:autoSpaceDE w:val="0"/>
              <w:autoSpaceDN w:val="0"/>
              <w:adjustRightInd w:val="0"/>
              <w:spacing w:before="0" w:beforeAutospacing="0" w:after="0" w:afterAutospacing="0" w:line="360" w:lineRule="auto"/>
              <w:ind w:left="0" w:right="0"/>
              <w:jc w:val="center"/>
              <w:rPr>
                <w:rFonts w:hint="default" w:ascii="宋体" w:hAnsi="宋体" w:eastAsia="宋体"/>
                <w:bCs/>
                <w:color w:val="auto"/>
                <w:kern w:val="0"/>
                <w:sz w:val="21"/>
                <w:szCs w:val="21"/>
                <w:highlight w:val="none"/>
              </w:rPr>
            </w:pPr>
            <w:r>
              <w:rPr>
                <w:rFonts w:hint="eastAsia" w:ascii="宋体" w:hAnsi="宋体" w:eastAsia="宋体"/>
                <w:bCs/>
                <w:color w:val="auto"/>
                <w:kern w:val="0"/>
                <w:sz w:val="21"/>
                <w:szCs w:val="21"/>
                <w:highlight w:val="none"/>
              </w:rPr>
              <w:t>价格分</w:t>
            </w:r>
          </w:p>
        </w:tc>
        <w:tc>
          <w:tcPr>
            <w:tcW w:w="842" w:type="dxa"/>
            <w:noWrap w:val="0"/>
            <w:vAlign w:val="center"/>
          </w:tcPr>
          <w:p>
            <w:pPr>
              <w:keepNext w:val="0"/>
              <w:keepLines w:val="0"/>
              <w:widowControl/>
              <w:suppressLineNumbers w:val="0"/>
              <w:adjustRightInd/>
              <w:spacing w:before="0" w:beforeAutospacing="0" w:after="0" w:afterAutospacing="0"/>
              <w:ind w:left="0" w:right="0"/>
              <w:jc w:val="center"/>
              <w:rPr>
                <w:rFonts w:hint="default" w:hAnsi="宋体" w:eastAsia="宋体"/>
                <w:color w:val="auto"/>
                <w:kern w:val="0"/>
                <w:sz w:val="21"/>
                <w:szCs w:val="21"/>
                <w:highlight w:val="none"/>
              </w:rPr>
            </w:pPr>
            <w:r>
              <w:rPr>
                <w:rFonts w:hint="eastAsia" w:eastAsia="宋体"/>
                <w:color w:val="auto"/>
                <w:kern w:val="0"/>
                <w:sz w:val="21"/>
                <w:szCs w:val="21"/>
                <w:highlight w:val="none"/>
                <w:lang w:val="en-US" w:eastAsia="zh-CN"/>
              </w:rPr>
              <w:t>1</w:t>
            </w:r>
            <w:r>
              <w:rPr>
                <w:rFonts w:hint="eastAsia"/>
                <w:color w:val="auto"/>
                <w:kern w:val="0"/>
                <w:sz w:val="21"/>
                <w:szCs w:val="21"/>
                <w:highlight w:val="none"/>
                <w:lang w:val="en-US" w:eastAsia="zh-CN"/>
              </w:rPr>
              <w:t>5</w:t>
            </w:r>
            <w:r>
              <w:rPr>
                <w:rFonts w:hint="default" w:hAnsi="宋体" w:eastAsia="宋体"/>
                <w:color w:val="auto"/>
                <w:kern w:val="0"/>
                <w:sz w:val="21"/>
                <w:szCs w:val="21"/>
                <w:highlight w:val="none"/>
              </w:rPr>
              <w:t>分</w:t>
            </w:r>
          </w:p>
        </w:tc>
        <w:tc>
          <w:tcPr>
            <w:tcW w:w="6063" w:type="dxa"/>
            <w:noWrap w:val="0"/>
            <w:vAlign w:val="center"/>
          </w:tcPr>
          <w:p>
            <w:pPr>
              <w:keepNext w:val="0"/>
              <w:keepLines w:val="0"/>
              <w:widowControl/>
              <w:suppressLineNumbers w:val="0"/>
              <w:adjustRightInd/>
              <w:snapToGrid w:val="0"/>
              <w:spacing w:before="0" w:beforeAutospacing="0" w:after="0" w:afterAutospacing="0"/>
              <w:ind w:left="0" w:right="0"/>
              <w:jc w:val="left"/>
              <w:rPr>
                <w:rFonts w:hint="eastAsia" w:ascii="宋体" w:hAnsi="宋体" w:eastAsia="宋体" w:cs="FangSong_GB2312,Bold"/>
                <w:bCs/>
                <w:color w:val="auto"/>
                <w:kern w:val="0"/>
                <w:sz w:val="21"/>
                <w:szCs w:val="21"/>
                <w:highlight w:val="none"/>
              </w:rPr>
            </w:pPr>
            <w:r>
              <w:rPr>
                <w:rFonts w:hint="eastAsia" w:ascii="宋体" w:hAnsi="宋体" w:eastAsia="宋体" w:cs="FangSong_GB2312,Bold"/>
                <w:bCs/>
                <w:color w:val="auto"/>
                <w:kern w:val="0"/>
                <w:sz w:val="21"/>
                <w:szCs w:val="21"/>
                <w:highlight w:val="none"/>
              </w:rPr>
              <w:t>参与评审的价格=投标报价</w:t>
            </w:r>
          </w:p>
          <w:p>
            <w:pPr>
              <w:keepNext w:val="0"/>
              <w:keepLines w:val="0"/>
              <w:widowControl/>
              <w:suppressLineNumbers w:val="0"/>
              <w:adjustRightInd/>
              <w:snapToGrid w:val="0"/>
              <w:spacing w:before="0" w:beforeAutospacing="0" w:after="0" w:afterAutospacing="0"/>
              <w:ind w:left="0" w:right="0"/>
              <w:jc w:val="left"/>
              <w:rPr>
                <w:rFonts w:hint="eastAsia" w:ascii="宋体" w:hAnsi="宋体" w:eastAsia="宋体" w:cs="FangSong_GB2312,Bold"/>
                <w:bCs/>
                <w:color w:val="auto"/>
                <w:kern w:val="0"/>
                <w:sz w:val="21"/>
                <w:szCs w:val="21"/>
                <w:highlight w:val="none"/>
              </w:rPr>
            </w:pPr>
            <w:r>
              <w:rPr>
                <w:rFonts w:hint="eastAsia" w:ascii="宋体" w:hAnsi="宋体" w:eastAsia="宋体" w:cs="FangSong_GB2312,Bold"/>
                <w:bCs/>
                <w:color w:val="auto"/>
                <w:kern w:val="0"/>
                <w:sz w:val="21"/>
                <w:szCs w:val="21"/>
                <w:highlight w:val="none"/>
              </w:rPr>
              <w:t>满足采购要求的有效投标且参与评审的价格最低的参与评审的价格为评标基准价，得</w:t>
            </w:r>
            <w:r>
              <w:rPr>
                <w:rFonts w:hint="eastAsia" w:ascii="宋体" w:hAnsi="宋体" w:eastAsia="宋体" w:cs="FangSong_GB2312,Bold"/>
                <w:bCs/>
                <w:color w:val="auto"/>
                <w:kern w:val="0"/>
                <w:sz w:val="21"/>
                <w:szCs w:val="21"/>
                <w:highlight w:val="none"/>
                <w:lang w:val="en-US" w:eastAsia="zh-CN"/>
              </w:rPr>
              <w:t>1</w:t>
            </w:r>
            <w:r>
              <w:rPr>
                <w:rFonts w:hint="eastAsia" w:ascii="宋体" w:hAnsi="宋体" w:cs="FangSong_GB2312,Bold"/>
                <w:bCs/>
                <w:color w:val="auto"/>
                <w:kern w:val="0"/>
                <w:sz w:val="21"/>
                <w:szCs w:val="21"/>
                <w:highlight w:val="none"/>
                <w:lang w:val="en-US" w:eastAsia="zh-CN"/>
              </w:rPr>
              <w:t>5</w:t>
            </w:r>
            <w:r>
              <w:rPr>
                <w:rFonts w:hint="eastAsia" w:ascii="宋体" w:hAnsi="宋体" w:eastAsia="宋体" w:cs="FangSong_GB2312,Bold"/>
                <w:bCs/>
                <w:color w:val="auto"/>
                <w:kern w:val="0"/>
                <w:sz w:val="21"/>
                <w:szCs w:val="21"/>
                <w:highlight w:val="none"/>
              </w:rPr>
              <w:t>分。</w:t>
            </w:r>
          </w:p>
          <w:p>
            <w:pPr>
              <w:keepNext w:val="0"/>
              <w:keepLines w:val="0"/>
              <w:widowControl/>
              <w:suppressLineNumbers w:val="0"/>
              <w:adjustRightInd/>
              <w:snapToGrid w:val="0"/>
              <w:spacing w:before="0" w:beforeAutospacing="0" w:after="0" w:afterAutospacing="0"/>
              <w:ind w:left="0" w:right="0"/>
              <w:jc w:val="left"/>
              <w:rPr>
                <w:rFonts w:hint="eastAsia" w:ascii="宋体" w:hAnsi="宋体" w:eastAsia="宋体" w:cs="FangSong_GB2312,Bold"/>
                <w:bCs/>
                <w:color w:val="auto"/>
                <w:kern w:val="0"/>
                <w:sz w:val="21"/>
                <w:szCs w:val="21"/>
                <w:highlight w:val="none"/>
              </w:rPr>
            </w:pPr>
            <w:r>
              <w:rPr>
                <w:rFonts w:hint="eastAsia" w:ascii="宋体" w:hAnsi="宋体" w:eastAsia="宋体" w:cs="FangSong_GB2312,Bold"/>
                <w:bCs/>
                <w:color w:val="auto"/>
                <w:kern w:val="0"/>
                <w:sz w:val="21"/>
                <w:szCs w:val="21"/>
                <w:highlight w:val="none"/>
              </w:rPr>
              <w:t>其他投标报价得分计算公式如下：投标报价得分=（评标基准价/参与评审的价格）×</w:t>
            </w:r>
            <w:r>
              <w:rPr>
                <w:rFonts w:hint="eastAsia" w:ascii="宋体" w:hAnsi="宋体" w:eastAsia="宋体" w:cs="FangSong_GB2312,Bold"/>
                <w:bCs/>
                <w:color w:val="auto"/>
                <w:kern w:val="0"/>
                <w:sz w:val="21"/>
                <w:szCs w:val="21"/>
                <w:highlight w:val="none"/>
                <w:lang w:val="en-US" w:eastAsia="zh-CN"/>
              </w:rPr>
              <w:t>1</w:t>
            </w:r>
            <w:r>
              <w:rPr>
                <w:rFonts w:hint="eastAsia" w:ascii="宋体" w:hAnsi="宋体" w:cs="FangSong_GB2312,Bold"/>
                <w:bCs/>
                <w:color w:val="auto"/>
                <w:kern w:val="0"/>
                <w:sz w:val="21"/>
                <w:szCs w:val="21"/>
                <w:highlight w:val="none"/>
                <w:lang w:val="en-US" w:eastAsia="zh-CN"/>
              </w:rPr>
              <w:t>5</w:t>
            </w:r>
            <w:r>
              <w:rPr>
                <w:rFonts w:hint="eastAsia" w:ascii="宋体" w:hAnsi="宋体" w:eastAsia="宋体" w:cs="FangSong_GB2312,Bold"/>
                <w:bCs/>
                <w:color w:val="auto"/>
                <w:kern w:val="0"/>
                <w:sz w:val="21"/>
                <w:szCs w:val="21"/>
                <w:highlight w:val="none"/>
              </w:rPr>
              <w:t>%×100。</w:t>
            </w:r>
          </w:p>
        </w:tc>
        <w:tc>
          <w:tcPr>
            <w:tcW w:w="725" w:type="dxa"/>
            <w:noWrap w:val="0"/>
            <w:vAlign w:val="center"/>
          </w:tcPr>
          <w:p>
            <w:pPr>
              <w:keepNext w:val="0"/>
              <w:keepLines w:val="0"/>
              <w:widowControl/>
              <w:suppressLineNumbers w:val="0"/>
              <w:adjustRightInd/>
              <w:snapToGrid w:val="0"/>
              <w:spacing w:before="0" w:beforeAutospacing="0" w:after="0" w:afterAutospacing="0"/>
              <w:ind w:left="0" w:right="0"/>
              <w:jc w:val="center"/>
              <w:rPr>
                <w:rFonts w:hint="default" w:ascii="宋体" w:hAnsi="宋体" w:eastAsia="宋体" w:cs="FangSong_GB2312,Bold"/>
                <w:bCs/>
                <w:color w:val="auto"/>
                <w:kern w:val="0"/>
                <w:sz w:val="21"/>
                <w:szCs w:val="21"/>
                <w:highlight w:val="none"/>
                <w:lang w:val="en-US" w:eastAsia="zh-CN"/>
              </w:rPr>
            </w:pPr>
            <w:r>
              <w:rPr>
                <w:rFonts w:hint="eastAsia" w:ascii="宋体" w:hAnsi="宋体" w:eastAsia="宋体" w:cs="FangSong_GB2312,Bold"/>
                <w:bCs/>
                <w:color w:val="auto"/>
                <w:kern w:val="0"/>
                <w:sz w:val="21"/>
                <w:szCs w:val="21"/>
                <w:highlight w:val="none"/>
                <w:lang w:val="en-US" w:eastAsia="zh-CN"/>
              </w:rPr>
              <w:t>客观评审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53" w:hRule="atLeast"/>
          <w:jc w:val="center"/>
        </w:trPr>
        <w:tc>
          <w:tcPr>
            <w:tcW w:w="573" w:type="dxa"/>
            <w:vMerge w:val="restart"/>
            <w:noWrap w:val="0"/>
            <w:vAlign w:val="center"/>
          </w:tcPr>
          <w:p>
            <w:pPr>
              <w:keepNext w:val="0"/>
              <w:keepLines w:val="0"/>
              <w:widowControl/>
              <w:suppressLineNumbers w:val="0"/>
              <w:adjustRightInd/>
              <w:spacing w:before="0" w:beforeAutospacing="0" w:after="0" w:afterAutospacing="0" w:line="360" w:lineRule="auto"/>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lang w:val="en-US" w:eastAsia="zh-CN"/>
              </w:rPr>
              <w:t>商务技术</w:t>
            </w:r>
            <w:r>
              <w:rPr>
                <w:rFonts w:hint="eastAsia" w:ascii="宋体" w:hAnsi="宋体" w:eastAsia="宋体"/>
                <w:color w:val="auto"/>
                <w:kern w:val="0"/>
                <w:sz w:val="21"/>
                <w:szCs w:val="21"/>
                <w:highlight w:val="none"/>
              </w:rPr>
              <w:t>分（</w:t>
            </w:r>
            <w:r>
              <w:rPr>
                <w:rFonts w:hint="eastAsia" w:ascii="宋体" w:hAnsi="宋体"/>
                <w:color w:val="auto"/>
                <w:kern w:val="0"/>
                <w:sz w:val="21"/>
                <w:szCs w:val="21"/>
                <w:highlight w:val="none"/>
                <w:lang w:val="en-US" w:eastAsia="zh-CN"/>
              </w:rPr>
              <w:t>85</w:t>
            </w:r>
            <w:r>
              <w:rPr>
                <w:rFonts w:hint="eastAsia" w:ascii="宋体" w:hAnsi="宋体" w:eastAsia="宋体"/>
                <w:color w:val="auto"/>
                <w:kern w:val="0"/>
                <w:sz w:val="21"/>
                <w:szCs w:val="21"/>
                <w:highlight w:val="none"/>
              </w:rPr>
              <w:t>分）</w:t>
            </w:r>
          </w:p>
          <w:p>
            <w:pPr>
              <w:keepNext w:val="0"/>
              <w:keepLines w:val="0"/>
              <w:widowControl/>
              <w:suppressLineNumbers w:val="0"/>
              <w:autoSpaceDE w:val="0"/>
              <w:autoSpaceDN w:val="0"/>
              <w:adjustRightInd w:val="0"/>
              <w:spacing w:before="0" w:beforeAutospacing="0" w:after="0" w:afterAutospacing="0" w:line="360" w:lineRule="auto"/>
              <w:ind w:left="0" w:right="0"/>
              <w:jc w:val="left"/>
              <w:rPr>
                <w:rFonts w:hint="default" w:ascii="宋体" w:hAnsi="宋体" w:eastAsia="宋体"/>
                <w:bCs/>
                <w:color w:val="auto"/>
                <w:kern w:val="0"/>
                <w:sz w:val="21"/>
                <w:szCs w:val="21"/>
                <w:highlight w:val="none"/>
              </w:rPr>
            </w:pPr>
          </w:p>
          <w:p>
            <w:pPr>
              <w:keepNext w:val="0"/>
              <w:keepLines w:val="0"/>
              <w:widowControl/>
              <w:suppressLineNumbers w:val="0"/>
              <w:autoSpaceDE w:val="0"/>
              <w:autoSpaceDN w:val="0"/>
              <w:adjustRightInd w:val="0"/>
              <w:spacing w:before="0" w:beforeAutospacing="0" w:after="0" w:afterAutospacing="0" w:line="360" w:lineRule="auto"/>
              <w:ind w:left="0" w:right="0"/>
              <w:jc w:val="left"/>
              <w:rPr>
                <w:rFonts w:hint="default" w:ascii="宋体" w:hAnsi="宋体" w:eastAsia="宋体"/>
                <w:bCs/>
                <w:color w:val="auto"/>
                <w:kern w:val="0"/>
                <w:sz w:val="21"/>
                <w:szCs w:val="21"/>
                <w:highlight w:val="none"/>
              </w:rPr>
            </w:pPr>
          </w:p>
          <w:p>
            <w:pPr>
              <w:keepNext w:val="0"/>
              <w:keepLines w:val="0"/>
              <w:widowControl/>
              <w:suppressLineNumbers w:val="0"/>
              <w:autoSpaceDE w:val="0"/>
              <w:autoSpaceDN w:val="0"/>
              <w:adjustRightInd w:val="0"/>
              <w:spacing w:before="0" w:beforeAutospacing="0" w:after="0" w:afterAutospacing="0" w:line="360" w:lineRule="auto"/>
              <w:ind w:left="0" w:right="0"/>
              <w:jc w:val="left"/>
              <w:rPr>
                <w:rFonts w:hint="default" w:ascii="宋体" w:hAnsi="宋体" w:eastAsia="宋体"/>
                <w:color w:val="auto"/>
                <w:kern w:val="0"/>
                <w:sz w:val="21"/>
                <w:szCs w:val="21"/>
                <w:highlight w:val="none"/>
              </w:rPr>
            </w:pPr>
          </w:p>
        </w:tc>
        <w:tc>
          <w:tcPr>
            <w:tcW w:w="1101"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业绩</w:t>
            </w:r>
          </w:p>
        </w:tc>
        <w:tc>
          <w:tcPr>
            <w:tcW w:w="842" w:type="dxa"/>
            <w:noWrap w:val="0"/>
            <w:vAlign w:val="center"/>
          </w:tcPr>
          <w:p>
            <w:pPr>
              <w:keepNext w:val="0"/>
              <w:keepLines w:val="0"/>
              <w:widowControl/>
              <w:suppressLineNumbers w:val="0"/>
              <w:adjustRightInd/>
              <w:spacing w:before="0" w:beforeAutospacing="0" w:after="0" w:afterAutospacing="0" w:line="360" w:lineRule="auto"/>
              <w:ind w:left="0" w:right="0"/>
              <w:jc w:val="center"/>
              <w:rPr>
                <w:rFonts w:hint="default" w:ascii="宋体" w:hAnsi="宋体" w:eastAsia="宋体"/>
                <w:bCs/>
                <w:color w:val="auto"/>
                <w:kern w:val="0"/>
                <w:sz w:val="21"/>
                <w:szCs w:val="21"/>
                <w:highlight w:val="none"/>
              </w:rPr>
            </w:pPr>
            <w:r>
              <w:rPr>
                <w:rFonts w:hint="eastAsia" w:ascii="宋体" w:hAnsi="宋体" w:eastAsia="宋体"/>
                <w:bCs/>
                <w:color w:val="auto"/>
                <w:kern w:val="0"/>
                <w:sz w:val="21"/>
                <w:szCs w:val="21"/>
                <w:highlight w:val="none"/>
                <w:lang w:val="en-US" w:eastAsia="zh-CN"/>
              </w:rPr>
              <w:t>1</w:t>
            </w:r>
            <w:r>
              <w:rPr>
                <w:rFonts w:hint="eastAsia" w:ascii="宋体" w:hAnsi="宋体" w:eastAsia="宋体"/>
                <w:bCs/>
                <w:color w:val="auto"/>
                <w:kern w:val="0"/>
                <w:sz w:val="21"/>
                <w:szCs w:val="21"/>
                <w:highlight w:val="none"/>
              </w:rPr>
              <w:t>分</w:t>
            </w:r>
          </w:p>
        </w:tc>
        <w:tc>
          <w:tcPr>
            <w:tcW w:w="6063" w:type="dxa"/>
            <w:noWrap w:val="0"/>
            <w:vAlign w:val="center"/>
          </w:tcPr>
          <w:p>
            <w:pPr>
              <w:keepNext w:val="0"/>
              <w:keepLines w:val="0"/>
              <w:widowControl/>
              <w:suppressLineNumbers w:val="0"/>
              <w:adjustRightInd/>
              <w:snapToGrid w:val="0"/>
              <w:spacing w:before="0" w:beforeAutospacing="0" w:after="0" w:afterAutospacing="0"/>
              <w:ind w:left="0" w:right="0"/>
              <w:jc w:val="left"/>
              <w:rPr>
                <w:rFonts w:hint="eastAsia" w:ascii="宋体" w:hAnsi="宋体" w:eastAsia="宋体" w:cs="FangSong_GB2312,Bold"/>
                <w:bCs/>
                <w:color w:val="auto"/>
                <w:kern w:val="0"/>
                <w:sz w:val="21"/>
                <w:szCs w:val="21"/>
                <w:highlight w:val="none"/>
              </w:rPr>
            </w:pPr>
            <w:r>
              <w:rPr>
                <w:rFonts w:hint="eastAsia" w:ascii="宋体" w:hAnsi="宋体" w:eastAsia="宋体" w:cs="FangSong_GB2312,Bold"/>
                <w:bCs/>
                <w:color w:val="auto"/>
                <w:kern w:val="0"/>
                <w:sz w:val="21"/>
                <w:szCs w:val="21"/>
                <w:highlight w:val="none"/>
              </w:rPr>
              <w:t>20</w:t>
            </w:r>
            <w:r>
              <w:rPr>
                <w:rFonts w:hint="eastAsia" w:ascii="宋体" w:hAnsi="宋体" w:eastAsia="宋体" w:cs="FangSong_GB2312,Bold"/>
                <w:bCs/>
                <w:color w:val="auto"/>
                <w:kern w:val="0"/>
                <w:sz w:val="21"/>
                <w:szCs w:val="21"/>
                <w:highlight w:val="none"/>
                <w:lang w:val="en-US" w:eastAsia="zh-CN"/>
              </w:rPr>
              <w:t>21</w:t>
            </w:r>
            <w:r>
              <w:rPr>
                <w:rFonts w:hint="eastAsia" w:ascii="宋体" w:hAnsi="宋体" w:eastAsia="宋体" w:cs="FangSong_GB2312,Bold"/>
                <w:bCs/>
                <w:color w:val="auto"/>
                <w:kern w:val="0"/>
                <w:sz w:val="21"/>
                <w:szCs w:val="21"/>
                <w:highlight w:val="none"/>
              </w:rPr>
              <w:t>年</w:t>
            </w:r>
            <w:r>
              <w:rPr>
                <w:rFonts w:hint="eastAsia" w:ascii="宋体" w:hAnsi="宋体" w:eastAsia="宋体" w:cs="FangSong_GB2312,Bold"/>
                <w:bCs/>
                <w:color w:val="auto"/>
                <w:kern w:val="0"/>
                <w:sz w:val="21"/>
                <w:szCs w:val="21"/>
                <w:highlight w:val="none"/>
                <w:lang w:val="en-US" w:eastAsia="zh-CN"/>
              </w:rPr>
              <w:t>1</w:t>
            </w:r>
            <w:r>
              <w:rPr>
                <w:rFonts w:hint="eastAsia" w:ascii="宋体" w:hAnsi="宋体" w:eastAsia="宋体" w:cs="FangSong_GB2312,Bold"/>
                <w:bCs/>
                <w:color w:val="auto"/>
                <w:kern w:val="0"/>
                <w:sz w:val="21"/>
                <w:szCs w:val="21"/>
                <w:highlight w:val="none"/>
              </w:rPr>
              <w:t>月1日以来（以合同签订时间为准），</w:t>
            </w:r>
            <w:r>
              <w:rPr>
                <w:rFonts w:hint="eastAsia" w:ascii="宋体" w:hAnsi="宋体" w:eastAsia="宋体" w:cs="FangSong_GB2312,Bold"/>
                <w:bCs/>
                <w:color w:val="auto"/>
                <w:kern w:val="0"/>
                <w:sz w:val="21"/>
                <w:szCs w:val="21"/>
                <w:highlight w:val="none"/>
                <w:lang w:val="en-US" w:eastAsia="zh-CN"/>
              </w:rPr>
              <w:t>供应商</w:t>
            </w:r>
            <w:r>
              <w:rPr>
                <w:rFonts w:hint="eastAsia" w:ascii="宋体" w:hAnsi="宋体" w:eastAsia="宋体" w:cs="FangSong_GB2312,Bold"/>
                <w:bCs/>
                <w:color w:val="auto"/>
                <w:kern w:val="0"/>
                <w:sz w:val="21"/>
                <w:szCs w:val="21"/>
                <w:highlight w:val="none"/>
              </w:rPr>
              <w:t>独立承担过绿化养护项目的每</w:t>
            </w:r>
            <w:r>
              <w:rPr>
                <w:rFonts w:hint="eastAsia" w:ascii="宋体" w:hAnsi="宋体" w:eastAsia="宋体" w:cs="FangSong_GB2312,Bold"/>
                <w:bCs/>
                <w:color w:val="auto"/>
                <w:kern w:val="0"/>
                <w:sz w:val="21"/>
                <w:szCs w:val="21"/>
                <w:highlight w:val="none"/>
                <w:lang w:val="en-US" w:eastAsia="zh-CN"/>
              </w:rPr>
              <w:t>提供1份合同</w:t>
            </w:r>
            <w:r>
              <w:rPr>
                <w:rFonts w:hint="eastAsia" w:ascii="宋体" w:hAnsi="宋体" w:eastAsia="宋体" w:cs="FangSong_GB2312,Bold"/>
                <w:bCs/>
                <w:color w:val="auto"/>
                <w:kern w:val="0"/>
                <w:sz w:val="21"/>
                <w:szCs w:val="21"/>
                <w:highlight w:val="none"/>
              </w:rPr>
              <w:t>得</w:t>
            </w:r>
            <w:r>
              <w:rPr>
                <w:rFonts w:hint="eastAsia" w:ascii="宋体" w:hAnsi="宋体" w:eastAsia="宋体" w:cs="FangSong_GB2312,Bold"/>
                <w:bCs/>
                <w:color w:val="auto"/>
                <w:kern w:val="0"/>
                <w:sz w:val="21"/>
                <w:szCs w:val="21"/>
                <w:highlight w:val="none"/>
                <w:lang w:val="en-US" w:eastAsia="zh-CN"/>
              </w:rPr>
              <w:t>0.5</w:t>
            </w:r>
            <w:r>
              <w:rPr>
                <w:rFonts w:hint="eastAsia" w:ascii="宋体" w:hAnsi="宋体" w:eastAsia="宋体" w:cs="FangSong_GB2312,Bold"/>
                <w:bCs/>
                <w:color w:val="auto"/>
                <w:kern w:val="0"/>
                <w:sz w:val="21"/>
                <w:szCs w:val="21"/>
                <w:highlight w:val="none"/>
              </w:rPr>
              <w:t>分</w:t>
            </w:r>
            <w:r>
              <w:rPr>
                <w:rFonts w:hint="eastAsia" w:ascii="宋体" w:hAnsi="宋体" w:eastAsia="宋体" w:cs="FangSong_GB2312,Bold"/>
                <w:bCs/>
                <w:color w:val="auto"/>
                <w:kern w:val="0"/>
                <w:sz w:val="21"/>
                <w:szCs w:val="21"/>
                <w:highlight w:val="none"/>
                <w:lang w:eastAsia="zh-CN"/>
              </w:rPr>
              <w:t>，</w:t>
            </w:r>
            <w:r>
              <w:rPr>
                <w:rFonts w:hint="eastAsia" w:ascii="宋体" w:hAnsi="宋体" w:eastAsia="宋体" w:cs="FangSong_GB2312,Bold"/>
                <w:bCs/>
                <w:color w:val="auto"/>
                <w:kern w:val="0"/>
                <w:sz w:val="21"/>
                <w:szCs w:val="21"/>
                <w:highlight w:val="none"/>
                <w:lang w:val="en-US" w:eastAsia="zh-CN"/>
              </w:rPr>
              <w:t>本项</w:t>
            </w:r>
            <w:r>
              <w:rPr>
                <w:rFonts w:hint="eastAsia" w:ascii="宋体" w:hAnsi="宋体" w:eastAsia="宋体" w:cs="FangSong_GB2312,Bold"/>
                <w:bCs/>
                <w:color w:val="auto"/>
                <w:kern w:val="0"/>
                <w:sz w:val="21"/>
                <w:szCs w:val="21"/>
                <w:highlight w:val="none"/>
              </w:rPr>
              <w:t>最高得</w:t>
            </w:r>
            <w:r>
              <w:rPr>
                <w:rFonts w:hint="eastAsia" w:ascii="宋体" w:hAnsi="宋体" w:eastAsia="宋体" w:cs="FangSong_GB2312,Bold"/>
                <w:bCs/>
                <w:color w:val="auto"/>
                <w:kern w:val="0"/>
                <w:sz w:val="21"/>
                <w:szCs w:val="21"/>
                <w:highlight w:val="none"/>
                <w:lang w:val="en-US" w:eastAsia="zh-CN"/>
              </w:rPr>
              <w:t>1</w:t>
            </w:r>
            <w:r>
              <w:rPr>
                <w:rFonts w:hint="eastAsia" w:ascii="宋体" w:hAnsi="宋体" w:eastAsia="宋体" w:cs="FangSong_GB2312,Bold"/>
                <w:bCs/>
                <w:color w:val="auto"/>
                <w:kern w:val="0"/>
                <w:sz w:val="21"/>
                <w:szCs w:val="21"/>
                <w:highlight w:val="none"/>
              </w:rPr>
              <w:t>分。</w:t>
            </w:r>
          </w:p>
          <w:p>
            <w:pPr>
              <w:keepNext w:val="0"/>
              <w:keepLines w:val="0"/>
              <w:widowControl/>
              <w:suppressLineNumbers w:val="0"/>
              <w:adjustRightInd/>
              <w:snapToGrid w:val="0"/>
              <w:spacing w:before="0" w:beforeAutospacing="0" w:after="0" w:afterAutospacing="0"/>
              <w:ind w:left="0" w:right="0"/>
              <w:jc w:val="left"/>
              <w:rPr>
                <w:rFonts w:hint="eastAsia" w:ascii="宋体" w:hAnsi="宋体" w:eastAsia="宋体" w:cs="FangSong_GB2312,Bold"/>
                <w:bCs/>
                <w:color w:val="auto"/>
                <w:kern w:val="0"/>
                <w:sz w:val="21"/>
                <w:szCs w:val="21"/>
                <w:highlight w:val="none"/>
              </w:rPr>
            </w:pPr>
            <w:r>
              <w:rPr>
                <w:rFonts w:hint="eastAsia" w:ascii="宋体" w:hAnsi="宋体" w:eastAsia="宋体" w:cs="FangSong_GB2312,Bold"/>
                <w:bCs/>
                <w:color w:val="auto"/>
                <w:kern w:val="0"/>
                <w:sz w:val="21"/>
                <w:szCs w:val="21"/>
                <w:highlight w:val="none"/>
              </w:rPr>
              <w:t>（说明：同一个</w:t>
            </w:r>
            <w:r>
              <w:rPr>
                <w:rFonts w:hint="eastAsia" w:ascii="宋体" w:hAnsi="宋体" w:eastAsia="宋体" w:cs="FangSong_GB2312,Bold"/>
                <w:bCs/>
                <w:color w:val="auto"/>
                <w:kern w:val="0"/>
                <w:sz w:val="21"/>
                <w:szCs w:val="21"/>
                <w:highlight w:val="none"/>
                <w:lang w:val="en-US" w:eastAsia="zh-CN"/>
              </w:rPr>
              <w:t>项目</w:t>
            </w:r>
            <w:r>
              <w:rPr>
                <w:rFonts w:hint="eastAsia" w:ascii="宋体" w:hAnsi="宋体" w:eastAsia="宋体" w:cs="FangSong_GB2312,Bold"/>
                <w:bCs/>
                <w:color w:val="auto"/>
                <w:kern w:val="0"/>
                <w:sz w:val="21"/>
                <w:szCs w:val="21"/>
                <w:highlight w:val="none"/>
              </w:rPr>
              <w:t>不同合同时期段的只作为一个业绩计算，补充合同不作为本次业绩。投标文件中附合同复印件、中标网上公示截图</w:t>
            </w:r>
            <w:r>
              <w:rPr>
                <w:rFonts w:hint="eastAsia" w:ascii="宋体" w:hAnsi="宋体" w:eastAsia="宋体" w:cs="FangSong_GB2312,Bold"/>
                <w:bCs/>
                <w:color w:val="auto"/>
                <w:kern w:val="0"/>
                <w:sz w:val="21"/>
                <w:szCs w:val="21"/>
                <w:highlight w:val="none"/>
                <w:lang w:eastAsia="zh-CN"/>
              </w:rPr>
              <w:t>、</w:t>
            </w:r>
            <w:r>
              <w:rPr>
                <w:rFonts w:hint="eastAsia" w:ascii="宋体" w:hAnsi="宋体" w:eastAsia="宋体" w:cs="FangSong_GB2312,Bold"/>
                <w:bCs/>
                <w:color w:val="auto"/>
                <w:kern w:val="0"/>
                <w:sz w:val="21"/>
                <w:szCs w:val="21"/>
                <w:highlight w:val="none"/>
              </w:rPr>
              <w:t>中标通知书复印件和</w:t>
            </w:r>
            <w:r>
              <w:rPr>
                <w:rFonts w:hint="eastAsia" w:ascii="宋体" w:hAnsi="宋体" w:eastAsia="宋体" w:cs="FangSong_GB2312,Bold"/>
                <w:bCs/>
                <w:color w:val="auto"/>
                <w:kern w:val="0"/>
                <w:sz w:val="21"/>
                <w:szCs w:val="21"/>
                <w:highlight w:val="none"/>
                <w:lang w:val="en-US" w:eastAsia="zh-CN"/>
              </w:rPr>
              <w:t>业主单位出具的</w:t>
            </w:r>
            <w:r>
              <w:rPr>
                <w:rFonts w:hint="eastAsia" w:ascii="宋体" w:hAnsi="宋体" w:eastAsia="宋体" w:cs="FangSong_GB2312,Bold"/>
                <w:bCs/>
                <w:color w:val="auto"/>
                <w:kern w:val="0"/>
                <w:sz w:val="21"/>
                <w:szCs w:val="21"/>
                <w:highlight w:val="none"/>
              </w:rPr>
              <w:t>业绩优良评价证明</w:t>
            </w:r>
            <w:r>
              <w:rPr>
                <w:rFonts w:hint="eastAsia" w:ascii="宋体" w:hAnsi="宋体" w:eastAsia="宋体" w:cs="FangSong_GB2312,Bold"/>
                <w:bCs/>
                <w:color w:val="auto"/>
                <w:kern w:val="0"/>
                <w:sz w:val="21"/>
                <w:szCs w:val="21"/>
                <w:highlight w:val="none"/>
                <w:lang w:val="en-US" w:eastAsia="zh-CN"/>
              </w:rPr>
              <w:t>并加盖供应商公章</w:t>
            </w:r>
            <w:r>
              <w:rPr>
                <w:rFonts w:hint="eastAsia" w:ascii="宋体" w:hAnsi="宋体" w:eastAsia="宋体" w:cs="FangSong_GB2312,Bold"/>
                <w:bCs/>
                <w:color w:val="auto"/>
                <w:kern w:val="0"/>
                <w:sz w:val="21"/>
                <w:szCs w:val="21"/>
                <w:highlight w:val="none"/>
              </w:rPr>
              <w:t>，以上四样资料缺一不得分）</w:t>
            </w:r>
          </w:p>
        </w:tc>
        <w:tc>
          <w:tcPr>
            <w:tcW w:w="725" w:type="dxa"/>
            <w:noWrap w:val="0"/>
            <w:vAlign w:val="center"/>
          </w:tcPr>
          <w:p>
            <w:pPr>
              <w:keepNext w:val="0"/>
              <w:keepLines w:val="0"/>
              <w:widowControl/>
              <w:suppressLineNumbers w:val="0"/>
              <w:adjustRightInd/>
              <w:snapToGrid w:val="0"/>
              <w:spacing w:before="0" w:beforeAutospacing="0" w:after="0" w:afterAutospacing="0"/>
              <w:ind w:left="0" w:right="0"/>
              <w:jc w:val="center"/>
              <w:rPr>
                <w:rFonts w:hint="eastAsia" w:ascii="宋体" w:hAnsi="宋体" w:eastAsia="宋体" w:cs="FangSong_GB2312,Bold"/>
                <w:bCs/>
                <w:color w:val="auto"/>
                <w:kern w:val="0"/>
                <w:sz w:val="21"/>
                <w:szCs w:val="21"/>
                <w:highlight w:val="none"/>
              </w:rPr>
            </w:pPr>
            <w:r>
              <w:rPr>
                <w:rFonts w:hint="eastAsia" w:ascii="宋体" w:hAnsi="宋体" w:eastAsia="宋体" w:cs="FangSong_GB2312,Bold"/>
                <w:bCs/>
                <w:color w:val="auto"/>
                <w:kern w:val="0"/>
                <w:sz w:val="21"/>
                <w:szCs w:val="21"/>
                <w:highlight w:val="none"/>
              </w:rPr>
              <w:t>客观评审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1" w:hRule="atLeast"/>
          <w:jc w:val="center"/>
        </w:trPr>
        <w:tc>
          <w:tcPr>
            <w:tcW w:w="573" w:type="dxa"/>
            <w:vMerge w:val="continue"/>
            <w:noWrap w:val="0"/>
            <w:vAlign w:val="center"/>
          </w:tcPr>
          <w:p>
            <w:pPr>
              <w:keepNext w:val="0"/>
              <w:keepLines w:val="0"/>
              <w:widowControl/>
              <w:suppressLineNumbers w:val="0"/>
              <w:adjustRightInd/>
              <w:spacing w:before="0" w:beforeAutospacing="0" w:after="0" w:afterAutospacing="0" w:line="360" w:lineRule="auto"/>
              <w:ind w:left="0" w:right="0"/>
              <w:jc w:val="left"/>
              <w:rPr>
                <w:rFonts w:hint="default" w:ascii="宋体" w:hAnsi="宋体" w:eastAsia="宋体"/>
                <w:color w:val="auto"/>
                <w:kern w:val="0"/>
                <w:sz w:val="21"/>
                <w:szCs w:val="21"/>
                <w:highlight w:val="none"/>
              </w:rPr>
            </w:pPr>
          </w:p>
        </w:tc>
        <w:tc>
          <w:tcPr>
            <w:tcW w:w="1101"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专业评价</w:t>
            </w:r>
          </w:p>
        </w:tc>
        <w:tc>
          <w:tcPr>
            <w:tcW w:w="842" w:type="dxa"/>
            <w:noWrap w:val="0"/>
            <w:vAlign w:val="center"/>
          </w:tcPr>
          <w:p>
            <w:pPr>
              <w:keepNext w:val="0"/>
              <w:keepLines w:val="0"/>
              <w:widowControl/>
              <w:suppressLineNumbers w:val="0"/>
              <w:adjustRightInd/>
              <w:spacing w:before="0" w:beforeAutospacing="0" w:after="0" w:afterAutospacing="0" w:line="360" w:lineRule="auto"/>
              <w:ind w:left="0" w:right="0"/>
              <w:jc w:val="center"/>
              <w:rPr>
                <w:rFonts w:hint="default" w:ascii="宋体" w:hAnsi="宋体" w:eastAsia="宋体" w:cs="FangSong_GB2312,Bold"/>
                <w:bCs/>
                <w:color w:val="auto"/>
                <w:kern w:val="0"/>
                <w:sz w:val="21"/>
                <w:szCs w:val="21"/>
                <w:highlight w:val="none"/>
              </w:rPr>
            </w:pPr>
            <w:r>
              <w:rPr>
                <w:rFonts w:hint="eastAsia" w:ascii="宋体" w:hAnsi="宋体" w:eastAsia="宋体" w:cs="FangSong_GB2312,Bold"/>
                <w:bCs/>
                <w:color w:val="auto"/>
                <w:kern w:val="0"/>
                <w:sz w:val="21"/>
                <w:szCs w:val="21"/>
                <w:highlight w:val="none"/>
              </w:rPr>
              <w:t>3分</w:t>
            </w:r>
          </w:p>
        </w:tc>
        <w:tc>
          <w:tcPr>
            <w:tcW w:w="6063" w:type="dxa"/>
            <w:noWrap w:val="0"/>
            <w:vAlign w:val="center"/>
          </w:tcPr>
          <w:p>
            <w:pPr>
              <w:keepNext w:val="0"/>
              <w:keepLines w:val="0"/>
              <w:widowControl/>
              <w:suppressLineNumbers w:val="0"/>
              <w:adjustRightInd/>
              <w:snapToGrid w:val="0"/>
              <w:spacing w:before="0" w:beforeAutospacing="0" w:after="0" w:afterAutospacing="0"/>
              <w:ind w:left="0" w:right="0"/>
              <w:jc w:val="left"/>
              <w:rPr>
                <w:rFonts w:hint="eastAsia" w:ascii="宋体" w:hAnsi="宋体" w:eastAsia="宋体" w:cs="FangSong_GB2312,Bold"/>
                <w:bCs/>
                <w:color w:val="auto"/>
                <w:kern w:val="0"/>
                <w:sz w:val="21"/>
                <w:szCs w:val="21"/>
                <w:highlight w:val="none"/>
                <w:lang w:val="en-US" w:eastAsia="zh-CN"/>
              </w:rPr>
            </w:pPr>
            <w:r>
              <w:rPr>
                <w:rFonts w:hint="eastAsia" w:ascii="宋体" w:hAnsi="宋体" w:eastAsia="宋体" w:cs="FangSong_GB2312,Bold"/>
                <w:bCs/>
                <w:color w:val="auto"/>
                <w:kern w:val="0"/>
                <w:sz w:val="21"/>
                <w:szCs w:val="21"/>
                <w:highlight w:val="none"/>
                <w:lang w:val="en-US" w:eastAsia="zh-CN"/>
              </w:rPr>
              <w:t>投标人独立承担的绿化养护项目，在近三年度获得</w:t>
            </w:r>
            <w:r>
              <w:rPr>
                <w:rFonts w:hint="eastAsia" w:ascii="宋体" w:hAnsi="宋体" w:cs="FangSong_GB2312,Bold"/>
                <w:bCs/>
                <w:color w:val="auto"/>
                <w:kern w:val="0"/>
                <w:sz w:val="21"/>
                <w:szCs w:val="21"/>
                <w:highlight w:val="none"/>
                <w:lang w:val="en-US" w:eastAsia="zh-CN"/>
              </w:rPr>
              <w:t>过</w:t>
            </w:r>
            <w:r>
              <w:rPr>
                <w:rFonts w:hint="eastAsia" w:ascii="宋体" w:hAnsi="宋体" w:eastAsia="宋体" w:cs="FangSong_GB2312,Bold"/>
                <w:bCs/>
                <w:color w:val="auto"/>
                <w:kern w:val="0"/>
                <w:sz w:val="21"/>
                <w:szCs w:val="21"/>
                <w:highlight w:val="none"/>
                <w:lang w:val="en-US" w:eastAsia="zh-CN"/>
              </w:rPr>
              <w:t>省级及以上优秀园林工程奖（养护类）或省级及以上园林绿化养护称号的，每具有1个得1.5分，最高得3分；获得过市级优秀园林工程奖（养护类）或市级园林绿化养护称号的，每具有2个得1分，最高得3分；</w:t>
            </w:r>
          </w:p>
          <w:p>
            <w:pPr>
              <w:keepNext w:val="0"/>
              <w:keepLines w:val="0"/>
              <w:widowControl/>
              <w:suppressLineNumbers w:val="0"/>
              <w:adjustRightInd/>
              <w:snapToGrid w:val="0"/>
              <w:spacing w:before="0" w:beforeAutospacing="0" w:after="0" w:afterAutospacing="0"/>
              <w:ind w:left="0" w:right="0"/>
              <w:jc w:val="left"/>
              <w:rPr>
                <w:rFonts w:hint="eastAsia" w:ascii="宋体" w:hAnsi="宋体" w:eastAsia="宋体" w:cs="FangSong_GB2312,Bold"/>
                <w:bCs/>
                <w:color w:val="auto"/>
                <w:kern w:val="0"/>
                <w:sz w:val="21"/>
                <w:szCs w:val="21"/>
                <w:highlight w:val="none"/>
              </w:rPr>
            </w:pPr>
            <w:r>
              <w:rPr>
                <w:rFonts w:hint="eastAsia" w:ascii="宋体" w:hAnsi="宋体" w:eastAsia="宋体" w:cs="FangSong_GB2312,Bold"/>
                <w:bCs/>
                <w:color w:val="auto"/>
                <w:kern w:val="0"/>
                <w:sz w:val="21"/>
                <w:szCs w:val="21"/>
                <w:highlight w:val="none"/>
                <w:lang w:val="en-US" w:eastAsia="zh-CN"/>
              </w:rPr>
              <w:t>同一个项目就高计分，同一项目不同年度多次获得养护称号的只计一次。（近三年度指202</w:t>
            </w:r>
            <w:r>
              <w:rPr>
                <w:rFonts w:hint="eastAsia" w:ascii="宋体" w:hAnsi="宋体" w:cs="FangSong_GB2312,Bold"/>
                <w:bCs/>
                <w:color w:val="auto"/>
                <w:kern w:val="0"/>
                <w:sz w:val="21"/>
                <w:szCs w:val="21"/>
                <w:highlight w:val="none"/>
                <w:lang w:val="en-US" w:eastAsia="zh-CN"/>
              </w:rPr>
              <w:t>0</w:t>
            </w:r>
            <w:r>
              <w:rPr>
                <w:rFonts w:hint="eastAsia" w:ascii="宋体" w:hAnsi="宋体" w:eastAsia="宋体" w:cs="FangSong_GB2312,Bold"/>
                <w:bCs/>
                <w:color w:val="auto"/>
                <w:kern w:val="0"/>
                <w:sz w:val="21"/>
                <w:szCs w:val="21"/>
                <w:highlight w:val="none"/>
                <w:lang w:val="en-US" w:eastAsia="zh-CN"/>
              </w:rPr>
              <w:t>年度、202</w:t>
            </w:r>
            <w:r>
              <w:rPr>
                <w:rFonts w:hint="eastAsia" w:ascii="宋体" w:hAnsi="宋体" w:cs="FangSong_GB2312,Bold"/>
                <w:bCs/>
                <w:color w:val="auto"/>
                <w:kern w:val="0"/>
                <w:sz w:val="21"/>
                <w:szCs w:val="21"/>
                <w:highlight w:val="none"/>
                <w:lang w:val="en-US" w:eastAsia="zh-CN"/>
              </w:rPr>
              <w:t>1</w:t>
            </w:r>
            <w:r>
              <w:rPr>
                <w:rFonts w:hint="eastAsia" w:ascii="宋体" w:hAnsi="宋体" w:eastAsia="宋体" w:cs="FangSong_GB2312,Bold"/>
                <w:bCs/>
                <w:color w:val="auto"/>
                <w:kern w:val="0"/>
                <w:sz w:val="21"/>
                <w:szCs w:val="21"/>
                <w:highlight w:val="none"/>
                <w:lang w:val="en-US" w:eastAsia="zh-CN"/>
              </w:rPr>
              <w:t>年度、202</w:t>
            </w:r>
            <w:r>
              <w:rPr>
                <w:rFonts w:hint="eastAsia" w:ascii="宋体" w:hAnsi="宋体" w:cs="FangSong_GB2312,Bold"/>
                <w:bCs/>
                <w:color w:val="auto"/>
                <w:kern w:val="0"/>
                <w:sz w:val="21"/>
                <w:szCs w:val="21"/>
                <w:highlight w:val="none"/>
                <w:lang w:val="en-US" w:eastAsia="zh-CN"/>
              </w:rPr>
              <w:t>2</w:t>
            </w:r>
            <w:r>
              <w:rPr>
                <w:rFonts w:hint="eastAsia" w:ascii="宋体" w:hAnsi="宋体" w:eastAsia="宋体" w:cs="FangSong_GB2312,Bold"/>
                <w:bCs/>
                <w:color w:val="auto"/>
                <w:kern w:val="0"/>
                <w:sz w:val="21"/>
                <w:szCs w:val="21"/>
                <w:highlight w:val="none"/>
                <w:lang w:val="en-US" w:eastAsia="zh-CN"/>
              </w:rPr>
              <w:t>年度，非证书发证时间。投标文件中附相关证书或通报文件复印件加盖投标人公章。）</w:t>
            </w:r>
          </w:p>
        </w:tc>
        <w:tc>
          <w:tcPr>
            <w:tcW w:w="725" w:type="dxa"/>
            <w:noWrap w:val="0"/>
            <w:vAlign w:val="center"/>
          </w:tcPr>
          <w:p>
            <w:pPr>
              <w:keepNext w:val="0"/>
              <w:keepLines w:val="0"/>
              <w:widowControl/>
              <w:suppressLineNumbers w:val="0"/>
              <w:adjustRightInd/>
              <w:snapToGrid w:val="0"/>
              <w:spacing w:before="0" w:beforeAutospacing="0" w:after="0" w:afterAutospacing="0"/>
              <w:ind w:left="0" w:right="0"/>
              <w:jc w:val="center"/>
              <w:rPr>
                <w:rFonts w:hint="eastAsia" w:ascii="宋体" w:hAnsi="宋体" w:eastAsia="宋体" w:cs="FangSong_GB2312,Bold"/>
                <w:bCs/>
                <w:color w:val="auto"/>
                <w:kern w:val="0"/>
                <w:sz w:val="21"/>
                <w:szCs w:val="21"/>
                <w:highlight w:val="none"/>
              </w:rPr>
            </w:pPr>
            <w:r>
              <w:rPr>
                <w:rFonts w:hint="eastAsia" w:ascii="宋体" w:hAnsi="宋体" w:eastAsia="宋体" w:cs="FangSong_GB2312,Bold"/>
                <w:bCs/>
                <w:color w:val="auto"/>
                <w:kern w:val="0"/>
                <w:sz w:val="21"/>
                <w:szCs w:val="21"/>
                <w:highlight w:val="none"/>
              </w:rPr>
              <w:t>客观评审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573" w:type="dxa"/>
            <w:vMerge w:val="continue"/>
            <w:noWrap w:val="0"/>
            <w:vAlign w:val="center"/>
          </w:tcPr>
          <w:p>
            <w:pPr>
              <w:keepNext w:val="0"/>
              <w:keepLines w:val="0"/>
              <w:widowControl/>
              <w:suppressLineNumbers w:val="0"/>
              <w:adjustRightInd/>
              <w:spacing w:before="0" w:beforeAutospacing="0" w:after="0" w:afterAutospacing="0" w:line="360" w:lineRule="auto"/>
              <w:ind w:left="0" w:right="0"/>
              <w:jc w:val="left"/>
              <w:rPr>
                <w:rFonts w:hint="default" w:ascii="宋体" w:hAnsi="宋体" w:eastAsia="宋体"/>
                <w:color w:val="auto"/>
                <w:kern w:val="0"/>
                <w:sz w:val="21"/>
                <w:szCs w:val="21"/>
                <w:highlight w:val="none"/>
              </w:rPr>
            </w:pPr>
          </w:p>
        </w:tc>
        <w:tc>
          <w:tcPr>
            <w:tcW w:w="1101" w:type="dxa"/>
            <w:vMerge w:val="restart"/>
            <w:noWrap w:val="0"/>
            <w:vAlign w:val="center"/>
          </w:tcPr>
          <w:p>
            <w:pPr>
              <w:keepNext w:val="0"/>
              <w:keepLines w:val="0"/>
              <w:widowControl/>
              <w:suppressLineNumbers w:val="0"/>
              <w:adjustRightInd/>
              <w:spacing w:before="0" w:beforeAutospacing="0" w:after="0" w:afterAutospacing="0"/>
              <w:ind w:left="0" w:right="0"/>
              <w:jc w:val="center"/>
              <w:rPr>
                <w:rFonts w:hint="default"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体系认证</w:t>
            </w:r>
          </w:p>
        </w:tc>
        <w:tc>
          <w:tcPr>
            <w:tcW w:w="842" w:type="dxa"/>
            <w:noWrap w:val="0"/>
            <w:vAlign w:val="center"/>
          </w:tcPr>
          <w:p>
            <w:pPr>
              <w:keepNext w:val="0"/>
              <w:keepLines w:val="0"/>
              <w:widowControl/>
              <w:suppressLineNumbers w:val="0"/>
              <w:adjustRightInd/>
              <w:spacing w:before="0" w:beforeAutospacing="0" w:after="0" w:afterAutospacing="0"/>
              <w:ind w:left="0" w:right="0"/>
              <w:jc w:val="center"/>
              <w:rPr>
                <w:rFonts w:hint="default" w:ascii="宋体" w:hAnsi="宋体" w:eastAsia="宋体"/>
                <w:color w:val="auto"/>
                <w:kern w:val="0"/>
                <w:sz w:val="21"/>
                <w:szCs w:val="21"/>
                <w:highlight w:val="none"/>
              </w:rPr>
            </w:pPr>
            <w:r>
              <w:rPr>
                <w:rFonts w:hint="eastAsia" w:ascii="宋体" w:hAnsi="宋体" w:eastAsia="宋体"/>
                <w:color w:val="auto"/>
                <w:kern w:val="0"/>
                <w:sz w:val="21"/>
                <w:szCs w:val="21"/>
                <w:highlight w:val="none"/>
                <w:lang w:val="en-US" w:eastAsia="zh-CN"/>
              </w:rPr>
              <w:t>1</w:t>
            </w:r>
            <w:r>
              <w:rPr>
                <w:rFonts w:hint="eastAsia" w:ascii="宋体" w:hAnsi="宋体" w:eastAsia="宋体"/>
                <w:color w:val="auto"/>
                <w:kern w:val="0"/>
                <w:sz w:val="21"/>
                <w:szCs w:val="21"/>
                <w:highlight w:val="none"/>
              </w:rPr>
              <w:t>分</w:t>
            </w:r>
          </w:p>
        </w:tc>
        <w:tc>
          <w:tcPr>
            <w:tcW w:w="6063" w:type="dxa"/>
            <w:tcBorders>
              <w:bottom w:val="single" w:color="auto" w:sz="4" w:space="0"/>
            </w:tcBorders>
            <w:noWrap w:val="0"/>
            <w:vAlign w:val="center"/>
          </w:tcPr>
          <w:p>
            <w:pPr>
              <w:keepNext w:val="0"/>
              <w:keepLines w:val="0"/>
              <w:widowControl/>
              <w:suppressLineNumbers w:val="0"/>
              <w:adjustRightInd/>
              <w:spacing w:before="0" w:beforeAutospacing="0" w:after="0" w:afterAutospacing="0"/>
              <w:ind w:left="0" w:right="0"/>
              <w:jc w:val="left"/>
              <w:rPr>
                <w:rFonts w:hint="default" w:ascii="宋体" w:hAnsi="宋体" w:eastAsia="宋体"/>
                <w:color w:val="auto"/>
                <w:kern w:val="0"/>
                <w:sz w:val="21"/>
                <w:szCs w:val="21"/>
                <w:highlight w:val="none"/>
              </w:rPr>
            </w:pPr>
            <w:r>
              <w:rPr>
                <w:rFonts w:hint="eastAsia" w:ascii="宋体" w:hAnsi="宋体" w:eastAsia="宋体"/>
                <w:color w:val="auto"/>
                <w:kern w:val="0"/>
                <w:sz w:val="21"/>
                <w:szCs w:val="21"/>
                <w:highlight w:val="none"/>
              </w:rPr>
              <w:t>（1）</w:t>
            </w:r>
            <w:r>
              <w:rPr>
                <w:rFonts w:hint="eastAsia" w:ascii="宋体" w:hAnsi="宋体" w:eastAsia="宋体"/>
                <w:color w:val="auto"/>
                <w:kern w:val="0"/>
                <w:sz w:val="21"/>
                <w:szCs w:val="21"/>
                <w:highlight w:val="none"/>
                <w:lang w:val="en-US" w:eastAsia="zh-CN"/>
              </w:rPr>
              <w:t>供应商</w:t>
            </w:r>
            <w:r>
              <w:rPr>
                <w:rFonts w:hint="eastAsia" w:ascii="宋体" w:hAnsi="宋体" w:eastAsia="宋体"/>
                <w:color w:val="auto"/>
                <w:kern w:val="0"/>
                <w:sz w:val="21"/>
                <w:szCs w:val="21"/>
                <w:highlight w:val="none"/>
              </w:rPr>
              <w:t>具有有效的质量管理体系认证证书，且认证范围或体系适用范围包含</w:t>
            </w:r>
            <w:r>
              <w:rPr>
                <w:rFonts w:hint="eastAsia" w:ascii="宋体" w:hAnsi="宋体" w:eastAsia="宋体"/>
                <w:color w:val="auto"/>
                <w:spacing w:val="-4"/>
                <w:kern w:val="0"/>
                <w:sz w:val="21"/>
                <w:szCs w:val="21"/>
                <w:highlight w:val="none"/>
              </w:rPr>
              <w:t>绿化</w:t>
            </w:r>
            <w:r>
              <w:rPr>
                <w:rFonts w:hint="eastAsia" w:ascii="宋体" w:hAnsi="宋体" w:eastAsia="宋体"/>
                <w:color w:val="auto"/>
                <w:kern w:val="0"/>
                <w:sz w:val="21"/>
                <w:szCs w:val="21"/>
                <w:highlight w:val="none"/>
              </w:rPr>
              <w:t>养护的得1分。</w:t>
            </w:r>
            <w:r>
              <w:rPr>
                <w:rFonts w:hint="eastAsia" w:ascii="宋体" w:hAnsi="宋体" w:eastAsia="宋体"/>
                <w:color w:val="auto"/>
                <w:kern w:val="0"/>
                <w:sz w:val="21"/>
                <w:szCs w:val="21"/>
                <w:highlight w:val="none"/>
                <w:lang w:eastAsia="zh-CN"/>
              </w:rPr>
              <w:t>（</w:t>
            </w:r>
            <w:r>
              <w:rPr>
                <w:rFonts w:hint="eastAsia" w:ascii="宋体" w:hAnsi="宋体" w:eastAsia="宋体"/>
                <w:color w:val="auto"/>
                <w:kern w:val="0"/>
                <w:sz w:val="21"/>
                <w:szCs w:val="21"/>
                <w:highlight w:val="none"/>
              </w:rPr>
              <w:t>投标文件中附证书复印件</w:t>
            </w:r>
            <w:r>
              <w:rPr>
                <w:rFonts w:hint="eastAsia" w:ascii="宋体" w:hAnsi="宋体" w:eastAsia="宋体"/>
                <w:color w:val="auto"/>
                <w:kern w:val="0"/>
                <w:sz w:val="21"/>
                <w:szCs w:val="21"/>
                <w:highlight w:val="none"/>
                <w:lang w:val="en-US" w:eastAsia="zh-CN"/>
              </w:rPr>
              <w:t>并加盖供应商公章</w:t>
            </w:r>
            <w:r>
              <w:rPr>
                <w:rFonts w:hint="eastAsia" w:ascii="宋体" w:hAnsi="宋体" w:eastAsia="宋体"/>
                <w:color w:val="auto"/>
                <w:kern w:val="0"/>
                <w:sz w:val="21"/>
                <w:szCs w:val="21"/>
                <w:highlight w:val="none"/>
                <w:lang w:eastAsia="zh-CN"/>
              </w:rPr>
              <w:t>）</w:t>
            </w:r>
          </w:p>
        </w:tc>
        <w:tc>
          <w:tcPr>
            <w:tcW w:w="725" w:type="dxa"/>
            <w:tcBorders>
              <w:bottom w:val="single" w:color="auto" w:sz="4" w:space="0"/>
            </w:tcBorders>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客观评审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573" w:type="dxa"/>
            <w:vMerge w:val="continue"/>
            <w:noWrap w:val="0"/>
            <w:vAlign w:val="center"/>
          </w:tcPr>
          <w:p>
            <w:pPr>
              <w:keepNext w:val="0"/>
              <w:keepLines w:val="0"/>
              <w:widowControl/>
              <w:suppressLineNumbers w:val="0"/>
              <w:adjustRightInd/>
              <w:spacing w:before="0" w:beforeAutospacing="0" w:after="0" w:afterAutospacing="0" w:line="360" w:lineRule="auto"/>
              <w:ind w:left="0" w:right="0"/>
              <w:jc w:val="left"/>
              <w:rPr>
                <w:rFonts w:hint="default" w:ascii="宋体" w:hAnsi="宋体" w:eastAsia="宋体"/>
                <w:color w:val="auto"/>
                <w:kern w:val="0"/>
                <w:sz w:val="21"/>
                <w:szCs w:val="21"/>
                <w:highlight w:val="none"/>
              </w:rPr>
            </w:pPr>
          </w:p>
        </w:tc>
        <w:tc>
          <w:tcPr>
            <w:tcW w:w="1101" w:type="dxa"/>
            <w:vMerge w:val="continue"/>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p>
        </w:tc>
        <w:tc>
          <w:tcPr>
            <w:tcW w:w="842" w:type="dxa"/>
            <w:noWrap w:val="0"/>
            <w:vAlign w:val="center"/>
          </w:tcPr>
          <w:p>
            <w:pPr>
              <w:keepNext w:val="0"/>
              <w:keepLines w:val="0"/>
              <w:widowControl/>
              <w:suppressLineNumbers w:val="0"/>
              <w:adjustRightInd/>
              <w:spacing w:before="0" w:beforeAutospacing="0" w:after="0" w:afterAutospacing="0"/>
              <w:ind w:left="0" w:right="0"/>
              <w:jc w:val="center"/>
              <w:rPr>
                <w:rFonts w:hint="default" w:ascii="宋体" w:hAnsi="宋体" w:eastAsia="宋体"/>
                <w:color w:val="auto"/>
                <w:kern w:val="0"/>
                <w:sz w:val="21"/>
                <w:szCs w:val="21"/>
                <w:highlight w:val="none"/>
              </w:rPr>
            </w:pPr>
            <w:r>
              <w:rPr>
                <w:rFonts w:hint="eastAsia" w:ascii="宋体" w:hAnsi="宋体" w:eastAsia="宋体"/>
                <w:color w:val="auto"/>
                <w:kern w:val="0"/>
                <w:sz w:val="21"/>
                <w:szCs w:val="21"/>
                <w:highlight w:val="none"/>
                <w:lang w:val="en-US" w:eastAsia="zh-CN"/>
              </w:rPr>
              <w:t>1</w:t>
            </w:r>
            <w:r>
              <w:rPr>
                <w:rFonts w:hint="eastAsia" w:ascii="宋体" w:hAnsi="宋体" w:eastAsia="宋体"/>
                <w:color w:val="auto"/>
                <w:kern w:val="0"/>
                <w:sz w:val="21"/>
                <w:szCs w:val="21"/>
                <w:highlight w:val="none"/>
              </w:rPr>
              <w:t>分</w:t>
            </w:r>
          </w:p>
        </w:tc>
        <w:tc>
          <w:tcPr>
            <w:tcW w:w="6063" w:type="dxa"/>
            <w:tcBorders>
              <w:top w:val="single" w:color="auto" w:sz="4" w:space="0"/>
              <w:bottom w:val="single" w:color="auto" w:sz="4" w:space="0"/>
            </w:tcBorders>
            <w:noWrap w:val="0"/>
            <w:vAlign w:val="center"/>
          </w:tcPr>
          <w:p>
            <w:pPr>
              <w:keepNext w:val="0"/>
              <w:keepLines w:val="0"/>
              <w:widowControl/>
              <w:suppressLineNumbers w:val="0"/>
              <w:adjustRightInd/>
              <w:spacing w:before="0" w:beforeAutospacing="0" w:after="0" w:afterAutospacing="0"/>
              <w:ind w:left="0" w:right="0"/>
              <w:jc w:val="left"/>
              <w:rPr>
                <w:rFonts w:hint="default" w:ascii="宋体" w:hAnsi="宋体" w:eastAsia="宋体"/>
                <w:color w:val="auto"/>
                <w:kern w:val="0"/>
                <w:sz w:val="21"/>
                <w:szCs w:val="21"/>
                <w:highlight w:val="none"/>
              </w:rPr>
            </w:pPr>
            <w:r>
              <w:rPr>
                <w:rFonts w:hint="eastAsia" w:ascii="宋体" w:hAnsi="宋体" w:eastAsia="宋体"/>
                <w:color w:val="auto"/>
                <w:kern w:val="0"/>
                <w:sz w:val="21"/>
                <w:szCs w:val="21"/>
                <w:highlight w:val="none"/>
              </w:rPr>
              <w:t>（</w:t>
            </w:r>
            <w:r>
              <w:rPr>
                <w:rFonts w:hint="eastAsia" w:ascii="宋体" w:hAnsi="宋体" w:eastAsia="宋体"/>
                <w:color w:val="auto"/>
                <w:kern w:val="0"/>
                <w:sz w:val="21"/>
                <w:szCs w:val="21"/>
                <w:highlight w:val="none"/>
                <w:lang w:val="en-US" w:eastAsia="zh-CN"/>
              </w:rPr>
              <w:t>2</w:t>
            </w:r>
            <w:r>
              <w:rPr>
                <w:rFonts w:hint="eastAsia" w:ascii="宋体" w:hAnsi="宋体" w:eastAsia="宋体"/>
                <w:color w:val="auto"/>
                <w:kern w:val="0"/>
                <w:sz w:val="21"/>
                <w:szCs w:val="21"/>
                <w:highlight w:val="none"/>
              </w:rPr>
              <w:t>）</w:t>
            </w:r>
            <w:r>
              <w:rPr>
                <w:rFonts w:hint="eastAsia" w:ascii="宋体" w:hAnsi="宋体" w:eastAsia="宋体"/>
                <w:color w:val="auto"/>
                <w:kern w:val="0"/>
                <w:sz w:val="21"/>
                <w:szCs w:val="21"/>
                <w:highlight w:val="none"/>
                <w:lang w:val="en-US" w:eastAsia="zh-CN"/>
              </w:rPr>
              <w:t>供应商</w:t>
            </w:r>
            <w:r>
              <w:rPr>
                <w:rFonts w:hint="eastAsia" w:ascii="宋体" w:hAnsi="宋体" w:eastAsia="宋体"/>
                <w:color w:val="auto"/>
                <w:kern w:val="0"/>
                <w:sz w:val="21"/>
                <w:szCs w:val="21"/>
                <w:highlight w:val="none"/>
              </w:rPr>
              <w:t>具有有效的环境管理体系认证证书，且认证范围或体系适用范围包含</w:t>
            </w:r>
            <w:r>
              <w:rPr>
                <w:rFonts w:hint="eastAsia" w:ascii="宋体" w:hAnsi="宋体" w:eastAsia="宋体"/>
                <w:color w:val="auto"/>
                <w:spacing w:val="-4"/>
                <w:kern w:val="0"/>
                <w:sz w:val="21"/>
                <w:szCs w:val="21"/>
                <w:highlight w:val="none"/>
              </w:rPr>
              <w:t>绿化</w:t>
            </w:r>
            <w:r>
              <w:rPr>
                <w:rFonts w:hint="eastAsia" w:ascii="宋体" w:hAnsi="宋体" w:eastAsia="宋体"/>
                <w:color w:val="auto"/>
                <w:kern w:val="0"/>
                <w:sz w:val="21"/>
                <w:szCs w:val="21"/>
                <w:highlight w:val="none"/>
              </w:rPr>
              <w:t>养护的得1分。</w:t>
            </w:r>
            <w:r>
              <w:rPr>
                <w:rFonts w:hint="eastAsia" w:ascii="宋体" w:hAnsi="宋体" w:eastAsia="宋体"/>
                <w:color w:val="auto"/>
                <w:kern w:val="0"/>
                <w:sz w:val="21"/>
                <w:szCs w:val="21"/>
                <w:highlight w:val="none"/>
                <w:lang w:eastAsia="zh-CN"/>
              </w:rPr>
              <w:t>（</w:t>
            </w:r>
            <w:r>
              <w:rPr>
                <w:rFonts w:hint="eastAsia" w:ascii="宋体" w:hAnsi="宋体" w:eastAsia="宋体"/>
                <w:color w:val="auto"/>
                <w:kern w:val="0"/>
                <w:sz w:val="21"/>
                <w:szCs w:val="21"/>
                <w:highlight w:val="none"/>
              </w:rPr>
              <w:t>投标文件中附证书复印件</w:t>
            </w:r>
            <w:r>
              <w:rPr>
                <w:rFonts w:hint="eastAsia" w:ascii="宋体" w:hAnsi="宋体" w:eastAsia="宋体"/>
                <w:color w:val="auto"/>
                <w:kern w:val="0"/>
                <w:sz w:val="21"/>
                <w:szCs w:val="21"/>
                <w:highlight w:val="none"/>
                <w:lang w:val="en-US" w:eastAsia="zh-CN"/>
              </w:rPr>
              <w:t>并加盖供应商公章</w:t>
            </w:r>
            <w:r>
              <w:rPr>
                <w:rFonts w:hint="eastAsia" w:ascii="宋体" w:hAnsi="宋体" w:eastAsia="宋体"/>
                <w:color w:val="auto"/>
                <w:kern w:val="0"/>
                <w:sz w:val="21"/>
                <w:szCs w:val="21"/>
                <w:highlight w:val="none"/>
                <w:lang w:eastAsia="zh-CN"/>
              </w:rPr>
              <w:t>）</w:t>
            </w:r>
          </w:p>
        </w:tc>
        <w:tc>
          <w:tcPr>
            <w:tcW w:w="725" w:type="dxa"/>
            <w:tcBorders>
              <w:top w:val="single" w:color="auto" w:sz="4" w:space="0"/>
              <w:bottom w:val="single" w:color="auto" w:sz="4" w:space="0"/>
            </w:tcBorders>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客观评审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573" w:type="dxa"/>
            <w:vMerge w:val="continue"/>
            <w:noWrap w:val="0"/>
            <w:vAlign w:val="center"/>
          </w:tcPr>
          <w:p>
            <w:pPr>
              <w:keepNext w:val="0"/>
              <w:keepLines w:val="0"/>
              <w:widowControl/>
              <w:suppressLineNumbers w:val="0"/>
              <w:adjustRightInd/>
              <w:spacing w:before="0" w:beforeAutospacing="0" w:after="0" w:afterAutospacing="0" w:line="360" w:lineRule="auto"/>
              <w:ind w:left="0" w:right="0"/>
              <w:jc w:val="left"/>
              <w:rPr>
                <w:rFonts w:hint="default" w:ascii="宋体" w:hAnsi="宋体" w:eastAsia="宋体"/>
                <w:color w:val="auto"/>
                <w:kern w:val="0"/>
                <w:sz w:val="21"/>
                <w:szCs w:val="21"/>
                <w:highlight w:val="none"/>
              </w:rPr>
            </w:pPr>
          </w:p>
        </w:tc>
        <w:tc>
          <w:tcPr>
            <w:tcW w:w="1101" w:type="dxa"/>
            <w:vMerge w:val="continue"/>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p>
        </w:tc>
        <w:tc>
          <w:tcPr>
            <w:tcW w:w="842" w:type="dxa"/>
            <w:noWrap w:val="0"/>
            <w:vAlign w:val="center"/>
          </w:tcPr>
          <w:p>
            <w:pPr>
              <w:keepNext w:val="0"/>
              <w:keepLines w:val="0"/>
              <w:widowControl/>
              <w:suppressLineNumbers w:val="0"/>
              <w:adjustRightInd/>
              <w:spacing w:before="0" w:beforeAutospacing="0" w:after="0" w:afterAutospacing="0"/>
              <w:ind w:left="0" w:right="0"/>
              <w:jc w:val="center"/>
              <w:rPr>
                <w:rFonts w:hint="default" w:ascii="宋体" w:hAnsi="宋体" w:eastAsia="宋体"/>
                <w:color w:val="auto"/>
                <w:kern w:val="0"/>
                <w:sz w:val="21"/>
                <w:szCs w:val="21"/>
                <w:highlight w:val="none"/>
              </w:rPr>
            </w:pPr>
            <w:r>
              <w:rPr>
                <w:rFonts w:hint="eastAsia" w:ascii="宋体" w:hAnsi="宋体" w:eastAsia="宋体"/>
                <w:color w:val="auto"/>
                <w:kern w:val="0"/>
                <w:sz w:val="21"/>
                <w:szCs w:val="21"/>
                <w:highlight w:val="none"/>
                <w:lang w:val="en-US" w:eastAsia="zh-CN"/>
              </w:rPr>
              <w:t>1</w:t>
            </w:r>
            <w:r>
              <w:rPr>
                <w:rFonts w:hint="eastAsia" w:ascii="宋体" w:hAnsi="宋体" w:eastAsia="宋体"/>
                <w:color w:val="auto"/>
                <w:kern w:val="0"/>
                <w:sz w:val="21"/>
                <w:szCs w:val="21"/>
                <w:highlight w:val="none"/>
              </w:rPr>
              <w:t>分</w:t>
            </w:r>
          </w:p>
        </w:tc>
        <w:tc>
          <w:tcPr>
            <w:tcW w:w="6063" w:type="dxa"/>
            <w:tcBorders>
              <w:top w:val="single" w:color="auto" w:sz="4" w:space="0"/>
            </w:tcBorders>
            <w:noWrap w:val="0"/>
            <w:vAlign w:val="center"/>
          </w:tcPr>
          <w:p>
            <w:pPr>
              <w:keepNext w:val="0"/>
              <w:keepLines w:val="0"/>
              <w:widowControl/>
              <w:suppressLineNumbers w:val="0"/>
              <w:adjustRightInd/>
              <w:spacing w:before="0" w:beforeAutospacing="0" w:after="0" w:afterAutospacing="0"/>
              <w:ind w:left="0" w:right="0"/>
              <w:jc w:val="left"/>
              <w:rPr>
                <w:rFonts w:hint="default" w:ascii="宋体" w:hAnsi="宋体" w:eastAsia="宋体"/>
                <w:color w:val="auto"/>
                <w:kern w:val="0"/>
                <w:sz w:val="21"/>
                <w:szCs w:val="21"/>
                <w:highlight w:val="none"/>
              </w:rPr>
            </w:pPr>
            <w:r>
              <w:rPr>
                <w:rFonts w:hint="eastAsia" w:ascii="宋体" w:hAnsi="宋体" w:eastAsia="宋体"/>
                <w:color w:val="auto"/>
                <w:kern w:val="0"/>
                <w:sz w:val="21"/>
                <w:szCs w:val="21"/>
                <w:highlight w:val="none"/>
              </w:rPr>
              <w:t>（</w:t>
            </w:r>
            <w:r>
              <w:rPr>
                <w:rFonts w:hint="eastAsia" w:ascii="宋体" w:hAnsi="宋体" w:eastAsia="宋体"/>
                <w:color w:val="auto"/>
                <w:kern w:val="0"/>
                <w:sz w:val="21"/>
                <w:szCs w:val="21"/>
                <w:highlight w:val="none"/>
                <w:lang w:val="en-US" w:eastAsia="zh-CN"/>
              </w:rPr>
              <w:t>3</w:t>
            </w:r>
            <w:r>
              <w:rPr>
                <w:rFonts w:hint="eastAsia" w:ascii="宋体" w:hAnsi="宋体" w:eastAsia="宋体"/>
                <w:color w:val="auto"/>
                <w:kern w:val="0"/>
                <w:sz w:val="21"/>
                <w:szCs w:val="21"/>
                <w:highlight w:val="none"/>
              </w:rPr>
              <w:t>）</w:t>
            </w:r>
            <w:r>
              <w:rPr>
                <w:rFonts w:hint="eastAsia" w:ascii="宋体" w:hAnsi="宋体" w:eastAsia="宋体"/>
                <w:color w:val="auto"/>
                <w:kern w:val="0"/>
                <w:sz w:val="21"/>
                <w:szCs w:val="21"/>
                <w:highlight w:val="none"/>
                <w:lang w:val="en-US" w:eastAsia="zh-CN"/>
              </w:rPr>
              <w:t>供应商</w:t>
            </w:r>
            <w:r>
              <w:rPr>
                <w:rFonts w:hint="eastAsia" w:ascii="宋体" w:hAnsi="宋体" w:eastAsia="宋体"/>
                <w:color w:val="auto"/>
                <w:kern w:val="0"/>
                <w:sz w:val="21"/>
                <w:szCs w:val="21"/>
                <w:highlight w:val="none"/>
              </w:rPr>
              <w:t>具有有效的职业健康安全管理体系认证证书，且认证范围或体系适用范围包含绿化养护的得1分。</w:t>
            </w:r>
            <w:r>
              <w:rPr>
                <w:rFonts w:hint="eastAsia" w:ascii="宋体" w:hAnsi="宋体" w:eastAsia="宋体"/>
                <w:color w:val="auto"/>
                <w:kern w:val="0"/>
                <w:sz w:val="21"/>
                <w:szCs w:val="21"/>
                <w:highlight w:val="none"/>
                <w:lang w:eastAsia="zh-CN"/>
              </w:rPr>
              <w:t>（</w:t>
            </w:r>
            <w:r>
              <w:rPr>
                <w:rFonts w:hint="eastAsia" w:ascii="宋体" w:hAnsi="宋体" w:eastAsia="宋体"/>
                <w:color w:val="auto"/>
                <w:kern w:val="0"/>
                <w:sz w:val="21"/>
                <w:szCs w:val="21"/>
                <w:highlight w:val="none"/>
              </w:rPr>
              <w:t>投标文件中附证书复印件</w:t>
            </w:r>
            <w:r>
              <w:rPr>
                <w:rFonts w:hint="eastAsia" w:ascii="宋体" w:hAnsi="宋体" w:eastAsia="宋体"/>
                <w:color w:val="auto"/>
                <w:kern w:val="0"/>
                <w:sz w:val="21"/>
                <w:szCs w:val="21"/>
                <w:highlight w:val="none"/>
                <w:lang w:val="en-US" w:eastAsia="zh-CN"/>
              </w:rPr>
              <w:t>并加盖供应商公章</w:t>
            </w:r>
            <w:r>
              <w:rPr>
                <w:rFonts w:hint="eastAsia" w:ascii="宋体" w:hAnsi="宋体" w:eastAsia="宋体"/>
                <w:color w:val="auto"/>
                <w:kern w:val="0"/>
                <w:sz w:val="21"/>
                <w:szCs w:val="21"/>
                <w:highlight w:val="none"/>
                <w:lang w:eastAsia="zh-CN"/>
              </w:rPr>
              <w:t>）</w:t>
            </w:r>
          </w:p>
        </w:tc>
        <w:tc>
          <w:tcPr>
            <w:tcW w:w="725" w:type="dxa"/>
            <w:tcBorders>
              <w:top w:val="single" w:color="auto" w:sz="4" w:space="0"/>
            </w:tcBorders>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客观评审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keepNext w:val="0"/>
              <w:keepLines w:val="0"/>
              <w:widowControl/>
              <w:suppressLineNumbers w:val="0"/>
              <w:autoSpaceDE w:val="0"/>
              <w:autoSpaceDN w:val="0"/>
              <w:adjustRightInd w:val="0"/>
              <w:spacing w:before="0" w:beforeAutospacing="0" w:after="0" w:afterAutospacing="0" w:line="360" w:lineRule="auto"/>
              <w:ind w:left="0" w:right="0"/>
              <w:jc w:val="left"/>
              <w:rPr>
                <w:rFonts w:hint="default" w:ascii="宋体" w:hAnsi="宋体" w:eastAsia="宋体"/>
                <w:color w:val="auto"/>
                <w:kern w:val="0"/>
                <w:sz w:val="21"/>
                <w:szCs w:val="21"/>
                <w:highlight w:val="none"/>
              </w:rPr>
            </w:pPr>
          </w:p>
        </w:tc>
        <w:tc>
          <w:tcPr>
            <w:tcW w:w="1101" w:type="dxa"/>
            <w:vMerge w:val="restart"/>
            <w:noWrap w:val="0"/>
            <w:vAlign w:val="center"/>
          </w:tcPr>
          <w:p>
            <w:pPr>
              <w:keepNext w:val="0"/>
              <w:keepLines w:val="0"/>
              <w:widowControl/>
              <w:suppressLineNumbers w:val="0"/>
              <w:adjustRightInd/>
              <w:spacing w:before="0" w:beforeAutospacing="0" w:after="0" w:afterAutospacing="0"/>
              <w:ind w:left="0" w:right="0"/>
              <w:jc w:val="center"/>
              <w:rPr>
                <w:rFonts w:hint="default"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针对本项目的重难点及解决措施</w:t>
            </w:r>
          </w:p>
        </w:tc>
        <w:tc>
          <w:tcPr>
            <w:tcW w:w="842" w:type="dxa"/>
            <w:noWrap w:val="0"/>
            <w:vAlign w:val="center"/>
          </w:tcPr>
          <w:p>
            <w:pPr>
              <w:keepNext w:val="0"/>
              <w:keepLines w:val="0"/>
              <w:widowControl/>
              <w:suppressLineNumbers w:val="0"/>
              <w:adjustRightInd/>
              <w:spacing w:before="0" w:beforeAutospacing="0" w:after="0" w:afterAutospacing="0" w:line="360" w:lineRule="auto"/>
              <w:ind w:left="0" w:right="0"/>
              <w:jc w:val="center"/>
              <w:rPr>
                <w:rFonts w:hint="default" w:ascii="宋体" w:hAnsi="宋体" w:eastAsia="宋体"/>
                <w:bCs/>
                <w:color w:val="auto"/>
                <w:kern w:val="0"/>
                <w:sz w:val="21"/>
                <w:szCs w:val="21"/>
                <w:highlight w:val="none"/>
              </w:rPr>
            </w:pPr>
            <w:r>
              <w:rPr>
                <w:rFonts w:hint="eastAsia" w:ascii="宋体" w:hAnsi="宋体" w:eastAsia="宋体"/>
                <w:bCs/>
                <w:color w:val="auto"/>
                <w:kern w:val="0"/>
                <w:sz w:val="21"/>
                <w:szCs w:val="21"/>
                <w:highlight w:val="none"/>
                <w:lang w:val="en-US" w:eastAsia="zh-CN"/>
              </w:rPr>
              <w:t>5</w:t>
            </w:r>
            <w:r>
              <w:rPr>
                <w:rFonts w:hint="eastAsia" w:ascii="宋体" w:hAnsi="宋体" w:eastAsia="宋体"/>
                <w:bCs/>
                <w:color w:val="auto"/>
                <w:kern w:val="0"/>
                <w:sz w:val="21"/>
                <w:szCs w:val="21"/>
                <w:highlight w:val="none"/>
              </w:rPr>
              <w:t>分</w:t>
            </w:r>
          </w:p>
        </w:tc>
        <w:tc>
          <w:tcPr>
            <w:tcW w:w="6063" w:type="dxa"/>
            <w:noWrap w:val="0"/>
            <w:vAlign w:val="center"/>
          </w:tcPr>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（1）针对本项目养护区域熟悉程度、现状考察、调研后提出的养护作业的重点、难点，从符合实际的情况、内容全面情况进行综合评议（5分）：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重难点分析符合实际的情况、内容全面，得5分；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重难点分析较符合实际的情况、内容较全面，得4.5分；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重难点分析与实际的情况切合度尚可、内容尚可，得4分；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重难点分析与实际的情况切合度一般、内容一般，得3.5分；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重难点分析与实际的情况欠切合、内容欠全面，得3分；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重难点分析不够切合实际的情况、内容不够全面，得2分；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未提供的不得分。</w:t>
            </w:r>
          </w:p>
        </w:tc>
        <w:tc>
          <w:tcPr>
            <w:tcW w:w="725" w:type="dxa"/>
            <w:noWrap w:val="0"/>
            <w:vAlign w:val="center"/>
          </w:tcPr>
          <w:p>
            <w:pPr>
              <w:keepNext w:val="0"/>
              <w:keepLines w:val="0"/>
              <w:widowControl/>
              <w:suppressLineNumbers w:val="0"/>
              <w:adjustRightInd/>
              <w:spacing w:before="0" w:beforeAutospacing="0" w:after="0" w:afterAutospacing="0"/>
              <w:ind w:left="0" w:right="0"/>
              <w:jc w:val="center"/>
              <w:rPr>
                <w:rFonts w:hint="default"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keepNext w:val="0"/>
              <w:keepLines w:val="0"/>
              <w:widowControl/>
              <w:suppressLineNumbers w:val="0"/>
              <w:autoSpaceDE w:val="0"/>
              <w:autoSpaceDN w:val="0"/>
              <w:adjustRightInd w:val="0"/>
              <w:spacing w:before="0" w:beforeAutospacing="0" w:after="0" w:afterAutospacing="0" w:line="360" w:lineRule="auto"/>
              <w:ind w:left="0" w:right="0"/>
              <w:jc w:val="left"/>
              <w:rPr>
                <w:rFonts w:hint="default" w:ascii="宋体" w:hAnsi="宋体" w:eastAsia="宋体"/>
                <w:bCs/>
                <w:color w:val="auto"/>
                <w:kern w:val="0"/>
                <w:sz w:val="21"/>
                <w:szCs w:val="21"/>
                <w:highlight w:val="none"/>
              </w:rPr>
            </w:pPr>
          </w:p>
        </w:tc>
        <w:tc>
          <w:tcPr>
            <w:tcW w:w="1101" w:type="dxa"/>
            <w:vMerge w:val="continue"/>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p>
        </w:tc>
        <w:tc>
          <w:tcPr>
            <w:tcW w:w="842" w:type="dxa"/>
            <w:noWrap w:val="0"/>
            <w:vAlign w:val="center"/>
          </w:tcPr>
          <w:p>
            <w:pPr>
              <w:keepNext w:val="0"/>
              <w:keepLines w:val="0"/>
              <w:widowControl/>
              <w:suppressLineNumbers w:val="0"/>
              <w:adjustRightInd/>
              <w:spacing w:before="0" w:beforeAutospacing="0" w:after="0" w:afterAutospacing="0" w:line="360" w:lineRule="auto"/>
              <w:ind w:left="0" w:right="0"/>
              <w:jc w:val="center"/>
              <w:rPr>
                <w:rFonts w:hint="default" w:ascii="宋体" w:hAnsi="宋体" w:eastAsia="宋体"/>
                <w:bCs/>
                <w:color w:val="auto"/>
                <w:kern w:val="0"/>
                <w:sz w:val="21"/>
                <w:szCs w:val="21"/>
                <w:highlight w:val="none"/>
              </w:rPr>
            </w:pPr>
            <w:r>
              <w:rPr>
                <w:rFonts w:hint="eastAsia" w:ascii="宋体" w:hAnsi="宋体" w:eastAsia="宋体"/>
                <w:bCs/>
                <w:color w:val="auto"/>
                <w:kern w:val="0"/>
                <w:sz w:val="21"/>
                <w:szCs w:val="21"/>
                <w:highlight w:val="none"/>
                <w:lang w:val="en-US" w:eastAsia="zh-CN"/>
              </w:rPr>
              <w:t>5</w:t>
            </w:r>
            <w:r>
              <w:rPr>
                <w:rFonts w:hint="eastAsia" w:ascii="宋体" w:hAnsi="宋体" w:eastAsia="宋体"/>
                <w:bCs/>
                <w:color w:val="auto"/>
                <w:kern w:val="0"/>
                <w:sz w:val="21"/>
                <w:szCs w:val="21"/>
                <w:highlight w:val="none"/>
              </w:rPr>
              <w:t>分</w:t>
            </w:r>
          </w:p>
        </w:tc>
        <w:tc>
          <w:tcPr>
            <w:tcW w:w="6063" w:type="dxa"/>
            <w:noWrap w:val="0"/>
            <w:vAlign w:val="center"/>
          </w:tcPr>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（2）针对本项目养护作业重点、难点的解决措施，从对项目现场情况的掌握程度、措施的针对方法等进行综合评议（5分）：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重难点掌握程度详尽、解决方法及措施可行，得5分；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重难点掌握程度较详尽、解决方法及措施较可行，得4.5分；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重难点掌握程度尚可、解决方法及措施可行性尚可，得4分；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重难点掌握程度一般、解决方法及措施可行性一般，得3.5分；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重难点掌握程度欠详尽、解决方法及措施欠可行，得3分；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重难点掌握程度不够详尽、解决方法及措施不够可行，得2分；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未提供的不得分。</w:t>
            </w:r>
          </w:p>
        </w:tc>
        <w:tc>
          <w:tcPr>
            <w:tcW w:w="725"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keepNext w:val="0"/>
              <w:keepLines w:val="0"/>
              <w:widowControl/>
              <w:suppressLineNumbers w:val="0"/>
              <w:autoSpaceDE w:val="0"/>
              <w:autoSpaceDN w:val="0"/>
              <w:adjustRightInd w:val="0"/>
              <w:spacing w:before="0" w:beforeAutospacing="0" w:after="0" w:afterAutospacing="0" w:line="360" w:lineRule="auto"/>
              <w:ind w:left="0" w:right="0"/>
              <w:jc w:val="left"/>
              <w:rPr>
                <w:rFonts w:hint="default" w:ascii="宋体" w:hAnsi="宋体" w:eastAsia="宋体"/>
                <w:bCs/>
                <w:color w:val="auto"/>
                <w:kern w:val="0"/>
                <w:sz w:val="21"/>
                <w:szCs w:val="21"/>
                <w:highlight w:val="none"/>
              </w:rPr>
            </w:pPr>
          </w:p>
        </w:tc>
        <w:tc>
          <w:tcPr>
            <w:tcW w:w="1101" w:type="dxa"/>
            <w:vMerge w:val="restart"/>
            <w:noWrap w:val="0"/>
            <w:vAlign w:val="center"/>
          </w:tcPr>
          <w:p>
            <w:pPr>
              <w:keepNext w:val="0"/>
              <w:keepLines w:val="0"/>
              <w:widowControl/>
              <w:suppressLineNumbers w:val="0"/>
              <w:adjustRightInd/>
              <w:spacing w:before="0" w:beforeAutospacing="0" w:after="0" w:afterAutospacing="0"/>
              <w:ind w:left="0" w:right="0"/>
              <w:jc w:val="center"/>
              <w:rPr>
                <w:rFonts w:hint="default"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堤防绿化养护管理方案</w:t>
            </w:r>
          </w:p>
        </w:tc>
        <w:tc>
          <w:tcPr>
            <w:tcW w:w="842" w:type="dxa"/>
            <w:noWrap w:val="0"/>
            <w:vAlign w:val="center"/>
          </w:tcPr>
          <w:p>
            <w:pPr>
              <w:keepNext w:val="0"/>
              <w:keepLines w:val="0"/>
              <w:widowControl/>
              <w:suppressLineNumbers w:val="0"/>
              <w:adjustRightInd/>
              <w:spacing w:before="0" w:beforeAutospacing="0" w:after="0" w:afterAutospacing="0" w:line="360" w:lineRule="auto"/>
              <w:ind w:left="0" w:right="0"/>
              <w:jc w:val="center"/>
              <w:rPr>
                <w:rFonts w:hint="default" w:ascii="宋体" w:hAnsi="宋体" w:eastAsia="宋体"/>
                <w:bCs/>
                <w:color w:val="auto"/>
                <w:kern w:val="0"/>
                <w:sz w:val="21"/>
                <w:szCs w:val="21"/>
                <w:highlight w:val="none"/>
                <w:lang w:val="en-US" w:eastAsia="zh-CN"/>
              </w:rPr>
            </w:pPr>
            <w:r>
              <w:rPr>
                <w:rFonts w:hint="eastAsia" w:ascii="宋体" w:hAnsi="宋体" w:eastAsia="宋体"/>
                <w:bCs/>
                <w:color w:val="auto"/>
                <w:kern w:val="0"/>
                <w:sz w:val="21"/>
                <w:szCs w:val="21"/>
                <w:highlight w:val="none"/>
                <w:lang w:val="en-US" w:eastAsia="zh-CN"/>
              </w:rPr>
              <w:t>5分</w:t>
            </w:r>
          </w:p>
        </w:tc>
        <w:tc>
          <w:tcPr>
            <w:tcW w:w="6063" w:type="dxa"/>
            <w:noWrap w:val="0"/>
            <w:vAlign w:val="center"/>
          </w:tcPr>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rPr>
              <w:t>（1）</w:t>
            </w:r>
            <w:r>
              <w:rPr>
                <w:rFonts w:hint="eastAsia" w:ascii="宋体" w:hAnsi="宋体" w:eastAsia="宋体"/>
                <w:color w:val="auto"/>
                <w:kern w:val="0"/>
                <w:sz w:val="21"/>
                <w:szCs w:val="21"/>
                <w:highlight w:val="none"/>
                <w:lang w:val="en-US" w:eastAsia="zh-CN"/>
              </w:rPr>
              <w:t>根据评委对供应商的植物养护方案的完整性、合理性、符合性进行综合评议：</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方案内容详尽、解决方法及措施可行，得5分；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方案内容较详尽、解决方法及措施较可行，得4.5分；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方案内容尚可、解决方法及措施可行性尚可，得4分；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方案内容一般、解决方法及措施可行性一般，得3.5分；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方案内容欠详尽、解决方法及措施欠可行，得3分；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方案内容不够详尽、解决方法及措施不够可行，得2分；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未提供的不得分。</w:t>
            </w:r>
          </w:p>
        </w:tc>
        <w:tc>
          <w:tcPr>
            <w:tcW w:w="725"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keepNext w:val="0"/>
              <w:keepLines w:val="0"/>
              <w:widowControl/>
              <w:suppressLineNumbers w:val="0"/>
              <w:autoSpaceDE w:val="0"/>
              <w:autoSpaceDN w:val="0"/>
              <w:adjustRightInd w:val="0"/>
              <w:spacing w:before="0" w:beforeAutospacing="0" w:after="0" w:afterAutospacing="0" w:line="360" w:lineRule="auto"/>
              <w:ind w:left="0" w:right="0"/>
              <w:jc w:val="left"/>
              <w:rPr>
                <w:rFonts w:hint="default" w:ascii="宋体" w:hAnsi="宋体" w:eastAsia="宋体"/>
                <w:bCs/>
                <w:color w:val="auto"/>
                <w:kern w:val="0"/>
                <w:sz w:val="21"/>
                <w:szCs w:val="21"/>
                <w:highlight w:val="none"/>
              </w:rPr>
            </w:pPr>
          </w:p>
        </w:tc>
        <w:tc>
          <w:tcPr>
            <w:tcW w:w="1101" w:type="dxa"/>
            <w:vMerge w:val="continue"/>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lang w:val="en-US" w:eastAsia="zh-CN"/>
              </w:rPr>
            </w:pPr>
          </w:p>
        </w:tc>
        <w:tc>
          <w:tcPr>
            <w:tcW w:w="842" w:type="dxa"/>
            <w:noWrap w:val="0"/>
            <w:vAlign w:val="center"/>
          </w:tcPr>
          <w:p>
            <w:pPr>
              <w:keepNext w:val="0"/>
              <w:keepLines w:val="0"/>
              <w:widowControl/>
              <w:suppressLineNumbers w:val="0"/>
              <w:adjustRightInd/>
              <w:spacing w:before="0" w:beforeAutospacing="0" w:after="0" w:afterAutospacing="0" w:line="360" w:lineRule="auto"/>
              <w:ind w:left="0" w:right="0"/>
              <w:jc w:val="center"/>
              <w:rPr>
                <w:rFonts w:hint="eastAsia" w:ascii="宋体" w:hAnsi="宋体" w:eastAsia="宋体"/>
                <w:bCs/>
                <w:color w:val="auto"/>
                <w:kern w:val="0"/>
                <w:sz w:val="21"/>
                <w:szCs w:val="21"/>
                <w:highlight w:val="none"/>
                <w:lang w:val="en-US" w:eastAsia="zh-CN"/>
              </w:rPr>
            </w:pPr>
            <w:r>
              <w:rPr>
                <w:rFonts w:hint="eastAsia" w:ascii="宋体" w:hAnsi="宋体" w:eastAsia="宋体"/>
                <w:bCs/>
                <w:color w:val="auto"/>
                <w:kern w:val="0"/>
                <w:sz w:val="21"/>
                <w:szCs w:val="21"/>
                <w:highlight w:val="none"/>
                <w:lang w:val="en-US" w:eastAsia="zh-CN"/>
              </w:rPr>
              <w:t>5分</w:t>
            </w:r>
          </w:p>
        </w:tc>
        <w:tc>
          <w:tcPr>
            <w:tcW w:w="6063" w:type="dxa"/>
            <w:noWrap w:val="0"/>
            <w:vAlign w:val="center"/>
          </w:tcPr>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rPr>
              <w:t>（</w:t>
            </w:r>
            <w:r>
              <w:rPr>
                <w:rFonts w:hint="eastAsia" w:ascii="宋体" w:hAnsi="宋体" w:eastAsia="宋体"/>
                <w:color w:val="auto"/>
                <w:kern w:val="0"/>
                <w:sz w:val="21"/>
                <w:szCs w:val="21"/>
                <w:highlight w:val="none"/>
                <w:lang w:val="en-US" w:eastAsia="zh-CN"/>
              </w:rPr>
              <w:t>2</w:t>
            </w:r>
            <w:r>
              <w:rPr>
                <w:rFonts w:hint="eastAsia" w:ascii="宋体" w:hAnsi="宋体" w:eastAsia="宋体"/>
                <w:color w:val="auto"/>
                <w:kern w:val="0"/>
                <w:sz w:val="21"/>
                <w:szCs w:val="21"/>
                <w:highlight w:val="none"/>
              </w:rPr>
              <w:t>）</w:t>
            </w:r>
            <w:r>
              <w:rPr>
                <w:rFonts w:hint="eastAsia" w:ascii="宋体" w:hAnsi="宋体" w:eastAsia="宋体"/>
                <w:color w:val="auto"/>
                <w:kern w:val="0"/>
                <w:sz w:val="21"/>
                <w:szCs w:val="21"/>
                <w:highlight w:val="none"/>
                <w:lang w:val="en-US" w:eastAsia="zh-CN"/>
              </w:rPr>
              <w:t>根据评委对供应商的病虫害防治方案的完整性、合理性、符合性进行综合评议：</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方案内容详尽、解决方法及措施可行，得5分；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方案内容较详尽、解决方法及措施较可行，得4.5分；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方案内容尚可、解决方法及措施可行性尚可，得4分；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方案内容一般、解决方法及措施可行性一般，得3.5分；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方案内容欠详尽、解决方法及措施欠可行，得3分；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方案内容不够详尽、解决方法及措施不够可行，得2分；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未提供的不得分。</w:t>
            </w:r>
          </w:p>
        </w:tc>
        <w:tc>
          <w:tcPr>
            <w:tcW w:w="725"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keepNext w:val="0"/>
              <w:keepLines w:val="0"/>
              <w:widowControl/>
              <w:suppressLineNumbers w:val="0"/>
              <w:autoSpaceDE w:val="0"/>
              <w:autoSpaceDN w:val="0"/>
              <w:adjustRightInd w:val="0"/>
              <w:spacing w:before="0" w:beforeAutospacing="0" w:after="0" w:afterAutospacing="0" w:line="360" w:lineRule="auto"/>
              <w:ind w:left="0" w:right="0"/>
              <w:jc w:val="left"/>
              <w:rPr>
                <w:rFonts w:hint="default" w:ascii="宋体" w:hAnsi="宋体" w:eastAsia="宋体"/>
                <w:bCs/>
                <w:color w:val="auto"/>
                <w:kern w:val="0"/>
                <w:sz w:val="21"/>
                <w:szCs w:val="21"/>
                <w:highlight w:val="none"/>
              </w:rPr>
            </w:pPr>
          </w:p>
        </w:tc>
        <w:tc>
          <w:tcPr>
            <w:tcW w:w="1101" w:type="dxa"/>
            <w:vMerge w:val="continue"/>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lang w:val="en-US" w:eastAsia="zh-CN"/>
              </w:rPr>
            </w:pPr>
          </w:p>
        </w:tc>
        <w:tc>
          <w:tcPr>
            <w:tcW w:w="842" w:type="dxa"/>
            <w:noWrap w:val="0"/>
            <w:vAlign w:val="center"/>
          </w:tcPr>
          <w:p>
            <w:pPr>
              <w:keepNext w:val="0"/>
              <w:keepLines w:val="0"/>
              <w:widowControl/>
              <w:suppressLineNumbers w:val="0"/>
              <w:adjustRightInd/>
              <w:spacing w:before="0" w:beforeAutospacing="0" w:after="0" w:afterAutospacing="0" w:line="360" w:lineRule="auto"/>
              <w:ind w:left="0" w:right="0"/>
              <w:jc w:val="center"/>
              <w:rPr>
                <w:rFonts w:hint="eastAsia" w:ascii="宋体" w:hAnsi="宋体" w:eastAsia="宋体"/>
                <w:bCs/>
                <w:color w:val="auto"/>
                <w:kern w:val="0"/>
                <w:sz w:val="21"/>
                <w:szCs w:val="21"/>
                <w:highlight w:val="none"/>
                <w:lang w:val="en-US" w:eastAsia="zh-CN"/>
              </w:rPr>
            </w:pPr>
            <w:r>
              <w:rPr>
                <w:rFonts w:hint="eastAsia" w:ascii="宋体" w:hAnsi="宋体" w:eastAsia="宋体"/>
                <w:bCs/>
                <w:color w:val="auto"/>
                <w:kern w:val="0"/>
                <w:sz w:val="21"/>
                <w:szCs w:val="21"/>
                <w:highlight w:val="none"/>
                <w:lang w:val="en-US" w:eastAsia="zh-CN"/>
              </w:rPr>
              <w:t>5分</w:t>
            </w:r>
          </w:p>
        </w:tc>
        <w:tc>
          <w:tcPr>
            <w:tcW w:w="6063" w:type="dxa"/>
            <w:noWrap w:val="0"/>
            <w:vAlign w:val="center"/>
          </w:tcPr>
          <w:p>
            <w:pPr>
              <w:keepNext w:val="0"/>
              <w:keepLines w:val="0"/>
              <w:widowControl/>
              <w:numPr>
                <w:ilvl w:val="0"/>
                <w:numId w:val="8"/>
              </w:numPr>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根据评委对供应商的施肥方案的完整性、合理性、符合性进行综合评议：</w:t>
            </w:r>
          </w:p>
          <w:p>
            <w:pPr>
              <w:keepNext w:val="0"/>
              <w:keepLines w:val="0"/>
              <w:widowControl/>
              <w:numPr>
                <w:ilvl w:val="0"/>
                <w:numId w:val="0"/>
              </w:numPr>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方案内容详尽、解决方法及措施可行，得5分；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方案内容较详尽、解决方法及措施较可行，得4.5分；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方案内容尚可、解决方法及措施可行性尚可，得4分；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方案内容一般、解决方法及措施可行性一般，得3.5分；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方案内容欠详尽、解决方法及措施欠可行，得3分；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方案内容不够详尽、解决方法及措施不够可行，得2分；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未提供的不得分。</w:t>
            </w:r>
          </w:p>
        </w:tc>
        <w:tc>
          <w:tcPr>
            <w:tcW w:w="725"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keepNext w:val="0"/>
              <w:keepLines w:val="0"/>
              <w:widowControl/>
              <w:suppressLineNumbers w:val="0"/>
              <w:autoSpaceDE w:val="0"/>
              <w:autoSpaceDN w:val="0"/>
              <w:adjustRightInd w:val="0"/>
              <w:spacing w:before="0" w:beforeAutospacing="0" w:after="0" w:afterAutospacing="0" w:line="360" w:lineRule="auto"/>
              <w:ind w:left="0" w:right="0"/>
              <w:jc w:val="left"/>
              <w:rPr>
                <w:rFonts w:hint="default" w:ascii="宋体" w:hAnsi="宋体" w:eastAsia="宋体"/>
                <w:bCs/>
                <w:color w:val="auto"/>
                <w:kern w:val="0"/>
                <w:sz w:val="21"/>
                <w:szCs w:val="21"/>
                <w:highlight w:val="none"/>
              </w:rPr>
            </w:pPr>
          </w:p>
        </w:tc>
        <w:tc>
          <w:tcPr>
            <w:tcW w:w="1101" w:type="dxa"/>
            <w:vMerge w:val="continue"/>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lang w:val="en-US" w:eastAsia="zh-CN"/>
              </w:rPr>
            </w:pPr>
          </w:p>
        </w:tc>
        <w:tc>
          <w:tcPr>
            <w:tcW w:w="842" w:type="dxa"/>
            <w:noWrap w:val="0"/>
            <w:vAlign w:val="center"/>
          </w:tcPr>
          <w:p>
            <w:pPr>
              <w:keepNext w:val="0"/>
              <w:keepLines w:val="0"/>
              <w:widowControl/>
              <w:suppressLineNumbers w:val="0"/>
              <w:adjustRightInd/>
              <w:spacing w:before="0" w:beforeAutospacing="0" w:after="0" w:afterAutospacing="0" w:line="360" w:lineRule="auto"/>
              <w:ind w:left="0" w:right="0"/>
              <w:jc w:val="center"/>
              <w:rPr>
                <w:rFonts w:hint="eastAsia" w:ascii="宋体" w:hAnsi="宋体" w:eastAsia="宋体"/>
                <w:bCs/>
                <w:color w:val="auto"/>
                <w:kern w:val="0"/>
                <w:sz w:val="21"/>
                <w:szCs w:val="21"/>
                <w:highlight w:val="none"/>
                <w:lang w:val="en-US" w:eastAsia="zh-CN"/>
              </w:rPr>
            </w:pPr>
            <w:r>
              <w:rPr>
                <w:rFonts w:hint="eastAsia" w:ascii="宋体" w:hAnsi="宋体" w:eastAsia="宋体"/>
                <w:bCs/>
                <w:color w:val="auto"/>
                <w:kern w:val="0"/>
                <w:sz w:val="21"/>
                <w:szCs w:val="21"/>
                <w:highlight w:val="none"/>
                <w:lang w:val="en-US" w:eastAsia="zh-CN"/>
              </w:rPr>
              <w:t>5分</w:t>
            </w:r>
          </w:p>
        </w:tc>
        <w:tc>
          <w:tcPr>
            <w:tcW w:w="6063" w:type="dxa"/>
            <w:noWrap w:val="0"/>
            <w:vAlign w:val="center"/>
          </w:tcPr>
          <w:p>
            <w:pPr>
              <w:keepNext w:val="0"/>
              <w:keepLines w:val="0"/>
              <w:widowControl/>
              <w:numPr>
                <w:ilvl w:val="0"/>
                <w:numId w:val="8"/>
              </w:numPr>
              <w:suppressLineNumbers w:val="0"/>
              <w:adjustRightInd/>
              <w:spacing w:before="0" w:beforeAutospacing="0" w:after="0" w:afterAutospacing="0"/>
              <w:ind w:left="0" w:leftChars="0" w:right="0" w:firstLine="0" w:firstLineChars="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根据评委对供应商的移植补种方案的完整性、合理性、符合性进行综合评议：</w:t>
            </w:r>
          </w:p>
          <w:p>
            <w:pPr>
              <w:keepNext w:val="0"/>
              <w:keepLines w:val="0"/>
              <w:widowControl/>
              <w:numPr>
                <w:ilvl w:val="0"/>
                <w:numId w:val="0"/>
              </w:numPr>
              <w:suppressLineNumbers w:val="0"/>
              <w:adjustRightInd/>
              <w:spacing w:before="0" w:beforeAutospacing="0" w:after="0" w:afterAutospacing="0"/>
              <w:ind w:left="0" w:leftChars="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方案内容详尽、解决方法及措施可行，得5分；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方案内容较详尽、解决方法及措施较可行，得4.5分；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方案内容尚可、解决方法及措施可行性尚可，得4分；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方案内容一般、解决方法及措施可行性一般，得3.5分；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方案内容欠详尽、解决方法及措施欠可行，得3分；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方案内容不够详尽、解决方法及措施不够可行，得2分；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未提供的不得分。</w:t>
            </w:r>
          </w:p>
        </w:tc>
        <w:tc>
          <w:tcPr>
            <w:tcW w:w="725"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keepNext w:val="0"/>
              <w:keepLines w:val="0"/>
              <w:widowControl/>
              <w:suppressLineNumbers w:val="0"/>
              <w:autoSpaceDE w:val="0"/>
              <w:autoSpaceDN w:val="0"/>
              <w:adjustRightInd w:val="0"/>
              <w:spacing w:before="0" w:beforeAutospacing="0" w:after="0" w:afterAutospacing="0" w:line="360" w:lineRule="auto"/>
              <w:ind w:left="0" w:right="0"/>
              <w:jc w:val="left"/>
              <w:rPr>
                <w:rFonts w:hint="default" w:ascii="宋体" w:hAnsi="宋体" w:eastAsia="宋体"/>
                <w:bCs/>
                <w:color w:val="auto"/>
                <w:kern w:val="0"/>
                <w:sz w:val="21"/>
                <w:szCs w:val="21"/>
                <w:highlight w:val="none"/>
              </w:rPr>
            </w:pPr>
          </w:p>
        </w:tc>
        <w:tc>
          <w:tcPr>
            <w:tcW w:w="1101" w:type="dxa"/>
            <w:noWrap w:val="0"/>
            <w:vAlign w:val="center"/>
          </w:tcPr>
          <w:p>
            <w:pPr>
              <w:keepNext w:val="0"/>
              <w:keepLines w:val="0"/>
              <w:widowControl/>
              <w:suppressLineNumbers w:val="0"/>
              <w:adjustRightInd/>
              <w:spacing w:before="0" w:beforeAutospacing="0" w:after="0" w:afterAutospacing="0"/>
              <w:ind w:left="0" w:right="0"/>
              <w:jc w:val="center"/>
              <w:rPr>
                <w:rFonts w:hint="default"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路面保洁方案</w:t>
            </w:r>
          </w:p>
        </w:tc>
        <w:tc>
          <w:tcPr>
            <w:tcW w:w="842" w:type="dxa"/>
            <w:noWrap w:val="0"/>
            <w:vAlign w:val="center"/>
          </w:tcPr>
          <w:p>
            <w:pPr>
              <w:keepNext w:val="0"/>
              <w:keepLines w:val="0"/>
              <w:widowControl/>
              <w:suppressLineNumbers w:val="0"/>
              <w:adjustRightInd/>
              <w:spacing w:before="0" w:beforeAutospacing="0" w:after="0" w:afterAutospacing="0" w:line="360" w:lineRule="auto"/>
              <w:ind w:left="0" w:right="0"/>
              <w:jc w:val="center"/>
              <w:rPr>
                <w:rFonts w:hint="default" w:ascii="宋体" w:hAnsi="宋体" w:eastAsia="宋体"/>
                <w:bCs/>
                <w:color w:val="auto"/>
                <w:kern w:val="0"/>
                <w:sz w:val="21"/>
                <w:szCs w:val="21"/>
                <w:highlight w:val="none"/>
                <w:lang w:val="en-US" w:eastAsia="zh-CN"/>
              </w:rPr>
            </w:pPr>
            <w:r>
              <w:rPr>
                <w:rFonts w:hint="eastAsia" w:ascii="宋体" w:hAnsi="宋体" w:eastAsia="宋体"/>
                <w:bCs/>
                <w:color w:val="auto"/>
                <w:kern w:val="0"/>
                <w:sz w:val="21"/>
                <w:szCs w:val="21"/>
                <w:highlight w:val="none"/>
                <w:lang w:val="en-US" w:eastAsia="zh-CN"/>
              </w:rPr>
              <w:t>5分</w:t>
            </w:r>
          </w:p>
        </w:tc>
        <w:tc>
          <w:tcPr>
            <w:tcW w:w="6063" w:type="dxa"/>
            <w:noWrap w:val="0"/>
            <w:vAlign w:val="center"/>
          </w:tcPr>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根据评委对供应商的路面保洁方案的完整性、合理性、符合性进行综合评议：</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方案内容详尽、解决方法及措施可行，得5分；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方案内容较详尽、解决方法及措施较可行，得4.5分；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方案内容尚可、解决方法及措施可行性尚可，得4分；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方案内容一般、解决方法及措施可行性一般，得3.5分；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方案内容欠详尽、解决方法及措施欠可行，得3分；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方案内容不够详尽、解决方法及措施不够可行，得2分；</w:t>
            </w:r>
          </w:p>
          <w:p>
            <w:pPr>
              <w:keepNext w:val="0"/>
              <w:keepLines w:val="0"/>
              <w:widowControl/>
              <w:suppressLineNumbers w:val="0"/>
              <w:adjustRightInd/>
              <w:spacing w:before="0" w:beforeAutospacing="0" w:after="0" w:afterAutospacing="0"/>
              <w:ind w:left="0" w:right="0"/>
              <w:jc w:val="left"/>
              <w:rPr>
                <w:rFonts w:hint="default"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未提供的不得分。</w:t>
            </w:r>
          </w:p>
        </w:tc>
        <w:tc>
          <w:tcPr>
            <w:tcW w:w="725"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keepNext w:val="0"/>
              <w:keepLines w:val="0"/>
              <w:widowControl/>
              <w:suppressLineNumbers w:val="0"/>
              <w:adjustRightInd/>
              <w:spacing w:before="0" w:beforeAutospacing="0" w:after="0" w:afterAutospacing="0" w:line="360" w:lineRule="auto"/>
              <w:ind w:left="0" w:right="0"/>
              <w:jc w:val="left"/>
              <w:rPr>
                <w:rFonts w:hint="default" w:ascii="宋体" w:hAnsi="宋体" w:eastAsia="宋体"/>
                <w:color w:val="auto"/>
                <w:kern w:val="0"/>
                <w:sz w:val="21"/>
                <w:szCs w:val="21"/>
                <w:highlight w:val="none"/>
              </w:rPr>
            </w:pPr>
          </w:p>
        </w:tc>
        <w:tc>
          <w:tcPr>
            <w:tcW w:w="1101"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项目管理能力</w:t>
            </w:r>
          </w:p>
        </w:tc>
        <w:tc>
          <w:tcPr>
            <w:tcW w:w="842" w:type="dxa"/>
            <w:noWrap w:val="0"/>
            <w:vAlign w:val="center"/>
          </w:tcPr>
          <w:p>
            <w:pPr>
              <w:keepNext w:val="0"/>
              <w:keepLines w:val="0"/>
              <w:widowControl/>
              <w:suppressLineNumbers w:val="0"/>
              <w:adjustRightInd/>
              <w:spacing w:before="0" w:beforeAutospacing="0" w:after="0" w:afterAutospacing="0" w:line="360" w:lineRule="auto"/>
              <w:ind w:left="0" w:right="0"/>
              <w:jc w:val="center"/>
              <w:rPr>
                <w:rFonts w:hint="default" w:ascii="宋体" w:hAnsi="宋体" w:eastAsia="宋体"/>
                <w:bCs/>
                <w:color w:val="auto"/>
                <w:kern w:val="0"/>
                <w:sz w:val="21"/>
                <w:szCs w:val="21"/>
                <w:highlight w:val="none"/>
              </w:rPr>
            </w:pPr>
            <w:r>
              <w:rPr>
                <w:rFonts w:hint="eastAsia" w:ascii="宋体" w:hAnsi="宋体" w:eastAsia="宋体"/>
                <w:bCs/>
                <w:color w:val="auto"/>
                <w:kern w:val="0"/>
                <w:sz w:val="21"/>
                <w:szCs w:val="21"/>
                <w:highlight w:val="none"/>
                <w:lang w:val="en-US" w:eastAsia="zh-CN"/>
              </w:rPr>
              <w:t>5</w:t>
            </w:r>
            <w:r>
              <w:rPr>
                <w:rFonts w:hint="eastAsia" w:ascii="宋体" w:hAnsi="宋体" w:eastAsia="宋体"/>
                <w:bCs/>
                <w:color w:val="auto"/>
                <w:kern w:val="0"/>
                <w:sz w:val="21"/>
                <w:szCs w:val="21"/>
                <w:highlight w:val="none"/>
              </w:rPr>
              <w:t>分</w:t>
            </w:r>
          </w:p>
        </w:tc>
        <w:tc>
          <w:tcPr>
            <w:tcW w:w="6063" w:type="dxa"/>
            <w:noWrap w:val="0"/>
            <w:vAlign w:val="center"/>
          </w:tcPr>
          <w:p>
            <w:pPr>
              <w:keepNext w:val="0"/>
              <w:keepLines w:val="0"/>
              <w:widowControl/>
              <w:numPr>
                <w:ilvl w:val="0"/>
                <w:numId w:val="9"/>
              </w:numPr>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评委根据</w:t>
            </w:r>
            <w:r>
              <w:rPr>
                <w:rFonts w:hint="eastAsia" w:ascii="宋体" w:hAnsi="宋体" w:eastAsia="宋体"/>
                <w:color w:val="auto"/>
                <w:kern w:val="0"/>
                <w:sz w:val="21"/>
                <w:szCs w:val="21"/>
                <w:highlight w:val="none"/>
                <w:lang w:val="en-US" w:eastAsia="zh-CN"/>
              </w:rPr>
              <w:t>供应商</w:t>
            </w:r>
            <w:r>
              <w:rPr>
                <w:rFonts w:hint="eastAsia" w:ascii="宋体" w:hAnsi="宋体" w:eastAsia="宋体"/>
                <w:color w:val="auto"/>
                <w:kern w:val="0"/>
                <w:sz w:val="21"/>
                <w:szCs w:val="21"/>
                <w:highlight w:val="none"/>
              </w:rPr>
              <w:t>针对本项目</w:t>
            </w:r>
            <w:r>
              <w:rPr>
                <w:rFonts w:hint="eastAsia" w:ascii="宋体" w:hAnsi="宋体" w:eastAsia="宋体"/>
                <w:color w:val="auto"/>
                <w:kern w:val="0"/>
                <w:sz w:val="21"/>
                <w:szCs w:val="21"/>
                <w:highlight w:val="none"/>
                <w:lang w:val="en-US" w:eastAsia="zh-CN"/>
              </w:rPr>
              <w:t>日常</w:t>
            </w:r>
            <w:r>
              <w:rPr>
                <w:rFonts w:hint="eastAsia" w:ascii="宋体" w:hAnsi="宋体" w:eastAsia="宋体"/>
                <w:color w:val="auto"/>
                <w:kern w:val="0"/>
                <w:sz w:val="21"/>
                <w:szCs w:val="21"/>
                <w:highlight w:val="none"/>
              </w:rPr>
              <w:t>养护的管理体系、管理制度、管理方案，从管理体系、制度、方案是否完善、合理情况进行综合评议（</w:t>
            </w:r>
            <w:r>
              <w:rPr>
                <w:rFonts w:hint="eastAsia" w:ascii="宋体" w:hAnsi="宋体" w:eastAsia="宋体"/>
                <w:color w:val="auto"/>
                <w:kern w:val="0"/>
                <w:sz w:val="21"/>
                <w:szCs w:val="21"/>
                <w:highlight w:val="none"/>
                <w:lang w:val="en-US" w:eastAsia="zh-CN"/>
              </w:rPr>
              <w:t>5</w:t>
            </w:r>
            <w:r>
              <w:rPr>
                <w:rFonts w:hint="eastAsia" w:ascii="宋体" w:hAnsi="宋体" w:eastAsia="宋体"/>
                <w:color w:val="auto"/>
                <w:kern w:val="0"/>
                <w:sz w:val="21"/>
                <w:szCs w:val="21"/>
                <w:highlight w:val="none"/>
              </w:rPr>
              <w:t>分）</w:t>
            </w:r>
            <w:r>
              <w:rPr>
                <w:rFonts w:hint="eastAsia" w:ascii="宋体" w:hAnsi="宋体" w:eastAsia="宋体"/>
                <w:color w:val="auto"/>
                <w:kern w:val="0"/>
                <w:sz w:val="21"/>
                <w:szCs w:val="21"/>
                <w:highlight w:val="none"/>
                <w:lang w:eastAsia="zh-CN"/>
              </w:rPr>
              <w:t>：</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方案内容详尽、解决方法及措施可行，得5分；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方案内容较详尽、解决方法及措施较可行，得4.5分；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方案内容尚可、解决方法及措施可行性尚可，得4分；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方案内容一般、解决方法及措施可行性一般，得3.5分；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方案内容欠详尽、解决方法及措施欠可行，得3分；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方案内容不够详尽、解决方法及措施不够可行，得2分；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未提供的不得分。</w:t>
            </w:r>
          </w:p>
        </w:tc>
        <w:tc>
          <w:tcPr>
            <w:tcW w:w="725"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keepNext w:val="0"/>
              <w:keepLines w:val="0"/>
              <w:widowControl/>
              <w:suppressLineNumbers w:val="0"/>
              <w:adjustRightInd/>
              <w:spacing w:before="0" w:beforeAutospacing="0" w:after="0" w:afterAutospacing="0" w:line="360" w:lineRule="auto"/>
              <w:ind w:left="0" w:right="0"/>
              <w:jc w:val="left"/>
              <w:rPr>
                <w:rFonts w:hint="default" w:ascii="宋体" w:hAnsi="宋体" w:eastAsia="宋体"/>
                <w:color w:val="auto"/>
                <w:kern w:val="0"/>
                <w:sz w:val="21"/>
                <w:szCs w:val="21"/>
                <w:highlight w:val="none"/>
              </w:rPr>
            </w:pPr>
          </w:p>
        </w:tc>
        <w:tc>
          <w:tcPr>
            <w:tcW w:w="1101" w:type="dxa"/>
            <w:vMerge w:val="restart"/>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项目人员配置情况</w:t>
            </w:r>
          </w:p>
        </w:tc>
        <w:tc>
          <w:tcPr>
            <w:tcW w:w="842" w:type="dxa"/>
            <w:noWrap w:val="0"/>
            <w:vAlign w:val="center"/>
          </w:tcPr>
          <w:p>
            <w:pPr>
              <w:keepNext w:val="0"/>
              <w:keepLines w:val="0"/>
              <w:widowControl/>
              <w:suppressLineNumbers w:val="0"/>
              <w:adjustRightInd/>
              <w:spacing w:before="0" w:beforeAutospacing="0" w:after="0" w:afterAutospacing="0" w:line="360" w:lineRule="auto"/>
              <w:ind w:left="0" w:right="0"/>
              <w:jc w:val="center"/>
              <w:rPr>
                <w:rFonts w:hint="default" w:ascii="宋体" w:hAnsi="宋体" w:eastAsia="宋体"/>
                <w:bCs/>
                <w:color w:val="auto"/>
                <w:kern w:val="0"/>
                <w:sz w:val="21"/>
                <w:szCs w:val="21"/>
                <w:highlight w:val="none"/>
              </w:rPr>
            </w:pPr>
            <w:r>
              <w:rPr>
                <w:rFonts w:hint="eastAsia" w:ascii="宋体" w:hAnsi="宋体" w:eastAsia="宋体"/>
                <w:bCs/>
                <w:color w:val="auto"/>
                <w:kern w:val="0"/>
                <w:sz w:val="21"/>
                <w:szCs w:val="21"/>
                <w:highlight w:val="none"/>
                <w:lang w:val="en-US" w:eastAsia="zh-CN"/>
              </w:rPr>
              <w:t>3</w:t>
            </w:r>
            <w:r>
              <w:rPr>
                <w:rFonts w:hint="eastAsia" w:ascii="宋体" w:hAnsi="宋体" w:eastAsia="宋体"/>
                <w:bCs/>
                <w:color w:val="auto"/>
                <w:kern w:val="0"/>
                <w:sz w:val="21"/>
                <w:szCs w:val="21"/>
                <w:highlight w:val="none"/>
              </w:rPr>
              <w:t>分</w:t>
            </w:r>
          </w:p>
        </w:tc>
        <w:tc>
          <w:tcPr>
            <w:tcW w:w="6063" w:type="dxa"/>
            <w:noWrap w:val="0"/>
            <w:vAlign w:val="center"/>
          </w:tcPr>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（1）针对本项目拟派的项目负责人专业能力、项目经验、资历、学历等评价（3分）：具有本科及以上学历的，持有人力资源和社会保障部门颁发的园林绿化（或花卉园艺）</w:t>
            </w:r>
            <w:r>
              <w:rPr>
                <w:rFonts w:hint="eastAsia" w:ascii="宋体" w:hAnsi="宋体"/>
                <w:color w:val="auto"/>
                <w:kern w:val="0"/>
                <w:sz w:val="21"/>
                <w:szCs w:val="21"/>
                <w:highlight w:val="none"/>
                <w:lang w:val="en-US" w:eastAsia="zh-CN"/>
              </w:rPr>
              <w:t>二级</w:t>
            </w:r>
            <w:r>
              <w:rPr>
                <w:rFonts w:hint="eastAsia" w:ascii="宋体" w:hAnsi="宋体" w:eastAsia="宋体"/>
                <w:color w:val="auto"/>
                <w:kern w:val="0"/>
                <w:sz w:val="21"/>
                <w:szCs w:val="21"/>
                <w:highlight w:val="none"/>
              </w:rPr>
              <w:t>及以上职业资格证书的，具有施工或养护专业的园林绿化或风景园林高级及以上工程师职称的，以上三个条件都具备的得3分，具备其中二个条件的得2分，只具备一个条件的得1分，其他不得分。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投标文件中提供投标人为人员缴纳的开标日前3个月（任意一个月）有效社保证明、证书复印件加盖投标人公章；技师及以上的职业资格证书需为国家政府部门颁发证书，还需提供“国家职业资格证书全国联网查询”中截图证明；园林高级工程师及以上职称的为施工或养护专业。</w:t>
            </w:r>
          </w:p>
        </w:tc>
        <w:tc>
          <w:tcPr>
            <w:tcW w:w="725"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客观评审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keepNext w:val="0"/>
              <w:keepLines w:val="0"/>
              <w:widowControl/>
              <w:suppressLineNumbers w:val="0"/>
              <w:adjustRightInd/>
              <w:spacing w:before="0" w:beforeAutospacing="0" w:after="0" w:afterAutospacing="0" w:line="360" w:lineRule="auto"/>
              <w:ind w:left="0" w:right="0"/>
              <w:jc w:val="left"/>
              <w:rPr>
                <w:rFonts w:hint="default" w:ascii="宋体" w:hAnsi="宋体" w:eastAsia="宋体"/>
                <w:color w:val="auto"/>
                <w:kern w:val="0"/>
                <w:sz w:val="21"/>
                <w:szCs w:val="21"/>
                <w:highlight w:val="none"/>
              </w:rPr>
            </w:pPr>
          </w:p>
        </w:tc>
        <w:tc>
          <w:tcPr>
            <w:tcW w:w="1101" w:type="dxa"/>
            <w:vMerge w:val="continue"/>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p>
        </w:tc>
        <w:tc>
          <w:tcPr>
            <w:tcW w:w="842" w:type="dxa"/>
            <w:noWrap w:val="0"/>
            <w:vAlign w:val="center"/>
          </w:tcPr>
          <w:p>
            <w:pPr>
              <w:keepNext w:val="0"/>
              <w:keepLines w:val="0"/>
              <w:widowControl/>
              <w:suppressLineNumbers w:val="0"/>
              <w:adjustRightInd/>
              <w:spacing w:before="0" w:beforeAutospacing="0" w:after="0" w:afterAutospacing="0" w:line="360" w:lineRule="auto"/>
              <w:ind w:left="0" w:right="0"/>
              <w:jc w:val="center"/>
              <w:rPr>
                <w:rFonts w:hint="default" w:ascii="宋体" w:hAnsi="宋体" w:eastAsia="宋体"/>
                <w:bCs/>
                <w:color w:val="auto"/>
                <w:kern w:val="0"/>
                <w:sz w:val="21"/>
                <w:szCs w:val="21"/>
                <w:highlight w:val="none"/>
                <w:lang w:val="en-US" w:eastAsia="zh-CN"/>
              </w:rPr>
            </w:pPr>
            <w:r>
              <w:rPr>
                <w:rFonts w:hint="eastAsia" w:ascii="宋体" w:hAnsi="宋体"/>
                <w:bCs/>
                <w:color w:val="auto"/>
                <w:kern w:val="0"/>
                <w:sz w:val="21"/>
                <w:szCs w:val="21"/>
                <w:highlight w:val="none"/>
                <w:lang w:val="en-US" w:eastAsia="zh-CN"/>
              </w:rPr>
              <w:t>3分</w:t>
            </w:r>
          </w:p>
        </w:tc>
        <w:tc>
          <w:tcPr>
            <w:tcW w:w="6063" w:type="dxa"/>
            <w:noWrap w:val="0"/>
            <w:vAlign w:val="center"/>
          </w:tcPr>
          <w:p>
            <w:pPr>
              <w:keepNext w:val="0"/>
              <w:keepLines w:val="0"/>
              <w:widowControl/>
              <w:suppressLineNumbers w:val="0"/>
              <w:adjustRightInd/>
              <w:spacing w:before="0" w:beforeAutospacing="0" w:after="0" w:afterAutospacing="0"/>
              <w:ind w:left="0" w:right="0"/>
              <w:jc w:val="left"/>
              <w:rPr>
                <w:rFonts w:hint="eastAsia" w:ascii="宋体" w:hAnsi="宋体"/>
                <w:color w:val="auto"/>
                <w:kern w:val="0"/>
                <w:sz w:val="21"/>
                <w:szCs w:val="21"/>
                <w:highlight w:val="none"/>
                <w:lang w:eastAsia="zh-CN"/>
              </w:rPr>
            </w:pPr>
            <w:r>
              <w:rPr>
                <w:rFonts w:hint="eastAsia" w:ascii="宋体" w:hAnsi="宋体"/>
                <w:color w:val="auto"/>
                <w:kern w:val="0"/>
                <w:sz w:val="21"/>
                <w:szCs w:val="21"/>
                <w:highlight w:val="none"/>
                <w:lang w:eastAsia="zh-CN"/>
              </w:rPr>
              <w:t>（</w:t>
            </w:r>
            <w:r>
              <w:rPr>
                <w:rFonts w:hint="eastAsia" w:ascii="宋体" w:hAnsi="宋体"/>
                <w:color w:val="auto"/>
                <w:kern w:val="0"/>
                <w:sz w:val="21"/>
                <w:szCs w:val="21"/>
                <w:highlight w:val="none"/>
                <w:lang w:val="en-US" w:eastAsia="zh-CN"/>
              </w:rPr>
              <w:t>2</w:t>
            </w:r>
            <w:r>
              <w:rPr>
                <w:rFonts w:hint="eastAsia" w:ascii="宋体" w:hAnsi="宋体"/>
                <w:color w:val="auto"/>
                <w:kern w:val="0"/>
                <w:sz w:val="21"/>
                <w:szCs w:val="21"/>
                <w:highlight w:val="none"/>
                <w:lang w:eastAsia="zh-CN"/>
              </w:rPr>
              <w:t>）针对本项目拟派的</w:t>
            </w:r>
            <w:r>
              <w:rPr>
                <w:rFonts w:hint="eastAsia" w:ascii="宋体" w:hAnsi="宋体"/>
                <w:color w:val="auto"/>
                <w:kern w:val="0"/>
                <w:sz w:val="21"/>
                <w:szCs w:val="21"/>
                <w:highlight w:val="none"/>
                <w:lang w:val="en-US" w:eastAsia="zh-CN"/>
              </w:rPr>
              <w:t>专职管理员</w:t>
            </w:r>
            <w:r>
              <w:rPr>
                <w:rFonts w:hint="eastAsia" w:ascii="宋体" w:hAnsi="宋体"/>
                <w:color w:val="auto"/>
                <w:kern w:val="0"/>
                <w:sz w:val="21"/>
                <w:szCs w:val="21"/>
                <w:highlight w:val="none"/>
                <w:lang w:eastAsia="zh-CN"/>
              </w:rPr>
              <w:t>专业能力、项目经验、资历、学历等评价（3分）：具有</w:t>
            </w:r>
            <w:r>
              <w:rPr>
                <w:rFonts w:hint="eastAsia" w:ascii="宋体" w:hAnsi="宋体"/>
                <w:color w:val="auto"/>
                <w:kern w:val="0"/>
                <w:sz w:val="21"/>
                <w:szCs w:val="21"/>
                <w:highlight w:val="none"/>
                <w:lang w:val="en-US" w:eastAsia="zh-CN"/>
              </w:rPr>
              <w:t>大专</w:t>
            </w:r>
            <w:r>
              <w:rPr>
                <w:rFonts w:hint="eastAsia" w:ascii="宋体" w:hAnsi="宋体"/>
                <w:color w:val="auto"/>
                <w:kern w:val="0"/>
                <w:sz w:val="21"/>
                <w:szCs w:val="21"/>
                <w:highlight w:val="none"/>
                <w:lang w:eastAsia="zh-CN"/>
              </w:rPr>
              <w:t>及以上学历的，持有人力资源和社会保障部门颁发的园林绿化（或花卉园艺）</w:t>
            </w:r>
            <w:r>
              <w:rPr>
                <w:rFonts w:hint="eastAsia" w:ascii="宋体" w:hAnsi="宋体"/>
                <w:color w:val="auto"/>
                <w:kern w:val="0"/>
                <w:sz w:val="21"/>
                <w:szCs w:val="21"/>
                <w:highlight w:val="none"/>
                <w:lang w:val="en-US" w:eastAsia="zh-CN"/>
              </w:rPr>
              <w:t>三级</w:t>
            </w:r>
            <w:r>
              <w:rPr>
                <w:rFonts w:hint="eastAsia" w:ascii="宋体" w:hAnsi="宋体"/>
                <w:color w:val="auto"/>
                <w:kern w:val="0"/>
                <w:sz w:val="21"/>
                <w:szCs w:val="21"/>
                <w:highlight w:val="none"/>
                <w:lang w:eastAsia="zh-CN"/>
              </w:rPr>
              <w:t>及以上职业资格证书的，具有施工或养护专业的园林绿化或风景园林</w:t>
            </w:r>
            <w:r>
              <w:rPr>
                <w:rFonts w:hint="eastAsia" w:ascii="宋体" w:hAnsi="宋体"/>
                <w:color w:val="auto"/>
                <w:kern w:val="0"/>
                <w:sz w:val="21"/>
                <w:szCs w:val="21"/>
                <w:highlight w:val="none"/>
                <w:lang w:val="en-US" w:eastAsia="zh-CN"/>
              </w:rPr>
              <w:t>中级</w:t>
            </w:r>
            <w:r>
              <w:rPr>
                <w:rFonts w:hint="eastAsia" w:ascii="宋体" w:hAnsi="宋体"/>
                <w:color w:val="auto"/>
                <w:kern w:val="0"/>
                <w:sz w:val="21"/>
                <w:szCs w:val="21"/>
                <w:highlight w:val="none"/>
                <w:lang w:eastAsia="zh-CN"/>
              </w:rPr>
              <w:t>及以上工程师职称的，以上三个条件都具备的得3分，具备其中二个条件的得2分，只具备一个条件的得1分，其他不得分。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eastAsia="zh-CN"/>
              </w:rPr>
            </w:pPr>
            <w:r>
              <w:rPr>
                <w:rFonts w:hint="eastAsia" w:ascii="宋体" w:hAnsi="宋体"/>
                <w:color w:val="auto"/>
                <w:kern w:val="0"/>
                <w:sz w:val="21"/>
                <w:szCs w:val="21"/>
                <w:highlight w:val="none"/>
                <w:lang w:eastAsia="zh-CN"/>
              </w:rPr>
              <w:t>投标文件中提供投标人为人员缴纳的开标日前3个月（任意一个月）有效社保证明、证书复印件加盖投标人公章；技师及以上的职业资格证书需为国家政府部门颁发证书，还需提供“国家职业资格证书全国联网查询”中截图证明；园林高级工程师及以上职称的为施工或养护专业。</w:t>
            </w:r>
          </w:p>
        </w:tc>
        <w:tc>
          <w:tcPr>
            <w:tcW w:w="725"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客观评审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6" w:hRule="atLeast"/>
          <w:jc w:val="center"/>
        </w:trPr>
        <w:tc>
          <w:tcPr>
            <w:tcW w:w="573" w:type="dxa"/>
            <w:vMerge w:val="continue"/>
            <w:noWrap w:val="0"/>
            <w:vAlign w:val="center"/>
          </w:tcPr>
          <w:p>
            <w:pPr>
              <w:keepNext w:val="0"/>
              <w:keepLines w:val="0"/>
              <w:widowControl/>
              <w:suppressLineNumbers w:val="0"/>
              <w:adjustRightInd/>
              <w:spacing w:before="0" w:beforeAutospacing="0" w:after="0" w:afterAutospacing="0" w:line="360" w:lineRule="auto"/>
              <w:ind w:left="0" w:right="0"/>
              <w:jc w:val="left"/>
              <w:rPr>
                <w:rFonts w:hint="default" w:ascii="宋体" w:hAnsi="宋体" w:eastAsia="宋体"/>
                <w:color w:val="auto"/>
                <w:kern w:val="0"/>
                <w:sz w:val="21"/>
                <w:szCs w:val="21"/>
                <w:highlight w:val="none"/>
              </w:rPr>
            </w:pPr>
          </w:p>
        </w:tc>
        <w:tc>
          <w:tcPr>
            <w:tcW w:w="1101" w:type="dxa"/>
            <w:vMerge w:val="continue"/>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p>
        </w:tc>
        <w:tc>
          <w:tcPr>
            <w:tcW w:w="842" w:type="dxa"/>
            <w:noWrap w:val="0"/>
            <w:vAlign w:val="center"/>
          </w:tcPr>
          <w:p>
            <w:pPr>
              <w:keepNext w:val="0"/>
              <w:keepLines w:val="0"/>
              <w:widowControl/>
              <w:suppressLineNumbers w:val="0"/>
              <w:adjustRightInd/>
              <w:spacing w:before="0" w:beforeAutospacing="0" w:after="0" w:afterAutospacing="0" w:line="360" w:lineRule="auto"/>
              <w:ind w:left="0" w:right="0"/>
              <w:jc w:val="center"/>
              <w:rPr>
                <w:rFonts w:hint="default" w:ascii="宋体" w:hAnsi="宋体" w:eastAsia="宋体"/>
                <w:bCs/>
                <w:color w:val="auto"/>
                <w:kern w:val="0"/>
                <w:sz w:val="21"/>
                <w:szCs w:val="21"/>
                <w:highlight w:val="none"/>
              </w:rPr>
            </w:pPr>
            <w:r>
              <w:rPr>
                <w:rFonts w:hint="eastAsia" w:ascii="宋体" w:hAnsi="宋体"/>
                <w:bCs/>
                <w:color w:val="auto"/>
                <w:kern w:val="0"/>
                <w:sz w:val="21"/>
                <w:szCs w:val="21"/>
                <w:highlight w:val="none"/>
                <w:lang w:val="en-US" w:eastAsia="zh-CN"/>
              </w:rPr>
              <w:t>2</w:t>
            </w:r>
            <w:r>
              <w:rPr>
                <w:rFonts w:hint="eastAsia" w:ascii="宋体" w:hAnsi="宋体" w:eastAsia="宋体"/>
                <w:bCs/>
                <w:color w:val="auto"/>
                <w:kern w:val="0"/>
                <w:sz w:val="21"/>
                <w:szCs w:val="21"/>
                <w:highlight w:val="none"/>
              </w:rPr>
              <w:t>分</w:t>
            </w:r>
          </w:p>
        </w:tc>
        <w:tc>
          <w:tcPr>
            <w:tcW w:w="6063" w:type="dxa"/>
            <w:noWrap w:val="0"/>
            <w:vAlign w:val="center"/>
          </w:tcPr>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w:t>
            </w:r>
            <w:r>
              <w:rPr>
                <w:rFonts w:hint="eastAsia" w:ascii="宋体" w:hAnsi="宋体"/>
                <w:color w:val="auto"/>
                <w:kern w:val="0"/>
                <w:sz w:val="21"/>
                <w:szCs w:val="21"/>
                <w:highlight w:val="none"/>
                <w:lang w:val="en-US" w:eastAsia="zh-CN"/>
              </w:rPr>
              <w:t>3</w:t>
            </w:r>
            <w:r>
              <w:rPr>
                <w:rFonts w:hint="eastAsia" w:ascii="宋体" w:hAnsi="宋体" w:eastAsia="宋体"/>
                <w:color w:val="auto"/>
                <w:kern w:val="0"/>
                <w:sz w:val="21"/>
                <w:szCs w:val="21"/>
                <w:highlight w:val="none"/>
              </w:rPr>
              <w:t>）拟派的项目人员（除项目负责人以外）（2分）</w:t>
            </w:r>
            <w:r>
              <w:rPr>
                <w:rFonts w:hint="eastAsia" w:ascii="宋体" w:hAnsi="宋体" w:eastAsia="宋体"/>
                <w:color w:val="auto"/>
                <w:kern w:val="0"/>
                <w:sz w:val="21"/>
                <w:szCs w:val="21"/>
                <w:highlight w:val="none"/>
                <w:lang w:eastAsia="zh-CN"/>
              </w:rPr>
              <w:t>：</w:t>
            </w:r>
            <w:r>
              <w:rPr>
                <w:rFonts w:hint="eastAsia" w:ascii="宋体" w:hAnsi="宋体" w:eastAsia="宋体"/>
                <w:color w:val="auto"/>
                <w:kern w:val="0"/>
                <w:sz w:val="21"/>
                <w:szCs w:val="21"/>
                <w:highlight w:val="none"/>
              </w:rPr>
              <w:t>持有人力资源和社会保障部门颁发的园林绿化（或花卉园艺）技师及以上职业资格证书的每具有1个得 0.5分，该项满分2分。</w:t>
            </w:r>
          </w:p>
        </w:tc>
        <w:tc>
          <w:tcPr>
            <w:tcW w:w="725"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客观评审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81" w:hRule="atLeast"/>
          <w:jc w:val="center"/>
        </w:trPr>
        <w:tc>
          <w:tcPr>
            <w:tcW w:w="573" w:type="dxa"/>
            <w:vMerge w:val="continue"/>
            <w:noWrap w:val="0"/>
            <w:vAlign w:val="center"/>
          </w:tcPr>
          <w:p>
            <w:pPr>
              <w:keepNext w:val="0"/>
              <w:keepLines w:val="0"/>
              <w:widowControl/>
              <w:suppressLineNumbers w:val="0"/>
              <w:adjustRightInd/>
              <w:spacing w:before="0" w:beforeAutospacing="0" w:after="0" w:afterAutospacing="0"/>
              <w:ind w:left="0" w:right="0"/>
              <w:jc w:val="center"/>
              <w:rPr>
                <w:rFonts w:hint="default"/>
              </w:rPr>
            </w:pPr>
          </w:p>
        </w:tc>
        <w:tc>
          <w:tcPr>
            <w:tcW w:w="1101" w:type="dxa"/>
            <w:vMerge w:val="continue"/>
            <w:noWrap w:val="0"/>
            <w:vAlign w:val="center"/>
          </w:tcPr>
          <w:p>
            <w:pPr>
              <w:keepNext w:val="0"/>
              <w:keepLines w:val="0"/>
              <w:widowControl/>
              <w:suppressLineNumbers w:val="0"/>
              <w:adjustRightInd/>
              <w:spacing w:before="0" w:beforeAutospacing="0" w:after="0" w:afterAutospacing="0"/>
              <w:ind w:left="0" w:right="0"/>
              <w:jc w:val="center"/>
              <w:rPr>
                <w:rFonts w:hint="default"/>
              </w:rPr>
            </w:pPr>
          </w:p>
        </w:tc>
        <w:tc>
          <w:tcPr>
            <w:tcW w:w="842" w:type="dxa"/>
            <w:noWrap w:val="0"/>
            <w:vAlign w:val="center"/>
          </w:tcPr>
          <w:p>
            <w:pPr>
              <w:keepNext w:val="0"/>
              <w:keepLines w:val="0"/>
              <w:widowControl/>
              <w:suppressLineNumbers w:val="0"/>
              <w:adjustRightInd/>
              <w:spacing w:before="0" w:beforeAutospacing="0" w:after="0" w:afterAutospacing="0"/>
              <w:ind w:left="0" w:right="0"/>
              <w:jc w:val="center"/>
              <w:rPr>
                <w:rFonts w:hint="default" w:ascii="宋体" w:hAnsi="宋体" w:eastAsia="宋体"/>
                <w:bCs/>
                <w:color w:val="auto"/>
                <w:kern w:val="0"/>
                <w:sz w:val="21"/>
                <w:szCs w:val="21"/>
                <w:highlight w:val="none"/>
                <w:lang w:val="en-US" w:eastAsia="zh-CN"/>
              </w:rPr>
            </w:pPr>
            <w:r>
              <w:rPr>
                <w:rFonts w:hint="eastAsia" w:ascii="宋体" w:hAnsi="宋体"/>
                <w:bCs/>
                <w:color w:val="auto"/>
                <w:kern w:val="0"/>
                <w:sz w:val="21"/>
                <w:szCs w:val="21"/>
                <w:highlight w:val="none"/>
                <w:lang w:val="en-US" w:eastAsia="zh-CN"/>
              </w:rPr>
              <w:t>2分</w:t>
            </w:r>
          </w:p>
        </w:tc>
        <w:tc>
          <w:tcPr>
            <w:tcW w:w="6063" w:type="dxa"/>
            <w:noWrap w:val="0"/>
            <w:vAlign w:val="center"/>
          </w:tcPr>
          <w:p>
            <w:pPr>
              <w:keepNext w:val="0"/>
              <w:keepLines w:val="0"/>
              <w:widowControl/>
              <w:suppressLineNumbers w:val="0"/>
              <w:adjustRightInd/>
              <w:spacing w:before="0" w:beforeAutospacing="0" w:after="0" w:afterAutospacing="0"/>
              <w:ind w:left="0" w:right="0"/>
              <w:jc w:val="left"/>
              <w:rPr>
                <w:rFonts w:hint="eastAsia" w:ascii="宋体" w:hAnsi="宋体" w:eastAsia="宋体"/>
                <w:bCs/>
                <w:color w:val="auto"/>
                <w:kern w:val="0"/>
                <w:sz w:val="21"/>
                <w:szCs w:val="21"/>
                <w:highlight w:val="none"/>
                <w:lang w:val="en-US" w:eastAsia="zh-CN"/>
              </w:rPr>
            </w:pPr>
            <w:r>
              <w:rPr>
                <w:rFonts w:hint="eastAsia" w:ascii="宋体" w:hAnsi="宋体" w:eastAsia="宋体"/>
                <w:bCs/>
                <w:color w:val="auto"/>
                <w:kern w:val="0"/>
                <w:sz w:val="21"/>
                <w:szCs w:val="21"/>
                <w:highlight w:val="none"/>
                <w:lang w:val="en-US" w:eastAsia="zh-CN"/>
              </w:rPr>
              <w:t>（4）拟派安全人员具有安全生产考核合格证书（C类）（2分）：每具有一个得 1分，该项满分2分。</w:t>
            </w:r>
          </w:p>
          <w:p>
            <w:pPr>
              <w:keepNext w:val="0"/>
              <w:keepLines w:val="0"/>
              <w:widowControl/>
              <w:suppressLineNumbers w:val="0"/>
              <w:adjustRightInd/>
              <w:spacing w:before="0" w:beforeAutospacing="0" w:after="0" w:afterAutospacing="0"/>
              <w:ind w:left="0" w:right="0"/>
              <w:jc w:val="left"/>
              <w:rPr>
                <w:rFonts w:hint="eastAsia" w:ascii="宋体" w:hAnsi="宋体" w:eastAsia="宋体"/>
                <w:bCs/>
                <w:color w:val="auto"/>
                <w:kern w:val="0"/>
                <w:sz w:val="21"/>
                <w:szCs w:val="21"/>
                <w:highlight w:val="none"/>
                <w:lang w:val="en-US" w:eastAsia="zh-CN"/>
              </w:rPr>
            </w:pPr>
            <w:r>
              <w:rPr>
                <w:rFonts w:hint="eastAsia" w:ascii="宋体" w:hAnsi="宋体" w:eastAsia="宋体"/>
                <w:bCs/>
                <w:color w:val="auto"/>
                <w:kern w:val="0"/>
                <w:sz w:val="21"/>
                <w:szCs w:val="21"/>
                <w:highlight w:val="none"/>
                <w:lang w:val="en-US" w:eastAsia="zh-CN"/>
              </w:rPr>
              <w:t>说明：同一人只认定1本证书；持有证书为国家政府部门所颁发；投标文件中提供投标人为人员缴纳的开标日前3个月（任意一个月）有效社保证明、证书复印件加盖投标人公章。</w:t>
            </w:r>
          </w:p>
        </w:tc>
        <w:tc>
          <w:tcPr>
            <w:tcW w:w="725"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bCs/>
                <w:color w:val="auto"/>
                <w:kern w:val="0"/>
                <w:sz w:val="21"/>
                <w:szCs w:val="21"/>
                <w:highlight w:val="none"/>
                <w:lang w:val="en-US" w:eastAsia="zh-CN"/>
              </w:rPr>
            </w:pPr>
            <w:r>
              <w:rPr>
                <w:rFonts w:hint="eastAsia" w:ascii="宋体" w:hAnsi="宋体" w:eastAsia="宋体"/>
                <w:bCs/>
                <w:color w:val="auto"/>
                <w:kern w:val="0"/>
                <w:sz w:val="21"/>
                <w:szCs w:val="21"/>
                <w:highlight w:val="none"/>
                <w:lang w:val="en-US" w:eastAsia="zh-CN"/>
              </w:rPr>
              <w:t>客观评审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573" w:type="dxa"/>
            <w:vMerge w:val="continue"/>
            <w:noWrap w:val="0"/>
            <w:vAlign w:val="center"/>
          </w:tcPr>
          <w:p>
            <w:pPr>
              <w:keepNext w:val="0"/>
              <w:keepLines w:val="0"/>
              <w:widowControl/>
              <w:suppressLineNumbers w:val="0"/>
              <w:adjustRightInd/>
              <w:spacing w:before="0" w:beforeAutospacing="0" w:after="0" w:afterAutospacing="0" w:line="360" w:lineRule="auto"/>
              <w:ind w:left="0" w:right="0"/>
              <w:jc w:val="left"/>
              <w:rPr>
                <w:rFonts w:hint="default" w:ascii="宋体" w:hAnsi="宋体" w:eastAsia="宋体"/>
                <w:color w:val="auto"/>
                <w:kern w:val="0"/>
                <w:sz w:val="21"/>
                <w:szCs w:val="21"/>
                <w:highlight w:val="none"/>
              </w:rPr>
            </w:pPr>
          </w:p>
        </w:tc>
        <w:tc>
          <w:tcPr>
            <w:tcW w:w="1101" w:type="dxa"/>
            <w:vMerge w:val="continue"/>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p>
        </w:tc>
        <w:tc>
          <w:tcPr>
            <w:tcW w:w="842" w:type="dxa"/>
            <w:noWrap w:val="0"/>
            <w:vAlign w:val="center"/>
          </w:tcPr>
          <w:p>
            <w:pPr>
              <w:keepNext w:val="0"/>
              <w:keepLines w:val="0"/>
              <w:widowControl/>
              <w:suppressLineNumbers w:val="0"/>
              <w:adjustRightInd/>
              <w:spacing w:before="0" w:beforeAutospacing="0" w:after="0" w:afterAutospacing="0" w:line="360" w:lineRule="auto"/>
              <w:ind w:left="0" w:right="0"/>
              <w:jc w:val="center"/>
              <w:rPr>
                <w:rFonts w:hint="default" w:ascii="宋体" w:hAnsi="宋体" w:eastAsia="宋体"/>
                <w:bCs/>
                <w:color w:val="auto"/>
                <w:kern w:val="0"/>
                <w:sz w:val="21"/>
                <w:szCs w:val="21"/>
                <w:highlight w:val="none"/>
              </w:rPr>
            </w:pPr>
            <w:r>
              <w:rPr>
                <w:rFonts w:hint="eastAsia" w:ascii="宋体" w:hAnsi="宋体" w:eastAsia="宋体"/>
                <w:bCs/>
                <w:color w:val="auto"/>
                <w:kern w:val="0"/>
                <w:sz w:val="21"/>
                <w:szCs w:val="21"/>
                <w:highlight w:val="none"/>
                <w:lang w:val="en-US" w:eastAsia="zh-CN"/>
              </w:rPr>
              <w:t>5</w:t>
            </w:r>
            <w:r>
              <w:rPr>
                <w:rFonts w:hint="eastAsia" w:ascii="宋体" w:hAnsi="宋体" w:eastAsia="宋体"/>
                <w:bCs/>
                <w:color w:val="auto"/>
                <w:kern w:val="0"/>
                <w:sz w:val="21"/>
                <w:szCs w:val="21"/>
                <w:highlight w:val="none"/>
              </w:rPr>
              <w:t>分</w:t>
            </w:r>
          </w:p>
        </w:tc>
        <w:tc>
          <w:tcPr>
            <w:tcW w:w="6063" w:type="dxa"/>
            <w:noWrap w:val="0"/>
            <w:vAlign w:val="center"/>
          </w:tcPr>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w:t>
            </w:r>
            <w:r>
              <w:rPr>
                <w:rFonts w:hint="eastAsia" w:ascii="宋体" w:hAnsi="宋体"/>
                <w:color w:val="auto"/>
                <w:kern w:val="0"/>
                <w:sz w:val="21"/>
                <w:szCs w:val="21"/>
                <w:highlight w:val="none"/>
                <w:lang w:val="en-US" w:eastAsia="zh-CN"/>
              </w:rPr>
              <w:t>5</w:t>
            </w:r>
            <w:r>
              <w:rPr>
                <w:rFonts w:hint="eastAsia" w:ascii="宋体" w:hAnsi="宋体" w:eastAsia="宋体"/>
                <w:color w:val="auto"/>
                <w:kern w:val="0"/>
                <w:sz w:val="21"/>
                <w:szCs w:val="21"/>
                <w:highlight w:val="none"/>
              </w:rPr>
              <w:t>）针对本项目人员管理方案的人员考核方案、人员培训方案、合同执行期间的人员数量保障方案、人员安全保障措施、人员管理规范等进行评议（5分）：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考核、培训、保障方案全面，安全保障措施、管理规范可行，得5分；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考核、培训、保障方案较全面、安全保障措施、管理规范较可行，得4.5分；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考核、培训、保障方案全面性尚可、安全保障措施、管理规范可行性尚可，得4分；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考核、培训、保障方案全面性一般、安全保障措施、管理规范可行性一般，得3.5分；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考核、培训、保障方案欠全面、安全保障措施、管理规范欠可行，得3分；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考核、培训、保障方案不够全面、安全保障措施、管理规范不够可行，得2分；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未提供的不得分。</w:t>
            </w:r>
          </w:p>
        </w:tc>
        <w:tc>
          <w:tcPr>
            <w:tcW w:w="725"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72" w:hRule="atLeast"/>
          <w:jc w:val="center"/>
        </w:trPr>
        <w:tc>
          <w:tcPr>
            <w:tcW w:w="573" w:type="dxa"/>
            <w:vMerge w:val="continue"/>
            <w:noWrap w:val="0"/>
            <w:vAlign w:val="center"/>
          </w:tcPr>
          <w:p>
            <w:pPr>
              <w:keepNext w:val="0"/>
              <w:keepLines w:val="0"/>
              <w:widowControl/>
              <w:suppressLineNumbers w:val="0"/>
              <w:adjustRightInd/>
              <w:spacing w:before="0" w:beforeAutospacing="0" w:after="0" w:afterAutospacing="0" w:line="360" w:lineRule="auto"/>
              <w:ind w:left="0" w:right="0"/>
              <w:jc w:val="left"/>
              <w:rPr>
                <w:rFonts w:hint="default" w:ascii="宋体" w:hAnsi="宋体" w:eastAsia="宋体"/>
                <w:color w:val="auto"/>
                <w:kern w:val="0"/>
                <w:sz w:val="21"/>
                <w:szCs w:val="21"/>
                <w:highlight w:val="none"/>
              </w:rPr>
            </w:pPr>
          </w:p>
        </w:tc>
        <w:tc>
          <w:tcPr>
            <w:tcW w:w="1101" w:type="dxa"/>
            <w:vMerge w:val="restart"/>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机械设备、车辆的配备和运行管理</w:t>
            </w:r>
          </w:p>
        </w:tc>
        <w:tc>
          <w:tcPr>
            <w:tcW w:w="842" w:type="dxa"/>
            <w:noWrap w:val="0"/>
            <w:vAlign w:val="center"/>
          </w:tcPr>
          <w:p>
            <w:pPr>
              <w:keepNext w:val="0"/>
              <w:keepLines w:val="0"/>
              <w:widowControl/>
              <w:suppressLineNumbers w:val="0"/>
              <w:adjustRightInd/>
              <w:spacing w:before="0" w:beforeAutospacing="0" w:after="0" w:afterAutospacing="0" w:line="360" w:lineRule="auto"/>
              <w:ind w:left="0" w:right="0"/>
              <w:jc w:val="center"/>
              <w:rPr>
                <w:rFonts w:hint="default" w:ascii="宋体" w:hAnsi="宋体" w:eastAsia="宋体"/>
                <w:color w:val="auto"/>
                <w:kern w:val="0"/>
                <w:sz w:val="21"/>
                <w:szCs w:val="21"/>
                <w:highlight w:val="none"/>
              </w:rPr>
            </w:pPr>
            <w:r>
              <w:rPr>
                <w:rFonts w:hint="eastAsia" w:ascii="宋体" w:hAnsi="宋体"/>
                <w:bCs/>
                <w:color w:val="auto"/>
                <w:kern w:val="0"/>
                <w:sz w:val="21"/>
                <w:szCs w:val="21"/>
                <w:highlight w:val="none"/>
                <w:lang w:val="en-US" w:eastAsia="zh-CN"/>
              </w:rPr>
              <w:t>5</w:t>
            </w:r>
            <w:r>
              <w:rPr>
                <w:rFonts w:hint="eastAsia" w:ascii="宋体" w:hAnsi="宋体" w:eastAsia="宋体"/>
                <w:bCs/>
                <w:color w:val="auto"/>
                <w:kern w:val="0"/>
                <w:sz w:val="21"/>
                <w:szCs w:val="21"/>
                <w:highlight w:val="none"/>
              </w:rPr>
              <w:t>分</w:t>
            </w:r>
          </w:p>
        </w:tc>
        <w:tc>
          <w:tcPr>
            <w:tcW w:w="6063" w:type="dxa"/>
            <w:noWrap w:val="0"/>
            <w:vAlign w:val="center"/>
          </w:tcPr>
          <w:p>
            <w:pPr>
              <w:keepNext w:val="0"/>
              <w:keepLines w:val="0"/>
              <w:widowControl/>
              <w:suppressLineNumbers w:val="0"/>
              <w:adjustRightInd/>
              <w:spacing w:before="0" w:beforeAutospacing="0" w:after="0" w:afterAutospacing="0"/>
              <w:ind w:left="0" w:right="0"/>
              <w:jc w:val="left"/>
              <w:rPr>
                <w:rFonts w:hint="eastAsia"/>
                <w:color w:val="auto"/>
                <w:highlight w:val="none"/>
              </w:rPr>
            </w:pPr>
            <w:r>
              <w:rPr>
                <w:rFonts w:hint="eastAsia"/>
                <w:color w:val="auto"/>
                <w:highlight w:val="none"/>
              </w:rPr>
              <w:t>（1）针对本项目拟投入的车辆配备情况打分（</w:t>
            </w:r>
            <w:r>
              <w:rPr>
                <w:rFonts w:hint="eastAsia"/>
                <w:color w:val="auto"/>
                <w:highlight w:val="none"/>
                <w:lang w:val="en-US" w:eastAsia="zh-CN"/>
              </w:rPr>
              <w:t>5</w:t>
            </w:r>
            <w:r>
              <w:rPr>
                <w:rFonts w:hint="eastAsia"/>
                <w:color w:val="auto"/>
                <w:highlight w:val="none"/>
              </w:rPr>
              <w:t>分）：</w:t>
            </w:r>
          </w:p>
          <w:p>
            <w:pPr>
              <w:keepNext w:val="0"/>
              <w:keepLines w:val="0"/>
              <w:widowControl/>
              <w:suppressLineNumbers w:val="0"/>
              <w:adjustRightInd/>
              <w:spacing w:before="0" w:beforeAutospacing="0" w:after="0" w:afterAutospacing="0"/>
              <w:ind w:left="0" w:right="0"/>
              <w:jc w:val="left"/>
              <w:rPr>
                <w:rFonts w:hint="eastAsia"/>
                <w:color w:val="auto"/>
                <w:highlight w:val="none"/>
              </w:rPr>
            </w:pPr>
            <w:r>
              <w:rPr>
                <w:rFonts w:hint="eastAsia"/>
                <w:color w:val="auto"/>
                <w:highlight w:val="none"/>
              </w:rPr>
              <w:t>具有登高车、吊机（含有起吊功能的重型普通货车）、洒水车、货车</w:t>
            </w:r>
            <w:r>
              <w:rPr>
                <w:rFonts w:hint="eastAsia"/>
                <w:color w:val="auto"/>
                <w:highlight w:val="none"/>
                <w:lang w:eastAsia="zh-CN"/>
              </w:rPr>
              <w:t>、</w:t>
            </w:r>
            <w:r>
              <w:rPr>
                <w:rFonts w:hint="eastAsia"/>
                <w:color w:val="auto"/>
                <w:highlight w:val="none"/>
                <w:lang w:val="en-US" w:eastAsia="zh-CN"/>
              </w:rPr>
              <w:t>小型挖机或翻土机</w:t>
            </w:r>
            <w:r>
              <w:rPr>
                <w:rFonts w:hint="eastAsia"/>
                <w:color w:val="auto"/>
                <w:highlight w:val="none"/>
              </w:rPr>
              <w:t>，每自有1种得1分，租赁得0.5分；最高得</w:t>
            </w:r>
            <w:r>
              <w:rPr>
                <w:rFonts w:hint="eastAsia"/>
                <w:color w:val="auto"/>
                <w:highlight w:val="none"/>
                <w:lang w:val="en-US" w:eastAsia="zh-CN"/>
              </w:rPr>
              <w:t>5</w:t>
            </w:r>
            <w:r>
              <w:rPr>
                <w:rFonts w:hint="eastAsia"/>
                <w:color w:val="auto"/>
                <w:highlight w:val="none"/>
              </w:rPr>
              <w:t>分。如为租赁的，租赁最高得2</w:t>
            </w:r>
            <w:r>
              <w:rPr>
                <w:rFonts w:hint="eastAsia"/>
                <w:color w:val="auto"/>
                <w:highlight w:val="none"/>
                <w:lang w:val="en-US" w:eastAsia="zh-CN"/>
              </w:rPr>
              <w:t>.5</w:t>
            </w:r>
            <w:r>
              <w:rPr>
                <w:rFonts w:hint="eastAsia"/>
                <w:color w:val="auto"/>
                <w:highlight w:val="none"/>
              </w:rPr>
              <w:t>分。</w:t>
            </w:r>
          </w:p>
          <w:p>
            <w:pPr>
              <w:keepNext w:val="0"/>
              <w:keepLines w:val="0"/>
              <w:widowControl/>
              <w:suppressLineNumbers w:val="0"/>
              <w:adjustRightInd/>
              <w:spacing w:before="0" w:beforeAutospacing="0" w:after="0" w:afterAutospacing="0"/>
              <w:ind w:left="0" w:right="0"/>
              <w:jc w:val="left"/>
              <w:rPr>
                <w:rFonts w:hint="default" w:ascii="宋体" w:hAnsi="宋体" w:eastAsia="宋体"/>
                <w:color w:val="auto"/>
                <w:kern w:val="0"/>
                <w:sz w:val="21"/>
                <w:szCs w:val="21"/>
                <w:highlight w:val="none"/>
                <w:lang w:val="en-US" w:eastAsia="zh-CN"/>
              </w:rPr>
            </w:pPr>
            <w:r>
              <w:rPr>
                <w:rFonts w:hint="eastAsia"/>
                <w:color w:val="auto"/>
                <w:highlight w:val="none"/>
              </w:rPr>
              <w:t>设备若为自有的，需提供相应购置发票；若为租赁的需提供相应租赁合同，做入投标文件中。</w:t>
            </w:r>
          </w:p>
        </w:tc>
        <w:tc>
          <w:tcPr>
            <w:tcW w:w="725"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客观评审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keepNext w:val="0"/>
              <w:keepLines w:val="0"/>
              <w:widowControl/>
              <w:suppressLineNumbers w:val="0"/>
              <w:adjustRightInd/>
              <w:spacing w:before="0" w:beforeAutospacing="0" w:after="0" w:afterAutospacing="0" w:line="360" w:lineRule="auto"/>
              <w:ind w:left="0" w:right="0"/>
              <w:jc w:val="left"/>
              <w:rPr>
                <w:rFonts w:hint="default" w:ascii="宋体" w:hAnsi="宋体" w:eastAsia="宋体"/>
                <w:color w:val="auto"/>
                <w:kern w:val="0"/>
                <w:sz w:val="21"/>
                <w:szCs w:val="21"/>
                <w:highlight w:val="none"/>
              </w:rPr>
            </w:pPr>
          </w:p>
        </w:tc>
        <w:tc>
          <w:tcPr>
            <w:tcW w:w="1101" w:type="dxa"/>
            <w:vMerge w:val="continue"/>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p>
        </w:tc>
        <w:tc>
          <w:tcPr>
            <w:tcW w:w="842" w:type="dxa"/>
            <w:noWrap w:val="0"/>
            <w:vAlign w:val="center"/>
          </w:tcPr>
          <w:p>
            <w:pPr>
              <w:keepNext w:val="0"/>
              <w:keepLines w:val="0"/>
              <w:widowControl/>
              <w:suppressLineNumbers w:val="0"/>
              <w:adjustRightInd/>
              <w:spacing w:before="0" w:beforeAutospacing="0" w:after="0" w:afterAutospacing="0" w:line="360" w:lineRule="auto"/>
              <w:ind w:left="0" w:right="0"/>
              <w:jc w:val="center"/>
              <w:rPr>
                <w:rFonts w:hint="default" w:ascii="宋体" w:hAnsi="宋体" w:eastAsia="宋体"/>
                <w:color w:val="auto"/>
                <w:kern w:val="0"/>
                <w:sz w:val="21"/>
                <w:szCs w:val="21"/>
                <w:highlight w:val="none"/>
              </w:rPr>
            </w:pPr>
            <w:r>
              <w:rPr>
                <w:rFonts w:hint="eastAsia" w:ascii="宋体" w:hAnsi="宋体"/>
                <w:bCs/>
                <w:color w:val="auto"/>
                <w:kern w:val="0"/>
                <w:sz w:val="21"/>
                <w:szCs w:val="21"/>
                <w:highlight w:val="none"/>
                <w:lang w:val="en-US" w:eastAsia="zh-CN"/>
              </w:rPr>
              <w:t>1</w:t>
            </w:r>
            <w:r>
              <w:rPr>
                <w:rFonts w:hint="eastAsia" w:ascii="宋体" w:hAnsi="宋体" w:eastAsia="宋体"/>
                <w:bCs/>
                <w:color w:val="auto"/>
                <w:kern w:val="0"/>
                <w:sz w:val="21"/>
                <w:szCs w:val="21"/>
                <w:highlight w:val="none"/>
              </w:rPr>
              <w:t>分</w:t>
            </w:r>
          </w:p>
        </w:tc>
        <w:tc>
          <w:tcPr>
            <w:tcW w:w="6063" w:type="dxa"/>
            <w:noWrap w:val="0"/>
            <w:vAlign w:val="center"/>
          </w:tcPr>
          <w:p>
            <w:pPr>
              <w:keepNext w:val="0"/>
              <w:keepLines w:val="0"/>
              <w:widowControl/>
              <w:suppressLineNumbers w:val="0"/>
              <w:adjustRightInd/>
              <w:spacing w:before="0" w:beforeAutospacing="0" w:after="0" w:afterAutospacing="0"/>
              <w:ind w:left="0" w:right="0"/>
              <w:jc w:val="left"/>
              <w:rPr>
                <w:rFonts w:hint="eastAsia"/>
                <w:color w:val="auto"/>
                <w:highlight w:val="none"/>
              </w:rPr>
            </w:pPr>
            <w:r>
              <w:rPr>
                <w:rFonts w:hint="eastAsia"/>
                <w:color w:val="auto"/>
                <w:highlight w:val="none"/>
              </w:rPr>
              <w:t>（2）评委根据投标人拟投入的车辆、设备运行方案及专人定期维护管理进行评议（</w:t>
            </w:r>
            <w:r>
              <w:rPr>
                <w:rFonts w:hint="eastAsia"/>
                <w:color w:val="auto"/>
                <w:highlight w:val="none"/>
                <w:lang w:val="en-US" w:eastAsia="zh-CN"/>
              </w:rPr>
              <w:t>1</w:t>
            </w:r>
            <w:r>
              <w:rPr>
                <w:rFonts w:hint="eastAsia"/>
                <w:color w:val="auto"/>
                <w:highlight w:val="none"/>
              </w:rPr>
              <w:t>分）：</w:t>
            </w:r>
          </w:p>
          <w:p>
            <w:pPr>
              <w:keepNext w:val="0"/>
              <w:keepLines w:val="0"/>
              <w:widowControl/>
              <w:suppressLineNumbers w:val="0"/>
              <w:adjustRightInd/>
              <w:spacing w:before="0" w:beforeAutospacing="0" w:after="0" w:afterAutospacing="0"/>
              <w:ind w:left="0" w:right="0"/>
              <w:jc w:val="left"/>
              <w:rPr>
                <w:rFonts w:hint="eastAsia"/>
                <w:color w:val="auto"/>
                <w:highlight w:val="none"/>
              </w:rPr>
            </w:pPr>
            <w:r>
              <w:rPr>
                <w:rFonts w:hint="eastAsia"/>
                <w:color w:val="auto"/>
                <w:highlight w:val="none"/>
              </w:rPr>
              <w:t>方案内容清晰、管理计划可行，得</w:t>
            </w:r>
            <w:r>
              <w:rPr>
                <w:rFonts w:hint="eastAsia"/>
                <w:color w:val="auto"/>
                <w:highlight w:val="none"/>
                <w:lang w:val="en-US" w:eastAsia="zh-CN"/>
              </w:rPr>
              <w:t>1</w:t>
            </w:r>
            <w:r>
              <w:rPr>
                <w:rFonts w:hint="eastAsia"/>
                <w:color w:val="auto"/>
                <w:highlight w:val="none"/>
              </w:rPr>
              <w:t>分；</w:t>
            </w:r>
          </w:p>
          <w:p>
            <w:pPr>
              <w:keepNext w:val="0"/>
              <w:keepLines w:val="0"/>
              <w:widowControl/>
              <w:suppressLineNumbers w:val="0"/>
              <w:adjustRightInd/>
              <w:spacing w:before="0" w:beforeAutospacing="0" w:after="0" w:afterAutospacing="0"/>
              <w:ind w:left="0" w:right="0"/>
              <w:jc w:val="left"/>
              <w:rPr>
                <w:rFonts w:hint="eastAsia"/>
                <w:color w:val="auto"/>
                <w:highlight w:val="none"/>
              </w:rPr>
            </w:pPr>
            <w:r>
              <w:rPr>
                <w:rFonts w:hint="eastAsia"/>
                <w:color w:val="auto"/>
                <w:highlight w:val="none"/>
              </w:rPr>
              <w:t>方案内容较清晰、管理计划较可行，得</w:t>
            </w:r>
            <w:r>
              <w:rPr>
                <w:rFonts w:hint="eastAsia"/>
                <w:color w:val="auto"/>
                <w:highlight w:val="none"/>
                <w:lang w:val="en-US" w:eastAsia="zh-CN"/>
              </w:rPr>
              <w:t>0.8</w:t>
            </w:r>
            <w:r>
              <w:rPr>
                <w:rFonts w:hint="eastAsia"/>
                <w:color w:val="auto"/>
                <w:highlight w:val="none"/>
              </w:rPr>
              <w:t>分；</w:t>
            </w:r>
          </w:p>
          <w:p>
            <w:pPr>
              <w:keepNext w:val="0"/>
              <w:keepLines w:val="0"/>
              <w:widowControl/>
              <w:suppressLineNumbers w:val="0"/>
              <w:adjustRightInd/>
              <w:spacing w:before="0" w:beforeAutospacing="0" w:after="0" w:afterAutospacing="0"/>
              <w:ind w:left="0" w:right="0"/>
              <w:jc w:val="left"/>
              <w:rPr>
                <w:rFonts w:hint="eastAsia"/>
                <w:color w:val="auto"/>
                <w:highlight w:val="none"/>
              </w:rPr>
            </w:pPr>
            <w:r>
              <w:rPr>
                <w:rFonts w:hint="eastAsia"/>
                <w:color w:val="auto"/>
                <w:highlight w:val="none"/>
              </w:rPr>
              <w:t>方案内容清晰度尚可、管理计划可行性尚可，得</w:t>
            </w:r>
            <w:r>
              <w:rPr>
                <w:rFonts w:hint="eastAsia"/>
                <w:color w:val="auto"/>
                <w:highlight w:val="none"/>
                <w:lang w:val="en-US" w:eastAsia="zh-CN"/>
              </w:rPr>
              <w:t>0.5</w:t>
            </w:r>
            <w:r>
              <w:rPr>
                <w:rFonts w:hint="eastAsia"/>
                <w:color w:val="auto"/>
                <w:highlight w:val="none"/>
              </w:rPr>
              <w:t>分；</w:t>
            </w:r>
          </w:p>
          <w:p>
            <w:pPr>
              <w:keepNext w:val="0"/>
              <w:keepLines w:val="0"/>
              <w:widowControl/>
              <w:suppressLineNumbers w:val="0"/>
              <w:adjustRightInd/>
              <w:spacing w:before="0" w:beforeAutospacing="0" w:after="0" w:afterAutospacing="0"/>
              <w:ind w:left="0" w:right="0"/>
              <w:jc w:val="left"/>
              <w:rPr>
                <w:rFonts w:hint="eastAsia"/>
                <w:color w:val="auto"/>
                <w:highlight w:val="none"/>
              </w:rPr>
            </w:pPr>
            <w:r>
              <w:rPr>
                <w:rFonts w:hint="eastAsia"/>
                <w:color w:val="auto"/>
                <w:highlight w:val="none"/>
              </w:rPr>
              <w:t>方案内容清晰度一般、管理计划可行性一般，得</w:t>
            </w:r>
            <w:r>
              <w:rPr>
                <w:rFonts w:hint="eastAsia"/>
                <w:color w:val="auto"/>
                <w:highlight w:val="none"/>
                <w:lang w:val="en-US" w:eastAsia="zh-CN"/>
              </w:rPr>
              <w:t>0.3</w:t>
            </w:r>
            <w:r>
              <w:rPr>
                <w:rFonts w:hint="eastAsia"/>
                <w:color w:val="auto"/>
                <w:highlight w:val="none"/>
              </w:rPr>
              <w:t>分；</w:t>
            </w:r>
          </w:p>
          <w:p>
            <w:pPr>
              <w:keepNext w:val="0"/>
              <w:keepLines w:val="0"/>
              <w:widowControl/>
              <w:suppressLineNumbers w:val="0"/>
              <w:adjustRightInd/>
              <w:spacing w:before="0" w:beforeAutospacing="0" w:after="0" w:afterAutospacing="0"/>
              <w:ind w:left="0" w:right="0"/>
              <w:jc w:val="left"/>
              <w:rPr>
                <w:rFonts w:hint="eastAsia"/>
                <w:color w:val="auto"/>
                <w:highlight w:val="none"/>
              </w:rPr>
            </w:pPr>
            <w:r>
              <w:rPr>
                <w:rFonts w:hint="eastAsia"/>
                <w:color w:val="auto"/>
                <w:highlight w:val="none"/>
              </w:rPr>
              <w:t>方案内容欠清晰、管理计划欠可行，得</w:t>
            </w:r>
            <w:r>
              <w:rPr>
                <w:rFonts w:hint="eastAsia"/>
                <w:color w:val="auto"/>
                <w:highlight w:val="none"/>
                <w:lang w:val="en-US" w:eastAsia="zh-CN"/>
              </w:rPr>
              <w:t>0.1</w:t>
            </w:r>
            <w:r>
              <w:rPr>
                <w:rFonts w:hint="eastAsia"/>
                <w:color w:val="auto"/>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lang w:eastAsia="zh-CN"/>
              </w:rPr>
            </w:pPr>
            <w:r>
              <w:rPr>
                <w:rFonts w:hint="eastAsia"/>
                <w:color w:val="auto"/>
                <w:highlight w:val="none"/>
              </w:rPr>
              <w:t>未提供的不得分。</w:t>
            </w:r>
          </w:p>
        </w:tc>
        <w:tc>
          <w:tcPr>
            <w:tcW w:w="725"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lang w:eastAsia="zh-CN"/>
              </w:rPr>
            </w:pPr>
            <w:r>
              <w:rPr>
                <w:rFonts w:hint="eastAsia" w:ascii="宋体" w:hAnsi="宋体" w:eastAsia="宋体"/>
                <w:color w:val="auto"/>
                <w:kern w:val="0"/>
                <w:sz w:val="21"/>
                <w:szCs w:val="21"/>
                <w:highlight w:val="none"/>
                <w:lang w:eastAsia="zh-CN"/>
              </w:rPr>
              <w:t>主观评审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7" w:hRule="atLeast"/>
          <w:jc w:val="center"/>
        </w:trPr>
        <w:tc>
          <w:tcPr>
            <w:tcW w:w="573" w:type="dxa"/>
            <w:vMerge w:val="continue"/>
            <w:noWrap w:val="0"/>
            <w:vAlign w:val="center"/>
          </w:tcPr>
          <w:p>
            <w:pPr>
              <w:keepNext w:val="0"/>
              <w:keepLines w:val="0"/>
              <w:widowControl/>
              <w:suppressLineNumbers w:val="0"/>
              <w:adjustRightInd/>
              <w:spacing w:before="0" w:beforeAutospacing="0" w:after="0" w:afterAutospacing="0" w:line="360" w:lineRule="auto"/>
              <w:ind w:left="0" w:right="0"/>
              <w:jc w:val="left"/>
              <w:rPr>
                <w:rFonts w:hint="default" w:ascii="宋体" w:hAnsi="宋体" w:eastAsia="宋体"/>
                <w:color w:val="auto"/>
                <w:kern w:val="0"/>
                <w:sz w:val="21"/>
                <w:szCs w:val="21"/>
                <w:highlight w:val="none"/>
              </w:rPr>
            </w:pPr>
          </w:p>
        </w:tc>
        <w:tc>
          <w:tcPr>
            <w:tcW w:w="1101"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内部质量管理制度</w:t>
            </w:r>
          </w:p>
        </w:tc>
        <w:tc>
          <w:tcPr>
            <w:tcW w:w="842" w:type="dxa"/>
            <w:noWrap w:val="0"/>
            <w:vAlign w:val="center"/>
          </w:tcPr>
          <w:p>
            <w:pPr>
              <w:keepNext w:val="0"/>
              <w:keepLines w:val="0"/>
              <w:widowControl/>
              <w:suppressLineNumbers w:val="0"/>
              <w:adjustRightInd/>
              <w:spacing w:before="0" w:beforeAutospacing="0" w:after="0" w:afterAutospacing="0" w:line="360" w:lineRule="auto"/>
              <w:ind w:left="0" w:right="0"/>
              <w:jc w:val="center"/>
              <w:rPr>
                <w:rFonts w:hint="default" w:ascii="宋体" w:hAnsi="宋体" w:eastAsia="宋体"/>
                <w:bCs/>
                <w:color w:val="auto"/>
                <w:kern w:val="0"/>
                <w:sz w:val="21"/>
                <w:szCs w:val="21"/>
                <w:highlight w:val="none"/>
              </w:rPr>
            </w:pPr>
            <w:r>
              <w:rPr>
                <w:rFonts w:hint="eastAsia" w:ascii="宋体" w:hAnsi="宋体"/>
                <w:bCs/>
                <w:color w:val="auto"/>
                <w:kern w:val="0"/>
                <w:sz w:val="21"/>
                <w:szCs w:val="21"/>
                <w:highlight w:val="none"/>
                <w:lang w:val="en-US" w:eastAsia="zh-CN"/>
              </w:rPr>
              <w:t>3</w:t>
            </w:r>
            <w:r>
              <w:rPr>
                <w:rFonts w:hint="eastAsia" w:ascii="宋体" w:hAnsi="宋体" w:eastAsia="宋体"/>
                <w:bCs/>
                <w:color w:val="auto"/>
                <w:kern w:val="0"/>
                <w:sz w:val="21"/>
                <w:szCs w:val="21"/>
                <w:highlight w:val="none"/>
              </w:rPr>
              <w:t>分</w:t>
            </w:r>
          </w:p>
        </w:tc>
        <w:tc>
          <w:tcPr>
            <w:tcW w:w="6063" w:type="dxa"/>
            <w:noWrap w:val="0"/>
            <w:vAlign w:val="center"/>
          </w:tcPr>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根据供应商针对本项目制定的内部质量管理制度及岗位职责是否完善是否详尽的情况进行评议（</w:t>
            </w:r>
            <w:r>
              <w:rPr>
                <w:rFonts w:hint="eastAsia" w:ascii="宋体" w:hAnsi="宋体"/>
                <w:color w:val="auto"/>
                <w:kern w:val="0"/>
                <w:sz w:val="21"/>
                <w:szCs w:val="21"/>
                <w:highlight w:val="none"/>
                <w:lang w:val="en-US" w:eastAsia="zh-CN"/>
              </w:rPr>
              <w:t>3</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内部质量管理制度完善详尽、岗位职责分配明确的得</w:t>
            </w:r>
            <w:r>
              <w:rPr>
                <w:rFonts w:hint="eastAsia" w:ascii="宋体" w:hAnsi="宋体"/>
                <w:color w:val="auto"/>
                <w:kern w:val="0"/>
                <w:sz w:val="21"/>
                <w:szCs w:val="21"/>
                <w:highlight w:val="none"/>
                <w:lang w:val="en-US" w:eastAsia="zh-CN"/>
              </w:rPr>
              <w:t>3</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内部质量管理制度较完善详尽、岗位职责分配较明确的得</w:t>
            </w:r>
            <w:r>
              <w:rPr>
                <w:rFonts w:hint="eastAsia" w:ascii="宋体" w:hAnsi="宋体"/>
                <w:color w:val="auto"/>
                <w:kern w:val="0"/>
                <w:sz w:val="21"/>
                <w:szCs w:val="21"/>
                <w:highlight w:val="none"/>
                <w:lang w:val="en-US" w:eastAsia="zh-CN"/>
              </w:rPr>
              <w:t>2.5</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内部质量管理制度一般、岗位职责分配一般的得</w:t>
            </w:r>
            <w:r>
              <w:rPr>
                <w:rFonts w:hint="eastAsia" w:ascii="宋体" w:hAnsi="宋体" w:eastAsia="宋体"/>
                <w:color w:val="auto"/>
                <w:kern w:val="0"/>
                <w:sz w:val="21"/>
                <w:szCs w:val="21"/>
                <w:highlight w:val="none"/>
                <w:lang w:val="en-US" w:eastAsia="zh-CN"/>
              </w:rPr>
              <w:t>2</w:t>
            </w:r>
            <w:r>
              <w:rPr>
                <w:rFonts w:hint="eastAsia" w:ascii="宋体" w:hAnsi="宋体" w:eastAsia="宋体"/>
                <w:color w:val="auto"/>
                <w:kern w:val="0"/>
                <w:sz w:val="21"/>
                <w:szCs w:val="21"/>
                <w:highlight w:val="none"/>
              </w:rPr>
              <w:t>分；内部质量管理制度欠完善详尽、岗位职责分配欠明确的得</w:t>
            </w:r>
            <w:r>
              <w:rPr>
                <w:rFonts w:hint="eastAsia" w:ascii="宋体" w:hAnsi="宋体" w:eastAsia="宋体"/>
                <w:color w:val="auto"/>
                <w:kern w:val="0"/>
                <w:sz w:val="21"/>
                <w:szCs w:val="21"/>
                <w:highlight w:val="none"/>
                <w:lang w:val="en-US" w:eastAsia="zh-CN"/>
              </w:rPr>
              <w:t>1</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内部质量管理制度不完善详尽、岗位职责分配不明确的得</w:t>
            </w:r>
            <w:r>
              <w:rPr>
                <w:rFonts w:hint="eastAsia" w:ascii="宋体" w:hAnsi="宋体" w:eastAsia="宋体"/>
                <w:color w:val="auto"/>
                <w:kern w:val="0"/>
                <w:sz w:val="21"/>
                <w:szCs w:val="21"/>
                <w:highlight w:val="none"/>
                <w:lang w:val="en-US" w:eastAsia="zh-CN"/>
              </w:rPr>
              <w:t>0.5</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未提供的不得分。</w:t>
            </w:r>
          </w:p>
        </w:tc>
        <w:tc>
          <w:tcPr>
            <w:tcW w:w="725"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73" w:type="dxa"/>
            <w:vMerge w:val="continue"/>
            <w:noWrap w:val="0"/>
            <w:vAlign w:val="center"/>
          </w:tcPr>
          <w:p>
            <w:pPr>
              <w:keepNext w:val="0"/>
              <w:keepLines w:val="0"/>
              <w:widowControl/>
              <w:suppressLineNumbers w:val="0"/>
              <w:adjustRightInd/>
              <w:spacing w:before="0" w:beforeAutospacing="0" w:after="0" w:afterAutospacing="0" w:line="360" w:lineRule="auto"/>
              <w:ind w:left="0" w:right="0"/>
              <w:jc w:val="left"/>
              <w:rPr>
                <w:rFonts w:hint="default" w:ascii="宋体" w:hAnsi="宋体" w:eastAsia="宋体"/>
                <w:color w:val="auto"/>
                <w:kern w:val="0"/>
                <w:sz w:val="21"/>
                <w:szCs w:val="21"/>
                <w:highlight w:val="none"/>
              </w:rPr>
            </w:pPr>
          </w:p>
        </w:tc>
        <w:tc>
          <w:tcPr>
            <w:tcW w:w="1101"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突击性养护方案、特殊时期预案</w:t>
            </w:r>
          </w:p>
        </w:tc>
        <w:tc>
          <w:tcPr>
            <w:tcW w:w="842" w:type="dxa"/>
            <w:noWrap w:val="0"/>
            <w:vAlign w:val="center"/>
          </w:tcPr>
          <w:p>
            <w:pPr>
              <w:keepNext w:val="0"/>
              <w:keepLines w:val="0"/>
              <w:widowControl/>
              <w:suppressLineNumbers w:val="0"/>
              <w:adjustRightInd/>
              <w:spacing w:before="0" w:beforeAutospacing="0" w:after="0" w:afterAutospacing="0" w:line="360" w:lineRule="auto"/>
              <w:ind w:left="0" w:right="0"/>
              <w:jc w:val="center"/>
              <w:rPr>
                <w:rFonts w:hint="default" w:ascii="宋体" w:hAnsi="宋体" w:eastAsia="宋体"/>
                <w:bCs/>
                <w:color w:val="auto"/>
                <w:kern w:val="0"/>
                <w:sz w:val="21"/>
                <w:szCs w:val="21"/>
                <w:highlight w:val="none"/>
              </w:rPr>
            </w:pPr>
            <w:r>
              <w:rPr>
                <w:rFonts w:hint="eastAsia" w:ascii="宋体" w:hAnsi="宋体"/>
                <w:bCs/>
                <w:color w:val="auto"/>
                <w:kern w:val="0"/>
                <w:sz w:val="21"/>
                <w:szCs w:val="21"/>
                <w:highlight w:val="none"/>
                <w:lang w:val="en-US" w:eastAsia="zh-CN"/>
              </w:rPr>
              <w:t>4</w:t>
            </w:r>
            <w:r>
              <w:rPr>
                <w:rFonts w:hint="eastAsia" w:ascii="宋体" w:hAnsi="宋体" w:eastAsia="宋体"/>
                <w:bCs/>
                <w:color w:val="auto"/>
                <w:kern w:val="0"/>
                <w:sz w:val="21"/>
                <w:szCs w:val="21"/>
                <w:highlight w:val="none"/>
              </w:rPr>
              <w:t>分</w:t>
            </w:r>
          </w:p>
        </w:tc>
        <w:tc>
          <w:tcPr>
            <w:tcW w:w="6063" w:type="dxa"/>
            <w:noWrap w:val="0"/>
            <w:vAlign w:val="center"/>
          </w:tcPr>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根据供应商提供的针对大型活动、节庆假日、防台防汛期间、创优评优和突击检查等特殊时期的应急保障措施进行评议（</w:t>
            </w:r>
            <w:r>
              <w:rPr>
                <w:rFonts w:hint="eastAsia" w:ascii="宋体" w:hAnsi="宋体"/>
                <w:color w:val="auto"/>
                <w:kern w:val="0"/>
                <w:sz w:val="21"/>
                <w:szCs w:val="21"/>
                <w:highlight w:val="none"/>
                <w:lang w:val="en-US" w:eastAsia="zh-CN"/>
              </w:rPr>
              <w:t>4</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应急保障措施符合相应特殊时期特征、考虑周全、实施方式可行的得</w:t>
            </w:r>
            <w:r>
              <w:rPr>
                <w:rFonts w:hint="eastAsia" w:ascii="宋体" w:hAnsi="宋体"/>
                <w:color w:val="auto"/>
                <w:kern w:val="0"/>
                <w:sz w:val="21"/>
                <w:szCs w:val="21"/>
                <w:highlight w:val="none"/>
                <w:lang w:val="en-US" w:eastAsia="zh-CN"/>
              </w:rPr>
              <w:t>4</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应急保障措施较符合相应特殊时期特征、考虑较周全、实施方式较可行的得</w:t>
            </w:r>
            <w:r>
              <w:rPr>
                <w:rFonts w:hint="eastAsia" w:ascii="宋体" w:hAnsi="宋体"/>
                <w:color w:val="auto"/>
                <w:kern w:val="0"/>
                <w:sz w:val="21"/>
                <w:szCs w:val="21"/>
                <w:highlight w:val="none"/>
                <w:lang w:val="en-US" w:eastAsia="zh-CN"/>
              </w:rPr>
              <w:t>3</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应急保障措施基本符合相应特殊时期特征、考虑基本周全、实施方式基本可行的得</w:t>
            </w:r>
            <w:r>
              <w:rPr>
                <w:rFonts w:hint="eastAsia" w:ascii="宋体" w:hAnsi="宋体"/>
                <w:color w:val="auto"/>
                <w:kern w:val="0"/>
                <w:sz w:val="21"/>
                <w:szCs w:val="21"/>
                <w:highlight w:val="none"/>
                <w:lang w:val="en-US" w:eastAsia="zh-CN"/>
              </w:rPr>
              <w:t>2</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应急保障措施欠符合相应特殊时期特征、考虑欠周全、实施方式欠可行的得</w:t>
            </w:r>
            <w:r>
              <w:rPr>
                <w:rFonts w:hint="eastAsia" w:ascii="宋体" w:hAnsi="宋体"/>
                <w:color w:val="auto"/>
                <w:kern w:val="0"/>
                <w:sz w:val="21"/>
                <w:szCs w:val="21"/>
                <w:highlight w:val="none"/>
                <w:lang w:val="en-US" w:eastAsia="zh-CN"/>
              </w:rPr>
              <w:t>1</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应急保障措施不符合相应特殊时期特征、考虑不周全、实施方式不可行的得</w:t>
            </w:r>
            <w:r>
              <w:rPr>
                <w:rFonts w:hint="eastAsia" w:ascii="宋体" w:hAnsi="宋体"/>
                <w:color w:val="auto"/>
                <w:kern w:val="0"/>
                <w:sz w:val="21"/>
                <w:szCs w:val="21"/>
                <w:highlight w:val="none"/>
                <w:lang w:val="en-US" w:eastAsia="zh-CN"/>
              </w:rPr>
              <w:t>0.5</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未提供的不得分。</w:t>
            </w:r>
          </w:p>
        </w:tc>
        <w:tc>
          <w:tcPr>
            <w:tcW w:w="725"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5" w:hRule="atLeast"/>
          <w:jc w:val="center"/>
        </w:trPr>
        <w:tc>
          <w:tcPr>
            <w:tcW w:w="573" w:type="dxa"/>
            <w:vMerge w:val="continue"/>
            <w:noWrap w:val="0"/>
            <w:vAlign w:val="center"/>
          </w:tcPr>
          <w:p>
            <w:pPr>
              <w:keepNext w:val="0"/>
              <w:keepLines w:val="0"/>
              <w:widowControl/>
              <w:suppressLineNumbers w:val="0"/>
              <w:adjustRightInd/>
              <w:spacing w:before="0" w:beforeAutospacing="0" w:after="0" w:afterAutospacing="0" w:line="360" w:lineRule="auto"/>
              <w:ind w:left="0" w:right="0"/>
              <w:jc w:val="left"/>
              <w:rPr>
                <w:rFonts w:hint="default" w:ascii="宋体" w:hAnsi="宋体" w:eastAsia="宋体"/>
                <w:color w:val="auto"/>
                <w:kern w:val="0"/>
                <w:sz w:val="21"/>
                <w:szCs w:val="21"/>
                <w:highlight w:val="none"/>
              </w:rPr>
            </w:pPr>
          </w:p>
        </w:tc>
        <w:tc>
          <w:tcPr>
            <w:tcW w:w="1101"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安全生产措施</w:t>
            </w:r>
          </w:p>
        </w:tc>
        <w:tc>
          <w:tcPr>
            <w:tcW w:w="842" w:type="dxa"/>
            <w:noWrap w:val="0"/>
            <w:vAlign w:val="center"/>
          </w:tcPr>
          <w:p>
            <w:pPr>
              <w:keepNext w:val="0"/>
              <w:keepLines w:val="0"/>
              <w:widowControl/>
              <w:suppressLineNumbers w:val="0"/>
              <w:adjustRightInd/>
              <w:spacing w:before="0" w:beforeAutospacing="0" w:after="0" w:afterAutospacing="0"/>
              <w:ind w:left="0" w:right="0"/>
              <w:jc w:val="center"/>
              <w:rPr>
                <w:rFonts w:hint="default" w:ascii="宋体" w:hAnsi="宋体" w:eastAsia="宋体"/>
                <w:color w:val="auto"/>
                <w:kern w:val="0"/>
                <w:sz w:val="21"/>
                <w:szCs w:val="21"/>
                <w:highlight w:val="none"/>
              </w:rPr>
            </w:pPr>
            <w:r>
              <w:rPr>
                <w:rFonts w:hint="eastAsia" w:ascii="宋体" w:hAnsi="宋体"/>
                <w:color w:val="auto"/>
                <w:kern w:val="0"/>
                <w:sz w:val="21"/>
                <w:szCs w:val="21"/>
                <w:highlight w:val="none"/>
                <w:lang w:val="en-US" w:eastAsia="zh-CN"/>
              </w:rPr>
              <w:t>3</w:t>
            </w:r>
            <w:r>
              <w:rPr>
                <w:rFonts w:hint="default" w:ascii="宋体" w:hAnsi="宋体" w:eastAsia="宋体"/>
                <w:color w:val="auto"/>
                <w:kern w:val="0"/>
                <w:sz w:val="21"/>
                <w:szCs w:val="21"/>
                <w:highlight w:val="none"/>
              </w:rPr>
              <w:t>分</w:t>
            </w:r>
          </w:p>
        </w:tc>
        <w:tc>
          <w:tcPr>
            <w:tcW w:w="6063" w:type="dxa"/>
            <w:noWrap w:val="0"/>
            <w:vAlign w:val="center"/>
          </w:tcPr>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根据供应商针对本项目制定的安全</w:t>
            </w:r>
            <w:r>
              <w:rPr>
                <w:rFonts w:hint="eastAsia" w:ascii="宋体" w:hAnsi="宋体" w:eastAsia="宋体"/>
                <w:color w:val="auto"/>
                <w:kern w:val="0"/>
                <w:sz w:val="21"/>
                <w:szCs w:val="21"/>
                <w:highlight w:val="none"/>
                <w:lang w:eastAsia="zh-CN"/>
              </w:rPr>
              <w:t>、</w:t>
            </w:r>
            <w:r>
              <w:rPr>
                <w:rFonts w:hint="eastAsia" w:ascii="宋体" w:hAnsi="宋体" w:eastAsia="宋体"/>
                <w:color w:val="auto"/>
                <w:kern w:val="0"/>
                <w:sz w:val="21"/>
                <w:szCs w:val="21"/>
                <w:highlight w:val="none"/>
                <w:lang w:val="en-US" w:eastAsia="zh-CN"/>
              </w:rPr>
              <w:t>文明</w:t>
            </w:r>
            <w:r>
              <w:rPr>
                <w:rFonts w:hint="eastAsia" w:ascii="宋体" w:hAnsi="宋体" w:eastAsia="宋体"/>
                <w:color w:val="auto"/>
                <w:kern w:val="0"/>
                <w:sz w:val="21"/>
                <w:szCs w:val="21"/>
                <w:highlight w:val="none"/>
              </w:rPr>
              <w:t>生产措施的布置安排内容进行评议（</w:t>
            </w:r>
            <w:r>
              <w:rPr>
                <w:rFonts w:hint="eastAsia" w:ascii="宋体" w:hAnsi="宋体"/>
                <w:color w:val="auto"/>
                <w:kern w:val="0"/>
                <w:sz w:val="21"/>
                <w:szCs w:val="21"/>
                <w:highlight w:val="none"/>
                <w:lang w:val="en-US" w:eastAsia="zh-CN"/>
              </w:rPr>
              <w:t>3</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布置周全、安排妥当，考虑严谨的得</w:t>
            </w:r>
            <w:r>
              <w:rPr>
                <w:rFonts w:hint="eastAsia" w:ascii="宋体" w:hAnsi="宋体"/>
                <w:color w:val="auto"/>
                <w:kern w:val="0"/>
                <w:sz w:val="21"/>
                <w:szCs w:val="21"/>
                <w:highlight w:val="none"/>
                <w:lang w:val="en-US" w:eastAsia="zh-CN"/>
              </w:rPr>
              <w:t>3</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布置较周全、安排较妥当，考虑较严谨的得</w:t>
            </w:r>
            <w:r>
              <w:rPr>
                <w:rFonts w:hint="eastAsia" w:ascii="宋体" w:hAnsi="宋体"/>
                <w:color w:val="auto"/>
                <w:kern w:val="0"/>
                <w:sz w:val="21"/>
                <w:szCs w:val="21"/>
                <w:highlight w:val="none"/>
                <w:lang w:val="en-US" w:eastAsia="zh-CN"/>
              </w:rPr>
              <w:t>2.5</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布置基本周全、安排基本妥当，考虑基本严谨的得</w:t>
            </w:r>
            <w:r>
              <w:rPr>
                <w:rFonts w:hint="eastAsia" w:ascii="宋体" w:hAnsi="宋体" w:eastAsia="宋体"/>
                <w:color w:val="auto"/>
                <w:kern w:val="0"/>
                <w:sz w:val="21"/>
                <w:szCs w:val="21"/>
                <w:highlight w:val="none"/>
                <w:lang w:val="en-US" w:eastAsia="zh-CN"/>
              </w:rPr>
              <w:t>2</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布置欠周全、安排欠妥当，考虑欠严谨的得</w:t>
            </w:r>
            <w:r>
              <w:rPr>
                <w:rFonts w:hint="eastAsia" w:ascii="宋体" w:hAnsi="宋体" w:eastAsia="宋体"/>
                <w:color w:val="auto"/>
                <w:kern w:val="0"/>
                <w:sz w:val="21"/>
                <w:szCs w:val="21"/>
                <w:highlight w:val="none"/>
                <w:lang w:val="en-US" w:eastAsia="zh-CN"/>
              </w:rPr>
              <w:t>1</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布置不周全、安排不妥当，考虑不严谨的得</w:t>
            </w:r>
            <w:r>
              <w:rPr>
                <w:rFonts w:hint="eastAsia" w:ascii="宋体" w:hAnsi="宋体" w:eastAsia="宋体"/>
                <w:color w:val="auto"/>
                <w:kern w:val="0"/>
                <w:sz w:val="21"/>
                <w:szCs w:val="21"/>
                <w:highlight w:val="none"/>
                <w:lang w:val="en-US" w:eastAsia="zh-CN"/>
              </w:rPr>
              <w:t>0.5</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未提供的不得分。</w:t>
            </w:r>
          </w:p>
        </w:tc>
        <w:tc>
          <w:tcPr>
            <w:tcW w:w="725"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5" w:hRule="atLeast"/>
          <w:jc w:val="center"/>
        </w:trPr>
        <w:tc>
          <w:tcPr>
            <w:tcW w:w="573" w:type="dxa"/>
            <w:vMerge w:val="continue"/>
            <w:noWrap w:val="0"/>
            <w:vAlign w:val="center"/>
          </w:tcPr>
          <w:p>
            <w:pPr>
              <w:keepNext w:val="0"/>
              <w:keepLines w:val="0"/>
              <w:widowControl/>
              <w:suppressLineNumbers w:val="0"/>
              <w:adjustRightInd/>
              <w:spacing w:before="0" w:beforeAutospacing="0" w:after="0" w:afterAutospacing="0" w:line="360" w:lineRule="auto"/>
              <w:ind w:left="0" w:right="0"/>
              <w:jc w:val="left"/>
              <w:rPr>
                <w:rFonts w:hint="default" w:ascii="宋体" w:hAnsi="宋体" w:eastAsia="宋体"/>
                <w:color w:val="auto"/>
                <w:kern w:val="0"/>
                <w:sz w:val="21"/>
                <w:szCs w:val="21"/>
                <w:highlight w:val="none"/>
              </w:rPr>
            </w:pPr>
          </w:p>
        </w:tc>
        <w:tc>
          <w:tcPr>
            <w:tcW w:w="1101"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人员培训方案</w:t>
            </w:r>
          </w:p>
        </w:tc>
        <w:tc>
          <w:tcPr>
            <w:tcW w:w="842" w:type="dxa"/>
            <w:noWrap w:val="0"/>
            <w:vAlign w:val="center"/>
          </w:tcPr>
          <w:p>
            <w:pPr>
              <w:keepNext w:val="0"/>
              <w:keepLines w:val="0"/>
              <w:widowControl/>
              <w:suppressLineNumbers w:val="0"/>
              <w:adjustRightInd/>
              <w:spacing w:before="0" w:beforeAutospacing="0" w:after="0" w:afterAutospacing="0" w:line="360" w:lineRule="auto"/>
              <w:ind w:left="0" w:right="0"/>
              <w:jc w:val="center"/>
              <w:rPr>
                <w:rFonts w:hint="default" w:ascii="宋体" w:hAnsi="宋体" w:eastAsia="宋体"/>
                <w:bCs/>
                <w:color w:val="auto"/>
                <w:kern w:val="0"/>
                <w:sz w:val="21"/>
                <w:szCs w:val="21"/>
                <w:highlight w:val="none"/>
              </w:rPr>
            </w:pPr>
            <w:r>
              <w:rPr>
                <w:rFonts w:hint="eastAsia" w:ascii="宋体" w:hAnsi="宋体"/>
                <w:bCs/>
                <w:color w:val="auto"/>
                <w:kern w:val="0"/>
                <w:sz w:val="21"/>
                <w:szCs w:val="21"/>
                <w:highlight w:val="none"/>
                <w:lang w:val="en-US" w:eastAsia="zh-CN"/>
              </w:rPr>
              <w:t>3</w:t>
            </w:r>
            <w:r>
              <w:rPr>
                <w:rFonts w:hint="eastAsia" w:ascii="宋体" w:hAnsi="宋体" w:eastAsia="宋体"/>
                <w:bCs/>
                <w:color w:val="auto"/>
                <w:kern w:val="0"/>
                <w:sz w:val="21"/>
                <w:szCs w:val="21"/>
                <w:highlight w:val="none"/>
              </w:rPr>
              <w:t>分</w:t>
            </w:r>
          </w:p>
        </w:tc>
        <w:tc>
          <w:tcPr>
            <w:tcW w:w="6063" w:type="dxa"/>
            <w:noWrap w:val="0"/>
            <w:vAlign w:val="center"/>
          </w:tcPr>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根据供应商提供的日常作业人员培训教育措施的内容和实施方式进行评议（</w:t>
            </w:r>
            <w:r>
              <w:rPr>
                <w:rFonts w:hint="eastAsia" w:ascii="宋体" w:hAnsi="宋体"/>
                <w:color w:val="auto"/>
                <w:kern w:val="0"/>
                <w:sz w:val="21"/>
                <w:szCs w:val="21"/>
                <w:highlight w:val="none"/>
                <w:lang w:val="en-US" w:eastAsia="zh-CN"/>
              </w:rPr>
              <w:t>3</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内容符合项目特征、详细全面，实施方式明确可行的得</w:t>
            </w:r>
            <w:r>
              <w:rPr>
                <w:rFonts w:hint="eastAsia" w:ascii="宋体" w:hAnsi="宋体"/>
                <w:color w:val="auto"/>
                <w:kern w:val="0"/>
                <w:sz w:val="21"/>
                <w:szCs w:val="21"/>
                <w:highlight w:val="none"/>
                <w:lang w:val="en-US" w:eastAsia="zh-CN"/>
              </w:rPr>
              <w:t>3</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内容较符合项目特征、较详细全面，实施方式较明确可行的得</w:t>
            </w:r>
            <w:r>
              <w:rPr>
                <w:rFonts w:hint="eastAsia" w:ascii="宋体" w:hAnsi="宋体"/>
                <w:color w:val="auto"/>
                <w:kern w:val="0"/>
                <w:sz w:val="21"/>
                <w:szCs w:val="21"/>
                <w:highlight w:val="none"/>
                <w:lang w:val="en-US" w:eastAsia="zh-CN"/>
              </w:rPr>
              <w:t>2.5</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内容基本符合项目特征、基本详细全面，实施方式基本明确可行的得</w:t>
            </w:r>
            <w:r>
              <w:rPr>
                <w:rFonts w:hint="eastAsia" w:ascii="宋体" w:hAnsi="宋体" w:eastAsia="宋体"/>
                <w:color w:val="auto"/>
                <w:kern w:val="0"/>
                <w:sz w:val="21"/>
                <w:szCs w:val="21"/>
                <w:highlight w:val="none"/>
                <w:lang w:val="en-US" w:eastAsia="zh-CN"/>
              </w:rPr>
              <w:t>2</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内容欠符合项目特征、欠详细全面，实施方式欠明确可行的得</w:t>
            </w:r>
            <w:r>
              <w:rPr>
                <w:rFonts w:hint="eastAsia" w:ascii="宋体" w:hAnsi="宋体" w:eastAsia="宋体"/>
                <w:color w:val="auto"/>
                <w:kern w:val="0"/>
                <w:sz w:val="21"/>
                <w:szCs w:val="21"/>
                <w:highlight w:val="none"/>
                <w:lang w:val="en-US" w:eastAsia="zh-CN"/>
              </w:rPr>
              <w:t>1</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内容不符合项目特征、不详细全面，实施方式不明确可行的得</w:t>
            </w:r>
            <w:r>
              <w:rPr>
                <w:rFonts w:hint="eastAsia" w:ascii="宋体" w:hAnsi="宋体" w:eastAsia="宋体"/>
                <w:color w:val="auto"/>
                <w:kern w:val="0"/>
                <w:sz w:val="21"/>
                <w:szCs w:val="21"/>
                <w:highlight w:val="none"/>
                <w:lang w:val="en-US" w:eastAsia="zh-CN"/>
              </w:rPr>
              <w:t>0.5</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未提供的不得分。</w:t>
            </w:r>
          </w:p>
        </w:tc>
        <w:tc>
          <w:tcPr>
            <w:tcW w:w="725"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3" w:hRule="atLeast"/>
          <w:jc w:val="center"/>
        </w:trPr>
        <w:tc>
          <w:tcPr>
            <w:tcW w:w="573" w:type="dxa"/>
            <w:vMerge w:val="continue"/>
            <w:noWrap w:val="0"/>
            <w:vAlign w:val="center"/>
          </w:tcPr>
          <w:p>
            <w:pPr>
              <w:keepNext w:val="0"/>
              <w:keepLines w:val="0"/>
              <w:widowControl/>
              <w:suppressLineNumbers w:val="0"/>
              <w:autoSpaceDE w:val="0"/>
              <w:autoSpaceDN w:val="0"/>
              <w:adjustRightInd w:val="0"/>
              <w:spacing w:before="0" w:beforeAutospacing="0" w:after="0" w:afterAutospacing="0" w:line="360" w:lineRule="auto"/>
              <w:ind w:left="0" w:right="0"/>
              <w:jc w:val="center"/>
              <w:rPr>
                <w:rFonts w:hint="default" w:ascii="宋体" w:hAnsi="宋体" w:eastAsia="宋体"/>
                <w:color w:val="auto"/>
                <w:kern w:val="0"/>
                <w:sz w:val="21"/>
                <w:szCs w:val="21"/>
                <w:highlight w:val="none"/>
              </w:rPr>
            </w:pPr>
          </w:p>
        </w:tc>
        <w:tc>
          <w:tcPr>
            <w:tcW w:w="1101"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保障措施</w:t>
            </w:r>
          </w:p>
        </w:tc>
        <w:tc>
          <w:tcPr>
            <w:tcW w:w="842" w:type="dxa"/>
            <w:noWrap w:val="0"/>
            <w:vAlign w:val="center"/>
          </w:tcPr>
          <w:p>
            <w:pPr>
              <w:keepNext w:val="0"/>
              <w:keepLines w:val="0"/>
              <w:widowControl/>
              <w:suppressLineNumbers w:val="0"/>
              <w:adjustRightInd/>
              <w:snapToGrid w:val="0"/>
              <w:spacing w:before="0" w:beforeAutospacing="0" w:after="0" w:afterAutospacing="0" w:line="360" w:lineRule="auto"/>
              <w:ind w:left="0" w:right="0"/>
              <w:jc w:val="center"/>
              <w:rPr>
                <w:rFonts w:hint="default" w:ascii="宋体" w:hAnsi="宋体" w:eastAsia="宋体"/>
                <w:color w:val="auto"/>
                <w:kern w:val="0"/>
                <w:sz w:val="21"/>
                <w:szCs w:val="21"/>
                <w:highlight w:val="none"/>
              </w:rPr>
            </w:pPr>
            <w:r>
              <w:rPr>
                <w:rFonts w:hint="eastAsia" w:ascii="宋体" w:hAnsi="宋体"/>
                <w:bCs/>
                <w:color w:val="auto"/>
                <w:kern w:val="0"/>
                <w:sz w:val="21"/>
                <w:szCs w:val="21"/>
                <w:highlight w:val="none"/>
                <w:lang w:val="en-US" w:eastAsia="zh-CN"/>
              </w:rPr>
              <w:t>4</w:t>
            </w:r>
            <w:r>
              <w:rPr>
                <w:rFonts w:hint="eastAsia" w:ascii="宋体" w:hAnsi="宋体" w:eastAsia="宋体"/>
                <w:bCs/>
                <w:color w:val="auto"/>
                <w:kern w:val="0"/>
                <w:sz w:val="21"/>
                <w:szCs w:val="21"/>
                <w:highlight w:val="none"/>
              </w:rPr>
              <w:t>分</w:t>
            </w:r>
          </w:p>
        </w:tc>
        <w:tc>
          <w:tcPr>
            <w:tcW w:w="6063" w:type="dxa"/>
            <w:noWrap w:val="0"/>
            <w:vAlign w:val="center"/>
          </w:tcPr>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针对投标人各类耗材、药品使用的保障措施、目标要求进行评议（</w:t>
            </w:r>
            <w:r>
              <w:rPr>
                <w:rFonts w:hint="eastAsia" w:ascii="宋体" w:hAnsi="宋体"/>
                <w:color w:val="auto"/>
                <w:kern w:val="0"/>
                <w:sz w:val="21"/>
                <w:szCs w:val="21"/>
                <w:highlight w:val="none"/>
                <w:lang w:val="en-US" w:eastAsia="zh-CN"/>
              </w:rPr>
              <w:t>4</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方案保障措施详尽、目标要求明确，得</w:t>
            </w:r>
            <w:r>
              <w:rPr>
                <w:rFonts w:hint="eastAsia" w:ascii="宋体" w:hAnsi="宋体"/>
                <w:color w:val="auto"/>
                <w:kern w:val="0"/>
                <w:sz w:val="21"/>
                <w:szCs w:val="21"/>
                <w:highlight w:val="none"/>
                <w:lang w:val="en-US" w:eastAsia="zh-CN"/>
              </w:rPr>
              <w:t>4</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方案保障措施较详尽、目标要求较明确，得</w:t>
            </w:r>
            <w:r>
              <w:rPr>
                <w:rFonts w:hint="eastAsia" w:ascii="宋体" w:hAnsi="宋体"/>
                <w:color w:val="auto"/>
                <w:kern w:val="0"/>
                <w:sz w:val="21"/>
                <w:szCs w:val="21"/>
                <w:highlight w:val="none"/>
                <w:lang w:val="en-US" w:eastAsia="zh-CN"/>
              </w:rPr>
              <w:t>3.5</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方案保障措施详尽程度尚可、目标要求明确性尚可，得</w:t>
            </w:r>
            <w:r>
              <w:rPr>
                <w:rFonts w:hint="eastAsia" w:ascii="宋体" w:hAnsi="宋体"/>
                <w:color w:val="auto"/>
                <w:kern w:val="0"/>
                <w:sz w:val="21"/>
                <w:szCs w:val="21"/>
                <w:highlight w:val="none"/>
                <w:lang w:val="en-US" w:eastAsia="zh-CN"/>
              </w:rPr>
              <w:t>3</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方案保障措施详尽程度一般、目标要求明确性一般，得</w:t>
            </w:r>
            <w:r>
              <w:rPr>
                <w:rFonts w:hint="eastAsia" w:ascii="宋体" w:hAnsi="宋体"/>
                <w:color w:val="auto"/>
                <w:kern w:val="0"/>
                <w:sz w:val="21"/>
                <w:szCs w:val="21"/>
                <w:highlight w:val="none"/>
                <w:lang w:val="en-US" w:eastAsia="zh-CN"/>
              </w:rPr>
              <w:t>2.5</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方案保障措施欠详尽、目标要求欠明确，得</w:t>
            </w:r>
            <w:r>
              <w:rPr>
                <w:rFonts w:hint="eastAsia" w:ascii="宋体" w:hAnsi="宋体"/>
                <w:color w:val="auto"/>
                <w:kern w:val="0"/>
                <w:sz w:val="21"/>
                <w:szCs w:val="21"/>
                <w:highlight w:val="none"/>
                <w:lang w:val="en-US" w:eastAsia="zh-CN"/>
              </w:rPr>
              <w:t>2</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方案保障措施不够详尽、目标要求不够明确，得</w:t>
            </w:r>
            <w:r>
              <w:rPr>
                <w:rFonts w:hint="eastAsia" w:ascii="宋体" w:hAnsi="宋体"/>
                <w:color w:val="auto"/>
                <w:kern w:val="0"/>
                <w:sz w:val="21"/>
                <w:szCs w:val="21"/>
                <w:highlight w:val="none"/>
                <w:lang w:val="en-US" w:eastAsia="zh-CN"/>
              </w:rPr>
              <w:t>1</w:t>
            </w:r>
            <w:r>
              <w:rPr>
                <w:rFonts w:hint="eastAsia" w:ascii="宋体" w:hAnsi="宋体" w:eastAsia="宋体"/>
                <w:color w:val="auto"/>
                <w:kern w:val="0"/>
                <w:sz w:val="21"/>
                <w:szCs w:val="21"/>
                <w:highlight w:val="none"/>
              </w:rPr>
              <w:t>分；</w:t>
            </w:r>
          </w:p>
          <w:p>
            <w:pPr>
              <w:keepNext w:val="0"/>
              <w:keepLines w:val="0"/>
              <w:widowControl/>
              <w:suppressLineNumbers w:val="0"/>
              <w:adjustRightInd/>
              <w:spacing w:before="0" w:beforeAutospacing="0" w:after="0" w:afterAutospacing="0"/>
              <w:ind w:left="0" w:right="0"/>
              <w:jc w:val="left"/>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未提供的不得分。</w:t>
            </w:r>
          </w:p>
        </w:tc>
        <w:tc>
          <w:tcPr>
            <w:tcW w:w="725"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rPr>
            </w:pPr>
            <w:r>
              <w:rPr>
                <w:rFonts w:hint="eastAsia" w:ascii="宋体" w:hAnsi="宋体" w:eastAsia="宋体"/>
                <w:color w:val="auto"/>
                <w:kern w:val="0"/>
                <w:sz w:val="21"/>
                <w:szCs w:val="21"/>
                <w:highlight w:val="none"/>
              </w:rPr>
              <w:t>主观评审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579" w:type="dxa"/>
            <w:gridSpan w:val="4"/>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lang w:val="en-US" w:eastAsia="zh-CN"/>
              </w:rPr>
            </w:pPr>
            <w:r>
              <w:rPr>
                <w:rFonts w:hint="eastAsia" w:ascii="宋体" w:hAnsi="宋体" w:eastAsia="宋体"/>
                <w:color w:val="auto"/>
                <w:kern w:val="0"/>
                <w:sz w:val="21"/>
                <w:szCs w:val="21"/>
                <w:highlight w:val="none"/>
                <w:lang w:val="en-US" w:eastAsia="zh-CN"/>
              </w:rPr>
              <w:t>合计（100分）</w:t>
            </w:r>
          </w:p>
        </w:tc>
        <w:tc>
          <w:tcPr>
            <w:tcW w:w="725" w:type="dxa"/>
            <w:noWrap w:val="0"/>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21"/>
                <w:szCs w:val="21"/>
                <w:highlight w:val="none"/>
                <w:lang w:val="en-US" w:eastAsia="zh-CN"/>
              </w:rPr>
            </w:pPr>
          </w:p>
        </w:tc>
      </w:tr>
    </w:tbl>
    <w:p>
      <w:pPr>
        <w:snapToGrid w:val="0"/>
        <w:spacing w:line="360" w:lineRule="auto"/>
        <w:jc w:val="center"/>
        <w:rPr>
          <w:rFonts w:hint="eastAsia" w:ascii="宋体" w:hAnsi="宋体" w:cs="宋体"/>
          <w:b/>
          <w:color w:val="auto"/>
          <w:sz w:val="32"/>
          <w:szCs w:val="20"/>
          <w:highlight w:val="none"/>
          <w:lang w:eastAsia="zh-CN"/>
        </w:rPr>
      </w:pPr>
    </w:p>
    <w:p>
      <w:pPr>
        <w:snapToGrid w:val="0"/>
        <w:spacing w:line="360" w:lineRule="auto"/>
        <w:rPr>
          <w:rFonts w:hint="eastAsia" w:ascii="宋体" w:hAnsi="宋体" w:cs="宋体"/>
          <w:color w:val="auto"/>
          <w:sz w:val="20"/>
          <w:szCs w:val="20"/>
          <w:highlight w:val="none"/>
          <w:shd w:val="clear" w:color="auto" w:fill="FFFFFF"/>
        </w:rPr>
      </w:pPr>
      <w:r>
        <w:rPr>
          <w:rFonts w:hint="eastAsia" w:ascii="宋体" w:hAnsi="宋体" w:cs="宋体"/>
          <w:b w:val="0"/>
          <w:bCs/>
          <w:color w:val="auto"/>
          <w:sz w:val="24"/>
          <w:highlight w:val="none"/>
        </w:rPr>
        <w:t>备注：</w:t>
      </w:r>
      <w:r>
        <w:rPr>
          <w:rFonts w:hint="eastAsia" w:ascii="宋体" w:hAnsi="宋体" w:cs="宋体"/>
          <w:b w:val="0"/>
          <w:bCs/>
          <w:color w:val="auto"/>
          <w:sz w:val="24"/>
          <w:highlight w:val="none"/>
          <w:lang w:val="en-US" w:eastAsia="zh-CN"/>
        </w:rPr>
        <w:t>1、</w:t>
      </w:r>
      <w:r>
        <w:rPr>
          <w:rFonts w:hint="eastAsia" w:ascii="宋体" w:hAnsi="宋体" w:cs="宋体"/>
          <w:b w:val="0"/>
          <w:bCs/>
          <w:color w:val="auto"/>
          <w:sz w:val="24"/>
          <w:highlight w:val="none"/>
        </w:rPr>
        <w:t>投标人编制投标文件（商务技术文件部分）时，建议按此目录（序号和内容）提供评标标准相应的商务技术资料</w:t>
      </w:r>
      <w:r>
        <w:rPr>
          <w:rFonts w:hint="eastAsia" w:ascii="宋体" w:hAnsi="宋体" w:eastAsia="宋体" w:cs="宋体"/>
          <w:b w:val="0"/>
          <w:bCs/>
          <w:color w:val="auto"/>
          <w:sz w:val="24"/>
          <w:highlight w:val="none"/>
        </w:rPr>
        <w:t>。</w:t>
      </w:r>
      <w:r>
        <w:rPr>
          <w:rFonts w:hint="eastAsia" w:ascii="宋体" w:hAnsi="宋体" w:eastAsia="宋体" w:cs="宋体"/>
          <w:b w:val="0"/>
          <w:bCs/>
          <w:color w:val="auto"/>
          <w:sz w:val="24"/>
          <w:highlight w:val="none"/>
          <w:lang w:val="en-US" w:eastAsia="zh-CN"/>
        </w:rPr>
        <w:t>2</w:t>
      </w:r>
      <w:r>
        <w:rPr>
          <w:rFonts w:hint="eastAsia" w:ascii="宋体" w:hAnsi="宋体" w:eastAsia="宋体" w:cs="宋体"/>
          <w:b w:val="0"/>
          <w:bCs/>
          <w:color w:val="auto"/>
          <w:sz w:val="24"/>
          <w:highlight w:val="none"/>
        </w:rPr>
        <w:t>、小数点后保留</w:t>
      </w:r>
      <w:r>
        <w:rPr>
          <w:rFonts w:hint="eastAsia" w:ascii="宋体" w:hAnsi="宋体" w:cs="宋体"/>
          <w:b w:val="0"/>
          <w:bCs/>
          <w:color w:val="auto"/>
          <w:sz w:val="24"/>
          <w:highlight w:val="none"/>
          <w:lang w:val="en-US" w:eastAsia="zh-CN"/>
        </w:rPr>
        <w:t>二</w:t>
      </w:r>
      <w:r>
        <w:rPr>
          <w:rFonts w:hint="eastAsia" w:ascii="宋体" w:hAnsi="宋体" w:eastAsia="宋体" w:cs="宋体"/>
          <w:b w:val="0"/>
          <w:bCs/>
          <w:color w:val="auto"/>
          <w:sz w:val="24"/>
          <w:highlight w:val="none"/>
        </w:rPr>
        <w:t>位数。</w:t>
      </w:r>
      <w:r>
        <w:rPr>
          <w:rFonts w:hint="eastAsia" w:ascii="宋体" w:hAnsi="宋体" w:eastAsia="宋体" w:cs="宋体"/>
          <w:b w:val="0"/>
          <w:bCs/>
          <w:color w:val="auto"/>
          <w:sz w:val="24"/>
          <w:highlight w:val="none"/>
          <w:lang w:val="en-US" w:eastAsia="zh-CN"/>
        </w:rPr>
        <w:t>3</w:t>
      </w:r>
      <w:r>
        <w:rPr>
          <w:rFonts w:hint="eastAsia" w:ascii="宋体" w:hAnsi="宋体" w:eastAsia="宋体" w:cs="宋体"/>
          <w:b w:val="0"/>
          <w:bCs/>
          <w:color w:val="auto"/>
          <w:sz w:val="24"/>
          <w:highlight w:val="none"/>
        </w:rPr>
        <w:t>、各评标委员会成员自行按以上参考分值评分。</w:t>
      </w:r>
      <w:r>
        <w:rPr>
          <w:rFonts w:hint="eastAsia" w:ascii="宋体" w:hAnsi="宋体" w:eastAsia="宋体" w:cs="宋体"/>
          <w:b w:val="0"/>
          <w:bCs/>
          <w:color w:val="auto"/>
          <w:sz w:val="24"/>
          <w:highlight w:val="none"/>
          <w:lang w:val="en-US" w:eastAsia="zh-CN"/>
        </w:rPr>
        <w:t>4</w:t>
      </w:r>
      <w:r>
        <w:rPr>
          <w:rFonts w:hint="eastAsia" w:ascii="宋体" w:hAnsi="宋体" w:eastAsia="宋体" w:cs="宋体"/>
          <w:b w:val="0"/>
          <w:bCs/>
          <w:color w:val="auto"/>
          <w:sz w:val="24"/>
          <w:highlight w:val="none"/>
        </w:rPr>
        <w:t>、重大事件由评标委员会集体讨论，应当按照少数服从多数的原则作出结论。</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29"/>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29"/>
        <w:spacing w:before="0"/>
        <w:ind w:firstLine="480"/>
        <w:rPr>
          <w:rFonts w:hint="eastAsia" w:ascii="宋体" w:hAnsi="宋体" w:eastAsia="宋体" w:cs="宋体"/>
          <w:color w:val="auto"/>
          <w:kern w:val="0"/>
          <w:szCs w:val="24"/>
          <w:highlight w:val="none"/>
          <w:lang w:eastAsia="zh-CN"/>
        </w:rPr>
      </w:pPr>
      <w:r>
        <w:rPr>
          <w:rFonts w:hint="eastAsia" w:ascii="宋体" w:hAnsi="宋体" w:cs="宋体"/>
          <w:color w:val="auto"/>
          <w:kern w:val="0"/>
          <w:szCs w:val="24"/>
          <w:highlight w:val="none"/>
        </w:rPr>
        <w:t>3.4.1.1投标文件中开标一览表(报价表)内容与投标文件中相应内容不一致的，以开标一览表(报价表)为准</w:t>
      </w:r>
      <w:r>
        <w:rPr>
          <w:rFonts w:hint="eastAsia" w:ascii="宋体" w:hAnsi="宋体" w:cs="宋体"/>
          <w:color w:val="auto"/>
          <w:kern w:val="0"/>
          <w:szCs w:val="24"/>
          <w:highlight w:val="none"/>
          <w:lang w:eastAsia="zh-CN"/>
        </w:rPr>
        <w:t>；</w:t>
      </w:r>
    </w:p>
    <w:p>
      <w:pPr>
        <w:pStyle w:val="129"/>
        <w:spacing w:before="0"/>
        <w:ind w:firstLine="480"/>
        <w:rPr>
          <w:rFonts w:hint="eastAsia" w:ascii="宋体" w:hAnsi="宋体" w:eastAsia="宋体" w:cs="宋体"/>
          <w:color w:val="auto"/>
          <w:kern w:val="0"/>
          <w:szCs w:val="24"/>
          <w:highlight w:val="none"/>
          <w:lang w:eastAsia="zh-CN"/>
        </w:rPr>
      </w:pPr>
      <w:r>
        <w:rPr>
          <w:rFonts w:hint="eastAsia" w:ascii="宋体" w:hAnsi="宋体" w:cs="宋体"/>
          <w:color w:val="auto"/>
          <w:kern w:val="0"/>
          <w:szCs w:val="24"/>
          <w:highlight w:val="none"/>
        </w:rPr>
        <w:t>3.4.1.2大写金额和小写金额不一致的，以大写金额为准</w:t>
      </w:r>
      <w:r>
        <w:rPr>
          <w:rFonts w:hint="eastAsia" w:ascii="宋体" w:hAnsi="宋体" w:cs="宋体"/>
          <w:color w:val="auto"/>
          <w:kern w:val="0"/>
          <w:szCs w:val="24"/>
          <w:highlight w:val="none"/>
          <w:lang w:eastAsia="zh-CN"/>
        </w:rPr>
        <w:t>；</w:t>
      </w:r>
    </w:p>
    <w:p>
      <w:pPr>
        <w:pStyle w:val="129"/>
        <w:spacing w:before="0"/>
        <w:ind w:firstLine="480"/>
        <w:rPr>
          <w:rFonts w:hint="eastAsia" w:ascii="宋体" w:hAnsi="宋体" w:eastAsia="宋体" w:cs="宋体"/>
          <w:color w:val="auto"/>
          <w:kern w:val="0"/>
          <w:szCs w:val="24"/>
          <w:highlight w:val="none"/>
          <w:lang w:eastAsia="zh-CN"/>
        </w:rPr>
      </w:pPr>
      <w:r>
        <w:rPr>
          <w:rFonts w:hint="eastAsia" w:ascii="宋体" w:hAnsi="宋体" w:cs="宋体"/>
          <w:color w:val="auto"/>
          <w:kern w:val="0"/>
          <w:szCs w:val="24"/>
          <w:highlight w:val="none"/>
        </w:rPr>
        <w:t>3.4.1.3单价金额小数点或者百分比有明显错位的，以开标一览表的总价为准，并修改单价</w:t>
      </w:r>
      <w:r>
        <w:rPr>
          <w:rFonts w:hint="eastAsia" w:ascii="宋体" w:hAnsi="宋体" w:cs="宋体"/>
          <w:color w:val="auto"/>
          <w:kern w:val="0"/>
          <w:szCs w:val="24"/>
          <w:highlight w:val="none"/>
          <w:lang w:eastAsia="zh-CN"/>
        </w:rPr>
        <w:t>；</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投标人不能证明其报价合理性的，评标委员会应当将其作为无效投标处理。</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宋体" w:hAnsi="宋体" w:eastAsia="宋体" w:cs="宋体"/>
          <w:b/>
          <w:bCs/>
          <w:color w:val="auto"/>
          <w:kern w:val="0"/>
          <w:sz w:val="24"/>
          <w:highlight w:val="none"/>
          <w:lang w:val="en-US" w:eastAsia="zh-CN"/>
        </w:rPr>
        <w:t>备注：推荐</w:t>
      </w:r>
      <w:r>
        <w:rPr>
          <w:rFonts w:hint="eastAsia" w:ascii="宋体" w:hAnsi="宋体" w:cs="宋体"/>
          <w:b/>
          <w:bCs/>
          <w:color w:val="auto"/>
          <w:kern w:val="0"/>
          <w:sz w:val="24"/>
          <w:highlight w:val="none"/>
          <w:lang w:val="en-US" w:eastAsia="zh-CN"/>
        </w:rPr>
        <w:t>3</w:t>
      </w:r>
      <w:r>
        <w:rPr>
          <w:rFonts w:hint="eastAsia" w:ascii="宋体" w:hAnsi="宋体" w:eastAsia="宋体" w:cs="宋体"/>
          <w:b/>
          <w:bCs/>
          <w:color w:val="auto"/>
          <w:kern w:val="0"/>
          <w:sz w:val="24"/>
          <w:highlight w:val="none"/>
          <w:lang w:val="en-US" w:eastAsia="zh-CN"/>
        </w:rPr>
        <w:t>名中标候选人。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29"/>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pacing w:line="360" w:lineRule="auto"/>
        <w:ind w:firstLine="480" w:firstLineChars="200"/>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4.2.6投标文件出现不是唯一的、有选择性投标报价的</w:t>
      </w:r>
      <w:r>
        <w:rPr>
          <w:rFonts w:hint="eastAsia" w:ascii="宋体" w:hAnsi="宋体" w:cs="宋体"/>
          <w:color w:val="auto"/>
          <w:kern w:val="0"/>
          <w:sz w:val="24"/>
          <w:highlight w:val="none"/>
          <w:lang w:eastAsia="zh-CN"/>
        </w:rPr>
        <w:t>；</w:t>
      </w:r>
    </w:p>
    <w:p>
      <w:pPr>
        <w:spacing w:line="360" w:lineRule="auto"/>
        <w:ind w:firstLine="480" w:firstLineChars="200"/>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4.2.7投标报价超过招标文件中规定的预算金额或者最高限价的</w:t>
      </w:r>
      <w:r>
        <w:rPr>
          <w:rFonts w:hint="eastAsia" w:ascii="宋体" w:hAnsi="宋体" w:cs="宋体"/>
          <w:color w:val="auto"/>
          <w:kern w:val="0"/>
          <w:sz w:val="24"/>
          <w:highlight w:val="none"/>
          <w:lang w:eastAsia="zh-CN"/>
        </w:rPr>
        <w:t>；</w:t>
      </w:r>
    </w:p>
    <w:p>
      <w:pPr>
        <w:spacing w:line="360" w:lineRule="auto"/>
        <w:ind w:firstLine="480" w:firstLineChars="200"/>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3"/>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w:t>
      </w:r>
      <w:r>
        <w:rPr>
          <w:rFonts w:hint="eastAsia" w:ascii="宋体" w:hAnsi="宋体" w:eastAsia="宋体" w:cs="宋体"/>
          <w:b w:val="0"/>
          <w:bCs w:val="0"/>
          <w:color w:val="auto"/>
          <w:kern w:val="0"/>
          <w:sz w:val="24"/>
          <w:szCs w:val="24"/>
          <w:highlight w:val="none"/>
          <w:lang w:val="en-US" w:eastAsia="zh-CN"/>
        </w:rPr>
        <w:t>的其他</w:t>
      </w:r>
      <w:r>
        <w:rPr>
          <w:rFonts w:hint="eastAsia" w:ascii="宋体" w:hAnsi="宋体" w:eastAsia="宋体" w:cs="宋体"/>
          <w:b w:val="0"/>
          <w:bCs w:val="0"/>
          <w:color w:val="auto"/>
          <w:kern w:val="0"/>
          <w:sz w:val="24"/>
          <w:szCs w:val="24"/>
          <w:highlight w:val="none"/>
          <w:lang w:val="en-US"/>
        </w:rPr>
        <w:t>实质性要求的；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cs="宋体"/>
          <w:color w:val="auto"/>
          <w:kern w:val="0"/>
          <w:sz w:val="24"/>
          <w:highlight w:val="none"/>
        </w:rPr>
        <w:t>4.2.14</w:t>
      </w:r>
      <w:r>
        <w:rPr>
          <w:rFonts w:hint="eastAsia" w:ascii="宋体" w:hAnsi="宋体" w:cs="宋体"/>
          <w:color w:val="auto"/>
          <w:kern w:val="0"/>
          <w:sz w:val="24"/>
          <w:highlight w:val="none"/>
          <w:lang w:eastAsia="zh-CN"/>
        </w:rPr>
        <w:t>法律法规</w:t>
      </w:r>
      <w:r>
        <w:rPr>
          <w:rFonts w:hint="eastAsia" w:ascii="宋体" w:hAnsi="宋体" w:eastAsia="宋体" w:cs="宋体"/>
          <w:color w:val="auto"/>
          <w:kern w:val="0"/>
          <w:sz w:val="24"/>
          <w:highlight w:val="none"/>
        </w:rPr>
        <w:t>、规章（适用本市的）及省级以上规范性文件（适用本市的）规定的其他无效情形。</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4.2.15</w:t>
      </w:r>
      <w:r>
        <w:rPr>
          <w:rFonts w:hint="eastAsia" w:ascii="宋体" w:hAnsi="宋体" w:eastAsia="宋体" w:cs="宋体"/>
          <w:color w:val="auto"/>
          <w:kern w:val="0"/>
          <w:sz w:val="24"/>
          <w:highlight w:val="none"/>
        </w:rPr>
        <w:t>上传投标文件同一网卡地址、同一IP地址的为无效标。</w:t>
      </w:r>
    </w:p>
    <w:p>
      <w:pPr>
        <w:pStyle w:val="25"/>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5"/>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5"/>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5"/>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5"/>
        <w:snapToGrid w:val="0"/>
        <w:spacing w:line="360" w:lineRule="auto"/>
        <w:rPr>
          <w:rFonts w:cs="宋体"/>
          <w:color w:val="auto"/>
          <w:highlight w:val="none"/>
        </w:rPr>
      </w:pPr>
      <w:r>
        <w:rPr>
          <w:rFonts w:hint="eastAsia" w:cs="宋体"/>
          <w:color w:val="auto"/>
          <w:highlight w:val="none"/>
        </w:rPr>
        <w:t>5.4因重大变故，采购任务取消的。</w:t>
      </w:r>
    </w:p>
    <w:p>
      <w:pPr>
        <w:pStyle w:val="25"/>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5"/>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5"/>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5"/>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5"/>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5"/>
        <w:snapToGrid w:val="0"/>
        <w:spacing w:line="360" w:lineRule="auto"/>
        <w:rPr>
          <w:rFonts w:ascii="宋体" w:hAnsi="宋体" w:cs="宋体"/>
          <w:b/>
          <w:color w:val="auto"/>
          <w:sz w:val="36"/>
          <w:szCs w:val="36"/>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bookmarkEnd w:id="26"/>
      <w:bookmarkStart w:id="399" w:name="_Toc86217003"/>
      <w:bookmarkStart w:id="400" w:name="第五部分"/>
    </w:p>
    <w:p>
      <w:pPr>
        <w:widowControl/>
        <w:adjustRightInd/>
        <w:ind w:firstLine="2168" w:firstLineChars="600"/>
        <w:jc w:val="left"/>
        <w:rPr>
          <w:rFonts w:hint="eastAsia" w:ascii="宋体" w:hAnsi="宋体" w:cs="宋体"/>
          <w:b/>
          <w:color w:val="auto"/>
          <w:sz w:val="36"/>
          <w:szCs w:val="36"/>
          <w:highlight w:val="none"/>
        </w:rPr>
        <w:sectPr>
          <w:pgSz w:w="11907" w:h="16840"/>
          <w:pgMar w:top="1474" w:right="1814" w:bottom="1474" w:left="1814" w:header="851" w:footer="851" w:gutter="0"/>
          <w:pgBorders>
            <w:top w:val="none" w:sz="0" w:space="0"/>
            <w:left w:val="none" w:sz="0" w:space="0"/>
            <w:bottom w:val="none" w:sz="0" w:space="0"/>
            <w:right w:val="none" w:sz="0" w:space="0"/>
          </w:pgBorders>
          <w:pgNumType w:fmt="decimal"/>
          <w:cols w:space="720" w:num="1"/>
        </w:sectPr>
      </w:pPr>
    </w:p>
    <w:p>
      <w:pPr>
        <w:widowControl/>
        <w:adjustRightInd/>
        <w:ind w:firstLine="2168" w:firstLineChars="600"/>
        <w:jc w:val="left"/>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480" w:lineRule="auto"/>
        <w:jc w:val="center"/>
        <w:rPr>
          <w:rFonts w:ascii="宋体" w:hAnsi="宋体" w:eastAsia="宋体" w:cs="宋体"/>
          <w:b/>
          <w:color w:val="auto"/>
          <w:sz w:val="28"/>
          <w:szCs w:val="28"/>
          <w:highlight w:val="none"/>
        </w:rPr>
      </w:pPr>
    </w:p>
    <w:p>
      <w:pPr>
        <w:spacing w:line="480" w:lineRule="auto"/>
        <w:jc w:val="center"/>
        <w:rPr>
          <w:rFonts w:ascii="宋体" w:hAnsi="宋体" w:eastAsia="宋体" w:cs="宋体"/>
          <w:b/>
          <w:color w:val="auto"/>
          <w:sz w:val="24"/>
          <w:highlight w:val="none"/>
        </w:rPr>
      </w:pPr>
    </w:p>
    <w:p>
      <w:pPr>
        <w:spacing w:line="480" w:lineRule="auto"/>
        <w:jc w:val="center"/>
        <w:rPr>
          <w:rFonts w:ascii="宋体" w:hAnsi="宋体" w:eastAsia="宋体" w:cs="宋体"/>
          <w:b/>
          <w:color w:val="auto"/>
          <w:sz w:val="24"/>
          <w:highlight w:val="none"/>
        </w:rPr>
      </w:pPr>
    </w:p>
    <w:p>
      <w:pPr>
        <w:spacing w:line="480" w:lineRule="auto"/>
        <w:jc w:val="center"/>
        <w:rPr>
          <w:rFonts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480" w:lineRule="auto"/>
        <w:jc w:val="center"/>
        <w:rPr>
          <w:rFonts w:ascii="宋体" w:hAnsi="宋体" w:eastAsia="宋体" w:cs="宋体"/>
          <w:b/>
          <w:color w:val="auto"/>
          <w:sz w:val="36"/>
          <w:szCs w:val="36"/>
          <w:highlight w:val="none"/>
        </w:rPr>
      </w:pPr>
      <w:r>
        <w:rPr>
          <w:rFonts w:hint="eastAsia" w:ascii="宋体" w:hAnsi="宋体" w:eastAsia="宋体" w:cs="宋体"/>
          <w:b/>
          <w:color w:val="auto"/>
          <w:sz w:val="36"/>
          <w:szCs w:val="36"/>
          <w:highlight w:val="none"/>
        </w:rPr>
        <w:t>（服务类）</w:t>
      </w:r>
    </w:p>
    <w:p>
      <w:pPr>
        <w:widowControl w:val="0"/>
        <w:autoSpaceDE w:val="0"/>
        <w:autoSpaceDN w:val="0"/>
        <w:adjustRightInd w:val="0"/>
        <w:snapToGrid w:val="0"/>
        <w:spacing w:after="120" w:line="360" w:lineRule="auto"/>
        <w:ind w:left="420" w:leftChars="200" w:firstLine="2843" w:firstLineChars="1180"/>
        <w:jc w:val="both"/>
        <w:rPr>
          <w:rFonts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第一部分 合同书</w:t>
      </w:r>
    </w:p>
    <w:p>
      <w:pPr>
        <w:spacing w:before="120" w:line="22" w:lineRule="atLeast"/>
        <w:rPr>
          <w:rFonts w:ascii="宋体" w:hAnsi="宋体" w:eastAsia="宋体" w:cs="宋体"/>
          <w:color w:val="auto"/>
          <w:sz w:val="24"/>
          <w:highlight w:val="none"/>
        </w:rPr>
      </w:pPr>
    </w:p>
    <w:p>
      <w:pPr>
        <w:keepNext/>
        <w:keepLines/>
        <w:widowControl w:val="0"/>
        <w:adjustRightInd/>
        <w:spacing w:line="360" w:lineRule="auto"/>
        <w:ind w:left="432" w:hanging="432"/>
        <w:jc w:val="left"/>
        <w:outlineLvl w:val="1"/>
        <w:rPr>
          <w:rFonts w:ascii="仿宋_GB2312" w:hAnsi="仿宋" w:eastAsia="仿宋_GB2312" w:cs="Times New Roman"/>
          <w:b/>
          <w:bCs/>
          <w:color w:val="auto"/>
          <w:kern w:val="2"/>
          <w:sz w:val="32"/>
          <w:szCs w:val="32"/>
          <w:highlight w:val="none"/>
          <w:lang w:val="zh-CN" w:eastAsia="zh-CN" w:bidi="ar-SA"/>
        </w:rPr>
      </w:pPr>
    </w:p>
    <w:p>
      <w:pPr>
        <w:spacing w:before="120" w:line="22" w:lineRule="atLeast"/>
        <w:ind w:left="960"/>
        <w:rPr>
          <w:rFonts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widowControl w:val="0"/>
        <w:adjustRightInd/>
        <w:spacing w:before="120" w:line="22" w:lineRule="atLeast"/>
        <w:jc w:val="both"/>
        <w:rPr>
          <w:rFonts w:ascii="宋体" w:hAnsi="宋体" w:eastAsia="宋体" w:cs="宋体"/>
          <w:color w:val="auto"/>
          <w:kern w:val="2"/>
          <w:sz w:val="24"/>
          <w:szCs w:val="24"/>
          <w:highlight w:val="none"/>
          <w:lang w:val="en-US" w:eastAsia="zh-CN" w:bidi="ar-SA"/>
        </w:rPr>
      </w:pPr>
    </w:p>
    <w:p>
      <w:pPr>
        <w:widowControl w:val="0"/>
        <w:adjustRightInd/>
        <w:spacing w:before="120" w:line="22" w:lineRule="atLeast"/>
        <w:jc w:val="both"/>
        <w:rPr>
          <w:rFonts w:ascii="宋体" w:hAnsi="宋体" w:eastAsia="宋体" w:cs="宋体"/>
          <w:color w:val="auto"/>
          <w:kern w:val="2"/>
          <w:sz w:val="24"/>
          <w:szCs w:val="24"/>
          <w:highlight w:val="none"/>
          <w:lang w:val="en-US" w:eastAsia="zh-CN" w:bidi="ar-SA"/>
        </w:rPr>
      </w:pPr>
    </w:p>
    <w:p>
      <w:pPr>
        <w:rPr>
          <w:rFonts w:ascii="宋体" w:hAnsi="宋体" w:eastAsia="宋体" w:cs="宋体"/>
          <w:color w:val="auto"/>
          <w:sz w:val="24"/>
          <w:highlight w:val="none"/>
        </w:rPr>
      </w:pPr>
    </w:p>
    <w:p>
      <w:pPr>
        <w:spacing w:before="120" w:line="22" w:lineRule="atLeast"/>
        <w:ind w:left="960"/>
        <w:rPr>
          <w:rFonts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p>
    <w:p>
      <w:pPr>
        <w:spacing w:before="120" w:line="22" w:lineRule="atLeast"/>
        <w:rPr>
          <w:rFonts w:ascii="宋体" w:hAnsi="宋体" w:eastAsia="宋体" w:cs="宋体"/>
          <w:color w:val="auto"/>
          <w:sz w:val="24"/>
          <w:highlight w:val="none"/>
        </w:rPr>
      </w:pPr>
    </w:p>
    <w:p>
      <w:pPr>
        <w:spacing w:before="120" w:line="22" w:lineRule="atLeast"/>
        <w:ind w:left="960"/>
        <w:rPr>
          <w:rFonts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spacing w:before="120" w:line="22" w:lineRule="atLeast"/>
        <w:rPr>
          <w:rFonts w:ascii="宋体" w:hAnsi="宋体" w:eastAsia="宋体" w:cs="宋体"/>
          <w:color w:val="auto"/>
          <w:sz w:val="24"/>
          <w:highlight w:val="none"/>
        </w:rPr>
      </w:pPr>
    </w:p>
    <w:p>
      <w:pPr>
        <w:spacing w:before="120" w:line="22" w:lineRule="atLeast"/>
        <w:ind w:firstLine="960" w:firstLineChars="400"/>
        <w:rPr>
          <w:rFonts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spacing w:before="120" w:line="22" w:lineRule="atLeast"/>
        <w:rPr>
          <w:rFonts w:ascii="宋体" w:hAnsi="宋体" w:eastAsia="宋体" w:cs="宋体"/>
          <w:color w:val="auto"/>
          <w:sz w:val="24"/>
          <w:highlight w:val="none"/>
        </w:rPr>
      </w:pPr>
    </w:p>
    <w:p>
      <w:pPr>
        <w:spacing w:before="120" w:line="22" w:lineRule="atLeast"/>
        <w:ind w:firstLine="960" w:firstLineChars="400"/>
        <w:rPr>
          <w:rFonts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pgBorders>
            <w:top w:val="none" w:sz="0" w:space="0"/>
            <w:left w:val="none" w:sz="0" w:space="0"/>
            <w:bottom w:val="none" w:sz="0" w:space="0"/>
            <w:right w:val="none" w:sz="0" w:space="0"/>
          </w:pgBorders>
          <w:pgNumType w:fmt="decimal"/>
          <w:cols w:space="720" w:num="1"/>
        </w:sectPr>
      </w:pPr>
    </w:p>
    <w:p>
      <w:pPr>
        <w:rPr>
          <w:rFonts w:ascii="宋体" w:hAnsi="宋体" w:eastAsia="宋体" w:cs="宋体"/>
          <w:b/>
          <w:color w:val="auto"/>
          <w:sz w:val="24"/>
          <w:highlight w:val="none"/>
        </w:rPr>
      </w:pPr>
    </w:p>
    <w:p>
      <w:pPr>
        <w:spacing w:line="560" w:lineRule="exact"/>
        <w:ind w:firstLine="480" w:firstLineChars="200"/>
        <w:rPr>
          <w:rFonts w:ascii="宋体" w:hAnsi="宋体" w:eastAsia="宋体" w:cs="Times New Roman"/>
          <w:color w:val="auto"/>
          <w:sz w:val="24"/>
          <w:highlight w:val="none"/>
        </w:rPr>
      </w:pPr>
      <w:r>
        <w:rPr>
          <w:rFonts w:ascii="宋体" w:hAnsi="宋体" w:eastAsia="宋体" w:cs="Times New Roman"/>
          <w:color w:val="auto"/>
          <w:sz w:val="24"/>
          <w:highlight w:val="none"/>
          <w:u w:val="single"/>
          <w:lang w:val="zh-CN"/>
        </w:rPr>
        <w:t xml:space="preserve">        </w:t>
      </w:r>
      <w:r>
        <w:rPr>
          <w:rFonts w:hint="eastAsia" w:ascii="宋体" w:hAnsi="宋体" w:eastAsia="宋体" w:cs="Times New Roman"/>
          <w:color w:val="auto"/>
          <w:sz w:val="24"/>
          <w:highlight w:val="none"/>
          <w:lang w:val="zh-CN"/>
        </w:rPr>
        <w:t>年</w:t>
      </w:r>
      <w:r>
        <w:rPr>
          <w:rFonts w:ascii="宋体" w:hAnsi="宋体" w:eastAsia="宋体" w:cs="Times New Roman"/>
          <w:color w:val="auto"/>
          <w:sz w:val="24"/>
          <w:highlight w:val="none"/>
          <w:u w:val="single"/>
          <w:lang w:val="zh-CN"/>
        </w:rPr>
        <w:t xml:space="preserve">    </w:t>
      </w:r>
      <w:r>
        <w:rPr>
          <w:rFonts w:hint="eastAsia" w:ascii="宋体" w:hAnsi="宋体" w:eastAsia="宋体" w:cs="Times New Roman"/>
          <w:color w:val="auto"/>
          <w:sz w:val="24"/>
          <w:highlight w:val="none"/>
          <w:lang w:val="zh-CN"/>
        </w:rPr>
        <w:t>月</w:t>
      </w:r>
      <w:r>
        <w:rPr>
          <w:rFonts w:ascii="宋体" w:hAnsi="宋体" w:eastAsia="宋体" w:cs="Times New Roman"/>
          <w:color w:val="auto"/>
          <w:sz w:val="24"/>
          <w:highlight w:val="none"/>
          <w:u w:val="single"/>
          <w:lang w:val="zh-CN"/>
        </w:rPr>
        <w:t xml:space="preserve">    </w:t>
      </w:r>
      <w:r>
        <w:rPr>
          <w:rFonts w:hint="eastAsia" w:ascii="宋体" w:hAnsi="宋体" w:eastAsia="宋体" w:cs="Times New Roman"/>
          <w:color w:val="auto"/>
          <w:sz w:val="24"/>
          <w:highlight w:val="none"/>
          <w:lang w:val="zh-CN"/>
        </w:rPr>
        <w:t>日</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u w:val="single"/>
        </w:rPr>
        <w:t xml:space="preserve">   </w:t>
      </w:r>
      <w:r>
        <w:rPr>
          <w:rFonts w:hint="eastAsia" w:ascii="宋体" w:hAnsi="宋体" w:eastAsia="宋体" w:cs="宋体"/>
          <w:color w:val="auto"/>
          <w:sz w:val="24"/>
          <w:highlight w:val="none"/>
          <w:u w:val="single"/>
        </w:rPr>
        <w:t>（采购人）</w:t>
      </w:r>
      <w:r>
        <w:rPr>
          <w:rFonts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以</w:t>
      </w:r>
      <w:r>
        <w:rPr>
          <w:rFonts w:ascii="宋体" w:hAnsi="宋体" w:eastAsia="宋体" w:cs="Times New Roman"/>
          <w:color w:val="auto"/>
          <w:sz w:val="24"/>
          <w:highlight w:val="none"/>
          <w:u w:val="single"/>
        </w:rPr>
        <w:t xml:space="preserve">   （政府采购方式）  </w:t>
      </w:r>
      <w:r>
        <w:rPr>
          <w:rFonts w:hint="eastAsia" w:ascii="宋体" w:hAnsi="宋体" w:eastAsia="宋体" w:cs="Times New Roman"/>
          <w:color w:val="auto"/>
          <w:sz w:val="24"/>
          <w:highlight w:val="none"/>
        </w:rPr>
        <w:t>对</w:t>
      </w:r>
      <w:r>
        <w:rPr>
          <w:rFonts w:ascii="宋体" w:hAnsi="宋体" w:eastAsia="宋体" w:cs="Times New Roman"/>
          <w:color w:val="auto"/>
          <w:sz w:val="24"/>
          <w:highlight w:val="none"/>
          <w:u w:val="single"/>
        </w:rPr>
        <w:t xml:space="preserve">  </w:t>
      </w:r>
      <w:r>
        <w:rPr>
          <w:rFonts w:hint="eastAsia" w:ascii="宋体" w:hAnsi="宋体" w:eastAsia="宋体" w:cs="宋体"/>
          <w:color w:val="auto"/>
          <w:sz w:val="24"/>
          <w:highlight w:val="none"/>
          <w:u w:val="single"/>
        </w:rPr>
        <w:t xml:space="preserve">（项目名称）  </w:t>
      </w:r>
      <w:r>
        <w:rPr>
          <w:rFonts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项目进行了采购。经</w:t>
      </w:r>
      <w:r>
        <w:rPr>
          <w:rFonts w:ascii="宋体" w:hAnsi="宋体" w:eastAsia="宋体" w:cs="Times New Roman"/>
          <w:color w:val="auto"/>
          <w:sz w:val="24"/>
          <w:highlight w:val="none"/>
          <w:u w:val="single"/>
        </w:rPr>
        <w:t xml:space="preserve">   （相关评定主体名称）   </w:t>
      </w:r>
      <w:r>
        <w:rPr>
          <w:rFonts w:hint="eastAsia" w:ascii="宋体" w:hAnsi="宋体" w:eastAsia="宋体" w:cs="Times New Roman"/>
          <w:color w:val="auto"/>
          <w:sz w:val="24"/>
          <w:highlight w:val="none"/>
        </w:rPr>
        <w:t>评定，</w:t>
      </w:r>
      <w:r>
        <w:rPr>
          <w:rFonts w:ascii="宋体" w:hAnsi="宋体" w:eastAsia="宋体" w:cs="Times New Roman"/>
          <w:color w:val="auto"/>
          <w:sz w:val="24"/>
          <w:highlight w:val="none"/>
          <w:u w:val="single"/>
        </w:rPr>
        <w:t xml:space="preserve">   （中标</w:t>
      </w:r>
      <w:r>
        <w:rPr>
          <w:rFonts w:hint="eastAsia" w:ascii="宋体" w:hAnsi="宋体" w:eastAsia="宋体" w:cs="Times New Roman"/>
          <w:color w:val="auto"/>
          <w:sz w:val="24"/>
          <w:highlight w:val="none"/>
          <w:u w:val="single"/>
        </w:rPr>
        <w:t>或者成交</w:t>
      </w:r>
      <w:r>
        <w:rPr>
          <w:rFonts w:ascii="宋体" w:hAnsi="宋体" w:eastAsia="宋体" w:cs="Times New Roman"/>
          <w:color w:val="auto"/>
          <w:sz w:val="24"/>
          <w:highlight w:val="none"/>
          <w:u w:val="single"/>
        </w:rPr>
        <w:t xml:space="preserve">供应商名称） </w:t>
      </w:r>
      <w:r>
        <w:rPr>
          <w:rFonts w:hint="eastAsia" w:ascii="宋体" w:hAnsi="宋体" w:eastAsia="宋体" w:cs="Times New Roman"/>
          <w:color w:val="auto"/>
          <w:sz w:val="24"/>
          <w:highlight w:val="none"/>
        </w:rPr>
        <w:t>为该项目</w:t>
      </w:r>
      <w:r>
        <w:rPr>
          <w:rFonts w:hint="eastAsia" w:ascii="宋体" w:hAnsi="宋体" w:eastAsia="宋体" w:cs="宋体"/>
          <w:color w:val="auto"/>
          <w:sz w:val="24"/>
          <w:highlight w:val="none"/>
        </w:rPr>
        <w:t>中标或者成交供应商</w:t>
      </w:r>
      <w:r>
        <w:rPr>
          <w:rFonts w:hint="eastAsia" w:ascii="宋体" w:hAnsi="宋体" w:eastAsia="宋体" w:cs="Times New Roman"/>
          <w:color w:val="auto"/>
          <w:sz w:val="24"/>
          <w:highlight w:val="none"/>
        </w:rPr>
        <w:t>。现于</w:t>
      </w:r>
      <w:r>
        <w:rPr>
          <w:rFonts w:hint="eastAsia" w:ascii="宋体" w:hAnsi="宋体" w:eastAsia="宋体" w:cs="宋体"/>
          <w:color w:val="auto"/>
          <w:sz w:val="24"/>
          <w:highlight w:val="none"/>
        </w:rPr>
        <w:t>中标或者成交通知书</w:t>
      </w:r>
      <w:r>
        <w:rPr>
          <w:rFonts w:hint="eastAsia" w:ascii="宋体" w:hAnsi="宋体" w:eastAsia="宋体" w:cs="Times New Roman"/>
          <w:color w:val="auto"/>
          <w:sz w:val="24"/>
          <w:highlight w:val="none"/>
        </w:rPr>
        <w:t>发出之日起</w:t>
      </w:r>
      <w:r>
        <w:rPr>
          <w:rFonts w:hint="eastAsia" w:ascii="宋体" w:hAnsi="宋体" w:cs="Times New Roman"/>
          <w:color w:val="auto"/>
          <w:sz w:val="24"/>
          <w:highlight w:val="none"/>
          <w:lang w:val="en-US" w:eastAsia="zh-CN"/>
        </w:rPr>
        <w:t>30</w:t>
      </w:r>
      <w:r>
        <w:rPr>
          <w:rFonts w:hint="eastAsia" w:ascii="宋体" w:hAnsi="宋体" w:eastAsia="宋体" w:cs="Times New Roman"/>
          <w:color w:val="auto"/>
          <w:sz w:val="24"/>
          <w:highlight w:val="none"/>
        </w:rPr>
        <w:t>日内，按照采购文件确定的事项签订本合同。</w:t>
      </w:r>
    </w:p>
    <w:p>
      <w:pPr>
        <w:spacing w:line="560" w:lineRule="exact"/>
        <w:ind w:firstLine="480" w:firstLineChars="200"/>
        <w:rPr>
          <w:rFonts w:ascii="宋体" w:hAnsi="宋体" w:eastAsia="宋体" w:cs="Times New Roman"/>
          <w:color w:val="auto"/>
          <w:sz w:val="24"/>
          <w:highlight w:val="none"/>
        </w:rPr>
      </w:pPr>
      <w:r>
        <w:rPr>
          <w:rFonts w:hint="eastAsia" w:ascii="宋体" w:hAnsi="宋体" w:eastAsia="宋体" w:cs="Times New Roman"/>
          <w:color w:val="auto"/>
          <w:sz w:val="24"/>
          <w:highlight w:val="none"/>
          <w:lang w:val="zh-CN"/>
        </w:rPr>
        <w:t>根据《中华人民共和国民法典》《中华人民共和国政府采购法》等相关法律法规之规定，按照平等、自愿、公平和诚实信用的原则，经</w:t>
      </w:r>
      <w:r>
        <w:rPr>
          <w:rFonts w:ascii="宋体" w:hAnsi="宋体" w:eastAsia="宋体" w:cs="Times New Roman"/>
          <w:color w:val="auto"/>
          <w:sz w:val="24"/>
          <w:highlight w:val="none"/>
          <w:u w:val="single"/>
        </w:rPr>
        <w:t xml:space="preserve">   （采购人）   </w:t>
      </w:r>
      <w:r>
        <w:rPr>
          <w:rFonts w:ascii="宋体" w:hAnsi="宋体" w:eastAsia="宋体" w:cs="Times New Roman"/>
          <w:color w:val="auto"/>
          <w:sz w:val="24"/>
          <w:highlight w:val="none"/>
          <w:lang w:val="zh-CN"/>
        </w:rPr>
        <w:t>(以下简称：甲方)和</w:t>
      </w:r>
      <w:r>
        <w:rPr>
          <w:rFonts w:ascii="宋体" w:hAnsi="宋体" w:eastAsia="宋体" w:cs="Times New Roman"/>
          <w:color w:val="auto"/>
          <w:sz w:val="24"/>
          <w:highlight w:val="none"/>
          <w:u w:val="single"/>
        </w:rPr>
        <w:t xml:space="preserve">   （中</w:t>
      </w:r>
      <w:r>
        <w:rPr>
          <w:rFonts w:hint="eastAsia" w:ascii="宋体" w:hAnsi="宋体" w:eastAsia="宋体" w:cs="Times New Roman"/>
          <w:color w:val="auto"/>
          <w:sz w:val="24"/>
          <w:highlight w:val="none"/>
          <w:u w:val="single"/>
        </w:rPr>
        <w:t>或者成交</w:t>
      </w:r>
      <w:r>
        <w:rPr>
          <w:rFonts w:ascii="宋体" w:hAnsi="宋体" w:eastAsia="宋体" w:cs="Times New Roman"/>
          <w:color w:val="auto"/>
          <w:sz w:val="24"/>
          <w:highlight w:val="none"/>
          <w:u w:val="single"/>
        </w:rPr>
        <w:t xml:space="preserve">标供应商名称）   </w:t>
      </w:r>
      <w:r>
        <w:rPr>
          <w:rFonts w:ascii="宋体" w:hAnsi="宋体" w:eastAsia="宋体" w:cs="Times New Roman"/>
          <w:color w:val="auto"/>
          <w:sz w:val="24"/>
          <w:highlight w:val="none"/>
          <w:lang w:val="zh-CN"/>
        </w:rPr>
        <w:t>(以下简称：乙方)协商一致，约定以下合同</w:t>
      </w:r>
      <w:r>
        <w:rPr>
          <w:rFonts w:hint="eastAsia" w:ascii="宋体" w:hAnsi="宋体" w:eastAsia="宋体" w:cs="Times New Roman"/>
          <w:color w:val="auto"/>
          <w:sz w:val="24"/>
          <w:highlight w:val="none"/>
        </w:rPr>
        <w:t>条款，以兹共同遵守、全面履行。</w:t>
      </w:r>
    </w:p>
    <w:p>
      <w:pPr>
        <w:spacing w:line="560" w:lineRule="exact"/>
        <w:ind w:firstLine="482" w:firstLineChars="200"/>
        <w:outlineLvl w:val="0"/>
        <w:rPr>
          <w:rFonts w:ascii="宋体" w:hAnsi="宋体" w:eastAsia="宋体" w:cs="Times New Roman"/>
          <w:color w:val="auto"/>
          <w:sz w:val="24"/>
          <w:highlight w:val="none"/>
        </w:rPr>
      </w:pPr>
      <w:bookmarkStart w:id="401" w:name="_Toc28855"/>
      <w:bookmarkStart w:id="402" w:name="_Toc15367"/>
      <w:bookmarkStart w:id="403" w:name="_Toc22967"/>
      <w:bookmarkStart w:id="404" w:name="_Toc20421"/>
      <w:bookmarkStart w:id="405" w:name="_Toc19273"/>
      <w:r>
        <w:rPr>
          <w:rFonts w:ascii="宋体" w:hAnsi="宋体" w:eastAsia="宋体" w:cs="Times New Roman"/>
          <w:b/>
          <w:color w:val="auto"/>
          <w:sz w:val="24"/>
          <w:highlight w:val="none"/>
        </w:rPr>
        <w:t xml:space="preserve">1.1 </w:t>
      </w:r>
      <w:r>
        <w:rPr>
          <w:rFonts w:hint="eastAsia" w:ascii="宋体" w:hAnsi="宋体" w:eastAsia="宋体" w:cs="Times New Roman"/>
          <w:b/>
          <w:color w:val="auto"/>
          <w:sz w:val="24"/>
          <w:highlight w:val="none"/>
        </w:rPr>
        <w:t>合同组成部分</w:t>
      </w:r>
      <w:bookmarkEnd w:id="401"/>
      <w:bookmarkEnd w:id="402"/>
      <w:bookmarkEnd w:id="403"/>
      <w:bookmarkEnd w:id="404"/>
      <w:bookmarkEnd w:id="405"/>
    </w:p>
    <w:p>
      <w:pPr>
        <w:spacing w:line="560" w:lineRule="exact"/>
        <w:ind w:firstLine="480" w:firstLineChars="200"/>
        <w:rPr>
          <w:rFonts w:ascii="宋体" w:hAnsi="宋体" w:eastAsia="宋体" w:cs="Times New Roman"/>
          <w:color w:val="auto"/>
          <w:sz w:val="24"/>
          <w:highlight w:val="none"/>
        </w:rPr>
      </w:pPr>
      <w:r>
        <w:rPr>
          <w:rFonts w:hint="eastAsia" w:ascii="宋体" w:hAnsi="宋体" w:eastAsia="宋体" w:cs="Times New Roman"/>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1.1.1 </w:t>
      </w:r>
      <w:r>
        <w:rPr>
          <w:rFonts w:hint="eastAsia" w:ascii="宋体" w:hAnsi="宋体" w:eastAsia="宋体" w:cs="Times New Roman"/>
          <w:color w:val="auto"/>
          <w:sz w:val="24"/>
          <w:highlight w:val="none"/>
        </w:rPr>
        <w:t>本合同及其补充合同、变更协议；</w:t>
      </w:r>
    </w:p>
    <w:p>
      <w:pPr>
        <w:spacing w:line="560" w:lineRule="exact"/>
        <w:ind w:firstLine="480" w:firstLineChars="200"/>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1.1.2 </w:t>
      </w:r>
      <w:r>
        <w:rPr>
          <w:rFonts w:hint="eastAsia" w:ascii="宋体" w:hAnsi="宋体" w:eastAsia="宋体" w:cs="Times New Roman"/>
          <w:color w:val="auto"/>
          <w:sz w:val="24"/>
          <w:highlight w:val="none"/>
        </w:rPr>
        <w:t>中标或者成交通知书；</w:t>
      </w:r>
    </w:p>
    <w:p>
      <w:pPr>
        <w:spacing w:line="560" w:lineRule="exact"/>
        <w:ind w:firstLine="480" w:firstLineChars="200"/>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1.1.3 </w:t>
      </w:r>
      <w:r>
        <w:rPr>
          <w:rFonts w:hint="eastAsia" w:ascii="宋体" w:hAnsi="宋体" w:eastAsia="宋体" w:cs="Times New Roman"/>
          <w:color w:val="auto"/>
          <w:sz w:val="24"/>
          <w:highlight w:val="none"/>
        </w:rPr>
        <w:t>投标或者响应文件（含澄清或者说明文件）；</w:t>
      </w:r>
    </w:p>
    <w:p>
      <w:pPr>
        <w:spacing w:line="560" w:lineRule="exact"/>
        <w:ind w:firstLine="480" w:firstLineChars="200"/>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1.1.4 </w:t>
      </w:r>
      <w:r>
        <w:rPr>
          <w:rFonts w:hint="eastAsia" w:ascii="宋体" w:hAnsi="宋体" w:eastAsia="宋体" w:cs="Times New Roman"/>
          <w:color w:val="auto"/>
          <w:sz w:val="24"/>
          <w:highlight w:val="none"/>
        </w:rPr>
        <w:t>采购文件（含澄清或者修改文件）；</w:t>
      </w:r>
    </w:p>
    <w:p>
      <w:pPr>
        <w:spacing w:line="560" w:lineRule="exact"/>
        <w:ind w:firstLine="480" w:firstLineChars="200"/>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1.1.5 </w:t>
      </w:r>
      <w:r>
        <w:rPr>
          <w:rFonts w:hint="eastAsia" w:ascii="宋体" w:hAnsi="宋体" w:eastAsia="宋体" w:cs="Times New Roman"/>
          <w:color w:val="auto"/>
          <w:sz w:val="24"/>
          <w:highlight w:val="none"/>
        </w:rPr>
        <w:t>其他相关采购文件。</w:t>
      </w:r>
    </w:p>
    <w:p>
      <w:pPr>
        <w:spacing w:line="560" w:lineRule="exact"/>
        <w:ind w:firstLine="482" w:firstLineChars="200"/>
        <w:outlineLvl w:val="0"/>
        <w:rPr>
          <w:rFonts w:ascii="宋体" w:hAnsi="宋体" w:eastAsia="宋体" w:cs="Times New Roman"/>
          <w:b/>
          <w:color w:val="auto"/>
          <w:sz w:val="24"/>
          <w:highlight w:val="none"/>
        </w:rPr>
      </w:pPr>
      <w:bookmarkStart w:id="406" w:name="_Toc6311"/>
      <w:bookmarkStart w:id="407" w:name="_Toc2918"/>
      <w:bookmarkStart w:id="408" w:name="_Toc22185"/>
      <w:bookmarkStart w:id="409" w:name="_Toc6773"/>
      <w:bookmarkStart w:id="410" w:name="_Toc18585"/>
      <w:r>
        <w:rPr>
          <w:rFonts w:ascii="宋体" w:hAnsi="宋体" w:eastAsia="宋体" w:cs="Times New Roman"/>
          <w:b/>
          <w:color w:val="auto"/>
          <w:sz w:val="24"/>
          <w:highlight w:val="none"/>
        </w:rPr>
        <w:t xml:space="preserve">1.2 </w:t>
      </w:r>
      <w:r>
        <w:rPr>
          <w:rFonts w:hint="eastAsia" w:ascii="宋体" w:hAnsi="宋体" w:eastAsia="宋体" w:cs="Times New Roman"/>
          <w:b/>
          <w:color w:val="auto"/>
          <w:sz w:val="24"/>
          <w:highlight w:val="none"/>
        </w:rPr>
        <w:t>标的</w:t>
      </w:r>
      <w:bookmarkEnd w:id="406"/>
      <w:bookmarkEnd w:id="407"/>
      <w:bookmarkEnd w:id="408"/>
      <w:bookmarkEnd w:id="409"/>
      <w:bookmarkEnd w:id="410"/>
    </w:p>
    <w:p>
      <w:pPr>
        <w:spacing w:line="560" w:lineRule="exact"/>
        <w:ind w:firstLine="480" w:firstLineChars="200"/>
        <w:rPr>
          <w:rFonts w:ascii="宋体" w:hAnsi="宋体" w:eastAsia="宋体" w:cs="Times New Roman"/>
          <w:color w:val="auto"/>
          <w:sz w:val="24"/>
          <w:highlight w:val="none"/>
          <w:u w:val="single"/>
        </w:rPr>
      </w:pPr>
      <w:r>
        <w:rPr>
          <w:rFonts w:ascii="宋体" w:hAnsi="宋体" w:eastAsia="宋体" w:cs="Times New Roman"/>
          <w:color w:val="auto"/>
          <w:sz w:val="24"/>
          <w:highlight w:val="none"/>
        </w:rPr>
        <w:t xml:space="preserve">1.2.1 </w:t>
      </w:r>
      <w:r>
        <w:rPr>
          <w:rFonts w:hint="eastAsia" w:ascii="宋体" w:hAnsi="宋体" w:eastAsia="宋体" w:cs="Times New Roman"/>
          <w:color w:val="auto"/>
          <w:sz w:val="24"/>
          <w:highlight w:val="none"/>
        </w:rPr>
        <w:t>服务内容</w:t>
      </w:r>
      <w:r>
        <w:rPr>
          <w:rFonts w:ascii="宋体" w:hAnsi="宋体" w:eastAsia="宋体" w:cs="Times New Roman"/>
          <w:color w:val="auto"/>
          <w:sz w:val="24"/>
          <w:highlight w:val="none"/>
        </w:rPr>
        <w:t>：</w:t>
      </w:r>
      <w:r>
        <w:rPr>
          <w:rFonts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w:t>
      </w:r>
    </w:p>
    <w:p>
      <w:pPr>
        <w:spacing w:line="560" w:lineRule="exact"/>
        <w:ind w:firstLine="480" w:firstLineChars="200"/>
        <w:rPr>
          <w:rFonts w:ascii="宋体" w:hAnsi="宋体" w:eastAsia="宋体" w:cs="Times New Roman"/>
          <w:color w:val="auto"/>
          <w:sz w:val="24"/>
          <w:highlight w:val="none"/>
          <w:u w:val="single"/>
        </w:rPr>
      </w:pPr>
      <w:r>
        <w:rPr>
          <w:rFonts w:ascii="宋体" w:hAnsi="宋体" w:eastAsia="宋体" w:cs="Times New Roman"/>
          <w:color w:val="auto"/>
          <w:sz w:val="24"/>
          <w:highlight w:val="none"/>
        </w:rPr>
        <w:t xml:space="preserve">1.2.2 </w:t>
      </w:r>
      <w:r>
        <w:rPr>
          <w:rFonts w:hint="eastAsia" w:ascii="宋体" w:hAnsi="宋体" w:eastAsia="宋体" w:cs="Times New Roman"/>
          <w:color w:val="auto"/>
          <w:sz w:val="24"/>
          <w:highlight w:val="none"/>
        </w:rPr>
        <w:t>服务标准</w:t>
      </w:r>
      <w:r>
        <w:rPr>
          <w:rFonts w:ascii="宋体" w:hAnsi="宋体" w:eastAsia="宋体" w:cs="Times New Roman"/>
          <w:color w:val="auto"/>
          <w:sz w:val="24"/>
          <w:highlight w:val="none"/>
        </w:rPr>
        <w:t>：</w:t>
      </w:r>
      <w:r>
        <w:rPr>
          <w:rFonts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w:t>
      </w:r>
    </w:p>
    <w:p>
      <w:pPr>
        <w:spacing w:line="560" w:lineRule="exact"/>
        <w:ind w:firstLine="480" w:firstLineChars="200"/>
        <w:rPr>
          <w:rFonts w:ascii="宋体" w:hAnsi="宋体" w:eastAsia="宋体" w:cs="Times New Roman"/>
          <w:color w:val="auto"/>
          <w:sz w:val="24"/>
          <w:highlight w:val="none"/>
          <w:u w:val="single"/>
        </w:rPr>
      </w:pPr>
      <w:r>
        <w:rPr>
          <w:rFonts w:ascii="宋体" w:hAnsi="宋体" w:eastAsia="宋体" w:cs="Times New Roman"/>
          <w:color w:val="auto"/>
          <w:sz w:val="24"/>
          <w:highlight w:val="none"/>
        </w:rPr>
        <w:t xml:space="preserve">1.2.3 </w:t>
      </w:r>
      <w:r>
        <w:rPr>
          <w:rFonts w:hint="eastAsia" w:ascii="宋体" w:hAnsi="宋体" w:eastAsia="宋体" w:cs="Times New Roman"/>
          <w:color w:val="auto"/>
          <w:sz w:val="24"/>
          <w:highlight w:val="none"/>
        </w:rPr>
        <w:t>技术保障：</w:t>
      </w:r>
      <w:r>
        <w:rPr>
          <w:rFonts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u w:val="single"/>
        </w:rPr>
        <w:t>；</w:t>
      </w:r>
    </w:p>
    <w:p>
      <w:pPr>
        <w:spacing w:line="560" w:lineRule="exact"/>
        <w:ind w:firstLine="480" w:firstLineChars="200"/>
        <w:jc w:val="left"/>
        <w:rPr>
          <w:rFonts w:ascii="宋体" w:hAnsi="宋体" w:eastAsia="宋体" w:cs="Times New Roman"/>
          <w:color w:val="auto"/>
          <w:sz w:val="24"/>
          <w:highlight w:val="none"/>
        </w:rPr>
      </w:pPr>
      <w:r>
        <w:rPr>
          <w:rFonts w:hint="eastAsia" w:ascii="宋体" w:hAnsi="宋体" w:eastAsia="宋体" w:cs="Times New Roman"/>
          <w:color w:val="auto"/>
          <w:sz w:val="24"/>
          <w:highlight w:val="none"/>
        </w:rPr>
        <w:t>1.2.4 服务人员组成：</w:t>
      </w:r>
      <w:r>
        <w:rPr>
          <w:rFonts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w:t>
      </w:r>
    </w:p>
    <w:p>
      <w:pPr>
        <w:widowControl/>
        <w:adjustRightInd/>
        <w:spacing w:before="0" w:beforeAutospacing="0" w:after="0" w:afterAutospacing="0" w:line="360" w:lineRule="auto"/>
        <w:ind w:firstLine="480"/>
        <w:jc w:val="left"/>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1.2.5合同</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（是</w:t>
      </w:r>
      <w:r>
        <w:rPr>
          <w:rFonts w:hint="eastAsia" w:ascii="仿宋" w:hAnsi="仿宋" w:eastAsia="仿宋" w:cs="仿宋"/>
          <w:color w:val="auto"/>
          <w:kern w:val="0"/>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否）涉及货物。若涉及</w:t>
      </w:r>
      <w:r>
        <w:rPr>
          <w:rFonts w:hint="eastAsia" w:ascii="宋体" w:hAnsi="宋体" w:cs="宋体"/>
          <w:color w:val="auto"/>
          <w:kern w:val="0"/>
          <w:sz w:val="24"/>
          <w:szCs w:val="24"/>
          <w:highlight w:val="none"/>
          <w:lang w:val="en-US" w:eastAsia="zh-CN" w:bidi="ar-SA"/>
        </w:rPr>
        <w:t>货物的</w:t>
      </w:r>
      <w:r>
        <w:rPr>
          <w:rFonts w:hint="eastAsia" w:ascii="宋体" w:hAnsi="宋体" w:eastAsia="宋体" w:cs="宋体"/>
          <w:color w:val="auto"/>
          <w:kern w:val="0"/>
          <w:sz w:val="24"/>
          <w:szCs w:val="24"/>
          <w:highlight w:val="none"/>
          <w:lang w:val="en-US" w:eastAsia="zh-CN" w:bidi="ar-SA"/>
        </w:rPr>
        <w:t>，则：</w:t>
      </w:r>
    </w:p>
    <w:p>
      <w:pPr>
        <w:spacing w:line="560" w:lineRule="exact"/>
        <w:ind w:firstLine="480" w:firstLineChars="200"/>
        <w:rPr>
          <w:rFonts w:ascii="宋体" w:hAnsi="宋体" w:eastAsia="宋体" w:cs="宋体"/>
          <w:color w:val="auto"/>
          <w:sz w:val="24"/>
          <w:highlight w:val="none"/>
          <w:u w:val="single"/>
        </w:rPr>
      </w:pPr>
      <w:bookmarkStart w:id="411" w:name="_Toc5635"/>
      <w:bookmarkStart w:id="412" w:name="_Toc1386"/>
      <w:bookmarkStart w:id="413" w:name="_Toc13918"/>
      <w:bookmarkStart w:id="414" w:name="_Toc21124"/>
      <w:bookmarkStart w:id="415" w:name="_Toc4929"/>
      <w:r>
        <w:rPr>
          <w:rFonts w:hint="eastAsia" w:ascii="宋体" w:hAnsi="宋体" w:eastAsia="宋体" w:cs="宋体"/>
          <w:color w:val="auto"/>
          <w:sz w:val="24"/>
          <w:highlight w:val="none"/>
        </w:rPr>
        <w:t>1.2.5.1 货物名称、品牌、规格型号、花色：</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ascii="宋体" w:hAnsi="宋体" w:eastAsia="宋体" w:cs="宋体"/>
          <w:color w:val="auto"/>
          <w:sz w:val="24"/>
          <w:highlight w:val="none"/>
          <w:u w:val="single"/>
        </w:rPr>
      </w:pPr>
      <w:r>
        <w:rPr>
          <w:rFonts w:hint="eastAsia" w:ascii="宋体" w:hAnsi="宋体" w:eastAsia="宋体" w:cs="宋体"/>
          <w:color w:val="auto"/>
          <w:sz w:val="24"/>
          <w:highlight w:val="none"/>
        </w:rPr>
        <w:t>1.2.5.2 货物数量：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ascii="宋体" w:hAnsi="宋体" w:eastAsia="宋体" w:cs="宋体"/>
          <w:color w:val="auto"/>
          <w:sz w:val="24"/>
          <w:highlight w:val="none"/>
          <w:u w:val="single"/>
        </w:rPr>
      </w:pPr>
      <w:r>
        <w:rPr>
          <w:rFonts w:hint="eastAsia" w:ascii="宋体" w:hAnsi="宋体" w:eastAsia="宋体" w:cs="宋体"/>
          <w:color w:val="auto"/>
          <w:sz w:val="24"/>
          <w:highlight w:val="none"/>
        </w:rPr>
        <w:t>1.2.5.3 货物质量：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2" w:firstLineChars="200"/>
        <w:outlineLvl w:val="0"/>
        <w:rPr>
          <w:rFonts w:ascii="宋体" w:hAnsi="宋体" w:eastAsia="宋体" w:cs="Times New Roman"/>
          <w:b/>
          <w:color w:val="auto"/>
          <w:sz w:val="24"/>
          <w:highlight w:val="none"/>
        </w:rPr>
      </w:pPr>
      <w:r>
        <w:rPr>
          <w:rFonts w:ascii="宋体" w:hAnsi="宋体" w:eastAsia="宋体" w:cs="Times New Roman"/>
          <w:b/>
          <w:color w:val="auto"/>
          <w:sz w:val="24"/>
          <w:highlight w:val="none"/>
        </w:rPr>
        <w:t>1.3 价款</w:t>
      </w:r>
      <w:bookmarkEnd w:id="411"/>
      <w:bookmarkEnd w:id="412"/>
      <w:bookmarkEnd w:id="413"/>
      <w:bookmarkEnd w:id="414"/>
      <w:bookmarkEnd w:id="415"/>
    </w:p>
    <w:p>
      <w:pPr>
        <w:spacing w:line="560" w:lineRule="exact"/>
        <w:ind w:firstLine="480" w:firstLineChars="200"/>
        <w:rPr>
          <w:rFonts w:ascii="宋体" w:hAnsi="宋体" w:eastAsia="宋体" w:cs="Times New Roman"/>
          <w:color w:val="auto"/>
          <w:sz w:val="24"/>
          <w:highlight w:val="none"/>
        </w:rPr>
      </w:pPr>
      <w:r>
        <w:rPr>
          <w:rFonts w:hint="eastAsia" w:ascii="宋体" w:hAnsi="宋体" w:eastAsia="宋体" w:cs="宋体"/>
          <w:color w:val="auto"/>
          <w:sz w:val="24"/>
          <w:highlight w:val="none"/>
        </w:rPr>
        <w:t>本项目采用以下第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条款规定的计价方式计价。</w:t>
      </w:r>
    </w:p>
    <w:p>
      <w:pPr>
        <w:spacing w:line="560" w:lineRule="exact"/>
        <w:ind w:firstLine="480" w:firstLineChars="200"/>
        <w:rPr>
          <w:rFonts w:ascii="宋体" w:hAnsi="宋体" w:eastAsia="宋体" w:cs="Times New Roman"/>
          <w:color w:val="auto"/>
          <w:sz w:val="24"/>
          <w:highlight w:val="none"/>
        </w:rPr>
      </w:pPr>
      <w:r>
        <w:rPr>
          <w:rFonts w:hint="eastAsia" w:ascii="宋体" w:hAnsi="宋体" w:eastAsia="宋体" w:cs="Times New Roman"/>
          <w:color w:val="auto"/>
          <w:sz w:val="24"/>
          <w:highlight w:val="none"/>
        </w:rPr>
        <w:t>1.3.1总价合同，</w:t>
      </w:r>
      <w:r>
        <w:rPr>
          <w:rFonts w:ascii="宋体" w:hAnsi="宋体" w:eastAsia="宋体" w:cs="Times New Roman"/>
          <w:color w:val="auto"/>
          <w:sz w:val="24"/>
          <w:highlight w:val="none"/>
        </w:rPr>
        <w:t>本合同总价</w:t>
      </w:r>
      <w:r>
        <w:rPr>
          <w:rFonts w:hint="eastAsia" w:ascii="宋体" w:hAnsi="宋体" w:eastAsia="宋体" w:cs="Times New Roman"/>
          <w:color w:val="auto"/>
          <w:sz w:val="24"/>
          <w:highlight w:val="none"/>
        </w:rPr>
        <w:t>（含税）</w:t>
      </w:r>
      <w:r>
        <w:rPr>
          <w:rFonts w:ascii="宋体" w:hAnsi="宋体" w:eastAsia="宋体" w:cs="Times New Roman"/>
          <w:color w:val="auto"/>
          <w:sz w:val="24"/>
          <w:highlight w:val="none"/>
        </w:rPr>
        <w:t>为</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u w:val="single"/>
        </w:rPr>
        <w:t xml:space="preserve">           </w:t>
      </w:r>
      <w:r>
        <w:rPr>
          <w:rFonts w:ascii="宋体" w:hAnsi="宋体" w:eastAsia="宋体" w:cs="Times New Roman"/>
          <w:color w:val="auto"/>
          <w:sz w:val="24"/>
          <w:highlight w:val="none"/>
        </w:rPr>
        <w:t>元</w:t>
      </w:r>
      <w:r>
        <w:rPr>
          <w:rFonts w:hint="eastAsia" w:ascii="宋体" w:hAnsi="宋体" w:eastAsia="宋体" w:cs="Times New Roman"/>
          <w:color w:val="auto"/>
          <w:sz w:val="24"/>
          <w:highlight w:val="none"/>
        </w:rPr>
        <w:t>（大写：</w:t>
      </w:r>
      <w:r>
        <w:rPr>
          <w:rFonts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元人民币）</w:t>
      </w:r>
      <w:r>
        <w:rPr>
          <w:rFonts w:ascii="宋体" w:hAnsi="宋体" w:eastAsia="宋体" w:cs="Times New Roman"/>
          <w:color w:val="auto"/>
          <w:sz w:val="24"/>
          <w:highlight w:val="none"/>
        </w:rPr>
        <w:t>。</w:t>
      </w:r>
    </w:p>
    <w:p>
      <w:pPr>
        <w:spacing w:line="560" w:lineRule="exact"/>
        <w:ind w:firstLine="480" w:firstLineChars="200"/>
        <w:rPr>
          <w:rFonts w:ascii="宋体" w:hAnsi="宋体" w:eastAsia="宋体" w:cs="Times New Roman"/>
          <w:color w:val="auto"/>
          <w:sz w:val="24"/>
          <w:highlight w:val="none"/>
          <w:u w:val="single"/>
        </w:rPr>
      </w:pPr>
      <w:r>
        <w:rPr>
          <w:rFonts w:ascii="宋体" w:hAnsi="宋体" w:eastAsia="宋体" w:cs="Times New Roman"/>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keepNext w:val="0"/>
              <w:keepLines w:val="0"/>
              <w:widowControl w:val="0"/>
              <w:suppressLineNumbers w:val="0"/>
              <w:adjustRightInd/>
              <w:spacing w:before="0" w:beforeAutospacing="0" w:after="0" w:afterAutospacing="0" w:line="560" w:lineRule="exact"/>
              <w:ind w:left="0" w:right="0"/>
              <w:jc w:val="center"/>
              <w:rPr>
                <w:rFonts w:hint="default" w:ascii="宋体" w:hAnsi="宋体" w:eastAsia="宋体" w:cs="Times New Roman"/>
                <w:color w:val="auto"/>
                <w:kern w:val="0"/>
                <w:sz w:val="24"/>
                <w:szCs w:val="24"/>
                <w:highlight w:val="none"/>
                <w:lang w:val="en-US" w:eastAsia="zh-CN" w:bidi="ar-SA"/>
              </w:rPr>
            </w:pPr>
            <w:r>
              <w:rPr>
                <w:rFonts w:hint="default" w:ascii="宋体" w:hAnsi="宋体" w:eastAsia="宋体" w:cs="Times New Roman"/>
                <w:color w:val="auto"/>
                <w:kern w:val="0"/>
                <w:sz w:val="24"/>
                <w:szCs w:val="24"/>
                <w:highlight w:val="none"/>
                <w:lang w:val="en-US" w:eastAsia="zh-CN" w:bidi="ar-SA"/>
              </w:rPr>
              <w:t>序号</w:t>
            </w:r>
          </w:p>
        </w:tc>
        <w:tc>
          <w:tcPr>
            <w:tcW w:w="3402" w:type="dxa"/>
            <w:vAlign w:val="center"/>
          </w:tcPr>
          <w:p>
            <w:pPr>
              <w:keepNext w:val="0"/>
              <w:keepLines w:val="0"/>
              <w:widowControl w:val="0"/>
              <w:suppressLineNumbers w:val="0"/>
              <w:adjustRightInd/>
              <w:spacing w:before="0" w:beforeAutospacing="0" w:after="0" w:afterAutospacing="0" w:line="560" w:lineRule="exact"/>
              <w:ind w:left="0" w:right="0" w:firstLine="200"/>
              <w:jc w:val="center"/>
              <w:rPr>
                <w:rFonts w:hint="default"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分项名称</w:t>
            </w:r>
          </w:p>
        </w:tc>
        <w:tc>
          <w:tcPr>
            <w:tcW w:w="2552" w:type="dxa"/>
            <w:vAlign w:val="center"/>
          </w:tcPr>
          <w:p>
            <w:pPr>
              <w:keepNext w:val="0"/>
              <w:keepLines w:val="0"/>
              <w:widowControl w:val="0"/>
              <w:suppressLineNumbers w:val="0"/>
              <w:adjustRightInd/>
              <w:spacing w:before="0" w:beforeAutospacing="0" w:after="0" w:afterAutospacing="0" w:line="560" w:lineRule="exact"/>
              <w:ind w:left="0" w:right="0"/>
              <w:jc w:val="center"/>
              <w:rPr>
                <w:rFonts w:hint="default" w:ascii="宋体" w:hAnsi="宋体" w:eastAsia="宋体" w:cs="Times New Roman"/>
                <w:color w:val="auto"/>
                <w:kern w:val="0"/>
                <w:sz w:val="24"/>
                <w:szCs w:val="24"/>
                <w:highlight w:val="none"/>
                <w:lang w:val="en-US" w:eastAsia="zh-CN" w:bidi="ar-SA"/>
              </w:rPr>
            </w:pPr>
            <w:r>
              <w:rPr>
                <w:rFonts w:hint="default" w:ascii="宋体" w:hAnsi="宋体" w:eastAsia="宋体" w:cs="Times New Roman"/>
                <w:color w:val="auto"/>
                <w:kern w:val="0"/>
                <w:sz w:val="24"/>
                <w:szCs w:val="24"/>
                <w:highlight w:val="none"/>
                <w:lang w:val="en-US" w:eastAsia="zh-CN" w:bidi="ar-SA"/>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keepNext w:val="0"/>
              <w:keepLines w:val="0"/>
              <w:widowControl w:val="0"/>
              <w:suppressLineNumbers w:val="0"/>
              <w:adjustRightInd/>
              <w:spacing w:before="0" w:beforeAutospacing="0" w:after="0" w:afterAutospacing="0" w:line="560" w:lineRule="exact"/>
              <w:ind w:left="0" w:right="0" w:firstLine="200"/>
              <w:jc w:val="center"/>
              <w:rPr>
                <w:rFonts w:hint="default" w:ascii="宋体" w:hAnsi="宋体" w:eastAsia="宋体" w:cs="Times New Roman"/>
                <w:color w:val="auto"/>
                <w:kern w:val="0"/>
                <w:sz w:val="24"/>
                <w:szCs w:val="24"/>
                <w:highlight w:val="none"/>
                <w:lang w:val="en-US" w:eastAsia="zh-CN" w:bidi="ar-SA"/>
              </w:rPr>
            </w:pPr>
          </w:p>
        </w:tc>
        <w:tc>
          <w:tcPr>
            <w:tcW w:w="3402" w:type="dxa"/>
            <w:vAlign w:val="center"/>
          </w:tcPr>
          <w:p>
            <w:pPr>
              <w:keepNext w:val="0"/>
              <w:keepLines w:val="0"/>
              <w:widowControl w:val="0"/>
              <w:suppressLineNumbers w:val="0"/>
              <w:adjustRightInd/>
              <w:spacing w:before="0" w:beforeAutospacing="0" w:after="0" w:afterAutospacing="0" w:line="560" w:lineRule="exact"/>
              <w:ind w:left="0" w:right="0" w:firstLine="200"/>
              <w:jc w:val="center"/>
              <w:rPr>
                <w:rFonts w:hint="default" w:ascii="宋体" w:hAnsi="宋体" w:eastAsia="宋体" w:cs="Times New Roman"/>
                <w:color w:val="auto"/>
                <w:kern w:val="0"/>
                <w:sz w:val="24"/>
                <w:szCs w:val="24"/>
                <w:highlight w:val="none"/>
                <w:lang w:val="en-US" w:eastAsia="zh-CN" w:bidi="ar-SA"/>
              </w:rPr>
            </w:pPr>
          </w:p>
        </w:tc>
        <w:tc>
          <w:tcPr>
            <w:tcW w:w="2552" w:type="dxa"/>
            <w:vAlign w:val="center"/>
          </w:tcPr>
          <w:p>
            <w:pPr>
              <w:keepNext w:val="0"/>
              <w:keepLines w:val="0"/>
              <w:widowControl w:val="0"/>
              <w:suppressLineNumbers w:val="0"/>
              <w:adjustRightInd/>
              <w:spacing w:before="0" w:beforeAutospacing="0" w:after="0" w:afterAutospacing="0" w:line="560" w:lineRule="exact"/>
              <w:ind w:left="0" w:right="0" w:firstLine="200"/>
              <w:jc w:val="center"/>
              <w:rPr>
                <w:rFonts w:hint="default" w:ascii="宋体" w:hAnsi="宋体" w:eastAsia="宋体" w:cs="Times New Roman"/>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keepNext w:val="0"/>
              <w:keepLines w:val="0"/>
              <w:widowControl w:val="0"/>
              <w:suppressLineNumbers w:val="0"/>
              <w:adjustRightInd/>
              <w:spacing w:before="0" w:beforeAutospacing="0" w:after="0" w:afterAutospacing="0" w:line="560" w:lineRule="exact"/>
              <w:ind w:left="0" w:right="0" w:firstLine="200"/>
              <w:jc w:val="center"/>
              <w:rPr>
                <w:rFonts w:hint="default" w:ascii="宋体" w:hAnsi="宋体" w:eastAsia="宋体" w:cs="Times New Roman"/>
                <w:color w:val="auto"/>
                <w:kern w:val="0"/>
                <w:sz w:val="24"/>
                <w:szCs w:val="24"/>
                <w:highlight w:val="none"/>
                <w:lang w:val="en-US" w:eastAsia="zh-CN" w:bidi="ar-SA"/>
              </w:rPr>
            </w:pPr>
          </w:p>
        </w:tc>
        <w:tc>
          <w:tcPr>
            <w:tcW w:w="3402" w:type="dxa"/>
            <w:vAlign w:val="center"/>
          </w:tcPr>
          <w:p>
            <w:pPr>
              <w:keepNext w:val="0"/>
              <w:keepLines w:val="0"/>
              <w:widowControl w:val="0"/>
              <w:suppressLineNumbers w:val="0"/>
              <w:adjustRightInd/>
              <w:spacing w:before="0" w:beforeAutospacing="0" w:after="0" w:afterAutospacing="0" w:line="560" w:lineRule="exact"/>
              <w:ind w:left="0" w:right="0" w:firstLine="200"/>
              <w:jc w:val="center"/>
              <w:rPr>
                <w:rFonts w:hint="default" w:ascii="宋体" w:hAnsi="宋体" w:eastAsia="宋体" w:cs="Times New Roman"/>
                <w:color w:val="auto"/>
                <w:kern w:val="0"/>
                <w:sz w:val="24"/>
                <w:szCs w:val="24"/>
                <w:highlight w:val="none"/>
                <w:lang w:val="en-US" w:eastAsia="zh-CN" w:bidi="ar-SA"/>
              </w:rPr>
            </w:pPr>
          </w:p>
        </w:tc>
        <w:tc>
          <w:tcPr>
            <w:tcW w:w="2552" w:type="dxa"/>
            <w:vAlign w:val="center"/>
          </w:tcPr>
          <w:p>
            <w:pPr>
              <w:keepNext w:val="0"/>
              <w:keepLines w:val="0"/>
              <w:widowControl w:val="0"/>
              <w:suppressLineNumbers w:val="0"/>
              <w:adjustRightInd/>
              <w:spacing w:before="0" w:beforeAutospacing="0" w:after="0" w:afterAutospacing="0" w:line="560" w:lineRule="exact"/>
              <w:ind w:left="0" w:right="0" w:firstLine="200"/>
              <w:jc w:val="center"/>
              <w:rPr>
                <w:rFonts w:hint="default" w:ascii="宋体" w:hAnsi="宋体" w:eastAsia="宋体" w:cs="Times New Roman"/>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keepNext w:val="0"/>
              <w:keepLines w:val="0"/>
              <w:widowControl w:val="0"/>
              <w:suppressLineNumbers w:val="0"/>
              <w:adjustRightInd/>
              <w:spacing w:before="0" w:beforeAutospacing="0" w:after="0" w:afterAutospacing="0" w:line="560" w:lineRule="exact"/>
              <w:ind w:left="0" w:right="0" w:firstLine="200"/>
              <w:jc w:val="center"/>
              <w:rPr>
                <w:rFonts w:hint="default" w:ascii="宋体" w:hAnsi="宋体" w:eastAsia="宋体" w:cs="Times New Roman"/>
                <w:color w:val="auto"/>
                <w:kern w:val="0"/>
                <w:sz w:val="24"/>
                <w:szCs w:val="24"/>
                <w:highlight w:val="none"/>
                <w:lang w:val="en-US" w:eastAsia="zh-CN" w:bidi="ar-SA"/>
              </w:rPr>
            </w:pPr>
          </w:p>
        </w:tc>
        <w:tc>
          <w:tcPr>
            <w:tcW w:w="3402" w:type="dxa"/>
            <w:vAlign w:val="center"/>
          </w:tcPr>
          <w:p>
            <w:pPr>
              <w:keepNext w:val="0"/>
              <w:keepLines w:val="0"/>
              <w:widowControl w:val="0"/>
              <w:suppressLineNumbers w:val="0"/>
              <w:adjustRightInd/>
              <w:spacing w:before="0" w:beforeAutospacing="0" w:after="0" w:afterAutospacing="0" w:line="560" w:lineRule="exact"/>
              <w:ind w:left="0" w:right="0" w:firstLine="200"/>
              <w:jc w:val="center"/>
              <w:rPr>
                <w:rFonts w:hint="default" w:ascii="宋体" w:hAnsi="宋体" w:eastAsia="宋体" w:cs="Times New Roman"/>
                <w:color w:val="auto"/>
                <w:kern w:val="0"/>
                <w:sz w:val="24"/>
                <w:szCs w:val="24"/>
                <w:highlight w:val="none"/>
                <w:lang w:val="en-US" w:eastAsia="zh-CN" w:bidi="ar-SA"/>
              </w:rPr>
            </w:pPr>
          </w:p>
        </w:tc>
        <w:tc>
          <w:tcPr>
            <w:tcW w:w="2552" w:type="dxa"/>
            <w:vAlign w:val="center"/>
          </w:tcPr>
          <w:p>
            <w:pPr>
              <w:keepNext w:val="0"/>
              <w:keepLines w:val="0"/>
              <w:widowControl w:val="0"/>
              <w:suppressLineNumbers w:val="0"/>
              <w:adjustRightInd/>
              <w:spacing w:before="0" w:beforeAutospacing="0" w:after="0" w:afterAutospacing="0" w:line="560" w:lineRule="exact"/>
              <w:ind w:left="0" w:right="0" w:firstLine="200"/>
              <w:jc w:val="center"/>
              <w:rPr>
                <w:rFonts w:hint="default" w:ascii="宋体" w:hAnsi="宋体" w:eastAsia="宋体" w:cs="Times New Roman"/>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keepNext w:val="0"/>
              <w:keepLines w:val="0"/>
              <w:widowControl w:val="0"/>
              <w:suppressLineNumbers w:val="0"/>
              <w:adjustRightInd/>
              <w:spacing w:before="0" w:beforeAutospacing="0" w:after="0" w:afterAutospacing="0" w:line="560" w:lineRule="exact"/>
              <w:ind w:left="0" w:right="0" w:firstLine="200"/>
              <w:jc w:val="center"/>
              <w:rPr>
                <w:rFonts w:hint="default" w:ascii="宋体" w:hAnsi="宋体" w:eastAsia="宋体" w:cs="Times New Roman"/>
                <w:color w:val="auto"/>
                <w:kern w:val="0"/>
                <w:sz w:val="24"/>
                <w:szCs w:val="24"/>
                <w:highlight w:val="none"/>
                <w:lang w:val="en-US" w:eastAsia="zh-CN" w:bidi="ar-SA"/>
              </w:rPr>
            </w:pPr>
          </w:p>
        </w:tc>
        <w:tc>
          <w:tcPr>
            <w:tcW w:w="3402" w:type="dxa"/>
            <w:vAlign w:val="center"/>
          </w:tcPr>
          <w:p>
            <w:pPr>
              <w:keepNext w:val="0"/>
              <w:keepLines w:val="0"/>
              <w:widowControl w:val="0"/>
              <w:suppressLineNumbers w:val="0"/>
              <w:adjustRightInd/>
              <w:spacing w:before="0" w:beforeAutospacing="0" w:after="0" w:afterAutospacing="0" w:line="560" w:lineRule="exact"/>
              <w:ind w:left="0" w:right="0" w:firstLine="200"/>
              <w:jc w:val="center"/>
              <w:rPr>
                <w:rFonts w:hint="default" w:ascii="宋体" w:hAnsi="宋体" w:eastAsia="宋体" w:cs="Times New Roman"/>
                <w:color w:val="auto"/>
                <w:kern w:val="0"/>
                <w:sz w:val="24"/>
                <w:szCs w:val="24"/>
                <w:highlight w:val="none"/>
                <w:lang w:val="en-US" w:eastAsia="zh-CN" w:bidi="ar-SA"/>
              </w:rPr>
            </w:pPr>
          </w:p>
        </w:tc>
        <w:tc>
          <w:tcPr>
            <w:tcW w:w="2552" w:type="dxa"/>
            <w:vAlign w:val="center"/>
          </w:tcPr>
          <w:p>
            <w:pPr>
              <w:keepNext w:val="0"/>
              <w:keepLines w:val="0"/>
              <w:widowControl w:val="0"/>
              <w:suppressLineNumbers w:val="0"/>
              <w:adjustRightInd/>
              <w:spacing w:before="0" w:beforeAutospacing="0" w:after="0" w:afterAutospacing="0" w:line="560" w:lineRule="exact"/>
              <w:ind w:left="0" w:right="0" w:firstLine="200"/>
              <w:jc w:val="center"/>
              <w:rPr>
                <w:rFonts w:hint="default" w:ascii="宋体" w:hAnsi="宋体" w:eastAsia="宋体" w:cs="Times New Roman"/>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keepNext w:val="0"/>
              <w:keepLines w:val="0"/>
              <w:widowControl w:val="0"/>
              <w:suppressLineNumbers w:val="0"/>
              <w:adjustRightInd/>
              <w:spacing w:before="0" w:beforeAutospacing="0" w:after="0" w:afterAutospacing="0" w:line="560" w:lineRule="exact"/>
              <w:ind w:left="0" w:right="0" w:firstLine="200"/>
              <w:jc w:val="center"/>
              <w:rPr>
                <w:rFonts w:hint="default"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总价</w:t>
            </w:r>
          </w:p>
        </w:tc>
        <w:tc>
          <w:tcPr>
            <w:tcW w:w="2552" w:type="dxa"/>
            <w:vAlign w:val="center"/>
          </w:tcPr>
          <w:p>
            <w:pPr>
              <w:keepNext w:val="0"/>
              <w:keepLines w:val="0"/>
              <w:widowControl w:val="0"/>
              <w:suppressLineNumbers w:val="0"/>
              <w:adjustRightInd/>
              <w:spacing w:before="0" w:beforeAutospacing="0" w:after="0" w:afterAutospacing="0" w:line="560" w:lineRule="exact"/>
              <w:ind w:left="0" w:right="0" w:firstLine="200"/>
              <w:jc w:val="center"/>
              <w:rPr>
                <w:rFonts w:hint="default" w:ascii="宋体" w:hAnsi="宋体" w:eastAsia="宋体" w:cs="Times New Roman"/>
                <w:color w:val="auto"/>
                <w:kern w:val="0"/>
                <w:sz w:val="24"/>
                <w:szCs w:val="24"/>
                <w:highlight w:val="none"/>
                <w:lang w:val="en-US" w:eastAsia="zh-CN" w:bidi="ar-SA"/>
              </w:rPr>
            </w:pPr>
          </w:p>
        </w:tc>
      </w:tr>
    </w:tbl>
    <w:p>
      <w:pPr>
        <w:spacing w:line="560" w:lineRule="exact"/>
        <w:ind w:firstLine="480" w:firstLineChars="200"/>
        <w:rPr>
          <w:rFonts w:ascii="宋体" w:hAnsi="宋体" w:eastAsia="宋体" w:cs="Times New Roman"/>
          <w:color w:val="auto"/>
          <w:sz w:val="24"/>
          <w:highlight w:val="none"/>
        </w:rPr>
      </w:pPr>
      <w:bookmarkStart w:id="416" w:name="_Toc30158"/>
      <w:bookmarkStart w:id="417" w:name="_Toc3654"/>
      <w:bookmarkStart w:id="418" w:name="_Toc26916"/>
      <w:bookmarkStart w:id="419" w:name="_Toc30506"/>
      <w:bookmarkStart w:id="420" w:name="_Toc14993"/>
      <w:r>
        <w:rPr>
          <w:rFonts w:hint="eastAsia" w:ascii="宋体" w:hAnsi="宋体" w:eastAsia="宋体" w:cs="Times New Roman"/>
          <w:bCs/>
          <w:color w:val="auto"/>
          <w:sz w:val="24"/>
          <w:highlight w:val="none"/>
        </w:rPr>
        <w:t>1.3.2单价合同，本合同单价（含税）标准为：</w:t>
      </w:r>
      <w:r>
        <w:rPr>
          <w:rFonts w:hint="eastAsia" w:ascii="宋体" w:hAnsi="宋体" w:eastAsia="宋体" w:cs="Times New Roman"/>
          <w:bCs/>
          <w:color w:val="auto"/>
          <w:sz w:val="24"/>
          <w:highlight w:val="none"/>
          <w:u w:val="single"/>
        </w:rPr>
        <w:t xml:space="preserve">                   </w:t>
      </w:r>
      <w:r>
        <w:rPr>
          <w:rFonts w:ascii="宋体" w:hAnsi="宋体" w:eastAsia="宋体" w:cs="Times New Roman"/>
          <w:color w:val="auto"/>
          <w:sz w:val="24"/>
          <w:highlight w:val="none"/>
        </w:rPr>
        <w:t>。</w:t>
      </w:r>
      <w:r>
        <w:rPr>
          <w:rFonts w:hint="eastAsia" w:ascii="宋体" w:hAnsi="宋体" w:eastAsia="宋体" w:cs="Times New Roman"/>
          <w:color w:val="auto"/>
          <w:sz w:val="24"/>
          <w:highlight w:val="none"/>
        </w:rPr>
        <w:t>服务工作量的计量方式为：</w:t>
      </w:r>
      <w:r>
        <w:rPr>
          <w:rFonts w:hint="eastAsia" w:ascii="宋体" w:hAnsi="宋体" w:eastAsia="宋体" w:cs="Times New Roman"/>
          <w:bCs/>
          <w:color w:val="auto"/>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Times New Roman"/>
          <w:bCs/>
          <w:color w:val="auto"/>
          <w:sz w:val="24"/>
          <w:highlight w:val="none"/>
          <w:u w:val="single"/>
        </w:rPr>
        <w:t xml:space="preserve">     </w:t>
      </w:r>
      <w:r>
        <w:rPr>
          <w:rFonts w:ascii="宋体" w:hAnsi="宋体" w:eastAsia="宋体" w:cs="Times New Roman"/>
          <w:color w:val="auto"/>
          <w:sz w:val="24"/>
          <w:highlight w:val="none"/>
        </w:rPr>
        <w:t>。</w:t>
      </w:r>
      <w:r>
        <w:rPr>
          <w:rFonts w:hint="eastAsia" w:ascii="宋体" w:hAnsi="宋体" w:eastAsia="宋体" w:cs="Times New Roman"/>
          <w:color w:val="auto"/>
          <w:sz w:val="24"/>
          <w:highlight w:val="none"/>
        </w:rPr>
        <w:t>单价合同，在合同履行期间内，根据实际完成的工作量据实结算，但结算总价上限不得超过预算金额或者双方确定的金额￥</w:t>
      </w:r>
      <w:r>
        <w:rPr>
          <w:rFonts w:ascii="宋体" w:hAnsi="宋体" w:eastAsia="宋体" w:cs="Times New Roman"/>
          <w:color w:val="auto"/>
          <w:sz w:val="24"/>
          <w:highlight w:val="none"/>
          <w:u w:val="single"/>
        </w:rPr>
        <w:t xml:space="preserve">           </w:t>
      </w:r>
      <w:r>
        <w:rPr>
          <w:rFonts w:ascii="宋体" w:hAnsi="宋体" w:eastAsia="宋体" w:cs="Times New Roman"/>
          <w:color w:val="auto"/>
          <w:sz w:val="24"/>
          <w:highlight w:val="none"/>
        </w:rPr>
        <w:t>元</w:t>
      </w:r>
      <w:r>
        <w:rPr>
          <w:rFonts w:hint="eastAsia" w:ascii="宋体" w:hAnsi="宋体" w:eastAsia="宋体" w:cs="Times New Roman"/>
          <w:color w:val="auto"/>
          <w:sz w:val="24"/>
          <w:highlight w:val="none"/>
        </w:rPr>
        <w:t>（大写：</w:t>
      </w:r>
      <w:r>
        <w:rPr>
          <w:rFonts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元人民币）。</w:t>
      </w:r>
    </w:p>
    <w:p>
      <w:pPr>
        <w:keepNext/>
        <w:keepLines/>
        <w:widowControl w:val="0"/>
        <w:adjustRightInd/>
        <w:spacing w:line="360" w:lineRule="auto"/>
        <w:ind w:left="432" w:hanging="432"/>
        <w:jc w:val="left"/>
        <w:outlineLvl w:val="1"/>
        <w:rPr>
          <w:rFonts w:ascii="仿宋_GB2312" w:hAnsi="仿宋" w:eastAsia="仿宋_GB2312" w:cs="Times New Roman"/>
          <w:b/>
          <w:bCs/>
          <w:color w:val="auto"/>
          <w:kern w:val="2"/>
          <w:sz w:val="32"/>
          <w:szCs w:val="32"/>
          <w:highlight w:val="none"/>
          <w:lang w:val="en-US" w:eastAsia="zh-CN" w:bidi="ar-SA"/>
        </w:rPr>
      </w:pPr>
      <w:r>
        <w:rPr>
          <w:rFonts w:hint="eastAsia" w:ascii="宋体" w:hAnsi="宋体" w:eastAsia="仿宋_GB2312" w:cs="Times New Roman"/>
          <w:b/>
          <w:bCs/>
          <w:color w:val="auto"/>
          <w:kern w:val="2"/>
          <w:sz w:val="24"/>
          <w:szCs w:val="32"/>
          <w:highlight w:val="none"/>
          <w:lang w:val="en-US" w:eastAsia="zh-CN" w:bidi="ar-SA"/>
        </w:rPr>
        <w:t xml:space="preserve">    </w:t>
      </w:r>
      <w:r>
        <w:rPr>
          <w:rFonts w:hint="eastAsia" w:ascii="宋体" w:hAnsi="宋体" w:eastAsia="宋体" w:cs="宋体"/>
          <w:b w:val="0"/>
          <w:bCs w:val="0"/>
          <w:color w:val="auto"/>
          <w:kern w:val="2"/>
          <w:sz w:val="24"/>
          <w:szCs w:val="32"/>
          <w:highlight w:val="none"/>
          <w:lang w:val="en-US" w:eastAsia="zh-CN" w:bidi="ar-SA"/>
        </w:rPr>
        <w:t>1.3.3其他计价方式：</w:t>
      </w:r>
      <w:r>
        <w:rPr>
          <w:rFonts w:hint="eastAsia" w:ascii="宋体" w:hAnsi="宋体" w:eastAsia="宋体" w:cs="宋体"/>
          <w:b w:val="0"/>
          <w:bCs w:val="0"/>
          <w:color w:val="auto"/>
          <w:kern w:val="2"/>
          <w:sz w:val="24"/>
          <w:szCs w:val="32"/>
          <w:highlight w:val="none"/>
          <w:u w:val="single"/>
          <w:lang w:val="en-US" w:eastAsia="zh-CN" w:bidi="ar-SA"/>
        </w:rPr>
        <w:t xml:space="preserve">                   </w:t>
      </w:r>
      <w:r>
        <w:rPr>
          <w:rFonts w:hint="eastAsia" w:ascii="宋体" w:hAnsi="宋体" w:eastAsia="宋体" w:cs="宋体"/>
          <w:b w:val="0"/>
          <w:bCs w:val="0"/>
          <w:color w:val="auto"/>
          <w:kern w:val="2"/>
          <w:sz w:val="24"/>
          <w:szCs w:val="32"/>
          <w:highlight w:val="none"/>
          <w:lang w:val="zh-CN" w:eastAsia="zh-CN" w:bidi="ar-SA"/>
        </w:rPr>
        <w:t>。</w:t>
      </w:r>
    </w:p>
    <w:bookmarkEnd w:id="416"/>
    <w:bookmarkEnd w:id="417"/>
    <w:bookmarkEnd w:id="418"/>
    <w:bookmarkEnd w:id="419"/>
    <w:bookmarkEnd w:id="420"/>
    <w:p>
      <w:pPr>
        <w:widowControl/>
        <w:adjustRightInd/>
        <w:spacing w:before="0" w:beforeAutospacing="0" w:after="0" w:afterAutospacing="0" w:line="360" w:lineRule="auto"/>
        <w:ind w:firstLine="480"/>
        <w:jc w:val="left"/>
        <w:rPr>
          <w:rFonts w:ascii="宋体" w:hAnsi="宋体" w:eastAsia="宋体" w:cs="宋体"/>
          <w:b/>
          <w:color w:val="auto"/>
          <w:kern w:val="0"/>
          <w:sz w:val="24"/>
          <w:szCs w:val="24"/>
          <w:highlight w:val="none"/>
          <w:lang w:val="en-US" w:eastAsia="zh-CN" w:bidi="ar-SA"/>
        </w:rPr>
      </w:pPr>
      <w:bookmarkStart w:id="421" w:name="_Toc1814"/>
      <w:bookmarkStart w:id="422" w:name="_Toc10340"/>
      <w:bookmarkStart w:id="423" w:name="_Toc22618"/>
      <w:bookmarkStart w:id="424" w:name="_Toc4760"/>
      <w:bookmarkStart w:id="425" w:name="_Toc11108"/>
      <w:bookmarkStart w:id="426" w:name="_Toc31421"/>
      <w:bookmarkStart w:id="427" w:name="_Toc8772"/>
      <w:bookmarkStart w:id="428" w:name="_Toc3625"/>
      <w:r>
        <w:rPr>
          <w:rFonts w:hint="eastAsia" w:ascii="宋体" w:hAnsi="宋体" w:eastAsia="宋体" w:cs="宋体"/>
          <w:b/>
          <w:color w:val="auto"/>
          <w:kern w:val="0"/>
          <w:sz w:val="24"/>
          <w:szCs w:val="24"/>
          <w:highlight w:val="none"/>
          <w:lang w:val="en-US" w:eastAsia="zh-CN" w:bidi="ar-SA"/>
        </w:rPr>
        <w:t>1.4履约保证金</w:t>
      </w:r>
    </w:p>
    <w:p>
      <w:pPr>
        <w:widowControl/>
        <w:adjustRightInd/>
        <w:spacing w:before="0" w:beforeAutospacing="0" w:after="0" w:afterAutospacing="0" w:line="360" w:lineRule="auto"/>
        <w:ind w:firstLine="480"/>
        <w:jc w:val="left"/>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乙方</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（是</w:t>
      </w:r>
      <w:r>
        <w:rPr>
          <w:rFonts w:hint="eastAsia" w:ascii="仿宋" w:hAnsi="仿宋" w:eastAsia="仿宋" w:cs="仿宋"/>
          <w:color w:val="auto"/>
          <w:kern w:val="0"/>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否）需要支付履约保证金。若需要支付履约保证金的，则：</w:t>
      </w:r>
    </w:p>
    <w:p>
      <w:pPr>
        <w:spacing w:line="560" w:lineRule="exact"/>
        <w:ind w:firstLine="480" w:firstLineChars="200"/>
        <w:outlineLvl w:val="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1.4.1履约保证金的比例为合同金额的</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spacing w:line="560" w:lineRule="exact"/>
        <w:ind w:firstLine="480" w:firstLineChars="200"/>
        <w:outlineLvl w:val="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1.4.2履约保证金支付方式详见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keepNext/>
        <w:keepLines/>
        <w:widowControl w:val="0"/>
        <w:tabs>
          <w:tab w:val="left" w:pos="0"/>
        </w:tabs>
        <w:adjustRightInd/>
        <w:spacing w:line="560" w:lineRule="exact"/>
        <w:ind w:left="0" w:firstLine="480" w:firstLineChars="200"/>
        <w:jc w:val="left"/>
        <w:outlineLvl w:val="1"/>
        <w:rPr>
          <w:rFonts w:ascii="仿宋_GB2312" w:hAnsi="仿宋" w:eastAsia="仿宋_GB2312" w:cs="Times New Roman"/>
          <w:b/>
          <w:bCs/>
          <w:color w:val="auto"/>
          <w:kern w:val="2"/>
          <w:sz w:val="32"/>
          <w:szCs w:val="32"/>
          <w:highlight w:val="none"/>
          <w:lang w:val="en-US" w:eastAsia="zh-CN" w:bidi="ar-SA"/>
        </w:rPr>
      </w:pPr>
      <w:r>
        <w:rPr>
          <w:rFonts w:hint="eastAsia" w:ascii="宋体" w:hAnsi="宋体" w:eastAsia="宋体" w:cs="宋体"/>
          <w:b w:val="0"/>
          <w:bCs w:val="0"/>
          <w:color w:val="auto"/>
          <w:kern w:val="0"/>
          <w:sz w:val="24"/>
          <w:szCs w:val="24"/>
          <w:highlight w:val="none"/>
          <w:lang w:val="en-US" w:eastAsia="zh-CN" w:bidi="ar-SA"/>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1.4.4甲方在项目验收结束后及时退还履约保证金。甲方在项目通过验收之日起</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eastAsia="宋体" w:cs="宋体"/>
          <w:color w:val="auto"/>
          <w:kern w:val="0"/>
          <w:sz w:val="24"/>
          <w:highlight w:val="none"/>
          <w:u w:val="single"/>
        </w:rPr>
        <w:t xml:space="preserve">  0.05（可根据情况修改）  </w:t>
      </w:r>
      <w:r>
        <w:rPr>
          <w:rFonts w:hint="eastAsia" w:ascii="宋体" w:hAnsi="宋体" w:eastAsia="宋体" w:cs="宋体"/>
          <w:color w:val="auto"/>
          <w:kern w:val="0"/>
          <w:sz w:val="24"/>
          <w:highlight w:val="none"/>
        </w:rPr>
        <w:t>%计算，最高限额为本合同履约保证金的</w:t>
      </w:r>
      <w:r>
        <w:rPr>
          <w:rFonts w:hint="eastAsia" w:ascii="宋体" w:hAnsi="宋体" w:eastAsia="宋体" w:cs="宋体"/>
          <w:color w:val="auto"/>
          <w:kern w:val="0"/>
          <w:sz w:val="24"/>
          <w:highlight w:val="none"/>
          <w:u w:val="single"/>
        </w:rPr>
        <w:t xml:space="preserve">  20  </w:t>
      </w:r>
      <w:r>
        <w:rPr>
          <w:rFonts w:hint="eastAsia" w:ascii="宋体" w:hAnsi="宋体" w:eastAsia="宋体" w:cs="宋体"/>
          <w:color w:val="auto"/>
          <w:kern w:val="0"/>
          <w:sz w:val="24"/>
          <w:highlight w:val="none"/>
        </w:rPr>
        <w:t xml:space="preserve"> %。</w:t>
      </w:r>
    </w:p>
    <w:p>
      <w:pPr>
        <w:spacing w:line="560" w:lineRule="exact"/>
        <w:ind w:firstLine="482" w:firstLineChars="200"/>
        <w:outlineLvl w:val="0"/>
        <w:rPr>
          <w:rFonts w:ascii="宋体" w:hAnsi="宋体" w:eastAsia="宋体" w:cs="宋体"/>
          <w:b/>
          <w:color w:val="auto"/>
          <w:sz w:val="24"/>
          <w:highlight w:val="none"/>
        </w:rPr>
      </w:pPr>
      <w:r>
        <w:rPr>
          <w:rFonts w:hint="eastAsia" w:ascii="宋体" w:hAnsi="宋体" w:eastAsia="宋体" w:cs="宋体"/>
          <w:b/>
          <w:color w:val="auto"/>
          <w:sz w:val="24"/>
          <w:highlight w:val="none"/>
        </w:rPr>
        <w:t>1.5</w:t>
      </w:r>
      <w:bookmarkEnd w:id="421"/>
      <w:bookmarkEnd w:id="422"/>
      <w:bookmarkEnd w:id="423"/>
      <w:r>
        <w:rPr>
          <w:rFonts w:hint="eastAsia" w:ascii="宋体" w:hAnsi="宋体" w:eastAsia="宋体" w:cs="宋体"/>
          <w:b/>
          <w:color w:val="auto"/>
          <w:sz w:val="24"/>
          <w:highlight w:val="none"/>
        </w:rPr>
        <w:t>预付款</w:t>
      </w:r>
    </w:p>
    <w:p>
      <w:pPr>
        <w:widowControl/>
        <w:adjustRightInd/>
        <w:spacing w:before="0" w:beforeAutospacing="0" w:after="0" w:afterAutospacing="0" w:line="360" w:lineRule="auto"/>
        <w:ind w:firstLine="480"/>
        <w:jc w:val="left"/>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甲方</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（是</w:t>
      </w:r>
      <w:r>
        <w:rPr>
          <w:rFonts w:hint="eastAsia" w:ascii="仿宋" w:hAnsi="仿宋" w:eastAsia="仿宋" w:cs="仿宋"/>
          <w:color w:val="auto"/>
          <w:kern w:val="0"/>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否）需要支付预付款。若需要支付预付款的，则：</w:t>
      </w:r>
    </w:p>
    <w:p>
      <w:pPr>
        <w:spacing w:line="560" w:lineRule="exact"/>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1.5.1预付款比例、支付方式、时间详见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widowControl/>
        <w:adjustRightInd/>
        <w:spacing w:before="0" w:beforeAutospacing="0" w:after="0" w:afterAutospacing="0" w:line="360" w:lineRule="auto"/>
        <w:ind w:firstLine="480"/>
        <w:jc w:val="left"/>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1.5.2预付款的扣回方式详见</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b/>
          <w:i/>
          <w:color w:val="auto"/>
          <w:kern w:val="0"/>
          <w:sz w:val="24"/>
          <w:szCs w:val="24"/>
          <w:highlight w:val="none"/>
          <w:u w:val="single"/>
          <w:lang w:val="en-US" w:eastAsia="zh-CN" w:bidi="ar-SA"/>
        </w:rPr>
        <w:t>合同专用条款</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w:t>
      </w:r>
    </w:p>
    <w:p>
      <w:pPr>
        <w:widowControl/>
        <w:adjustRightInd/>
        <w:spacing w:before="0" w:beforeAutospacing="0" w:after="0" w:afterAutospacing="0" w:line="360" w:lineRule="auto"/>
        <w:ind w:firstLine="480"/>
        <w:jc w:val="left"/>
        <w:rPr>
          <w:rFonts w:ascii="宋体" w:hAnsi="宋体" w:eastAsia="宋体" w:cs="宋体"/>
          <w:color w:val="auto"/>
          <w:kern w:val="0"/>
          <w:sz w:val="24"/>
          <w:szCs w:val="24"/>
          <w:highlight w:val="none"/>
          <w:u w:val="single"/>
          <w:lang w:val="en-US" w:eastAsia="zh-CN" w:bidi="ar-SA"/>
        </w:rPr>
      </w:pPr>
      <w:r>
        <w:rPr>
          <w:rFonts w:hint="eastAsia" w:ascii="宋体" w:hAnsi="宋体" w:eastAsia="宋体" w:cs="宋体"/>
          <w:color w:val="auto"/>
          <w:kern w:val="0"/>
          <w:sz w:val="24"/>
          <w:szCs w:val="24"/>
          <w:highlight w:val="none"/>
          <w:lang w:val="en-US" w:eastAsia="zh-CN" w:bidi="ar-SA"/>
        </w:rPr>
        <w:t>1.5.3预付款的担保措施详见</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b/>
          <w:i/>
          <w:color w:val="auto"/>
          <w:kern w:val="0"/>
          <w:sz w:val="24"/>
          <w:szCs w:val="24"/>
          <w:highlight w:val="none"/>
          <w:u w:val="single"/>
          <w:lang w:val="en-US" w:eastAsia="zh-CN" w:bidi="ar-SA"/>
        </w:rPr>
        <w:t>合同专用条款</w:t>
      </w:r>
      <w:r>
        <w:rPr>
          <w:rFonts w:hint="eastAsia" w:ascii="宋体" w:hAnsi="宋体" w:eastAsia="宋体" w:cs="宋体"/>
          <w:color w:val="auto"/>
          <w:kern w:val="0"/>
          <w:sz w:val="24"/>
          <w:szCs w:val="24"/>
          <w:highlight w:val="none"/>
          <w:u w:val="single"/>
          <w:lang w:val="en-US" w:eastAsia="zh-CN" w:bidi="ar-SA"/>
        </w:rPr>
        <w:t xml:space="preserve">          </w:t>
      </w:r>
      <w:r>
        <w:rPr>
          <w:rFonts w:hint="eastAsia" w:ascii="宋体" w:hAnsi="宋体" w:eastAsia="宋体" w:cs="宋体"/>
          <w:color w:val="auto"/>
          <w:kern w:val="0"/>
          <w:sz w:val="24"/>
          <w:szCs w:val="24"/>
          <w:highlight w:val="none"/>
          <w:lang w:val="en-US" w:eastAsia="zh-CN" w:bidi="ar-SA"/>
        </w:rPr>
        <w:t>。</w:t>
      </w:r>
    </w:p>
    <w:p>
      <w:pPr>
        <w:widowControl/>
        <w:adjustRightInd/>
        <w:spacing w:before="0" w:beforeAutospacing="0" w:after="0" w:afterAutospacing="0" w:line="360" w:lineRule="auto"/>
        <w:ind w:firstLine="480"/>
        <w:jc w:val="left"/>
        <w:rPr>
          <w:rFonts w:ascii="宋体" w:hAnsi="宋体" w:eastAsia="宋体" w:cs="宋体"/>
          <w:b/>
          <w:bCs/>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bidi="ar-SA"/>
        </w:rPr>
        <w:t>1.6资金支付</w:t>
      </w:r>
    </w:p>
    <w:p>
      <w:pPr>
        <w:widowControl/>
        <w:adjustRightInd/>
        <w:spacing w:before="0" w:beforeAutospacing="0" w:after="0" w:afterAutospacing="0" w:line="360" w:lineRule="auto"/>
        <w:ind w:firstLine="480"/>
        <w:jc w:val="left"/>
        <w:rPr>
          <w:rFonts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eastAsia="宋体" w:cs="宋体"/>
          <w:color w:val="auto"/>
          <w:sz w:val="24"/>
          <w:highlight w:val="none"/>
        </w:rPr>
      </w:pPr>
      <w:r>
        <w:rPr>
          <w:rFonts w:hint="eastAsia" w:ascii="宋体" w:hAnsi="宋体" w:eastAsia="宋体" w:cs="宋体"/>
          <w:color w:val="auto"/>
          <w:sz w:val="24"/>
          <w:highlight w:val="none"/>
        </w:rPr>
        <w:t>1.6.2资金支付的方式、时间和条件详见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ascii="宋体" w:hAnsi="宋体" w:eastAsia="宋体" w:cs="Times New Roman"/>
          <w:b/>
          <w:color w:val="auto"/>
          <w:sz w:val="24"/>
          <w:highlight w:val="none"/>
        </w:rPr>
      </w:pPr>
      <w:r>
        <w:rPr>
          <w:rFonts w:ascii="宋体" w:hAnsi="宋体" w:eastAsia="宋体" w:cs="Times New Roman"/>
          <w:b/>
          <w:color w:val="auto"/>
          <w:sz w:val="24"/>
          <w:highlight w:val="none"/>
        </w:rPr>
        <w:t>1.</w:t>
      </w:r>
      <w:r>
        <w:rPr>
          <w:rFonts w:hint="eastAsia" w:ascii="宋体" w:hAnsi="宋体" w:eastAsia="宋体" w:cs="Times New Roman"/>
          <w:b/>
          <w:color w:val="auto"/>
          <w:sz w:val="24"/>
          <w:highlight w:val="none"/>
        </w:rPr>
        <w:t>7</w:t>
      </w:r>
      <w:r>
        <w:rPr>
          <w:rFonts w:ascii="宋体" w:hAnsi="宋体" w:eastAsia="宋体" w:cs="Times New Roman"/>
          <w:b/>
          <w:color w:val="auto"/>
          <w:sz w:val="24"/>
          <w:highlight w:val="none"/>
        </w:rPr>
        <w:t xml:space="preserve"> 履行期限</w:t>
      </w:r>
      <w:r>
        <w:rPr>
          <w:rFonts w:hint="eastAsia" w:ascii="宋体" w:hAnsi="宋体" w:eastAsia="宋体" w:cs="Times New Roman"/>
          <w:b/>
          <w:color w:val="auto"/>
          <w:sz w:val="24"/>
          <w:highlight w:val="none"/>
        </w:rPr>
        <w:t>、地点和方式</w:t>
      </w:r>
      <w:bookmarkEnd w:id="424"/>
      <w:bookmarkEnd w:id="425"/>
      <w:bookmarkEnd w:id="426"/>
      <w:bookmarkEnd w:id="427"/>
      <w:bookmarkEnd w:id="428"/>
    </w:p>
    <w:p>
      <w:pPr>
        <w:spacing w:line="560" w:lineRule="exact"/>
        <w:ind w:firstLine="480" w:firstLineChars="200"/>
        <w:rPr>
          <w:rFonts w:ascii="宋体" w:hAnsi="宋体" w:eastAsia="宋体" w:cs="Times New Roman"/>
          <w:color w:val="auto"/>
          <w:sz w:val="24"/>
          <w:highlight w:val="none"/>
          <w:u w:val="single"/>
        </w:rPr>
      </w:pPr>
      <w:r>
        <w:rPr>
          <w:rFonts w:ascii="宋体" w:hAnsi="宋体" w:eastAsia="宋体" w:cs="Times New Roman"/>
          <w:color w:val="auto"/>
          <w:sz w:val="24"/>
          <w:highlight w:val="none"/>
        </w:rPr>
        <w:t>1.</w:t>
      </w:r>
      <w:r>
        <w:rPr>
          <w:rFonts w:hint="eastAsia" w:ascii="宋体" w:hAnsi="宋体" w:eastAsia="宋体" w:cs="Times New Roman"/>
          <w:color w:val="auto"/>
          <w:sz w:val="24"/>
          <w:highlight w:val="none"/>
        </w:rPr>
        <w:t>7</w:t>
      </w:r>
      <w:r>
        <w:rPr>
          <w:rFonts w:ascii="宋体" w:hAnsi="宋体" w:eastAsia="宋体" w:cs="Times New Roman"/>
          <w:color w:val="auto"/>
          <w:sz w:val="24"/>
          <w:highlight w:val="none"/>
        </w:rPr>
        <w:t xml:space="preserve">.1 </w:t>
      </w:r>
      <w:r>
        <w:rPr>
          <w:rFonts w:hint="eastAsia" w:ascii="宋体" w:hAnsi="宋体" w:eastAsia="宋体" w:cs="Times New Roman"/>
          <w:color w:val="auto"/>
          <w:sz w:val="24"/>
          <w:highlight w:val="none"/>
        </w:rPr>
        <w:t>服务交付（实施）的时间（期限）</w:t>
      </w:r>
      <w:r>
        <w:rPr>
          <w:rFonts w:ascii="宋体" w:hAnsi="宋体" w:eastAsia="宋体" w:cs="Times New Roman"/>
          <w:color w:val="auto"/>
          <w:sz w:val="24"/>
          <w:highlight w:val="none"/>
        </w:rPr>
        <w:t>：</w:t>
      </w:r>
      <w:r>
        <w:rPr>
          <w:rFonts w:hint="eastAsia" w:ascii="宋体" w:hAnsi="宋体" w:eastAsia="宋体" w:cs="Times New Roman"/>
          <w:b/>
          <w:i/>
          <w:color w:val="auto"/>
          <w:sz w:val="24"/>
          <w:highlight w:val="none"/>
          <w:u w:val="single"/>
        </w:rPr>
        <w:t>合同专用条款</w:t>
      </w:r>
      <w:r>
        <w:rPr>
          <w:rFonts w:hint="eastAsia" w:ascii="宋体" w:hAnsi="宋体" w:eastAsia="宋体" w:cs="Times New Roman"/>
          <w:color w:val="auto"/>
          <w:sz w:val="24"/>
          <w:highlight w:val="none"/>
        </w:rPr>
        <w:t>；</w:t>
      </w:r>
    </w:p>
    <w:p>
      <w:pPr>
        <w:spacing w:line="560" w:lineRule="exact"/>
        <w:ind w:firstLine="480" w:firstLineChars="200"/>
        <w:rPr>
          <w:rFonts w:ascii="宋体" w:hAnsi="宋体" w:eastAsia="宋体" w:cs="Times New Roman"/>
          <w:color w:val="auto"/>
          <w:sz w:val="24"/>
          <w:highlight w:val="none"/>
        </w:rPr>
      </w:pPr>
      <w:r>
        <w:rPr>
          <w:rFonts w:ascii="宋体" w:hAnsi="宋体" w:eastAsia="宋体" w:cs="Times New Roman"/>
          <w:color w:val="auto"/>
          <w:sz w:val="24"/>
          <w:highlight w:val="none"/>
        </w:rPr>
        <w:t>1.</w:t>
      </w:r>
      <w:r>
        <w:rPr>
          <w:rFonts w:hint="eastAsia" w:ascii="宋体" w:hAnsi="宋体" w:eastAsia="宋体" w:cs="Times New Roman"/>
          <w:color w:val="auto"/>
          <w:sz w:val="24"/>
          <w:highlight w:val="none"/>
        </w:rPr>
        <w:t>7</w:t>
      </w:r>
      <w:r>
        <w:rPr>
          <w:rFonts w:ascii="宋体" w:hAnsi="宋体" w:eastAsia="宋体" w:cs="Times New Roman"/>
          <w:color w:val="auto"/>
          <w:sz w:val="24"/>
          <w:highlight w:val="none"/>
        </w:rPr>
        <w:t xml:space="preserve">.2 </w:t>
      </w:r>
      <w:r>
        <w:rPr>
          <w:rFonts w:hint="eastAsia" w:ascii="宋体" w:hAnsi="宋体" w:eastAsia="宋体" w:cs="Times New Roman"/>
          <w:color w:val="auto"/>
          <w:sz w:val="24"/>
          <w:highlight w:val="none"/>
        </w:rPr>
        <w:t>服</w:t>
      </w:r>
      <w:r>
        <w:rPr>
          <w:rFonts w:hint="eastAsia" w:ascii="宋体" w:hAnsi="宋体" w:eastAsia="宋体" w:cs="宋体"/>
          <w:color w:val="auto"/>
          <w:sz w:val="24"/>
          <w:highlight w:val="none"/>
        </w:rPr>
        <w:t>务交付（实施）的地点（地域范围）：</w:t>
      </w:r>
      <w:r>
        <w:rPr>
          <w:rFonts w:hint="eastAsia" w:ascii="宋体" w:hAnsi="宋体" w:eastAsia="宋体" w:cs="Times New Roman"/>
          <w:b/>
          <w:i/>
          <w:color w:val="auto"/>
          <w:sz w:val="24"/>
          <w:highlight w:val="none"/>
          <w:u w:val="single"/>
        </w:rPr>
        <w:t>合同专用条款</w:t>
      </w:r>
      <w:r>
        <w:rPr>
          <w:rFonts w:hint="eastAsia" w:ascii="宋体" w:hAnsi="宋体" w:eastAsia="宋体" w:cs="Times New Roman"/>
          <w:color w:val="auto"/>
          <w:sz w:val="24"/>
          <w:highlight w:val="none"/>
        </w:rPr>
        <w:t>；</w:t>
      </w:r>
    </w:p>
    <w:p>
      <w:pPr>
        <w:spacing w:line="560" w:lineRule="exact"/>
        <w:ind w:firstLine="480" w:firstLineChars="200"/>
        <w:rPr>
          <w:rFonts w:ascii="宋体" w:hAnsi="宋体" w:eastAsia="宋体" w:cs="Times New Roman"/>
          <w:color w:val="auto"/>
          <w:sz w:val="24"/>
          <w:highlight w:val="none"/>
        </w:rPr>
      </w:pPr>
      <w:r>
        <w:rPr>
          <w:rFonts w:ascii="宋体" w:hAnsi="宋体" w:eastAsia="宋体" w:cs="Times New Roman"/>
          <w:color w:val="auto"/>
          <w:sz w:val="24"/>
          <w:highlight w:val="none"/>
        </w:rPr>
        <w:t>1.</w:t>
      </w:r>
      <w:r>
        <w:rPr>
          <w:rFonts w:hint="eastAsia" w:ascii="宋体" w:hAnsi="宋体" w:eastAsia="宋体" w:cs="Times New Roman"/>
          <w:color w:val="auto"/>
          <w:sz w:val="24"/>
          <w:highlight w:val="none"/>
        </w:rPr>
        <w:t>7</w:t>
      </w:r>
      <w:r>
        <w:rPr>
          <w:rFonts w:ascii="宋体" w:hAnsi="宋体" w:eastAsia="宋体" w:cs="Times New Roman"/>
          <w:color w:val="auto"/>
          <w:sz w:val="24"/>
          <w:highlight w:val="none"/>
        </w:rPr>
        <w:t xml:space="preserve">.3 </w:t>
      </w:r>
      <w:r>
        <w:rPr>
          <w:rFonts w:hint="eastAsia" w:ascii="宋体" w:hAnsi="宋体" w:eastAsia="宋体" w:cs="Times New Roman"/>
          <w:color w:val="auto"/>
          <w:sz w:val="24"/>
          <w:highlight w:val="none"/>
        </w:rPr>
        <w:t>服务交付（实施）的方式：</w:t>
      </w:r>
      <w:r>
        <w:rPr>
          <w:rFonts w:hint="eastAsia" w:ascii="宋体" w:hAnsi="宋体" w:eastAsia="宋体" w:cs="Times New Roman"/>
          <w:b/>
          <w:i/>
          <w:color w:val="auto"/>
          <w:sz w:val="24"/>
          <w:highlight w:val="none"/>
          <w:u w:val="single"/>
        </w:rPr>
        <w:t>合同专用条款</w:t>
      </w:r>
      <w:r>
        <w:rPr>
          <w:rFonts w:hint="eastAsia" w:ascii="宋体" w:hAnsi="宋体" w:eastAsia="宋体" w:cs="Times New Roman"/>
          <w:color w:val="auto"/>
          <w:sz w:val="24"/>
          <w:highlight w:val="none"/>
        </w:rPr>
        <w:t>。</w:t>
      </w:r>
    </w:p>
    <w:p>
      <w:pPr>
        <w:spacing w:line="560" w:lineRule="exact"/>
        <w:ind w:firstLine="480" w:firstLineChars="200"/>
        <w:outlineLvl w:val="0"/>
        <w:rPr>
          <w:rFonts w:ascii="宋体" w:hAnsi="宋体" w:eastAsia="宋体" w:cs="Times New Roman"/>
          <w:bCs/>
          <w:color w:val="auto"/>
          <w:sz w:val="24"/>
          <w:highlight w:val="none"/>
        </w:rPr>
      </w:pPr>
      <w:bookmarkStart w:id="429" w:name="_Toc2375"/>
      <w:bookmarkStart w:id="430" w:name="_Toc8586"/>
      <w:bookmarkStart w:id="431" w:name="_Toc5698"/>
      <w:bookmarkStart w:id="432" w:name="_Toc24662"/>
      <w:bookmarkStart w:id="433" w:name="_Toc3079"/>
      <w:r>
        <w:rPr>
          <w:rFonts w:hint="eastAsia" w:ascii="宋体" w:hAnsi="宋体" w:eastAsia="宋体" w:cs="Times New Roman"/>
          <w:bCs/>
          <w:color w:val="auto"/>
          <w:sz w:val="24"/>
          <w:highlight w:val="none"/>
        </w:rPr>
        <w:t>1.7.4若服务</w:t>
      </w:r>
      <w:r>
        <w:rPr>
          <w:rFonts w:hint="eastAsia" w:ascii="Times New Roman" w:hAnsi="Times New Roman" w:eastAsia="宋体" w:cs="Times New Roman"/>
          <w:bCs/>
          <w:color w:val="auto"/>
          <w:sz w:val="24"/>
          <w:highlight w:val="none"/>
        </w:rPr>
        <w:t>涉及货物的，则货物的：</w:t>
      </w:r>
    </w:p>
    <w:p>
      <w:pPr>
        <w:spacing w:line="560" w:lineRule="exact"/>
        <w:ind w:firstLine="480" w:firstLineChars="200"/>
        <w:rPr>
          <w:rFonts w:ascii="宋体" w:hAnsi="宋体" w:eastAsia="宋体" w:cs="宋体"/>
          <w:color w:val="auto"/>
          <w:sz w:val="24"/>
          <w:highlight w:val="none"/>
          <w:u w:val="single"/>
        </w:rPr>
      </w:pPr>
      <w:r>
        <w:rPr>
          <w:rFonts w:hint="eastAsia" w:ascii="宋体" w:hAnsi="宋体" w:eastAsia="宋体" w:cs="宋体"/>
          <w:color w:val="auto"/>
          <w:sz w:val="24"/>
          <w:highlight w:val="none"/>
        </w:rPr>
        <w:t>1.7.4.1 交付期限：详见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1.7.4.2 交付地点：</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1.7.4.3 交付方式：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ascii="宋体" w:hAnsi="宋体" w:eastAsia="宋体" w:cs="Times New Roman"/>
          <w:color w:val="auto"/>
          <w:sz w:val="24"/>
          <w:highlight w:val="none"/>
          <w:u w:val="single"/>
        </w:rPr>
      </w:pPr>
      <w:r>
        <w:rPr>
          <w:rFonts w:ascii="宋体" w:hAnsi="宋体" w:eastAsia="宋体" w:cs="Times New Roman"/>
          <w:b/>
          <w:color w:val="auto"/>
          <w:sz w:val="24"/>
          <w:highlight w:val="none"/>
        </w:rPr>
        <w:t>1.</w:t>
      </w:r>
      <w:r>
        <w:rPr>
          <w:rFonts w:hint="eastAsia" w:ascii="宋体" w:hAnsi="宋体" w:eastAsia="宋体" w:cs="Times New Roman"/>
          <w:b/>
          <w:color w:val="auto"/>
          <w:sz w:val="24"/>
          <w:highlight w:val="none"/>
        </w:rPr>
        <w:t>8违约责任</w:t>
      </w:r>
      <w:bookmarkEnd w:id="429"/>
      <w:bookmarkEnd w:id="430"/>
      <w:bookmarkEnd w:id="431"/>
      <w:bookmarkEnd w:id="432"/>
      <w:bookmarkEnd w:id="433"/>
    </w:p>
    <w:p>
      <w:pPr>
        <w:spacing w:line="560" w:lineRule="exact"/>
        <w:ind w:firstLine="480" w:firstLineChars="200"/>
        <w:rPr>
          <w:rFonts w:ascii="宋体" w:hAnsi="宋体" w:eastAsia="宋体" w:cs="Times New Roman"/>
          <w:color w:val="auto"/>
          <w:sz w:val="24"/>
          <w:highlight w:val="none"/>
        </w:rPr>
      </w:pPr>
      <w:r>
        <w:rPr>
          <w:rFonts w:ascii="宋体" w:hAnsi="宋体" w:eastAsia="宋体" w:cs="Times New Roman"/>
          <w:color w:val="auto"/>
          <w:sz w:val="24"/>
          <w:highlight w:val="none"/>
        </w:rPr>
        <w:t>1.</w:t>
      </w:r>
      <w:r>
        <w:rPr>
          <w:rFonts w:hint="eastAsia" w:ascii="宋体" w:hAnsi="宋体" w:eastAsia="宋体" w:cs="Times New Roman"/>
          <w:color w:val="auto"/>
          <w:sz w:val="24"/>
          <w:highlight w:val="none"/>
        </w:rPr>
        <w:t>8</w:t>
      </w:r>
      <w:r>
        <w:rPr>
          <w:rFonts w:ascii="宋体" w:hAnsi="宋体" w:eastAsia="宋体" w:cs="Times New Roman"/>
          <w:color w:val="auto"/>
          <w:sz w:val="24"/>
          <w:highlight w:val="none"/>
        </w:rPr>
        <w:t>.1 除不可抗力外，如果乙方没有按照本合同约定的期限</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地点和方式</w:t>
      </w:r>
      <w:r>
        <w:rPr>
          <w:rFonts w:hint="eastAsia" w:ascii="宋体" w:hAnsi="宋体" w:eastAsia="宋体" w:cs="Times New Roman"/>
          <w:color w:val="auto"/>
          <w:sz w:val="24"/>
          <w:highlight w:val="none"/>
        </w:rPr>
        <w:t>交付服务成果或者实施服务</w:t>
      </w:r>
      <w:r>
        <w:rPr>
          <w:rFonts w:ascii="宋体" w:hAnsi="宋体" w:eastAsia="宋体" w:cs="Times New Roman"/>
          <w:color w:val="auto"/>
          <w:sz w:val="24"/>
          <w:highlight w:val="none"/>
        </w:rPr>
        <w:t>，那么甲方可要求乙方支付违约金</w:t>
      </w:r>
      <w:r>
        <w:rPr>
          <w:rFonts w:hint="eastAsia" w:ascii="宋体" w:hAnsi="宋体" w:eastAsia="宋体" w:cs="Times New Roman"/>
          <w:color w:val="auto"/>
          <w:sz w:val="24"/>
          <w:highlight w:val="none"/>
        </w:rPr>
        <w:t>，迟延履行</w:t>
      </w:r>
      <w:r>
        <w:rPr>
          <w:rFonts w:ascii="宋体" w:hAnsi="宋体" w:eastAsia="宋体" w:cs="Times New Roman"/>
          <w:color w:val="auto"/>
          <w:sz w:val="24"/>
          <w:highlight w:val="none"/>
        </w:rPr>
        <w:t>违约金按每迟延</w:t>
      </w:r>
      <w:r>
        <w:rPr>
          <w:rFonts w:hint="eastAsia" w:ascii="宋体" w:hAnsi="宋体" w:eastAsia="宋体" w:cs="Times New Roman"/>
          <w:color w:val="auto"/>
          <w:sz w:val="24"/>
          <w:highlight w:val="none"/>
        </w:rPr>
        <w:t>履行</w:t>
      </w:r>
      <w:r>
        <w:rPr>
          <w:rFonts w:ascii="宋体" w:hAnsi="宋体" w:eastAsia="宋体" w:cs="Times New Roman"/>
          <w:color w:val="auto"/>
          <w:sz w:val="24"/>
          <w:highlight w:val="none"/>
        </w:rPr>
        <w:t>一日的应提供而未</w:t>
      </w:r>
      <w:r>
        <w:rPr>
          <w:rFonts w:hint="eastAsia" w:ascii="宋体" w:hAnsi="宋体" w:eastAsia="宋体" w:cs="Times New Roman"/>
          <w:color w:val="auto"/>
          <w:sz w:val="24"/>
          <w:highlight w:val="none"/>
        </w:rPr>
        <w:t>提供</w:t>
      </w:r>
      <w:r>
        <w:rPr>
          <w:rFonts w:ascii="宋体" w:hAnsi="宋体" w:eastAsia="宋体" w:cs="Times New Roman"/>
          <w:color w:val="auto"/>
          <w:sz w:val="24"/>
          <w:highlight w:val="none"/>
        </w:rPr>
        <w:t>服务价格的</w:t>
      </w:r>
      <w:r>
        <w:rPr>
          <w:rFonts w:hint="eastAsia" w:ascii="宋体" w:hAnsi="宋体" w:eastAsia="宋体" w:cs="Times New Roman"/>
          <w:color w:val="auto"/>
          <w:sz w:val="24"/>
          <w:highlight w:val="none"/>
          <w:u w:val="single"/>
        </w:rPr>
        <w:t>0.05</w:t>
      </w:r>
      <w:r>
        <w:rPr>
          <w:rFonts w:ascii="宋体" w:hAnsi="宋体" w:eastAsia="宋体" w:cs="Times New Roman"/>
          <w:color w:val="auto"/>
          <w:sz w:val="24"/>
          <w:highlight w:val="none"/>
          <w:u w:val="single"/>
        </w:rPr>
        <w:t xml:space="preserve"> </w:t>
      </w:r>
      <w:r>
        <w:rPr>
          <w:rFonts w:ascii="宋体" w:hAnsi="宋体" w:eastAsia="宋体" w:cs="Times New Roman"/>
          <w:color w:val="auto"/>
          <w:sz w:val="24"/>
          <w:highlight w:val="none"/>
        </w:rPr>
        <w:t>%计算</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最高限额为</w:t>
      </w:r>
      <w:r>
        <w:rPr>
          <w:rFonts w:hint="eastAsia" w:ascii="宋体" w:hAnsi="宋体" w:eastAsia="宋体" w:cs="Times New Roman"/>
          <w:color w:val="auto"/>
          <w:sz w:val="24"/>
          <w:highlight w:val="none"/>
        </w:rPr>
        <w:t>本</w:t>
      </w:r>
      <w:r>
        <w:rPr>
          <w:rFonts w:ascii="宋体" w:hAnsi="宋体" w:eastAsia="宋体" w:cs="Times New Roman"/>
          <w:color w:val="auto"/>
          <w:sz w:val="24"/>
          <w:highlight w:val="none"/>
        </w:rPr>
        <w:t>合同总价的</w:t>
      </w:r>
      <w:r>
        <w:rPr>
          <w:rFonts w:ascii="宋体" w:hAnsi="宋体" w:eastAsia="宋体" w:cs="Times New Roman"/>
          <w:color w:val="auto"/>
          <w:sz w:val="24"/>
          <w:highlight w:val="none"/>
          <w:u w:val="single"/>
        </w:rPr>
        <w:t xml:space="preserve">  20   </w:t>
      </w:r>
      <w:r>
        <w:rPr>
          <w:rFonts w:ascii="宋体" w:hAnsi="宋体" w:eastAsia="宋体" w:cs="Times New Roman"/>
          <w:color w:val="auto"/>
          <w:sz w:val="24"/>
          <w:highlight w:val="none"/>
        </w:rPr>
        <w:t>%</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迟延</w:t>
      </w:r>
      <w:r>
        <w:rPr>
          <w:rFonts w:hint="eastAsia" w:ascii="宋体" w:hAnsi="宋体" w:eastAsia="宋体" w:cs="Times New Roman"/>
          <w:color w:val="auto"/>
          <w:sz w:val="24"/>
          <w:highlight w:val="none"/>
        </w:rPr>
        <w:t>履行</w:t>
      </w:r>
      <w:r>
        <w:rPr>
          <w:rFonts w:ascii="宋体" w:hAnsi="宋体" w:eastAsia="宋体" w:cs="Times New Roman"/>
          <w:color w:val="auto"/>
          <w:sz w:val="24"/>
          <w:highlight w:val="none"/>
        </w:rPr>
        <w:t>的违约金计算数额达到前述最高限额之日起</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甲方有权在要求乙方支付违约金的同时</w:t>
      </w:r>
      <w:r>
        <w:rPr>
          <w:rFonts w:hint="eastAsia" w:ascii="宋体" w:hAnsi="宋体" w:eastAsia="宋体" w:cs="Times New Roman"/>
          <w:color w:val="auto"/>
          <w:sz w:val="24"/>
          <w:highlight w:val="none"/>
        </w:rPr>
        <w:t>，书面通知乙方</w:t>
      </w:r>
      <w:r>
        <w:rPr>
          <w:rFonts w:ascii="宋体" w:hAnsi="宋体" w:eastAsia="宋体" w:cs="Times New Roman"/>
          <w:color w:val="auto"/>
          <w:sz w:val="24"/>
          <w:highlight w:val="none"/>
        </w:rPr>
        <w:t>解除本合同</w:t>
      </w:r>
      <w:r>
        <w:rPr>
          <w:rFonts w:hint="eastAsia" w:ascii="宋体" w:hAnsi="宋体" w:eastAsia="宋体" w:cs="Times New Roman"/>
          <w:color w:val="auto"/>
          <w:sz w:val="24"/>
          <w:highlight w:val="none"/>
        </w:rPr>
        <w:t>；</w:t>
      </w:r>
    </w:p>
    <w:p>
      <w:pPr>
        <w:keepNext/>
        <w:keepLines/>
        <w:widowControl w:val="0"/>
        <w:adjustRightInd/>
        <w:spacing w:line="360" w:lineRule="auto"/>
        <w:ind w:left="0" w:firstLine="480" w:firstLineChars="200"/>
        <w:jc w:val="left"/>
        <w:outlineLvl w:val="1"/>
        <w:rPr>
          <w:rFonts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kern w:val="2"/>
          <w:sz w:val="24"/>
          <w:szCs w:val="24"/>
          <w:highlight w:val="none"/>
          <w:u w:val="single"/>
          <w:lang w:val="en-US" w:eastAsia="zh-CN" w:bidi="ar-SA"/>
        </w:rPr>
        <w:t xml:space="preserve">  0.0</w:t>
      </w:r>
      <w:r>
        <w:rPr>
          <w:rFonts w:hint="eastAsia" w:ascii="宋体" w:hAnsi="宋体" w:eastAsia="宋体" w:cs="宋体"/>
          <w:b w:val="0"/>
          <w:bCs w:val="0"/>
          <w:color w:val="auto"/>
          <w:kern w:val="2"/>
          <w:sz w:val="24"/>
          <w:szCs w:val="24"/>
          <w:highlight w:val="none"/>
          <w:lang w:val="en-US" w:eastAsia="zh-CN" w:bidi="ar-SA"/>
        </w:rPr>
        <w:t xml:space="preserve">5（可根据情况修改） </w:t>
      </w:r>
      <w:r>
        <w:rPr>
          <w:rFonts w:hint="eastAsia" w:ascii="宋体" w:hAnsi="宋体" w:eastAsia="宋体" w:cs="宋体"/>
          <w:b w:val="0"/>
          <w:bCs w:val="0"/>
          <w:color w:val="auto"/>
          <w:kern w:val="2"/>
          <w:sz w:val="24"/>
          <w:szCs w:val="24"/>
          <w:highlight w:val="none"/>
          <w:u w:val="single"/>
          <w:lang w:val="en-US" w:eastAsia="zh-CN" w:bidi="ar-SA"/>
        </w:rPr>
        <w:t xml:space="preserve">  </w:t>
      </w:r>
      <w:r>
        <w:rPr>
          <w:rFonts w:hint="eastAsia" w:ascii="宋体" w:hAnsi="宋体" w:eastAsia="宋体" w:cs="宋体"/>
          <w:b w:val="0"/>
          <w:bCs w:val="0"/>
          <w:color w:val="auto"/>
          <w:kern w:val="2"/>
          <w:sz w:val="24"/>
          <w:szCs w:val="24"/>
          <w:highlight w:val="none"/>
          <w:lang w:val="en-US" w:eastAsia="zh-CN" w:bidi="ar-SA"/>
        </w:rPr>
        <w:t>%计算，最高限额为本合同总价的</w:t>
      </w:r>
      <w:r>
        <w:rPr>
          <w:rFonts w:hint="eastAsia" w:ascii="宋体" w:hAnsi="宋体" w:eastAsia="宋体" w:cs="宋体"/>
          <w:b w:val="0"/>
          <w:bCs w:val="0"/>
          <w:color w:val="auto"/>
          <w:kern w:val="2"/>
          <w:sz w:val="24"/>
          <w:szCs w:val="24"/>
          <w:highlight w:val="none"/>
          <w:u w:val="single"/>
          <w:lang w:val="en-US" w:eastAsia="zh-CN" w:bidi="ar-SA"/>
        </w:rPr>
        <w:t xml:space="preserve">  20  </w:t>
      </w:r>
      <w:r>
        <w:rPr>
          <w:rFonts w:hint="eastAsia" w:ascii="宋体" w:hAnsi="宋体" w:eastAsia="宋体" w:cs="宋体"/>
          <w:b w:val="0"/>
          <w:bCs w:val="0"/>
          <w:color w:val="auto"/>
          <w:kern w:val="2"/>
          <w:sz w:val="24"/>
          <w:szCs w:val="24"/>
          <w:highlight w:val="none"/>
          <w:lang w:val="en-US" w:eastAsia="zh-CN" w:bidi="ar-SA"/>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eastAsia="宋体" w:cs="Times New Roman"/>
          <w:color w:val="auto"/>
          <w:sz w:val="24"/>
          <w:highlight w:val="none"/>
        </w:rPr>
      </w:pPr>
      <w:r>
        <w:rPr>
          <w:rFonts w:ascii="宋体" w:hAnsi="宋体" w:eastAsia="宋体" w:cs="Times New Roman"/>
          <w:color w:val="auto"/>
          <w:sz w:val="24"/>
          <w:highlight w:val="none"/>
        </w:rPr>
        <w:t>1.</w:t>
      </w:r>
      <w:r>
        <w:rPr>
          <w:rFonts w:hint="eastAsia" w:ascii="宋体" w:hAnsi="宋体" w:eastAsia="宋体" w:cs="Times New Roman"/>
          <w:color w:val="auto"/>
          <w:sz w:val="24"/>
          <w:highlight w:val="none"/>
        </w:rPr>
        <w:t>8</w:t>
      </w:r>
      <w:r>
        <w:rPr>
          <w:rFonts w:ascii="宋体" w:hAnsi="宋体" w:eastAsia="宋体" w:cs="Times New Roman"/>
          <w:color w:val="auto"/>
          <w:sz w:val="24"/>
          <w:highlight w:val="none"/>
        </w:rPr>
        <w:t>.</w:t>
      </w:r>
      <w:r>
        <w:rPr>
          <w:rFonts w:hint="eastAsia" w:ascii="宋体" w:hAnsi="宋体" w:eastAsia="宋体" w:cs="Times New Roman"/>
          <w:color w:val="auto"/>
          <w:sz w:val="24"/>
          <w:highlight w:val="none"/>
        </w:rPr>
        <w:t>3</w:t>
      </w:r>
      <w:r>
        <w:rPr>
          <w:rFonts w:hint="eastAsia" w:ascii="宋体" w:hAnsi="宋体" w:eastAsia="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highlight w:val="none"/>
          <w:u w:val="single"/>
        </w:rPr>
        <w:t xml:space="preserve">   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w:t>
      </w:r>
      <w:r>
        <w:rPr>
          <w:rFonts w:hint="eastAsia" w:ascii="宋体" w:hAnsi="宋体" w:eastAsia="宋体" w:cs="宋体"/>
          <w:color w:val="auto"/>
          <w:kern w:val="0"/>
          <w:sz w:val="24"/>
          <w:highlight w:val="none"/>
          <w:u w:val="single"/>
        </w:rPr>
        <w:t>（可根据情况修改）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eastAsia="宋体" w:cs="Times New Roman"/>
          <w:color w:val="auto"/>
          <w:sz w:val="24"/>
          <w:highlight w:val="none"/>
        </w:rPr>
        <w:t>；</w:t>
      </w:r>
    </w:p>
    <w:p>
      <w:pPr>
        <w:spacing w:line="560" w:lineRule="exact"/>
        <w:ind w:firstLine="480" w:firstLineChars="200"/>
        <w:rPr>
          <w:rFonts w:ascii="宋体" w:hAnsi="宋体" w:eastAsia="宋体" w:cs="宋体"/>
          <w:color w:val="auto"/>
          <w:sz w:val="24"/>
          <w:highlight w:val="none"/>
        </w:rPr>
      </w:pPr>
      <w:bookmarkStart w:id="434" w:name="_Toc32454"/>
      <w:bookmarkStart w:id="435" w:name="_Toc18683"/>
      <w:bookmarkStart w:id="436" w:name="_Toc26807"/>
      <w:bookmarkStart w:id="437" w:name="_Toc9497"/>
      <w:bookmarkStart w:id="438" w:name="_Toc30329"/>
      <w:r>
        <w:rPr>
          <w:rFonts w:hint="eastAsia" w:ascii="宋体" w:hAnsi="宋体" w:eastAsia="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eastAsia="宋体" w:cs="宋体"/>
          <w:color w:val="auto"/>
          <w:highlight w:val="none"/>
        </w:rPr>
      </w:pPr>
      <w:r>
        <w:rPr>
          <w:rFonts w:hint="eastAsia" w:ascii="宋体" w:hAnsi="宋体" w:eastAsia="宋体" w:cs="宋体"/>
          <w:color w:val="auto"/>
          <w:sz w:val="24"/>
          <w:highlight w:val="none"/>
        </w:rPr>
        <w:t>1.8.7违约责任</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另有约定的，从其约定。</w:t>
      </w:r>
    </w:p>
    <w:bookmarkEnd w:id="434"/>
    <w:bookmarkEnd w:id="435"/>
    <w:bookmarkEnd w:id="436"/>
    <w:bookmarkEnd w:id="437"/>
    <w:bookmarkEnd w:id="438"/>
    <w:p>
      <w:pPr>
        <w:spacing w:line="560" w:lineRule="exact"/>
        <w:ind w:firstLine="482" w:firstLineChars="200"/>
        <w:outlineLvl w:val="0"/>
        <w:rPr>
          <w:rFonts w:ascii="宋体" w:hAnsi="宋体" w:eastAsia="宋体" w:cs="宋体"/>
          <w:b/>
          <w:color w:val="auto"/>
          <w:sz w:val="24"/>
          <w:highlight w:val="none"/>
        </w:rPr>
      </w:pPr>
      <w:bookmarkStart w:id="439" w:name="_Toc28375"/>
      <w:bookmarkStart w:id="440" w:name="_Toc16021"/>
      <w:bookmarkStart w:id="441" w:name="_Toc15583"/>
      <w:r>
        <w:rPr>
          <w:rFonts w:hint="eastAsia" w:ascii="宋体" w:hAnsi="宋体" w:eastAsia="宋体" w:cs="宋体"/>
          <w:b/>
          <w:color w:val="auto"/>
          <w:sz w:val="24"/>
          <w:highlight w:val="none"/>
        </w:rPr>
        <w:t>1.9合同争议的解决</w:t>
      </w:r>
      <w:bookmarkEnd w:id="439"/>
      <w:bookmarkEnd w:id="440"/>
      <w:bookmarkEnd w:id="441"/>
    </w:p>
    <w:p>
      <w:pPr>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本合同履行过程中发生的任何争议，双方当事人均可通过和解或者调解解决；不愿和解、调解或者和解、调解不成的，可以选择以下第</w:t>
      </w:r>
      <w:r>
        <w:rPr>
          <w:rFonts w:hint="eastAsia" w:ascii="宋体" w:hAnsi="宋体" w:eastAsia="宋体" w:cs="宋体"/>
          <w:b/>
          <w:i/>
          <w:color w:val="auto"/>
          <w:sz w:val="24"/>
          <w:highlight w:val="none"/>
          <w:u w:val="single"/>
        </w:rPr>
        <w:t xml:space="preserve">      </w:t>
      </w:r>
      <w:r>
        <w:rPr>
          <w:rFonts w:hint="eastAsia" w:ascii="宋体" w:hAnsi="宋体" w:eastAsia="宋体" w:cs="宋体"/>
          <w:color w:val="auto"/>
          <w:sz w:val="24"/>
          <w:highlight w:val="none"/>
        </w:rPr>
        <w:t>条款规定的方式解决：</w:t>
      </w:r>
    </w:p>
    <w:p>
      <w:pPr>
        <w:spacing w:line="560" w:lineRule="exact"/>
        <w:ind w:left="-420" w:leftChars="-200" w:right="-420" w:rightChars="-200" w:firstLine="600" w:firstLineChars="250"/>
        <w:rPr>
          <w:rFonts w:ascii="宋体" w:hAnsi="宋体" w:eastAsia="宋体" w:cs="宋体"/>
          <w:color w:val="auto"/>
          <w:sz w:val="24"/>
          <w:highlight w:val="none"/>
        </w:rPr>
      </w:pPr>
      <w:r>
        <w:rPr>
          <w:rFonts w:hint="eastAsia" w:ascii="宋体" w:hAnsi="宋体" w:eastAsia="宋体" w:cs="宋体"/>
          <w:color w:val="auto"/>
          <w:sz w:val="24"/>
          <w:highlight w:val="none"/>
        </w:rPr>
        <w:t>1.9.1 将争议提交</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eastAsia="宋体" w:cs="宋体"/>
          <w:color w:val="auto"/>
          <w:sz w:val="24"/>
          <w:highlight w:val="none"/>
        </w:rPr>
      </w:pPr>
      <w:r>
        <w:rPr>
          <w:rFonts w:hint="eastAsia" w:ascii="宋体" w:hAnsi="宋体" w:eastAsia="宋体" w:cs="宋体"/>
          <w:color w:val="auto"/>
          <w:sz w:val="24"/>
          <w:highlight w:val="none"/>
        </w:rPr>
        <w:t>1.9.2 向</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人民法院起诉。</w:t>
      </w:r>
    </w:p>
    <w:p>
      <w:pPr>
        <w:spacing w:line="560" w:lineRule="exact"/>
        <w:ind w:firstLine="482" w:firstLineChars="200"/>
        <w:outlineLvl w:val="0"/>
        <w:rPr>
          <w:rFonts w:ascii="宋体" w:hAnsi="宋体" w:eastAsia="宋体" w:cs="宋体"/>
          <w:b/>
          <w:color w:val="auto"/>
          <w:sz w:val="24"/>
          <w:highlight w:val="none"/>
        </w:rPr>
      </w:pPr>
      <w:bookmarkStart w:id="442" w:name="_Toc7245"/>
      <w:bookmarkStart w:id="443" w:name="_Toc11173"/>
      <w:bookmarkStart w:id="444" w:name="_Toc15322"/>
      <w:r>
        <w:rPr>
          <w:rFonts w:hint="eastAsia" w:ascii="宋体" w:hAnsi="宋体" w:eastAsia="宋体" w:cs="宋体"/>
          <w:b/>
          <w:color w:val="auto"/>
          <w:sz w:val="24"/>
          <w:highlight w:val="none"/>
        </w:rPr>
        <w:t>2.0 合同生效</w:t>
      </w:r>
      <w:bookmarkEnd w:id="442"/>
      <w:bookmarkEnd w:id="443"/>
      <w:bookmarkEnd w:id="444"/>
    </w:p>
    <w:p>
      <w:pPr>
        <w:spacing w:line="560" w:lineRule="exact"/>
        <w:ind w:firstLine="480" w:firstLineChars="200"/>
        <w:rPr>
          <w:rFonts w:ascii="宋体" w:hAnsi="宋体" w:eastAsia="宋体" w:cs="宋体"/>
          <w:b/>
          <w:color w:val="auto"/>
          <w:sz w:val="24"/>
          <w:highlight w:val="none"/>
        </w:rPr>
      </w:pPr>
      <w:r>
        <w:rPr>
          <w:rFonts w:hint="eastAsia" w:ascii="宋体" w:hAnsi="宋体" w:eastAsia="宋体" w:cs="宋体"/>
          <w:color w:val="auto"/>
          <w:sz w:val="24"/>
          <w:highlight w:val="none"/>
        </w:rPr>
        <w:t>本合同自双方当事人盖章签字时生效。</w:t>
      </w:r>
    </w:p>
    <w:p>
      <w:pPr>
        <w:autoSpaceDE w:val="0"/>
        <w:autoSpaceDN w:val="0"/>
        <w:spacing w:line="560" w:lineRule="exact"/>
        <w:rPr>
          <w:rFonts w:ascii="宋体" w:hAnsi="宋体" w:eastAsia="宋体" w:cs="Times New Roman"/>
          <w:color w:val="auto"/>
          <w:sz w:val="24"/>
          <w:highlight w:val="none"/>
          <w:lang w:val="zh-CN"/>
        </w:rPr>
      </w:pPr>
    </w:p>
    <w:p>
      <w:pPr>
        <w:autoSpaceDE w:val="0"/>
        <w:autoSpaceDN w:val="0"/>
        <w:spacing w:line="560" w:lineRule="exact"/>
        <w:rPr>
          <w:rFonts w:ascii="宋体" w:hAnsi="宋体" w:eastAsia="宋体" w:cs="Times New Roman"/>
          <w:color w:val="auto"/>
          <w:sz w:val="24"/>
          <w:highlight w:val="none"/>
          <w:lang w:val="zh-CN"/>
        </w:rPr>
      </w:pPr>
      <w:r>
        <w:rPr>
          <w:rFonts w:hint="eastAsia" w:ascii="宋体" w:hAnsi="宋体" w:eastAsia="宋体" w:cs="Times New Roman"/>
          <w:b/>
          <w:color w:val="auto"/>
          <w:sz w:val="24"/>
          <w:highlight w:val="none"/>
          <w:lang w:val="zh-CN"/>
        </w:rPr>
        <w:t>甲方</w:t>
      </w:r>
      <w:r>
        <w:rPr>
          <w:rFonts w:hint="eastAsia" w:ascii="宋体" w:hAnsi="宋体" w:eastAsia="宋体" w:cs="Times New Roman"/>
          <w:color w:val="auto"/>
          <w:sz w:val="24"/>
          <w:highlight w:val="none"/>
          <w:lang w:val="zh-CN"/>
        </w:rPr>
        <w:t>：</w:t>
      </w:r>
      <w:r>
        <w:rPr>
          <w:rFonts w:ascii="宋体" w:hAnsi="宋体" w:eastAsia="宋体" w:cs="Times New Roman"/>
          <w:color w:val="auto"/>
          <w:sz w:val="24"/>
          <w:highlight w:val="none"/>
          <w:lang w:val="zh-CN"/>
        </w:rPr>
        <w:t xml:space="preserve">                             </w:t>
      </w:r>
      <w:r>
        <w:rPr>
          <w:rFonts w:ascii="宋体" w:hAnsi="宋体" w:eastAsia="宋体" w:cs="Times New Roman"/>
          <w:b/>
          <w:color w:val="auto"/>
          <w:sz w:val="24"/>
          <w:highlight w:val="none"/>
          <w:lang w:val="zh-CN"/>
        </w:rPr>
        <w:t xml:space="preserve">      乙方</w:t>
      </w:r>
      <w:r>
        <w:rPr>
          <w:rFonts w:hint="eastAsia" w:ascii="宋体" w:hAnsi="宋体" w:eastAsia="宋体" w:cs="Times New Roman"/>
          <w:color w:val="auto"/>
          <w:sz w:val="24"/>
          <w:highlight w:val="none"/>
          <w:lang w:val="zh-CN"/>
        </w:rPr>
        <w:t>：</w:t>
      </w:r>
    </w:p>
    <w:p>
      <w:pPr>
        <w:autoSpaceDE w:val="0"/>
        <w:autoSpaceDN w:val="0"/>
        <w:spacing w:line="560" w:lineRule="exact"/>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统一社会信用代码：</w:t>
      </w:r>
      <w:r>
        <w:rPr>
          <w:rFonts w:ascii="宋体" w:hAnsi="宋体" w:eastAsia="宋体" w:cs="Times New Roman"/>
          <w:color w:val="auto"/>
          <w:sz w:val="24"/>
          <w:highlight w:val="none"/>
          <w:lang w:val="zh-CN"/>
        </w:rPr>
        <w:t xml:space="preserve">                        </w:t>
      </w:r>
      <w:r>
        <w:rPr>
          <w:rFonts w:hint="eastAsia" w:ascii="宋体" w:hAnsi="宋体" w:eastAsia="宋体" w:cs="Times New Roman"/>
          <w:color w:val="auto"/>
          <w:sz w:val="24"/>
          <w:highlight w:val="none"/>
          <w:lang w:val="zh-CN"/>
        </w:rPr>
        <w:t>统一社会信用代码或身份证号码：</w:t>
      </w:r>
    </w:p>
    <w:p>
      <w:pPr>
        <w:autoSpaceDE w:val="0"/>
        <w:autoSpaceDN w:val="0"/>
        <w:spacing w:line="560" w:lineRule="exact"/>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住所：</w:t>
      </w:r>
      <w:r>
        <w:rPr>
          <w:rFonts w:ascii="宋体" w:hAnsi="宋体" w:eastAsia="宋体" w:cs="Times New Roman"/>
          <w:color w:val="auto"/>
          <w:sz w:val="24"/>
          <w:highlight w:val="none"/>
          <w:lang w:val="zh-CN"/>
        </w:rPr>
        <w:t xml:space="preserve">                                   </w:t>
      </w:r>
      <w:r>
        <w:rPr>
          <w:rFonts w:hint="eastAsia" w:ascii="宋体" w:hAnsi="宋体" w:eastAsia="宋体" w:cs="Times New Roman"/>
          <w:color w:val="auto"/>
          <w:sz w:val="24"/>
          <w:highlight w:val="none"/>
          <w:lang w:val="zh-CN"/>
        </w:rPr>
        <w:t>住所：</w:t>
      </w:r>
    </w:p>
    <w:p>
      <w:pPr>
        <w:autoSpaceDE w:val="0"/>
        <w:autoSpaceDN w:val="0"/>
        <w:spacing w:line="560" w:lineRule="exact"/>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法定代表人或</w:t>
      </w:r>
      <w:r>
        <w:rPr>
          <w:rFonts w:ascii="宋体" w:hAnsi="宋体" w:eastAsia="宋体" w:cs="Times New Roman"/>
          <w:color w:val="auto"/>
          <w:sz w:val="24"/>
          <w:highlight w:val="none"/>
          <w:lang w:val="zh-CN"/>
        </w:rPr>
        <w:t xml:space="preserve">                             </w:t>
      </w:r>
      <w:r>
        <w:rPr>
          <w:rFonts w:hint="eastAsia" w:ascii="宋体" w:hAnsi="宋体" w:eastAsia="宋体" w:cs="Times New Roman"/>
          <w:color w:val="auto"/>
          <w:sz w:val="24"/>
          <w:highlight w:val="none"/>
          <w:lang w:val="zh-CN"/>
        </w:rPr>
        <w:t>法定代表人或</w:t>
      </w:r>
    </w:p>
    <w:p>
      <w:pPr>
        <w:autoSpaceDE w:val="0"/>
        <w:autoSpaceDN w:val="0"/>
        <w:spacing w:line="560" w:lineRule="exact"/>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授权代表（签字）：</w:t>
      </w:r>
      <w:r>
        <w:rPr>
          <w:rFonts w:ascii="宋体" w:hAnsi="宋体" w:eastAsia="宋体" w:cs="Times New Roman"/>
          <w:color w:val="auto"/>
          <w:sz w:val="24"/>
          <w:highlight w:val="none"/>
          <w:lang w:val="zh-CN"/>
        </w:rPr>
        <w:t xml:space="preserve">                       授权代表（签字）: </w:t>
      </w:r>
    </w:p>
    <w:p>
      <w:pPr>
        <w:autoSpaceDE w:val="0"/>
        <w:autoSpaceDN w:val="0"/>
        <w:spacing w:line="560" w:lineRule="exact"/>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联系人：</w:t>
      </w:r>
      <w:r>
        <w:rPr>
          <w:rFonts w:ascii="宋体" w:hAnsi="宋体" w:eastAsia="宋体" w:cs="Times New Roman"/>
          <w:color w:val="auto"/>
          <w:sz w:val="24"/>
          <w:highlight w:val="none"/>
          <w:lang w:val="zh-CN"/>
        </w:rPr>
        <w:t xml:space="preserve">                                 </w:t>
      </w:r>
      <w:r>
        <w:rPr>
          <w:rFonts w:hint="eastAsia" w:ascii="宋体" w:hAnsi="宋体" w:eastAsia="宋体" w:cs="Times New Roman"/>
          <w:color w:val="auto"/>
          <w:sz w:val="24"/>
          <w:highlight w:val="none"/>
          <w:lang w:val="zh-CN"/>
        </w:rPr>
        <w:t>联系人：</w:t>
      </w:r>
    </w:p>
    <w:p>
      <w:pPr>
        <w:autoSpaceDE w:val="0"/>
        <w:autoSpaceDN w:val="0"/>
        <w:spacing w:line="560" w:lineRule="exact"/>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约定送达地址：</w:t>
      </w:r>
      <w:r>
        <w:rPr>
          <w:rFonts w:ascii="宋体" w:hAnsi="宋体" w:eastAsia="宋体" w:cs="Times New Roman"/>
          <w:color w:val="auto"/>
          <w:sz w:val="24"/>
          <w:highlight w:val="none"/>
          <w:lang w:val="zh-CN"/>
        </w:rPr>
        <w:t xml:space="preserve">                           </w:t>
      </w:r>
      <w:r>
        <w:rPr>
          <w:rFonts w:hint="eastAsia" w:ascii="宋体" w:hAnsi="宋体" w:eastAsia="宋体" w:cs="Times New Roman"/>
          <w:color w:val="auto"/>
          <w:sz w:val="24"/>
          <w:highlight w:val="none"/>
          <w:lang w:val="zh-CN"/>
        </w:rPr>
        <w:t>约定送达地址：</w:t>
      </w:r>
    </w:p>
    <w:p>
      <w:pPr>
        <w:autoSpaceDE w:val="0"/>
        <w:autoSpaceDN w:val="0"/>
        <w:spacing w:line="560" w:lineRule="exact"/>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邮政编码：</w:t>
      </w:r>
      <w:r>
        <w:rPr>
          <w:rFonts w:ascii="宋体" w:hAnsi="宋体" w:eastAsia="宋体" w:cs="Times New Roman"/>
          <w:color w:val="auto"/>
          <w:sz w:val="24"/>
          <w:highlight w:val="none"/>
          <w:lang w:val="zh-CN"/>
        </w:rPr>
        <w:t xml:space="preserve">                               </w:t>
      </w:r>
      <w:r>
        <w:rPr>
          <w:rFonts w:hint="eastAsia" w:ascii="宋体" w:hAnsi="宋体" w:eastAsia="宋体" w:cs="Times New Roman"/>
          <w:color w:val="auto"/>
          <w:sz w:val="24"/>
          <w:highlight w:val="none"/>
          <w:lang w:val="zh-CN"/>
        </w:rPr>
        <w:t>邮政编码：</w:t>
      </w:r>
    </w:p>
    <w:p>
      <w:pPr>
        <w:autoSpaceDE w:val="0"/>
        <w:autoSpaceDN w:val="0"/>
        <w:spacing w:line="560" w:lineRule="exact"/>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电话</w:t>
      </w:r>
      <w:r>
        <w:rPr>
          <w:rFonts w:ascii="宋体" w:hAnsi="宋体" w:eastAsia="宋体" w:cs="Times New Roman"/>
          <w:color w:val="auto"/>
          <w:sz w:val="24"/>
          <w:highlight w:val="none"/>
          <w:lang w:val="zh-CN"/>
        </w:rPr>
        <w:t xml:space="preserve">:                                    电话: </w:t>
      </w:r>
    </w:p>
    <w:p>
      <w:pPr>
        <w:autoSpaceDE w:val="0"/>
        <w:autoSpaceDN w:val="0"/>
        <w:spacing w:line="560" w:lineRule="exact"/>
        <w:rPr>
          <w:rFonts w:ascii="宋体" w:hAnsi="宋体" w:eastAsia="宋体" w:cs="Times New Roman"/>
          <w:color w:val="auto"/>
          <w:sz w:val="24"/>
          <w:highlight w:val="none"/>
          <w:lang w:val="zh-CN"/>
        </w:rPr>
      </w:pPr>
      <w:r>
        <w:rPr>
          <w:rFonts w:hint="eastAsia" w:ascii="宋体" w:hAnsi="宋体" w:eastAsia="宋体" w:cs="Times New Roman"/>
          <w:color w:val="auto"/>
          <w:sz w:val="24"/>
          <w:highlight w:val="none"/>
          <w:lang w:val="zh-CN"/>
        </w:rPr>
        <w:t>传真</w:t>
      </w:r>
      <w:r>
        <w:rPr>
          <w:rFonts w:ascii="宋体" w:hAnsi="宋体" w:eastAsia="宋体" w:cs="Times New Roman"/>
          <w:color w:val="auto"/>
          <w:sz w:val="24"/>
          <w:highlight w:val="none"/>
          <w:lang w:val="zh-CN"/>
        </w:rPr>
        <w:t xml:space="preserve">:                                    </w:t>
      </w:r>
      <w:r>
        <w:rPr>
          <w:rFonts w:hint="eastAsia" w:ascii="宋体" w:hAnsi="宋体" w:eastAsia="宋体" w:cs="Times New Roman"/>
          <w:color w:val="auto"/>
          <w:sz w:val="24"/>
          <w:highlight w:val="none"/>
          <w:lang w:val="zh-CN"/>
        </w:rPr>
        <w:t>传真</w:t>
      </w:r>
      <w:r>
        <w:rPr>
          <w:rFonts w:ascii="宋体" w:hAnsi="宋体" w:eastAsia="宋体" w:cs="Times New Roman"/>
          <w:color w:val="auto"/>
          <w:sz w:val="24"/>
          <w:highlight w:val="none"/>
          <w:lang w:val="zh-CN"/>
        </w:rPr>
        <w:t>:</w:t>
      </w:r>
    </w:p>
    <w:p>
      <w:pPr>
        <w:autoSpaceDE w:val="0"/>
        <w:autoSpaceDN w:val="0"/>
        <w:spacing w:line="560" w:lineRule="exact"/>
        <w:rPr>
          <w:rFonts w:ascii="宋体" w:hAnsi="宋体" w:eastAsia="宋体" w:cs="Times New Roman"/>
          <w:color w:val="auto"/>
          <w:sz w:val="24"/>
          <w:highlight w:val="none"/>
        </w:rPr>
      </w:pPr>
      <w:r>
        <w:rPr>
          <w:rFonts w:hint="eastAsia" w:ascii="宋体" w:hAnsi="宋体" w:eastAsia="宋体" w:cs="Times New Roman"/>
          <w:color w:val="auto"/>
          <w:sz w:val="24"/>
          <w:highlight w:val="none"/>
          <w:lang w:val="zh-CN"/>
        </w:rPr>
        <w:t>电子邮箱：</w:t>
      </w:r>
      <w:r>
        <w:rPr>
          <w:rFonts w:ascii="宋体" w:hAnsi="宋体" w:eastAsia="宋体" w:cs="Times New Roman"/>
          <w:color w:val="auto"/>
          <w:sz w:val="24"/>
          <w:highlight w:val="none"/>
          <w:lang w:val="zh-CN"/>
        </w:rPr>
        <w:t xml:space="preserve">                               </w:t>
      </w:r>
      <w:r>
        <w:rPr>
          <w:rFonts w:hint="eastAsia" w:ascii="宋体" w:hAnsi="宋体" w:eastAsia="宋体" w:cs="Times New Roman"/>
          <w:color w:val="auto"/>
          <w:sz w:val="24"/>
          <w:highlight w:val="none"/>
          <w:lang w:val="zh-CN"/>
        </w:rPr>
        <w:t>电子邮箱：</w:t>
      </w:r>
    </w:p>
    <w:p>
      <w:pPr>
        <w:autoSpaceDE w:val="0"/>
        <w:autoSpaceDN w:val="0"/>
        <w:spacing w:line="560" w:lineRule="exact"/>
        <w:rPr>
          <w:rFonts w:ascii="宋体" w:hAnsi="宋体" w:eastAsia="宋体" w:cs="Times New Roman"/>
          <w:color w:val="auto"/>
          <w:sz w:val="24"/>
          <w:highlight w:val="none"/>
        </w:rPr>
      </w:pPr>
      <w:r>
        <w:rPr>
          <w:rFonts w:hint="eastAsia" w:ascii="宋体" w:hAnsi="宋体" w:eastAsia="宋体" w:cs="Times New Roman"/>
          <w:color w:val="auto"/>
          <w:sz w:val="24"/>
          <w:highlight w:val="none"/>
        </w:rPr>
        <w:t>开户银行：</w:t>
      </w:r>
      <w:r>
        <w:rPr>
          <w:rFonts w:ascii="宋体" w:hAnsi="宋体" w:eastAsia="宋体" w:cs="Times New Roman"/>
          <w:color w:val="auto"/>
          <w:sz w:val="24"/>
          <w:highlight w:val="none"/>
        </w:rPr>
        <w:t xml:space="preserve">                               开户银行： </w:t>
      </w:r>
    </w:p>
    <w:p>
      <w:pPr>
        <w:autoSpaceDE w:val="0"/>
        <w:autoSpaceDN w:val="0"/>
        <w:spacing w:line="560" w:lineRule="exact"/>
        <w:rPr>
          <w:rFonts w:ascii="宋体" w:hAnsi="宋体" w:eastAsia="宋体" w:cs="Times New Roman"/>
          <w:color w:val="auto"/>
          <w:sz w:val="24"/>
          <w:highlight w:val="none"/>
        </w:rPr>
      </w:pPr>
      <w:r>
        <w:rPr>
          <w:rFonts w:hint="eastAsia" w:ascii="宋体" w:hAnsi="宋体" w:eastAsia="宋体" w:cs="Times New Roman"/>
          <w:color w:val="auto"/>
          <w:sz w:val="24"/>
          <w:highlight w:val="none"/>
        </w:rPr>
        <w:t>开户名称：</w:t>
      </w:r>
      <w:r>
        <w:rPr>
          <w:rFonts w:ascii="宋体" w:hAnsi="宋体" w:eastAsia="宋体" w:cs="Times New Roman"/>
          <w:color w:val="auto"/>
          <w:sz w:val="24"/>
          <w:highlight w:val="none"/>
        </w:rPr>
        <w:t xml:space="preserve">                               开户名称： </w:t>
      </w:r>
    </w:p>
    <w:p>
      <w:pPr>
        <w:autoSpaceDE w:val="0"/>
        <w:autoSpaceDN w:val="0"/>
        <w:spacing w:line="560" w:lineRule="exact"/>
        <w:rPr>
          <w:rFonts w:ascii="宋体" w:hAnsi="宋体" w:eastAsia="宋体" w:cs="Times New Roman"/>
          <w:b/>
          <w:color w:val="auto"/>
          <w:sz w:val="24"/>
          <w:highlight w:val="none"/>
        </w:rPr>
      </w:pPr>
      <w:r>
        <w:rPr>
          <w:rFonts w:hint="eastAsia" w:ascii="宋体" w:hAnsi="宋体" w:eastAsia="宋体" w:cs="Times New Roman"/>
          <w:color w:val="auto"/>
          <w:sz w:val="24"/>
          <w:highlight w:val="none"/>
        </w:rPr>
        <w:t>开户账号：</w:t>
      </w:r>
      <w:r>
        <w:rPr>
          <w:rFonts w:ascii="宋体" w:hAnsi="宋体" w:eastAsia="宋体" w:cs="Times New Roman"/>
          <w:color w:val="auto"/>
          <w:sz w:val="24"/>
          <w:highlight w:val="none"/>
          <w:lang w:val="zh-CN"/>
        </w:rPr>
        <w:t xml:space="preserve">                               </w:t>
      </w:r>
      <w:r>
        <w:rPr>
          <w:rFonts w:hint="eastAsia" w:ascii="宋体" w:hAnsi="宋体" w:eastAsia="宋体" w:cs="Times New Roman"/>
          <w:color w:val="auto"/>
          <w:sz w:val="24"/>
          <w:highlight w:val="none"/>
        </w:rPr>
        <w:t>开户账号：</w:t>
      </w:r>
    </w:p>
    <w:p>
      <w:pPr>
        <w:widowControl/>
        <w:adjustRightInd/>
        <w:jc w:val="left"/>
        <w:rPr>
          <w:rFonts w:ascii="宋体" w:hAnsi="宋体" w:eastAsia="宋体" w:cs="Times New Roman"/>
          <w:b/>
          <w:color w:val="auto"/>
          <w:sz w:val="24"/>
          <w:highlight w:val="none"/>
        </w:rPr>
      </w:pPr>
      <w:r>
        <w:rPr>
          <w:rFonts w:ascii="宋体" w:hAnsi="宋体" w:eastAsia="宋体" w:cs="Times New Roman"/>
          <w:b/>
          <w:color w:val="auto"/>
          <w:highlight w:val="none"/>
        </w:rPr>
        <w:br w:type="page"/>
      </w:r>
    </w:p>
    <w:p>
      <w:pPr>
        <w:widowControl w:val="0"/>
        <w:autoSpaceDE w:val="0"/>
        <w:autoSpaceDN w:val="0"/>
        <w:adjustRightInd w:val="0"/>
        <w:snapToGrid w:val="0"/>
        <w:spacing w:after="120" w:line="560" w:lineRule="exact"/>
        <w:ind w:left="420" w:leftChars="200" w:firstLine="482" w:firstLineChars="200"/>
        <w:jc w:val="center"/>
        <w:rPr>
          <w:rFonts w:ascii="宋体" w:hAnsi="宋体" w:eastAsia="宋体" w:cs="Times New Roman"/>
          <w:b/>
          <w:color w:val="auto"/>
          <w:kern w:val="2"/>
          <w:sz w:val="24"/>
          <w:szCs w:val="24"/>
          <w:highlight w:val="none"/>
          <w:lang w:val="en-US" w:eastAsia="zh-CN" w:bidi="ar-SA"/>
        </w:rPr>
      </w:pPr>
      <w:r>
        <w:rPr>
          <w:rFonts w:hint="eastAsia" w:ascii="宋体" w:hAnsi="宋体" w:eastAsia="宋体" w:cs="Times New Roman"/>
          <w:b/>
          <w:color w:val="auto"/>
          <w:kern w:val="2"/>
          <w:sz w:val="24"/>
          <w:szCs w:val="24"/>
          <w:highlight w:val="none"/>
          <w:lang w:val="en-US" w:eastAsia="zh-CN" w:bidi="ar-SA"/>
        </w:rPr>
        <w:t>第二部分</w:t>
      </w:r>
      <w:r>
        <w:rPr>
          <w:rFonts w:ascii="宋体" w:hAnsi="宋体" w:eastAsia="宋体" w:cs="Times New Roman"/>
          <w:b/>
          <w:color w:val="auto"/>
          <w:kern w:val="2"/>
          <w:sz w:val="24"/>
          <w:szCs w:val="24"/>
          <w:highlight w:val="none"/>
          <w:lang w:val="en-US" w:eastAsia="zh-CN" w:bidi="ar-SA"/>
        </w:rPr>
        <w:t xml:space="preserve"> </w:t>
      </w:r>
      <w:r>
        <w:rPr>
          <w:rFonts w:hint="eastAsia" w:ascii="宋体" w:hAnsi="宋体" w:eastAsia="宋体" w:cs="Times New Roman"/>
          <w:b/>
          <w:color w:val="auto"/>
          <w:kern w:val="2"/>
          <w:sz w:val="24"/>
          <w:szCs w:val="24"/>
          <w:highlight w:val="none"/>
          <w:lang w:val="en-US" w:eastAsia="zh-CN" w:bidi="ar-SA"/>
        </w:rPr>
        <w:t>合同一般条款</w:t>
      </w:r>
    </w:p>
    <w:p>
      <w:pPr>
        <w:keepNext w:val="0"/>
        <w:keepLines w:val="0"/>
        <w:pageBreakBefore w:val="0"/>
        <w:widowControl w:val="0"/>
        <w:kinsoku/>
        <w:wordWrap/>
        <w:overflowPunct/>
        <w:topLinePunct w:val="0"/>
        <w:autoSpaceDE/>
        <w:autoSpaceDN/>
        <w:bidi w:val="0"/>
        <w:adjustRightInd w:val="0"/>
        <w:snapToGrid/>
        <w:spacing w:line="520" w:lineRule="exact"/>
        <w:ind w:firstLine="482" w:firstLineChars="200"/>
        <w:textAlignment w:val="auto"/>
        <w:outlineLvl w:val="0"/>
        <w:rPr>
          <w:rFonts w:ascii="宋体" w:hAnsi="宋体" w:eastAsia="宋体" w:cs="Times New Roman"/>
          <w:b/>
          <w:color w:val="auto"/>
          <w:sz w:val="24"/>
          <w:highlight w:val="none"/>
        </w:rPr>
      </w:pPr>
      <w:bookmarkStart w:id="445" w:name="_Toc25079"/>
      <w:bookmarkStart w:id="446" w:name="_Toc5228"/>
      <w:bookmarkStart w:id="447" w:name="_Toc14021"/>
      <w:bookmarkStart w:id="448" w:name="_Toc19680"/>
      <w:bookmarkStart w:id="449" w:name="_Toc31297"/>
      <w:r>
        <w:rPr>
          <w:rFonts w:ascii="宋体" w:hAnsi="宋体" w:eastAsia="宋体" w:cs="Times New Roman"/>
          <w:b/>
          <w:color w:val="auto"/>
          <w:sz w:val="24"/>
          <w:highlight w:val="none"/>
        </w:rPr>
        <w:t>2.1 定义</w:t>
      </w:r>
      <w:bookmarkEnd w:id="445"/>
      <w:bookmarkEnd w:id="446"/>
      <w:bookmarkEnd w:id="447"/>
      <w:bookmarkEnd w:id="448"/>
      <w:bookmarkEnd w:id="449"/>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本合同中的下列</w:t>
      </w:r>
      <w:r>
        <w:rPr>
          <w:rFonts w:hint="eastAsia" w:ascii="宋体" w:hAnsi="宋体" w:eastAsia="宋体" w:cs="Times New Roman"/>
          <w:color w:val="auto"/>
          <w:sz w:val="24"/>
          <w:highlight w:val="none"/>
        </w:rPr>
        <w:t>词</w:t>
      </w:r>
      <w:r>
        <w:rPr>
          <w:rFonts w:ascii="宋体" w:hAnsi="宋体" w:eastAsia="宋体" w:cs="Times New Roman"/>
          <w:color w:val="auto"/>
          <w:sz w:val="24"/>
          <w:highlight w:val="none"/>
        </w:rPr>
        <w:t>语应</w:t>
      </w:r>
      <w:r>
        <w:rPr>
          <w:rFonts w:hint="eastAsia" w:ascii="宋体" w:hAnsi="宋体" w:eastAsia="宋体" w:cs="Times New Roman"/>
          <w:color w:val="auto"/>
          <w:sz w:val="24"/>
          <w:highlight w:val="none"/>
        </w:rPr>
        <w:t>按以下内容进行</w:t>
      </w:r>
      <w:r>
        <w:rPr>
          <w:rFonts w:ascii="宋体" w:hAnsi="宋体" w:eastAsia="宋体" w:cs="Times New Roman"/>
          <w:color w:val="auto"/>
          <w:sz w:val="24"/>
          <w:highlight w:val="none"/>
        </w:rPr>
        <w:t>解释：</w:t>
      </w:r>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2.1.1 “合同”系指采购人和</w:t>
      </w:r>
      <w:r>
        <w:rPr>
          <w:rFonts w:hint="eastAsia" w:ascii="宋体" w:hAnsi="宋体" w:eastAsia="宋体" w:cs="宋体"/>
          <w:color w:val="auto"/>
          <w:sz w:val="24"/>
          <w:highlight w:val="none"/>
        </w:rPr>
        <w:t>中标或成交</w:t>
      </w:r>
      <w:r>
        <w:rPr>
          <w:rFonts w:ascii="宋体" w:hAnsi="宋体" w:eastAsia="宋体" w:cs="Times New Roman"/>
          <w:color w:val="auto"/>
          <w:sz w:val="24"/>
          <w:highlight w:val="none"/>
        </w:rPr>
        <w:t>供应商签订的载明双方当事人所达成的协议，并包括所有的附件、附录和构成合同的其他文件。</w:t>
      </w:r>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2.1.2 “合同价”系指根据合同约定，</w:t>
      </w:r>
      <w:r>
        <w:rPr>
          <w:rFonts w:hint="eastAsia" w:ascii="宋体" w:hAnsi="宋体" w:eastAsia="宋体" w:cs="宋体"/>
          <w:color w:val="auto"/>
          <w:sz w:val="24"/>
          <w:highlight w:val="none"/>
        </w:rPr>
        <w:t>中标或成交</w:t>
      </w:r>
      <w:r>
        <w:rPr>
          <w:rFonts w:ascii="宋体" w:hAnsi="宋体" w:eastAsia="宋体" w:cs="Times New Roman"/>
          <w:color w:val="auto"/>
          <w:sz w:val="24"/>
          <w:highlight w:val="none"/>
        </w:rPr>
        <w:t>供应商在完全履行合同义务后</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采购人应支付给</w:t>
      </w:r>
      <w:r>
        <w:rPr>
          <w:rFonts w:hint="eastAsia" w:ascii="宋体" w:hAnsi="宋体" w:eastAsia="宋体" w:cs="宋体"/>
          <w:color w:val="auto"/>
          <w:sz w:val="24"/>
          <w:highlight w:val="none"/>
        </w:rPr>
        <w:t>中标或成交</w:t>
      </w:r>
      <w:r>
        <w:rPr>
          <w:rFonts w:ascii="宋体" w:hAnsi="宋体" w:eastAsia="宋体" w:cs="Times New Roman"/>
          <w:color w:val="auto"/>
          <w:sz w:val="24"/>
          <w:highlight w:val="none"/>
        </w:rPr>
        <w:t>供应商的价格。</w:t>
      </w:r>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2.1.3 “</w:t>
      </w:r>
      <w:r>
        <w:rPr>
          <w:rFonts w:hint="eastAsia" w:ascii="宋体" w:hAnsi="宋体" w:eastAsia="宋体" w:cs="Times New Roman"/>
          <w:color w:val="auto"/>
          <w:sz w:val="24"/>
          <w:highlight w:val="none"/>
        </w:rPr>
        <w:t>服务</w:t>
      </w:r>
      <w:r>
        <w:rPr>
          <w:rFonts w:ascii="宋体" w:hAnsi="宋体" w:eastAsia="宋体" w:cs="Times New Roman"/>
          <w:color w:val="auto"/>
          <w:sz w:val="24"/>
          <w:highlight w:val="none"/>
        </w:rPr>
        <w:t>”系指</w:t>
      </w:r>
      <w:r>
        <w:rPr>
          <w:rFonts w:hint="eastAsia" w:ascii="宋体" w:hAnsi="宋体" w:eastAsia="宋体" w:cs="宋体"/>
          <w:color w:val="auto"/>
          <w:sz w:val="24"/>
          <w:highlight w:val="none"/>
        </w:rPr>
        <w:t>中标或成交</w:t>
      </w:r>
      <w:r>
        <w:rPr>
          <w:rFonts w:hint="eastAsia" w:ascii="宋体" w:hAnsi="宋体" w:eastAsia="宋体" w:cs="Times New Roman"/>
          <w:color w:val="auto"/>
          <w:sz w:val="24"/>
          <w:highlight w:val="none"/>
        </w:rPr>
        <w:t>供应商</w:t>
      </w:r>
      <w:r>
        <w:rPr>
          <w:rFonts w:ascii="宋体" w:hAnsi="宋体" w:eastAsia="宋体" w:cs="Times New Roman"/>
          <w:color w:val="auto"/>
          <w:sz w:val="24"/>
          <w:highlight w:val="none"/>
        </w:rPr>
        <w:t>根据合同约定应向采购人</w:t>
      </w:r>
      <w:r>
        <w:rPr>
          <w:rFonts w:hint="eastAsia" w:ascii="宋体" w:hAnsi="宋体" w:eastAsia="宋体" w:cs="Times New Roman"/>
          <w:color w:val="auto"/>
          <w:sz w:val="24"/>
          <w:highlight w:val="none"/>
        </w:rPr>
        <w:t>履行</w:t>
      </w:r>
      <w:r>
        <w:rPr>
          <w:rFonts w:ascii="宋体" w:hAnsi="宋体" w:eastAsia="宋体" w:cs="Times New Roman"/>
          <w:color w:val="auto"/>
          <w:sz w:val="24"/>
          <w:highlight w:val="none"/>
        </w:rPr>
        <w:t>的</w:t>
      </w:r>
      <w:r>
        <w:rPr>
          <w:rFonts w:hint="eastAsia" w:ascii="宋体" w:hAnsi="宋体" w:eastAsia="宋体" w:cs="Times New Roman"/>
          <w:color w:val="auto"/>
          <w:sz w:val="24"/>
          <w:highlight w:val="none"/>
        </w:rPr>
        <w:t>除货物和工程以外的其他政府采购对象，包括采购人自身需要的服务和向社会公众提供的公共服务。</w:t>
      </w:r>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2.1.4 “</w:t>
      </w:r>
      <w:r>
        <w:rPr>
          <w:rFonts w:hint="eastAsia" w:ascii="宋体" w:hAnsi="宋体" w:eastAsia="宋体" w:cs="Times New Roman"/>
          <w:color w:val="auto"/>
          <w:sz w:val="24"/>
          <w:highlight w:val="none"/>
        </w:rPr>
        <w:t>甲方</w:t>
      </w:r>
      <w:r>
        <w:rPr>
          <w:rFonts w:ascii="宋体" w:hAnsi="宋体" w:eastAsia="宋体" w:cs="Times New Roman"/>
          <w:color w:val="auto"/>
          <w:sz w:val="24"/>
          <w:highlight w:val="none"/>
        </w:rPr>
        <w:t>”系指与</w:t>
      </w:r>
      <w:r>
        <w:rPr>
          <w:rFonts w:hint="eastAsia" w:ascii="宋体" w:hAnsi="宋体" w:eastAsia="宋体" w:cs="宋体"/>
          <w:color w:val="auto"/>
          <w:sz w:val="24"/>
          <w:highlight w:val="none"/>
        </w:rPr>
        <w:t>中标或成交</w:t>
      </w:r>
      <w:r>
        <w:rPr>
          <w:rFonts w:hint="eastAsia" w:ascii="宋体" w:hAnsi="宋体" w:eastAsia="宋体" w:cs="Times New Roman"/>
          <w:color w:val="auto"/>
          <w:sz w:val="24"/>
          <w:highlight w:val="none"/>
        </w:rPr>
        <w:t>供应商</w:t>
      </w:r>
      <w:r>
        <w:rPr>
          <w:rFonts w:ascii="宋体" w:hAnsi="宋体" w:eastAsia="宋体" w:cs="Times New Roman"/>
          <w:color w:val="auto"/>
          <w:sz w:val="24"/>
          <w:highlight w:val="none"/>
        </w:rPr>
        <w:t>签署合同的采购人</w:t>
      </w:r>
      <w:r>
        <w:rPr>
          <w:rFonts w:hint="eastAsia" w:ascii="宋体" w:hAnsi="宋体" w:eastAsia="宋体" w:cs="Times New Roman"/>
          <w:color w:val="auto"/>
          <w:sz w:val="24"/>
          <w:highlight w:val="none"/>
        </w:rPr>
        <w:t>；采购人委托采购代理机构代表其与乙方签订合同的，采购人的授权委托书作为合同附件。</w:t>
      </w:r>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2.1.5 “乙方”系指根据合同约定提供服务的</w:t>
      </w:r>
      <w:r>
        <w:rPr>
          <w:rFonts w:hint="eastAsia" w:ascii="宋体" w:hAnsi="宋体" w:eastAsia="宋体" w:cs="宋体"/>
          <w:color w:val="auto"/>
          <w:sz w:val="24"/>
          <w:highlight w:val="none"/>
        </w:rPr>
        <w:t>中标或成交</w:t>
      </w:r>
      <w:r>
        <w:rPr>
          <w:rFonts w:ascii="宋体" w:hAnsi="宋体" w:eastAsia="宋体" w:cs="Times New Roman"/>
          <w:color w:val="auto"/>
          <w:sz w:val="24"/>
          <w:highlight w:val="none"/>
        </w:rPr>
        <w:t>供应商</w:t>
      </w:r>
      <w:r>
        <w:rPr>
          <w:rFonts w:hint="eastAsia" w:ascii="宋体" w:hAnsi="宋体" w:eastAsia="宋体" w:cs="Times New Roman"/>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2.1.6 “现场”系指合同约定提供服务的地点。</w:t>
      </w:r>
    </w:p>
    <w:p>
      <w:pPr>
        <w:keepNext w:val="0"/>
        <w:keepLines w:val="0"/>
        <w:pageBreakBefore w:val="0"/>
        <w:widowControl w:val="0"/>
        <w:kinsoku/>
        <w:wordWrap/>
        <w:overflowPunct/>
        <w:topLinePunct w:val="0"/>
        <w:autoSpaceDE/>
        <w:autoSpaceDN/>
        <w:bidi w:val="0"/>
        <w:adjustRightInd w:val="0"/>
        <w:snapToGrid/>
        <w:spacing w:line="520" w:lineRule="exact"/>
        <w:ind w:firstLine="482" w:firstLineChars="200"/>
        <w:textAlignment w:val="auto"/>
        <w:outlineLvl w:val="0"/>
        <w:rPr>
          <w:rFonts w:ascii="宋体" w:hAnsi="宋体" w:eastAsia="宋体" w:cs="Times New Roman"/>
          <w:b/>
          <w:color w:val="auto"/>
          <w:sz w:val="24"/>
          <w:highlight w:val="none"/>
        </w:rPr>
      </w:pPr>
      <w:bookmarkStart w:id="450" w:name="_Toc3769"/>
      <w:bookmarkStart w:id="451" w:name="_Toc16752"/>
      <w:bookmarkStart w:id="452" w:name="_Toc19539"/>
      <w:bookmarkStart w:id="453" w:name="_Toc31402"/>
      <w:bookmarkStart w:id="454" w:name="_Toc23289"/>
      <w:r>
        <w:rPr>
          <w:rFonts w:ascii="宋体" w:hAnsi="宋体" w:eastAsia="宋体" w:cs="Times New Roman"/>
          <w:b/>
          <w:color w:val="auto"/>
          <w:sz w:val="24"/>
          <w:highlight w:val="none"/>
        </w:rPr>
        <w:t>2.2 技术规范</w:t>
      </w:r>
      <w:bookmarkEnd w:id="450"/>
      <w:bookmarkEnd w:id="451"/>
      <w:bookmarkEnd w:id="452"/>
      <w:bookmarkEnd w:id="453"/>
      <w:bookmarkEnd w:id="454"/>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hint="eastAsia" w:ascii="宋体" w:hAnsi="宋体" w:eastAsia="宋体" w:cs="Times New Roman"/>
          <w:color w:val="auto"/>
          <w:sz w:val="24"/>
          <w:highlight w:val="none"/>
        </w:rPr>
        <w:t>服务</w:t>
      </w:r>
      <w:r>
        <w:rPr>
          <w:rFonts w:ascii="宋体" w:hAnsi="宋体" w:eastAsia="宋体" w:cs="Times New Roman"/>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如果采购文件中没有技术规范的相应说明，那么应以国家有关部门最新颁布的相应标准</w:t>
      </w:r>
      <w:r>
        <w:rPr>
          <w:rFonts w:hint="eastAsia" w:ascii="宋体" w:hAnsi="宋体" w:eastAsia="宋体" w:cs="Times New Roman"/>
          <w:color w:val="auto"/>
          <w:sz w:val="24"/>
          <w:highlight w:val="none"/>
        </w:rPr>
        <w:t>和</w:t>
      </w:r>
      <w:r>
        <w:rPr>
          <w:rFonts w:ascii="宋体" w:hAnsi="宋体" w:eastAsia="宋体" w:cs="Times New Roman"/>
          <w:color w:val="auto"/>
          <w:sz w:val="24"/>
          <w:highlight w:val="none"/>
        </w:rPr>
        <w:t>规范为准。</w:t>
      </w:r>
    </w:p>
    <w:p>
      <w:pPr>
        <w:keepNext w:val="0"/>
        <w:keepLines w:val="0"/>
        <w:pageBreakBefore w:val="0"/>
        <w:widowControl w:val="0"/>
        <w:kinsoku/>
        <w:wordWrap/>
        <w:overflowPunct/>
        <w:topLinePunct w:val="0"/>
        <w:autoSpaceDE/>
        <w:autoSpaceDN/>
        <w:bidi w:val="0"/>
        <w:adjustRightInd w:val="0"/>
        <w:snapToGrid/>
        <w:spacing w:line="520" w:lineRule="exact"/>
        <w:ind w:firstLine="482" w:firstLineChars="200"/>
        <w:textAlignment w:val="auto"/>
        <w:outlineLvl w:val="0"/>
        <w:rPr>
          <w:rFonts w:ascii="宋体" w:hAnsi="宋体" w:eastAsia="宋体" w:cs="Times New Roman"/>
          <w:b/>
          <w:color w:val="auto"/>
          <w:sz w:val="24"/>
          <w:highlight w:val="none"/>
        </w:rPr>
      </w:pPr>
      <w:bookmarkStart w:id="455" w:name="_Toc13673"/>
      <w:bookmarkStart w:id="456" w:name="_Toc4133"/>
      <w:bookmarkStart w:id="457" w:name="_Toc27945"/>
      <w:bookmarkStart w:id="458" w:name="_Toc9161"/>
      <w:bookmarkStart w:id="459" w:name="_Toc12412"/>
      <w:r>
        <w:rPr>
          <w:rFonts w:ascii="宋体" w:hAnsi="宋体" w:eastAsia="宋体" w:cs="Times New Roman"/>
          <w:b/>
          <w:color w:val="auto"/>
          <w:sz w:val="24"/>
          <w:highlight w:val="none"/>
        </w:rPr>
        <w:t>2.3 知识产权</w:t>
      </w:r>
      <w:bookmarkEnd w:id="455"/>
      <w:bookmarkEnd w:id="456"/>
      <w:bookmarkEnd w:id="457"/>
      <w:bookmarkEnd w:id="458"/>
      <w:bookmarkEnd w:id="459"/>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2.3.1 </w:t>
      </w:r>
      <w:r>
        <w:rPr>
          <w:rFonts w:hint="eastAsia" w:ascii="宋体" w:hAnsi="宋体" w:eastAsia="宋体" w:cs="Times New Roman"/>
          <w:color w:val="auto"/>
          <w:sz w:val="24"/>
          <w:highlight w:val="none"/>
        </w:rPr>
        <w:t>乙</w:t>
      </w:r>
      <w:r>
        <w:rPr>
          <w:rFonts w:ascii="宋体" w:hAnsi="宋体" w:eastAsia="宋体" w:cs="Times New Roman"/>
          <w:color w:val="auto"/>
          <w:sz w:val="24"/>
          <w:highlight w:val="none"/>
        </w:rPr>
        <w:t>方应保证</w:t>
      </w:r>
      <w:r>
        <w:rPr>
          <w:rFonts w:hint="eastAsia" w:ascii="宋体" w:hAnsi="宋体" w:eastAsia="宋体" w:cs="Times New Roman"/>
          <w:color w:val="auto"/>
          <w:sz w:val="24"/>
          <w:highlight w:val="none"/>
        </w:rPr>
        <w:t>其提供的服务</w:t>
      </w:r>
      <w:r>
        <w:rPr>
          <w:rFonts w:ascii="宋体" w:hAnsi="宋体" w:eastAsia="宋体" w:cs="Times New Roman"/>
          <w:color w:val="auto"/>
          <w:sz w:val="24"/>
          <w:highlight w:val="none"/>
        </w:rPr>
        <w:t>不受任何第三方提出的侵犯其著作权、商标权、专利权等知识产权方面的起诉</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如果任何第三方提出侵权</w:t>
      </w:r>
      <w:r>
        <w:rPr>
          <w:rFonts w:hint="eastAsia" w:ascii="宋体" w:hAnsi="宋体" w:eastAsia="宋体" w:cs="Times New Roman"/>
          <w:color w:val="auto"/>
          <w:sz w:val="24"/>
          <w:highlight w:val="none"/>
        </w:rPr>
        <w:t>指控</w:t>
      </w:r>
      <w:r>
        <w:rPr>
          <w:rFonts w:ascii="宋体" w:hAnsi="宋体" w:eastAsia="宋体" w:cs="Times New Roman"/>
          <w:color w:val="auto"/>
          <w:sz w:val="24"/>
          <w:highlight w:val="none"/>
        </w:rPr>
        <w:t>，那么乙方须与该第三方交涉并承担由此发生的一切责任、费用和赔偿</w:t>
      </w:r>
      <w:r>
        <w:rPr>
          <w:rFonts w:hint="eastAsia" w:ascii="宋体" w:hAnsi="宋体" w:eastAsia="宋体" w:cs="Times New Roman"/>
          <w:color w:val="auto"/>
          <w:sz w:val="24"/>
          <w:highlight w:val="none"/>
        </w:rPr>
        <w:t>，乙方还应及时澄清相关信息，使甲方声誉免受损害，甲方保留追责的权利。</w:t>
      </w:r>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2.3.2 </w:t>
      </w:r>
      <w:r>
        <w:rPr>
          <w:rFonts w:hint="eastAsia" w:ascii="宋体" w:hAnsi="宋体" w:eastAsia="宋体" w:cs="Times New Roman"/>
          <w:color w:val="auto"/>
          <w:sz w:val="24"/>
          <w:highlight w:val="none"/>
        </w:rPr>
        <w:t>合同涉及技术成果的归属和收益的分成办法的，</w:t>
      </w:r>
      <w:r>
        <w:rPr>
          <w:rFonts w:ascii="宋体" w:hAnsi="宋体" w:eastAsia="宋体" w:cs="Times New Roman"/>
          <w:color w:val="auto"/>
          <w:sz w:val="24"/>
          <w:highlight w:val="none"/>
        </w:rPr>
        <w:t>详见</w:t>
      </w:r>
      <w:r>
        <w:rPr>
          <w:rFonts w:ascii="宋体" w:hAnsi="宋体" w:eastAsia="宋体" w:cs="Times New Roman"/>
          <w:b/>
          <w:i/>
          <w:color w:val="auto"/>
          <w:sz w:val="24"/>
          <w:highlight w:val="none"/>
          <w:u w:val="single"/>
        </w:rPr>
        <w:t>合同专用条款</w:t>
      </w:r>
      <w:r>
        <w:rPr>
          <w:rFonts w:ascii="宋体" w:hAnsi="宋体" w:eastAsia="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20" w:lineRule="exact"/>
        <w:ind w:firstLine="482" w:firstLineChars="200"/>
        <w:textAlignment w:val="auto"/>
        <w:rPr>
          <w:rFonts w:ascii="宋体" w:hAnsi="宋体" w:eastAsia="宋体" w:cs="Times New Roman"/>
          <w:b/>
          <w:color w:val="auto"/>
          <w:sz w:val="24"/>
          <w:highlight w:val="none"/>
        </w:rPr>
      </w:pPr>
      <w:r>
        <w:rPr>
          <w:rFonts w:ascii="宋体" w:hAnsi="宋体" w:eastAsia="宋体" w:cs="Times New Roman"/>
          <w:b/>
          <w:color w:val="auto"/>
          <w:sz w:val="24"/>
          <w:highlight w:val="none"/>
        </w:rPr>
        <w:t xml:space="preserve">2.4 </w:t>
      </w:r>
      <w:r>
        <w:rPr>
          <w:rFonts w:hint="eastAsia" w:ascii="宋体" w:hAnsi="宋体" w:eastAsia="宋体" w:cs="Times New Roman"/>
          <w:b/>
          <w:color w:val="auto"/>
          <w:sz w:val="24"/>
          <w:highlight w:val="none"/>
        </w:rPr>
        <w:t>履约检查和问题反馈</w:t>
      </w:r>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2.4.1甲方</w:t>
      </w:r>
      <w:r>
        <w:rPr>
          <w:rFonts w:hint="eastAsia" w:ascii="宋体" w:hAnsi="宋体" w:eastAsia="宋体" w:cs="Times New Roman"/>
          <w:color w:val="auto"/>
          <w:sz w:val="24"/>
          <w:highlight w:val="none"/>
        </w:rPr>
        <w:t>有权</w:t>
      </w:r>
      <w:r>
        <w:rPr>
          <w:rFonts w:ascii="宋体" w:hAnsi="宋体" w:eastAsia="宋体" w:cs="Times New Roman"/>
          <w:color w:val="auto"/>
          <w:sz w:val="24"/>
          <w:highlight w:val="none"/>
        </w:rPr>
        <w:t>在其认为必要时</w:t>
      </w:r>
      <w:r>
        <w:rPr>
          <w:rFonts w:hint="eastAsia" w:ascii="宋体" w:hAnsi="宋体" w:eastAsia="宋体" w:cs="Times New Roman"/>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2.4.2 </w:t>
      </w:r>
      <w:r>
        <w:rPr>
          <w:rFonts w:hint="eastAsia" w:ascii="宋体" w:hAnsi="宋体" w:eastAsia="宋体" w:cs="Times New Roman"/>
          <w:color w:val="auto"/>
          <w:sz w:val="24"/>
          <w:highlight w:val="none"/>
        </w:rPr>
        <w:t>合同履行期间，甲方有权将履行过程中出现的问题反馈给乙方，双方当事人应以书面形式约定需要完善和改进的内容。</w:t>
      </w:r>
    </w:p>
    <w:p>
      <w:pPr>
        <w:keepNext w:val="0"/>
        <w:keepLines w:val="0"/>
        <w:pageBreakBefore w:val="0"/>
        <w:widowControl w:val="0"/>
        <w:kinsoku/>
        <w:wordWrap/>
        <w:overflowPunct/>
        <w:topLinePunct w:val="0"/>
        <w:autoSpaceDE/>
        <w:autoSpaceDN/>
        <w:bidi w:val="0"/>
        <w:adjustRightInd w:val="0"/>
        <w:snapToGrid/>
        <w:spacing w:line="520" w:lineRule="exact"/>
        <w:ind w:firstLine="482" w:firstLineChars="200"/>
        <w:textAlignment w:val="auto"/>
        <w:outlineLvl w:val="0"/>
        <w:rPr>
          <w:rFonts w:ascii="宋体" w:hAnsi="宋体" w:eastAsia="宋体" w:cs="Times New Roman"/>
          <w:b/>
          <w:color w:val="auto"/>
          <w:sz w:val="24"/>
          <w:highlight w:val="none"/>
        </w:rPr>
      </w:pPr>
      <w:bookmarkStart w:id="460" w:name="_Toc26555"/>
      <w:bookmarkStart w:id="461" w:name="_Toc22011"/>
      <w:bookmarkStart w:id="462" w:name="_Toc31233"/>
      <w:bookmarkStart w:id="463" w:name="_Toc32670"/>
      <w:bookmarkStart w:id="464" w:name="_Toc15447"/>
      <w:r>
        <w:rPr>
          <w:rFonts w:ascii="宋体" w:hAnsi="宋体" w:eastAsia="宋体" w:cs="Times New Roman"/>
          <w:b/>
          <w:color w:val="auto"/>
          <w:sz w:val="24"/>
          <w:highlight w:val="none"/>
        </w:rPr>
        <w:t>2.5 结算方式和付款条件</w:t>
      </w:r>
      <w:bookmarkEnd w:id="460"/>
      <w:bookmarkEnd w:id="461"/>
      <w:bookmarkEnd w:id="462"/>
      <w:bookmarkEnd w:id="463"/>
      <w:bookmarkEnd w:id="464"/>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详见</w:t>
      </w:r>
      <w:r>
        <w:rPr>
          <w:rFonts w:ascii="宋体" w:hAnsi="宋体" w:eastAsia="宋体" w:cs="Times New Roman"/>
          <w:b/>
          <w:i/>
          <w:color w:val="auto"/>
          <w:sz w:val="24"/>
          <w:highlight w:val="none"/>
          <w:u w:val="single"/>
        </w:rPr>
        <w:t>合同专用条款</w:t>
      </w:r>
      <w:r>
        <w:rPr>
          <w:rFonts w:ascii="宋体" w:hAnsi="宋体" w:eastAsia="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20" w:lineRule="exact"/>
        <w:ind w:firstLine="482" w:firstLineChars="200"/>
        <w:textAlignment w:val="auto"/>
        <w:outlineLvl w:val="0"/>
        <w:rPr>
          <w:rFonts w:ascii="宋体" w:hAnsi="宋体" w:eastAsia="宋体" w:cs="Times New Roman"/>
          <w:b/>
          <w:color w:val="auto"/>
          <w:sz w:val="24"/>
          <w:highlight w:val="none"/>
        </w:rPr>
      </w:pPr>
      <w:bookmarkStart w:id="465" w:name="_Toc30507"/>
      <w:bookmarkStart w:id="466" w:name="_Toc13467"/>
      <w:bookmarkStart w:id="467" w:name="_Toc16163"/>
      <w:bookmarkStart w:id="468" w:name="_Toc13154"/>
      <w:bookmarkStart w:id="469" w:name="_Toc18990"/>
      <w:r>
        <w:rPr>
          <w:rFonts w:ascii="宋体" w:hAnsi="宋体" w:eastAsia="宋体" w:cs="Times New Roman"/>
          <w:b/>
          <w:color w:val="auto"/>
          <w:sz w:val="24"/>
          <w:highlight w:val="none"/>
        </w:rPr>
        <w:t>2.6 技术资料和保密义务</w:t>
      </w:r>
      <w:bookmarkEnd w:id="465"/>
      <w:bookmarkEnd w:id="466"/>
      <w:bookmarkEnd w:id="467"/>
      <w:bookmarkEnd w:id="468"/>
      <w:bookmarkEnd w:id="469"/>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2.6.1 乙方有权依据合同约定和项目需要，向甲方了解有关情况，调阅有关资料等，甲方应予积极配合；</w:t>
      </w:r>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2.6.2 </w:t>
      </w:r>
      <w:r>
        <w:rPr>
          <w:rFonts w:hint="eastAsia" w:ascii="宋体" w:hAnsi="宋体" w:eastAsia="宋体" w:cs="Times New Roman"/>
          <w:color w:val="auto"/>
          <w:sz w:val="24"/>
          <w:highlight w:val="none"/>
        </w:rPr>
        <w:t>乙方有义务妥善保管和保护由甲方提供的前款信息和资料等；</w:t>
      </w:r>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2.6.3 </w:t>
      </w:r>
      <w:r>
        <w:rPr>
          <w:rFonts w:hint="eastAsia" w:ascii="宋体" w:hAnsi="宋体" w:eastAsia="宋体" w:cs="Times New Roman"/>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eastAsia="宋体" w:cs="Times New Roman"/>
          <w:color w:val="auto"/>
          <w:sz w:val="24"/>
          <w:highlight w:val="none"/>
        </w:rPr>
        <w:t>技术情报</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技术资料</w:t>
      </w:r>
      <w:r>
        <w:rPr>
          <w:rFonts w:hint="eastAsia" w:ascii="宋体" w:hAnsi="宋体" w:eastAsia="宋体" w:cs="Times New Roman"/>
          <w:color w:val="auto"/>
          <w:sz w:val="24"/>
          <w:highlight w:val="none"/>
        </w:rPr>
        <w:t>、商业秘密和商业信息等，并采取一切合理和必要措施和方式防止任何第三方接触到对方当事人的上述保密信息和资料。</w:t>
      </w:r>
    </w:p>
    <w:p>
      <w:pPr>
        <w:keepNext w:val="0"/>
        <w:keepLines w:val="0"/>
        <w:pageBreakBefore w:val="0"/>
        <w:widowControl w:val="0"/>
        <w:kinsoku/>
        <w:wordWrap/>
        <w:overflowPunct/>
        <w:topLinePunct w:val="0"/>
        <w:autoSpaceDE/>
        <w:autoSpaceDN/>
        <w:bidi w:val="0"/>
        <w:adjustRightInd w:val="0"/>
        <w:snapToGrid/>
        <w:spacing w:line="520" w:lineRule="exact"/>
        <w:ind w:firstLine="482" w:firstLineChars="200"/>
        <w:textAlignment w:val="auto"/>
        <w:outlineLvl w:val="0"/>
        <w:rPr>
          <w:rFonts w:ascii="宋体" w:hAnsi="宋体" w:eastAsia="宋体" w:cs="Times New Roman"/>
          <w:b/>
          <w:color w:val="auto"/>
          <w:sz w:val="24"/>
          <w:highlight w:val="none"/>
        </w:rPr>
      </w:pPr>
      <w:bookmarkStart w:id="470" w:name="_Toc19069"/>
      <w:r>
        <w:rPr>
          <w:rFonts w:ascii="宋体" w:hAnsi="宋体" w:eastAsia="宋体" w:cs="Times New Roman"/>
          <w:b/>
          <w:color w:val="auto"/>
          <w:sz w:val="24"/>
          <w:highlight w:val="none"/>
        </w:rPr>
        <w:t xml:space="preserve">2.7 </w:t>
      </w:r>
      <w:r>
        <w:rPr>
          <w:rFonts w:hint="eastAsia" w:ascii="宋体" w:hAnsi="宋体" w:eastAsia="宋体" w:cs="Times New Roman"/>
          <w:b/>
          <w:color w:val="auto"/>
          <w:sz w:val="24"/>
          <w:highlight w:val="none"/>
        </w:rPr>
        <w:t>质量保证</w:t>
      </w:r>
      <w:bookmarkEnd w:id="470"/>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2.7.1 </w:t>
      </w:r>
      <w:r>
        <w:rPr>
          <w:rFonts w:hint="eastAsia" w:ascii="宋体" w:hAnsi="宋体" w:eastAsia="宋体" w:cs="Times New Roman"/>
          <w:color w:val="auto"/>
          <w:sz w:val="24"/>
          <w:highlight w:val="none"/>
        </w:rPr>
        <w:t>乙方应建立和完善履行合同的内部质量保证体系，并提供相关内部规章制度给甲方，以便甲方进行监督检查；</w:t>
      </w:r>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2.7.2 </w:t>
      </w:r>
      <w:r>
        <w:rPr>
          <w:rFonts w:hint="eastAsia" w:ascii="宋体" w:hAnsi="宋体" w:eastAsia="宋体" w:cs="Times New Roman"/>
          <w:color w:val="auto"/>
          <w:sz w:val="24"/>
          <w:highlight w:val="none"/>
        </w:rPr>
        <w:t>乙方应保证履行合同的人员数量和素质、软件和硬件设备的配置、场地、环境和设施等满足全面履行合同的要求，并应接受甲方的监督检查。</w:t>
      </w:r>
    </w:p>
    <w:p>
      <w:pPr>
        <w:keepNext w:val="0"/>
        <w:keepLines w:val="0"/>
        <w:pageBreakBefore w:val="0"/>
        <w:widowControl w:val="0"/>
        <w:kinsoku/>
        <w:wordWrap/>
        <w:overflowPunct/>
        <w:topLinePunct w:val="0"/>
        <w:autoSpaceDE/>
        <w:autoSpaceDN/>
        <w:bidi w:val="0"/>
        <w:adjustRightInd w:val="0"/>
        <w:snapToGrid/>
        <w:spacing w:line="520" w:lineRule="exact"/>
        <w:ind w:firstLine="482" w:firstLineChars="200"/>
        <w:textAlignment w:val="auto"/>
        <w:outlineLvl w:val="0"/>
        <w:rPr>
          <w:rFonts w:ascii="宋体" w:hAnsi="宋体" w:eastAsia="宋体" w:cs="Times New Roman"/>
          <w:b/>
          <w:color w:val="auto"/>
          <w:sz w:val="24"/>
          <w:highlight w:val="none"/>
        </w:rPr>
      </w:pPr>
      <w:bookmarkStart w:id="471" w:name="_Toc22267"/>
      <w:r>
        <w:rPr>
          <w:rFonts w:ascii="宋体" w:hAnsi="宋体" w:eastAsia="宋体" w:cs="Times New Roman"/>
          <w:b/>
          <w:color w:val="auto"/>
          <w:sz w:val="24"/>
          <w:highlight w:val="none"/>
        </w:rPr>
        <w:t xml:space="preserve">2.8 </w:t>
      </w:r>
      <w:r>
        <w:rPr>
          <w:rFonts w:hint="eastAsia" w:ascii="宋体" w:hAnsi="宋体" w:eastAsia="宋体" w:cs="Times New Roman"/>
          <w:b/>
          <w:color w:val="auto"/>
          <w:sz w:val="24"/>
          <w:highlight w:val="none"/>
        </w:rPr>
        <w:t>延迟履行</w:t>
      </w:r>
      <w:bookmarkEnd w:id="471"/>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hint="eastAsia" w:ascii="宋体" w:hAnsi="宋体" w:eastAsia="宋体" w:cs="Times New Roman"/>
          <w:color w:val="auto"/>
          <w:sz w:val="24"/>
          <w:highlight w:val="none"/>
        </w:rPr>
        <w:t>甲乙双方签订合同后，乙方应按照合同约定履行合同义务，除不可抗力外，乙方不得延迟履行。</w:t>
      </w:r>
      <w:r>
        <w:rPr>
          <w:rFonts w:ascii="宋体" w:hAnsi="宋体" w:eastAsia="宋体" w:cs="Times New Roman"/>
          <w:color w:val="auto"/>
          <w:sz w:val="24"/>
          <w:highlight w:val="none"/>
        </w:rPr>
        <w:t>在合同履行过程中，如果</w:t>
      </w:r>
      <w:r>
        <w:rPr>
          <w:rFonts w:hint="eastAsia" w:ascii="宋体" w:hAnsi="宋体" w:eastAsia="宋体" w:cs="Times New Roman"/>
          <w:color w:val="auto"/>
          <w:sz w:val="24"/>
          <w:highlight w:val="none"/>
        </w:rPr>
        <w:t>因不可抗力，</w:t>
      </w:r>
      <w:r>
        <w:rPr>
          <w:rFonts w:ascii="宋体" w:hAnsi="宋体" w:eastAsia="宋体" w:cs="Times New Roman"/>
          <w:color w:val="auto"/>
          <w:sz w:val="24"/>
          <w:highlight w:val="none"/>
        </w:rPr>
        <w:t>乙方遇到不能按时</w:t>
      </w:r>
      <w:r>
        <w:rPr>
          <w:rFonts w:hint="eastAsia" w:ascii="宋体" w:hAnsi="宋体" w:eastAsia="宋体" w:cs="Times New Roman"/>
          <w:color w:val="auto"/>
          <w:sz w:val="24"/>
          <w:highlight w:val="none"/>
        </w:rPr>
        <w:t>提供服务</w:t>
      </w:r>
      <w:r>
        <w:rPr>
          <w:rFonts w:ascii="宋体" w:hAnsi="宋体" w:eastAsia="宋体" w:cs="Times New Roman"/>
          <w:color w:val="auto"/>
          <w:sz w:val="24"/>
          <w:highlight w:val="none"/>
        </w:rPr>
        <w:t>的情况，应及时以书面形式将不能按时</w:t>
      </w:r>
      <w:r>
        <w:rPr>
          <w:rFonts w:hint="eastAsia" w:ascii="宋体" w:hAnsi="宋体" w:eastAsia="宋体" w:cs="Times New Roman"/>
          <w:color w:val="auto"/>
          <w:sz w:val="24"/>
          <w:highlight w:val="none"/>
        </w:rPr>
        <w:t>提供服务</w:t>
      </w:r>
      <w:r>
        <w:rPr>
          <w:rFonts w:ascii="宋体" w:hAnsi="宋体" w:eastAsia="宋体" w:cs="Times New Roman"/>
          <w:color w:val="auto"/>
          <w:sz w:val="24"/>
          <w:highlight w:val="none"/>
        </w:rPr>
        <w:t>的理由、预期延误时间通知甲方</w:t>
      </w:r>
      <w:r>
        <w:rPr>
          <w:rFonts w:hint="eastAsia" w:ascii="宋体" w:hAnsi="宋体" w:eastAsia="宋体" w:cs="Times New Roman"/>
          <w:color w:val="auto"/>
          <w:sz w:val="24"/>
          <w:highlight w:val="none"/>
        </w:rPr>
        <w:t>；甲</w:t>
      </w:r>
      <w:r>
        <w:rPr>
          <w:rFonts w:ascii="宋体" w:hAnsi="宋体" w:eastAsia="宋体" w:cs="Times New Roman"/>
          <w:color w:val="auto"/>
          <w:sz w:val="24"/>
          <w:highlight w:val="none"/>
        </w:rPr>
        <w:t>方收到乙方通知后，认为其理由正当的，可以书面形式酌情同意乙方可以延长</w:t>
      </w:r>
      <w:r>
        <w:rPr>
          <w:rFonts w:hint="eastAsia" w:ascii="宋体" w:hAnsi="宋体" w:eastAsia="宋体" w:cs="Times New Roman"/>
          <w:color w:val="auto"/>
          <w:sz w:val="24"/>
          <w:highlight w:val="none"/>
        </w:rPr>
        <w:t>履行</w:t>
      </w:r>
      <w:r>
        <w:rPr>
          <w:rFonts w:ascii="宋体" w:hAnsi="宋体" w:eastAsia="宋体" w:cs="Times New Roman"/>
          <w:color w:val="auto"/>
          <w:sz w:val="24"/>
          <w:highlight w:val="none"/>
        </w:rPr>
        <w:t>的具体时间。</w:t>
      </w:r>
    </w:p>
    <w:p>
      <w:pPr>
        <w:keepNext w:val="0"/>
        <w:keepLines w:val="0"/>
        <w:pageBreakBefore w:val="0"/>
        <w:widowControl w:val="0"/>
        <w:kinsoku/>
        <w:wordWrap/>
        <w:overflowPunct/>
        <w:topLinePunct w:val="0"/>
        <w:autoSpaceDE/>
        <w:autoSpaceDN/>
        <w:bidi w:val="0"/>
        <w:adjustRightInd w:val="0"/>
        <w:snapToGrid/>
        <w:spacing w:line="520" w:lineRule="exact"/>
        <w:ind w:firstLine="482" w:firstLineChars="200"/>
        <w:textAlignment w:val="auto"/>
        <w:outlineLvl w:val="0"/>
        <w:rPr>
          <w:rFonts w:ascii="宋体" w:hAnsi="宋体" w:eastAsia="宋体" w:cs="Times New Roman"/>
          <w:b/>
          <w:color w:val="auto"/>
          <w:sz w:val="24"/>
          <w:highlight w:val="none"/>
        </w:rPr>
      </w:pPr>
      <w:bookmarkStart w:id="472" w:name="_Toc10611"/>
      <w:r>
        <w:rPr>
          <w:rFonts w:ascii="宋体" w:hAnsi="宋体" w:eastAsia="宋体" w:cs="Times New Roman"/>
          <w:b/>
          <w:color w:val="auto"/>
          <w:sz w:val="24"/>
          <w:highlight w:val="none"/>
        </w:rPr>
        <w:t xml:space="preserve">2.9 </w:t>
      </w:r>
      <w:r>
        <w:rPr>
          <w:rFonts w:hint="eastAsia" w:ascii="宋体" w:hAnsi="宋体" w:eastAsia="宋体" w:cs="Times New Roman"/>
          <w:b/>
          <w:color w:val="auto"/>
          <w:sz w:val="24"/>
          <w:highlight w:val="none"/>
        </w:rPr>
        <w:t>合同变更</w:t>
      </w:r>
      <w:bookmarkEnd w:id="472"/>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hint="eastAsia" w:ascii="宋体" w:hAnsi="宋体" w:eastAsia="宋体" w:cs="Times New Roman"/>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keepNext w:val="0"/>
        <w:keepLines w:val="0"/>
        <w:pageBreakBefore w:val="0"/>
        <w:widowControl w:val="0"/>
        <w:kinsoku/>
        <w:wordWrap/>
        <w:overflowPunct/>
        <w:topLinePunct w:val="0"/>
        <w:autoSpaceDE/>
        <w:autoSpaceDN/>
        <w:bidi w:val="0"/>
        <w:adjustRightInd w:val="0"/>
        <w:snapToGrid/>
        <w:spacing w:line="520" w:lineRule="exact"/>
        <w:ind w:firstLine="482" w:firstLineChars="200"/>
        <w:textAlignment w:val="auto"/>
        <w:outlineLvl w:val="0"/>
        <w:rPr>
          <w:rFonts w:ascii="宋体" w:hAnsi="宋体" w:eastAsia="宋体" w:cs="Times New Roman"/>
          <w:b/>
          <w:color w:val="auto"/>
          <w:sz w:val="24"/>
          <w:highlight w:val="none"/>
        </w:rPr>
      </w:pPr>
      <w:bookmarkStart w:id="473" w:name="_Toc21830"/>
      <w:bookmarkStart w:id="474" w:name="_Toc42"/>
      <w:bookmarkStart w:id="475" w:name="_Toc10663"/>
      <w:bookmarkStart w:id="476" w:name="_Toc23368"/>
      <w:bookmarkStart w:id="477" w:name="_Toc26689"/>
      <w:r>
        <w:rPr>
          <w:rFonts w:ascii="宋体" w:hAnsi="宋体" w:eastAsia="宋体" w:cs="Times New Roman"/>
          <w:b/>
          <w:color w:val="auto"/>
          <w:sz w:val="24"/>
          <w:highlight w:val="none"/>
        </w:rPr>
        <w:t>2.10 合同转让和分包</w:t>
      </w:r>
      <w:bookmarkEnd w:id="473"/>
      <w:bookmarkEnd w:id="474"/>
      <w:bookmarkEnd w:id="475"/>
      <w:bookmarkEnd w:id="476"/>
      <w:bookmarkEnd w:id="477"/>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合同的权利义务依法不</w:t>
      </w:r>
      <w:r>
        <w:rPr>
          <w:rFonts w:hint="eastAsia" w:ascii="宋体" w:hAnsi="宋体" w:eastAsia="宋体" w:cs="Times New Roman"/>
          <w:color w:val="auto"/>
          <w:sz w:val="24"/>
          <w:highlight w:val="none"/>
        </w:rPr>
        <w:t>得</w:t>
      </w:r>
      <w:r>
        <w:rPr>
          <w:rFonts w:ascii="宋体" w:hAnsi="宋体" w:eastAsia="宋体" w:cs="Times New Roman"/>
          <w:color w:val="auto"/>
          <w:sz w:val="24"/>
          <w:highlight w:val="none"/>
        </w:rPr>
        <w:t>转让</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但经甲方</w:t>
      </w:r>
      <w:r>
        <w:rPr>
          <w:rFonts w:hint="eastAsia" w:ascii="宋体" w:hAnsi="宋体" w:eastAsia="宋体" w:cs="Times New Roman"/>
          <w:color w:val="auto"/>
          <w:sz w:val="24"/>
          <w:highlight w:val="none"/>
        </w:rPr>
        <w:t>同意，乙方可以依法采取分包方式履行合同，即：依法可以</w:t>
      </w:r>
      <w:r>
        <w:rPr>
          <w:rFonts w:ascii="宋体" w:hAnsi="宋体" w:eastAsia="宋体" w:cs="Times New Roman"/>
          <w:color w:val="auto"/>
          <w:sz w:val="24"/>
          <w:highlight w:val="none"/>
        </w:rPr>
        <w:t>将合同项下的部分非主体、非关键性工作分包给他人完成</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接受分包的人应当具备相应的资格条件，并不得再次分包</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且乙方应就分包项目向甲方负责</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并</w:t>
      </w:r>
      <w:r>
        <w:rPr>
          <w:rFonts w:hint="eastAsia" w:ascii="宋体" w:hAnsi="宋体" w:eastAsia="宋体" w:cs="Times New Roman"/>
          <w:color w:val="auto"/>
          <w:sz w:val="24"/>
          <w:highlight w:val="none"/>
        </w:rPr>
        <w:t>与分包供应商就分包项目向甲方承担连带责任。</w:t>
      </w:r>
    </w:p>
    <w:p>
      <w:pPr>
        <w:keepNext w:val="0"/>
        <w:keepLines w:val="0"/>
        <w:pageBreakBefore w:val="0"/>
        <w:widowControl w:val="0"/>
        <w:kinsoku/>
        <w:wordWrap/>
        <w:overflowPunct/>
        <w:topLinePunct w:val="0"/>
        <w:autoSpaceDE/>
        <w:autoSpaceDN/>
        <w:bidi w:val="0"/>
        <w:adjustRightInd w:val="0"/>
        <w:snapToGrid/>
        <w:spacing w:line="520" w:lineRule="exact"/>
        <w:ind w:firstLine="482" w:firstLineChars="200"/>
        <w:textAlignment w:val="auto"/>
        <w:outlineLvl w:val="0"/>
        <w:rPr>
          <w:rFonts w:ascii="宋体" w:hAnsi="宋体" w:eastAsia="宋体" w:cs="Times New Roman"/>
          <w:b/>
          <w:color w:val="auto"/>
          <w:sz w:val="24"/>
          <w:highlight w:val="none"/>
        </w:rPr>
      </w:pPr>
      <w:bookmarkStart w:id="478" w:name="_Toc32494"/>
      <w:bookmarkStart w:id="479" w:name="_Toc4720"/>
      <w:bookmarkStart w:id="480" w:name="_Toc14371"/>
      <w:bookmarkStart w:id="481" w:name="_Toc26633"/>
      <w:bookmarkStart w:id="482" w:name="_Toc25571"/>
      <w:r>
        <w:rPr>
          <w:rFonts w:ascii="宋体" w:hAnsi="宋体" w:eastAsia="宋体" w:cs="Times New Roman"/>
          <w:b/>
          <w:color w:val="auto"/>
          <w:sz w:val="24"/>
          <w:highlight w:val="none"/>
        </w:rPr>
        <w:t>2.11 不可抗力</w:t>
      </w:r>
      <w:bookmarkEnd w:id="478"/>
      <w:bookmarkEnd w:id="479"/>
      <w:bookmarkEnd w:id="480"/>
      <w:bookmarkEnd w:id="481"/>
      <w:bookmarkEnd w:id="482"/>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eastAsia="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2.11.2 </w:t>
      </w:r>
      <w:r>
        <w:rPr>
          <w:rFonts w:hint="eastAsia" w:ascii="宋体" w:hAnsi="宋体" w:eastAsia="宋体" w:cs="Times New Roman"/>
          <w:color w:val="auto"/>
          <w:sz w:val="24"/>
          <w:highlight w:val="none"/>
        </w:rPr>
        <w:t>因不可抗力致使不能实现合同目的的，当事人可以解除合同；</w:t>
      </w:r>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2.11.3 </w:t>
      </w:r>
      <w:r>
        <w:rPr>
          <w:rFonts w:hint="eastAsia" w:ascii="宋体" w:hAnsi="宋体" w:eastAsia="宋体" w:cs="Times New Roman"/>
          <w:color w:val="auto"/>
          <w:sz w:val="24"/>
          <w:highlight w:val="none"/>
        </w:rPr>
        <w:t>因</w:t>
      </w:r>
      <w:r>
        <w:rPr>
          <w:rFonts w:ascii="宋体" w:hAnsi="宋体" w:eastAsia="宋体" w:cs="Times New Roman"/>
          <w:color w:val="auto"/>
          <w:sz w:val="24"/>
          <w:highlight w:val="none"/>
        </w:rPr>
        <w:t>不可抗力致使合同有变更必要的，双方当事人应在</w:t>
      </w:r>
      <w:r>
        <w:rPr>
          <w:rFonts w:ascii="宋体" w:hAnsi="宋体" w:eastAsia="宋体" w:cs="Times New Roman"/>
          <w:b/>
          <w:i/>
          <w:color w:val="auto"/>
          <w:sz w:val="24"/>
          <w:highlight w:val="none"/>
          <w:u w:val="single"/>
        </w:rPr>
        <w:t>合同专用条款</w:t>
      </w:r>
      <w:r>
        <w:rPr>
          <w:rFonts w:ascii="宋体" w:hAnsi="宋体" w:eastAsia="宋体" w:cs="Times New Roman"/>
          <w:color w:val="auto"/>
          <w:sz w:val="24"/>
          <w:highlight w:val="none"/>
        </w:rPr>
        <w:t>约定时间内以书面形式变更合同</w:t>
      </w:r>
      <w:r>
        <w:rPr>
          <w:rFonts w:hint="eastAsia" w:ascii="宋体" w:hAnsi="宋体" w:eastAsia="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2.11.4受</w:t>
      </w:r>
      <w:r>
        <w:rPr>
          <w:rFonts w:hint="eastAsia" w:ascii="宋体" w:hAnsi="宋体" w:eastAsia="宋体" w:cs="Times New Roman"/>
          <w:color w:val="auto"/>
          <w:sz w:val="24"/>
          <w:highlight w:val="none"/>
        </w:rPr>
        <w:t>不可抗力</w:t>
      </w:r>
      <w:r>
        <w:rPr>
          <w:rFonts w:ascii="宋体" w:hAnsi="宋体" w:eastAsia="宋体" w:cs="Times New Roman"/>
          <w:color w:val="auto"/>
          <w:sz w:val="24"/>
          <w:highlight w:val="none"/>
        </w:rPr>
        <w:t>影响的一方在不可抗力发生后</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应在</w:t>
      </w:r>
      <w:r>
        <w:rPr>
          <w:rFonts w:ascii="宋体" w:hAnsi="宋体" w:eastAsia="宋体" w:cs="Times New Roman"/>
          <w:b/>
          <w:i/>
          <w:color w:val="auto"/>
          <w:sz w:val="24"/>
          <w:highlight w:val="none"/>
          <w:u w:val="single"/>
        </w:rPr>
        <w:t>合同专用条款</w:t>
      </w:r>
      <w:r>
        <w:rPr>
          <w:rFonts w:ascii="宋体" w:hAnsi="宋体" w:eastAsia="宋体" w:cs="Times New Roman"/>
          <w:color w:val="auto"/>
          <w:sz w:val="24"/>
          <w:highlight w:val="none"/>
        </w:rPr>
        <w:t>约定时间内以书面形式通知</w:t>
      </w:r>
      <w:r>
        <w:rPr>
          <w:rFonts w:hint="eastAsia" w:ascii="宋体" w:hAnsi="宋体" w:eastAsia="宋体" w:cs="Times New Roman"/>
          <w:color w:val="auto"/>
          <w:sz w:val="24"/>
          <w:highlight w:val="none"/>
        </w:rPr>
        <w:t>对</w:t>
      </w:r>
      <w:r>
        <w:rPr>
          <w:rFonts w:ascii="宋体" w:hAnsi="宋体" w:eastAsia="宋体" w:cs="Times New Roman"/>
          <w:color w:val="auto"/>
          <w:sz w:val="24"/>
          <w:highlight w:val="none"/>
        </w:rPr>
        <w:t>方当事人，并在</w:t>
      </w:r>
      <w:r>
        <w:rPr>
          <w:rFonts w:ascii="宋体" w:hAnsi="宋体" w:eastAsia="宋体" w:cs="Times New Roman"/>
          <w:b/>
          <w:i/>
          <w:color w:val="auto"/>
          <w:sz w:val="24"/>
          <w:highlight w:val="none"/>
          <w:u w:val="single"/>
        </w:rPr>
        <w:t>合同专用条款</w:t>
      </w:r>
      <w:r>
        <w:rPr>
          <w:rFonts w:ascii="宋体" w:hAnsi="宋体" w:eastAsia="宋体" w:cs="Times New Roman"/>
          <w:color w:val="auto"/>
          <w:sz w:val="24"/>
          <w:highlight w:val="none"/>
        </w:rPr>
        <w:t>约定时间内，将有关部门出具的证明文件送达</w:t>
      </w:r>
      <w:r>
        <w:rPr>
          <w:rFonts w:hint="eastAsia" w:ascii="宋体" w:hAnsi="宋体" w:eastAsia="宋体" w:cs="Times New Roman"/>
          <w:color w:val="auto"/>
          <w:sz w:val="24"/>
          <w:highlight w:val="none"/>
        </w:rPr>
        <w:t>对方当事人</w:t>
      </w:r>
      <w:r>
        <w:rPr>
          <w:rFonts w:ascii="宋体" w:hAnsi="宋体" w:eastAsia="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20" w:lineRule="exact"/>
        <w:ind w:firstLine="482" w:firstLineChars="200"/>
        <w:textAlignment w:val="auto"/>
        <w:outlineLvl w:val="0"/>
        <w:rPr>
          <w:rFonts w:ascii="宋体" w:hAnsi="宋体" w:eastAsia="宋体" w:cs="Times New Roman"/>
          <w:b/>
          <w:color w:val="auto"/>
          <w:sz w:val="24"/>
          <w:highlight w:val="none"/>
        </w:rPr>
      </w:pPr>
      <w:bookmarkStart w:id="483" w:name="_Toc24465"/>
      <w:bookmarkStart w:id="484" w:name="_Toc25783"/>
      <w:bookmarkStart w:id="485" w:name="_Toc14115"/>
      <w:bookmarkStart w:id="486" w:name="_Toc3638"/>
      <w:bookmarkStart w:id="487" w:name="_Toc23854"/>
      <w:r>
        <w:rPr>
          <w:rFonts w:ascii="宋体" w:hAnsi="宋体" w:eastAsia="宋体" w:cs="Times New Roman"/>
          <w:b/>
          <w:color w:val="auto"/>
          <w:sz w:val="24"/>
          <w:highlight w:val="none"/>
        </w:rPr>
        <w:t>2.12 税费</w:t>
      </w:r>
      <w:bookmarkEnd w:id="483"/>
      <w:bookmarkEnd w:id="484"/>
      <w:bookmarkEnd w:id="485"/>
      <w:bookmarkEnd w:id="486"/>
      <w:bookmarkEnd w:id="487"/>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与合同有关的一切税费</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均按照中华人民共和国法律的相关规定缴纳。</w:t>
      </w:r>
    </w:p>
    <w:p>
      <w:pPr>
        <w:keepNext w:val="0"/>
        <w:keepLines w:val="0"/>
        <w:pageBreakBefore w:val="0"/>
        <w:widowControl w:val="0"/>
        <w:kinsoku/>
        <w:wordWrap/>
        <w:overflowPunct/>
        <w:topLinePunct w:val="0"/>
        <w:autoSpaceDE/>
        <w:autoSpaceDN/>
        <w:bidi w:val="0"/>
        <w:adjustRightInd w:val="0"/>
        <w:snapToGrid/>
        <w:spacing w:line="520" w:lineRule="exact"/>
        <w:ind w:firstLine="482" w:firstLineChars="200"/>
        <w:textAlignment w:val="auto"/>
        <w:outlineLvl w:val="0"/>
        <w:rPr>
          <w:rFonts w:ascii="宋体" w:hAnsi="宋体" w:eastAsia="宋体" w:cs="Times New Roman"/>
          <w:b/>
          <w:color w:val="auto"/>
          <w:sz w:val="24"/>
          <w:highlight w:val="none"/>
        </w:rPr>
      </w:pPr>
      <w:bookmarkStart w:id="488" w:name="_Toc25525"/>
      <w:bookmarkStart w:id="489" w:name="_Toc7315"/>
      <w:bookmarkStart w:id="490" w:name="_Toc14814"/>
      <w:bookmarkStart w:id="491" w:name="_Toc26883"/>
      <w:bookmarkStart w:id="492" w:name="_Toc30105"/>
      <w:r>
        <w:rPr>
          <w:rFonts w:ascii="宋体" w:hAnsi="宋体" w:eastAsia="宋体" w:cs="Times New Roman"/>
          <w:b/>
          <w:color w:val="auto"/>
          <w:sz w:val="24"/>
          <w:highlight w:val="none"/>
        </w:rPr>
        <w:t>2.13 乙方破产</w:t>
      </w:r>
      <w:bookmarkEnd w:id="488"/>
      <w:bookmarkEnd w:id="489"/>
      <w:bookmarkEnd w:id="490"/>
      <w:bookmarkEnd w:id="491"/>
      <w:bookmarkEnd w:id="492"/>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如果乙方破产导致合同无法履行时，甲方可以书面形式通知乙方终止合同且不给予乙方任何补偿和赔偿</w:t>
      </w:r>
      <w:r>
        <w:rPr>
          <w:rFonts w:hint="eastAsia" w:ascii="宋体" w:hAnsi="宋体" w:eastAsia="宋体" w:cs="Times New Roman"/>
          <w:color w:val="auto"/>
          <w:sz w:val="24"/>
          <w:highlight w:val="none"/>
        </w:rPr>
        <w:t>，但合同的</w:t>
      </w:r>
      <w:r>
        <w:rPr>
          <w:rFonts w:ascii="宋体" w:hAnsi="宋体" w:eastAsia="宋体" w:cs="Times New Roman"/>
          <w:color w:val="auto"/>
          <w:sz w:val="24"/>
          <w:highlight w:val="none"/>
        </w:rPr>
        <w:t>终止不损害或不影响甲方已经采取或将要采取的任何要求乙方支付违约金</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赔偿损失等的行动或补救措施的权利</w:t>
      </w:r>
      <w:r>
        <w:rPr>
          <w:rFonts w:hint="eastAsia" w:ascii="宋体" w:hAnsi="宋体" w:eastAsia="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20" w:lineRule="exact"/>
        <w:ind w:firstLine="482" w:firstLineChars="200"/>
        <w:textAlignment w:val="auto"/>
        <w:outlineLvl w:val="0"/>
        <w:rPr>
          <w:rFonts w:ascii="宋体" w:hAnsi="宋体" w:eastAsia="宋体" w:cs="Times New Roman"/>
          <w:b/>
          <w:color w:val="auto"/>
          <w:sz w:val="24"/>
          <w:highlight w:val="none"/>
        </w:rPr>
      </w:pPr>
      <w:bookmarkStart w:id="493" w:name="_Toc1123"/>
      <w:bookmarkStart w:id="494" w:name="_Toc23323"/>
      <w:bookmarkStart w:id="495" w:name="_Toc2016"/>
      <w:r>
        <w:rPr>
          <w:rFonts w:ascii="宋体" w:hAnsi="宋体" w:eastAsia="宋体" w:cs="Times New Roman"/>
          <w:b/>
          <w:color w:val="auto"/>
          <w:sz w:val="24"/>
          <w:highlight w:val="none"/>
        </w:rPr>
        <w:t>2.14 合同中止、终止</w:t>
      </w:r>
      <w:bookmarkEnd w:id="493"/>
      <w:bookmarkEnd w:id="494"/>
      <w:bookmarkEnd w:id="495"/>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2.14.1 </w:t>
      </w:r>
      <w:r>
        <w:rPr>
          <w:rFonts w:hint="eastAsia" w:ascii="宋体" w:hAnsi="宋体" w:eastAsia="宋体" w:cs="Times New Roman"/>
          <w:color w:val="auto"/>
          <w:sz w:val="24"/>
          <w:highlight w:val="none"/>
        </w:rPr>
        <w:t>双方当事人不得擅自中止或者终止合同；</w:t>
      </w:r>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keepNext w:val="0"/>
        <w:keepLines w:val="0"/>
        <w:pageBreakBefore w:val="0"/>
        <w:widowControl w:val="0"/>
        <w:kinsoku/>
        <w:wordWrap/>
        <w:overflowPunct/>
        <w:topLinePunct w:val="0"/>
        <w:autoSpaceDE/>
        <w:autoSpaceDN/>
        <w:bidi w:val="0"/>
        <w:adjustRightInd w:val="0"/>
        <w:snapToGrid/>
        <w:spacing w:line="520" w:lineRule="exact"/>
        <w:ind w:firstLine="482" w:firstLineChars="200"/>
        <w:textAlignment w:val="auto"/>
        <w:outlineLvl w:val="0"/>
        <w:rPr>
          <w:rFonts w:ascii="宋体" w:hAnsi="宋体" w:eastAsia="宋体" w:cs="Times New Roman"/>
          <w:b/>
          <w:color w:val="auto"/>
          <w:sz w:val="24"/>
          <w:highlight w:val="none"/>
        </w:rPr>
      </w:pPr>
      <w:bookmarkStart w:id="496" w:name="_Toc1969"/>
      <w:bookmarkStart w:id="497" w:name="_Toc14525"/>
      <w:bookmarkStart w:id="498" w:name="_Toc17363"/>
      <w:r>
        <w:rPr>
          <w:rFonts w:ascii="宋体" w:hAnsi="宋体" w:eastAsia="宋体" w:cs="Times New Roman"/>
          <w:b/>
          <w:color w:val="auto"/>
          <w:sz w:val="24"/>
          <w:highlight w:val="none"/>
        </w:rPr>
        <w:t>2.15 检验和验收</w:t>
      </w:r>
      <w:bookmarkEnd w:id="496"/>
      <w:bookmarkEnd w:id="497"/>
      <w:bookmarkEnd w:id="498"/>
    </w:p>
    <w:p>
      <w:pPr>
        <w:keepNext w:val="0"/>
        <w:keepLines w:val="0"/>
        <w:pageBreakBefore w:val="0"/>
        <w:widowControl w:val="0"/>
        <w:tabs>
          <w:tab w:val="left" w:pos="360"/>
          <w:tab w:val="left" w:pos="540"/>
          <w:tab w:val="left" w:pos="1080"/>
        </w:tabs>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2.15.1 </w:t>
      </w:r>
      <w:r>
        <w:rPr>
          <w:rFonts w:hint="eastAsia" w:ascii="宋体" w:hAnsi="宋体" w:eastAsia="宋体" w:cs="Times New Roman"/>
          <w:color w:val="auto"/>
          <w:sz w:val="24"/>
          <w:highlight w:val="none"/>
        </w:rPr>
        <w:t>乙方按照</w:t>
      </w:r>
      <w:r>
        <w:rPr>
          <w:rFonts w:ascii="宋体" w:hAnsi="宋体" w:eastAsia="宋体" w:cs="Times New Roman"/>
          <w:b/>
          <w:i/>
          <w:color w:val="auto"/>
          <w:sz w:val="24"/>
          <w:highlight w:val="none"/>
          <w:u w:val="single"/>
        </w:rPr>
        <w:t>合同专用条款</w:t>
      </w:r>
      <w:r>
        <w:rPr>
          <w:rFonts w:ascii="宋体" w:hAnsi="宋体" w:eastAsia="宋体" w:cs="Times New Roman"/>
          <w:color w:val="auto"/>
          <w:sz w:val="24"/>
          <w:highlight w:val="none"/>
        </w:rPr>
        <w:t>的约定</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定期提交服务报告</w:t>
      </w:r>
      <w:r>
        <w:rPr>
          <w:rFonts w:hint="eastAsia" w:ascii="宋体" w:hAnsi="宋体" w:eastAsia="宋体" w:cs="Times New Roman"/>
          <w:color w:val="auto"/>
          <w:sz w:val="24"/>
          <w:highlight w:val="none"/>
        </w:rPr>
        <w:t>，甲方按照</w:t>
      </w:r>
      <w:r>
        <w:rPr>
          <w:rFonts w:ascii="宋体" w:hAnsi="宋体" w:eastAsia="宋体" w:cs="Times New Roman"/>
          <w:b/>
          <w:i/>
          <w:color w:val="auto"/>
          <w:sz w:val="24"/>
          <w:highlight w:val="none"/>
          <w:u w:val="single"/>
        </w:rPr>
        <w:t>合同专用条款</w:t>
      </w:r>
      <w:r>
        <w:rPr>
          <w:rFonts w:ascii="宋体" w:hAnsi="宋体" w:eastAsia="宋体" w:cs="Times New Roman"/>
          <w:color w:val="auto"/>
          <w:sz w:val="24"/>
          <w:highlight w:val="none"/>
        </w:rPr>
        <w:t>的约定进行定期验收</w:t>
      </w:r>
      <w:r>
        <w:rPr>
          <w:rFonts w:hint="eastAsia" w:ascii="宋体" w:hAnsi="宋体" w:eastAsia="宋体" w:cs="Times New Roman"/>
          <w:color w:val="auto"/>
          <w:sz w:val="24"/>
          <w:highlight w:val="none"/>
        </w:rPr>
        <w:t>；</w:t>
      </w:r>
    </w:p>
    <w:p>
      <w:pPr>
        <w:keepNext w:val="0"/>
        <w:keepLines w:val="0"/>
        <w:pageBreakBefore w:val="0"/>
        <w:widowControl w:val="0"/>
        <w:tabs>
          <w:tab w:val="left" w:pos="360"/>
          <w:tab w:val="left" w:pos="540"/>
          <w:tab w:val="left" w:pos="1080"/>
        </w:tabs>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2.15.2 </w:t>
      </w:r>
      <w:r>
        <w:rPr>
          <w:rFonts w:hint="eastAsia" w:ascii="宋体" w:hAnsi="宋体" w:eastAsia="宋体" w:cs="Times New Roman"/>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keepNext w:val="0"/>
        <w:keepLines w:val="0"/>
        <w:pageBreakBefore w:val="0"/>
        <w:widowControl w:val="0"/>
        <w:tabs>
          <w:tab w:val="left" w:pos="360"/>
          <w:tab w:val="left" w:pos="540"/>
          <w:tab w:val="left" w:pos="1080"/>
        </w:tabs>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2.15.3 </w:t>
      </w:r>
      <w:r>
        <w:rPr>
          <w:rFonts w:hint="eastAsia" w:ascii="宋体" w:hAnsi="宋体" w:eastAsia="宋体" w:cs="Times New Roman"/>
          <w:color w:val="auto"/>
          <w:sz w:val="24"/>
          <w:highlight w:val="none"/>
        </w:rPr>
        <w:t>检验和验收标准、程序等具体内容以及前述验收书的效力详见</w:t>
      </w:r>
      <w:r>
        <w:rPr>
          <w:rFonts w:ascii="宋体" w:hAnsi="宋体" w:eastAsia="宋体" w:cs="Times New Roman"/>
          <w:b/>
          <w:i/>
          <w:color w:val="auto"/>
          <w:sz w:val="24"/>
          <w:highlight w:val="none"/>
          <w:u w:val="single"/>
        </w:rPr>
        <w:t>合同专用条款</w:t>
      </w:r>
      <w:r>
        <w:rPr>
          <w:rFonts w:hint="eastAsia" w:ascii="宋体" w:hAnsi="宋体" w:eastAsia="宋体" w:cs="Times New Roman"/>
          <w:i/>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20" w:lineRule="exact"/>
        <w:ind w:firstLine="482" w:firstLineChars="200"/>
        <w:textAlignment w:val="auto"/>
        <w:outlineLvl w:val="0"/>
        <w:rPr>
          <w:rFonts w:ascii="宋体" w:hAnsi="宋体" w:eastAsia="宋体" w:cs="Times New Roman"/>
          <w:b/>
          <w:color w:val="auto"/>
          <w:sz w:val="24"/>
          <w:highlight w:val="none"/>
        </w:rPr>
      </w:pPr>
      <w:bookmarkStart w:id="499" w:name="_Toc31892"/>
      <w:bookmarkStart w:id="500" w:name="_Toc2308"/>
      <w:bookmarkStart w:id="501" w:name="_Toc25198"/>
      <w:bookmarkStart w:id="502" w:name="_Toc12666"/>
      <w:bookmarkStart w:id="503" w:name="_Toc9808"/>
      <w:r>
        <w:rPr>
          <w:rFonts w:ascii="宋体" w:hAnsi="宋体" w:eastAsia="宋体" w:cs="Times New Roman"/>
          <w:b/>
          <w:color w:val="auto"/>
          <w:sz w:val="24"/>
          <w:highlight w:val="none"/>
        </w:rPr>
        <w:t>2.16 通知和送达</w:t>
      </w:r>
      <w:bookmarkEnd w:id="499"/>
      <w:bookmarkEnd w:id="500"/>
      <w:bookmarkEnd w:id="501"/>
      <w:bookmarkEnd w:id="502"/>
      <w:bookmarkEnd w:id="503"/>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bookmarkStart w:id="504" w:name="_Toc18401"/>
      <w:bookmarkStart w:id="505" w:name="_Toc27674"/>
      <w:r>
        <w:rPr>
          <w:rFonts w:ascii="宋体" w:hAnsi="宋体" w:eastAsia="宋体" w:cs="Times New Roman"/>
          <w:color w:val="auto"/>
          <w:sz w:val="24"/>
          <w:highlight w:val="none"/>
        </w:rPr>
        <w:t>2.17.1</w:t>
      </w:r>
      <w:r>
        <w:rPr>
          <w:rFonts w:hint="eastAsia" w:ascii="宋体" w:hAnsi="宋体" w:eastAsia="宋体" w:cs="Times New Roman"/>
          <w:color w:val="auto"/>
          <w:sz w:val="24"/>
          <w:highlight w:val="none"/>
        </w:rPr>
        <w:t>任何一方因履行合同而以合同第一部分尾部所列明的传真或电子邮件</w:t>
      </w:r>
      <w:r>
        <w:rPr>
          <w:rFonts w:ascii="宋体" w:hAnsi="宋体" w:eastAsia="宋体" w:cs="Times New Roman"/>
          <w:color w:val="auto"/>
          <w:sz w:val="24"/>
          <w:highlight w:val="none"/>
        </w:rPr>
        <w:t xml:space="preserve"> </w:t>
      </w:r>
      <w:r>
        <w:rPr>
          <w:rFonts w:ascii="宋体" w:hAnsi="宋体" w:eastAsia="宋体" w:cs="Times New Roman"/>
          <w:color w:val="auto"/>
          <w:sz w:val="24"/>
          <w:highlight w:val="none"/>
          <w:u w:val="single"/>
        </w:rPr>
        <w:t xml:space="preserve">       </w:t>
      </w:r>
      <w:r>
        <w:rPr>
          <w:rFonts w:hint="eastAsia" w:ascii="宋体" w:hAnsi="宋体" w:eastAsia="宋体" w:cs="Times New Roman"/>
          <w:color w:val="auto"/>
          <w:sz w:val="24"/>
          <w:highlight w:val="none"/>
        </w:rPr>
        <w:t>发出的所有通知、文件、材料，均视为已向对方当事人送达；任何一方变更上述送达方式或者地址的，应于</w:t>
      </w:r>
      <w:r>
        <w:rPr>
          <w:rFonts w:ascii="宋体" w:hAnsi="宋体" w:eastAsia="宋体" w:cs="Times New Roman"/>
          <w:color w:val="auto"/>
          <w:sz w:val="24"/>
          <w:highlight w:val="none"/>
          <w:u w:val="single"/>
        </w:rPr>
        <w:t>3</w:t>
      </w:r>
      <w:r>
        <w:rPr>
          <w:rFonts w:hint="eastAsia" w:ascii="宋体" w:hAnsi="宋体" w:eastAsia="宋体" w:cs="Times New Roman"/>
          <w:color w:val="auto"/>
          <w:sz w:val="24"/>
          <w:highlight w:val="none"/>
        </w:rPr>
        <w:t>个工作日内书面通知对方当事人，在对方当事人收到有关变更通知之前，变更前的约定送达方式或者地址仍视为有效。</w:t>
      </w:r>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eastAsia="宋体" w:cs="Times New Roman"/>
          <w:color w:val="auto"/>
          <w:sz w:val="24"/>
          <w:highlight w:val="none"/>
        </w:rPr>
        <w:t>的，邮件挂号寄出或者交邮之日之次日视为送达。</w:t>
      </w:r>
      <w:bookmarkEnd w:id="504"/>
      <w:bookmarkEnd w:id="505"/>
    </w:p>
    <w:p>
      <w:pPr>
        <w:keepNext w:val="0"/>
        <w:keepLines w:val="0"/>
        <w:pageBreakBefore w:val="0"/>
        <w:widowControl w:val="0"/>
        <w:kinsoku/>
        <w:wordWrap/>
        <w:overflowPunct/>
        <w:topLinePunct w:val="0"/>
        <w:autoSpaceDE/>
        <w:autoSpaceDN/>
        <w:bidi w:val="0"/>
        <w:adjustRightInd w:val="0"/>
        <w:snapToGrid/>
        <w:spacing w:line="520" w:lineRule="exact"/>
        <w:ind w:firstLine="482" w:firstLineChars="200"/>
        <w:textAlignment w:val="auto"/>
        <w:outlineLvl w:val="0"/>
        <w:rPr>
          <w:rFonts w:ascii="宋体" w:hAnsi="宋体" w:eastAsia="宋体" w:cs="Times New Roman"/>
          <w:b/>
          <w:color w:val="auto"/>
          <w:sz w:val="24"/>
          <w:highlight w:val="none"/>
        </w:rPr>
      </w:pPr>
      <w:bookmarkStart w:id="506" w:name="_Toc5063"/>
      <w:bookmarkStart w:id="507" w:name="_Toc12254"/>
      <w:bookmarkStart w:id="508" w:name="_Toc28906"/>
      <w:bookmarkStart w:id="509" w:name="_Toc27644"/>
      <w:bookmarkStart w:id="510" w:name="_Toc20808"/>
      <w:r>
        <w:rPr>
          <w:rFonts w:ascii="宋体" w:hAnsi="宋体" w:eastAsia="宋体" w:cs="Times New Roman"/>
          <w:b/>
          <w:color w:val="auto"/>
          <w:sz w:val="24"/>
          <w:highlight w:val="none"/>
        </w:rPr>
        <w:t xml:space="preserve">2.17 </w:t>
      </w:r>
      <w:r>
        <w:rPr>
          <w:rFonts w:hint="eastAsia" w:ascii="宋体" w:hAnsi="宋体" w:eastAsia="宋体" w:cs="Times New Roman"/>
          <w:b/>
          <w:color w:val="auto"/>
          <w:sz w:val="24"/>
          <w:highlight w:val="none"/>
        </w:rPr>
        <w:t>合同使用的文字和</w:t>
      </w:r>
      <w:r>
        <w:rPr>
          <w:rFonts w:ascii="宋体" w:hAnsi="宋体" w:eastAsia="宋体" w:cs="Times New Roman"/>
          <w:b/>
          <w:color w:val="auto"/>
          <w:sz w:val="24"/>
          <w:highlight w:val="none"/>
        </w:rPr>
        <w:t>适用的法律</w:t>
      </w:r>
      <w:bookmarkEnd w:id="506"/>
      <w:bookmarkEnd w:id="507"/>
      <w:bookmarkEnd w:id="508"/>
      <w:bookmarkEnd w:id="509"/>
      <w:bookmarkEnd w:id="510"/>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2.17.1 合同使用汉语书就</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变更和解释</w:t>
      </w:r>
      <w:r>
        <w:rPr>
          <w:rFonts w:hint="eastAsia" w:ascii="宋体" w:hAnsi="宋体" w:eastAsia="宋体" w:cs="Times New Roman"/>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 xml:space="preserve">2.17.2 </w:t>
      </w:r>
      <w:r>
        <w:rPr>
          <w:rFonts w:hint="eastAsia" w:ascii="宋体" w:hAnsi="宋体" w:eastAsia="宋体" w:cs="Times New Roman"/>
          <w:color w:val="auto"/>
          <w:sz w:val="24"/>
          <w:highlight w:val="none"/>
        </w:rPr>
        <w:t>合同适用</w:t>
      </w:r>
      <w:r>
        <w:rPr>
          <w:rFonts w:ascii="宋体" w:hAnsi="宋体" w:eastAsia="宋体" w:cs="Times New Roman"/>
          <w:color w:val="auto"/>
          <w:sz w:val="24"/>
          <w:highlight w:val="none"/>
        </w:rPr>
        <w:t>中华人民共和国法律。</w:t>
      </w:r>
    </w:p>
    <w:p>
      <w:pPr>
        <w:keepNext w:val="0"/>
        <w:keepLines w:val="0"/>
        <w:pageBreakBefore w:val="0"/>
        <w:widowControl w:val="0"/>
        <w:kinsoku/>
        <w:wordWrap/>
        <w:overflowPunct/>
        <w:topLinePunct w:val="0"/>
        <w:autoSpaceDE/>
        <w:autoSpaceDN/>
        <w:bidi w:val="0"/>
        <w:adjustRightInd w:val="0"/>
        <w:snapToGrid/>
        <w:spacing w:line="520" w:lineRule="exact"/>
        <w:ind w:firstLine="482" w:firstLineChars="200"/>
        <w:textAlignment w:val="auto"/>
        <w:outlineLvl w:val="0"/>
        <w:rPr>
          <w:rFonts w:ascii="宋体" w:hAnsi="宋体" w:eastAsia="宋体" w:cs="宋体"/>
          <w:b/>
          <w:color w:val="auto"/>
          <w:sz w:val="24"/>
          <w:highlight w:val="none"/>
        </w:rPr>
      </w:pPr>
      <w:bookmarkStart w:id="511" w:name="_Toc18540"/>
      <w:bookmarkStart w:id="512" w:name="_Toc4355"/>
      <w:bookmarkStart w:id="513" w:name="_Toc30599"/>
      <w:r>
        <w:rPr>
          <w:rFonts w:hint="eastAsia" w:ascii="宋体" w:hAnsi="宋体" w:eastAsia="宋体" w:cs="宋体"/>
          <w:b/>
          <w:color w:val="auto"/>
          <w:sz w:val="24"/>
          <w:highlight w:val="none"/>
        </w:rPr>
        <w:t>2.18 计量单位</w:t>
      </w:r>
      <w:bookmarkEnd w:id="511"/>
      <w:bookmarkEnd w:id="512"/>
      <w:bookmarkEnd w:id="513"/>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除技术规范中另有规定外,合同的计量单位均使用国家法定计量单位。</w:t>
      </w:r>
    </w:p>
    <w:p>
      <w:pPr>
        <w:keepNext w:val="0"/>
        <w:keepLines w:val="0"/>
        <w:pageBreakBefore w:val="0"/>
        <w:widowControl w:val="0"/>
        <w:kinsoku/>
        <w:wordWrap/>
        <w:overflowPunct/>
        <w:topLinePunct w:val="0"/>
        <w:autoSpaceDE/>
        <w:autoSpaceDN/>
        <w:bidi w:val="0"/>
        <w:adjustRightInd w:val="0"/>
        <w:snapToGrid/>
        <w:spacing w:line="520" w:lineRule="exact"/>
        <w:ind w:firstLine="482" w:firstLineChars="200"/>
        <w:textAlignment w:val="auto"/>
        <w:rPr>
          <w:rFonts w:ascii="宋体" w:hAnsi="宋体" w:eastAsia="宋体" w:cs="Times New Roman"/>
          <w:b/>
          <w:color w:val="auto"/>
          <w:sz w:val="24"/>
          <w:highlight w:val="none"/>
        </w:rPr>
      </w:pPr>
      <w:r>
        <w:rPr>
          <w:rFonts w:ascii="宋体" w:hAnsi="宋体" w:eastAsia="宋体" w:cs="Times New Roman"/>
          <w:b/>
          <w:color w:val="auto"/>
          <w:sz w:val="24"/>
          <w:highlight w:val="none"/>
        </w:rPr>
        <w:t>2.</w:t>
      </w:r>
      <w:r>
        <w:rPr>
          <w:rFonts w:hint="eastAsia" w:ascii="宋体" w:hAnsi="宋体" w:eastAsia="宋体" w:cs="Times New Roman"/>
          <w:b/>
          <w:color w:val="auto"/>
          <w:sz w:val="24"/>
          <w:highlight w:val="none"/>
        </w:rPr>
        <w:t>19</w:t>
      </w:r>
      <w:r>
        <w:rPr>
          <w:rFonts w:ascii="宋体" w:hAnsi="宋体" w:eastAsia="宋体" w:cs="Times New Roman"/>
          <w:b/>
          <w:color w:val="auto"/>
          <w:sz w:val="24"/>
          <w:highlight w:val="none"/>
        </w:rPr>
        <w:t>合同份数</w:t>
      </w:r>
    </w:p>
    <w:p>
      <w:pPr>
        <w:keepNext w:val="0"/>
        <w:keepLines w:val="0"/>
        <w:pageBreakBefore w:val="0"/>
        <w:widowControl w:val="0"/>
        <w:kinsoku/>
        <w:wordWrap/>
        <w:overflowPunct/>
        <w:topLinePunct w:val="0"/>
        <w:autoSpaceDE/>
        <w:autoSpaceDN/>
        <w:bidi w:val="0"/>
        <w:adjustRightInd w:val="0"/>
        <w:snapToGrid/>
        <w:spacing w:line="520" w:lineRule="exact"/>
        <w:ind w:firstLine="480" w:firstLineChars="200"/>
        <w:textAlignment w:val="auto"/>
        <w:rPr>
          <w:rFonts w:ascii="宋体" w:hAnsi="宋体" w:eastAsia="宋体" w:cs="Times New Roman"/>
          <w:color w:val="auto"/>
          <w:sz w:val="24"/>
          <w:highlight w:val="none"/>
        </w:rPr>
      </w:pPr>
      <w:r>
        <w:rPr>
          <w:rFonts w:ascii="宋体" w:hAnsi="宋体" w:eastAsia="宋体" w:cs="Times New Roman"/>
          <w:color w:val="auto"/>
          <w:sz w:val="24"/>
          <w:highlight w:val="none"/>
        </w:rPr>
        <w:t>合同份数按</w:t>
      </w:r>
      <w:r>
        <w:rPr>
          <w:rFonts w:ascii="宋体" w:hAnsi="宋体" w:eastAsia="宋体" w:cs="Times New Roman"/>
          <w:b/>
          <w:i/>
          <w:color w:val="auto"/>
          <w:sz w:val="24"/>
          <w:highlight w:val="none"/>
          <w:u w:val="single"/>
        </w:rPr>
        <w:t>合同专用条款</w:t>
      </w:r>
      <w:r>
        <w:rPr>
          <w:rFonts w:ascii="宋体" w:hAnsi="宋体" w:eastAsia="宋体" w:cs="Times New Roman"/>
          <w:color w:val="auto"/>
          <w:sz w:val="24"/>
          <w:highlight w:val="none"/>
        </w:rPr>
        <w:t>规定</w:t>
      </w:r>
      <w:r>
        <w:rPr>
          <w:rFonts w:hint="eastAsia" w:ascii="宋体" w:hAnsi="宋体" w:eastAsia="宋体" w:cs="Times New Roman"/>
          <w:color w:val="auto"/>
          <w:sz w:val="24"/>
          <w:highlight w:val="none"/>
        </w:rPr>
        <w:t>，</w:t>
      </w:r>
      <w:r>
        <w:rPr>
          <w:rFonts w:ascii="宋体" w:hAnsi="宋体" w:eastAsia="宋体" w:cs="Times New Roman"/>
          <w:color w:val="auto"/>
          <w:sz w:val="24"/>
          <w:highlight w:val="none"/>
        </w:rPr>
        <w:t>每份均具有同等法律效力</w:t>
      </w:r>
      <w:r>
        <w:rPr>
          <w:rFonts w:hint="eastAsia" w:ascii="宋体" w:hAnsi="宋体" w:eastAsia="宋体" w:cs="Times New Roman"/>
          <w:color w:val="auto"/>
          <w:sz w:val="24"/>
          <w:highlight w:val="none"/>
        </w:rPr>
        <w:t>。</w:t>
      </w:r>
    </w:p>
    <w:p>
      <w:pPr>
        <w:spacing w:line="360" w:lineRule="auto"/>
        <w:jc w:val="center"/>
        <w:outlineLvl w:val="0"/>
        <w:rPr>
          <w:rFonts w:ascii="宋体" w:hAnsi="宋体" w:eastAsia="宋体" w:cs="宋体"/>
          <w:b/>
          <w:color w:val="auto"/>
          <w:sz w:val="24"/>
          <w:highlight w:val="none"/>
        </w:rPr>
      </w:pPr>
      <w:r>
        <w:rPr>
          <w:rFonts w:hint="eastAsia" w:ascii="宋体" w:hAnsi="宋体" w:eastAsia="宋体" w:cs="宋体"/>
          <w:color w:val="auto"/>
          <w:kern w:val="0"/>
          <w:highlight w:val="none"/>
        </w:rPr>
        <w:br w:type="page"/>
      </w:r>
      <w:bookmarkStart w:id="514" w:name="_Toc331685784"/>
      <w:r>
        <w:rPr>
          <w:rFonts w:hint="eastAsia" w:ascii="宋体" w:hAnsi="宋体" w:eastAsia="宋体" w:cs="宋体"/>
          <w:b/>
          <w:color w:val="auto"/>
          <w:sz w:val="24"/>
          <w:highlight w:val="none"/>
        </w:rPr>
        <w:t xml:space="preserve"> </w:t>
      </w:r>
      <w:bookmarkEnd w:id="514"/>
      <w:r>
        <w:rPr>
          <w:rFonts w:hint="eastAsia" w:ascii="宋体" w:hAnsi="宋体" w:eastAsia="宋体" w:cs="宋体"/>
          <w:b/>
          <w:color w:val="auto"/>
          <w:sz w:val="24"/>
          <w:highlight w:val="none"/>
        </w:rPr>
        <w:t>第三部分  合同专用条款</w:t>
      </w:r>
    </w:p>
    <w:p>
      <w:pPr>
        <w:keepNext w:val="0"/>
        <w:keepLines w:val="0"/>
        <w:pageBreakBefore w:val="0"/>
        <w:widowControl w:val="0"/>
        <w:kinsoku/>
        <w:wordWrap/>
        <w:overflowPunct/>
        <w:topLinePunct w:val="0"/>
        <w:autoSpaceDE/>
        <w:autoSpaceDN/>
        <w:bidi w:val="0"/>
        <w:adjustRightInd w:val="0"/>
        <w:snapToGrid/>
        <w:spacing w:line="520" w:lineRule="exact"/>
        <w:ind w:left="-420" w:leftChars="-200" w:right="-420" w:rightChars="-200" w:firstLine="480" w:firstLineChars="200"/>
        <w:textAlignment w:val="auto"/>
        <w:rPr>
          <w:rFonts w:ascii="宋体" w:hAnsi="宋体" w:eastAsia="宋体" w:cs="宋体"/>
          <w:color w:val="auto"/>
          <w:highlight w:val="none"/>
        </w:rPr>
      </w:pPr>
      <w:r>
        <w:rPr>
          <w:rFonts w:hint="eastAsia" w:ascii="宋体" w:hAnsi="宋体" w:eastAsia="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492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3"/>
        <w:gridCol w:w="80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b/>
                <w:color w:val="auto"/>
                <w:sz w:val="24"/>
                <w:highlight w:val="none"/>
              </w:rPr>
            </w:pPr>
            <w:r>
              <w:rPr>
                <w:rFonts w:hint="eastAsia" w:ascii="宋体" w:hAnsi="宋体" w:eastAsia="宋体" w:cs="宋体"/>
                <w:b/>
                <w:color w:val="auto"/>
                <w:sz w:val="24"/>
                <w:highlight w:val="none"/>
              </w:rPr>
              <w:t>条款号</w:t>
            </w:r>
          </w:p>
        </w:tc>
        <w:tc>
          <w:tcPr>
            <w:tcW w:w="4458"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b/>
                <w:color w:val="auto"/>
                <w:sz w:val="24"/>
                <w:highlight w:val="none"/>
              </w:rPr>
            </w:pPr>
            <w:r>
              <w:rPr>
                <w:rFonts w:hint="eastAsia" w:ascii="宋体" w:hAnsi="宋体" w:eastAsia="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1.3.2</w:t>
            </w:r>
          </w:p>
        </w:tc>
        <w:tc>
          <w:tcPr>
            <w:tcW w:w="4458"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1.4.2</w:t>
            </w:r>
          </w:p>
        </w:tc>
        <w:tc>
          <w:tcPr>
            <w:tcW w:w="4458"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1.5.1</w:t>
            </w:r>
          </w:p>
        </w:tc>
        <w:tc>
          <w:tcPr>
            <w:tcW w:w="4458"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1.5.2</w:t>
            </w:r>
          </w:p>
        </w:tc>
        <w:tc>
          <w:tcPr>
            <w:tcW w:w="4458"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1.5.3</w:t>
            </w:r>
          </w:p>
        </w:tc>
        <w:tc>
          <w:tcPr>
            <w:tcW w:w="4458"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1.6.2</w:t>
            </w:r>
          </w:p>
        </w:tc>
        <w:tc>
          <w:tcPr>
            <w:tcW w:w="4458"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lang w:val="en-US" w:eastAsia="zh-CN"/>
              </w:rPr>
              <w:t>结合月度考核结果，按月核拨养护经费：月养护经费=合同年度价格/12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1.7.1</w:t>
            </w:r>
          </w:p>
        </w:tc>
        <w:tc>
          <w:tcPr>
            <w:tcW w:w="4458"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自合同签订生效之日起33个月，合同一年一签（总期限约为33个月，合同一年一签。第一年自合同签订之日起计算）</w:t>
            </w:r>
            <w:r>
              <w:rPr>
                <w:rFonts w:hint="default"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甲方</w:t>
            </w:r>
            <w:r>
              <w:rPr>
                <w:rFonts w:hint="default" w:ascii="宋体" w:hAnsi="宋体" w:eastAsia="宋体" w:cs="宋体"/>
                <w:color w:val="auto"/>
                <w:sz w:val="24"/>
                <w:highlight w:val="none"/>
                <w:lang w:val="en-US" w:eastAsia="zh-CN"/>
              </w:rPr>
              <w:t>根据</w:t>
            </w:r>
            <w:r>
              <w:rPr>
                <w:rFonts w:hint="eastAsia" w:ascii="宋体" w:hAnsi="宋体" w:cs="宋体"/>
                <w:color w:val="auto"/>
                <w:sz w:val="24"/>
                <w:highlight w:val="none"/>
                <w:lang w:val="en-US" w:eastAsia="zh-CN"/>
              </w:rPr>
              <w:t>乙方</w:t>
            </w:r>
            <w:r>
              <w:rPr>
                <w:rFonts w:hint="default" w:ascii="宋体" w:hAnsi="宋体" w:eastAsia="宋体" w:cs="宋体"/>
                <w:color w:val="auto"/>
                <w:sz w:val="24"/>
                <w:highlight w:val="none"/>
                <w:lang w:val="en-US" w:eastAsia="zh-CN"/>
              </w:rPr>
              <w:t>合同履约、考核情况及财政资金审批情况等决定是否续签。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1.7.2</w:t>
            </w:r>
          </w:p>
        </w:tc>
        <w:tc>
          <w:tcPr>
            <w:tcW w:w="4458"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ascii="宋体" w:hAnsi="宋体" w:eastAsia="宋体" w:cs="宋体"/>
                <w:color w:val="auto"/>
                <w:sz w:val="24"/>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1.7.3</w:t>
            </w:r>
          </w:p>
        </w:tc>
        <w:tc>
          <w:tcPr>
            <w:tcW w:w="4458"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满足甲方要求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1.7.4.1</w:t>
            </w:r>
          </w:p>
        </w:tc>
        <w:tc>
          <w:tcPr>
            <w:tcW w:w="4458"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1.7.4.2</w:t>
            </w:r>
          </w:p>
        </w:tc>
        <w:tc>
          <w:tcPr>
            <w:tcW w:w="4458"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1.7.4.3</w:t>
            </w:r>
          </w:p>
        </w:tc>
        <w:tc>
          <w:tcPr>
            <w:tcW w:w="4458"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1.8.7</w:t>
            </w:r>
          </w:p>
        </w:tc>
        <w:tc>
          <w:tcPr>
            <w:tcW w:w="4458"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ascii="宋体" w:hAnsi="宋体" w:eastAsia="宋体" w:cs="宋体"/>
                <w:color w:val="auto"/>
                <w:sz w:val="24"/>
                <w:highlight w:val="none"/>
                <w:lang w:val="en-US"/>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1.9.1</w:t>
            </w:r>
          </w:p>
        </w:tc>
        <w:tc>
          <w:tcPr>
            <w:tcW w:w="4458"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1.9.2</w:t>
            </w:r>
          </w:p>
        </w:tc>
        <w:tc>
          <w:tcPr>
            <w:tcW w:w="4458"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宁波市海曙区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2.3.2</w:t>
            </w:r>
          </w:p>
        </w:tc>
        <w:tc>
          <w:tcPr>
            <w:tcW w:w="4458"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420" w:leftChars="-200" w:right="-420" w:rightChars="-200"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2.</w:t>
            </w:r>
            <w:r>
              <w:rPr>
                <w:rFonts w:hint="default" w:ascii="宋体" w:hAnsi="宋体" w:eastAsia="宋体" w:cs="宋体"/>
                <w:color w:val="auto"/>
                <w:sz w:val="24"/>
                <w:highlight w:val="none"/>
              </w:rPr>
              <w:t>5</w:t>
            </w:r>
          </w:p>
        </w:tc>
        <w:tc>
          <w:tcPr>
            <w:tcW w:w="4458"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0"/>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2.</w:t>
            </w:r>
            <w:r>
              <w:rPr>
                <w:rFonts w:hint="default" w:ascii="宋体" w:hAnsi="宋体" w:eastAsia="宋体" w:cs="宋体"/>
                <w:color w:val="auto"/>
                <w:sz w:val="24"/>
                <w:highlight w:val="none"/>
              </w:rPr>
              <w:t>11</w:t>
            </w:r>
            <w:r>
              <w:rPr>
                <w:rFonts w:hint="eastAsia" w:ascii="宋体" w:hAnsi="宋体" w:eastAsia="宋体" w:cs="宋体"/>
                <w:color w:val="auto"/>
                <w:sz w:val="24"/>
                <w:highlight w:val="none"/>
              </w:rPr>
              <w:t>.</w:t>
            </w:r>
            <w:r>
              <w:rPr>
                <w:rFonts w:hint="default" w:ascii="宋体" w:hAnsi="宋体" w:eastAsia="宋体" w:cs="宋体"/>
                <w:color w:val="auto"/>
                <w:sz w:val="24"/>
                <w:highlight w:val="none"/>
              </w:rPr>
              <w:t>3</w:t>
            </w:r>
          </w:p>
        </w:tc>
        <w:tc>
          <w:tcPr>
            <w:tcW w:w="4458"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rightChars="0"/>
              <w:textAlignment w:val="auto"/>
              <w:outlineLvl w:val="9"/>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不可抗力时间发生后7天</w:t>
            </w:r>
            <w:r>
              <w:rPr>
                <w:rFonts w:hint="eastAsia" w:ascii="宋体" w:hAnsi="宋体" w:eastAsia="宋体" w:cs="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2.</w:t>
            </w:r>
            <w:r>
              <w:rPr>
                <w:rFonts w:hint="default" w:ascii="宋体" w:hAnsi="宋体" w:eastAsia="宋体" w:cs="宋体"/>
                <w:color w:val="auto"/>
                <w:sz w:val="24"/>
                <w:highlight w:val="none"/>
              </w:rPr>
              <w:t>11.4</w:t>
            </w:r>
          </w:p>
        </w:tc>
        <w:tc>
          <w:tcPr>
            <w:tcW w:w="4458" w:type="pct"/>
            <w:vAlign w:val="top"/>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rightChars="0"/>
              <w:textAlignment w:val="auto"/>
              <w:outlineLvl w:val="9"/>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不可抗力时间发生后7天。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2.</w:t>
            </w:r>
            <w:r>
              <w:rPr>
                <w:rFonts w:hint="default" w:ascii="宋体" w:hAnsi="宋体" w:eastAsia="宋体" w:cs="宋体"/>
                <w:color w:val="auto"/>
                <w:sz w:val="24"/>
                <w:highlight w:val="none"/>
              </w:rPr>
              <w:t>15</w:t>
            </w:r>
            <w:r>
              <w:rPr>
                <w:rFonts w:hint="eastAsia" w:ascii="宋体" w:hAnsi="宋体" w:eastAsia="宋体" w:cs="宋体"/>
                <w:color w:val="auto"/>
                <w:sz w:val="24"/>
                <w:highlight w:val="none"/>
              </w:rPr>
              <w:t>.</w:t>
            </w:r>
            <w:r>
              <w:rPr>
                <w:rFonts w:hint="default" w:ascii="宋体" w:hAnsi="宋体" w:eastAsia="宋体" w:cs="宋体"/>
                <w:color w:val="auto"/>
                <w:sz w:val="24"/>
                <w:highlight w:val="none"/>
              </w:rPr>
              <w:t>1</w:t>
            </w:r>
          </w:p>
        </w:tc>
        <w:tc>
          <w:tcPr>
            <w:tcW w:w="4458"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以甲方约定为准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2.</w:t>
            </w:r>
            <w:r>
              <w:rPr>
                <w:rFonts w:hint="default" w:ascii="宋体" w:hAnsi="宋体" w:eastAsia="宋体" w:cs="宋体"/>
                <w:color w:val="auto"/>
                <w:sz w:val="24"/>
                <w:highlight w:val="none"/>
              </w:rPr>
              <w:t>15</w:t>
            </w:r>
            <w:r>
              <w:rPr>
                <w:rFonts w:hint="eastAsia" w:ascii="宋体" w:hAnsi="宋体" w:eastAsia="宋体" w:cs="宋体"/>
                <w:color w:val="auto"/>
                <w:sz w:val="24"/>
                <w:highlight w:val="none"/>
              </w:rPr>
              <w:t>.</w:t>
            </w:r>
            <w:r>
              <w:rPr>
                <w:rFonts w:hint="default" w:ascii="宋体" w:hAnsi="宋体" w:eastAsia="宋体" w:cs="宋体"/>
                <w:color w:val="auto"/>
                <w:sz w:val="24"/>
                <w:highlight w:val="none"/>
              </w:rPr>
              <w:t>3</w:t>
            </w:r>
          </w:p>
        </w:tc>
        <w:tc>
          <w:tcPr>
            <w:tcW w:w="4458"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满足甲方要求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541"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rPr>
                <w:rFonts w:hint="default" w:ascii="宋体" w:hAnsi="宋体" w:eastAsia="宋体" w:cs="宋体"/>
                <w:color w:val="auto"/>
                <w:sz w:val="24"/>
                <w:highlight w:val="none"/>
              </w:rPr>
            </w:pPr>
            <w:r>
              <w:rPr>
                <w:rFonts w:hint="eastAsia" w:ascii="宋体" w:hAnsi="宋体" w:eastAsia="宋体" w:cs="宋体"/>
                <w:color w:val="auto"/>
                <w:sz w:val="24"/>
                <w:highlight w:val="none"/>
              </w:rPr>
              <w:t>2.19</w:t>
            </w:r>
          </w:p>
        </w:tc>
        <w:tc>
          <w:tcPr>
            <w:tcW w:w="4458" w:type="pct"/>
            <w:vAlign w:val="top"/>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rightChars="0"/>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本合同一式   份，甲方执   份，乙方执   份。每份均具有同等法律效力。</w:t>
            </w:r>
          </w:p>
        </w:tc>
      </w:tr>
    </w:tbl>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hint="eastAsia" w:ascii="宋体" w:hAnsi="宋体" w:cs="宋体"/>
          <w:b/>
          <w:color w:val="auto"/>
          <w:sz w:val="36"/>
          <w:szCs w:val="20"/>
          <w:highlight w:val="none"/>
        </w:rPr>
        <w:sectPr>
          <w:headerReference r:id="rId11" w:type="first"/>
          <w:footerReference r:id="rId13" w:type="first"/>
          <w:headerReference r:id="rId10" w:type="default"/>
          <w:footerReference r:id="rId12"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bookmarkEnd w:id="399"/>
    <w:bookmarkEnd w:id="400"/>
    <w:p>
      <w:pPr>
        <w:widowControl/>
        <w:adjustRightInd/>
        <w:jc w:val="center"/>
        <w:rPr>
          <w:rFonts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 应提交的有关格式范例</w:t>
      </w:r>
    </w:p>
    <w:p>
      <w:pPr>
        <w:spacing w:line="360" w:lineRule="auto"/>
        <w:jc w:val="center"/>
        <w:outlineLvl w:val="0"/>
        <w:rPr>
          <w:rFonts w:ascii="宋体" w:hAnsi="宋体" w:eastAsia="宋体" w:cs="宋体"/>
          <w:b/>
          <w:color w:val="auto"/>
          <w:kern w:val="0"/>
          <w:sz w:val="36"/>
          <w:szCs w:val="36"/>
          <w:highlight w:val="none"/>
        </w:rPr>
      </w:pPr>
    </w:p>
    <w:p>
      <w:pPr>
        <w:spacing w:line="360" w:lineRule="auto"/>
        <w:jc w:val="center"/>
        <w:outlineLvl w:val="0"/>
        <w:rPr>
          <w:rFonts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ascii="宋体" w:hAnsi="宋体" w:eastAsia="宋体" w:cs="宋体"/>
          <w:b/>
          <w:color w:val="auto"/>
          <w:kern w:val="0"/>
          <w:sz w:val="36"/>
          <w:szCs w:val="36"/>
          <w:highlight w:val="none"/>
        </w:rPr>
      </w:pPr>
    </w:p>
    <w:p>
      <w:pPr>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ascii="宋体" w:hAnsi="宋体" w:eastAsia="宋体" w:cs="宋体"/>
          <w:color w:val="auto"/>
          <w:sz w:val="24"/>
          <w:highlight w:val="none"/>
        </w:rPr>
      </w:pPr>
      <w:r>
        <w:rPr>
          <w:rFonts w:hint="eastAsia" w:ascii="宋体" w:hAnsi="宋体" w:eastAsia="宋体" w:cs="宋体"/>
          <w:snapToGrid w:val="0"/>
          <w:color w:val="auto"/>
          <w:kern w:val="28"/>
          <w:sz w:val="24"/>
          <w:szCs w:val="20"/>
          <w:highlight w:val="none"/>
        </w:rPr>
        <w:t>（2）联合协议</w:t>
      </w:r>
      <w:r>
        <w:rPr>
          <w:rFonts w:hint="eastAsia" w:ascii="宋体" w:hAnsi="宋体" w:eastAsia="宋体" w:cs="宋体"/>
          <w:color w:val="auto"/>
          <w:sz w:val="24"/>
          <w:highlight w:val="none"/>
        </w:rPr>
        <w:t>………………………………………………………………（页码）</w:t>
      </w:r>
    </w:p>
    <w:p>
      <w:pPr>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w:t>
      </w:r>
      <w:r>
        <w:rPr>
          <w:rFonts w:ascii="宋体" w:hAnsi="宋体" w:eastAsia="宋体" w:cs="宋体"/>
          <w:color w:val="auto"/>
          <w:sz w:val="24"/>
          <w:highlight w:val="none"/>
        </w:rPr>
        <w:t>3</w:t>
      </w:r>
      <w:r>
        <w:rPr>
          <w:rFonts w:hint="eastAsia" w:ascii="宋体" w:hAnsi="宋体" w:eastAsia="宋体" w:cs="宋体"/>
          <w:color w:val="auto"/>
          <w:sz w:val="24"/>
          <w:highlight w:val="none"/>
        </w:rPr>
        <w:t>）落实政府采购政策需满足的资格要求………………………………（页码）</w:t>
      </w:r>
    </w:p>
    <w:p>
      <w:pPr>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w:t>
      </w:r>
      <w:r>
        <w:rPr>
          <w:rFonts w:ascii="宋体" w:hAnsi="宋体" w:eastAsia="宋体" w:cs="宋体"/>
          <w:color w:val="auto"/>
          <w:sz w:val="24"/>
          <w:highlight w:val="none"/>
        </w:rPr>
        <w:t>4</w:t>
      </w:r>
      <w:r>
        <w:rPr>
          <w:rFonts w:hint="eastAsia" w:ascii="宋体" w:hAnsi="宋体" w:eastAsia="宋体" w:cs="宋体"/>
          <w:color w:val="auto"/>
          <w:sz w:val="24"/>
          <w:highlight w:val="none"/>
        </w:rPr>
        <w:t>）本项目的特定资格要求………………………………………………（页码）</w:t>
      </w:r>
    </w:p>
    <w:p>
      <w:pPr>
        <w:snapToGrid w:val="0"/>
        <w:spacing w:line="360" w:lineRule="auto"/>
        <w:ind w:firstLine="480" w:firstLineChars="200"/>
        <w:rPr>
          <w:rFonts w:ascii="宋体" w:hAnsi="宋体" w:eastAsia="宋体" w:cs="宋体"/>
          <w:color w:val="auto"/>
          <w:sz w:val="24"/>
          <w:highlight w:val="none"/>
        </w:rPr>
      </w:pPr>
    </w:p>
    <w:p>
      <w:pPr>
        <w:spacing w:line="360" w:lineRule="auto"/>
        <w:ind w:firstLine="480" w:firstLineChars="200"/>
        <w:rPr>
          <w:rFonts w:ascii="宋体" w:hAnsi="宋体" w:eastAsia="宋体" w:cs="宋体"/>
          <w:color w:val="auto"/>
          <w:sz w:val="24"/>
          <w:highlight w:val="none"/>
        </w:rPr>
      </w:pPr>
    </w:p>
    <w:p>
      <w:pPr>
        <w:snapToGrid w:val="0"/>
        <w:spacing w:line="360" w:lineRule="auto"/>
        <w:ind w:right="480"/>
        <w:jc w:val="center"/>
        <w:rPr>
          <w:rFonts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一、符合参加政府采购活动应当具备的一般条件的承诺函</w:t>
      </w:r>
    </w:p>
    <w:p>
      <w:pPr>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我方参与（项目名称）【招标编号：（采购编号）】政府采购活动，郑重承诺：</w:t>
      </w:r>
    </w:p>
    <w:p>
      <w:pPr>
        <w:snapToGrid w:val="0"/>
        <w:spacing w:line="360" w:lineRule="auto"/>
        <w:ind w:firstLine="360" w:firstLineChars="150"/>
        <w:rPr>
          <w:rFonts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jc w:val="center"/>
        <w:rPr>
          <w:rFonts w:ascii="宋体" w:hAnsi="宋体" w:eastAsia="宋体" w:cs="宋体"/>
          <w:b/>
          <w:color w:val="auto"/>
          <w:kern w:val="0"/>
          <w:sz w:val="32"/>
          <w:szCs w:val="32"/>
          <w:highlight w:val="none"/>
        </w:rPr>
      </w:pPr>
    </w:p>
    <w:p>
      <w:pPr>
        <w:snapToGrid w:val="0"/>
        <w:spacing w:line="360" w:lineRule="auto"/>
        <w:ind w:right="480"/>
        <w:jc w:val="center"/>
        <w:rPr>
          <w:rFonts w:ascii="宋体" w:hAnsi="宋体" w:eastAsia="宋体" w:cs="宋体"/>
          <w:b/>
          <w:color w:val="auto"/>
          <w:kern w:val="0"/>
          <w:sz w:val="32"/>
          <w:szCs w:val="32"/>
          <w:highlight w:val="none"/>
        </w:rPr>
      </w:pPr>
    </w:p>
    <w:p>
      <w:pPr>
        <w:snapToGrid w:val="0"/>
        <w:spacing w:line="360" w:lineRule="auto"/>
        <w:ind w:right="480"/>
        <w:jc w:val="center"/>
        <w:rPr>
          <w:rFonts w:ascii="宋体" w:hAnsi="宋体" w:eastAsia="宋体" w:cs="宋体"/>
          <w:b/>
          <w:color w:val="auto"/>
          <w:kern w:val="0"/>
          <w:sz w:val="32"/>
          <w:szCs w:val="32"/>
          <w:highlight w:val="none"/>
        </w:rPr>
      </w:pPr>
    </w:p>
    <w:p>
      <w:pPr>
        <w:rPr>
          <w:rFonts w:ascii="宋体" w:hAnsi="宋体" w:eastAsia="宋体" w:cs="宋体"/>
          <w:color w:val="auto"/>
          <w:highlight w:val="none"/>
        </w:rPr>
      </w:pPr>
    </w:p>
    <w:p>
      <w:pPr>
        <w:snapToGrid w:val="0"/>
        <w:spacing w:line="360" w:lineRule="auto"/>
        <w:ind w:right="480"/>
        <w:jc w:val="center"/>
        <w:rPr>
          <w:rFonts w:ascii="宋体" w:hAnsi="宋体" w:eastAsia="宋体" w:cs="宋体"/>
          <w:b/>
          <w:color w:val="auto"/>
          <w:kern w:val="0"/>
          <w:sz w:val="32"/>
          <w:szCs w:val="32"/>
          <w:highlight w:val="none"/>
        </w:rPr>
      </w:pPr>
    </w:p>
    <w:p>
      <w:pPr>
        <w:snapToGrid w:val="0"/>
        <w:spacing w:line="360" w:lineRule="auto"/>
        <w:ind w:right="480"/>
        <w:jc w:val="center"/>
        <w:rPr>
          <w:rFonts w:ascii="宋体" w:hAnsi="宋体" w:eastAsia="宋体" w:cs="宋体"/>
          <w:b/>
          <w:color w:val="auto"/>
          <w:kern w:val="0"/>
          <w:sz w:val="32"/>
          <w:szCs w:val="32"/>
          <w:highlight w:val="none"/>
        </w:rPr>
      </w:pPr>
    </w:p>
    <w:p>
      <w:pPr>
        <w:snapToGrid w:val="0"/>
        <w:spacing w:line="360" w:lineRule="auto"/>
        <w:ind w:right="480"/>
        <w:jc w:val="center"/>
        <w:rPr>
          <w:rFonts w:ascii="宋体" w:hAnsi="宋体" w:eastAsia="宋体" w:cs="宋体"/>
          <w:b/>
          <w:color w:val="auto"/>
          <w:kern w:val="0"/>
          <w:sz w:val="32"/>
          <w:szCs w:val="32"/>
          <w:highlight w:val="none"/>
        </w:rPr>
      </w:pPr>
    </w:p>
    <w:p>
      <w:pPr>
        <w:widowControl/>
        <w:adjustRightInd/>
        <w:jc w:val="left"/>
        <w:rPr>
          <w:rFonts w:ascii="宋体" w:hAnsi="宋体" w:eastAsia="宋体" w:cs="宋体"/>
          <w:b/>
          <w:color w:val="auto"/>
          <w:kern w:val="0"/>
          <w:sz w:val="32"/>
          <w:szCs w:val="32"/>
          <w:highlight w:val="none"/>
        </w:rPr>
      </w:pPr>
      <w:r>
        <w:rPr>
          <w:rFonts w:ascii="宋体" w:hAnsi="宋体" w:eastAsia="宋体" w:cs="宋体"/>
          <w:b/>
          <w:color w:val="auto"/>
          <w:kern w:val="0"/>
          <w:sz w:val="32"/>
          <w:szCs w:val="32"/>
          <w:highlight w:val="none"/>
        </w:rPr>
        <w:br w:type="page"/>
      </w:r>
    </w:p>
    <w:p>
      <w:pPr>
        <w:widowControl/>
        <w:spacing w:line="360" w:lineRule="auto"/>
        <w:ind w:firstLine="643" w:firstLineChars="200"/>
        <w:jc w:val="center"/>
        <w:rPr>
          <w:rFonts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二、联合协议（如果有）</w:t>
      </w:r>
    </w:p>
    <w:p>
      <w:pPr>
        <w:widowControl/>
        <w:spacing w:line="360" w:lineRule="auto"/>
        <w:ind w:firstLine="482" w:firstLineChars="200"/>
        <w:jc w:val="left"/>
        <w:rPr>
          <w:rFonts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eastAsia="宋体" w:cs="宋体"/>
          <w:b/>
          <w:color w:val="auto"/>
          <w:kern w:val="0"/>
          <w:sz w:val="32"/>
          <w:szCs w:val="32"/>
          <w:highlight w:val="none"/>
        </w:rPr>
      </w:pPr>
    </w:p>
    <w:p>
      <w:pPr>
        <w:snapToGrid w:val="0"/>
        <w:spacing w:line="360" w:lineRule="auto"/>
        <w:ind w:right="480"/>
        <w:jc w:val="center"/>
        <w:rPr>
          <w:rFonts w:ascii="宋体" w:hAnsi="宋体" w:eastAsia="宋体" w:cs="宋体"/>
          <w:b/>
          <w:color w:val="auto"/>
          <w:kern w:val="0"/>
          <w:sz w:val="32"/>
          <w:szCs w:val="32"/>
          <w:highlight w:val="none"/>
        </w:rPr>
      </w:pPr>
    </w:p>
    <w:p>
      <w:pPr>
        <w:snapToGrid w:val="0"/>
        <w:spacing w:line="360" w:lineRule="auto"/>
        <w:ind w:right="480"/>
        <w:jc w:val="center"/>
        <w:rPr>
          <w:rFonts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三、落实政府采购政策需满足的资格要求</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.专门面向中小企业，服务全部由符合政策要求的中小企业（或小微企业）承接的，提供相应的中小企业声明函（附件</w:t>
      </w:r>
      <w:r>
        <w:rPr>
          <w:rFonts w:ascii="宋体" w:hAnsi="宋体" w:eastAsia="宋体" w:cs="宋体"/>
          <w:color w:val="auto"/>
          <w:sz w:val="24"/>
          <w:highlight w:val="none"/>
        </w:rPr>
        <w:t>7</w:t>
      </w:r>
      <w:r>
        <w:rPr>
          <w:rFonts w:hint="eastAsia" w:ascii="宋体" w:hAnsi="宋体" w:eastAsia="宋体" w:cs="宋体"/>
          <w:color w:val="auto"/>
          <w:sz w:val="24"/>
          <w:highlight w:val="none"/>
        </w:rPr>
        <w:t xml:space="preserve">）。 </w:t>
      </w:r>
    </w:p>
    <w:p>
      <w:pPr>
        <w:widowControl/>
        <w:spacing w:line="360" w:lineRule="auto"/>
        <w:ind w:firstLine="480"/>
        <w:jc w:val="left"/>
        <w:rPr>
          <w:rFonts w:ascii="宋体" w:hAnsi="宋体" w:eastAsia="宋体" w:cs="宋体"/>
          <w:color w:val="auto"/>
          <w:sz w:val="24"/>
          <w:highlight w:val="none"/>
        </w:rPr>
      </w:pPr>
    </w:p>
    <w:p>
      <w:pPr>
        <w:widowControl/>
        <w:spacing w:line="360" w:lineRule="auto"/>
        <w:ind w:firstLine="472" w:firstLineChars="196"/>
        <w:jc w:val="left"/>
        <w:rPr>
          <w:rFonts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要求以联合体形式参加的，提供联合协议（附件</w:t>
      </w:r>
      <w:r>
        <w:rPr>
          <w:rFonts w:ascii="宋体" w:hAnsi="宋体" w:eastAsia="宋体" w:cs="宋体"/>
          <w:color w:val="auto"/>
          <w:sz w:val="24"/>
          <w:highlight w:val="none"/>
        </w:rPr>
        <w:t>5</w:t>
      </w:r>
      <w:r>
        <w:rPr>
          <w:rFonts w:hint="eastAsia" w:ascii="宋体" w:hAnsi="宋体" w:eastAsia="宋体" w:cs="宋体"/>
          <w:color w:val="auto"/>
          <w:sz w:val="24"/>
          <w:highlight w:val="none"/>
        </w:rPr>
        <w:t>）和中小企业声明函（附件</w:t>
      </w:r>
      <w:r>
        <w:rPr>
          <w:rFonts w:ascii="宋体" w:hAnsi="宋体" w:eastAsia="宋体" w:cs="宋体"/>
          <w:color w:val="auto"/>
          <w:sz w:val="24"/>
          <w:highlight w:val="none"/>
        </w:rPr>
        <w:t>7</w:t>
      </w:r>
      <w:r>
        <w:rPr>
          <w:rFonts w:hint="eastAsia" w:ascii="宋体" w:hAnsi="宋体" w:eastAsia="宋体" w:cs="宋体"/>
          <w:color w:val="auto"/>
          <w:sz w:val="24"/>
          <w:highlight w:val="none"/>
        </w:rPr>
        <w:t>），联合协议中中小企业合同金额应当达到招标公告载明的比例；如果供应商本身提供所有标的均由中小企业承接的，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eastAsia="宋体" w:cs="宋体"/>
          <w:color w:val="auto"/>
          <w:sz w:val="24"/>
          <w:highlight w:val="none"/>
        </w:rPr>
      </w:pPr>
      <w:r>
        <w:rPr>
          <w:rFonts w:hint="eastAsia" w:ascii="宋体" w:hAnsi="宋体" w:eastAsia="宋体" w:cs="宋体"/>
          <w:b/>
          <w:color w:val="auto"/>
          <w:sz w:val="24"/>
          <w:highlight w:val="none"/>
        </w:rPr>
        <w:t xml:space="preserve">    </w:t>
      </w:r>
    </w:p>
    <w:p>
      <w:pPr>
        <w:spacing w:line="360" w:lineRule="auto"/>
        <w:ind w:firstLine="482" w:firstLineChars="200"/>
        <w:rPr>
          <w:rFonts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要求合同分包的，提供分包意向协议（附件6）和中小企业声明函（附件</w:t>
      </w:r>
      <w:r>
        <w:rPr>
          <w:rFonts w:ascii="宋体" w:hAnsi="宋体" w:eastAsia="宋体" w:cs="宋体"/>
          <w:color w:val="auto"/>
          <w:sz w:val="24"/>
          <w:highlight w:val="none"/>
        </w:rPr>
        <w:t>7</w:t>
      </w:r>
      <w:r>
        <w:rPr>
          <w:rFonts w:hint="eastAsia" w:ascii="宋体" w:hAnsi="宋体" w:eastAsia="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eastAsia="宋体" w:cs="宋体"/>
          <w:b/>
          <w:color w:val="auto"/>
          <w:kern w:val="0"/>
          <w:sz w:val="32"/>
          <w:szCs w:val="32"/>
          <w:highlight w:val="none"/>
        </w:rPr>
      </w:pPr>
    </w:p>
    <w:p>
      <w:pPr>
        <w:widowControl/>
        <w:spacing w:line="360" w:lineRule="auto"/>
        <w:ind w:left="150"/>
        <w:jc w:val="center"/>
        <w:rPr>
          <w:rFonts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四、本项目的特定资格要求</w:t>
      </w:r>
    </w:p>
    <w:p>
      <w:pPr>
        <w:spacing w:line="360" w:lineRule="auto"/>
        <w:jc w:val="center"/>
        <w:rPr>
          <w:rFonts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rPr>
          <w:rFonts w:ascii="宋体" w:hAnsi="宋体" w:eastAsia="宋体" w:cs="宋体"/>
          <w:color w:val="auto"/>
          <w:highlight w:val="none"/>
        </w:rPr>
      </w:pPr>
    </w:p>
    <w:p>
      <w:pPr>
        <w:snapToGrid w:val="0"/>
        <w:spacing w:line="360" w:lineRule="auto"/>
        <w:ind w:right="480"/>
        <w:jc w:val="center"/>
        <w:rPr>
          <w:rFonts w:ascii="宋体" w:hAnsi="宋体" w:eastAsia="宋体" w:cs="宋体"/>
          <w:b/>
          <w:color w:val="auto"/>
          <w:kern w:val="0"/>
          <w:sz w:val="32"/>
          <w:szCs w:val="32"/>
          <w:highlight w:val="none"/>
        </w:rPr>
      </w:pPr>
    </w:p>
    <w:p>
      <w:pPr>
        <w:widowControl/>
        <w:adjustRightInd/>
        <w:jc w:val="left"/>
        <w:rPr>
          <w:rFonts w:ascii="宋体" w:hAnsi="宋体" w:eastAsia="宋体" w:cs="宋体"/>
          <w:b/>
          <w:color w:val="auto"/>
          <w:kern w:val="0"/>
          <w:sz w:val="36"/>
          <w:szCs w:val="36"/>
          <w:highlight w:val="none"/>
        </w:rPr>
      </w:pPr>
      <w:r>
        <w:rPr>
          <w:rFonts w:ascii="宋体" w:hAnsi="宋体" w:eastAsia="宋体" w:cs="宋体"/>
          <w:b/>
          <w:color w:val="auto"/>
          <w:kern w:val="0"/>
          <w:sz w:val="36"/>
          <w:szCs w:val="36"/>
          <w:highlight w:val="none"/>
        </w:rPr>
        <w:br w:type="page"/>
      </w:r>
    </w:p>
    <w:p>
      <w:pPr>
        <w:spacing w:line="360" w:lineRule="auto"/>
        <w:ind w:right="420" w:firstLine="3614" w:firstLineChars="1000"/>
        <w:rPr>
          <w:rFonts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ascii="宋体" w:hAnsi="宋体" w:eastAsia="宋体" w:cs="宋体"/>
          <w:b/>
          <w:color w:val="auto"/>
          <w:kern w:val="0"/>
          <w:sz w:val="24"/>
          <w:highlight w:val="none"/>
        </w:rPr>
      </w:pPr>
    </w:p>
    <w:p>
      <w:pPr>
        <w:spacing w:line="360" w:lineRule="auto"/>
        <w:jc w:val="center"/>
        <w:outlineLvl w:val="0"/>
        <w:rPr>
          <w:rFonts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rPr>
          <w:rFonts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left="479" w:leftChars="228"/>
        <w:rPr>
          <w:rFonts w:ascii="宋体" w:hAnsi="宋体" w:eastAsia="宋体" w:cs="宋体"/>
          <w:color w:val="auto"/>
          <w:highlight w:val="none"/>
        </w:rPr>
      </w:pPr>
      <w:r>
        <w:rPr>
          <w:rFonts w:hint="eastAsia" w:ascii="宋体" w:hAnsi="宋体" w:eastAsia="宋体" w:cs="宋体"/>
          <w:color w:val="auto"/>
          <w:sz w:val="24"/>
          <w:highlight w:val="none"/>
        </w:rPr>
        <w:t>（</w:t>
      </w:r>
      <w:r>
        <w:rPr>
          <w:rFonts w:ascii="宋体" w:hAnsi="宋体" w:eastAsia="宋体" w:cs="宋体"/>
          <w:color w:val="auto"/>
          <w:sz w:val="24"/>
          <w:highlight w:val="none"/>
        </w:rPr>
        <w:t>3</w:t>
      </w:r>
      <w:r>
        <w:rPr>
          <w:rFonts w:hint="eastAsia" w:ascii="宋体" w:hAnsi="宋体" w:eastAsia="宋体" w:cs="宋体"/>
          <w:color w:val="auto"/>
          <w:sz w:val="24"/>
          <w:highlight w:val="none"/>
        </w:rPr>
        <w:t>）分包意向协议</w:t>
      </w:r>
      <w:r>
        <w:rPr>
          <w:rFonts w:hint="eastAsia" w:ascii="宋体" w:hAnsi="宋体" w:eastAsia="宋体" w:cs="宋体"/>
          <w:color w:val="auto"/>
          <w:highlight w:val="none"/>
        </w:rPr>
        <w:t>…………………………………………………………………………（页码）</w:t>
      </w:r>
    </w:p>
    <w:p>
      <w:pPr>
        <w:snapToGrid w:val="0"/>
        <w:spacing w:line="360" w:lineRule="auto"/>
        <w:ind w:firstLine="480" w:firstLineChars="200"/>
        <w:rPr>
          <w:rFonts w:ascii="宋体" w:hAnsi="宋体" w:eastAsia="宋体" w:cs="宋体"/>
          <w:color w:val="auto"/>
          <w:highlight w:val="none"/>
        </w:rPr>
      </w:pPr>
      <w:r>
        <w:rPr>
          <w:rFonts w:hint="eastAsia" w:ascii="宋体" w:hAnsi="宋体" w:eastAsia="宋体" w:cs="宋体"/>
          <w:color w:val="auto"/>
          <w:sz w:val="24"/>
          <w:highlight w:val="none"/>
        </w:rPr>
        <w:t>（</w:t>
      </w:r>
      <w:r>
        <w:rPr>
          <w:rFonts w:ascii="宋体" w:hAnsi="宋体" w:eastAsia="宋体" w:cs="宋体"/>
          <w:color w:val="auto"/>
          <w:sz w:val="24"/>
          <w:highlight w:val="none"/>
        </w:rPr>
        <w:t>4</w:t>
      </w:r>
      <w:r>
        <w:rPr>
          <w:rFonts w:hint="eastAsia" w:ascii="宋体" w:hAnsi="宋体" w:eastAsia="宋体" w:cs="宋体"/>
          <w:color w:val="auto"/>
          <w:sz w:val="24"/>
          <w:highlight w:val="none"/>
        </w:rPr>
        <w:t>）符合性审查资料</w:t>
      </w:r>
      <w:r>
        <w:rPr>
          <w:rFonts w:hint="eastAsia" w:ascii="宋体" w:hAnsi="宋体" w:eastAsia="宋体" w:cs="宋体"/>
          <w:color w:val="auto"/>
          <w:highlight w:val="none"/>
        </w:rPr>
        <w:t>………………………………………………………………………（页码）</w:t>
      </w:r>
    </w:p>
    <w:p>
      <w:pPr>
        <w:snapToGrid w:val="0"/>
        <w:spacing w:line="360" w:lineRule="auto"/>
        <w:ind w:left="479" w:leftChars="228"/>
        <w:rPr>
          <w:rFonts w:ascii="宋体" w:hAnsi="宋体" w:eastAsia="宋体" w:cs="宋体"/>
          <w:color w:val="auto"/>
          <w:highlight w:val="none"/>
        </w:rPr>
      </w:pPr>
      <w:r>
        <w:rPr>
          <w:rFonts w:hint="eastAsia" w:ascii="宋体" w:hAnsi="宋体" w:eastAsia="宋体" w:cs="宋体"/>
          <w:color w:val="auto"/>
          <w:sz w:val="24"/>
          <w:highlight w:val="none"/>
        </w:rPr>
        <w:t>（</w:t>
      </w:r>
      <w:r>
        <w:rPr>
          <w:rFonts w:ascii="宋体" w:hAnsi="宋体" w:eastAsia="宋体" w:cs="宋体"/>
          <w:color w:val="auto"/>
          <w:sz w:val="24"/>
          <w:highlight w:val="none"/>
        </w:rPr>
        <w:t>5</w:t>
      </w:r>
      <w:r>
        <w:rPr>
          <w:rFonts w:hint="eastAsia" w:ascii="宋体" w:hAnsi="宋体" w:eastAsia="宋体" w:cs="宋体"/>
          <w:color w:val="auto"/>
          <w:sz w:val="24"/>
          <w:highlight w:val="none"/>
        </w:rPr>
        <w:t>）评标标准相应的商务技术资料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w:t>
      </w:r>
      <w:r>
        <w:rPr>
          <w:rFonts w:ascii="宋体" w:hAnsi="宋体" w:eastAsia="宋体" w:cs="宋体"/>
          <w:color w:val="auto"/>
          <w:sz w:val="24"/>
          <w:highlight w:val="none"/>
        </w:rPr>
        <w:t>6</w:t>
      </w:r>
      <w:r>
        <w:rPr>
          <w:rFonts w:hint="eastAsia" w:ascii="宋体" w:hAnsi="宋体" w:eastAsia="宋体" w:cs="宋体"/>
          <w:color w:val="auto"/>
          <w:sz w:val="24"/>
          <w:highlight w:val="none"/>
        </w:rPr>
        <w:t>）商务技术偏离表</w:t>
      </w:r>
      <w:r>
        <w:rPr>
          <w:rFonts w:hint="eastAsia" w:ascii="宋体" w:hAnsi="宋体" w:eastAsia="宋体" w:cs="宋体"/>
          <w:color w:val="auto"/>
          <w:highlight w:val="none"/>
        </w:rPr>
        <w:t>………………………………………………………………………（页码）</w:t>
      </w:r>
    </w:p>
    <w:p>
      <w:pPr>
        <w:snapToGrid w:val="0"/>
        <w:spacing w:line="360" w:lineRule="auto"/>
        <w:ind w:left="479" w:leftChars="228"/>
        <w:rPr>
          <w:rFonts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highlight w:val="none"/>
        </w:rPr>
        <w:t>…………………………………………………（页码）</w:t>
      </w:r>
    </w:p>
    <w:p>
      <w:pPr>
        <w:snapToGrid w:val="0"/>
        <w:spacing w:line="360" w:lineRule="auto"/>
        <w:jc w:val="center"/>
        <w:rPr>
          <w:rFonts w:ascii="宋体" w:hAnsi="宋体" w:eastAsia="宋体" w:cs="宋体"/>
          <w:b/>
          <w:color w:val="auto"/>
          <w:kern w:val="0"/>
          <w:sz w:val="32"/>
          <w:szCs w:val="32"/>
          <w:highlight w:val="none"/>
          <w:lang w:val="zh-CN"/>
        </w:rPr>
      </w:pPr>
    </w:p>
    <w:p>
      <w:pPr>
        <w:snapToGrid w:val="0"/>
        <w:spacing w:line="360" w:lineRule="auto"/>
        <w:jc w:val="center"/>
        <w:rPr>
          <w:rFonts w:ascii="宋体" w:hAnsi="宋体" w:eastAsia="宋体" w:cs="宋体"/>
          <w:b/>
          <w:color w:val="auto"/>
          <w:kern w:val="0"/>
          <w:sz w:val="32"/>
          <w:szCs w:val="32"/>
          <w:highlight w:val="none"/>
          <w:lang w:val="zh-CN"/>
        </w:rPr>
      </w:pPr>
    </w:p>
    <w:p>
      <w:pPr>
        <w:snapToGrid w:val="0"/>
        <w:spacing w:line="360" w:lineRule="auto"/>
        <w:jc w:val="center"/>
        <w:rPr>
          <w:rFonts w:ascii="宋体" w:hAnsi="宋体" w:eastAsia="宋体" w:cs="宋体"/>
          <w:b/>
          <w:color w:val="auto"/>
          <w:kern w:val="0"/>
          <w:sz w:val="32"/>
          <w:szCs w:val="32"/>
          <w:highlight w:val="none"/>
          <w:lang w:val="zh-CN"/>
        </w:rPr>
      </w:pPr>
    </w:p>
    <w:p>
      <w:pPr>
        <w:snapToGrid w:val="0"/>
        <w:spacing w:line="360" w:lineRule="auto"/>
        <w:jc w:val="center"/>
        <w:rPr>
          <w:rFonts w:ascii="宋体" w:hAnsi="宋体" w:eastAsia="宋体" w:cs="宋体"/>
          <w:b/>
          <w:color w:val="auto"/>
          <w:kern w:val="0"/>
          <w:sz w:val="32"/>
          <w:szCs w:val="32"/>
          <w:highlight w:val="none"/>
          <w:lang w:val="zh-CN"/>
        </w:rPr>
      </w:pPr>
    </w:p>
    <w:p>
      <w:pPr>
        <w:snapToGrid w:val="0"/>
        <w:spacing w:line="360" w:lineRule="auto"/>
        <w:jc w:val="center"/>
        <w:rPr>
          <w:rFonts w:ascii="宋体" w:hAnsi="宋体" w:eastAsia="宋体" w:cs="宋体"/>
          <w:b/>
          <w:color w:val="auto"/>
          <w:kern w:val="0"/>
          <w:sz w:val="32"/>
          <w:szCs w:val="32"/>
          <w:highlight w:val="none"/>
          <w:lang w:val="zh-CN"/>
        </w:rPr>
      </w:pPr>
    </w:p>
    <w:p>
      <w:pPr>
        <w:snapToGrid w:val="0"/>
        <w:spacing w:line="360" w:lineRule="auto"/>
        <w:jc w:val="center"/>
        <w:rPr>
          <w:rFonts w:ascii="宋体" w:hAnsi="宋体" w:eastAsia="宋体" w:cs="宋体"/>
          <w:b/>
          <w:color w:val="auto"/>
          <w:kern w:val="0"/>
          <w:sz w:val="32"/>
          <w:szCs w:val="32"/>
          <w:highlight w:val="none"/>
          <w:lang w:val="zh-CN"/>
        </w:rPr>
      </w:pPr>
    </w:p>
    <w:p>
      <w:pPr>
        <w:snapToGrid w:val="0"/>
        <w:spacing w:line="360" w:lineRule="auto"/>
        <w:jc w:val="center"/>
        <w:rPr>
          <w:rFonts w:ascii="宋体" w:hAnsi="宋体" w:eastAsia="宋体" w:cs="宋体"/>
          <w:b/>
          <w:color w:val="auto"/>
          <w:kern w:val="0"/>
          <w:sz w:val="32"/>
          <w:szCs w:val="32"/>
          <w:highlight w:val="none"/>
          <w:lang w:val="zh-CN"/>
        </w:rPr>
      </w:pPr>
    </w:p>
    <w:p>
      <w:pPr>
        <w:snapToGrid w:val="0"/>
        <w:spacing w:line="360" w:lineRule="auto"/>
        <w:jc w:val="center"/>
        <w:rPr>
          <w:rFonts w:ascii="宋体" w:hAnsi="宋体" w:eastAsia="宋体" w:cs="宋体"/>
          <w:b/>
          <w:color w:val="auto"/>
          <w:kern w:val="0"/>
          <w:sz w:val="32"/>
          <w:szCs w:val="32"/>
          <w:highlight w:val="none"/>
          <w:lang w:val="zh-CN"/>
        </w:rPr>
      </w:pPr>
    </w:p>
    <w:p>
      <w:pPr>
        <w:snapToGrid w:val="0"/>
        <w:spacing w:line="360" w:lineRule="auto"/>
        <w:jc w:val="center"/>
        <w:rPr>
          <w:rFonts w:ascii="宋体" w:hAnsi="宋体" w:eastAsia="宋体" w:cs="宋体"/>
          <w:b/>
          <w:color w:val="auto"/>
          <w:kern w:val="0"/>
          <w:sz w:val="32"/>
          <w:szCs w:val="32"/>
          <w:highlight w:val="none"/>
          <w:lang w:val="zh-CN"/>
        </w:rPr>
      </w:pPr>
    </w:p>
    <w:p>
      <w:pPr>
        <w:snapToGrid w:val="0"/>
        <w:spacing w:line="360" w:lineRule="auto"/>
        <w:jc w:val="center"/>
        <w:rPr>
          <w:rFonts w:ascii="宋体" w:hAnsi="宋体" w:eastAsia="宋体" w:cs="宋体"/>
          <w:b/>
          <w:color w:val="auto"/>
          <w:kern w:val="0"/>
          <w:sz w:val="32"/>
          <w:szCs w:val="32"/>
          <w:highlight w:val="none"/>
          <w:lang w:val="zh-CN"/>
        </w:rPr>
      </w:pPr>
    </w:p>
    <w:p>
      <w:pPr>
        <w:snapToGrid w:val="0"/>
        <w:spacing w:line="360" w:lineRule="auto"/>
        <w:jc w:val="center"/>
        <w:rPr>
          <w:rFonts w:ascii="宋体" w:hAnsi="宋体" w:eastAsia="宋体" w:cs="宋体"/>
          <w:b/>
          <w:color w:val="auto"/>
          <w:kern w:val="0"/>
          <w:sz w:val="32"/>
          <w:szCs w:val="32"/>
          <w:highlight w:val="none"/>
          <w:lang w:val="zh-CN"/>
        </w:rPr>
      </w:pPr>
    </w:p>
    <w:p>
      <w:pPr>
        <w:snapToGrid w:val="0"/>
        <w:spacing w:line="360" w:lineRule="auto"/>
        <w:jc w:val="center"/>
        <w:rPr>
          <w:rFonts w:ascii="宋体" w:hAnsi="宋体" w:eastAsia="宋体" w:cs="宋体"/>
          <w:b/>
          <w:color w:val="auto"/>
          <w:kern w:val="0"/>
          <w:sz w:val="32"/>
          <w:szCs w:val="32"/>
          <w:highlight w:val="none"/>
          <w:lang w:val="zh-CN"/>
        </w:rPr>
      </w:pPr>
    </w:p>
    <w:p>
      <w:pPr>
        <w:rPr>
          <w:rFonts w:ascii="宋体" w:hAnsi="宋体" w:eastAsia="宋体" w:cs="宋体"/>
          <w:b/>
          <w:color w:val="auto"/>
          <w:kern w:val="0"/>
          <w:sz w:val="32"/>
          <w:szCs w:val="32"/>
          <w:highlight w:val="none"/>
          <w:lang w:val="zh-CN"/>
        </w:rPr>
      </w:pPr>
    </w:p>
    <w:p>
      <w:pPr>
        <w:widowControl/>
        <w:adjustRightInd/>
        <w:jc w:val="left"/>
        <w:rPr>
          <w:rFonts w:ascii="宋体" w:hAnsi="宋体" w:eastAsia="宋体" w:cs="宋体"/>
          <w:b/>
          <w:color w:val="auto"/>
          <w:kern w:val="0"/>
          <w:sz w:val="32"/>
          <w:szCs w:val="32"/>
          <w:highlight w:val="none"/>
        </w:rPr>
      </w:pPr>
      <w:r>
        <w:rPr>
          <w:rFonts w:ascii="宋体" w:hAnsi="宋体" w:eastAsia="宋体" w:cs="宋体"/>
          <w:b/>
          <w:color w:val="auto"/>
          <w:kern w:val="0"/>
          <w:sz w:val="32"/>
          <w:szCs w:val="32"/>
          <w:highlight w:val="none"/>
        </w:rPr>
        <w:br w:type="page"/>
      </w:r>
    </w:p>
    <w:p>
      <w:pPr>
        <w:snapToGrid w:val="0"/>
        <w:spacing w:line="360" w:lineRule="auto"/>
        <w:jc w:val="center"/>
        <w:outlineLvl w:val="0"/>
        <w:rPr>
          <w:rFonts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2.1.1承诺函；</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2.1.2</w:t>
      </w:r>
      <w:r>
        <w:rPr>
          <w:rFonts w:hint="eastAsia" w:ascii="宋体" w:hAnsi="宋体" w:eastAsia="宋体" w:cs="宋体"/>
          <w:snapToGrid w:val="0"/>
          <w:color w:val="auto"/>
          <w:kern w:val="28"/>
          <w:sz w:val="24"/>
          <w:szCs w:val="20"/>
          <w:highlight w:val="none"/>
        </w:rPr>
        <w:t>联合协议</w:t>
      </w:r>
      <w:bookmarkStart w:id="515" w:name="_Hlk101257010"/>
      <w:r>
        <w:rPr>
          <w:rFonts w:hint="eastAsia" w:ascii="宋体" w:hAnsi="宋体" w:eastAsia="宋体" w:cs="宋体"/>
          <w:color w:val="auto"/>
          <w:sz w:val="24"/>
          <w:highlight w:val="none"/>
        </w:rPr>
        <w:t>（如果有)</w:t>
      </w:r>
      <w:bookmarkEnd w:id="515"/>
      <w:r>
        <w:rPr>
          <w:rFonts w:hint="eastAsia" w:ascii="宋体" w:hAnsi="宋体" w:eastAsia="宋体" w:cs="宋体"/>
          <w:snapToGrid w:val="0"/>
          <w:color w:val="auto"/>
          <w:kern w:val="28"/>
          <w:sz w:val="24"/>
          <w:szCs w:val="20"/>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w:t>
      </w:r>
      <w:r>
        <w:rPr>
          <w:rFonts w:ascii="宋体" w:hAnsi="宋体" w:eastAsia="宋体" w:cs="宋体"/>
          <w:color w:val="auto"/>
          <w:sz w:val="24"/>
          <w:highlight w:val="none"/>
        </w:rPr>
        <w:t>.1.3</w:t>
      </w:r>
      <w:r>
        <w:rPr>
          <w:rFonts w:hint="eastAsia" w:ascii="宋体" w:hAnsi="宋体" w:eastAsia="宋体" w:cs="宋体"/>
          <w:color w:val="auto"/>
          <w:sz w:val="24"/>
          <w:highlight w:val="none"/>
        </w:rPr>
        <w:t>落实政府采购政策需满足的资格要求（如果有）；</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2.1.</w:t>
      </w:r>
      <w:r>
        <w:rPr>
          <w:rFonts w:ascii="宋体" w:hAnsi="宋体" w:eastAsia="宋体" w:cs="宋体"/>
          <w:color w:val="auto"/>
          <w:sz w:val="24"/>
          <w:highlight w:val="none"/>
        </w:rPr>
        <w:t>4</w:t>
      </w:r>
      <w:r>
        <w:rPr>
          <w:rFonts w:hint="eastAsia" w:ascii="宋体" w:hAnsi="宋体" w:eastAsia="宋体" w:cs="宋体"/>
          <w:color w:val="auto"/>
          <w:sz w:val="24"/>
          <w:highlight w:val="none"/>
        </w:rPr>
        <w:t>本项目的特定资格要求（如果有)。</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2.2.1投标函；</w:t>
      </w:r>
      <w:r>
        <w:rPr>
          <w:rFonts w:hint="eastAsia" w:ascii="宋体" w:hAnsi="宋体" w:eastAsia="宋体" w:cs="宋体"/>
          <w:color w:val="auto"/>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2.2.</w:t>
      </w:r>
      <w:r>
        <w:rPr>
          <w:rFonts w:ascii="宋体" w:hAnsi="宋体" w:eastAsia="宋体" w:cs="宋体"/>
          <w:color w:val="auto"/>
          <w:sz w:val="24"/>
          <w:highlight w:val="none"/>
        </w:rPr>
        <w:t>3</w:t>
      </w:r>
      <w:r>
        <w:rPr>
          <w:rFonts w:hint="eastAsia" w:ascii="宋体" w:hAnsi="宋体" w:eastAsia="宋体" w:cs="宋体"/>
          <w:color w:val="auto"/>
          <w:sz w:val="24"/>
          <w:highlight w:val="none"/>
        </w:rPr>
        <w:t>分包意向协议（如果有)；</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2.2.</w:t>
      </w:r>
      <w:r>
        <w:rPr>
          <w:rFonts w:ascii="宋体" w:hAnsi="宋体" w:eastAsia="宋体" w:cs="宋体"/>
          <w:color w:val="auto"/>
          <w:sz w:val="24"/>
          <w:highlight w:val="none"/>
        </w:rPr>
        <w:t>4</w:t>
      </w:r>
      <w:r>
        <w:rPr>
          <w:rFonts w:hint="eastAsia" w:ascii="宋体" w:hAnsi="宋体" w:eastAsia="宋体" w:cs="宋体"/>
          <w:color w:val="auto"/>
          <w:sz w:val="24"/>
          <w:highlight w:val="none"/>
        </w:rPr>
        <w:t>符合性审查资料；</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2.2.</w:t>
      </w:r>
      <w:r>
        <w:rPr>
          <w:rFonts w:ascii="宋体" w:hAnsi="宋体" w:eastAsia="宋体" w:cs="宋体"/>
          <w:color w:val="auto"/>
          <w:sz w:val="24"/>
          <w:highlight w:val="none"/>
        </w:rPr>
        <w:t>5</w:t>
      </w:r>
      <w:r>
        <w:rPr>
          <w:rFonts w:hint="eastAsia" w:ascii="宋体" w:hAnsi="宋体" w:eastAsia="宋体" w:cs="宋体"/>
          <w:color w:val="auto"/>
          <w:sz w:val="24"/>
          <w:highlight w:val="none"/>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2.2.</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商务技术偏离表；</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4.5</w:t>
      </w:r>
      <w:r>
        <w:rPr>
          <w:rFonts w:hint="eastAsia" w:cs="宋体" w:asciiTheme="minorEastAsia" w:hAnsiTheme="minorEastAsia" w:eastAsiaTheme="minorEastAsia"/>
          <w:color w:val="auto"/>
          <w:sz w:val="24"/>
          <w:highlight w:val="none"/>
          <w:lang w:val="en-US" w:eastAsia="zh-CN"/>
        </w:rPr>
        <w:t>按照招标文件的规定，在中标后向采购代理机构一次性支付招标代理服务费。</w:t>
      </w:r>
      <w:r>
        <w:rPr>
          <w:rFonts w:hint="eastAsia"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pacing w:line="312" w:lineRule="auto"/>
        <w:ind w:firstLine="3600" w:firstLineChars="15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投标人名称（电子签名）：                          </w:t>
      </w:r>
    </w:p>
    <w:p>
      <w:pPr>
        <w:keepNext w:val="0"/>
        <w:keepLines w:val="0"/>
        <w:pageBreakBefore w:val="0"/>
        <w:widowControl w:val="0"/>
        <w:kinsoku/>
        <w:wordWrap/>
        <w:overflowPunct/>
        <w:topLinePunct w:val="0"/>
        <w:autoSpaceDE/>
        <w:autoSpaceDN/>
        <w:bidi w:val="0"/>
        <w:adjustRightInd w:val="0"/>
        <w:spacing w:line="312" w:lineRule="auto"/>
        <w:jc w:val="center"/>
        <w:textAlignment w:val="auto"/>
        <w:rPr>
          <w:rFonts w:ascii="宋体" w:hAnsi="宋体" w:eastAsia="宋体" w:cs="宋体"/>
          <w:color w:val="auto"/>
          <w:kern w:val="0"/>
          <w:sz w:val="24"/>
          <w:highlight w:val="none"/>
          <w:u w:val="single"/>
        </w:rPr>
      </w:pPr>
      <w:r>
        <w:rPr>
          <w:rFonts w:hint="eastAsia" w:ascii="宋体" w:hAnsi="宋体" w:eastAsia="宋体" w:cs="宋体"/>
          <w:color w:val="auto"/>
          <w:sz w:val="24"/>
          <w:highlight w:val="none"/>
        </w:rPr>
        <w:t xml:space="preserve">     日期：  年   月   日</w:t>
      </w:r>
    </w:p>
    <w:p>
      <w:pPr>
        <w:keepNext w:val="0"/>
        <w:keepLines w:val="0"/>
        <w:pageBreakBefore w:val="0"/>
        <w:widowControl w:val="0"/>
        <w:kinsoku/>
        <w:wordWrap/>
        <w:overflowPunct/>
        <w:topLinePunct w:val="0"/>
        <w:autoSpaceDE/>
        <w:autoSpaceDN/>
        <w:bidi w:val="0"/>
        <w:adjustRightInd w:val="0"/>
        <w:spacing w:line="312" w:lineRule="auto"/>
        <w:ind w:right="420"/>
        <w:textAlignment w:val="auto"/>
        <w:rPr>
          <w:rFonts w:ascii="宋体" w:hAnsi="宋体" w:eastAsia="宋体" w:cs="宋体"/>
          <w:b/>
          <w:color w:val="auto"/>
          <w:kern w:val="0"/>
          <w:sz w:val="32"/>
          <w:szCs w:val="32"/>
          <w:highlight w:val="none"/>
        </w:rPr>
      </w:pPr>
      <w:r>
        <w:rPr>
          <w:rFonts w:hint="eastAsia" w:ascii="宋体" w:hAnsi="宋体" w:eastAsia="宋体" w:cs="宋体"/>
          <w:color w:val="auto"/>
          <w:sz w:val="24"/>
          <w:highlight w:val="none"/>
        </w:rPr>
        <w:t>注：按本格式和要求提供。</w:t>
      </w:r>
    </w:p>
    <w:p>
      <w:pPr>
        <w:jc w:val="center"/>
        <w:rPr>
          <w:rFonts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line="360" w:lineRule="auto"/>
        <w:ind w:firstLine="2872" w:firstLineChars="894"/>
        <w:rPr>
          <w:rFonts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r>
        <w:rPr>
          <w:rFonts w:hint="eastAsia" w:ascii="宋体" w:hAnsi="宋体" w:eastAsia="宋体" w:cs="宋体"/>
          <w:color w:val="auto"/>
          <w:highlight w:val="none"/>
        </w:rPr>
        <w:t xml:space="preserve">                               </w:t>
      </w:r>
    </w:p>
    <w:p>
      <w:pPr>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ascii="宋体" w:hAnsi="宋体" w:eastAsia="宋体" w:cs="宋体"/>
          <w:color w:val="auto"/>
          <w:sz w:val="24"/>
          <w:highlight w:val="none"/>
        </w:rPr>
      </w:pPr>
    </w:p>
    <w:p>
      <w:pPr>
        <w:jc w:val="center"/>
        <w:rPr>
          <w:rFonts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 xml:space="preserve">      </w:t>
      </w:r>
      <w:r>
        <w:rPr>
          <w:rFonts w:hint="eastAsia" w:ascii="宋体" w:hAnsi="宋体" w:eastAsia="宋体" w:cs="宋体"/>
          <w:b/>
          <w:color w:val="auto"/>
          <w:kern w:val="0"/>
          <w:sz w:val="32"/>
          <w:szCs w:val="32"/>
          <w:highlight w:val="none"/>
        </w:rPr>
        <w:t xml:space="preserve"> </w:t>
      </w:r>
      <w:r>
        <w:rPr>
          <w:rFonts w:hint="eastAsia" w:ascii="宋体" w:hAnsi="宋体" w:eastAsia="宋体" w:cs="宋体"/>
          <w:b/>
          <w:color w:val="auto"/>
          <w:kern w:val="0"/>
          <w:sz w:val="32"/>
          <w:szCs w:val="32"/>
          <w:highlight w:val="none"/>
          <w:lang w:val="zh-CN"/>
        </w:rPr>
        <w:t>授权委托书（适用于联合体投标）</w:t>
      </w:r>
    </w:p>
    <w:p>
      <w:pPr>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jc w:val="center"/>
        <w:rPr>
          <w:rFonts w:ascii="宋体" w:hAnsi="宋体" w:eastAsia="宋体" w:cs="宋体"/>
          <w:b/>
          <w:color w:val="auto"/>
          <w:kern w:val="0"/>
          <w:sz w:val="32"/>
          <w:szCs w:val="32"/>
          <w:highlight w:val="none"/>
        </w:rPr>
      </w:pPr>
    </w:p>
    <w:p>
      <w:pPr>
        <w:rPr>
          <w:rFonts w:ascii="宋体" w:hAnsi="宋体" w:eastAsia="宋体" w:cs="宋体"/>
          <w:color w:val="auto"/>
          <w:highlight w:val="none"/>
        </w:rPr>
      </w:pPr>
    </w:p>
    <w:p>
      <w:pPr>
        <w:snapToGrid w:val="0"/>
        <w:spacing w:line="360" w:lineRule="auto"/>
        <w:ind w:firstLine="5040" w:firstLineChars="2100"/>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ascii="宋体" w:hAnsi="宋体" w:eastAsia="宋体" w:cs="宋体"/>
          <w:b/>
          <w:color w:val="auto"/>
          <w:kern w:val="0"/>
          <w:sz w:val="32"/>
          <w:szCs w:val="32"/>
          <w:highlight w:val="none"/>
          <w:lang w:val="zh-CN"/>
        </w:rPr>
      </w:pPr>
    </w:p>
    <w:p>
      <w:pPr>
        <w:autoSpaceDE w:val="0"/>
        <w:autoSpaceDN w:val="0"/>
        <w:spacing w:line="360" w:lineRule="auto"/>
        <w:jc w:val="center"/>
        <w:rPr>
          <w:rFonts w:ascii="宋体" w:hAnsi="宋体" w:eastAsia="宋体" w:cs="宋体"/>
          <w:b/>
          <w:color w:val="auto"/>
          <w:kern w:val="0"/>
          <w:sz w:val="32"/>
          <w:szCs w:val="32"/>
          <w:highlight w:val="none"/>
          <w:lang w:val="zh-CN"/>
        </w:rPr>
      </w:pPr>
    </w:p>
    <w:p>
      <w:pPr>
        <w:autoSpaceDE w:val="0"/>
        <w:autoSpaceDN w:val="0"/>
        <w:spacing w:line="360" w:lineRule="auto"/>
        <w:jc w:val="center"/>
        <w:rPr>
          <w:rFonts w:ascii="宋体" w:hAnsi="宋体" w:eastAsia="宋体" w:cs="宋体"/>
          <w:b/>
          <w:color w:val="auto"/>
          <w:kern w:val="0"/>
          <w:sz w:val="32"/>
          <w:szCs w:val="32"/>
          <w:highlight w:val="none"/>
          <w:lang w:val="zh-CN"/>
        </w:rPr>
      </w:pPr>
    </w:p>
    <w:p>
      <w:pPr>
        <w:autoSpaceDE w:val="0"/>
        <w:autoSpaceDN w:val="0"/>
        <w:spacing w:line="360" w:lineRule="auto"/>
        <w:jc w:val="center"/>
        <w:rPr>
          <w:rFonts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widowControl w:val="0"/>
        <w:spacing w:line="360" w:lineRule="auto"/>
        <w:jc w:val="both"/>
        <w:rPr>
          <w:rFonts w:ascii="宋体" w:hAnsi="宋体" w:eastAsia="宋体" w:cs="宋体"/>
          <w:bCs/>
          <w:color w:val="auto"/>
          <w:kern w:val="2"/>
          <w:sz w:val="24"/>
          <w:szCs w:val="21"/>
          <w:highlight w:val="none"/>
          <w:lang w:val="en-US" w:eastAsia="zh-CN" w:bidi="ar-SA"/>
        </w:rPr>
      </w:pPr>
      <w:r>
        <w:rPr>
          <w:rFonts w:hint="eastAsia" w:ascii="宋体" w:hAnsi="宋体" w:eastAsia="宋体" w:cs="宋体"/>
          <w:bCs/>
          <w:color w:val="auto"/>
          <w:kern w:val="2"/>
          <w:sz w:val="24"/>
          <w:szCs w:val="21"/>
          <w:highlight w:val="none"/>
          <w:lang w:val="en-US" w:eastAsia="zh-CN" w:bidi="ar-SA"/>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keepNext w:val="0"/>
              <w:keepLines w:val="0"/>
              <w:widowControl w:val="0"/>
              <w:suppressLineNumbers w:val="0"/>
              <w:adjustRightInd w:val="0"/>
              <w:spacing w:before="0" w:beforeAutospacing="0" w:after="0" w:afterAutospacing="0" w:line="360" w:lineRule="auto"/>
              <w:ind w:left="0" w:right="0"/>
              <w:jc w:val="both"/>
              <w:rPr>
                <w:rFonts w:hint="default" w:ascii="宋体" w:hAnsi="宋体" w:eastAsia="宋体" w:cs="宋体"/>
                <w:bCs/>
                <w:color w:val="auto"/>
                <w:kern w:val="2"/>
                <w:sz w:val="24"/>
                <w:szCs w:val="21"/>
                <w:highlight w:val="none"/>
                <w:lang w:val="en-US" w:eastAsia="zh-CN" w:bidi="ar-SA"/>
              </w:rPr>
            </w:pPr>
            <w:r>
              <w:rPr>
                <w:rFonts w:hint="eastAsia" w:ascii="宋体" w:hAnsi="宋体" w:eastAsia="宋体" w:cs="宋体"/>
                <w:bCs/>
                <w:color w:val="auto"/>
                <w:kern w:val="2"/>
                <w:sz w:val="24"/>
                <w:szCs w:val="21"/>
                <w:highlight w:val="none"/>
                <w:lang w:val="en-US" w:eastAsia="zh-CN" w:bidi="ar-SA"/>
              </w:rPr>
              <w:t>正面：                                 反面：</w:t>
            </w:r>
          </w:p>
          <w:p>
            <w:pPr>
              <w:keepNext w:val="0"/>
              <w:keepLines w:val="0"/>
              <w:widowControl w:val="0"/>
              <w:suppressLineNumbers w:val="0"/>
              <w:adjustRightInd w:val="0"/>
              <w:spacing w:before="0" w:beforeAutospacing="0" w:after="0" w:afterAutospacing="0" w:line="360" w:lineRule="auto"/>
              <w:ind w:left="0" w:right="0"/>
              <w:jc w:val="both"/>
              <w:rPr>
                <w:rFonts w:hint="default" w:ascii="宋体" w:hAnsi="宋体" w:eastAsia="宋体" w:cs="宋体"/>
                <w:bCs/>
                <w:color w:val="auto"/>
                <w:kern w:val="2"/>
                <w:sz w:val="24"/>
                <w:szCs w:val="21"/>
                <w:highlight w:val="none"/>
                <w:lang w:val="en-US" w:eastAsia="zh-CN" w:bidi="ar-SA"/>
              </w:rPr>
            </w:pPr>
          </w:p>
        </w:tc>
      </w:tr>
    </w:tbl>
    <w:p>
      <w:pPr>
        <w:snapToGrid w:val="0"/>
        <w:spacing w:line="360" w:lineRule="auto"/>
        <w:ind w:firstLine="576"/>
        <w:jc w:val="center"/>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                              </w:t>
      </w:r>
    </w:p>
    <w:p>
      <w:pPr>
        <w:spacing w:line="360" w:lineRule="auto"/>
        <w:jc w:val="center"/>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ascii="宋体" w:hAnsi="宋体" w:eastAsia="宋体" w:cs="宋体"/>
          <w:b/>
          <w:color w:val="auto"/>
          <w:kern w:val="0"/>
          <w:sz w:val="32"/>
          <w:szCs w:val="32"/>
          <w:highlight w:val="none"/>
        </w:rPr>
      </w:pPr>
    </w:p>
    <w:p>
      <w:pPr>
        <w:jc w:val="center"/>
        <w:rPr>
          <w:rFonts w:ascii="宋体" w:hAnsi="宋体" w:eastAsia="宋体" w:cs="宋体"/>
          <w:b/>
          <w:color w:val="auto"/>
          <w:kern w:val="0"/>
          <w:sz w:val="32"/>
          <w:szCs w:val="32"/>
          <w:highlight w:val="none"/>
        </w:rPr>
      </w:pPr>
    </w:p>
    <w:p>
      <w:pPr>
        <w:jc w:val="center"/>
        <w:rPr>
          <w:rFonts w:ascii="宋体" w:hAnsi="宋体" w:eastAsia="宋体" w:cs="宋体"/>
          <w:b/>
          <w:color w:val="auto"/>
          <w:kern w:val="0"/>
          <w:sz w:val="32"/>
          <w:szCs w:val="32"/>
          <w:highlight w:val="none"/>
        </w:rPr>
      </w:pPr>
    </w:p>
    <w:p>
      <w:pPr>
        <w:jc w:val="center"/>
        <w:rPr>
          <w:rFonts w:ascii="宋体" w:hAnsi="宋体" w:eastAsia="宋体" w:cs="宋体"/>
          <w:b/>
          <w:color w:val="auto"/>
          <w:kern w:val="0"/>
          <w:sz w:val="32"/>
          <w:szCs w:val="32"/>
          <w:highlight w:val="none"/>
        </w:rPr>
      </w:pPr>
    </w:p>
    <w:p>
      <w:pPr>
        <w:jc w:val="center"/>
        <w:rPr>
          <w:rFonts w:ascii="宋体" w:hAnsi="宋体" w:eastAsia="宋体" w:cs="宋体"/>
          <w:b/>
          <w:color w:val="auto"/>
          <w:kern w:val="0"/>
          <w:sz w:val="32"/>
          <w:szCs w:val="32"/>
          <w:highlight w:val="none"/>
        </w:rPr>
      </w:pPr>
    </w:p>
    <w:p>
      <w:pPr>
        <w:jc w:val="center"/>
        <w:rPr>
          <w:rFonts w:ascii="宋体" w:hAnsi="宋体" w:eastAsia="宋体" w:cs="宋体"/>
          <w:b/>
          <w:color w:val="auto"/>
          <w:kern w:val="0"/>
          <w:sz w:val="32"/>
          <w:szCs w:val="32"/>
          <w:highlight w:val="none"/>
        </w:rPr>
      </w:pPr>
    </w:p>
    <w:p>
      <w:pPr>
        <w:jc w:val="center"/>
        <w:rPr>
          <w:rFonts w:ascii="宋体" w:hAnsi="宋体" w:eastAsia="宋体" w:cs="宋体"/>
          <w:b/>
          <w:color w:val="auto"/>
          <w:kern w:val="0"/>
          <w:sz w:val="32"/>
          <w:szCs w:val="32"/>
          <w:highlight w:val="none"/>
        </w:rPr>
      </w:pPr>
    </w:p>
    <w:p>
      <w:pPr>
        <w:jc w:val="center"/>
        <w:rPr>
          <w:rFonts w:ascii="宋体" w:hAnsi="宋体" w:eastAsia="宋体" w:cs="宋体"/>
          <w:b/>
          <w:color w:val="auto"/>
          <w:kern w:val="0"/>
          <w:sz w:val="32"/>
          <w:szCs w:val="32"/>
          <w:highlight w:val="none"/>
        </w:rPr>
      </w:pPr>
    </w:p>
    <w:p>
      <w:pPr>
        <w:jc w:val="center"/>
        <w:rPr>
          <w:rFonts w:ascii="宋体" w:hAnsi="宋体" w:eastAsia="宋体" w:cs="宋体"/>
          <w:b/>
          <w:color w:val="auto"/>
          <w:kern w:val="0"/>
          <w:sz w:val="32"/>
          <w:szCs w:val="32"/>
          <w:highlight w:val="none"/>
        </w:rPr>
      </w:pPr>
    </w:p>
    <w:p>
      <w:pPr>
        <w:jc w:val="center"/>
        <w:rPr>
          <w:rFonts w:ascii="宋体" w:hAnsi="宋体" w:eastAsia="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15" w:type="first"/>
          <w:footerReference r:id="rId17" w:type="first"/>
          <w:headerReference r:id="rId14" w:type="default"/>
          <w:footerReference r:id="rId16"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snapToGrid w:val="0"/>
        <w:spacing w:line="360" w:lineRule="auto"/>
        <w:ind w:firstLine="3534" w:firstLineChars="1100"/>
        <w:rPr>
          <w:rFonts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中标后以分包方式履行合同的，提供分包意向协议(附件6</w:t>
      </w:r>
      <w:r>
        <w:rPr>
          <w:rFonts w:ascii="宋体" w:hAnsi="宋体" w:eastAsia="宋体" w:cs="宋体"/>
          <w:b/>
          <w:color w:val="auto"/>
          <w:sz w:val="24"/>
          <w:highlight w:val="none"/>
        </w:rPr>
        <w:t>)</w:t>
      </w:r>
      <w:r>
        <w:rPr>
          <w:rFonts w:hint="eastAsia" w:ascii="宋体" w:hAnsi="宋体" w:eastAsia="宋体" w:cs="宋体"/>
          <w:b/>
          <w:color w:val="auto"/>
          <w:sz w:val="24"/>
          <w:highlight w:val="none"/>
        </w:rPr>
        <w:t>；采购人不同意分包或者投标人中标后不以分包方式履行合同的，则不需要提供。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rPr>
          <w:rFonts w:ascii="宋体" w:hAnsi="宋体" w:eastAsia="宋体" w:cs="宋体"/>
          <w:color w:val="auto"/>
          <w:kern w:val="0"/>
          <w:sz w:val="24"/>
          <w:highlight w:val="none"/>
        </w:rPr>
      </w:pPr>
    </w:p>
    <w:p>
      <w:pPr>
        <w:jc w:val="center"/>
        <w:rPr>
          <w:rFonts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四、符合性审查资料</w:t>
      </w:r>
    </w:p>
    <w:p>
      <w:pPr>
        <w:jc w:val="center"/>
        <w:rPr>
          <w:rFonts w:ascii="宋体" w:hAnsi="宋体" w:eastAsia="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4736"/>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01" w:type="dxa"/>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736" w:type="dxa"/>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eastAsia="宋体" w:cs="宋体"/>
                <w:b/>
                <w:color w:val="auto"/>
                <w:sz w:val="24"/>
                <w:highlight w:val="none"/>
              </w:rPr>
            </w:pPr>
            <w:r>
              <w:rPr>
                <w:rFonts w:hint="eastAsia" w:ascii="宋体" w:hAnsi="宋体" w:eastAsia="宋体" w:cs="宋体"/>
                <w:b/>
                <w:color w:val="auto"/>
                <w:sz w:val="24"/>
                <w:highlight w:val="none"/>
              </w:rPr>
              <w:t>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01"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r>
              <w:rPr>
                <w:rFonts w:hint="eastAsia" w:ascii="宋体" w:hAnsi="宋体" w:eastAsia="宋体" w:cs="宋体"/>
                <w:color w:val="auto"/>
                <w:sz w:val="24"/>
                <w:highlight w:val="none"/>
              </w:rPr>
              <w:t>1</w:t>
            </w:r>
          </w:p>
        </w:tc>
        <w:tc>
          <w:tcPr>
            <w:tcW w:w="4736" w:type="dxa"/>
            <w:vAlign w:val="center"/>
          </w:tcPr>
          <w:p>
            <w:pPr>
              <w:keepNext w:val="0"/>
              <w:keepLines w:val="0"/>
              <w:suppressLineNumbers w:val="0"/>
              <w:spacing w:before="0" w:beforeAutospacing="0" w:after="0" w:afterAutospacing="0" w:line="360" w:lineRule="auto"/>
              <w:ind w:left="0" w:right="0"/>
              <w:jc w:val="both"/>
              <w:rPr>
                <w:rFonts w:hint="default"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2551" w:type="dxa"/>
            <w:vAlign w:val="center"/>
          </w:tcPr>
          <w:p>
            <w:pPr>
              <w:keepNext w:val="0"/>
              <w:keepLines w:val="0"/>
              <w:suppressLineNumbers w:val="0"/>
              <w:spacing w:before="0" w:beforeAutospacing="0" w:after="0" w:afterAutospacing="0"/>
              <w:ind w:left="0" w:right="0"/>
              <w:rPr>
                <w:rFonts w:hint="default"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c>
          <w:tcPr>
            <w:tcW w:w="1418" w:type="dxa"/>
          </w:tcPr>
          <w:p>
            <w:pPr>
              <w:keepNext w:val="0"/>
              <w:keepLines w:val="0"/>
              <w:suppressLineNumbers w:val="0"/>
              <w:spacing w:before="0" w:beforeAutospacing="0" w:after="0" w:afterAutospacing="0"/>
              <w:ind w:left="0" w:right="0"/>
              <w:rPr>
                <w:rFonts w:hint="default" w:ascii="宋体" w:hAnsi="宋体" w:eastAsia="宋体" w:cs="宋体"/>
                <w:color w:val="auto"/>
                <w:sz w:val="24"/>
                <w:highlight w:val="none"/>
              </w:rPr>
            </w:pPr>
          </w:p>
          <w:p>
            <w:pPr>
              <w:keepNext w:val="0"/>
              <w:keepLines w:val="0"/>
              <w:suppressLineNumbers w:val="0"/>
              <w:spacing w:before="0" w:beforeAutospacing="0" w:after="0" w:afterAutospacing="0"/>
              <w:ind w:left="0" w:right="0"/>
              <w:rPr>
                <w:rFonts w:hint="default" w:ascii="宋体" w:hAnsi="宋体" w:eastAsia="宋体" w:cs="宋体"/>
                <w:color w:val="auto"/>
                <w:sz w:val="24"/>
                <w:highlight w:val="none"/>
              </w:rPr>
            </w:pPr>
            <w:r>
              <w:rPr>
                <w:rFonts w:hint="eastAsia" w:ascii="宋体" w:hAnsi="宋体" w:eastAsia="宋体" w:cs="宋体"/>
                <w:color w:val="auto"/>
                <w:sz w:val="24"/>
                <w:highlight w:val="none"/>
              </w:rPr>
              <w:t>见投标文件</w:t>
            </w:r>
          </w:p>
          <w:p>
            <w:pPr>
              <w:keepNext w:val="0"/>
              <w:keepLines w:val="0"/>
              <w:suppressLineNumbers w:val="0"/>
              <w:spacing w:before="0" w:beforeAutospacing="0" w:after="0" w:afterAutospacing="0"/>
              <w:ind w:left="0" w:right="0"/>
              <w:rPr>
                <w:rFonts w:hint="default"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01"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r>
              <w:rPr>
                <w:rFonts w:hint="eastAsia" w:ascii="宋体" w:hAnsi="宋体" w:eastAsia="宋体" w:cs="宋体"/>
                <w:color w:val="auto"/>
                <w:sz w:val="24"/>
                <w:highlight w:val="none"/>
              </w:rPr>
              <w:t>2</w:t>
            </w:r>
          </w:p>
        </w:tc>
        <w:tc>
          <w:tcPr>
            <w:tcW w:w="4736" w:type="dxa"/>
            <w:vAlign w:val="center"/>
          </w:tcPr>
          <w:p>
            <w:pPr>
              <w:keepNext w:val="0"/>
              <w:keepLines w:val="0"/>
              <w:suppressLineNumbers w:val="0"/>
              <w:spacing w:before="0" w:beforeAutospacing="0" w:after="0" w:afterAutospacing="0" w:line="360" w:lineRule="auto"/>
              <w:ind w:left="0" w:right="0"/>
              <w:jc w:val="both"/>
              <w:rPr>
                <w:rFonts w:hint="default"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2551" w:type="dxa"/>
            <w:vAlign w:val="center"/>
          </w:tcPr>
          <w:p>
            <w:pPr>
              <w:keepNext w:val="0"/>
              <w:keepLines w:val="0"/>
              <w:suppressLineNumbers w:val="0"/>
              <w:spacing w:before="0" w:beforeAutospacing="0" w:after="0" w:afterAutospacing="0"/>
              <w:ind w:left="0" w:right="0"/>
              <w:rPr>
                <w:rFonts w:hint="default" w:ascii="宋体" w:hAnsi="宋体" w:eastAsia="宋体" w:cs="宋体"/>
                <w:color w:val="auto"/>
                <w:sz w:val="24"/>
                <w:highlight w:val="none"/>
              </w:rPr>
            </w:pPr>
            <w:r>
              <w:rPr>
                <w:rFonts w:hint="eastAsia" w:ascii="宋体" w:hAnsi="宋体" w:eastAsia="宋体" w:cs="宋体"/>
                <w:color w:val="auto"/>
                <w:sz w:val="24"/>
                <w:highlight w:val="none"/>
              </w:rPr>
              <w:t>投标函</w:t>
            </w:r>
          </w:p>
        </w:tc>
        <w:tc>
          <w:tcPr>
            <w:tcW w:w="1418" w:type="dxa"/>
          </w:tcPr>
          <w:p>
            <w:pPr>
              <w:keepNext w:val="0"/>
              <w:keepLines w:val="0"/>
              <w:suppressLineNumbers w:val="0"/>
              <w:spacing w:before="0" w:beforeAutospacing="0" w:after="0" w:afterAutospacing="0"/>
              <w:ind w:left="0" w:right="0"/>
              <w:rPr>
                <w:rFonts w:hint="default"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01"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rPr>
            </w:pPr>
            <w:r>
              <w:rPr>
                <w:rFonts w:hint="eastAsia" w:ascii="宋体" w:hAnsi="宋体" w:eastAsia="宋体" w:cs="宋体"/>
                <w:color w:val="auto"/>
                <w:sz w:val="24"/>
                <w:highlight w:val="none"/>
              </w:rPr>
              <w:t>3</w:t>
            </w:r>
          </w:p>
        </w:tc>
        <w:tc>
          <w:tcPr>
            <w:tcW w:w="4736" w:type="dxa"/>
            <w:vAlign w:val="center"/>
          </w:tcPr>
          <w:p>
            <w:pPr>
              <w:keepNext w:val="0"/>
              <w:keepLines w:val="0"/>
              <w:suppressLineNumbers w:val="0"/>
              <w:spacing w:before="0" w:beforeAutospacing="0" w:after="0" w:afterAutospacing="0" w:line="360" w:lineRule="auto"/>
              <w:ind w:left="0" w:right="0"/>
              <w:jc w:val="both"/>
              <w:rPr>
                <w:rFonts w:hint="default"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2551" w:type="dxa"/>
            <w:vAlign w:val="center"/>
          </w:tcPr>
          <w:p>
            <w:pPr>
              <w:keepNext w:val="0"/>
              <w:keepLines w:val="0"/>
              <w:suppressLineNumbers w:val="0"/>
              <w:spacing w:before="0" w:beforeAutospacing="0" w:after="0" w:afterAutospacing="0"/>
              <w:ind w:left="0" w:right="0"/>
              <w:rPr>
                <w:rFonts w:hint="default" w:ascii="宋体" w:hAnsi="宋体" w:eastAsia="宋体" w:cs="宋体"/>
                <w:color w:val="auto"/>
                <w:sz w:val="24"/>
                <w:highlight w:val="none"/>
              </w:rPr>
            </w:pPr>
            <w:r>
              <w:rPr>
                <w:rFonts w:hint="eastAsia" w:ascii="宋体" w:hAnsi="宋体" w:eastAsia="宋体" w:cs="宋体"/>
                <w:color w:val="auto"/>
                <w:kern w:val="0"/>
                <w:sz w:val="24"/>
                <w:highlight w:val="none"/>
              </w:rPr>
              <w:t>招标文件其它实质性要求相应的材料（“▲” 系指实质性要求条款，招标文件无其它实质性要求的，无需提供）</w:t>
            </w:r>
          </w:p>
        </w:tc>
        <w:tc>
          <w:tcPr>
            <w:tcW w:w="1418" w:type="dxa"/>
          </w:tcPr>
          <w:p>
            <w:pPr>
              <w:keepNext w:val="0"/>
              <w:keepLines w:val="0"/>
              <w:suppressLineNumbers w:val="0"/>
              <w:spacing w:before="0" w:beforeAutospacing="0" w:after="0" w:afterAutospacing="0"/>
              <w:ind w:left="0" w:right="0"/>
              <w:rPr>
                <w:rFonts w:hint="default"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bl>
    <w:p>
      <w:pPr>
        <w:spacing w:line="360" w:lineRule="auto"/>
        <w:ind w:right="420"/>
        <w:rPr>
          <w:rFonts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ascii="宋体" w:hAnsi="宋体" w:eastAsia="宋体" w:cs="宋体"/>
          <w:b/>
          <w:color w:val="auto"/>
          <w:kern w:val="0"/>
          <w:sz w:val="32"/>
          <w:szCs w:val="32"/>
          <w:highlight w:val="none"/>
        </w:rPr>
      </w:pPr>
    </w:p>
    <w:p>
      <w:pPr>
        <w:jc w:val="center"/>
        <w:rPr>
          <w:rFonts w:ascii="宋体" w:hAnsi="宋体" w:eastAsia="宋体" w:cs="宋体"/>
          <w:color w:val="auto"/>
          <w:highlight w:val="none"/>
        </w:rPr>
      </w:pPr>
      <w:r>
        <w:rPr>
          <w:rFonts w:hint="eastAsia" w:ascii="宋体" w:hAnsi="宋体" w:eastAsia="宋体" w:cs="宋体"/>
          <w:b/>
          <w:color w:val="auto"/>
          <w:kern w:val="0"/>
          <w:sz w:val="32"/>
          <w:szCs w:val="32"/>
          <w:highlight w:val="none"/>
        </w:rPr>
        <w:t>五、评标标准相应的商务技术资料</w:t>
      </w:r>
    </w:p>
    <w:p>
      <w:pPr>
        <w:snapToGrid w:val="0"/>
        <w:spacing w:line="360" w:lineRule="auto"/>
        <w:jc w:val="left"/>
        <w:rPr>
          <w:rFonts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jc w:val="center"/>
        <w:rPr>
          <w:rFonts w:ascii="宋体" w:hAnsi="宋体" w:eastAsia="宋体" w:cs="宋体"/>
          <w:b/>
          <w:color w:val="auto"/>
          <w:kern w:val="0"/>
          <w:sz w:val="32"/>
          <w:szCs w:val="32"/>
          <w:highlight w:val="none"/>
        </w:rPr>
      </w:pPr>
    </w:p>
    <w:p>
      <w:pPr>
        <w:jc w:val="center"/>
        <w:rPr>
          <w:rFonts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六、商务技术偏离表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tcPr>
          <w:p>
            <w:pPr>
              <w:keepNext w:val="0"/>
              <w:keepLines w:val="0"/>
              <w:suppressLineNumbers w:val="0"/>
              <w:spacing w:before="0" w:beforeAutospacing="0" w:after="0" w:afterAutospacing="0"/>
              <w:ind w:left="0" w:right="0"/>
              <w:jc w:val="center"/>
              <w:rPr>
                <w:rFonts w:hint="default"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default"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tcPr>
          <w:p>
            <w:pPr>
              <w:keepNext w:val="0"/>
              <w:keepLines w:val="0"/>
              <w:suppressLineNumbers w:val="0"/>
              <w:spacing w:before="0" w:beforeAutospacing="0" w:after="0" w:afterAutospacing="0"/>
              <w:ind w:left="0" w:right="0"/>
              <w:jc w:val="center"/>
              <w:rPr>
                <w:rFonts w:hint="default" w:ascii="宋体" w:hAnsi="宋体" w:eastAsia="宋体" w:cs="宋体"/>
                <w:b/>
                <w:color w:val="auto"/>
                <w:kern w:val="0"/>
                <w:sz w:val="32"/>
                <w:szCs w:val="32"/>
                <w:highlight w:val="none"/>
              </w:rPr>
            </w:pPr>
          </w:p>
        </w:tc>
        <w:tc>
          <w:tcPr>
            <w:tcW w:w="3546" w:type="dxa"/>
          </w:tcPr>
          <w:p>
            <w:pPr>
              <w:keepNext w:val="0"/>
              <w:keepLines w:val="0"/>
              <w:suppressLineNumbers w:val="0"/>
              <w:spacing w:before="0" w:beforeAutospacing="0" w:after="0" w:afterAutospacing="0"/>
              <w:ind w:left="0" w:right="0"/>
              <w:jc w:val="center"/>
              <w:rPr>
                <w:rFonts w:hint="default" w:ascii="宋体" w:hAnsi="宋体" w:eastAsia="宋体" w:cs="宋体"/>
                <w:b/>
                <w:color w:val="auto"/>
                <w:kern w:val="0"/>
                <w:sz w:val="32"/>
                <w:szCs w:val="32"/>
                <w:highlight w:val="none"/>
              </w:rPr>
            </w:pPr>
          </w:p>
        </w:tc>
        <w:tc>
          <w:tcPr>
            <w:tcW w:w="1276" w:type="dxa"/>
          </w:tcPr>
          <w:p>
            <w:pPr>
              <w:keepNext w:val="0"/>
              <w:keepLines w:val="0"/>
              <w:suppressLineNumbers w:val="0"/>
              <w:spacing w:before="0" w:beforeAutospacing="0" w:after="0" w:afterAutospacing="0"/>
              <w:ind w:left="0" w:right="0"/>
              <w:jc w:val="center"/>
              <w:rPr>
                <w:rFonts w:hint="default"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default"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tcPr>
          <w:p>
            <w:pPr>
              <w:keepNext w:val="0"/>
              <w:keepLines w:val="0"/>
              <w:suppressLineNumbers w:val="0"/>
              <w:spacing w:before="0" w:beforeAutospacing="0" w:after="0" w:afterAutospacing="0"/>
              <w:ind w:left="0" w:right="0"/>
              <w:jc w:val="center"/>
              <w:rPr>
                <w:rFonts w:hint="default" w:ascii="宋体" w:hAnsi="宋体" w:eastAsia="宋体" w:cs="宋体"/>
                <w:b/>
                <w:color w:val="auto"/>
                <w:kern w:val="0"/>
                <w:sz w:val="32"/>
                <w:szCs w:val="32"/>
                <w:highlight w:val="none"/>
              </w:rPr>
            </w:pPr>
          </w:p>
        </w:tc>
        <w:tc>
          <w:tcPr>
            <w:tcW w:w="3546" w:type="dxa"/>
          </w:tcPr>
          <w:p>
            <w:pPr>
              <w:keepNext w:val="0"/>
              <w:keepLines w:val="0"/>
              <w:suppressLineNumbers w:val="0"/>
              <w:spacing w:before="0" w:beforeAutospacing="0" w:after="0" w:afterAutospacing="0"/>
              <w:ind w:left="0" w:right="0"/>
              <w:jc w:val="center"/>
              <w:rPr>
                <w:rFonts w:hint="default" w:ascii="宋体" w:hAnsi="宋体" w:eastAsia="宋体" w:cs="宋体"/>
                <w:b/>
                <w:color w:val="auto"/>
                <w:kern w:val="0"/>
                <w:sz w:val="32"/>
                <w:szCs w:val="32"/>
                <w:highlight w:val="none"/>
              </w:rPr>
            </w:pPr>
          </w:p>
        </w:tc>
        <w:tc>
          <w:tcPr>
            <w:tcW w:w="1276" w:type="dxa"/>
          </w:tcPr>
          <w:p>
            <w:pPr>
              <w:keepNext w:val="0"/>
              <w:keepLines w:val="0"/>
              <w:suppressLineNumbers w:val="0"/>
              <w:spacing w:before="0" w:beforeAutospacing="0" w:after="0" w:afterAutospacing="0"/>
              <w:ind w:left="0" w:right="0"/>
              <w:jc w:val="center"/>
              <w:rPr>
                <w:rFonts w:hint="default"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spacing w:before="0" w:beforeAutospacing="0" w:after="0" w:afterAutospacing="0"/>
              <w:ind w:left="0" w:right="0"/>
              <w:jc w:val="center"/>
              <w:rPr>
                <w:rFonts w:hint="default"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tcPr>
          <w:p>
            <w:pPr>
              <w:keepNext w:val="0"/>
              <w:keepLines w:val="0"/>
              <w:suppressLineNumbers w:val="0"/>
              <w:spacing w:before="0" w:beforeAutospacing="0" w:after="0" w:afterAutospacing="0"/>
              <w:ind w:left="0" w:right="0"/>
              <w:jc w:val="center"/>
              <w:rPr>
                <w:rFonts w:hint="default" w:ascii="宋体" w:hAnsi="宋体" w:eastAsia="宋体" w:cs="宋体"/>
                <w:b/>
                <w:color w:val="auto"/>
                <w:kern w:val="0"/>
                <w:sz w:val="32"/>
                <w:szCs w:val="32"/>
                <w:highlight w:val="none"/>
              </w:rPr>
            </w:pPr>
          </w:p>
        </w:tc>
        <w:tc>
          <w:tcPr>
            <w:tcW w:w="3546" w:type="dxa"/>
          </w:tcPr>
          <w:p>
            <w:pPr>
              <w:keepNext w:val="0"/>
              <w:keepLines w:val="0"/>
              <w:suppressLineNumbers w:val="0"/>
              <w:spacing w:before="0" w:beforeAutospacing="0" w:after="0" w:afterAutospacing="0"/>
              <w:ind w:left="0" w:right="0"/>
              <w:jc w:val="center"/>
              <w:rPr>
                <w:rFonts w:hint="default" w:ascii="宋体" w:hAnsi="宋体" w:eastAsia="宋体" w:cs="宋体"/>
                <w:b/>
                <w:color w:val="auto"/>
                <w:kern w:val="0"/>
                <w:sz w:val="32"/>
                <w:szCs w:val="32"/>
                <w:highlight w:val="none"/>
              </w:rPr>
            </w:pPr>
          </w:p>
        </w:tc>
        <w:tc>
          <w:tcPr>
            <w:tcW w:w="1276" w:type="dxa"/>
          </w:tcPr>
          <w:p>
            <w:pPr>
              <w:keepNext w:val="0"/>
              <w:keepLines w:val="0"/>
              <w:suppressLineNumbers w:val="0"/>
              <w:spacing w:before="0" w:beforeAutospacing="0" w:after="0" w:afterAutospacing="0"/>
              <w:ind w:left="0" w:right="0"/>
              <w:jc w:val="center"/>
              <w:rPr>
                <w:rFonts w:hint="default" w:ascii="宋体" w:hAnsi="宋体" w:eastAsia="宋体" w:cs="宋体"/>
                <w:b/>
                <w:color w:val="auto"/>
                <w:kern w:val="0"/>
                <w:sz w:val="32"/>
                <w:szCs w:val="32"/>
                <w:highlight w:val="none"/>
              </w:rPr>
            </w:pPr>
          </w:p>
        </w:tc>
      </w:tr>
    </w:tbl>
    <w:p>
      <w:pPr>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jc w:val="center"/>
        <w:rPr>
          <w:rFonts w:ascii="宋体" w:hAnsi="宋体" w:eastAsia="宋体" w:cs="宋体"/>
          <w:b/>
          <w:color w:val="auto"/>
          <w:kern w:val="0"/>
          <w:sz w:val="32"/>
          <w:szCs w:val="32"/>
          <w:highlight w:val="none"/>
        </w:rPr>
      </w:pPr>
    </w:p>
    <w:p>
      <w:pPr>
        <w:spacing w:line="360" w:lineRule="auto"/>
        <w:ind w:right="420"/>
        <w:rPr>
          <w:rFonts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ind w:firstLine="1911" w:firstLineChars="595"/>
        <w:rPr>
          <w:rFonts w:ascii="宋体" w:hAnsi="宋体" w:eastAsia="宋体" w:cs="宋体"/>
          <w:b/>
          <w:bCs/>
          <w:color w:val="auto"/>
          <w:sz w:val="32"/>
          <w:szCs w:val="32"/>
          <w:highlight w:val="none"/>
        </w:rPr>
      </w:pPr>
    </w:p>
    <w:p>
      <w:pPr>
        <w:widowControl/>
        <w:adjustRightInd/>
        <w:jc w:val="left"/>
        <w:rPr>
          <w:rFonts w:ascii="宋体" w:hAnsi="宋体" w:eastAsia="宋体" w:cs="宋体"/>
          <w:b/>
          <w:bCs/>
          <w:color w:val="auto"/>
          <w:sz w:val="32"/>
          <w:szCs w:val="32"/>
          <w:highlight w:val="none"/>
        </w:rPr>
      </w:pPr>
      <w:r>
        <w:rPr>
          <w:rFonts w:ascii="宋体" w:hAnsi="宋体" w:eastAsia="宋体" w:cs="宋体"/>
          <w:b/>
          <w:bCs/>
          <w:color w:val="auto"/>
          <w:sz w:val="32"/>
          <w:szCs w:val="32"/>
          <w:highlight w:val="none"/>
        </w:rPr>
        <w:br w:type="page"/>
      </w:r>
    </w:p>
    <w:p>
      <w:pPr>
        <w:ind w:firstLine="1911" w:firstLineChars="595"/>
        <w:rPr>
          <w:rFonts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lang w:eastAsia="zh-CN"/>
        </w:rPr>
        <w:t>七</w:t>
      </w:r>
      <w:r>
        <w:rPr>
          <w:rFonts w:hint="eastAsia" w:ascii="宋体" w:hAnsi="宋体" w:eastAsia="宋体" w:cs="宋体"/>
          <w:b/>
          <w:color w:val="auto"/>
          <w:kern w:val="0"/>
          <w:sz w:val="32"/>
          <w:szCs w:val="32"/>
          <w:highlight w:val="none"/>
        </w:rPr>
        <w:t>、</w:t>
      </w:r>
      <w:r>
        <w:rPr>
          <w:rFonts w:hint="eastAsia" w:ascii="宋体" w:hAnsi="宋体" w:eastAsia="宋体" w:cs="宋体"/>
          <w:b/>
          <w:color w:val="auto"/>
          <w:kern w:val="0"/>
          <w:sz w:val="32"/>
          <w:szCs w:val="32"/>
          <w:highlight w:val="none"/>
          <w:lang w:val="zh-CN"/>
        </w:rPr>
        <w:t>政府采购供应商廉洁自律承诺书</w:t>
      </w:r>
    </w:p>
    <w:p>
      <w:pPr>
        <w:snapToGrid w:val="0"/>
        <w:spacing w:line="360" w:lineRule="auto"/>
        <w:rPr>
          <w:rFonts w:ascii="宋体" w:hAnsi="宋体" w:eastAsia="宋体" w:cs="宋体"/>
          <w:color w:val="auto"/>
          <w:sz w:val="24"/>
          <w:highlight w:val="none"/>
        </w:rPr>
      </w:pPr>
    </w:p>
    <w:p>
      <w:pPr>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360" w:lineRule="auto"/>
        <w:jc w:val="left"/>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eastAsia="宋体" w:cs="宋体"/>
          <w:color w:val="auto"/>
          <w:kern w:val="0"/>
          <w:sz w:val="24"/>
          <w:highlight w:val="none"/>
          <w:lang w:val="zh-CN"/>
        </w:rPr>
      </w:pPr>
    </w:p>
    <w:p>
      <w:pPr>
        <w:autoSpaceDE w:val="0"/>
        <w:autoSpaceDN w:val="0"/>
        <w:spacing w:line="360" w:lineRule="auto"/>
        <w:ind w:left="2"/>
        <w:jc w:val="left"/>
        <w:rPr>
          <w:rFonts w:ascii="宋体" w:hAnsi="宋体" w:eastAsia="宋体" w:cs="宋体"/>
          <w:color w:val="auto"/>
          <w:kern w:val="0"/>
          <w:sz w:val="24"/>
          <w:highlight w:val="none"/>
          <w:lang w:val="zh-CN"/>
        </w:rPr>
      </w:pPr>
    </w:p>
    <w:p>
      <w:pPr>
        <w:autoSpaceDE w:val="0"/>
        <w:autoSpaceDN w:val="0"/>
        <w:spacing w:line="360" w:lineRule="auto"/>
        <w:ind w:left="2"/>
        <w:jc w:val="left"/>
        <w:rPr>
          <w:rFonts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ascii="宋体" w:hAnsi="宋体" w:eastAsia="宋体" w:cs="宋体"/>
          <w:b/>
          <w:bCs/>
          <w:color w:val="auto"/>
          <w:sz w:val="24"/>
          <w:highlight w:val="none"/>
        </w:rPr>
      </w:pPr>
    </w:p>
    <w:p>
      <w:pPr>
        <w:spacing w:line="360" w:lineRule="auto"/>
        <w:ind w:right="420"/>
        <w:rPr>
          <w:rFonts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9" w:type="first"/>
          <w:footerReference r:id="rId21" w:type="first"/>
          <w:headerReference r:id="rId18" w:type="default"/>
          <w:footerReference r:id="rId20"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spacing w:line="360" w:lineRule="auto"/>
        <w:jc w:val="center"/>
        <w:outlineLvl w:val="0"/>
        <w:rPr>
          <w:rFonts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ascii="宋体" w:hAnsi="宋体" w:eastAsia="宋体" w:cs="宋体"/>
          <w:b/>
          <w:color w:val="auto"/>
          <w:kern w:val="0"/>
          <w:sz w:val="36"/>
          <w:szCs w:val="36"/>
          <w:highlight w:val="none"/>
        </w:rPr>
      </w:pPr>
    </w:p>
    <w:p>
      <w:pPr>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（1）开标一览表（报价表）………………………………………………………（页码）</w:t>
      </w:r>
    </w:p>
    <w:p>
      <w:pPr>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（2）中小企业声明函………………………………………………………………（页码）</w:t>
      </w:r>
    </w:p>
    <w:p>
      <w:pPr>
        <w:snapToGrid w:val="0"/>
        <w:spacing w:line="360" w:lineRule="auto"/>
        <w:ind w:right="480"/>
        <w:jc w:val="center"/>
        <w:rPr>
          <w:rFonts w:ascii="宋体" w:hAnsi="宋体" w:eastAsia="宋体" w:cs="宋体"/>
          <w:b/>
          <w:color w:val="auto"/>
          <w:kern w:val="0"/>
          <w:sz w:val="32"/>
          <w:szCs w:val="32"/>
          <w:highlight w:val="none"/>
        </w:rPr>
      </w:pPr>
    </w:p>
    <w:p>
      <w:pPr>
        <w:snapToGrid w:val="0"/>
        <w:spacing w:line="360" w:lineRule="auto"/>
        <w:ind w:right="480"/>
        <w:jc w:val="center"/>
        <w:rPr>
          <w:rFonts w:ascii="宋体" w:hAnsi="宋体" w:eastAsia="宋体" w:cs="宋体"/>
          <w:b/>
          <w:color w:val="auto"/>
          <w:kern w:val="0"/>
          <w:sz w:val="32"/>
          <w:szCs w:val="32"/>
          <w:highlight w:val="none"/>
        </w:rPr>
      </w:pPr>
    </w:p>
    <w:p>
      <w:pPr>
        <w:snapToGrid w:val="0"/>
        <w:spacing w:line="360" w:lineRule="auto"/>
        <w:ind w:right="480"/>
        <w:jc w:val="center"/>
        <w:rPr>
          <w:rFonts w:ascii="宋体" w:hAnsi="宋体" w:eastAsia="宋体" w:cs="宋体"/>
          <w:b/>
          <w:color w:val="auto"/>
          <w:kern w:val="0"/>
          <w:sz w:val="32"/>
          <w:szCs w:val="32"/>
          <w:highlight w:val="none"/>
        </w:rPr>
      </w:pPr>
    </w:p>
    <w:p>
      <w:pPr>
        <w:snapToGrid w:val="0"/>
        <w:spacing w:line="360" w:lineRule="auto"/>
        <w:ind w:right="480"/>
        <w:jc w:val="center"/>
        <w:rPr>
          <w:rFonts w:ascii="宋体" w:hAnsi="宋体" w:eastAsia="宋体" w:cs="宋体"/>
          <w:b/>
          <w:color w:val="auto"/>
          <w:kern w:val="0"/>
          <w:sz w:val="32"/>
          <w:szCs w:val="32"/>
          <w:highlight w:val="none"/>
        </w:rPr>
      </w:pPr>
    </w:p>
    <w:p>
      <w:pPr>
        <w:snapToGrid w:val="0"/>
        <w:spacing w:line="360" w:lineRule="auto"/>
        <w:ind w:right="480"/>
        <w:jc w:val="center"/>
        <w:rPr>
          <w:rFonts w:ascii="宋体" w:hAnsi="宋体" w:eastAsia="宋体" w:cs="宋体"/>
          <w:b/>
          <w:color w:val="auto"/>
          <w:kern w:val="0"/>
          <w:sz w:val="32"/>
          <w:szCs w:val="32"/>
          <w:highlight w:val="none"/>
        </w:rPr>
      </w:pPr>
    </w:p>
    <w:p>
      <w:pPr>
        <w:snapToGrid w:val="0"/>
        <w:spacing w:line="360" w:lineRule="auto"/>
        <w:ind w:right="480"/>
        <w:jc w:val="center"/>
        <w:rPr>
          <w:rFonts w:ascii="宋体" w:hAnsi="宋体" w:eastAsia="宋体" w:cs="宋体"/>
          <w:b/>
          <w:color w:val="auto"/>
          <w:kern w:val="0"/>
          <w:sz w:val="32"/>
          <w:szCs w:val="32"/>
          <w:highlight w:val="none"/>
        </w:rPr>
      </w:pPr>
    </w:p>
    <w:p>
      <w:pPr>
        <w:snapToGrid w:val="0"/>
        <w:spacing w:line="360" w:lineRule="auto"/>
        <w:ind w:right="480"/>
        <w:jc w:val="center"/>
        <w:rPr>
          <w:rFonts w:ascii="宋体" w:hAnsi="宋体" w:eastAsia="宋体" w:cs="宋体"/>
          <w:b/>
          <w:color w:val="auto"/>
          <w:kern w:val="0"/>
          <w:sz w:val="32"/>
          <w:szCs w:val="32"/>
          <w:highlight w:val="none"/>
        </w:rPr>
      </w:pPr>
    </w:p>
    <w:p>
      <w:pPr>
        <w:snapToGrid w:val="0"/>
        <w:spacing w:line="360" w:lineRule="auto"/>
        <w:ind w:right="480"/>
        <w:jc w:val="center"/>
        <w:rPr>
          <w:rFonts w:ascii="宋体" w:hAnsi="宋体" w:eastAsia="宋体" w:cs="宋体"/>
          <w:b/>
          <w:color w:val="auto"/>
          <w:kern w:val="0"/>
          <w:sz w:val="32"/>
          <w:szCs w:val="32"/>
          <w:highlight w:val="none"/>
        </w:rPr>
      </w:pPr>
    </w:p>
    <w:p>
      <w:pPr>
        <w:snapToGrid w:val="0"/>
        <w:spacing w:line="360" w:lineRule="auto"/>
        <w:ind w:right="480"/>
        <w:jc w:val="center"/>
        <w:rPr>
          <w:rFonts w:ascii="宋体" w:hAnsi="宋体" w:eastAsia="宋体" w:cs="宋体"/>
          <w:b/>
          <w:color w:val="auto"/>
          <w:kern w:val="0"/>
          <w:sz w:val="32"/>
          <w:szCs w:val="32"/>
          <w:highlight w:val="none"/>
        </w:rPr>
      </w:pPr>
    </w:p>
    <w:p>
      <w:pPr>
        <w:snapToGrid w:val="0"/>
        <w:spacing w:line="360" w:lineRule="auto"/>
        <w:ind w:right="480"/>
        <w:jc w:val="center"/>
        <w:rPr>
          <w:rFonts w:ascii="宋体" w:hAnsi="宋体" w:eastAsia="宋体" w:cs="宋体"/>
          <w:b/>
          <w:color w:val="auto"/>
          <w:kern w:val="0"/>
          <w:sz w:val="32"/>
          <w:szCs w:val="32"/>
          <w:highlight w:val="none"/>
        </w:rPr>
      </w:pPr>
    </w:p>
    <w:p>
      <w:pPr>
        <w:snapToGrid w:val="0"/>
        <w:spacing w:line="360" w:lineRule="auto"/>
        <w:ind w:right="480"/>
        <w:jc w:val="center"/>
        <w:rPr>
          <w:rFonts w:ascii="宋体" w:hAnsi="宋体" w:eastAsia="宋体" w:cs="宋体"/>
          <w:b/>
          <w:color w:val="auto"/>
          <w:kern w:val="0"/>
          <w:sz w:val="32"/>
          <w:szCs w:val="32"/>
          <w:highlight w:val="none"/>
        </w:rPr>
      </w:pPr>
    </w:p>
    <w:p>
      <w:pPr>
        <w:snapToGrid w:val="0"/>
        <w:spacing w:line="360" w:lineRule="auto"/>
        <w:ind w:right="480"/>
        <w:jc w:val="center"/>
        <w:rPr>
          <w:rFonts w:ascii="宋体" w:hAnsi="宋体" w:eastAsia="宋体" w:cs="宋体"/>
          <w:b/>
          <w:color w:val="auto"/>
          <w:kern w:val="0"/>
          <w:sz w:val="32"/>
          <w:szCs w:val="32"/>
          <w:highlight w:val="none"/>
        </w:rPr>
      </w:pPr>
    </w:p>
    <w:p>
      <w:pPr>
        <w:snapToGrid w:val="0"/>
        <w:spacing w:line="360" w:lineRule="auto"/>
        <w:ind w:right="480"/>
        <w:jc w:val="center"/>
        <w:rPr>
          <w:rFonts w:ascii="宋体" w:hAnsi="宋体" w:eastAsia="宋体" w:cs="宋体"/>
          <w:b/>
          <w:color w:val="auto"/>
          <w:kern w:val="0"/>
          <w:sz w:val="32"/>
          <w:szCs w:val="32"/>
          <w:highlight w:val="none"/>
        </w:rPr>
      </w:pPr>
    </w:p>
    <w:p>
      <w:pPr>
        <w:snapToGrid w:val="0"/>
        <w:spacing w:line="360" w:lineRule="auto"/>
        <w:ind w:right="480"/>
        <w:jc w:val="center"/>
        <w:rPr>
          <w:rFonts w:ascii="宋体" w:hAnsi="宋体" w:eastAsia="宋体" w:cs="宋体"/>
          <w:b/>
          <w:color w:val="auto"/>
          <w:kern w:val="0"/>
          <w:sz w:val="32"/>
          <w:szCs w:val="32"/>
          <w:highlight w:val="none"/>
        </w:rPr>
      </w:pPr>
    </w:p>
    <w:p>
      <w:pPr>
        <w:snapToGrid w:val="0"/>
        <w:spacing w:line="360" w:lineRule="auto"/>
        <w:ind w:right="480"/>
        <w:jc w:val="center"/>
        <w:rPr>
          <w:rFonts w:ascii="宋体" w:hAnsi="宋体" w:eastAsia="宋体" w:cs="宋体"/>
          <w:b/>
          <w:color w:val="auto"/>
          <w:kern w:val="0"/>
          <w:sz w:val="32"/>
          <w:szCs w:val="32"/>
          <w:highlight w:val="none"/>
        </w:rPr>
      </w:pPr>
    </w:p>
    <w:p>
      <w:pPr>
        <w:keepNext w:val="0"/>
        <w:pageBreakBefore w:val="0"/>
        <w:snapToGrid w:val="0"/>
        <w:spacing w:before="120" w:after="120"/>
        <w:ind w:firstLine="643"/>
        <w:outlineLvl w:val="9"/>
        <w:rPr>
          <w:rFonts w:ascii="宋体" w:hAnsi="宋体" w:eastAsia="宋体" w:cs="宋体"/>
          <w:color w:val="auto"/>
          <w:kern w:val="2"/>
          <w:sz w:val="32"/>
          <w:szCs w:val="32"/>
          <w:highlight w:val="none"/>
        </w:rPr>
        <w:sectPr>
          <w:headerReference r:id="rId23" w:type="first"/>
          <w:footerReference r:id="rId25" w:type="first"/>
          <w:headerReference r:id="rId22" w:type="default"/>
          <w:footerReference r:id="rId24" w:type="default"/>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keepNext w:val="0"/>
        <w:pageBreakBefore w:val="0"/>
        <w:widowControl w:val="0"/>
        <w:adjustRightInd w:val="0"/>
        <w:snapToGrid w:val="0"/>
        <w:spacing w:before="120" w:after="120" w:line="360" w:lineRule="auto"/>
        <w:ind w:firstLine="643"/>
        <w:jc w:val="center"/>
        <w:outlineLvl w:val="9"/>
        <w:rPr>
          <w:rFonts w:ascii="宋体" w:hAnsi="宋体" w:eastAsia="宋体" w:cs="宋体"/>
          <w:b/>
          <w:color w:val="auto"/>
          <w:kern w:val="2"/>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一、开标一览表（报价表）</w:t>
      </w:r>
    </w:p>
    <w:p>
      <w:pPr>
        <w:snapToGrid w:val="0"/>
        <w:spacing w:line="360" w:lineRule="auto"/>
        <w:rPr>
          <w:rFonts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rPr>
        <w:t>（项目名称）</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rPr>
        <w:t>（采购编号）】的实施</w:t>
      </w:r>
      <w:r>
        <w:rPr>
          <w:rFonts w:hint="eastAsia" w:ascii="宋体" w:hAnsi="宋体" w:eastAsia="宋体" w:cs="宋体"/>
          <w:color w:val="auto"/>
          <w:kern w:val="0"/>
          <w:sz w:val="24"/>
          <w:highlight w:val="none"/>
          <w:lang w:val="zh-CN"/>
        </w:rPr>
        <w:t>。</w:t>
      </w:r>
    </w:p>
    <w:p>
      <w:pPr>
        <w:spacing w:line="360" w:lineRule="auto"/>
        <w:jc w:val="center"/>
        <w:rPr>
          <w:rFonts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2820"/>
        <w:gridCol w:w="2511"/>
        <w:gridCol w:w="2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pacing w:before="0" w:beforeAutospacing="0" w:after="0" w:afterAutospacing="0" w:line="360" w:lineRule="auto"/>
              <w:ind w:left="0" w:right="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2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pacing w:before="0" w:beforeAutospacing="0" w:after="0" w:afterAutospacing="0" w:line="360" w:lineRule="auto"/>
              <w:ind w:left="0" w:right="0"/>
              <w:jc w:val="center"/>
              <w:rPr>
                <w:rFonts w:hint="default" w:ascii="宋体" w:hAnsi="宋体" w:eastAsia="宋体" w:cs="宋体"/>
                <w:color w:val="auto"/>
                <w:kern w:val="0"/>
                <w:sz w:val="24"/>
                <w:szCs w:val="24"/>
                <w:highlight w:val="none"/>
                <w:lang w:val="en-US"/>
              </w:rPr>
            </w:pPr>
            <w:r>
              <w:rPr>
                <w:rFonts w:hint="eastAsia" w:ascii="宋体" w:hAnsi="宋体" w:cs="宋体"/>
                <w:color w:val="auto"/>
                <w:kern w:val="0"/>
                <w:sz w:val="24"/>
                <w:highlight w:val="none"/>
                <w:lang w:val="en-US" w:eastAsia="zh-CN"/>
              </w:rPr>
              <w:t>采购内容</w:t>
            </w:r>
          </w:p>
        </w:tc>
        <w:tc>
          <w:tcPr>
            <w:tcW w:w="2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pacing w:before="0" w:beforeAutospacing="0" w:after="0" w:afterAutospacing="0" w:line="360" w:lineRule="auto"/>
              <w:ind w:left="0" w:right="0"/>
              <w:jc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投标报价</w:t>
            </w:r>
          </w:p>
        </w:tc>
        <w:tc>
          <w:tcPr>
            <w:tcW w:w="23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pacing w:before="0" w:beforeAutospacing="0" w:after="0" w:afterAutospacing="0" w:line="360" w:lineRule="auto"/>
              <w:ind w:left="0" w:right="0"/>
              <w:jc w:val="center"/>
              <w:rPr>
                <w:rFonts w:hint="eastAsia" w:ascii="宋体" w:hAnsi="宋体" w:eastAsia="宋体" w:cs="宋体"/>
                <w:color w:val="auto"/>
                <w:kern w:val="0"/>
                <w:sz w:val="24"/>
                <w:szCs w:val="24"/>
                <w:highlight w:val="none"/>
                <w:lang w:val="en-US" w:eastAsia="zh-CN" w:bidi="ar-SA"/>
              </w:rPr>
            </w:pPr>
            <w:r>
              <w:rPr>
                <w:rFonts w:hint="eastAsia" w:ascii="宋体" w:hAnsi="宋体" w:cs="宋体"/>
                <w:color w:val="auto"/>
                <w:kern w:val="0"/>
                <w:sz w:val="24"/>
                <w:szCs w:val="24"/>
                <w:highlight w:val="none"/>
                <w:lang w:val="en-US" w:eastAsia="zh-CN"/>
              </w:rPr>
              <w:t>合同履约期限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9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pacing w:before="0" w:beforeAutospacing="0" w:after="0" w:afterAutospacing="0" w:line="360" w:lineRule="auto"/>
              <w:ind w:left="0" w:right="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w:t>
            </w:r>
          </w:p>
        </w:tc>
        <w:tc>
          <w:tcPr>
            <w:tcW w:w="28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pacing w:before="0" w:beforeAutospacing="0" w:after="0" w:afterAutospacing="0" w:line="360" w:lineRule="auto"/>
              <w:ind w:left="0" w:right="0"/>
              <w:jc w:val="center"/>
              <w:rPr>
                <w:rFonts w:hint="eastAsia" w:ascii="宋体" w:hAnsi="宋体" w:eastAsia="宋体" w:cs="宋体"/>
                <w:color w:val="auto"/>
                <w:kern w:val="0"/>
                <w:sz w:val="24"/>
                <w:szCs w:val="24"/>
                <w:highlight w:val="none"/>
              </w:rPr>
            </w:pPr>
          </w:p>
        </w:tc>
        <w:tc>
          <w:tcPr>
            <w:tcW w:w="2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pacing w:before="0" w:beforeAutospacing="0" w:after="0" w:afterAutospacing="0" w:line="360" w:lineRule="auto"/>
              <w:ind w:left="0" w:right="0"/>
              <w:jc w:val="both"/>
              <w:rPr>
                <w:rFonts w:hint="eastAsia" w:ascii="宋体" w:hAnsi="宋体" w:eastAsia="宋体" w:cs="宋体"/>
                <w:bCs/>
                <w:color w:val="auto"/>
                <w:kern w:val="0"/>
                <w:sz w:val="24"/>
                <w:szCs w:val="24"/>
                <w:highlight w:val="none"/>
              </w:rPr>
            </w:pPr>
          </w:p>
        </w:tc>
        <w:tc>
          <w:tcPr>
            <w:tcW w:w="2360" w:type="dxa"/>
            <w:tcBorders>
              <w:top w:val="single" w:color="auto" w:sz="4" w:space="0"/>
              <w:left w:val="single" w:color="auto" w:sz="4" w:space="0"/>
              <w:right w:val="single" w:color="auto" w:sz="4" w:space="0"/>
            </w:tcBorders>
            <w:noWrap w:val="0"/>
            <w:vAlign w:val="center"/>
          </w:tcPr>
          <w:p>
            <w:pPr>
              <w:keepNext w:val="0"/>
              <w:keepLines w:val="0"/>
              <w:widowControl/>
              <w:suppressLineNumbers w:val="0"/>
              <w:adjustRightInd/>
              <w:spacing w:before="0" w:beforeAutospacing="0" w:after="0" w:afterAutospacing="0" w:line="360" w:lineRule="auto"/>
              <w:ind w:left="0" w:right="0"/>
              <w:jc w:val="both"/>
              <w:rPr>
                <w:rFonts w:hint="eastAsia" w:ascii="宋体" w:hAnsi="宋体" w:eastAsia="宋体" w:cs="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37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pacing w:before="0" w:beforeAutospacing="0" w:after="0" w:afterAutospacing="0" w:line="360" w:lineRule="auto"/>
              <w:ind w:left="0" w:right="0"/>
              <w:jc w:val="center"/>
              <w:rPr>
                <w:rFonts w:hint="default" w:ascii="宋体" w:hAnsi="宋体" w:eastAsia="宋体" w:cs="宋体"/>
                <w:color w:val="auto"/>
                <w:kern w:val="0"/>
                <w:sz w:val="24"/>
                <w:szCs w:val="24"/>
                <w:highlight w:val="none"/>
                <w:lang w:val="en-US" w:eastAsia="zh-CN"/>
              </w:rPr>
            </w:pPr>
            <w:r>
              <w:rPr>
                <w:rFonts w:hint="eastAsia" w:cs="宋体" w:asciiTheme="minorEastAsia" w:hAnsiTheme="minorEastAsia" w:eastAsiaTheme="minorEastAsia"/>
                <w:b w:val="0"/>
                <w:bCs/>
                <w:color w:val="auto"/>
                <w:kern w:val="0"/>
                <w:sz w:val="24"/>
                <w:highlight w:val="none"/>
                <w:lang w:val="en-US" w:eastAsia="zh-CN"/>
              </w:rPr>
              <w:t>年度投标价</w:t>
            </w:r>
          </w:p>
        </w:tc>
        <w:tc>
          <w:tcPr>
            <w:tcW w:w="48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pacing w:before="0" w:beforeAutospacing="0" w:after="0" w:afterAutospacing="0" w:line="360" w:lineRule="auto"/>
              <w:ind w:left="0" w:right="0"/>
              <w:jc w:val="both"/>
              <w:rPr>
                <w:rFonts w:hint="eastAsia" w:ascii="宋体" w:hAnsi="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小写：</w:t>
            </w:r>
          </w:p>
          <w:p>
            <w:pPr>
              <w:keepNext w:val="0"/>
              <w:keepLines w:val="0"/>
              <w:widowControl/>
              <w:suppressLineNumbers w:val="0"/>
              <w:adjustRightInd/>
              <w:spacing w:before="0" w:beforeAutospacing="0" w:after="0" w:afterAutospacing="0" w:line="360" w:lineRule="auto"/>
              <w:ind w:left="0" w:right="0"/>
              <w:jc w:val="both"/>
              <w:rPr>
                <w:rFonts w:hint="eastAsia" w:ascii="宋体" w:hAnsi="宋体" w:cs="宋体"/>
                <w:bCs/>
                <w:color w:val="auto"/>
                <w:kern w:val="0"/>
                <w:sz w:val="24"/>
                <w:szCs w:val="24"/>
                <w:highlight w:val="none"/>
                <w:lang w:val="en-US" w:eastAsia="zh-CN"/>
              </w:rPr>
            </w:pPr>
          </w:p>
          <w:p>
            <w:pPr>
              <w:keepNext w:val="0"/>
              <w:keepLines w:val="0"/>
              <w:widowControl/>
              <w:suppressLineNumbers w:val="0"/>
              <w:adjustRightInd/>
              <w:spacing w:before="0" w:beforeAutospacing="0" w:after="0" w:afterAutospacing="0" w:line="360" w:lineRule="auto"/>
              <w:ind w:left="0" w:right="0"/>
              <w:jc w:val="both"/>
              <w:rPr>
                <w:rFonts w:hint="default" w:ascii="宋体" w:hAnsi="宋体" w:eastAsia="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37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pacing w:before="0" w:beforeAutospacing="0" w:after="0" w:afterAutospacing="0" w:line="360" w:lineRule="auto"/>
              <w:ind w:left="0" w:right="0"/>
              <w:jc w:val="center"/>
              <w:rPr>
                <w:rFonts w:hint="default" w:cs="宋体" w:asciiTheme="minorEastAsia" w:hAnsiTheme="minorEastAsia" w:eastAsiaTheme="minorEastAsia"/>
                <w:b w:val="0"/>
                <w:bCs/>
                <w:color w:val="auto"/>
                <w:kern w:val="0"/>
                <w:sz w:val="24"/>
                <w:highlight w:val="none"/>
                <w:lang w:val="en-US" w:eastAsia="zh-CN"/>
              </w:rPr>
            </w:pPr>
            <w:r>
              <w:rPr>
                <w:rFonts w:hint="eastAsia" w:cs="宋体" w:asciiTheme="minorEastAsia" w:hAnsiTheme="minorEastAsia" w:eastAsiaTheme="minorEastAsia"/>
                <w:b w:val="0"/>
                <w:bCs/>
                <w:color w:val="auto"/>
                <w:kern w:val="0"/>
                <w:sz w:val="24"/>
                <w:highlight w:val="none"/>
                <w:lang w:val="en-US" w:eastAsia="zh-CN"/>
              </w:rPr>
              <w:t>33个月投标总价</w:t>
            </w:r>
          </w:p>
        </w:tc>
        <w:tc>
          <w:tcPr>
            <w:tcW w:w="48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pacing w:before="0" w:beforeAutospacing="0" w:after="0" w:afterAutospacing="0" w:line="360" w:lineRule="auto"/>
              <w:ind w:left="0" w:right="0"/>
              <w:jc w:val="both"/>
              <w:rPr>
                <w:rFonts w:hint="eastAsia" w:ascii="宋体" w:hAnsi="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小写：</w:t>
            </w:r>
          </w:p>
          <w:p>
            <w:pPr>
              <w:keepNext w:val="0"/>
              <w:keepLines w:val="0"/>
              <w:widowControl/>
              <w:suppressLineNumbers w:val="0"/>
              <w:adjustRightInd/>
              <w:spacing w:before="0" w:beforeAutospacing="0" w:after="0" w:afterAutospacing="0" w:line="360" w:lineRule="auto"/>
              <w:ind w:left="0" w:right="0"/>
              <w:jc w:val="both"/>
              <w:rPr>
                <w:rFonts w:hint="eastAsia" w:ascii="宋体" w:hAnsi="宋体" w:cs="宋体"/>
                <w:bCs/>
                <w:color w:val="auto"/>
                <w:kern w:val="0"/>
                <w:sz w:val="24"/>
                <w:szCs w:val="24"/>
                <w:highlight w:val="none"/>
                <w:lang w:val="en-US" w:eastAsia="zh-CN"/>
              </w:rPr>
            </w:pPr>
          </w:p>
          <w:p>
            <w:pPr>
              <w:keepNext w:val="0"/>
              <w:keepLines w:val="0"/>
              <w:widowControl/>
              <w:suppressLineNumbers w:val="0"/>
              <w:adjustRightInd/>
              <w:spacing w:before="0" w:beforeAutospacing="0" w:after="0" w:afterAutospacing="0" w:line="360" w:lineRule="auto"/>
              <w:ind w:left="0" w:right="0"/>
              <w:jc w:val="both"/>
              <w:rPr>
                <w:rFonts w:hint="eastAsia" w:ascii="宋体" w:hAnsi="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jc w:val="center"/>
        </w:trPr>
        <w:tc>
          <w:tcPr>
            <w:tcW w:w="37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pacing w:before="0" w:beforeAutospacing="0" w:after="0" w:afterAutospacing="0" w:line="360" w:lineRule="auto"/>
              <w:ind w:left="0" w:right="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投标声明</w:t>
            </w:r>
          </w:p>
        </w:tc>
        <w:tc>
          <w:tcPr>
            <w:tcW w:w="4871" w:type="dxa"/>
            <w:gridSpan w:val="2"/>
            <w:tcBorders>
              <w:top w:val="single" w:color="auto" w:sz="4" w:space="0"/>
              <w:left w:val="single" w:color="auto" w:sz="4" w:space="0"/>
              <w:bottom w:val="single" w:color="auto" w:sz="4" w:space="0"/>
            </w:tcBorders>
            <w:noWrap w:val="0"/>
            <w:vAlign w:val="center"/>
          </w:tcPr>
          <w:p>
            <w:pPr>
              <w:keepNext w:val="0"/>
              <w:keepLines w:val="0"/>
              <w:widowControl/>
              <w:suppressLineNumbers w:val="0"/>
              <w:adjustRightInd/>
              <w:spacing w:before="240" w:beforeAutospacing="0" w:after="0" w:afterAutospacing="0" w:line="360" w:lineRule="auto"/>
              <w:ind w:left="0" w:right="0"/>
              <w:jc w:val="center"/>
              <w:rPr>
                <w:rFonts w:hint="eastAsia" w:ascii="宋体" w:hAnsi="宋体" w:eastAsia="宋体" w:cs="宋体"/>
                <w:color w:val="auto"/>
                <w:kern w:val="0"/>
                <w:sz w:val="24"/>
                <w:szCs w:val="24"/>
                <w:highlight w:val="none"/>
              </w:rPr>
            </w:pPr>
          </w:p>
        </w:tc>
      </w:tr>
    </w:tbl>
    <w:p>
      <w:pPr>
        <w:snapToGrid w:val="0"/>
        <w:spacing w:line="360" w:lineRule="auto"/>
        <w:ind w:left="480"/>
        <w:rPr>
          <w:rFonts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leftChars="-1" w:firstLine="480" w:firstLineChars="200"/>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1、投标人需按本表格式填写</w:t>
      </w: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b/>
          <w:color w:val="auto"/>
          <w:kern w:val="0"/>
          <w:sz w:val="24"/>
          <w:highlight w:val="none"/>
          <w:lang w:val="zh-CN"/>
        </w:rPr>
        <w:t>；</w:t>
      </w:r>
      <w:r>
        <w:rPr>
          <w:rFonts w:hint="eastAsia" w:ascii="宋体" w:hAnsi="宋体" w:eastAsia="宋体" w:cs="宋体"/>
          <w:color w:val="auto"/>
          <w:kern w:val="0"/>
          <w:sz w:val="24"/>
          <w:highlight w:val="none"/>
          <w:lang w:val="zh-CN"/>
        </w:rPr>
        <w:t>。</w:t>
      </w:r>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b/>
          <w:color w:val="auto"/>
          <w:kern w:val="0"/>
          <w:sz w:val="24"/>
          <w:highlight w:val="none"/>
          <w:lang w:val="zh-CN"/>
        </w:rPr>
        <w:t>；采购内容未包含在《开标一览表（报价表）》名称栏中，投标人不能作出合理解释的，</w:t>
      </w:r>
      <w:r>
        <w:rPr>
          <w:rFonts w:hint="eastAsia" w:ascii="宋体" w:hAnsi="宋体" w:eastAsia="宋体" w:cs="宋体"/>
          <w:b/>
          <w:color w:val="auto"/>
          <w:kern w:val="0"/>
          <w:sz w:val="24"/>
          <w:highlight w:val="none"/>
        </w:rPr>
        <w:t>视为</w:t>
      </w:r>
      <w:r>
        <w:rPr>
          <w:rFonts w:hint="eastAsia" w:ascii="宋体" w:hAnsi="宋体" w:eastAsia="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eastAsia="宋体" w:cs="宋体"/>
          <w:color w:val="auto"/>
          <w:kern w:val="0"/>
          <w:sz w:val="24"/>
          <w:highlight w:val="none"/>
          <w:lang w:val="zh-CN"/>
        </w:rPr>
      </w:pPr>
      <w:r>
        <w:rPr>
          <w:rFonts w:ascii="宋体" w:hAnsi="宋体" w:eastAsia="宋体" w:cs="宋体"/>
          <w:color w:val="auto"/>
          <w:kern w:val="0"/>
          <w:sz w:val="24"/>
          <w:szCs w:val="22"/>
          <w:highlight w:val="none"/>
          <w:lang w:val="zh-CN"/>
        </w:rPr>
        <w:t>4</w:t>
      </w:r>
      <w:r>
        <w:rPr>
          <w:rFonts w:hint="eastAsia" w:ascii="宋体" w:hAnsi="宋体" w:eastAsia="宋体" w:cs="宋体"/>
          <w:color w:val="auto"/>
          <w:kern w:val="0"/>
          <w:sz w:val="24"/>
          <w:szCs w:val="22"/>
          <w:highlight w:val="none"/>
          <w:lang w:val="zh-CN"/>
        </w:rPr>
        <w:t>、</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keepNext w:val="0"/>
        <w:pageBreakBefore w:val="0"/>
        <w:snapToGrid w:val="0"/>
        <w:spacing w:before="120" w:after="120"/>
        <w:ind w:firstLine="643"/>
        <w:outlineLvl w:val="9"/>
        <w:rPr>
          <w:rFonts w:ascii="宋体" w:hAnsi="宋体" w:eastAsia="宋体" w:cs="宋体"/>
          <w:color w:val="auto"/>
          <w:kern w:val="2"/>
          <w:sz w:val="32"/>
          <w:szCs w:val="32"/>
          <w:highlight w:val="none"/>
        </w:rPr>
        <w:sectPr>
          <w:pgSz w:w="11906" w:h="16838"/>
          <w:pgMar w:top="1247" w:right="1418" w:bottom="1276"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p>
    <w:p>
      <w:pPr>
        <w:keepNext w:val="0"/>
        <w:pageBreakBefore w:val="0"/>
        <w:snapToGrid w:val="0"/>
        <w:spacing w:before="120" w:after="120"/>
        <w:ind w:firstLine="643"/>
        <w:jc w:val="center"/>
        <w:outlineLvl w:val="9"/>
        <w:rPr>
          <w:rFonts w:hint="eastAsia" w:ascii="宋体" w:hAnsi="宋体" w:eastAsia="宋体" w:cs="宋体"/>
          <w:b/>
          <w:color w:val="auto"/>
          <w:kern w:val="0"/>
          <w:sz w:val="24"/>
          <w:highlight w:val="none"/>
          <w:lang w:val="zh-CN"/>
        </w:rPr>
      </w:pPr>
      <w:r>
        <w:rPr>
          <w:rFonts w:hint="eastAsia" w:ascii="宋体" w:hAnsi="宋体" w:cs="宋体"/>
          <w:b/>
          <w:color w:val="auto"/>
          <w:kern w:val="0"/>
          <w:sz w:val="24"/>
          <w:highlight w:val="none"/>
          <w:lang w:val="en-US" w:eastAsia="zh-CN"/>
        </w:rPr>
        <w:t>投标报价明细表-1</w:t>
      </w:r>
      <w:r>
        <w:rPr>
          <w:rFonts w:hint="eastAsia" w:ascii="宋体" w:hAnsi="宋体" w:eastAsia="宋体" w:cs="宋体"/>
          <w:b/>
          <w:color w:val="auto"/>
          <w:kern w:val="0"/>
          <w:sz w:val="24"/>
          <w:highlight w:val="none"/>
          <w:lang w:val="zh-CN"/>
        </w:rPr>
        <w:t>(单位均为人民币元)</w:t>
      </w:r>
    </w:p>
    <w:p>
      <w:pPr>
        <w:keepNext w:val="0"/>
        <w:pageBreakBefore w:val="0"/>
        <w:snapToGrid w:val="0"/>
        <w:spacing w:before="120" w:after="120"/>
        <w:ind w:firstLine="643"/>
        <w:jc w:val="center"/>
        <w:outlineLvl w:val="9"/>
        <w:rPr>
          <w:rFonts w:hint="eastAsia" w:ascii="宋体" w:hAnsi="宋体" w:cs="宋体"/>
          <w:b/>
          <w:color w:val="auto"/>
          <w:kern w:val="0"/>
          <w:sz w:val="24"/>
          <w:highlight w:val="none"/>
          <w:lang w:val="en-US" w:eastAsia="zh-CN"/>
        </w:rPr>
      </w:pPr>
      <w:r>
        <w:rPr>
          <w:rFonts w:hint="eastAsia" w:ascii="宋体" w:hAnsi="宋体" w:cs="宋体"/>
          <w:b/>
          <w:color w:val="auto"/>
          <w:kern w:val="0"/>
          <w:sz w:val="24"/>
          <w:highlight w:val="none"/>
          <w:lang w:val="en-US" w:eastAsia="zh-CN"/>
        </w:rPr>
        <w:t>标段一：姚江堤防绿化养护保洁服务</w:t>
      </w:r>
    </w:p>
    <w:tbl>
      <w:tblPr>
        <w:tblStyle w:val="62"/>
        <w:tblW w:w="8702" w:type="dxa"/>
        <w:tblInd w:w="0" w:type="dxa"/>
        <w:tblLayout w:type="fixed"/>
        <w:tblCellMar>
          <w:top w:w="15" w:type="dxa"/>
          <w:left w:w="15" w:type="dxa"/>
          <w:bottom w:w="15" w:type="dxa"/>
          <w:right w:w="15" w:type="dxa"/>
        </w:tblCellMar>
      </w:tblPr>
      <w:tblGrid>
        <w:gridCol w:w="914"/>
        <w:gridCol w:w="1855"/>
        <w:gridCol w:w="1268"/>
        <w:gridCol w:w="1145"/>
        <w:gridCol w:w="1723"/>
        <w:gridCol w:w="1797"/>
      </w:tblGrid>
      <w:tr>
        <w:tblPrEx>
          <w:tblCellMar>
            <w:top w:w="15" w:type="dxa"/>
            <w:left w:w="15" w:type="dxa"/>
            <w:bottom w:w="15" w:type="dxa"/>
            <w:right w:w="15" w:type="dxa"/>
          </w:tblCellMar>
        </w:tblPrEx>
        <w:trPr>
          <w:trHeight w:val="289" w:hRule="atLeast"/>
        </w:trPr>
        <w:tc>
          <w:tcPr>
            <w:tcW w:w="91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范  围</w:t>
            </w:r>
          </w:p>
        </w:tc>
        <w:tc>
          <w:tcPr>
            <w:tcW w:w="426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设      施      量</w:t>
            </w:r>
          </w:p>
        </w:tc>
        <w:tc>
          <w:tcPr>
            <w:tcW w:w="1723"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eastAsia" w:ascii="宋体" w:hAnsi="宋体" w:eastAsia="宋体"/>
                <w:color w:val="auto"/>
                <w:kern w:val="0"/>
                <w:sz w:val="18"/>
                <w:szCs w:val="20"/>
                <w:highlight w:val="none"/>
              </w:rPr>
            </w:pPr>
            <w:r>
              <w:rPr>
                <w:rFonts w:hint="eastAsia" w:ascii="宋体" w:hAnsi="宋体"/>
                <w:color w:val="auto"/>
                <w:kern w:val="0"/>
                <w:sz w:val="18"/>
                <w:szCs w:val="20"/>
                <w:highlight w:val="none"/>
                <w:lang w:val="en-US" w:eastAsia="zh-CN"/>
              </w:rPr>
              <w:t>投标</w:t>
            </w:r>
            <w:r>
              <w:rPr>
                <w:rFonts w:hint="eastAsia" w:ascii="宋体" w:hAnsi="宋体" w:eastAsia="宋体"/>
                <w:color w:val="auto"/>
                <w:kern w:val="0"/>
                <w:sz w:val="18"/>
                <w:szCs w:val="20"/>
                <w:highlight w:val="none"/>
              </w:rPr>
              <w:t>综合单价</w:t>
            </w:r>
          </w:p>
          <w:p>
            <w:pPr>
              <w:keepNext w:val="0"/>
              <w:keepLines w:val="0"/>
              <w:widowControl/>
              <w:suppressLineNumbers w:val="0"/>
              <w:adjustRightInd/>
              <w:spacing w:before="0" w:beforeAutospacing="0" w:after="0" w:afterAutospacing="0" w:line="260" w:lineRule="exact"/>
              <w:ind w:left="0" w:right="0"/>
              <w:jc w:val="center"/>
              <w:rPr>
                <w:rFonts w:hint="eastAsia" w:ascii="宋体" w:hAnsi="宋体" w:eastAsia="宋体"/>
                <w:color w:val="auto"/>
                <w:kern w:val="0"/>
                <w:sz w:val="18"/>
                <w:szCs w:val="20"/>
                <w:highlight w:val="none"/>
                <w:lang w:eastAsia="zh-CN"/>
              </w:rPr>
            </w:pPr>
            <w:r>
              <w:rPr>
                <w:rFonts w:hint="eastAsia" w:ascii="宋体" w:hAnsi="宋体" w:eastAsia="宋体"/>
                <w:color w:val="auto"/>
                <w:kern w:val="0"/>
                <w:sz w:val="18"/>
                <w:szCs w:val="20"/>
                <w:highlight w:val="none"/>
                <w:lang w:eastAsia="zh-CN"/>
              </w:rPr>
              <w:t>（</w:t>
            </w:r>
            <w:r>
              <w:rPr>
                <w:rFonts w:hint="eastAsia" w:ascii="宋体" w:hAnsi="宋体" w:eastAsia="宋体"/>
                <w:color w:val="auto"/>
                <w:kern w:val="0"/>
                <w:sz w:val="18"/>
                <w:szCs w:val="20"/>
                <w:highlight w:val="none"/>
                <w:lang w:val="en-US" w:eastAsia="zh-CN"/>
              </w:rPr>
              <w:t>元/年</w:t>
            </w:r>
            <w:r>
              <w:rPr>
                <w:rFonts w:hint="eastAsia" w:ascii="宋体" w:hAnsi="宋体" w:eastAsia="宋体"/>
                <w:color w:val="auto"/>
                <w:kern w:val="0"/>
                <w:sz w:val="18"/>
                <w:szCs w:val="20"/>
                <w:highlight w:val="none"/>
                <w:lang w:eastAsia="zh-CN"/>
              </w:rPr>
              <w:t>）</w:t>
            </w:r>
          </w:p>
        </w:tc>
        <w:tc>
          <w:tcPr>
            <w:tcW w:w="179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color w:val="auto"/>
                <w:kern w:val="0"/>
                <w:sz w:val="18"/>
                <w:szCs w:val="20"/>
                <w:highlight w:val="none"/>
                <w:lang w:val="en-US" w:eastAsia="zh-CN"/>
              </w:rPr>
              <w:t>投标</w:t>
            </w:r>
            <w:r>
              <w:rPr>
                <w:rFonts w:hint="eastAsia" w:ascii="宋体" w:hAnsi="宋体" w:eastAsia="宋体"/>
                <w:color w:val="auto"/>
                <w:kern w:val="0"/>
                <w:sz w:val="18"/>
                <w:szCs w:val="20"/>
                <w:highlight w:val="none"/>
              </w:rPr>
              <w:t>价</w:t>
            </w:r>
          </w:p>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（元/年）</w:t>
            </w:r>
          </w:p>
        </w:tc>
      </w:tr>
      <w:tr>
        <w:tblPrEx>
          <w:tblCellMar>
            <w:top w:w="15" w:type="dxa"/>
            <w:left w:w="15" w:type="dxa"/>
            <w:bottom w:w="15" w:type="dxa"/>
            <w:right w:w="15" w:type="dxa"/>
          </w:tblCellMar>
        </w:tblPrEx>
        <w:trPr>
          <w:trHeight w:val="289" w:hRule="atLeast"/>
        </w:trPr>
        <w:tc>
          <w:tcPr>
            <w:tcW w:w="914" w:type="dxa"/>
            <w:vMerge w:val="continue"/>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adjustRightInd/>
              <w:spacing w:before="0" w:beforeAutospacing="0" w:after="0" w:afterAutospacing="0"/>
              <w:ind w:left="0" w:right="0"/>
              <w:jc w:val="left"/>
              <w:rPr>
                <w:rFonts w:hint="default" w:ascii="宋体" w:hAnsi="宋体" w:eastAsia="宋体"/>
                <w:color w:val="auto"/>
                <w:kern w:val="0"/>
                <w:sz w:val="18"/>
                <w:szCs w:val="20"/>
                <w:highlight w:val="none"/>
              </w:rPr>
            </w:pPr>
          </w:p>
        </w:tc>
        <w:tc>
          <w:tcPr>
            <w:tcW w:w="185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养护内容</w:t>
            </w:r>
          </w:p>
        </w:tc>
        <w:tc>
          <w:tcPr>
            <w:tcW w:w="1268" w:type="dxa"/>
            <w:tcBorders>
              <w:top w:val="single" w:color="000000" w:sz="4" w:space="0"/>
              <w:left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数量</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单位</w:t>
            </w:r>
          </w:p>
        </w:tc>
        <w:tc>
          <w:tcPr>
            <w:tcW w:w="1723" w:type="dxa"/>
            <w:vMerge w:val="continue"/>
            <w:tcBorders>
              <w:left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p>
        </w:tc>
        <w:tc>
          <w:tcPr>
            <w:tcW w:w="179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p>
        </w:tc>
      </w:tr>
      <w:tr>
        <w:tblPrEx>
          <w:tblCellMar>
            <w:top w:w="15" w:type="dxa"/>
            <w:left w:w="15" w:type="dxa"/>
            <w:bottom w:w="15" w:type="dxa"/>
            <w:right w:w="15" w:type="dxa"/>
          </w:tblCellMar>
        </w:tblPrEx>
        <w:trPr>
          <w:trHeight w:val="700" w:hRule="atLeast"/>
        </w:trPr>
        <w:tc>
          <w:tcPr>
            <w:tcW w:w="91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ind w:left="0" w:right="0"/>
              <w:jc w:val="center"/>
              <w:rPr>
                <w:rFonts w:hint="default" w:ascii="宋体" w:hAnsi="宋体" w:eastAsia="宋体"/>
                <w:color w:val="auto"/>
                <w:kern w:val="0"/>
                <w:sz w:val="18"/>
                <w:szCs w:val="20"/>
                <w:highlight w:val="none"/>
                <w:lang w:val="en-US" w:eastAsia="zh-CN"/>
              </w:rPr>
            </w:pPr>
            <w:r>
              <w:rPr>
                <w:rFonts w:hint="eastAsia" w:ascii="宋体" w:hAnsi="宋体" w:eastAsia="宋体"/>
                <w:color w:val="auto"/>
                <w:kern w:val="0"/>
                <w:sz w:val="18"/>
                <w:szCs w:val="20"/>
                <w:highlight w:val="none"/>
                <w:lang w:val="en-US" w:eastAsia="zh-CN"/>
              </w:rPr>
              <w:t>姚江堤防试验段</w:t>
            </w:r>
          </w:p>
        </w:tc>
        <w:tc>
          <w:tcPr>
            <w:tcW w:w="1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绿化养护及路面保洁</w:t>
            </w:r>
          </w:p>
        </w:tc>
        <w:tc>
          <w:tcPr>
            <w:tcW w:w="12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10306</w:t>
            </w:r>
          </w:p>
        </w:tc>
        <w:tc>
          <w:tcPr>
            <w:tcW w:w="114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rPr>
            </w:pPr>
            <w:r>
              <w:rPr>
                <w:rFonts w:hint="eastAsia" w:ascii="宋体" w:hAnsi="宋体" w:cs="宋体"/>
                <w:color w:val="auto"/>
                <w:kern w:val="0"/>
                <w:sz w:val="18"/>
                <w:szCs w:val="18"/>
                <w:highlight w:val="none"/>
                <w:lang w:val="en-US" w:eastAsia="zh-CN"/>
              </w:rPr>
              <w:t>㎡</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val="en-US" w:eastAsia="zh-CN" w:bidi="ar-SA"/>
              </w:rPr>
            </w:pP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rPr>
            </w:pPr>
          </w:p>
        </w:tc>
      </w:tr>
      <w:tr>
        <w:tblPrEx>
          <w:tblCellMar>
            <w:top w:w="15" w:type="dxa"/>
            <w:left w:w="15" w:type="dxa"/>
            <w:bottom w:w="15" w:type="dxa"/>
            <w:right w:w="15" w:type="dxa"/>
          </w:tblCellMar>
        </w:tblPrEx>
        <w:trPr>
          <w:trHeight w:val="700" w:hRule="atLeast"/>
        </w:trPr>
        <w:tc>
          <w:tcPr>
            <w:tcW w:w="914"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s="宋体"/>
                <w:color w:val="auto"/>
                <w:kern w:val="0"/>
                <w:sz w:val="18"/>
                <w:szCs w:val="20"/>
                <w:highlight w:val="none"/>
                <w:lang w:val="en-US" w:eastAsia="zh-CN"/>
              </w:rPr>
            </w:pPr>
            <w:r>
              <w:rPr>
                <w:rFonts w:hint="eastAsia" w:ascii="宋体" w:hAnsi="宋体"/>
                <w:color w:val="auto"/>
                <w:kern w:val="0"/>
                <w:sz w:val="18"/>
                <w:szCs w:val="20"/>
                <w:highlight w:val="none"/>
                <w:lang w:val="en-US" w:eastAsia="zh-CN"/>
              </w:rPr>
              <w:t>原</w:t>
            </w:r>
            <w:r>
              <w:rPr>
                <w:rFonts w:hint="eastAsia" w:ascii="宋体" w:hAnsi="宋体" w:eastAsia="宋体"/>
                <w:color w:val="auto"/>
                <w:kern w:val="0"/>
                <w:sz w:val="18"/>
                <w:szCs w:val="20"/>
                <w:highlight w:val="none"/>
                <w:lang w:val="en-US" w:eastAsia="zh-CN"/>
              </w:rPr>
              <w:t>姚江堤防加固工程</w:t>
            </w:r>
            <w:r>
              <w:rPr>
                <w:rFonts w:hint="eastAsia" w:ascii="宋体" w:hAnsi="宋体" w:eastAsia="宋体" w:cs="宋体"/>
                <w:color w:val="auto"/>
                <w:kern w:val="0"/>
                <w:sz w:val="18"/>
                <w:szCs w:val="20"/>
                <w:highlight w:val="none"/>
                <w:lang w:val="en-US" w:eastAsia="zh-CN"/>
              </w:rPr>
              <w:t>Ⅰ</w:t>
            </w:r>
            <w:r>
              <w:rPr>
                <w:rFonts w:hint="eastAsia" w:ascii="宋体" w:hAnsi="宋体" w:cs="宋体"/>
                <w:color w:val="auto"/>
                <w:kern w:val="0"/>
                <w:sz w:val="18"/>
                <w:szCs w:val="20"/>
                <w:highlight w:val="none"/>
                <w:lang w:val="en-US" w:eastAsia="zh-CN"/>
              </w:rPr>
              <w:t>-</w:t>
            </w:r>
            <w:r>
              <w:rPr>
                <w:rFonts w:hint="eastAsia" w:ascii="宋体" w:hAnsi="宋体" w:eastAsia="宋体" w:cs="宋体"/>
                <w:color w:val="auto"/>
                <w:kern w:val="0"/>
                <w:sz w:val="18"/>
                <w:szCs w:val="20"/>
                <w:highlight w:val="none"/>
                <w:lang w:val="en-US" w:eastAsia="zh-CN"/>
              </w:rPr>
              <w:t>Ⅷ标</w:t>
            </w:r>
            <w:r>
              <w:rPr>
                <w:rFonts w:hint="eastAsia" w:ascii="宋体" w:hAnsi="宋体" w:cs="宋体"/>
                <w:color w:val="auto"/>
                <w:kern w:val="0"/>
                <w:sz w:val="18"/>
                <w:szCs w:val="20"/>
                <w:highlight w:val="none"/>
                <w:lang w:val="en-US" w:eastAsia="zh-CN"/>
              </w:rPr>
              <w:t>（含黄泥墙和梁祝公园）</w:t>
            </w:r>
          </w:p>
        </w:tc>
        <w:tc>
          <w:tcPr>
            <w:tcW w:w="1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eastAsia="zh-CN"/>
              </w:rPr>
            </w:pPr>
            <w:r>
              <w:rPr>
                <w:rFonts w:hint="eastAsia" w:ascii="宋体" w:hAnsi="宋体" w:eastAsia="宋体" w:cs="宋体"/>
                <w:color w:val="auto"/>
                <w:kern w:val="0"/>
                <w:sz w:val="18"/>
                <w:szCs w:val="18"/>
                <w:highlight w:val="none"/>
                <w:lang w:val="en-US" w:eastAsia="zh-CN" w:bidi="ar"/>
              </w:rPr>
              <w:t>绿化养护及路面保洁</w:t>
            </w:r>
          </w:p>
        </w:tc>
        <w:tc>
          <w:tcPr>
            <w:tcW w:w="12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584070.6</w:t>
            </w:r>
          </w:p>
        </w:tc>
        <w:tc>
          <w:tcPr>
            <w:tcW w:w="114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m</w:t>
            </w:r>
            <w:r>
              <w:rPr>
                <w:rFonts w:hint="eastAsia" w:ascii="宋体" w:hAnsi="宋体" w:eastAsia="宋体" w:cs="宋体"/>
                <w:color w:val="auto"/>
                <w:kern w:val="0"/>
                <w:sz w:val="18"/>
                <w:szCs w:val="18"/>
                <w:highlight w:val="none"/>
                <w:vertAlign w:val="superscript"/>
                <w:lang w:val="en-US" w:eastAsia="zh-CN" w:bidi="ar"/>
              </w:rPr>
              <w:t>2</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val="en-US" w:eastAsia="zh-CN" w:bidi="ar"/>
              </w:rPr>
            </w:pP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bidi="ar"/>
              </w:rPr>
            </w:pPr>
          </w:p>
        </w:tc>
      </w:tr>
      <w:tr>
        <w:tblPrEx>
          <w:tblCellMar>
            <w:top w:w="15" w:type="dxa"/>
            <w:left w:w="15" w:type="dxa"/>
            <w:bottom w:w="15" w:type="dxa"/>
            <w:right w:w="15" w:type="dxa"/>
          </w:tblCellMar>
        </w:tblPrEx>
        <w:trPr>
          <w:trHeight w:val="700" w:hRule="atLeast"/>
        </w:trPr>
        <w:tc>
          <w:tcPr>
            <w:tcW w:w="914" w:type="dxa"/>
            <w:vMerge w:val="continue"/>
            <w:tcBorders>
              <w:left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ind w:left="0" w:right="0"/>
              <w:jc w:val="center"/>
              <w:rPr>
                <w:rFonts w:hint="default" w:ascii="宋体" w:hAnsi="宋体" w:eastAsia="宋体"/>
                <w:color w:val="auto"/>
                <w:kern w:val="0"/>
                <w:sz w:val="18"/>
                <w:szCs w:val="20"/>
                <w:highlight w:val="none"/>
              </w:rPr>
            </w:pPr>
          </w:p>
        </w:tc>
        <w:tc>
          <w:tcPr>
            <w:tcW w:w="1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eastAsia="zh-CN"/>
              </w:rPr>
            </w:pPr>
            <w:r>
              <w:rPr>
                <w:rFonts w:hint="eastAsia" w:ascii="宋体" w:hAnsi="宋体" w:eastAsia="宋体" w:cs="宋体"/>
                <w:color w:val="auto"/>
                <w:kern w:val="0"/>
                <w:sz w:val="18"/>
                <w:szCs w:val="18"/>
                <w:highlight w:val="none"/>
                <w:lang w:val="en-US" w:eastAsia="zh-CN" w:bidi="ar"/>
              </w:rPr>
              <w:t>涵闸养护</w:t>
            </w:r>
          </w:p>
        </w:tc>
        <w:tc>
          <w:tcPr>
            <w:tcW w:w="12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29</w:t>
            </w:r>
          </w:p>
        </w:tc>
        <w:tc>
          <w:tcPr>
            <w:tcW w:w="114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座</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val="en-US" w:eastAsia="zh-CN" w:bidi="ar"/>
              </w:rPr>
            </w:pP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bidi="ar"/>
              </w:rPr>
            </w:pPr>
          </w:p>
        </w:tc>
      </w:tr>
      <w:tr>
        <w:tblPrEx>
          <w:tblCellMar>
            <w:top w:w="15" w:type="dxa"/>
            <w:left w:w="15" w:type="dxa"/>
            <w:bottom w:w="15" w:type="dxa"/>
            <w:right w:w="15" w:type="dxa"/>
          </w:tblCellMar>
        </w:tblPrEx>
        <w:trPr>
          <w:trHeight w:val="700" w:hRule="atLeast"/>
        </w:trPr>
        <w:tc>
          <w:tcPr>
            <w:tcW w:w="914" w:type="dxa"/>
            <w:vMerge w:val="continue"/>
            <w:tcBorders>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ind w:left="0" w:right="0"/>
              <w:jc w:val="center"/>
              <w:rPr>
                <w:rFonts w:hint="default" w:ascii="宋体" w:hAnsi="宋体" w:eastAsia="宋体"/>
                <w:color w:val="auto"/>
                <w:kern w:val="0"/>
                <w:sz w:val="18"/>
                <w:szCs w:val="20"/>
                <w:highlight w:val="none"/>
              </w:rPr>
            </w:pPr>
          </w:p>
        </w:tc>
        <w:tc>
          <w:tcPr>
            <w:tcW w:w="1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eastAsia="zh-CN"/>
              </w:rPr>
            </w:pPr>
            <w:r>
              <w:rPr>
                <w:rFonts w:hint="eastAsia" w:ascii="宋体" w:hAnsi="宋体" w:eastAsia="宋体" w:cs="宋体"/>
                <w:color w:val="auto"/>
                <w:kern w:val="0"/>
                <w:sz w:val="18"/>
                <w:szCs w:val="18"/>
                <w:highlight w:val="none"/>
                <w:lang w:val="en-US" w:eastAsia="zh-CN" w:bidi="ar"/>
              </w:rPr>
              <w:t>果壳箱保洁清理更换</w:t>
            </w:r>
          </w:p>
        </w:tc>
        <w:tc>
          <w:tcPr>
            <w:tcW w:w="12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150</w:t>
            </w:r>
          </w:p>
        </w:tc>
        <w:tc>
          <w:tcPr>
            <w:tcW w:w="114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套</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val="en-US" w:eastAsia="zh-CN" w:bidi="ar"/>
              </w:rPr>
            </w:pP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bidi="ar"/>
              </w:rPr>
            </w:pPr>
          </w:p>
        </w:tc>
      </w:tr>
      <w:tr>
        <w:tblPrEx>
          <w:tblCellMar>
            <w:top w:w="15" w:type="dxa"/>
            <w:left w:w="15" w:type="dxa"/>
            <w:bottom w:w="15" w:type="dxa"/>
            <w:right w:w="15" w:type="dxa"/>
          </w:tblCellMar>
        </w:tblPrEx>
        <w:trPr>
          <w:trHeight w:val="700" w:hRule="atLeast"/>
        </w:trPr>
        <w:tc>
          <w:tcPr>
            <w:tcW w:w="914" w:type="dxa"/>
            <w:tcBorders>
              <w:top w:val="single" w:color="auto" w:sz="4" w:space="0"/>
              <w:left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18"/>
                <w:szCs w:val="20"/>
                <w:highlight w:val="none"/>
                <w:lang w:val="en-US" w:eastAsia="zh-CN"/>
              </w:rPr>
            </w:pPr>
            <w:r>
              <w:rPr>
                <w:rFonts w:hint="eastAsia" w:ascii="宋体" w:hAnsi="宋体" w:eastAsia="宋体"/>
                <w:color w:val="auto"/>
                <w:kern w:val="0"/>
                <w:sz w:val="18"/>
                <w:szCs w:val="20"/>
                <w:highlight w:val="none"/>
                <w:lang w:val="en-US" w:eastAsia="zh-CN"/>
              </w:rPr>
              <w:t>五江口</w:t>
            </w:r>
          </w:p>
        </w:tc>
        <w:tc>
          <w:tcPr>
            <w:tcW w:w="1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bidi="ar"/>
              </w:rPr>
              <w:t>绿化养护</w:t>
            </w:r>
            <w:r>
              <w:rPr>
                <w:rFonts w:hint="eastAsia" w:ascii="宋体" w:hAnsi="宋体" w:cs="宋体"/>
                <w:color w:val="auto"/>
                <w:kern w:val="0"/>
                <w:sz w:val="18"/>
                <w:szCs w:val="18"/>
                <w:highlight w:val="none"/>
                <w:lang w:val="en-US" w:eastAsia="zh-CN" w:bidi="ar"/>
              </w:rPr>
              <w:t>及路面保洁</w:t>
            </w:r>
          </w:p>
        </w:tc>
        <w:tc>
          <w:tcPr>
            <w:tcW w:w="12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20224.75</w:t>
            </w:r>
          </w:p>
        </w:tc>
        <w:tc>
          <w:tcPr>
            <w:tcW w:w="114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m</w:t>
            </w:r>
            <w:r>
              <w:rPr>
                <w:rFonts w:hint="eastAsia" w:ascii="宋体" w:hAnsi="宋体" w:eastAsia="宋体" w:cs="宋体"/>
                <w:color w:val="auto"/>
                <w:kern w:val="0"/>
                <w:sz w:val="18"/>
                <w:szCs w:val="18"/>
                <w:highlight w:val="none"/>
                <w:vertAlign w:val="superscript"/>
                <w:lang w:val="en-US" w:eastAsia="zh-CN" w:bidi="ar"/>
              </w:rPr>
              <w:t>2</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val="en-US" w:eastAsia="zh-CN"/>
              </w:rPr>
            </w:pP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rPr>
            </w:pPr>
          </w:p>
        </w:tc>
      </w:tr>
      <w:tr>
        <w:tblPrEx>
          <w:tblCellMar>
            <w:top w:w="15" w:type="dxa"/>
            <w:left w:w="15" w:type="dxa"/>
            <w:bottom w:w="15" w:type="dxa"/>
            <w:right w:w="15" w:type="dxa"/>
          </w:tblCellMar>
        </w:tblPrEx>
        <w:trPr>
          <w:trHeight w:val="700" w:hRule="atLeast"/>
        </w:trPr>
        <w:tc>
          <w:tcPr>
            <w:tcW w:w="6905" w:type="dxa"/>
            <w:gridSpan w:val="5"/>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default" w:ascii="宋体" w:hAnsi="宋体" w:eastAsia="宋体" w:cs="宋体"/>
                <w:color w:val="auto"/>
                <w:kern w:val="0"/>
                <w:sz w:val="18"/>
                <w:szCs w:val="18"/>
                <w:highlight w:val="none"/>
                <w:lang w:val="en-US" w:eastAsia="zh-CN"/>
              </w:rPr>
            </w:pPr>
            <w:r>
              <w:rPr>
                <w:rFonts w:hint="eastAsia" w:cs="宋体" w:asciiTheme="minorEastAsia" w:hAnsiTheme="minorEastAsia" w:eastAsiaTheme="minorEastAsia"/>
                <w:b w:val="0"/>
                <w:bCs/>
                <w:color w:val="auto"/>
                <w:kern w:val="0"/>
                <w:sz w:val="24"/>
                <w:highlight w:val="none"/>
                <w:lang w:val="en-US" w:eastAsia="zh-CN"/>
              </w:rPr>
              <w:t>年度投标价</w:t>
            </w:r>
            <w:r>
              <w:rPr>
                <w:rFonts w:hint="eastAsia"/>
                <w:color w:val="auto"/>
                <w:highlight w:val="none"/>
              </w:rPr>
              <w:t>（元/年）</w:t>
            </w: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rPr>
            </w:pPr>
          </w:p>
        </w:tc>
      </w:tr>
      <w:tr>
        <w:tblPrEx>
          <w:tblCellMar>
            <w:top w:w="15" w:type="dxa"/>
            <w:left w:w="15" w:type="dxa"/>
            <w:bottom w:w="15" w:type="dxa"/>
            <w:right w:w="15" w:type="dxa"/>
          </w:tblCellMar>
        </w:tblPrEx>
        <w:trPr>
          <w:trHeight w:val="700" w:hRule="atLeast"/>
        </w:trPr>
        <w:tc>
          <w:tcPr>
            <w:tcW w:w="6905" w:type="dxa"/>
            <w:gridSpan w:val="5"/>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cs="宋体"/>
                <w:color w:val="auto"/>
                <w:kern w:val="0"/>
                <w:sz w:val="18"/>
                <w:szCs w:val="18"/>
                <w:highlight w:val="none"/>
                <w:lang w:val="en-US" w:eastAsia="zh-CN"/>
              </w:rPr>
            </w:pPr>
            <w:r>
              <w:rPr>
                <w:rFonts w:hint="eastAsia" w:cs="宋体" w:asciiTheme="minorEastAsia" w:hAnsiTheme="minorEastAsia" w:eastAsiaTheme="minorEastAsia"/>
                <w:b w:val="0"/>
                <w:bCs/>
                <w:color w:val="auto"/>
                <w:kern w:val="0"/>
                <w:sz w:val="24"/>
                <w:highlight w:val="none"/>
                <w:lang w:val="en-US" w:eastAsia="zh-CN"/>
              </w:rPr>
              <w:t>33个月</w:t>
            </w:r>
            <w:r>
              <w:rPr>
                <w:rFonts w:hint="eastAsia"/>
                <w:color w:val="auto"/>
                <w:highlight w:val="none"/>
              </w:rPr>
              <w:t>投标总价（元）</w:t>
            </w: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rPr>
            </w:pPr>
          </w:p>
        </w:tc>
      </w:tr>
    </w:tbl>
    <w:p>
      <w:pPr>
        <w:keepNext w:val="0"/>
        <w:pageBreakBefore w:val="0"/>
        <w:snapToGrid w:val="0"/>
        <w:spacing w:before="120" w:after="120"/>
        <w:ind w:firstLine="643"/>
        <w:jc w:val="center"/>
        <w:outlineLvl w:val="9"/>
        <w:rPr>
          <w:rFonts w:hint="eastAsia" w:ascii="宋体" w:hAnsi="宋体" w:cs="宋体"/>
          <w:b/>
          <w:color w:val="auto"/>
          <w:kern w:val="0"/>
          <w:sz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300"/>
        <w:contextualSpacing/>
        <w:jc w:val="both"/>
        <w:textAlignment w:val="auto"/>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注:1、报价一经涂改，应在涂改处加盖单位公章或者由法定代表人或授权委托人签字或盖章，否则其投标作无效标处理。</w:t>
      </w:r>
    </w:p>
    <w:p>
      <w:pPr>
        <w:keepNext w:val="0"/>
        <w:keepLines w:val="0"/>
        <w:pageBreakBefore w:val="0"/>
        <w:widowControl w:val="0"/>
        <w:numPr>
          <w:ilvl w:val="0"/>
          <w:numId w:val="0"/>
        </w:numPr>
        <w:kinsoku/>
        <w:wordWrap/>
        <w:overflowPunct/>
        <w:topLinePunct w:val="0"/>
        <w:autoSpaceDE/>
        <w:autoSpaceDN/>
        <w:bidi w:val="0"/>
        <w:adjustRightInd/>
        <w:snapToGrid/>
        <w:spacing w:before="100" w:beforeLines="0" w:beforeAutospacing="0" w:after="100" w:afterLines="0" w:afterAutospacing="0" w:line="240" w:lineRule="auto"/>
        <w:ind w:leftChars="200"/>
        <w:contextualSpacing/>
        <w:jc w:val="both"/>
        <w:textAlignment w:val="auto"/>
        <w:rPr>
          <w:rFonts w:hint="default" w:ascii="宋体" w:hAnsi="宋体" w:eastAsia="宋体" w:cs="宋体"/>
          <w:b/>
          <w:bCs/>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2、如有其他投标声明，请投标人自行添加。</w:t>
      </w:r>
    </w:p>
    <w:p>
      <w:pPr>
        <w:keepNext w:val="0"/>
        <w:keepLines w:val="0"/>
        <w:pageBreakBefore w:val="0"/>
        <w:widowControl w:val="0"/>
        <w:kinsoku/>
        <w:wordWrap/>
        <w:overflowPunct/>
        <w:topLinePunct w:val="0"/>
        <w:autoSpaceDE/>
        <w:autoSpaceDN/>
        <w:bidi w:val="0"/>
        <w:adjustRightInd/>
        <w:snapToGrid/>
        <w:spacing w:before="100" w:beforeLines="0" w:beforeAutospacing="0" w:after="100" w:afterLines="0" w:afterAutospacing="0" w:line="240" w:lineRule="auto"/>
        <w:ind w:left="-178" w:leftChars="-85" w:firstLine="300"/>
        <w:contextualSpacing/>
        <w:jc w:val="both"/>
        <w:textAlignment w:val="auto"/>
        <w:rPr>
          <w:rFonts w:hint="eastAsia" w:ascii="宋体" w:hAnsi="宋体" w:eastAsia="宋体" w:cs="宋体"/>
          <w:color w:val="auto"/>
          <w:kern w:val="2"/>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100" w:beforeLines="0" w:beforeAutospacing="0" w:after="100" w:afterLines="0" w:afterAutospacing="0" w:line="240" w:lineRule="auto"/>
        <w:ind w:left="-178" w:leftChars="-85" w:firstLine="300"/>
        <w:contextualSpacing/>
        <w:jc w:val="both"/>
        <w:textAlignment w:val="auto"/>
        <w:rPr>
          <w:rFonts w:hint="eastAsia" w:ascii="宋体" w:hAnsi="宋体" w:eastAsia="宋体" w:cs="宋体"/>
          <w:color w:val="auto"/>
          <w:kern w:val="2"/>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100" w:beforeLines="0" w:beforeAutospacing="0" w:after="100" w:afterLines="0" w:afterAutospacing="0" w:line="240" w:lineRule="auto"/>
        <w:ind w:left="-178" w:leftChars="-85" w:firstLine="300"/>
        <w:contextualSpacing/>
        <w:jc w:val="both"/>
        <w:textAlignment w:val="auto"/>
        <w:rPr>
          <w:rFonts w:ascii="宋体" w:hAnsi="宋体" w:eastAsia="宋体" w:cs="宋体"/>
          <w:color w:val="auto"/>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供应商（盖章）：</w:t>
      </w:r>
    </w:p>
    <w:p>
      <w:pPr>
        <w:keepNext w:val="0"/>
        <w:pageBreakBefore w:val="0"/>
        <w:snapToGrid w:val="0"/>
        <w:spacing w:before="120" w:after="120"/>
        <w:jc w:val="both"/>
        <w:outlineLvl w:val="9"/>
        <w:rPr>
          <w:rFonts w:hint="eastAsia" w:ascii="宋体" w:hAnsi="宋体" w:cs="宋体"/>
          <w:b/>
          <w:color w:val="auto"/>
          <w:kern w:val="0"/>
          <w:sz w:val="24"/>
          <w:highlight w:val="none"/>
          <w:lang w:val="en-US" w:eastAsia="zh-CN"/>
        </w:rPr>
        <w:sectPr>
          <w:pgSz w:w="11906" w:h="16838"/>
          <w:pgMar w:top="1247" w:right="1418" w:bottom="1276"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ascii="宋体" w:hAnsi="宋体" w:cs="宋体"/>
          <w:color w:val="auto"/>
          <w:kern w:val="2"/>
          <w:sz w:val="21"/>
          <w:szCs w:val="21"/>
          <w:highlight w:val="none"/>
          <w:lang w:val="en-US" w:eastAsia="zh-CN" w:bidi="ar-SA"/>
        </w:rPr>
        <w:t>法定代表人或</w:t>
      </w:r>
      <w:r>
        <w:rPr>
          <w:rFonts w:hint="eastAsia" w:ascii="宋体" w:hAnsi="宋体" w:eastAsia="宋体" w:cs="宋体"/>
          <w:color w:val="auto"/>
          <w:kern w:val="2"/>
          <w:sz w:val="21"/>
          <w:szCs w:val="21"/>
          <w:highlight w:val="none"/>
          <w:lang w:val="en-US" w:eastAsia="zh-CN" w:bidi="ar-SA"/>
        </w:rPr>
        <w:t xml:space="preserve">其授权代表：（签字或盖章）                    </w:t>
      </w:r>
      <w:r>
        <w:rPr>
          <w:rFonts w:ascii="宋体" w:hAnsi="宋体" w:eastAsia="宋体" w:cs="宋体"/>
          <w:color w:val="auto"/>
          <w:kern w:val="2"/>
          <w:sz w:val="21"/>
          <w:szCs w:val="21"/>
          <w:highlight w:val="none"/>
          <w:lang w:val="en-US" w:eastAsia="zh-CN" w:bidi="ar-SA"/>
        </w:rPr>
        <w:t xml:space="preserve"> 日     期</w:t>
      </w:r>
      <w:r>
        <w:rPr>
          <w:rFonts w:hint="eastAsia" w:ascii="宋体" w:hAnsi="宋体" w:eastAsia="宋体" w:cs="宋体"/>
          <w:color w:val="auto"/>
          <w:kern w:val="2"/>
          <w:sz w:val="21"/>
          <w:szCs w:val="21"/>
          <w:highlight w:val="none"/>
          <w:lang w:val="en-US" w:eastAsia="zh-CN" w:bidi="ar-SA"/>
        </w:rPr>
        <w:t>：</w:t>
      </w:r>
    </w:p>
    <w:p>
      <w:pPr>
        <w:keepNext w:val="0"/>
        <w:pageBreakBefore w:val="0"/>
        <w:snapToGrid w:val="0"/>
        <w:spacing w:before="120" w:after="120"/>
        <w:ind w:firstLine="643"/>
        <w:jc w:val="center"/>
        <w:outlineLvl w:val="9"/>
        <w:rPr>
          <w:rFonts w:hint="eastAsia" w:ascii="宋体" w:hAnsi="宋体" w:cs="宋体"/>
          <w:b/>
          <w:color w:val="auto"/>
          <w:kern w:val="0"/>
          <w:sz w:val="24"/>
          <w:highlight w:val="none"/>
          <w:lang w:val="en-US" w:eastAsia="zh-CN"/>
        </w:rPr>
      </w:pPr>
      <w:r>
        <w:rPr>
          <w:rFonts w:hint="eastAsia" w:ascii="宋体" w:hAnsi="宋体" w:cs="宋体"/>
          <w:b/>
          <w:color w:val="auto"/>
          <w:kern w:val="0"/>
          <w:sz w:val="24"/>
          <w:highlight w:val="none"/>
          <w:lang w:val="en-US" w:eastAsia="zh-CN"/>
        </w:rPr>
        <w:t>标段二：奉化江、剡江堤防绿化养护保洁服务</w:t>
      </w:r>
    </w:p>
    <w:tbl>
      <w:tblPr>
        <w:tblStyle w:val="62"/>
        <w:tblW w:w="8702" w:type="dxa"/>
        <w:tblInd w:w="0" w:type="dxa"/>
        <w:tblLayout w:type="fixed"/>
        <w:tblCellMar>
          <w:top w:w="15" w:type="dxa"/>
          <w:left w:w="15" w:type="dxa"/>
          <w:bottom w:w="15" w:type="dxa"/>
          <w:right w:w="15" w:type="dxa"/>
        </w:tblCellMar>
      </w:tblPr>
      <w:tblGrid>
        <w:gridCol w:w="914"/>
        <w:gridCol w:w="1855"/>
        <w:gridCol w:w="1268"/>
        <w:gridCol w:w="1145"/>
        <w:gridCol w:w="1723"/>
        <w:gridCol w:w="1797"/>
      </w:tblGrid>
      <w:tr>
        <w:tblPrEx>
          <w:tblCellMar>
            <w:top w:w="15" w:type="dxa"/>
            <w:left w:w="15" w:type="dxa"/>
            <w:bottom w:w="15" w:type="dxa"/>
            <w:right w:w="15" w:type="dxa"/>
          </w:tblCellMar>
        </w:tblPrEx>
        <w:trPr>
          <w:trHeight w:val="289" w:hRule="atLeast"/>
        </w:trPr>
        <w:tc>
          <w:tcPr>
            <w:tcW w:w="91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范  围</w:t>
            </w:r>
          </w:p>
        </w:tc>
        <w:tc>
          <w:tcPr>
            <w:tcW w:w="426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设      施      量</w:t>
            </w:r>
          </w:p>
        </w:tc>
        <w:tc>
          <w:tcPr>
            <w:tcW w:w="1723"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eastAsia" w:ascii="宋体" w:hAnsi="宋体" w:eastAsia="宋体"/>
                <w:color w:val="auto"/>
                <w:kern w:val="0"/>
                <w:sz w:val="18"/>
                <w:szCs w:val="20"/>
                <w:highlight w:val="none"/>
              </w:rPr>
            </w:pPr>
            <w:r>
              <w:rPr>
                <w:rFonts w:hint="eastAsia" w:ascii="宋体" w:hAnsi="宋体"/>
                <w:color w:val="auto"/>
                <w:kern w:val="0"/>
                <w:sz w:val="18"/>
                <w:szCs w:val="20"/>
                <w:highlight w:val="none"/>
                <w:lang w:val="en-US" w:eastAsia="zh-CN"/>
              </w:rPr>
              <w:t>投标</w:t>
            </w:r>
            <w:r>
              <w:rPr>
                <w:rFonts w:hint="eastAsia" w:ascii="宋体" w:hAnsi="宋体" w:eastAsia="宋体"/>
                <w:color w:val="auto"/>
                <w:kern w:val="0"/>
                <w:sz w:val="18"/>
                <w:szCs w:val="20"/>
                <w:highlight w:val="none"/>
              </w:rPr>
              <w:t>综合单价</w:t>
            </w:r>
          </w:p>
          <w:p>
            <w:pPr>
              <w:keepNext w:val="0"/>
              <w:keepLines w:val="0"/>
              <w:widowControl/>
              <w:suppressLineNumbers w:val="0"/>
              <w:adjustRightInd/>
              <w:spacing w:before="0" w:beforeAutospacing="0" w:after="0" w:afterAutospacing="0" w:line="260" w:lineRule="exact"/>
              <w:ind w:left="0" w:right="0"/>
              <w:jc w:val="center"/>
              <w:rPr>
                <w:rFonts w:hint="eastAsia" w:ascii="宋体" w:hAnsi="宋体" w:eastAsia="宋体"/>
                <w:color w:val="auto"/>
                <w:kern w:val="0"/>
                <w:sz w:val="18"/>
                <w:szCs w:val="20"/>
                <w:highlight w:val="none"/>
                <w:lang w:eastAsia="zh-CN"/>
              </w:rPr>
            </w:pPr>
            <w:r>
              <w:rPr>
                <w:rFonts w:hint="eastAsia" w:ascii="宋体" w:hAnsi="宋体" w:eastAsia="宋体"/>
                <w:color w:val="auto"/>
                <w:kern w:val="0"/>
                <w:sz w:val="18"/>
                <w:szCs w:val="20"/>
                <w:highlight w:val="none"/>
                <w:lang w:eastAsia="zh-CN"/>
              </w:rPr>
              <w:t>（</w:t>
            </w:r>
            <w:r>
              <w:rPr>
                <w:rFonts w:hint="eastAsia" w:ascii="宋体" w:hAnsi="宋体" w:eastAsia="宋体"/>
                <w:color w:val="auto"/>
                <w:kern w:val="0"/>
                <w:sz w:val="18"/>
                <w:szCs w:val="20"/>
                <w:highlight w:val="none"/>
                <w:lang w:val="en-US" w:eastAsia="zh-CN"/>
              </w:rPr>
              <w:t>元/年</w:t>
            </w:r>
            <w:r>
              <w:rPr>
                <w:rFonts w:hint="eastAsia" w:ascii="宋体" w:hAnsi="宋体" w:eastAsia="宋体"/>
                <w:color w:val="auto"/>
                <w:kern w:val="0"/>
                <w:sz w:val="18"/>
                <w:szCs w:val="20"/>
                <w:highlight w:val="none"/>
                <w:lang w:eastAsia="zh-CN"/>
              </w:rPr>
              <w:t>）</w:t>
            </w:r>
          </w:p>
        </w:tc>
        <w:tc>
          <w:tcPr>
            <w:tcW w:w="1797"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default" w:ascii="宋体" w:hAnsi="宋体" w:eastAsia="宋体"/>
                <w:color w:val="auto"/>
                <w:kern w:val="0"/>
                <w:sz w:val="18"/>
                <w:szCs w:val="20"/>
                <w:highlight w:val="none"/>
              </w:rPr>
              <w:t>投标报价</w:t>
            </w:r>
          </w:p>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（元/年）</w:t>
            </w:r>
          </w:p>
        </w:tc>
      </w:tr>
      <w:tr>
        <w:tblPrEx>
          <w:tblCellMar>
            <w:top w:w="15" w:type="dxa"/>
            <w:left w:w="15" w:type="dxa"/>
            <w:bottom w:w="15" w:type="dxa"/>
            <w:right w:w="15" w:type="dxa"/>
          </w:tblCellMar>
        </w:tblPrEx>
        <w:trPr>
          <w:trHeight w:val="289" w:hRule="atLeast"/>
        </w:trPr>
        <w:tc>
          <w:tcPr>
            <w:tcW w:w="914" w:type="dxa"/>
            <w:vMerge w:val="continue"/>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adjustRightInd/>
              <w:spacing w:before="0" w:beforeAutospacing="0" w:after="0" w:afterAutospacing="0"/>
              <w:ind w:left="0" w:right="0"/>
              <w:jc w:val="left"/>
              <w:rPr>
                <w:rFonts w:hint="default" w:ascii="宋体" w:hAnsi="宋体" w:eastAsia="宋体"/>
                <w:color w:val="auto"/>
                <w:kern w:val="0"/>
                <w:sz w:val="18"/>
                <w:szCs w:val="20"/>
                <w:highlight w:val="none"/>
              </w:rPr>
            </w:pPr>
          </w:p>
        </w:tc>
        <w:tc>
          <w:tcPr>
            <w:tcW w:w="185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养护内容</w:t>
            </w:r>
          </w:p>
        </w:tc>
        <w:tc>
          <w:tcPr>
            <w:tcW w:w="1268" w:type="dxa"/>
            <w:tcBorders>
              <w:top w:val="single" w:color="000000" w:sz="4" w:space="0"/>
              <w:left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数量</w:t>
            </w:r>
          </w:p>
        </w:tc>
        <w:tc>
          <w:tcPr>
            <w:tcW w:w="11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r>
              <w:rPr>
                <w:rFonts w:hint="eastAsia" w:ascii="宋体" w:hAnsi="宋体" w:eastAsia="宋体"/>
                <w:color w:val="auto"/>
                <w:kern w:val="0"/>
                <w:sz w:val="18"/>
                <w:szCs w:val="20"/>
                <w:highlight w:val="none"/>
              </w:rPr>
              <w:t>单位</w:t>
            </w:r>
          </w:p>
        </w:tc>
        <w:tc>
          <w:tcPr>
            <w:tcW w:w="1723" w:type="dxa"/>
            <w:vMerge w:val="continue"/>
            <w:tcBorders>
              <w:left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p>
        </w:tc>
        <w:tc>
          <w:tcPr>
            <w:tcW w:w="1797"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60" w:lineRule="exact"/>
              <w:ind w:left="0" w:right="0"/>
              <w:jc w:val="center"/>
              <w:rPr>
                <w:rFonts w:hint="default" w:ascii="宋体" w:hAnsi="宋体" w:eastAsia="宋体"/>
                <w:color w:val="auto"/>
                <w:kern w:val="0"/>
                <w:sz w:val="18"/>
                <w:szCs w:val="20"/>
                <w:highlight w:val="none"/>
              </w:rPr>
            </w:pPr>
          </w:p>
        </w:tc>
      </w:tr>
      <w:tr>
        <w:tblPrEx>
          <w:tblCellMar>
            <w:top w:w="15" w:type="dxa"/>
            <w:left w:w="15" w:type="dxa"/>
            <w:bottom w:w="15" w:type="dxa"/>
            <w:right w:w="15" w:type="dxa"/>
          </w:tblCellMar>
        </w:tblPrEx>
        <w:trPr>
          <w:trHeight w:val="700" w:hRule="atLeast"/>
        </w:trPr>
        <w:tc>
          <w:tcPr>
            <w:tcW w:w="914" w:type="dxa"/>
            <w:vMerge w:val="restart"/>
            <w:tcBorders>
              <w:top w:val="single" w:color="auto" w:sz="4" w:space="0"/>
              <w:left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ind w:left="0" w:right="0"/>
              <w:jc w:val="center"/>
              <w:rPr>
                <w:rFonts w:hint="default" w:ascii="宋体" w:hAnsi="宋体" w:eastAsia="宋体"/>
                <w:color w:val="auto"/>
                <w:kern w:val="0"/>
                <w:sz w:val="18"/>
                <w:szCs w:val="20"/>
                <w:highlight w:val="none"/>
                <w:lang w:val="en-US" w:eastAsia="zh-CN"/>
              </w:rPr>
            </w:pPr>
            <w:r>
              <w:rPr>
                <w:rFonts w:hint="eastAsia" w:ascii="宋体" w:hAnsi="宋体"/>
                <w:color w:val="auto"/>
                <w:kern w:val="0"/>
                <w:sz w:val="18"/>
                <w:szCs w:val="20"/>
                <w:highlight w:val="none"/>
                <w:lang w:val="en-US" w:eastAsia="zh-CN"/>
              </w:rPr>
              <w:t>奉化江堤防（建庄泵站-原新城区段Ⅴ标）</w:t>
            </w:r>
          </w:p>
        </w:tc>
        <w:tc>
          <w:tcPr>
            <w:tcW w:w="1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绿化养护及路面保洁</w:t>
            </w:r>
          </w:p>
        </w:tc>
        <w:tc>
          <w:tcPr>
            <w:tcW w:w="12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234437.69</w:t>
            </w:r>
          </w:p>
        </w:tc>
        <w:tc>
          <w:tcPr>
            <w:tcW w:w="114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rPr>
            </w:pPr>
            <w:r>
              <w:rPr>
                <w:rFonts w:hint="eastAsia" w:ascii="宋体" w:hAnsi="宋体" w:cs="宋体"/>
                <w:color w:val="auto"/>
                <w:kern w:val="0"/>
                <w:sz w:val="18"/>
                <w:szCs w:val="18"/>
                <w:highlight w:val="none"/>
                <w:lang w:val="en-US" w:eastAsia="zh-CN"/>
              </w:rPr>
              <w:t>㎡</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val="en-US" w:eastAsia="zh-CN" w:bidi="ar-SA"/>
              </w:rPr>
            </w:pP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bidi="ar"/>
              </w:rPr>
            </w:pPr>
          </w:p>
        </w:tc>
      </w:tr>
      <w:tr>
        <w:tblPrEx>
          <w:tblCellMar>
            <w:top w:w="15" w:type="dxa"/>
            <w:left w:w="15" w:type="dxa"/>
            <w:bottom w:w="15" w:type="dxa"/>
            <w:right w:w="15" w:type="dxa"/>
          </w:tblCellMar>
        </w:tblPrEx>
        <w:trPr>
          <w:trHeight w:val="700" w:hRule="atLeast"/>
        </w:trPr>
        <w:tc>
          <w:tcPr>
            <w:tcW w:w="914" w:type="dxa"/>
            <w:vMerge w:val="continue"/>
            <w:tcBorders>
              <w:left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ind w:left="0" w:right="0"/>
              <w:jc w:val="center"/>
              <w:rPr>
                <w:rFonts w:hint="eastAsia" w:ascii="宋体" w:hAnsi="宋体"/>
                <w:color w:val="auto"/>
                <w:kern w:val="0"/>
                <w:sz w:val="18"/>
                <w:szCs w:val="20"/>
                <w:highlight w:val="none"/>
                <w:lang w:val="en-US" w:eastAsia="zh-CN"/>
              </w:rPr>
            </w:pPr>
          </w:p>
        </w:tc>
        <w:tc>
          <w:tcPr>
            <w:tcW w:w="1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果壳箱保洁清理更换</w:t>
            </w:r>
          </w:p>
        </w:tc>
        <w:tc>
          <w:tcPr>
            <w:tcW w:w="12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34</w:t>
            </w:r>
          </w:p>
        </w:tc>
        <w:tc>
          <w:tcPr>
            <w:tcW w:w="114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eastAsia" w:ascii="宋体" w:hAnsi="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套</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default" w:ascii="宋体" w:hAnsi="宋体" w:cs="宋体"/>
                <w:color w:val="auto"/>
                <w:kern w:val="0"/>
                <w:sz w:val="18"/>
                <w:szCs w:val="18"/>
                <w:highlight w:val="none"/>
                <w:lang w:val="en-US" w:eastAsia="zh-CN" w:bidi="ar"/>
              </w:rPr>
            </w:pP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bidi="ar"/>
              </w:rPr>
            </w:pPr>
          </w:p>
        </w:tc>
      </w:tr>
      <w:tr>
        <w:tblPrEx>
          <w:tblCellMar>
            <w:top w:w="15" w:type="dxa"/>
            <w:left w:w="15" w:type="dxa"/>
            <w:bottom w:w="15" w:type="dxa"/>
            <w:right w:w="15" w:type="dxa"/>
          </w:tblCellMar>
        </w:tblPrEx>
        <w:trPr>
          <w:trHeight w:val="700" w:hRule="atLeast"/>
        </w:trPr>
        <w:tc>
          <w:tcPr>
            <w:tcW w:w="914" w:type="dxa"/>
            <w:tcBorders>
              <w:top w:val="single" w:color="auto" w:sz="4" w:space="0"/>
              <w:left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s="宋体"/>
                <w:color w:val="auto"/>
                <w:kern w:val="0"/>
                <w:sz w:val="18"/>
                <w:szCs w:val="20"/>
                <w:highlight w:val="none"/>
                <w:lang w:val="en-US" w:eastAsia="zh-CN"/>
              </w:rPr>
            </w:pPr>
            <w:r>
              <w:rPr>
                <w:rFonts w:hint="eastAsia" w:ascii="宋体" w:hAnsi="宋体"/>
                <w:color w:val="auto"/>
                <w:kern w:val="0"/>
                <w:sz w:val="18"/>
                <w:szCs w:val="20"/>
                <w:highlight w:val="none"/>
                <w:lang w:val="en-US" w:eastAsia="zh-CN"/>
              </w:rPr>
              <w:t>奉化江风棚碶</w:t>
            </w:r>
          </w:p>
        </w:tc>
        <w:tc>
          <w:tcPr>
            <w:tcW w:w="1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eastAsia="zh-CN"/>
              </w:rPr>
            </w:pPr>
            <w:r>
              <w:rPr>
                <w:rFonts w:hint="eastAsia" w:ascii="宋体" w:hAnsi="宋体" w:eastAsia="宋体" w:cs="宋体"/>
                <w:color w:val="auto"/>
                <w:kern w:val="0"/>
                <w:sz w:val="18"/>
                <w:szCs w:val="18"/>
                <w:highlight w:val="none"/>
                <w:lang w:val="en-US" w:eastAsia="zh-CN" w:bidi="ar"/>
              </w:rPr>
              <w:t>绿化养护</w:t>
            </w:r>
          </w:p>
        </w:tc>
        <w:tc>
          <w:tcPr>
            <w:tcW w:w="12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8485</w:t>
            </w:r>
          </w:p>
        </w:tc>
        <w:tc>
          <w:tcPr>
            <w:tcW w:w="114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m</w:t>
            </w:r>
            <w:r>
              <w:rPr>
                <w:rFonts w:hint="eastAsia" w:ascii="宋体" w:hAnsi="宋体" w:eastAsia="宋体" w:cs="宋体"/>
                <w:color w:val="auto"/>
                <w:kern w:val="0"/>
                <w:sz w:val="18"/>
                <w:szCs w:val="18"/>
                <w:highlight w:val="none"/>
                <w:vertAlign w:val="superscript"/>
                <w:lang w:val="en-US" w:eastAsia="zh-CN" w:bidi="ar"/>
              </w:rPr>
              <w:t>2</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val="en-US" w:eastAsia="zh-CN" w:bidi="ar"/>
              </w:rPr>
            </w:pP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bidi="ar"/>
              </w:rPr>
            </w:pPr>
          </w:p>
        </w:tc>
      </w:tr>
      <w:tr>
        <w:tblPrEx>
          <w:tblCellMar>
            <w:top w:w="15" w:type="dxa"/>
            <w:left w:w="15" w:type="dxa"/>
            <w:bottom w:w="15" w:type="dxa"/>
            <w:right w:w="15" w:type="dxa"/>
          </w:tblCellMar>
        </w:tblPrEx>
        <w:trPr>
          <w:trHeight w:val="700" w:hRule="atLeast"/>
        </w:trPr>
        <w:tc>
          <w:tcPr>
            <w:tcW w:w="914" w:type="dxa"/>
            <w:tcBorders>
              <w:top w:val="single" w:color="auto" w:sz="4" w:space="0"/>
              <w:left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ind w:left="0" w:right="0"/>
              <w:jc w:val="center"/>
              <w:rPr>
                <w:rFonts w:hint="eastAsia" w:ascii="宋体" w:hAnsi="宋体" w:eastAsia="宋体"/>
                <w:color w:val="auto"/>
                <w:kern w:val="0"/>
                <w:sz w:val="18"/>
                <w:szCs w:val="20"/>
                <w:highlight w:val="none"/>
                <w:lang w:val="en-US" w:eastAsia="zh-CN"/>
              </w:rPr>
            </w:pPr>
            <w:r>
              <w:rPr>
                <w:rFonts w:hint="eastAsia" w:ascii="宋体" w:hAnsi="宋体" w:eastAsia="宋体"/>
                <w:color w:val="auto"/>
                <w:kern w:val="0"/>
                <w:sz w:val="18"/>
                <w:szCs w:val="20"/>
                <w:highlight w:val="none"/>
                <w:lang w:val="en-US" w:eastAsia="zh-CN"/>
              </w:rPr>
              <w:t>剡江</w:t>
            </w:r>
          </w:p>
        </w:tc>
        <w:tc>
          <w:tcPr>
            <w:tcW w:w="1855"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bidi="ar"/>
              </w:rPr>
              <w:t>绿化养护</w:t>
            </w:r>
            <w:r>
              <w:rPr>
                <w:rFonts w:hint="eastAsia" w:ascii="宋体" w:hAnsi="宋体" w:cs="宋体"/>
                <w:color w:val="auto"/>
                <w:kern w:val="0"/>
                <w:sz w:val="18"/>
                <w:szCs w:val="18"/>
                <w:highlight w:val="none"/>
                <w:lang w:val="en-US" w:eastAsia="zh-CN" w:bidi="ar"/>
              </w:rPr>
              <w:t>及路面保洁</w:t>
            </w:r>
          </w:p>
        </w:tc>
        <w:tc>
          <w:tcPr>
            <w:tcW w:w="1268"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111521</w:t>
            </w:r>
          </w:p>
        </w:tc>
        <w:tc>
          <w:tcPr>
            <w:tcW w:w="114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val="en-US" w:eastAsia="zh-CN" w:bidi="ar"/>
              </w:rPr>
              <w:t>m</w:t>
            </w:r>
            <w:r>
              <w:rPr>
                <w:rFonts w:hint="eastAsia" w:ascii="宋体" w:hAnsi="宋体" w:eastAsia="宋体" w:cs="宋体"/>
                <w:color w:val="auto"/>
                <w:kern w:val="0"/>
                <w:sz w:val="18"/>
                <w:szCs w:val="18"/>
                <w:highlight w:val="none"/>
                <w:vertAlign w:val="superscript"/>
                <w:lang w:val="en-US" w:eastAsia="zh-CN" w:bidi="ar"/>
              </w:rPr>
              <w:t>2</w:t>
            </w:r>
          </w:p>
        </w:tc>
        <w:tc>
          <w:tcPr>
            <w:tcW w:w="1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eastAsia="宋体" w:cs="宋体"/>
                <w:color w:val="auto"/>
                <w:kern w:val="0"/>
                <w:sz w:val="18"/>
                <w:szCs w:val="18"/>
                <w:highlight w:val="none"/>
                <w:lang w:val="en-US" w:eastAsia="zh-CN"/>
              </w:rPr>
            </w:pP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bidi="ar"/>
              </w:rPr>
            </w:pPr>
          </w:p>
        </w:tc>
      </w:tr>
      <w:tr>
        <w:tblPrEx>
          <w:tblCellMar>
            <w:top w:w="15" w:type="dxa"/>
            <w:left w:w="15" w:type="dxa"/>
            <w:bottom w:w="15" w:type="dxa"/>
            <w:right w:w="15" w:type="dxa"/>
          </w:tblCellMar>
        </w:tblPrEx>
        <w:trPr>
          <w:trHeight w:val="700" w:hRule="atLeast"/>
        </w:trPr>
        <w:tc>
          <w:tcPr>
            <w:tcW w:w="6905" w:type="dxa"/>
            <w:gridSpan w:val="5"/>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default" w:ascii="宋体" w:hAnsi="宋体" w:eastAsia="宋体" w:cs="宋体"/>
                <w:color w:val="auto"/>
                <w:kern w:val="0"/>
                <w:sz w:val="18"/>
                <w:szCs w:val="18"/>
                <w:highlight w:val="none"/>
                <w:lang w:val="en-US" w:eastAsia="zh-CN"/>
              </w:rPr>
            </w:pPr>
            <w:r>
              <w:rPr>
                <w:rFonts w:hint="eastAsia" w:cs="宋体" w:asciiTheme="minorEastAsia" w:hAnsiTheme="minorEastAsia" w:eastAsiaTheme="minorEastAsia"/>
                <w:b w:val="0"/>
                <w:bCs/>
                <w:color w:val="auto"/>
                <w:kern w:val="0"/>
                <w:sz w:val="24"/>
                <w:highlight w:val="none"/>
                <w:lang w:val="en-US" w:eastAsia="zh-CN"/>
              </w:rPr>
              <w:t>年度投标价</w:t>
            </w:r>
            <w:r>
              <w:rPr>
                <w:rFonts w:hint="eastAsia"/>
                <w:color w:val="auto"/>
                <w:highlight w:val="none"/>
              </w:rPr>
              <w:t>（元/年）</w:t>
            </w: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rPr>
            </w:pPr>
          </w:p>
        </w:tc>
      </w:tr>
      <w:tr>
        <w:tblPrEx>
          <w:tblCellMar>
            <w:top w:w="15" w:type="dxa"/>
            <w:left w:w="15" w:type="dxa"/>
            <w:bottom w:w="15" w:type="dxa"/>
            <w:right w:w="15" w:type="dxa"/>
          </w:tblCellMar>
        </w:tblPrEx>
        <w:trPr>
          <w:trHeight w:val="700" w:hRule="atLeast"/>
        </w:trPr>
        <w:tc>
          <w:tcPr>
            <w:tcW w:w="6905" w:type="dxa"/>
            <w:gridSpan w:val="5"/>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adjustRightInd w:val="0"/>
              <w:spacing w:before="0" w:beforeAutospacing="0" w:after="0" w:afterAutospacing="0" w:line="240" w:lineRule="exact"/>
              <w:ind w:left="0" w:leftChars="0" w:right="0" w:rightChars="0"/>
              <w:jc w:val="center"/>
              <w:textAlignment w:val="center"/>
              <w:rPr>
                <w:rFonts w:hint="eastAsia" w:ascii="宋体" w:hAnsi="宋体" w:cs="宋体"/>
                <w:color w:val="auto"/>
                <w:kern w:val="0"/>
                <w:sz w:val="18"/>
                <w:szCs w:val="18"/>
                <w:highlight w:val="none"/>
                <w:lang w:val="en-US" w:eastAsia="zh-CN"/>
              </w:rPr>
            </w:pPr>
            <w:r>
              <w:rPr>
                <w:rFonts w:hint="eastAsia" w:cs="宋体" w:asciiTheme="minorEastAsia" w:hAnsiTheme="minorEastAsia" w:eastAsiaTheme="minorEastAsia"/>
                <w:b w:val="0"/>
                <w:bCs/>
                <w:color w:val="auto"/>
                <w:kern w:val="0"/>
                <w:sz w:val="24"/>
                <w:highlight w:val="none"/>
                <w:lang w:val="en-US" w:eastAsia="zh-CN"/>
              </w:rPr>
              <w:t>33个月</w:t>
            </w:r>
            <w:r>
              <w:rPr>
                <w:rFonts w:hint="eastAsia"/>
                <w:color w:val="auto"/>
                <w:highlight w:val="none"/>
              </w:rPr>
              <w:t>投标总价（元）</w:t>
            </w:r>
          </w:p>
        </w:tc>
        <w:tc>
          <w:tcPr>
            <w:tcW w:w="179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adjustRightInd/>
              <w:spacing w:before="0" w:beforeAutospacing="0" w:after="0" w:afterAutospacing="0" w:line="240" w:lineRule="exact"/>
              <w:ind w:left="0" w:right="0"/>
              <w:jc w:val="center"/>
              <w:textAlignment w:val="center"/>
              <w:rPr>
                <w:rFonts w:hint="eastAsia" w:ascii="宋体" w:hAnsi="宋体" w:eastAsia="宋体" w:cs="宋体"/>
                <w:color w:val="auto"/>
                <w:kern w:val="0"/>
                <w:sz w:val="18"/>
                <w:szCs w:val="18"/>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300"/>
        <w:contextualSpacing/>
        <w:jc w:val="both"/>
        <w:textAlignment w:val="auto"/>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注:1、报价一经涂改，应在涂改处加盖单位公章或者由法定代表人或授权委托人签字或盖章，否则其投标作无效标处理。</w:t>
      </w:r>
    </w:p>
    <w:p>
      <w:pPr>
        <w:keepNext w:val="0"/>
        <w:keepLines w:val="0"/>
        <w:pageBreakBefore w:val="0"/>
        <w:widowControl w:val="0"/>
        <w:numPr>
          <w:ilvl w:val="0"/>
          <w:numId w:val="0"/>
        </w:numPr>
        <w:kinsoku/>
        <w:wordWrap/>
        <w:overflowPunct/>
        <w:topLinePunct w:val="0"/>
        <w:autoSpaceDE/>
        <w:autoSpaceDN/>
        <w:bidi w:val="0"/>
        <w:adjustRightInd/>
        <w:snapToGrid/>
        <w:spacing w:before="100" w:beforeLines="0" w:beforeAutospacing="0" w:after="100" w:afterLines="0" w:afterAutospacing="0" w:line="240" w:lineRule="auto"/>
        <w:ind w:leftChars="200"/>
        <w:contextualSpacing/>
        <w:jc w:val="both"/>
        <w:textAlignment w:val="auto"/>
        <w:rPr>
          <w:rFonts w:hint="default" w:ascii="宋体" w:hAnsi="宋体" w:eastAsia="宋体" w:cs="宋体"/>
          <w:b/>
          <w:bCs/>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2、如有其他投标声明，请投标人自行添加。</w:t>
      </w:r>
    </w:p>
    <w:p>
      <w:pPr>
        <w:keepNext w:val="0"/>
        <w:keepLines w:val="0"/>
        <w:pageBreakBefore w:val="0"/>
        <w:widowControl w:val="0"/>
        <w:kinsoku/>
        <w:wordWrap/>
        <w:overflowPunct/>
        <w:topLinePunct w:val="0"/>
        <w:autoSpaceDE/>
        <w:autoSpaceDN/>
        <w:bidi w:val="0"/>
        <w:adjustRightInd/>
        <w:snapToGrid/>
        <w:spacing w:before="100" w:beforeLines="0" w:beforeAutospacing="0" w:after="100" w:afterLines="0" w:afterAutospacing="0" w:line="240" w:lineRule="auto"/>
        <w:ind w:left="-178" w:leftChars="-85" w:firstLine="300"/>
        <w:contextualSpacing/>
        <w:jc w:val="both"/>
        <w:textAlignment w:val="auto"/>
        <w:rPr>
          <w:rFonts w:hint="eastAsia" w:ascii="宋体" w:hAnsi="宋体" w:eastAsia="宋体" w:cs="宋体"/>
          <w:color w:val="auto"/>
          <w:kern w:val="2"/>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100" w:beforeLines="0" w:beforeAutospacing="0" w:after="100" w:afterLines="0" w:afterAutospacing="0" w:line="240" w:lineRule="auto"/>
        <w:ind w:left="-178" w:leftChars="-85" w:firstLine="300"/>
        <w:contextualSpacing/>
        <w:jc w:val="both"/>
        <w:textAlignment w:val="auto"/>
        <w:rPr>
          <w:rFonts w:hint="eastAsia" w:ascii="宋体" w:hAnsi="宋体" w:eastAsia="宋体" w:cs="宋体"/>
          <w:color w:val="auto"/>
          <w:kern w:val="2"/>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100" w:beforeLines="0" w:beforeAutospacing="0" w:after="100" w:afterLines="0" w:afterAutospacing="0" w:line="240" w:lineRule="auto"/>
        <w:ind w:left="-178" w:leftChars="-85" w:firstLine="300"/>
        <w:contextualSpacing/>
        <w:jc w:val="both"/>
        <w:textAlignment w:val="auto"/>
        <w:rPr>
          <w:rFonts w:ascii="宋体" w:hAnsi="宋体" w:eastAsia="宋体" w:cs="宋体"/>
          <w:color w:val="auto"/>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供应商（盖章）：</w:t>
      </w:r>
    </w:p>
    <w:p>
      <w:pPr>
        <w:keepNext w:val="0"/>
        <w:pageBreakBefore w:val="0"/>
        <w:snapToGrid w:val="0"/>
        <w:spacing w:before="120" w:after="120"/>
        <w:jc w:val="both"/>
        <w:outlineLvl w:val="9"/>
        <w:rPr>
          <w:rFonts w:hint="default" w:ascii="宋体" w:hAnsi="宋体" w:cs="宋体"/>
          <w:b/>
          <w:color w:val="auto"/>
          <w:kern w:val="0"/>
          <w:sz w:val="24"/>
          <w:highlight w:val="none"/>
          <w:lang w:val="en-US" w:eastAsia="zh-CN"/>
        </w:rPr>
        <w:sectPr>
          <w:pgSz w:w="11906" w:h="16838"/>
          <w:pgMar w:top="1247" w:right="1418" w:bottom="1276"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hint="eastAsia" w:ascii="宋体" w:hAnsi="宋体" w:eastAsia="宋体" w:cs="宋体"/>
          <w:color w:val="auto"/>
          <w:kern w:val="2"/>
          <w:sz w:val="21"/>
          <w:szCs w:val="21"/>
          <w:highlight w:val="none"/>
          <w:lang w:val="en-US" w:eastAsia="zh-CN" w:bidi="ar-SA"/>
        </w:rPr>
        <w:t xml:space="preserve">法定代表人或其授权代表：（签字或盖章）                    </w:t>
      </w:r>
      <w:r>
        <w:rPr>
          <w:rFonts w:ascii="宋体" w:hAnsi="宋体" w:eastAsia="宋体" w:cs="宋体"/>
          <w:color w:val="auto"/>
          <w:kern w:val="2"/>
          <w:sz w:val="21"/>
          <w:szCs w:val="21"/>
          <w:highlight w:val="none"/>
          <w:lang w:val="en-US" w:eastAsia="zh-CN" w:bidi="ar-SA"/>
        </w:rPr>
        <w:t xml:space="preserve"> 日     期</w:t>
      </w:r>
      <w:r>
        <w:rPr>
          <w:rFonts w:hint="eastAsia" w:ascii="宋体" w:hAnsi="宋体" w:eastAsia="宋体" w:cs="宋体"/>
          <w:color w:val="auto"/>
          <w:kern w:val="2"/>
          <w:sz w:val="21"/>
          <w:szCs w:val="21"/>
          <w:highlight w:val="none"/>
          <w:lang w:val="en-US" w:eastAsia="zh-CN" w:bidi="ar-SA"/>
        </w:rPr>
        <w:t>：</w:t>
      </w:r>
    </w:p>
    <w:p>
      <w:pPr>
        <w:keepNext w:val="0"/>
        <w:pageBreakBefore w:val="0"/>
        <w:snapToGrid w:val="0"/>
        <w:spacing w:before="120" w:after="120"/>
        <w:ind w:firstLine="643"/>
        <w:jc w:val="center"/>
        <w:outlineLvl w:val="9"/>
        <w:rPr>
          <w:rFonts w:hint="eastAsia" w:ascii="宋体" w:hAnsi="宋体" w:eastAsia="宋体" w:cs="宋体"/>
          <w:b/>
          <w:color w:val="auto"/>
          <w:kern w:val="0"/>
          <w:sz w:val="24"/>
          <w:highlight w:val="none"/>
          <w:lang w:val="zh-CN"/>
        </w:rPr>
      </w:pPr>
      <w:r>
        <w:rPr>
          <w:rFonts w:hint="eastAsia" w:ascii="宋体" w:hAnsi="宋体" w:cs="宋体"/>
          <w:b/>
          <w:color w:val="auto"/>
          <w:kern w:val="0"/>
          <w:sz w:val="24"/>
          <w:highlight w:val="none"/>
          <w:lang w:val="en-US" w:eastAsia="zh-CN"/>
        </w:rPr>
        <w:t>投标报价明细表-2</w:t>
      </w:r>
      <w:r>
        <w:rPr>
          <w:rFonts w:hint="eastAsia" w:ascii="宋体" w:hAnsi="宋体" w:eastAsia="宋体" w:cs="宋体"/>
          <w:b/>
          <w:color w:val="auto"/>
          <w:kern w:val="0"/>
          <w:sz w:val="24"/>
          <w:highlight w:val="none"/>
          <w:lang w:val="zh-CN"/>
        </w:rPr>
        <w:t>(单位均为人民币元</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lang w:val="en-US" w:eastAsia="zh-CN"/>
        </w:rPr>
        <w:t>适用于所有标段</w:t>
      </w:r>
      <w:r>
        <w:rPr>
          <w:rFonts w:hint="eastAsia" w:ascii="宋体" w:hAnsi="宋体" w:eastAsia="宋体" w:cs="宋体"/>
          <w:b/>
          <w:color w:val="auto"/>
          <w:kern w:val="0"/>
          <w:sz w:val="24"/>
          <w:highlight w:val="none"/>
          <w:lang w:val="zh-CN"/>
        </w:rPr>
        <w:t>)</w:t>
      </w:r>
    </w:p>
    <w:p>
      <w:pPr>
        <w:widowControl w:val="0"/>
        <w:spacing w:before="100" w:beforeLines="0" w:beforeAutospacing="0" w:after="100" w:afterLines="0" w:afterAutospacing="0" w:line="360" w:lineRule="auto"/>
        <w:jc w:val="both"/>
        <w:rPr>
          <w:rFonts w:ascii="宋体" w:hAnsi="宋体" w:eastAsia="宋体" w:cs="宋体"/>
          <w:color w:val="auto"/>
          <w:sz w:val="21"/>
          <w:szCs w:val="20"/>
          <w:highlight w:val="none"/>
          <w:u w:val="single"/>
          <w:lang w:val="en-US" w:eastAsia="zh-CN" w:bidi="ar-SA"/>
        </w:rPr>
      </w:pPr>
      <w:r>
        <w:rPr>
          <w:rFonts w:hint="eastAsia" w:ascii="宋体" w:hAnsi="宋体" w:eastAsia="宋体" w:cs="宋体"/>
          <w:color w:val="auto"/>
          <w:kern w:val="2"/>
          <w:sz w:val="21"/>
          <w:szCs w:val="20"/>
          <w:highlight w:val="none"/>
          <w:lang w:val="en-US" w:eastAsia="zh-CN" w:bidi="ar-SA"/>
        </w:rPr>
        <w:t>项目编号：      项目名称：   （单位：人民币元）         标项号：</w:t>
      </w:r>
    </w:p>
    <w:tbl>
      <w:tblPr>
        <w:tblStyle w:val="62"/>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gridCol w:w="2240"/>
        <w:gridCol w:w="1417"/>
        <w:gridCol w:w="1020"/>
        <w:gridCol w:w="1305"/>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134" w:type="dxa"/>
            <w:vMerge w:val="restart"/>
            <w:noWrap/>
            <w:vAlign w:val="center"/>
          </w:tcPr>
          <w:p>
            <w:pPr>
              <w:keepNext w:val="0"/>
              <w:keepLines w:val="0"/>
              <w:widowControl/>
              <w:suppressLineNumbers w:val="0"/>
              <w:adjustRightInd/>
              <w:spacing w:before="0" w:beforeAutospacing="0" w:after="0" w:afterAutospacing="0" w:line="400" w:lineRule="exact"/>
              <w:ind w:left="0" w:right="0"/>
              <w:jc w:val="left"/>
              <w:rPr>
                <w:rFonts w:hint="eastAsia" w:ascii="宋体" w:hAnsi="宋体" w:eastAsia="宋体" w:cs="宋体"/>
                <w:b/>
                <w:bCs/>
                <w:color w:val="auto"/>
                <w:kern w:val="0"/>
                <w:szCs w:val="21"/>
                <w:highlight w:val="none"/>
                <w:lang w:eastAsia="zh-CN"/>
              </w:rPr>
            </w:pPr>
            <w:r>
              <w:rPr>
                <w:rFonts w:hint="eastAsia" w:ascii="宋体" w:hAnsi="宋体" w:eastAsia="宋体" w:cs="宋体"/>
                <w:b/>
                <w:bCs/>
                <w:color w:val="auto"/>
                <w:kern w:val="0"/>
                <w:szCs w:val="21"/>
                <w:highlight w:val="none"/>
              </w:rPr>
              <w:t>一、作业人员费用（要求报出</w:t>
            </w:r>
            <w:r>
              <w:rPr>
                <w:rFonts w:hint="eastAsia" w:ascii="宋体" w:hAnsi="宋体" w:cs="宋体"/>
                <w:b/>
                <w:bCs/>
                <w:color w:val="auto"/>
                <w:kern w:val="0"/>
                <w:szCs w:val="21"/>
                <w:highlight w:val="none"/>
                <w:lang w:val="en-US" w:eastAsia="zh-CN"/>
              </w:rPr>
              <w:t>人员工资、加班费、意外保险、服装费、高温补贴等招标文件要求或者供应商认为需要包含的费用明细</w:t>
            </w:r>
            <w:r>
              <w:rPr>
                <w:rFonts w:hint="eastAsia" w:ascii="宋体" w:hAnsi="宋体" w:eastAsia="宋体" w:cs="宋体"/>
                <w:b/>
                <w:bCs/>
                <w:color w:val="auto"/>
                <w:kern w:val="0"/>
                <w:szCs w:val="21"/>
                <w:highlight w:val="none"/>
              </w:rPr>
              <w:t>）</w:t>
            </w: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人员</w:t>
            </w:r>
          </w:p>
        </w:tc>
        <w:tc>
          <w:tcPr>
            <w:tcW w:w="1417"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数量及单位</w:t>
            </w:r>
          </w:p>
        </w:tc>
        <w:tc>
          <w:tcPr>
            <w:tcW w:w="2325" w:type="dxa"/>
            <w:gridSpan w:val="2"/>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费用（元/年）</w:t>
            </w:r>
          </w:p>
        </w:tc>
        <w:tc>
          <w:tcPr>
            <w:tcW w:w="794"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default" w:ascii="宋体" w:hAnsi="宋体" w:eastAsia="宋体"/>
                <w:b/>
                <w:color w:val="auto"/>
                <w:kern w:val="0"/>
                <w:szCs w:val="20"/>
                <w:highlight w:val="none"/>
              </w:rPr>
              <w:t>项目负责人</w:t>
            </w:r>
          </w:p>
        </w:tc>
        <w:tc>
          <w:tcPr>
            <w:tcW w:w="1417"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b/>
                <w:color w:val="auto"/>
                <w:kern w:val="0"/>
                <w:szCs w:val="20"/>
                <w:highlight w:val="none"/>
                <w:lang w:val="en-US" w:eastAsia="zh-CN"/>
              </w:rPr>
            </w:pPr>
            <w:r>
              <w:rPr>
                <w:rFonts w:hint="eastAsia" w:ascii="宋体" w:hAnsi="宋体"/>
                <w:b/>
                <w:color w:val="auto"/>
                <w:kern w:val="0"/>
                <w:szCs w:val="20"/>
                <w:highlight w:val="none"/>
                <w:lang w:val="en-US" w:eastAsia="zh-CN"/>
              </w:rPr>
              <w:t>转职管理员</w:t>
            </w:r>
          </w:p>
        </w:tc>
        <w:tc>
          <w:tcPr>
            <w:tcW w:w="1417"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default" w:ascii="宋体" w:hAnsi="宋体" w:eastAsia="宋体"/>
                <w:b/>
                <w:color w:val="auto"/>
                <w:kern w:val="0"/>
                <w:szCs w:val="20"/>
                <w:highlight w:val="none"/>
              </w:rPr>
              <w:t>驾驶员</w:t>
            </w:r>
          </w:p>
        </w:tc>
        <w:tc>
          <w:tcPr>
            <w:tcW w:w="1417"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Style w:val="78"/>
                <w:rFonts w:hint="default" w:ascii="宋体" w:hAnsi="宋体" w:eastAsia="宋体"/>
                <w:color w:val="auto"/>
                <w:kern w:val="0"/>
                <w:szCs w:val="20"/>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default" w:ascii="宋体" w:hAnsi="宋体" w:eastAsia="宋体"/>
                <w:b/>
                <w:color w:val="auto"/>
                <w:kern w:val="0"/>
                <w:szCs w:val="20"/>
                <w:highlight w:val="none"/>
              </w:rPr>
              <w:t>安全管理人员</w:t>
            </w:r>
          </w:p>
        </w:tc>
        <w:tc>
          <w:tcPr>
            <w:tcW w:w="1417"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Style w:val="78"/>
                <w:rFonts w:hint="default" w:ascii="宋体" w:hAnsi="宋体" w:eastAsia="宋体"/>
                <w:color w:val="auto"/>
                <w:kern w:val="0"/>
                <w:szCs w:val="20"/>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巡查人员（未含在管理技术岗中的）</w:t>
            </w:r>
          </w:p>
        </w:tc>
        <w:tc>
          <w:tcPr>
            <w:tcW w:w="1417"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Style w:val="78"/>
                <w:rFonts w:hint="default" w:ascii="宋体" w:hAnsi="宋体" w:eastAsia="宋体"/>
                <w:color w:val="auto"/>
                <w:kern w:val="0"/>
                <w:szCs w:val="20"/>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养护人员</w:t>
            </w:r>
          </w:p>
        </w:tc>
        <w:tc>
          <w:tcPr>
            <w:tcW w:w="1417"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lang w:val="en-US" w:eastAsia="zh-CN"/>
              </w:rPr>
            </w:pPr>
            <w:r>
              <w:rPr>
                <w:rFonts w:hint="eastAsia" w:ascii="宋体" w:hAnsi="宋体" w:eastAsia="宋体" w:cs="宋体"/>
                <w:b/>
                <w:bCs/>
                <w:color w:val="auto"/>
                <w:kern w:val="0"/>
                <w:szCs w:val="21"/>
                <w:highlight w:val="none"/>
                <w:lang w:val="en-US" w:eastAsia="zh-CN"/>
              </w:rPr>
              <w:t>保洁人员</w:t>
            </w:r>
          </w:p>
        </w:tc>
        <w:tc>
          <w:tcPr>
            <w:tcW w:w="1417"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eastAsia" w:ascii="宋体" w:hAnsi="宋体" w:eastAsia="宋体" w:cs="宋体"/>
                <w:b/>
                <w:bCs/>
                <w:color w:val="auto"/>
                <w:kern w:val="0"/>
                <w:szCs w:val="21"/>
                <w:highlight w:val="none"/>
                <w:lang w:val="en-US" w:eastAsia="zh-CN"/>
              </w:rPr>
            </w:pPr>
            <w:r>
              <w:rPr>
                <w:rFonts w:hint="eastAsia" w:ascii="宋体" w:hAnsi="宋体" w:eastAsia="宋体" w:cs="宋体"/>
                <w:b/>
                <w:bCs/>
                <w:color w:val="auto"/>
                <w:kern w:val="0"/>
                <w:szCs w:val="21"/>
                <w:highlight w:val="none"/>
              </w:rPr>
              <w:t>……</w:t>
            </w:r>
          </w:p>
        </w:tc>
        <w:tc>
          <w:tcPr>
            <w:tcW w:w="1417"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小计（元）</w:t>
            </w:r>
          </w:p>
        </w:tc>
        <w:tc>
          <w:tcPr>
            <w:tcW w:w="1417"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134" w:type="dxa"/>
            <w:vMerge w:val="restart"/>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二、养护作业车辆和设备的折旧费、运行维护费用</w:t>
            </w:r>
          </w:p>
          <w:p>
            <w:pPr>
              <w:keepNext w:val="0"/>
              <w:keepLines w:val="0"/>
              <w:widowControl w:val="0"/>
              <w:suppressLineNumbers w:val="0"/>
              <w:spacing w:before="0" w:beforeAutospacing="0" w:after="120" w:afterLines="0" w:afterAutospacing="0" w:line="400" w:lineRule="exact"/>
              <w:ind w:left="420" w:leftChars="200" w:right="0" w:firstLine="420" w:firstLineChars="200"/>
              <w:jc w:val="both"/>
              <w:rPr>
                <w:rFonts w:hint="default" w:ascii="宋体" w:hAnsi="宋体" w:eastAsia="宋体" w:cs="Times New Roman"/>
                <w:color w:val="auto"/>
                <w:spacing w:val="0"/>
                <w:kern w:val="2"/>
                <w:sz w:val="21"/>
                <w:highlight w:val="none"/>
                <w:lang w:val="en-US" w:eastAsia="zh-CN" w:bidi="ar-SA"/>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机械名称</w:t>
            </w:r>
          </w:p>
        </w:tc>
        <w:tc>
          <w:tcPr>
            <w:tcW w:w="1417"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数量及单位</w:t>
            </w:r>
          </w:p>
        </w:tc>
        <w:tc>
          <w:tcPr>
            <w:tcW w:w="2325" w:type="dxa"/>
            <w:gridSpan w:val="2"/>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费用（元/年）</w:t>
            </w: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吊机</w:t>
            </w:r>
          </w:p>
        </w:tc>
        <w:tc>
          <w:tcPr>
            <w:tcW w:w="1417"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运输车</w:t>
            </w:r>
          </w:p>
        </w:tc>
        <w:tc>
          <w:tcPr>
            <w:tcW w:w="1417"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登高车</w:t>
            </w:r>
          </w:p>
        </w:tc>
        <w:tc>
          <w:tcPr>
            <w:tcW w:w="1417"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洒水车</w:t>
            </w:r>
          </w:p>
        </w:tc>
        <w:tc>
          <w:tcPr>
            <w:tcW w:w="1417"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割草机</w:t>
            </w:r>
          </w:p>
        </w:tc>
        <w:tc>
          <w:tcPr>
            <w:tcW w:w="1417"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割灌机</w:t>
            </w:r>
          </w:p>
        </w:tc>
        <w:tc>
          <w:tcPr>
            <w:tcW w:w="1417"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绿篱机</w:t>
            </w:r>
          </w:p>
        </w:tc>
        <w:tc>
          <w:tcPr>
            <w:tcW w:w="1417"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喷雾机</w:t>
            </w:r>
          </w:p>
        </w:tc>
        <w:tc>
          <w:tcPr>
            <w:tcW w:w="1417"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打药车</w:t>
            </w:r>
          </w:p>
        </w:tc>
        <w:tc>
          <w:tcPr>
            <w:tcW w:w="1417"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打药泵</w:t>
            </w:r>
          </w:p>
        </w:tc>
        <w:tc>
          <w:tcPr>
            <w:tcW w:w="1417"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水泵</w:t>
            </w:r>
          </w:p>
        </w:tc>
        <w:tc>
          <w:tcPr>
            <w:tcW w:w="1417"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油锯</w:t>
            </w:r>
          </w:p>
        </w:tc>
        <w:tc>
          <w:tcPr>
            <w:tcW w:w="1417"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规范三轮车（经交警备案）</w:t>
            </w:r>
          </w:p>
        </w:tc>
        <w:tc>
          <w:tcPr>
            <w:tcW w:w="1417"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新型园林绿化养护作业机械</w:t>
            </w:r>
          </w:p>
        </w:tc>
        <w:tc>
          <w:tcPr>
            <w:tcW w:w="1417"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其他与本项目相关的机具设备</w:t>
            </w:r>
          </w:p>
        </w:tc>
        <w:tc>
          <w:tcPr>
            <w:tcW w:w="1417"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w:t>
            </w:r>
          </w:p>
        </w:tc>
        <w:tc>
          <w:tcPr>
            <w:tcW w:w="1417"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325" w:type="dxa"/>
            <w:gridSpan w:val="2"/>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3657" w:type="dxa"/>
            <w:gridSpan w:val="2"/>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小计（元）</w:t>
            </w:r>
          </w:p>
        </w:tc>
        <w:tc>
          <w:tcPr>
            <w:tcW w:w="2325" w:type="dxa"/>
            <w:gridSpan w:val="2"/>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2134" w:type="dxa"/>
            <w:vMerge w:val="restart"/>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三、各类耗材、药品费用</w:t>
            </w: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材料名称</w:t>
            </w:r>
          </w:p>
        </w:tc>
        <w:tc>
          <w:tcPr>
            <w:tcW w:w="1417"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单位量</w:t>
            </w:r>
          </w:p>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(kg/万平米)</w:t>
            </w:r>
          </w:p>
        </w:tc>
        <w:tc>
          <w:tcPr>
            <w:tcW w:w="102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单价</w:t>
            </w:r>
          </w:p>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(元/kg)</w:t>
            </w:r>
          </w:p>
        </w:tc>
        <w:tc>
          <w:tcPr>
            <w:tcW w:w="1305"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费用（元/年）</w:t>
            </w: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杀虫剂</w:t>
            </w:r>
          </w:p>
        </w:tc>
        <w:tc>
          <w:tcPr>
            <w:tcW w:w="1417"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 xml:space="preserve">不少于：   </w:t>
            </w:r>
          </w:p>
        </w:tc>
        <w:tc>
          <w:tcPr>
            <w:tcW w:w="102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1305"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非有机肥</w:t>
            </w:r>
          </w:p>
        </w:tc>
        <w:tc>
          <w:tcPr>
            <w:tcW w:w="1417"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不少于：</w:t>
            </w:r>
          </w:p>
        </w:tc>
        <w:tc>
          <w:tcPr>
            <w:tcW w:w="102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1305"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有机肥</w:t>
            </w:r>
          </w:p>
        </w:tc>
        <w:tc>
          <w:tcPr>
            <w:tcW w:w="1417"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不少于：</w:t>
            </w:r>
          </w:p>
        </w:tc>
        <w:tc>
          <w:tcPr>
            <w:tcW w:w="102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1305"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2240"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其他材料费用（如扫帚、垃圾袋、水管</w:t>
            </w:r>
            <w:r>
              <w:rPr>
                <w:rFonts w:hint="eastAsia" w:ascii="宋体" w:hAnsi="宋体" w:cs="宋体"/>
                <w:b/>
                <w:bCs/>
                <w:color w:val="auto"/>
                <w:kern w:val="0"/>
                <w:szCs w:val="21"/>
                <w:highlight w:val="none"/>
                <w:lang w:eastAsia="zh-CN"/>
              </w:rPr>
              <w:t>、</w:t>
            </w:r>
            <w:r>
              <w:rPr>
                <w:rFonts w:hint="eastAsia" w:ascii="宋体" w:hAnsi="宋体" w:cs="宋体"/>
                <w:b/>
                <w:bCs/>
                <w:color w:val="auto"/>
                <w:kern w:val="0"/>
                <w:szCs w:val="21"/>
                <w:highlight w:val="none"/>
                <w:lang w:val="en-US" w:eastAsia="zh-CN"/>
              </w:rPr>
              <w:t>乔木支护</w:t>
            </w:r>
            <w:r>
              <w:rPr>
                <w:rFonts w:hint="eastAsia" w:ascii="宋体" w:hAnsi="宋体" w:eastAsia="宋体" w:cs="宋体"/>
                <w:b/>
                <w:bCs/>
                <w:color w:val="auto"/>
                <w:kern w:val="0"/>
                <w:szCs w:val="21"/>
                <w:highlight w:val="none"/>
              </w:rPr>
              <w:t>等与本项目相关的所有材料费用）</w:t>
            </w:r>
          </w:p>
        </w:tc>
        <w:tc>
          <w:tcPr>
            <w:tcW w:w="2437" w:type="dxa"/>
            <w:gridSpan w:val="2"/>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w:t>
            </w:r>
          </w:p>
        </w:tc>
        <w:tc>
          <w:tcPr>
            <w:tcW w:w="1305"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34" w:type="dxa"/>
            <w:vMerge w:val="continue"/>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4677" w:type="dxa"/>
            <w:gridSpan w:val="3"/>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小计（元）</w:t>
            </w:r>
          </w:p>
        </w:tc>
        <w:tc>
          <w:tcPr>
            <w:tcW w:w="1305"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134"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lang w:val="en-US" w:eastAsia="zh-CN"/>
              </w:rPr>
              <w:t>四</w:t>
            </w:r>
            <w:r>
              <w:rPr>
                <w:rFonts w:hint="eastAsia" w:ascii="宋体" w:hAnsi="宋体" w:eastAsia="宋体" w:cs="宋体"/>
                <w:b/>
                <w:bCs/>
                <w:color w:val="auto"/>
                <w:kern w:val="0"/>
                <w:szCs w:val="21"/>
                <w:highlight w:val="none"/>
              </w:rPr>
              <w:t>、管理费用</w:t>
            </w:r>
          </w:p>
        </w:tc>
        <w:tc>
          <w:tcPr>
            <w:tcW w:w="5982" w:type="dxa"/>
            <w:gridSpan w:val="4"/>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 xml:space="preserve">                                       （元/年）</w:t>
            </w: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2134"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lang w:val="en-US" w:eastAsia="zh-CN"/>
              </w:rPr>
              <w:t>五</w:t>
            </w:r>
            <w:r>
              <w:rPr>
                <w:rFonts w:hint="eastAsia" w:ascii="宋体" w:hAnsi="宋体" w:eastAsia="宋体" w:cs="宋体"/>
                <w:b/>
                <w:bCs/>
                <w:color w:val="auto"/>
                <w:kern w:val="0"/>
                <w:szCs w:val="21"/>
                <w:highlight w:val="none"/>
              </w:rPr>
              <w:t>、其他费用</w:t>
            </w:r>
          </w:p>
        </w:tc>
        <w:tc>
          <w:tcPr>
            <w:tcW w:w="5982" w:type="dxa"/>
            <w:gridSpan w:val="4"/>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 xml:space="preserve">                                       （元/年）</w:t>
            </w: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134"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lang w:val="en-US" w:eastAsia="zh-CN"/>
              </w:rPr>
              <w:t>六</w:t>
            </w:r>
            <w:r>
              <w:rPr>
                <w:rFonts w:hint="eastAsia" w:ascii="宋体" w:hAnsi="宋体" w:eastAsia="宋体" w:cs="宋体"/>
                <w:b/>
                <w:bCs/>
                <w:color w:val="auto"/>
                <w:kern w:val="0"/>
                <w:szCs w:val="21"/>
                <w:highlight w:val="none"/>
              </w:rPr>
              <w:t>、税金</w:t>
            </w:r>
          </w:p>
        </w:tc>
        <w:tc>
          <w:tcPr>
            <w:tcW w:w="5982" w:type="dxa"/>
            <w:gridSpan w:val="4"/>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 xml:space="preserve">                                       （元/年）</w:t>
            </w: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134" w:type="dxa"/>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lang w:val="en-US" w:eastAsia="zh-CN"/>
              </w:rPr>
            </w:pPr>
            <w:r>
              <w:rPr>
                <w:rFonts w:hint="eastAsia" w:ascii="宋体" w:hAnsi="宋体" w:eastAsia="宋体" w:cs="宋体"/>
                <w:b/>
                <w:bCs/>
                <w:color w:val="auto"/>
                <w:kern w:val="0"/>
                <w:szCs w:val="21"/>
                <w:highlight w:val="none"/>
                <w:lang w:val="en-US" w:eastAsia="zh-CN"/>
              </w:rPr>
              <w:t>七</w:t>
            </w:r>
            <w:r>
              <w:rPr>
                <w:rFonts w:hint="eastAsia" w:ascii="宋体" w:hAnsi="宋体" w:eastAsia="宋体" w:cs="宋体"/>
                <w:b/>
                <w:bCs/>
                <w:color w:val="auto"/>
                <w:kern w:val="0"/>
                <w:szCs w:val="21"/>
                <w:highlight w:val="none"/>
              </w:rPr>
              <w:t>、</w:t>
            </w:r>
            <w:r>
              <w:rPr>
                <w:rFonts w:hint="eastAsia" w:ascii="宋体" w:hAnsi="宋体" w:eastAsia="宋体" w:cs="宋体"/>
                <w:b/>
                <w:bCs/>
                <w:color w:val="auto"/>
                <w:kern w:val="0"/>
                <w:szCs w:val="21"/>
                <w:highlight w:val="none"/>
                <w:lang w:val="en-US" w:eastAsia="zh-CN"/>
              </w:rPr>
              <w:t>年度投标价</w:t>
            </w:r>
          </w:p>
        </w:tc>
        <w:tc>
          <w:tcPr>
            <w:tcW w:w="5982" w:type="dxa"/>
            <w:gridSpan w:val="4"/>
            <w:noWrap/>
            <w:vAlign w:val="center"/>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 xml:space="preserve">                                       （元/年）</w:t>
            </w:r>
          </w:p>
        </w:tc>
        <w:tc>
          <w:tcPr>
            <w:tcW w:w="794" w:type="dxa"/>
            <w:noWrap/>
            <w:vAlign w:val="top"/>
          </w:tcPr>
          <w:p>
            <w:pPr>
              <w:keepNext w:val="0"/>
              <w:keepLines w:val="0"/>
              <w:widowControl/>
              <w:suppressLineNumbers w:val="0"/>
              <w:adjustRightInd/>
              <w:spacing w:before="0" w:beforeAutospacing="0" w:after="0" w:afterAutospacing="0" w:line="400" w:lineRule="exact"/>
              <w:ind w:left="0" w:right="0"/>
              <w:jc w:val="left"/>
              <w:rPr>
                <w:rFonts w:hint="default" w:ascii="宋体" w:hAnsi="宋体" w:eastAsia="宋体" w:cs="宋体"/>
                <w:b/>
                <w:bCs/>
                <w:color w:val="auto"/>
                <w:kern w:val="0"/>
                <w:szCs w:val="21"/>
                <w:highlight w:val="none"/>
              </w:rPr>
            </w:pPr>
          </w:p>
        </w:tc>
      </w:tr>
    </w:tbl>
    <w:p>
      <w:pPr>
        <w:widowControl w:val="0"/>
        <w:spacing w:before="240" w:beforeLines="0" w:beforeAutospacing="0" w:after="100" w:afterLines="0" w:afterAutospacing="0" w:line="360" w:lineRule="auto"/>
        <w:jc w:val="both"/>
        <w:rPr>
          <w:rFonts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供 应 商（公章）：</w:t>
      </w:r>
    </w:p>
    <w:p>
      <w:pPr>
        <w:widowControl w:val="0"/>
        <w:spacing w:before="240" w:beforeLines="0" w:beforeAutospacing="0" w:after="100" w:afterLines="0" w:afterAutospacing="0" w:line="360" w:lineRule="auto"/>
        <w:jc w:val="both"/>
        <w:rPr>
          <w:rFonts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法定代表或授权代表：（签字或盖章）</w:t>
      </w:r>
    </w:p>
    <w:p>
      <w:pPr>
        <w:keepNext w:val="0"/>
        <w:pageBreakBefore w:val="0"/>
        <w:snapToGrid w:val="0"/>
        <w:spacing w:before="120" w:after="120"/>
        <w:ind w:firstLine="643"/>
        <w:jc w:val="center"/>
        <w:outlineLvl w:val="9"/>
        <w:rPr>
          <w:rFonts w:hint="eastAsia" w:ascii="宋体" w:hAnsi="宋体" w:eastAsia="宋体" w:cs="宋体"/>
          <w:b/>
          <w:color w:val="auto"/>
          <w:kern w:val="0"/>
          <w:sz w:val="24"/>
          <w:highlight w:val="none"/>
          <w:lang w:val="zh-CN"/>
        </w:rPr>
        <w:sectPr>
          <w:pgSz w:w="11906" w:h="16838"/>
          <w:pgMar w:top="1247" w:right="1418" w:bottom="1276" w:left="1418" w:header="851" w:footer="992" w:gutter="0"/>
          <w:pgBorders>
            <w:top w:val="none" w:sz="0" w:space="0"/>
            <w:left w:val="none" w:sz="0" w:space="0"/>
            <w:bottom w:val="none" w:sz="0" w:space="0"/>
            <w:right w:val="none" w:sz="0" w:space="0"/>
          </w:pgBorders>
          <w:pgNumType w:fmt="decimal"/>
          <w:cols w:space="720" w:num="1"/>
          <w:titlePg/>
          <w:docGrid w:linePitch="312" w:charSpace="0"/>
        </w:sectPr>
      </w:pPr>
      <w:r>
        <w:rPr>
          <w:rFonts w:ascii="宋体" w:hAnsi="宋体" w:eastAsia="宋体" w:cs="宋体"/>
          <w:color w:val="auto"/>
          <w:sz w:val="21"/>
          <w:szCs w:val="21"/>
          <w:highlight w:val="none"/>
          <w:lang w:val="en-US" w:eastAsia="zh-CN" w:bidi="ar-SA"/>
        </w:rPr>
        <w:t>日期：</w:t>
      </w:r>
    </w:p>
    <w:p>
      <w:pPr>
        <w:keepNext w:val="0"/>
        <w:pageBreakBefore w:val="0"/>
        <w:widowControl w:val="0"/>
        <w:adjustRightInd w:val="0"/>
        <w:snapToGrid w:val="0"/>
        <w:spacing w:before="120" w:after="120" w:line="360" w:lineRule="auto"/>
        <w:ind w:firstLine="643"/>
        <w:jc w:val="center"/>
        <w:outlineLvl w:val="9"/>
        <w:rPr>
          <w:rFonts w:ascii="宋体" w:hAnsi="宋体" w:eastAsia="宋体" w:cs="宋体"/>
          <w:b/>
          <w:color w:val="auto"/>
          <w:kern w:val="44"/>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二、</w:t>
      </w:r>
      <w:r>
        <w:rPr>
          <w:rFonts w:hint="eastAsia" w:ascii="宋体" w:hAnsi="宋体" w:eastAsia="宋体" w:cs="宋体"/>
          <w:b/>
          <w:color w:val="auto"/>
          <w:kern w:val="44"/>
          <w:sz w:val="32"/>
          <w:szCs w:val="32"/>
          <w:highlight w:val="none"/>
          <w:lang w:val="en-US" w:eastAsia="zh-CN" w:bidi="ar-SA"/>
        </w:rPr>
        <w:t>中小企业声明函（如果有）</w:t>
      </w:r>
    </w:p>
    <w:p>
      <w:pPr>
        <w:widowControl/>
        <w:spacing w:line="360" w:lineRule="auto"/>
        <w:ind w:firstLine="120" w:firstLineChars="50"/>
        <w:jc w:val="left"/>
        <w:rPr>
          <w:rFonts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eastAsia="宋体" w:cs="宋体"/>
          <w:b/>
          <w:color w:val="auto"/>
          <w:sz w:val="24"/>
          <w:highlight w:val="none"/>
        </w:rPr>
        <w:t>7</w:t>
      </w:r>
      <w:r>
        <w:rPr>
          <w:rFonts w:hint="eastAsia" w:ascii="宋体" w:hAnsi="宋体" w:eastAsia="宋体" w:cs="宋体"/>
          <w:b/>
          <w:color w:val="auto"/>
          <w:sz w:val="24"/>
          <w:highlight w:val="none"/>
        </w:rPr>
        <w:t>）。]</w:t>
      </w:r>
    </w:p>
    <w:p>
      <w:pPr>
        <w:keepNext w:val="0"/>
        <w:pageBreakBefore w:val="0"/>
        <w:widowControl w:val="0"/>
        <w:adjustRightInd w:val="0"/>
        <w:snapToGrid w:val="0"/>
        <w:spacing w:before="120" w:after="120" w:line="360" w:lineRule="auto"/>
        <w:ind w:firstLine="643"/>
        <w:jc w:val="center"/>
        <w:outlineLvl w:val="9"/>
        <w:rPr>
          <w:rFonts w:ascii="宋体" w:hAnsi="宋体" w:eastAsia="宋体" w:cs="宋体"/>
          <w:b w:val="0"/>
          <w:color w:val="auto"/>
          <w:kern w:val="44"/>
          <w:sz w:val="32"/>
          <w:szCs w:val="32"/>
          <w:highlight w:val="none"/>
          <w:lang w:val="en-US" w:eastAsia="zh-CN" w:bidi="ar-SA"/>
        </w:rPr>
      </w:pPr>
    </w:p>
    <w:p>
      <w:pPr>
        <w:spacing w:line="360" w:lineRule="auto"/>
        <w:ind w:right="420" w:firstLine="3614" w:firstLineChars="1000"/>
        <w:rPr>
          <w:rFonts w:ascii="宋体" w:hAnsi="宋体" w:eastAsia="宋体" w:cs="宋体"/>
          <w:b/>
          <w:color w:val="auto"/>
          <w:kern w:val="0"/>
          <w:sz w:val="36"/>
          <w:szCs w:val="36"/>
          <w:highlight w:val="none"/>
        </w:rPr>
      </w:pPr>
    </w:p>
    <w:p>
      <w:pPr>
        <w:spacing w:line="360" w:lineRule="auto"/>
        <w:ind w:right="420" w:firstLine="3614" w:firstLineChars="1000"/>
        <w:rPr>
          <w:rFonts w:ascii="宋体" w:hAnsi="宋体" w:eastAsia="宋体" w:cs="宋体"/>
          <w:b/>
          <w:color w:val="auto"/>
          <w:kern w:val="0"/>
          <w:sz w:val="36"/>
          <w:szCs w:val="36"/>
          <w:highlight w:val="none"/>
        </w:rPr>
      </w:pPr>
    </w:p>
    <w:p>
      <w:pPr>
        <w:spacing w:line="360" w:lineRule="auto"/>
        <w:ind w:right="420" w:firstLine="3614" w:firstLineChars="1000"/>
        <w:rPr>
          <w:rFonts w:ascii="宋体" w:hAnsi="宋体" w:eastAsia="宋体" w:cs="宋体"/>
          <w:b/>
          <w:color w:val="auto"/>
          <w:kern w:val="0"/>
          <w:sz w:val="36"/>
          <w:szCs w:val="36"/>
          <w:highlight w:val="none"/>
        </w:rPr>
      </w:pPr>
    </w:p>
    <w:p>
      <w:pPr>
        <w:spacing w:line="360" w:lineRule="auto"/>
        <w:ind w:right="420" w:firstLine="3614" w:firstLineChars="1000"/>
        <w:rPr>
          <w:rFonts w:ascii="宋体" w:hAnsi="宋体" w:eastAsia="宋体" w:cs="宋体"/>
          <w:b/>
          <w:color w:val="auto"/>
          <w:kern w:val="0"/>
          <w:sz w:val="36"/>
          <w:szCs w:val="36"/>
          <w:highlight w:val="none"/>
        </w:rPr>
      </w:pPr>
    </w:p>
    <w:p>
      <w:pPr>
        <w:spacing w:line="360" w:lineRule="auto"/>
        <w:ind w:right="420" w:firstLine="3614" w:firstLineChars="1000"/>
        <w:rPr>
          <w:rFonts w:ascii="宋体" w:hAnsi="宋体" w:eastAsia="宋体" w:cs="宋体"/>
          <w:b/>
          <w:color w:val="auto"/>
          <w:kern w:val="0"/>
          <w:sz w:val="36"/>
          <w:szCs w:val="36"/>
          <w:highlight w:val="none"/>
        </w:rPr>
      </w:pPr>
    </w:p>
    <w:p>
      <w:pPr>
        <w:spacing w:line="360" w:lineRule="auto"/>
        <w:ind w:right="420" w:firstLine="3614" w:firstLineChars="1000"/>
        <w:rPr>
          <w:rFonts w:ascii="宋体" w:hAnsi="宋体" w:eastAsia="宋体" w:cs="宋体"/>
          <w:b/>
          <w:color w:val="auto"/>
          <w:kern w:val="0"/>
          <w:sz w:val="36"/>
          <w:szCs w:val="36"/>
          <w:highlight w:val="none"/>
        </w:rPr>
      </w:pPr>
    </w:p>
    <w:p>
      <w:pPr>
        <w:spacing w:line="360" w:lineRule="auto"/>
        <w:ind w:right="420" w:firstLine="3614" w:firstLineChars="1000"/>
        <w:rPr>
          <w:rFonts w:ascii="宋体" w:hAnsi="宋体" w:eastAsia="宋体" w:cs="宋体"/>
          <w:b/>
          <w:color w:val="auto"/>
          <w:kern w:val="0"/>
          <w:sz w:val="36"/>
          <w:szCs w:val="36"/>
          <w:highlight w:val="none"/>
        </w:rPr>
      </w:pPr>
    </w:p>
    <w:p>
      <w:pPr>
        <w:spacing w:line="360" w:lineRule="auto"/>
        <w:ind w:right="420" w:firstLine="3614" w:firstLineChars="1000"/>
        <w:rPr>
          <w:rFonts w:ascii="宋体" w:hAnsi="宋体" w:eastAsia="宋体" w:cs="宋体"/>
          <w:b/>
          <w:color w:val="auto"/>
          <w:kern w:val="0"/>
          <w:sz w:val="36"/>
          <w:szCs w:val="36"/>
          <w:highlight w:val="none"/>
        </w:rPr>
      </w:pPr>
    </w:p>
    <w:p>
      <w:pPr>
        <w:spacing w:line="360" w:lineRule="auto"/>
        <w:ind w:right="420" w:firstLine="3614" w:firstLineChars="1000"/>
        <w:rPr>
          <w:rFonts w:ascii="宋体" w:hAnsi="宋体" w:eastAsia="宋体" w:cs="宋体"/>
          <w:b/>
          <w:color w:val="auto"/>
          <w:kern w:val="0"/>
          <w:sz w:val="36"/>
          <w:szCs w:val="36"/>
          <w:highlight w:val="none"/>
        </w:rPr>
      </w:pPr>
    </w:p>
    <w:p>
      <w:pPr>
        <w:spacing w:line="360" w:lineRule="auto"/>
        <w:ind w:right="420" w:firstLine="3614" w:firstLineChars="1000"/>
        <w:rPr>
          <w:rFonts w:ascii="宋体" w:hAnsi="宋体" w:eastAsia="宋体" w:cs="宋体"/>
          <w:b/>
          <w:color w:val="auto"/>
          <w:kern w:val="0"/>
          <w:sz w:val="36"/>
          <w:szCs w:val="36"/>
          <w:highlight w:val="none"/>
        </w:rPr>
      </w:pPr>
    </w:p>
    <w:p>
      <w:pPr>
        <w:spacing w:line="360" w:lineRule="auto"/>
        <w:ind w:right="420" w:firstLine="3614" w:firstLineChars="1000"/>
        <w:rPr>
          <w:rFonts w:ascii="宋体" w:hAnsi="宋体" w:eastAsia="宋体" w:cs="宋体"/>
          <w:b/>
          <w:color w:val="auto"/>
          <w:kern w:val="0"/>
          <w:sz w:val="36"/>
          <w:szCs w:val="36"/>
          <w:highlight w:val="none"/>
        </w:rPr>
      </w:pPr>
    </w:p>
    <w:p>
      <w:pPr>
        <w:spacing w:line="360" w:lineRule="auto"/>
        <w:ind w:right="420" w:firstLine="3614" w:firstLineChars="1000"/>
        <w:rPr>
          <w:rFonts w:ascii="宋体" w:hAnsi="宋体" w:eastAsia="宋体" w:cs="宋体"/>
          <w:b/>
          <w:color w:val="auto"/>
          <w:kern w:val="0"/>
          <w:sz w:val="36"/>
          <w:szCs w:val="36"/>
          <w:highlight w:val="none"/>
        </w:rPr>
      </w:pPr>
    </w:p>
    <w:p>
      <w:pPr>
        <w:spacing w:line="360" w:lineRule="auto"/>
        <w:ind w:right="420" w:firstLine="3614" w:firstLineChars="1000"/>
        <w:rPr>
          <w:rFonts w:ascii="宋体" w:hAnsi="宋体" w:eastAsia="宋体" w:cs="宋体"/>
          <w:b/>
          <w:color w:val="auto"/>
          <w:kern w:val="0"/>
          <w:sz w:val="36"/>
          <w:szCs w:val="36"/>
          <w:highlight w:val="none"/>
        </w:rPr>
      </w:pPr>
    </w:p>
    <w:p>
      <w:pPr>
        <w:spacing w:line="360" w:lineRule="auto"/>
        <w:ind w:right="420" w:firstLine="3614" w:firstLineChars="1000"/>
        <w:rPr>
          <w:rFonts w:ascii="宋体" w:hAnsi="宋体" w:eastAsia="宋体" w:cs="宋体"/>
          <w:b/>
          <w:color w:val="auto"/>
          <w:kern w:val="0"/>
          <w:sz w:val="36"/>
          <w:szCs w:val="36"/>
          <w:highlight w:val="none"/>
        </w:rPr>
      </w:pPr>
    </w:p>
    <w:p>
      <w:pPr>
        <w:spacing w:line="360" w:lineRule="auto"/>
        <w:ind w:right="420" w:firstLine="3614" w:firstLineChars="1000"/>
        <w:rPr>
          <w:rFonts w:ascii="宋体" w:hAnsi="宋体" w:eastAsia="宋体" w:cs="宋体"/>
          <w:b/>
          <w:color w:val="auto"/>
          <w:kern w:val="0"/>
          <w:sz w:val="36"/>
          <w:szCs w:val="36"/>
          <w:highlight w:val="none"/>
        </w:rPr>
      </w:pPr>
    </w:p>
    <w:p>
      <w:pPr>
        <w:spacing w:line="360" w:lineRule="auto"/>
        <w:ind w:right="420" w:firstLine="3614" w:firstLineChars="1000"/>
        <w:rPr>
          <w:rFonts w:ascii="宋体" w:hAnsi="宋体" w:eastAsia="宋体" w:cs="宋体"/>
          <w:b/>
          <w:color w:val="auto"/>
          <w:kern w:val="0"/>
          <w:sz w:val="36"/>
          <w:szCs w:val="36"/>
          <w:highlight w:val="none"/>
        </w:rPr>
      </w:pPr>
    </w:p>
    <w:p>
      <w:pPr>
        <w:keepNext w:val="0"/>
        <w:keepLines w:val="0"/>
        <w:pageBreakBefore/>
        <w:widowControl/>
        <w:adjustRightInd w:val="0"/>
        <w:spacing w:before="100" w:beforeAutospacing="1" w:after="100" w:afterAutospacing="1" w:line="360" w:lineRule="auto"/>
        <w:ind w:left="1290" w:firstLine="3092" w:firstLineChars="700"/>
        <w:jc w:val="both"/>
        <w:outlineLvl w:val="0"/>
        <w:rPr>
          <w:rFonts w:ascii="宋体" w:hAnsi="宋体" w:eastAsia="宋体" w:cs="宋体"/>
          <w:b/>
          <w:bCs/>
          <w:color w:val="auto"/>
          <w:kern w:val="44"/>
          <w:sz w:val="44"/>
          <w:szCs w:val="44"/>
          <w:highlight w:val="none"/>
          <w:lang w:val="en-US" w:eastAsia="zh-CN" w:bidi="ar-SA"/>
        </w:rPr>
      </w:pPr>
      <w:r>
        <w:rPr>
          <w:rFonts w:hint="eastAsia" w:ascii="宋体" w:hAnsi="宋体" w:eastAsia="宋体" w:cs="宋体"/>
          <w:b/>
          <w:bCs/>
          <w:color w:val="auto"/>
          <w:kern w:val="44"/>
          <w:sz w:val="44"/>
          <w:szCs w:val="44"/>
          <w:highlight w:val="none"/>
          <w:lang w:val="en-US" w:eastAsia="zh-CN" w:bidi="ar-SA"/>
        </w:rPr>
        <w:t>附件</w:t>
      </w:r>
    </w:p>
    <w:p>
      <w:pPr>
        <w:spacing w:line="360" w:lineRule="auto"/>
        <w:rPr>
          <w:rFonts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ascii="宋体" w:hAnsi="宋体" w:eastAsia="宋体" w:cs="宋体"/>
          <w:b/>
          <w:color w:val="auto"/>
          <w:spacing w:val="6"/>
          <w:sz w:val="32"/>
          <w:szCs w:val="32"/>
          <w:highlight w:val="none"/>
        </w:rPr>
      </w:pPr>
      <w:bookmarkStart w:id="516" w:name="OLE_LINK14"/>
      <w:bookmarkStart w:id="517" w:name="OLE_LINK13"/>
      <w:r>
        <w:rPr>
          <w:rFonts w:hint="eastAsia" w:ascii="宋体" w:hAnsi="宋体" w:eastAsia="宋体" w:cs="宋体"/>
          <w:b/>
          <w:color w:val="auto"/>
          <w:spacing w:val="6"/>
          <w:sz w:val="32"/>
          <w:szCs w:val="32"/>
          <w:highlight w:val="none"/>
        </w:rPr>
        <w:t>残疾人福利性单位声明函</w:t>
      </w:r>
    </w:p>
    <w:bookmarkEnd w:id="516"/>
    <w:bookmarkEnd w:id="517"/>
    <w:p>
      <w:pPr>
        <w:spacing w:line="360" w:lineRule="auto"/>
        <w:rPr>
          <w:rFonts w:ascii="宋体" w:hAnsi="宋体" w:eastAsia="宋体" w:cs="宋体"/>
          <w:b/>
          <w:color w:val="auto"/>
          <w:spacing w:val="6"/>
          <w:sz w:val="30"/>
          <w:szCs w:val="30"/>
          <w:highlight w:val="none"/>
        </w:rPr>
      </w:pP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color w:val="auto"/>
          <w:sz w:val="24"/>
          <w:highlight w:val="none"/>
          <w:u w:val="single"/>
        </w:rPr>
        <w:t>(采购人)</w:t>
      </w:r>
      <w:r>
        <w:rPr>
          <w:rFonts w:hint="eastAsia" w:ascii="宋体" w:hAnsi="宋体" w:eastAsia="宋体" w:cs="宋体"/>
          <w:color w:val="auto"/>
          <w:sz w:val="24"/>
          <w:highlight w:val="none"/>
        </w:rPr>
        <w:t>_单位的_</w:t>
      </w:r>
      <w:r>
        <w:rPr>
          <w:rFonts w:hint="eastAsia" w:ascii="宋体" w:hAnsi="宋体" w:eastAsia="宋体" w:cs="宋体"/>
          <w:color w:val="auto"/>
          <w:sz w:val="24"/>
          <w:highlight w:val="none"/>
          <w:u w:val="single"/>
        </w:rPr>
        <w:t>（项目名称）</w:t>
      </w:r>
      <w:r>
        <w:rPr>
          <w:rFonts w:hint="eastAsia" w:ascii="宋体" w:hAnsi="宋体" w:eastAsia="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ascii="宋体" w:hAnsi="宋体" w:eastAsia="宋体" w:cs="宋体"/>
          <w:color w:val="auto"/>
          <w:sz w:val="24"/>
          <w:highlight w:val="none"/>
        </w:rPr>
      </w:pPr>
    </w:p>
    <w:p>
      <w:pPr>
        <w:spacing w:line="360" w:lineRule="auto"/>
        <w:ind w:firstLine="480" w:firstLineChars="200"/>
        <w:rPr>
          <w:rFonts w:ascii="宋体" w:hAnsi="宋体" w:eastAsia="宋体" w:cs="宋体"/>
          <w:color w:val="auto"/>
          <w:sz w:val="24"/>
          <w:highlight w:val="none"/>
        </w:rPr>
      </w:pPr>
    </w:p>
    <w:p>
      <w:pPr>
        <w:tabs>
          <w:tab w:val="left" w:pos="4860"/>
        </w:tabs>
        <w:spacing w:line="360" w:lineRule="auto"/>
        <w:ind w:right="1560" w:firstLine="480" w:firstLineChars="200"/>
        <w:jc w:val="center"/>
        <w:rPr>
          <w:rFonts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ascii="宋体" w:hAnsi="宋体" w:eastAsia="宋体" w:cs="宋体"/>
          <w:color w:val="auto"/>
          <w:sz w:val="24"/>
          <w:highlight w:val="none"/>
        </w:rPr>
      </w:pPr>
    </w:p>
    <w:p>
      <w:pPr>
        <w:spacing w:line="360" w:lineRule="auto"/>
        <w:ind w:firstLine="420" w:firstLineChars="200"/>
        <w:rPr>
          <w:rFonts w:ascii="宋体" w:hAnsi="宋体" w:eastAsia="宋体" w:cs="宋体"/>
          <w:color w:val="auto"/>
          <w:highlight w:val="none"/>
        </w:rPr>
      </w:pPr>
    </w:p>
    <w:p>
      <w:pPr>
        <w:spacing w:line="360" w:lineRule="auto"/>
        <w:ind w:firstLine="420" w:firstLineChars="200"/>
        <w:rPr>
          <w:rFonts w:ascii="宋体" w:hAnsi="宋体" w:eastAsia="宋体" w:cs="宋体"/>
          <w:color w:val="auto"/>
          <w:highlight w:val="none"/>
        </w:rPr>
      </w:pPr>
    </w:p>
    <w:p>
      <w:pPr>
        <w:spacing w:line="360" w:lineRule="auto"/>
        <w:ind w:firstLine="420" w:firstLineChars="200"/>
        <w:rPr>
          <w:rFonts w:ascii="宋体" w:hAnsi="宋体" w:eastAsia="宋体" w:cs="宋体"/>
          <w:color w:val="auto"/>
          <w:highlight w:val="none"/>
        </w:rPr>
      </w:pPr>
    </w:p>
    <w:p>
      <w:pPr>
        <w:spacing w:line="360" w:lineRule="auto"/>
        <w:ind w:firstLine="420" w:firstLineChars="200"/>
        <w:rPr>
          <w:rFonts w:ascii="宋体" w:hAnsi="宋体" w:eastAsia="宋体" w:cs="宋体"/>
          <w:color w:val="auto"/>
          <w:highlight w:val="none"/>
        </w:rPr>
      </w:pPr>
    </w:p>
    <w:p>
      <w:pPr>
        <w:spacing w:line="360" w:lineRule="auto"/>
        <w:rPr>
          <w:rFonts w:ascii="宋体" w:hAnsi="宋体" w:eastAsia="宋体" w:cs="宋体"/>
          <w:b/>
          <w:color w:val="auto"/>
          <w:sz w:val="24"/>
          <w:highlight w:val="none"/>
        </w:rPr>
      </w:pPr>
    </w:p>
    <w:p>
      <w:pPr>
        <w:spacing w:line="360" w:lineRule="auto"/>
        <w:rPr>
          <w:rFonts w:ascii="宋体" w:hAnsi="宋体" w:eastAsia="宋体" w:cs="宋体"/>
          <w:b/>
          <w:color w:val="auto"/>
          <w:sz w:val="24"/>
          <w:highlight w:val="none"/>
        </w:rPr>
      </w:pPr>
    </w:p>
    <w:p>
      <w:pPr>
        <w:spacing w:line="360" w:lineRule="auto"/>
        <w:rPr>
          <w:rFonts w:ascii="宋体" w:hAnsi="宋体" w:eastAsia="宋体" w:cs="宋体"/>
          <w:b/>
          <w:color w:val="auto"/>
          <w:sz w:val="24"/>
          <w:highlight w:val="none"/>
        </w:rPr>
      </w:pPr>
    </w:p>
    <w:p>
      <w:pPr>
        <w:spacing w:line="360" w:lineRule="auto"/>
        <w:rPr>
          <w:rFonts w:ascii="宋体" w:hAnsi="宋体" w:eastAsia="宋体" w:cs="宋体"/>
          <w:b/>
          <w:color w:val="auto"/>
          <w:sz w:val="24"/>
          <w:highlight w:val="none"/>
        </w:rPr>
      </w:pPr>
    </w:p>
    <w:p>
      <w:pPr>
        <w:spacing w:line="360" w:lineRule="auto"/>
        <w:rPr>
          <w:rFonts w:ascii="宋体" w:hAnsi="宋体" w:eastAsia="宋体" w:cs="宋体"/>
          <w:b/>
          <w:color w:val="auto"/>
          <w:sz w:val="24"/>
          <w:highlight w:val="none"/>
        </w:rPr>
      </w:pPr>
    </w:p>
    <w:p>
      <w:pPr>
        <w:spacing w:line="360" w:lineRule="auto"/>
        <w:rPr>
          <w:rFonts w:ascii="宋体" w:hAnsi="宋体" w:eastAsia="宋体" w:cs="宋体"/>
          <w:b/>
          <w:color w:val="auto"/>
          <w:sz w:val="24"/>
          <w:highlight w:val="none"/>
        </w:rPr>
      </w:pPr>
    </w:p>
    <w:p>
      <w:pPr>
        <w:spacing w:line="360" w:lineRule="auto"/>
        <w:rPr>
          <w:rFonts w:ascii="宋体" w:hAnsi="宋体" w:eastAsia="宋体" w:cs="宋体"/>
          <w:b/>
          <w:color w:val="auto"/>
          <w:sz w:val="24"/>
          <w:highlight w:val="none"/>
        </w:rPr>
      </w:pPr>
    </w:p>
    <w:p>
      <w:pPr>
        <w:spacing w:line="360" w:lineRule="auto"/>
        <w:rPr>
          <w:rFonts w:ascii="宋体" w:hAnsi="宋体" w:eastAsia="宋体" w:cs="宋体"/>
          <w:b/>
          <w:color w:val="auto"/>
          <w:sz w:val="24"/>
          <w:highlight w:val="none"/>
        </w:rPr>
      </w:pPr>
    </w:p>
    <w:p>
      <w:pPr>
        <w:spacing w:line="360" w:lineRule="auto"/>
        <w:rPr>
          <w:rFonts w:ascii="宋体" w:hAnsi="宋体" w:eastAsia="宋体" w:cs="宋体"/>
          <w:b/>
          <w:color w:val="auto"/>
          <w:sz w:val="24"/>
          <w:highlight w:val="none"/>
        </w:rPr>
      </w:pPr>
    </w:p>
    <w:p>
      <w:pPr>
        <w:spacing w:line="360" w:lineRule="auto"/>
        <w:jc w:val="left"/>
        <w:rPr>
          <w:rFonts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pacing w:line="360" w:lineRule="auto"/>
        <w:jc w:val="center"/>
        <w:rPr>
          <w:rFonts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ascii="宋体" w:hAnsi="宋体" w:eastAsia="宋体" w:cs="宋体"/>
          <w:b/>
          <w:bCs/>
          <w:color w:val="auto"/>
          <w:sz w:val="24"/>
          <w:highlight w:val="none"/>
        </w:rPr>
      </w:pPr>
    </w:p>
    <w:p>
      <w:pPr>
        <w:spacing w:line="360" w:lineRule="auto"/>
        <w:rPr>
          <w:rFonts w:ascii="宋体" w:hAnsi="宋体" w:eastAsia="宋体" w:cs="宋体"/>
          <w:b/>
          <w:color w:val="auto"/>
          <w:sz w:val="24"/>
          <w:highlight w:val="none"/>
        </w:rPr>
      </w:pPr>
    </w:p>
    <w:p>
      <w:pPr>
        <w:spacing w:line="360" w:lineRule="auto"/>
        <w:rPr>
          <w:rFonts w:ascii="宋体" w:hAnsi="宋体" w:eastAsia="宋体" w:cs="宋体"/>
          <w:b/>
          <w:color w:val="auto"/>
          <w:sz w:val="24"/>
          <w:highlight w:val="none"/>
        </w:rPr>
      </w:pPr>
    </w:p>
    <w:p>
      <w:pPr>
        <w:spacing w:line="360" w:lineRule="auto"/>
        <w:rPr>
          <w:rFonts w:ascii="宋体" w:hAnsi="宋体" w:eastAsia="宋体" w:cs="宋体"/>
          <w:b/>
          <w:color w:val="auto"/>
          <w:sz w:val="24"/>
          <w:highlight w:val="none"/>
        </w:rPr>
      </w:pPr>
    </w:p>
    <w:p>
      <w:pPr>
        <w:spacing w:line="360" w:lineRule="auto"/>
        <w:rPr>
          <w:rFonts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eastAsia="宋体" w:cs="宋体"/>
          <w:color w:val="auto"/>
          <w:sz w:val="30"/>
          <w:szCs w:val="30"/>
          <w:highlight w:val="none"/>
        </w:rPr>
      </w:pPr>
    </w:p>
    <w:p>
      <w:pPr>
        <w:spacing w:line="360" w:lineRule="auto"/>
        <w:jc w:val="center"/>
        <w:rPr>
          <w:rFonts w:ascii="宋体" w:hAnsi="宋体" w:eastAsia="宋体" w:cs="宋体"/>
          <w:b/>
          <w:color w:val="auto"/>
          <w:spacing w:val="6"/>
          <w:sz w:val="32"/>
          <w:szCs w:val="32"/>
          <w:highlight w:val="none"/>
        </w:rPr>
      </w:pPr>
    </w:p>
    <w:p>
      <w:pPr>
        <w:spacing w:line="360" w:lineRule="auto"/>
        <w:jc w:val="center"/>
        <w:rPr>
          <w:rFonts w:ascii="宋体" w:hAnsi="宋体" w:eastAsia="宋体" w:cs="宋体"/>
          <w:b/>
          <w:color w:val="auto"/>
          <w:spacing w:val="6"/>
          <w:sz w:val="32"/>
          <w:szCs w:val="32"/>
          <w:highlight w:val="none"/>
        </w:rPr>
      </w:pPr>
    </w:p>
    <w:p>
      <w:pPr>
        <w:spacing w:line="360" w:lineRule="auto"/>
        <w:jc w:val="center"/>
        <w:rPr>
          <w:rFonts w:ascii="宋体" w:hAnsi="宋体" w:eastAsia="宋体" w:cs="宋体"/>
          <w:b/>
          <w:color w:val="auto"/>
          <w:spacing w:val="6"/>
          <w:sz w:val="32"/>
          <w:szCs w:val="32"/>
          <w:highlight w:val="none"/>
        </w:rPr>
      </w:pPr>
    </w:p>
    <w:p>
      <w:pPr>
        <w:spacing w:line="360" w:lineRule="auto"/>
        <w:jc w:val="center"/>
        <w:rPr>
          <w:rFonts w:ascii="宋体" w:hAnsi="宋体" w:eastAsia="宋体" w:cs="宋体"/>
          <w:b/>
          <w:color w:val="auto"/>
          <w:spacing w:val="6"/>
          <w:sz w:val="32"/>
          <w:szCs w:val="32"/>
          <w:highlight w:val="none"/>
        </w:rPr>
      </w:pPr>
    </w:p>
    <w:p>
      <w:pPr>
        <w:spacing w:line="360" w:lineRule="auto"/>
        <w:jc w:val="center"/>
        <w:rPr>
          <w:rFonts w:ascii="宋体" w:hAnsi="宋体" w:eastAsia="宋体" w:cs="宋体"/>
          <w:b/>
          <w:color w:val="auto"/>
          <w:spacing w:val="6"/>
          <w:sz w:val="32"/>
          <w:szCs w:val="32"/>
          <w:highlight w:val="none"/>
        </w:rPr>
      </w:pPr>
    </w:p>
    <w:p>
      <w:pPr>
        <w:spacing w:line="360" w:lineRule="auto"/>
        <w:jc w:val="center"/>
        <w:rPr>
          <w:rFonts w:ascii="宋体" w:hAnsi="宋体" w:eastAsia="宋体" w:cs="宋体"/>
          <w:b/>
          <w:color w:val="auto"/>
          <w:spacing w:val="6"/>
          <w:sz w:val="32"/>
          <w:szCs w:val="32"/>
          <w:highlight w:val="none"/>
        </w:rPr>
      </w:pPr>
    </w:p>
    <w:p>
      <w:pPr>
        <w:spacing w:line="360" w:lineRule="auto"/>
        <w:jc w:val="center"/>
        <w:rPr>
          <w:rFonts w:ascii="宋体" w:hAnsi="宋体" w:eastAsia="宋体" w:cs="宋体"/>
          <w:b/>
          <w:color w:val="auto"/>
          <w:spacing w:val="6"/>
          <w:sz w:val="32"/>
          <w:szCs w:val="32"/>
          <w:highlight w:val="none"/>
        </w:rPr>
      </w:pPr>
    </w:p>
    <w:p>
      <w:pPr>
        <w:spacing w:line="360" w:lineRule="auto"/>
        <w:jc w:val="center"/>
        <w:rPr>
          <w:rFonts w:ascii="宋体" w:hAnsi="宋体" w:eastAsia="宋体" w:cs="宋体"/>
          <w:b/>
          <w:color w:val="auto"/>
          <w:spacing w:val="6"/>
          <w:sz w:val="32"/>
          <w:szCs w:val="32"/>
          <w:highlight w:val="none"/>
        </w:rPr>
      </w:pPr>
    </w:p>
    <w:p>
      <w:pPr>
        <w:spacing w:line="360" w:lineRule="auto"/>
        <w:jc w:val="center"/>
        <w:rPr>
          <w:rFonts w:ascii="宋体" w:hAnsi="宋体" w:eastAsia="宋体" w:cs="宋体"/>
          <w:b/>
          <w:color w:val="auto"/>
          <w:spacing w:val="6"/>
          <w:sz w:val="32"/>
          <w:szCs w:val="32"/>
          <w:highlight w:val="none"/>
        </w:rPr>
      </w:pPr>
    </w:p>
    <w:p>
      <w:pPr>
        <w:spacing w:line="360" w:lineRule="auto"/>
        <w:jc w:val="center"/>
        <w:rPr>
          <w:rFonts w:ascii="宋体" w:hAnsi="宋体" w:eastAsia="宋体" w:cs="宋体"/>
          <w:b/>
          <w:color w:val="auto"/>
          <w:spacing w:val="6"/>
          <w:sz w:val="32"/>
          <w:szCs w:val="32"/>
          <w:highlight w:val="none"/>
        </w:rPr>
      </w:pPr>
    </w:p>
    <w:p>
      <w:pPr>
        <w:spacing w:line="360" w:lineRule="auto"/>
        <w:jc w:val="center"/>
        <w:rPr>
          <w:rFonts w:ascii="宋体" w:hAnsi="宋体" w:eastAsia="宋体" w:cs="宋体"/>
          <w:b/>
          <w:color w:val="auto"/>
          <w:spacing w:val="6"/>
          <w:sz w:val="32"/>
          <w:szCs w:val="32"/>
          <w:highlight w:val="none"/>
        </w:rPr>
      </w:pPr>
    </w:p>
    <w:p>
      <w:pPr>
        <w:spacing w:line="360" w:lineRule="auto"/>
        <w:jc w:val="center"/>
        <w:rPr>
          <w:rFonts w:ascii="宋体" w:hAnsi="宋体" w:eastAsia="宋体" w:cs="宋体"/>
          <w:b/>
          <w:color w:val="auto"/>
          <w:spacing w:val="6"/>
          <w:sz w:val="32"/>
          <w:szCs w:val="32"/>
          <w:highlight w:val="none"/>
        </w:rPr>
      </w:pPr>
    </w:p>
    <w:p>
      <w:pPr>
        <w:spacing w:line="360" w:lineRule="auto"/>
        <w:jc w:val="left"/>
        <w:rPr>
          <w:rFonts w:ascii="宋体" w:hAnsi="宋体" w:eastAsia="宋体" w:cs="宋体"/>
          <w:b/>
          <w:color w:val="auto"/>
          <w:spacing w:val="6"/>
          <w:sz w:val="32"/>
          <w:szCs w:val="32"/>
          <w:highlight w:val="none"/>
        </w:rPr>
      </w:pPr>
    </w:p>
    <w:p>
      <w:pPr>
        <w:spacing w:line="360" w:lineRule="auto"/>
        <w:jc w:val="left"/>
        <w:rPr>
          <w:rFonts w:ascii="宋体" w:hAnsi="宋体" w:eastAsia="宋体" w:cs="宋体"/>
          <w:b/>
          <w:color w:val="auto"/>
          <w:spacing w:val="6"/>
          <w:sz w:val="32"/>
          <w:szCs w:val="32"/>
          <w:highlight w:val="none"/>
        </w:rPr>
      </w:pPr>
    </w:p>
    <w:p>
      <w:pPr>
        <w:spacing w:line="360" w:lineRule="auto"/>
        <w:jc w:val="left"/>
        <w:rPr>
          <w:rFonts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pacing w:line="360" w:lineRule="auto"/>
        <w:jc w:val="center"/>
        <w:rPr>
          <w:rFonts w:ascii="宋体" w:hAnsi="宋体" w:eastAsia="宋体" w:cs="宋体"/>
          <w:b/>
          <w:color w:val="auto"/>
          <w:sz w:val="24"/>
          <w:highlight w:val="none"/>
        </w:rPr>
      </w:pPr>
    </w:p>
    <w:p>
      <w:pPr>
        <w:spacing w:line="360" w:lineRule="auto"/>
        <w:jc w:val="center"/>
        <w:rPr>
          <w:rFonts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ascii="宋体" w:hAnsi="宋体" w:eastAsia="宋体" w:cs="宋体"/>
          <w:b/>
          <w:color w:val="auto"/>
          <w:sz w:val="24"/>
          <w:highlight w:val="none"/>
        </w:rPr>
      </w:pPr>
    </w:p>
    <w:p>
      <w:pPr>
        <w:spacing w:line="360" w:lineRule="auto"/>
        <w:rPr>
          <w:rFonts w:ascii="宋体" w:hAnsi="宋体" w:eastAsia="宋体" w:cs="宋体"/>
          <w:b/>
          <w:color w:val="auto"/>
          <w:sz w:val="24"/>
          <w:highlight w:val="none"/>
        </w:rPr>
      </w:pPr>
    </w:p>
    <w:p>
      <w:pPr>
        <w:spacing w:line="360" w:lineRule="auto"/>
        <w:rPr>
          <w:rFonts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eastAsia="宋体" w:cs="宋体"/>
          <w:b/>
          <w:color w:val="auto"/>
          <w:sz w:val="24"/>
          <w:highlight w:val="none"/>
        </w:rPr>
      </w:pPr>
    </w:p>
    <w:p>
      <w:pPr>
        <w:autoSpaceDE w:val="0"/>
        <w:autoSpaceDN w:val="0"/>
        <w:jc w:val="center"/>
        <w:rPr>
          <w:rFonts w:ascii="宋体" w:hAnsi="宋体" w:eastAsia="宋体" w:cs="宋体"/>
          <w:b/>
          <w:color w:val="auto"/>
          <w:spacing w:val="6"/>
          <w:sz w:val="32"/>
          <w:szCs w:val="32"/>
          <w:highlight w:val="none"/>
        </w:rPr>
      </w:pPr>
    </w:p>
    <w:p>
      <w:pPr>
        <w:autoSpaceDE w:val="0"/>
        <w:autoSpaceDN w:val="0"/>
        <w:jc w:val="center"/>
        <w:rPr>
          <w:rFonts w:ascii="宋体" w:hAnsi="宋体" w:eastAsia="宋体" w:cs="宋体"/>
          <w:b/>
          <w:color w:val="auto"/>
          <w:spacing w:val="6"/>
          <w:sz w:val="32"/>
          <w:szCs w:val="32"/>
          <w:highlight w:val="none"/>
        </w:rPr>
      </w:pPr>
    </w:p>
    <w:p>
      <w:pPr>
        <w:autoSpaceDE w:val="0"/>
        <w:autoSpaceDN w:val="0"/>
        <w:jc w:val="center"/>
        <w:rPr>
          <w:rFonts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p>
    <w:p>
      <w:pPr>
        <w:spacing w:line="360" w:lineRule="auto"/>
        <w:rPr>
          <w:rFonts w:ascii="宋体" w:hAnsi="宋体" w:eastAsia="宋体" w:cs="宋体"/>
          <w:color w:val="auto"/>
          <w:sz w:val="24"/>
          <w:highlight w:val="none"/>
          <w:u w:val="single"/>
        </w:rPr>
      </w:pP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你方组织的（项目名称）【招标编号：（采购编号）】</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ascii="宋体" w:hAnsi="宋体" w:eastAsia="宋体" w:cs="宋体"/>
          <w:color w:val="auto"/>
          <w:sz w:val="24"/>
          <w:highlight w:val="none"/>
        </w:rPr>
      </w:pPr>
    </w:p>
    <w:p>
      <w:pPr>
        <w:spacing w:line="360" w:lineRule="auto"/>
        <w:ind w:firstLine="494"/>
        <w:rPr>
          <w:rFonts w:ascii="宋体" w:hAnsi="宋体" w:eastAsia="宋体" w:cs="宋体"/>
          <w:color w:val="auto"/>
          <w:sz w:val="24"/>
          <w:highlight w:val="none"/>
        </w:rPr>
      </w:pPr>
    </w:p>
    <w:p>
      <w:pPr>
        <w:spacing w:line="360" w:lineRule="auto"/>
        <w:ind w:firstLine="494"/>
        <w:rPr>
          <w:rFonts w:ascii="宋体" w:hAnsi="宋体" w:eastAsia="宋体" w:cs="宋体"/>
          <w:color w:val="auto"/>
          <w:sz w:val="24"/>
          <w:highlight w:val="none"/>
        </w:rPr>
      </w:pPr>
    </w:p>
    <w:p>
      <w:pPr>
        <w:spacing w:line="360" w:lineRule="auto"/>
        <w:ind w:firstLine="494"/>
        <w:rPr>
          <w:rFonts w:ascii="宋体" w:hAnsi="宋体" w:eastAsia="宋体" w:cs="宋体"/>
          <w:color w:val="auto"/>
          <w:sz w:val="24"/>
          <w:highlight w:val="none"/>
        </w:rPr>
      </w:pPr>
    </w:p>
    <w:p>
      <w:pPr>
        <w:spacing w:line="360" w:lineRule="auto"/>
        <w:ind w:right="480" w:firstLine="4080" w:firstLineChars="1700"/>
        <w:rPr>
          <w:rFonts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ascii="宋体" w:hAnsi="宋体" w:eastAsia="宋体" w:cs="宋体"/>
          <w:bCs/>
          <w:color w:val="auto"/>
          <w:sz w:val="24"/>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rPr>
                                <w:rFonts w:ascii="Times New Roman" w:hAnsi="Times New Roman" w:eastAsia="宋体" w:cs="Times New Roman"/>
                              </w:rP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rPr>
                          <w:rFonts w:ascii="Times New Roman" w:hAnsi="Times New Roman" w:eastAsia="宋体" w:cs="Times New Roman"/>
                        </w:rPr>
                      </w:pPr>
                    </w:p>
                  </w:txbxContent>
                </v:textbox>
              </v:rect>
            </w:pict>
          </mc:Fallback>
        </mc:AlternateContent>
      </w:r>
      <w:r>
        <w:rPr>
          <w:rFonts w:hint="eastAsia" w:ascii="宋体" w:hAnsi="宋体" w:eastAsia="宋体" w:cs="宋体"/>
          <w:b/>
          <w:bCs/>
          <w:color w:val="auto"/>
          <w:sz w:val="24"/>
          <w:highlight w:val="none"/>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rPr>
                                <w:rFonts w:ascii="Times New Roman" w:hAnsi="Times New Roman" w:eastAsia="宋体" w:cs="Times New Roman"/>
                              </w:rP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rPr>
                          <w:rFonts w:ascii="Times New Roman" w:hAnsi="Times New Roman" w:eastAsia="宋体" w:cs="Times New Roman"/>
                        </w:rPr>
                      </w:pPr>
                    </w:p>
                  </w:txbxContent>
                </v:textbox>
              </v:rect>
            </w:pict>
          </mc:Fallback>
        </mc:AlternateConten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ascii="宋体" w:hAnsi="宋体" w:eastAsia="宋体" w:cs="宋体"/>
          <w:b/>
          <w:color w:val="auto"/>
          <w:spacing w:val="6"/>
          <w:sz w:val="32"/>
          <w:szCs w:val="32"/>
          <w:highlight w:val="none"/>
        </w:rPr>
      </w:pPr>
    </w:p>
    <w:p>
      <w:pPr>
        <w:autoSpaceDE w:val="0"/>
        <w:autoSpaceDN w:val="0"/>
        <w:jc w:val="center"/>
        <w:rPr>
          <w:rFonts w:ascii="宋体" w:hAnsi="宋体" w:eastAsia="宋体" w:cs="宋体"/>
          <w:b/>
          <w:color w:val="auto"/>
          <w:spacing w:val="6"/>
          <w:sz w:val="32"/>
          <w:szCs w:val="32"/>
          <w:highlight w:val="none"/>
        </w:rPr>
      </w:pPr>
    </w:p>
    <w:p>
      <w:pPr>
        <w:autoSpaceDE w:val="0"/>
        <w:autoSpaceDN w:val="0"/>
        <w:jc w:val="center"/>
        <w:rPr>
          <w:rFonts w:ascii="宋体" w:hAnsi="宋体" w:eastAsia="宋体" w:cs="宋体"/>
          <w:b/>
          <w:color w:val="auto"/>
          <w:spacing w:val="6"/>
          <w:sz w:val="32"/>
          <w:szCs w:val="32"/>
          <w:highlight w:val="none"/>
        </w:rPr>
      </w:pPr>
    </w:p>
    <w:p>
      <w:pPr>
        <w:autoSpaceDE w:val="0"/>
        <w:autoSpaceDN w:val="0"/>
        <w:jc w:val="center"/>
        <w:rPr>
          <w:rFonts w:ascii="宋体" w:hAnsi="宋体" w:eastAsia="宋体" w:cs="宋体"/>
          <w:b/>
          <w:color w:val="auto"/>
          <w:spacing w:val="6"/>
          <w:sz w:val="32"/>
          <w:szCs w:val="32"/>
          <w:highlight w:val="none"/>
        </w:rPr>
      </w:pPr>
    </w:p>
    <w:p>
      <w:pPr>
        <w:autoSpaceDE w:val="0"/>
        <w:autoSpaceDN w:val="0"/>
        <w:jc w:val="center"/>
        <w:rPr>
          <w:rFonts w:ascii="宋体" w:hAnsi="宋体" w:eastAsia="宋体" w:cs="宋体"/>
          <w:b/>
          <w:color w:val="auto"/>
          <w:spacing w:val="6"/>
          <w:sz w:val="32"/>
          <w:szCs w:val="32"/>
          <w:highlight w:val="none"/>
        </w:rPr>
      </w:pPr>
    </w:p>
    <w:p>
      <w:pPr>
        <w:autoSpaceDE w:val="0"/>
        <w:autoSpaceDN w:val="0"/>
        <w:jc w:val="center"/>
        <w:rPr>
          <w:rFonts w:ascii="宋体" w:hAnsi="宋体" w:eastAsia="宋体" w:cs="宋体"/>
          <w:b/>
          <w:color w:val="auto"/>
          <w:spacing w:val="6"/>
          <w:sz w:val="32"/>
          <w:szCs w:val="32"/>
          <w:highlight w:val="none"/>
        </w:rPr>
      </w:pPr>
    </w:p>
    <w:p>
      <w:pPr>
        <w:autoSpaceDE w:val="0"/>
        <w:autoSpaceDN w:val="0"/>
        <w:jc w:val="center"/>
        <w:rPr>
          <w:rFonts w:ascii="宋体" w:hAnsi="宋体" w:eastAsia="宋体" w:cs="宋体"/>
          <w:b/>
          <w:color w:val="auto"/>
          <w:spacing w:val="6"/>
          <w:sz w:val="32"/>
          <w:szCs w:val="32"/>
          <w:highlight w:val="none"/>
        </w:rPr>
      </w:pPr>
    </w:p>
    <w:p>
      <w:pPr>
        <w:autoSpaceDE w:val="0"/>
        <w:autoSpaceDN w:val="0"/>
        <w:jc w:val="center"/>
        <w:rPr>
          <w:rFonts w:ascii="宋体" w:hAnsi="宋体" w:eastAsia="宋体" w:cs="宋体"/>
          <w:b/>
          <w:color w:val="auto"/>
          <w:spacing w:val="6"/>
          <w:sz w:val="32"/>
          <w:szCs w:val="32"/>
          <w:highlight w:val="none"/>
        </w:rPr>
      </w:pPr>
    </w:p>
    <w:p>
      <w:pPr>
        <w:autoSpaceDE w:val="0"/>
        <w:autoSpaceDN w:val="0"/>
        <w:jc w:val="center"/>
        <w:rPr>
          <w:rFonts w:ascii="宋体" w:hAnsi="宋体" w:eastAsia="宋体" w:cs="宋体"/>
          <w:b/>
          <w:color w:val="auto"/>
          <w:spacing w:val="6"/>
          <w:sz w:val="32"/>
          <w:szCs w:val="32"/>
          <w:highlight w:val="none"/>
        </w:rPr>
      </w:pPr>
    </w:p>
    <w:p>
      <w:pPr>
        <w:autoSpaceDE w:val="0"/>
        <w:autoSpaceDN w:val="0"/>
        <w:jc w:val="center"/>
        <w:rPr>
          <w:rFonts w:ascii="宋体" w:hAnsi="宋体" w:eastAsia="宋体" w:cs="宋体"/>
          <w:b/>
          <w:color w:val="auto"/>
          <w:spacing w:val="6"/>
          <w:sz w:val="32"/>
          <w:szCs w:val="32"/>
          <w:highlight w:val="none"/>
        </w:rPr>
      </w:pPr>
    </w:p>
    <w:p>
      <w:pPr>
        <w:autoSpaceDE w:val="0"/>
        <w:autoSpaceDN w:val="0"/>
        <w:jc w:val="center"/>
        <w:rPr>
          <w:rFonts w:ascii="宋体" w:hAnsi="宋体" w:eastAsia="宋体" w:cs="宋体"/>
          <w:b/>
          <w:color w:val="auto"/>
          <w:spacing w:val="6"/>
          <w:sz w:val="32"/>
          <w:szCs w:val="32"/>
          <w:highlight w:val="none"/>
        </w:rPr>
      </w:pPr>
    </w:p>
    <w:p>
      <w:pPr>
        <w:autoSpaceDE w:val="0"/>
        <w:autoSpaceDN w:val="0"/>
        <w:jc w:val="center"/>
        <w:rPr>
          <w:rFonts w:ascii="宋体" w:hAnsi="宋体" w:eastAsia="宋体" w:cs="宋体"/>
          <w:b/>
          <w:color w:val="auto"/>
          <w:spacing w:val="6"/>
          <w:sz w:val="32"/>
          <w:szCs w:val="32"/>
          <w:highlight w:val="none"/>
        </w:rPr>
      </w:pPr>
    </w:p>
    <w:p>
      <w:pPr>
        <w:autoSpaceDE w:val="0"/>
        <w:autoSpaceDN w:val="0"/>
        <w:jc w:val="center"/>
        <w:rPr>
          <w:rFonts w:ascii="宋体" w:hAnsi="宋体" w:eastAsia="宋体" w:cs="宋体"/>
          <w:b/>
          <w:color w:val="auto"/>
          <w:spacing w:val="6"/>
          <w:sz w:val="32"/>
          <w:szCs w:val="32"/>
          <w:highlight w:val="none"/>
        </w:rPr>
      </w:pPr>
    </w:p>
    <w:p>
      <w:pPr>
        <w:autoSpaceDE w:val="0"/>
        <w:autoSpaceDN w:val="0"/>
        <w:jc w:val="center"/>
        <w:rPr>
          <w:rFonts w:ascii="宋体" w:hAnsi="宋体" w:eastAsia="宋体" w:cs="宋体"/>
          <w:b/>
          <w:color w:val="auto"/>
          <w:spacing w:val="6"/>
          <w:sz w:val="32"/>
          <w:szCs w:val="32"/>
          <w:highlight w:val="none"/>
        </w:rPr>
      </w:pPr>
    </w:p>
    <w:p>
      <w:pPr>
        <w:autoSpaceDE w:val="0"/>
        <w:autoSpaceDN w:val="0"/>
        <w:jc w:val="center"/>
        <w:rPr>
          <w:rFonts w:ascii="宋体" w:hAnsi="宋体" w:eastAsia="宋体" w:cs="宋体"/>
          <w:b/>
          <w:color w:val="auto"/>
          <w:spacing w:val="6"/>
          <w:sz w:val="32"/>
          <w:szCs w:val="32"/>
          <w:highlight w:val="none"/>
        </w:rPr>
      </w:pPr>
    </w:p>
    <w:p>
      <w:pPr>
        <w:autoSpaceDE w:val="0"/>
        <w:autoSpaceDN w:val="0"/>
        <w:jc w:val="center"/>
        <w:rPr>
          <w:rFonts w:ascii="宋体" w:hAnsi="宋体" w:eastAsia="宋体" w:cs="宋体"/>
          <w:b/>
          <w:color w:val="auto"/>
          <w:spacing w:val="6"/>
          <w:sz w:val="32"/>
          <w:szCs w:val="32"/>
          <w:highlight w:val="none"/>
        </w:rPr>
      </w:pPr>
    </w:p>
    <w:p>
      <w:pPr>
        <w:autoSpaceDE w:val="0"/>
        <w:autoSpaceDN w:val="0"/>
        <w:jc w:val="center"/>
        <w:rPr>
          <w:rFonts w:ascii="宋体" w:hAnsi="宋体" w:eastAsia="宋体" w:cs="宋体"/>
          <w:b/>
          <w:color w:val="auto"/>
          <w:spacing w:val="6"/>
          <w:sz w:val="32"/>
          <w:szCs w:val="32"/>
          <w:highlight w:val="none"/>
        </w:rPr>
      </w:pPr>
    </w:p>
    <w:p>
      <w:pPr>
        <w:autoSpaceDE w:val="0"/>
        <w:autoSpaceDN w:val="0"/>
        <w:jc w:val="center"/>
        <w:rPr>
          <w:rFonts w:ascii="宋体" w:hAnsi="宋体" w:eastAsia="宋体" w:cs="宋体"/>
          <w:b/>
          <w:color w:val="auto"/>
          <w:kern w:val="0"/>
          <w:sz w:val="32"/>
          <w:szCs w:val="32"/>
          <w:highlight w:val="none"/>
          <w:lang w:val="zh-CN"/>
        </w:rPr>
      </w:pPr>
      <w:r>
        <w:rPr>
          <w:rFonts w:hint="eastAsia" w:ascii="宋体" w:hAnsi="宋体" w:eastAsia="宋体" w:cs="宋体"/>
          <w:b/>
          <w:color w:val="auto"/>
          <w:spacing w:val="6"/>
          <w:sz w:val="32"/>
          <w:szCs w:val="32"/>
          <w:highlight w:val="none"/>
        </w:rPr>
        <w:t>附件</w:t>
      </w:r>
      <w:r>
        <w:rPr>
          <w:rFonts w:ascii="宋体" w:hAnsi="宋体" w:eastAsia="宋体" w:cs="宋体"/>
          <w:b/>
          <w:color w:val="auto"/>
          <w:spacing w:val="6"/>
          <w:sz w:val="32"/>
          <w:szCs w:val="32"/>
          <w:highlight w:val="none"/>
        </w:rPr>
        <w:t>5</w:t>
      </w:r>
      <w:r>
        <w:rPr>
          <w:rFonts w:hint="eastAsia" w:ascii="宋体" w:hAnsi="宋体" w:eastAsia="宋体" w:cs="宋体"/>
          <w:b/>
          <w:color w:val="auto"/>
          <w:spacing w:val="6"/>
          <w:sz w:val="32"/>
          <w:szCs w:val="32"/>
          <w:highlight w:val="none"/>
        </w:rPr>
        <w:t>：</w:t>
      </w:r>
      <w:r>
        <w:rPr>
          <w:rFonts w:hint="eastAsia" w:ascii="宋体" w:hAnsi="宋体" w:eastAsia="宋体" w:cs="宋体"/>
          <w:b/>
          <w:color w:val="auto"/>
          <w:kern w:val="0"/>
          <w:sz w:val="32"/>
          <w:szCs w:val="32"/>
          <w:highlight w:val="none"/>
          <w:lang w:val="zh-CN"/>
        </w:rPr>
        <w:t>联合协议</w:t>
      </w:r>
    </w:p>
    <w:p>
      <w:pPr>
        <w:keepNext w:val="0"/>
        <w:keepLines w:val="0"/>
        <w:pageBreakBefore w:val="0"/>
        <w:widowControl/>
        <w:kinsoku/>
        <w:wordWrap/>
        <w:overflowPunct/>
        <w:topLinePunct w:val="0"/>
        <w:autoSpaceDE/>
        <w:autoSpaceDN/>
        <w:bidi w:val="0"/>
        <w:adjustRightInd w:val="0"/>
        <w:spacing w:line="288" w:lineRule="auto"/>
        <w:ind w:firstLine="482" w:firstLineChars="200"/>
        <w:jc w:val="left"/>
        <w:textAlignment w:val="auto"/>
        <w:rPr>
          <w:rFonts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（以联合体形式投标的，提供联合协议；本项目不接受联合体投标或者投标人不以联合体形式投标的，则不需要提供）</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 xml:space="preserve">投标。 </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联合体牵头人必须为提供绿化养护主体服务的单位，授权委托人、项目管理负责人必须为联合体牵头方人员</w:t>
      </w:r>
      <w:r>
        <w:rPr>
          <w:rFonts w:hint="eastAsia" w:ascii="宋体" w:hAnsi="宋体" w:eastAsia="宋体" w:cs="宋体"/>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（联合体成员1）</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w:t>
      </w:r>
      <w:r>
        <w:rPr>
          <w:rFonts w:ascii="宋体" w:hAnsi="宋体" w:eastAsia="宋体" w:cs="宋体"/>
          <w:color w:val="auto"/>
          <w:kern w:val="0"/>
          <w:sz w:val="24"/>
          <w:highlight w:val="none"/>
          <w:u w:val="single"/>
        </w:rPr>
        <w:t>2</w:t>
      </w:r>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四、联合体成员中小企业合同份额。</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u w:val="single"/>
        </w:rPr>
        <w:t>（</w:t>
      </w:r>
      <w:bookmarkStart w:id="518" w:name="_Hlk101131882"/>
      <w:r>
        <w:rPr>
          <w:rFonts w:hint="eastAsia" w:ascii="宋体" w:hAnsi="宋体" w:eastAsia="宋体" w:cs="宋体"/>
          <w:color w:val="auto"/>
          <w:kern w:val="0"/>
          <w:sz w:val="24"/>
          <w:highlight w:val="none"/>
          <w:u w:val="single"/>
        </w:rPr>
        <w:t>联合体成员X</w:t>
      </w:r>
      <w:r>
        <w:rPr>
          <w:rFonts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u w:val="single"/>
        </w:rPr>
        <w:t>……</w:t>
      </w:r>
      <w:bookmarkEnd w:id="518"/>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rPr>
        <w:t>提供的服务由小微企业承接，其合同份额占到合同总金额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w:t>
      </w:r>
      <w:bookmarkStart w:id="519" w:name="_Hlk101133598"/>
      <w:r>
        <w:rPr>
          <w:rFonts w:hint="eastAsia" w:ascii="宋体" w:hAnsi="宋体" w:eastAsia="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color w:val="auto"/>
          <w:sz w:val="24"/>
          <w:highlight w:val="none"/>
        </w:rPr>
        <w:t>拟享受以上价格扣除政策的，填写有关内容。</w:t>
      </w:r>
      <w:bookmarkEnd w:id="519"/>
      <w:r>
        <w:rPr>
          <w:rFonts w:hint="eastAsia" w:ascii="宋体" w:hAnsi="宋体" w:eastAsia="宋体" w:cs="宋体"/>
          <w:b/>
          <w:color w:val="auto"/>
          <w:kern w:val="0"/>
          <w:sz w:val="24"/>
          <w:highlight w:val="none"/>
          <w:lang w:val="zh-CN"/>
        </w:rPr>
        <w:t>）</w:t>
      </w:r>
    </w:p>
    <w:p>
      <w:pPr>
        <w:keepNext w:val="0"/>
        <w:keepLines w:val="0"/>
        <w:pageBreakBefore w:val="0"/>
        <w:kinsoku/>
        <w:wordWrap/>
        <w:overflowPunct/>
        <w:topLinePunct w:val="0"/>
        <w:autoSpaceDE/>
        <w:autoSpaceDN/>
        <w:bidi w:val="0"/>
        <w:adjustRightInd w:val="0"/>
        <w:spacing w:line="288" w:lineRule="auto"/>
        <w:ind w:firstLine="480" w:firstLineChars="200"/>
        <w:textAlignment w:val="auto"/>
        <w:rPr>
          <w:rFonts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w:t>
      </w:r>
      <w:bookmarkStart w:id="520" w:name="_Hlk101133173"/>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color w:val="auto"/>
          <w:kern w:val="0"/>
          <w:sz w:val="24"/>
          <w:highlight w:val="none"/>
          <w:lang w:val="zh-CN"/>
        </w:rPr>
        <w:t>）</w:t>
      </w:r>
      <w:bookmarkEnd w:id="520"/>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keepNext w:val="0"/>
        <w:keepLines w:val="0"/>
        <w:pageBreakBefore w:val="0"/>
        <w:kinsoku/>
        <w:wordWrap/>
        <w:overflowPunct/>
        <w:topLinePunct w:val="0"/>
        <w:autoSpaceDE/>
        <w:autoSpaceDN/>
        <w:bidi w:val="0"/>
        <w:adjustRightInd w:val="0"/>
        <w:snapToGrid w:val="0"/>
        <w:spacing w:line="288" w:lineRule="auto"/>
        <w:ind w:firstLine="5040" w:firstLineChars="2100"/>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288" w:lineRule="auto"/>
        <w:ind w:firstLine="5040" w:firstLineChars="2100"/>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288" w:lineRule="auto"/>
        <w:ind w:right="960"/>
        <w:jc w:val="center"/>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keepNext w:val="0"/>
        <w:keepLines w:val="0"/>
        <w:pageBreakBefore w:val="0"/>
        <w:kinsoku/>
        <w:wordWrap/>
        <w:overflowPunct/>
        <w:topLinePunct w:val="0"/>
        <w:autoSpaceDE/>
        <w:autoSpaceDN/>
        <w:bidi w:val="0"/>
        <w:adjustRightInd w:val="0"/>
        <w:snapToGrid w:val="0"/>
        <w:spacing w:line="288" w:lineRule="auto"/>
        <w:jc w:val="right"/>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widowControl/>
        <w:adjustRightInd/>
        <w:snapToGrid w:val="0"/>
        <w:spacing w:line="360" w:lineRule="auto"/>
        <w:jc w:val="left"/>
        <w:rPr>
          <w:rFonts w:ascii="宋体" w:hAnsi="宋体" w:eastAsia="宋体" w:cs="宋体"/>
          <w:b/>
          <w:color w:val="auto"/>
          <w:spacing w:val="6"/>
          <w:sz w:val="32"/>
          <w:szCs w:val="32"/>
          <w:highlight w:val="none"/>
        </w:rPr>
      </w:pPr>
      <w:r>
        <w:rPr>
          <w:rFonts w:hint="eastAsia" w:ascii="宋体" w:hAnsi="宋体" w:eastAsia="宋体" w:cs="宋体"/>
          <w:color w:val="auto"/>
          <w:sz w:val="24"/>
          <w:highlight w:val="none"/>
        </w:rPr>
        <w:t>注：按本格式和要求提供。</w:t>
      </w:r>
      <w:r>
        <w:rPr>
          <w:rFonts w:ascii="宋体" w:hAnsi="宋体" w:eastAsia="宋体" w:cs="宋体"/>
          <w:b/>
          <w:color w:val="auto"/>
          <w:spacing w:val="6"/>
          <w:sz w:val="32"/>
          <w:szCs w:val="32"/>
          <w:highlight w:val="none"/>
        </w:rPr>
        <w:br w:type="page"/>
      </w:r>
    </w:p>
    <w:p>
      <w:pPr>
        <w:snapToGrid w:val="0"/>
        <w:spacing w:line="360" w:lineRule="auto"/>
        <w:ind w:firstLine="3666" w:firstLineChars="1100"/>
        <w:rPr>
          <w:rFonts w:ascii="宋体" w:hAnsi="宋体" w:eastAsia="宋体" w:cs="宋体"/>
          <w:b/>
          <w:color w:val="auto"/>
          <w:kern w:val="0"/>
          <w:sz w:val="32"/>
          <w:szCs w:val="32"/>
          <w:highlight w:val="none"/>
        </w:rPr>
      </w:pPr>
      <w:r>
        <w:rPr>
          <w:rFonts w:hint="eastAsia" w:ascii="宋体" w:hAnsi="宋体" w:eastAsia="宋体" w:cs="宋体"/>
          <w:b/>
          <w:color w:val="auto"/>
          <w:spacing w:val="6"/>
          <w:sz w:val="32"/>
          <w:szCs w:val="32"/>
          <w:highlight w:val="none"/>
        </w:rPr>
        <w:t>附件</w:t>
      </w:r>
      <w:r>
        <w:rPr>
          <w:rFonts w:ascii="宋体" w:hAnsi="宋体" w:eastAsia="宋体" w:cs="宋体"/>
          <w:b/>
          <w:color w:val="auto"/>
          <w:spacing w:val="6"/>
          <w:sz w:val="32"/>
          <w:szCs w:val="32"/>
          <w:highlight w:val="none"/>
        </w:rPr>
        <w:t>6</w:t>
      </w:r>
      <w:r>
        <w:rPr>
          <w:rFonts w:hint="eastAsia" w:ascii="宋体" w:hAnsi="宋体" w:eastAsia="宋体" w:cs="宋体"/>
          <w:b/>
          <w:color w:val="auto"/>
          <w:spacing w:val="6"/>
          <w:sz w:val="32"/>
          <w:szCs w:val="32"/>
          <w:highlight w:val="none"/>
        </w:rPr>
        <w:t>：</w:t>
      </w:r>
      <w:r>
        <w:rPr>
          <w:rFonts w:hint="eastAsia" w:ascii="宋体" w:hAnsi="宋体" w:eastAsia="宋体" w:cs="宋体"/>
          <w:b/>
          <w:color w:val="auto"/>
          <w:kern w:val="0"/>
          <w:sz w:val="32"/>
          <w:szCs w:val="32"/>
          <w:highlight w:val="none"/>
        </w:rPr>
        <w:t>分包意向协议</w:t>
      </w:r>
    </w:p>
    <w:p>
      <w:pPr>
        <w:pageBreakBefore w:val="0"/>
        <w:widowControl/>
        <w:kinsoku/>
        <w:wordWrap/>
        <w:overflowPunct/>
        <w:topLinePunct w:val="0"/>
        <w:autoSpaceDE/>
        <w:autoSpaceDN/>
        <w:bidi w:val="0"/>
        <w:spacing w:line="288" w:lineRule="auto"/>
        <w:ind w:firstLine="120" w:firstLineChars="50"/>
        <w:jc w:val="left"/>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pageBreakBefore w:val="0"/>
        <w:kinsoku/>
        <w:wordWrap/>
        <w:overflowPunct/>
        <w:topLinePunct w:val="0"/>
        <w:autoSpaceDE/>
        <w:autoSpaceDN/>
        <w:bidi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pageBreakBefore w:val="0"/>
        <w:kinsoku/>
        <w:wordWrap/>
        <w:overflowPunct/>
        <w:topLinePunct w:val="0"/>
        <w:autoSpaceDE/>
        <w:autoSpaceDN/>
        <w:bidi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pageBreakBefore w:val="0"/>
        <w:kinsoku/>
        <w:wordWrap/>
        <w:overflowPunct/>
        <w:topLinePunct w:val="0"/>
        <w:autoSpaceDE/>
        <w:autoSpaceDN/>
        <w:bidi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w:t>
      </w:r>
      <w:r>
        <w:rPr>
          <w:rFonts w:ascii="宋体" w:hAnsi="宋体" w:eastAsia="宋体" w:cs="宋体"/>
          <w:color w:val="auto"/>
          <w:kern w:val="0"/>
          <w:sz w:val="24"/>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（分包供应商1名称）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（分包供应商2名称），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keepNext/>
        <w:keepLines/>
        <w:pageBreakBefore w:val="0"/>
        <w:widowControl w:val="0"/>
        <w:kinsoku/>
        <w:wordWrap/>
        <w:overflowPunct/>
        <w:topLinePunct w:val="0"/>
        <w:autoSpaceDE/>
        <w:autoSpaceDN/>
        <w:bidi w:val="0"/>
        <w:adjustRightInd/>
        <w:spacing w:line="288" w:lineRule="auto"/>
        <w:ind w:left="664" w:leftChars="316" w:firstLine="229" w:firstLineChars="95"/>
        <w:jc w:val="left"/>
        <w:textAlignment w:val="auto"/>
        <w:outlineLvl w:val="1"/>
        <w:rPr>
          <w:rFonts w:ascii="宋体" w:hAnsi="宋体" w:eastAsia="宋体" w:cs="宋体"/>
          <w:b/>
          <w:bCs/>
          <w:color w:val="auto"/>
          <w:kern w:val="0"/>
          <w:sz w:val="24"/>
          <w:szCs w:val="24"/>
          <w:highlight w:val="none"/>
          <w:lang w:val="zh-CN" w:eastAsia="zh-CN" w:bidi="ar-SA"/>
        </w:rPr>
      </w:pPr>
      <w:r>
        <w:rPr>
          <w:rFonts w:hint="eastAsia" w:ascii="宋体" w:hAnsi="宋体" w:eastAsia="宋体" w:cs="宋体"/>
          <w:b/>
          <w:bCs/>
          <w:color w:val="auto"/>
          <w:kern w:val="0"/>
          <w:sz w:val="24"/>
          <w:szCs w:val="24"/>
          <w:highlight w:val="none"/>
          <w:lang w:val="zh-CN" w:eastAsia="zh-CN" w:bidi="ar-SA"/>
        </w:rPr>
        <w:t>……</w:t>
      </w:r>
    </w:p>
    <w:p>
      <w:pPr>
        <w:pageBreakBefore w:val="0"/>
        <w:kinsoku/>
        <w:wordWrap/>
        <w:overflowPunct/>
        <w:topLinePunct w:val="0"/>
        <w:autoSpaceDE/>
        <w:autoSpaceDN/>
        <w:bidi w:val="0"/>
        <w:spacing w:line="288" w:lineRule="auto"/>
        <w:textAlignment w:val="auto"/>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zh-CN"/>
        </w:rPr>
        <w:t xml:space="preserve"> </w:t>
      </w:r>
    </w:p>
    <w:p>
      <w:pPr>
        <w:pageBreakBefore w:val="0"/>
        <w:kinsoku/>
        <w:wordWrap/>
        <w:overflowPunct/>
        <w:topLinePunct w:val="0"/>
        <w:autoSpaceDE/>
        <w:autoSpaceDN/>
        <w:bidi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二、分包供应商中小企业合同份额</w:t>
      </w:r>
    </w:p>
    <w:p>
      <w:pPr>
        <w:pageBreakBefore w:val="0"/>
        <w:kinsoku/>
        <w:wordWrap/>
        <w:overflowPunct/>
        <w:topLinePunct w:val="0"/>
        <w:autoSpaceDE/>
        <w:autoSpaceDN/>
        <w:bidi w:val="0"/>
        <w:snapToGrid w:val="0"/>
        <w:spacing w:line="288" w:lineRule="auto"/>
        <w:ind w:firstLine="576"/>
        <w:textAlignment w:val="auto"/>
        <w:rPr>
          <w:rFonts w:ascii="宋体" w:hAnsi="宋体" w:eastAsia="宋体" w:cs="宋体"/>
          <w:b/>
          <w:color w:val="auto"/>
          <w:kern w:val="0"/>
          <w:sz w:val="24"/>
          <w:highlight w:val="none"/>
          <w:lang w:val="zh-CN"/>
        </w:rPr>
      </w:pPr>
      <w:r>
        <w:rPr>
          <w:rFonts w:ascii="宋体" w:hAnsi="宋体" w:eastAsia="宋体" w:cs="宋体"/>
          <w:color w:val="auto"/>
          <w:kern w:val="0"/>
          <w:sz w:val="24"/>
          <w:highlight w:val="none"/>
        </w:rPr>
        <w:t>1、</w:t>
      </w:r>
      <w:r>
        <w:rPr>
          <w:rFonts w:hint="eastAsia" w:ascii="宋体" w:hAnsi="宋体" w:eastAsia="宋体" w:cs="宋体"/>
          <w:color w:val="auto"/>
          <w:kern w:val="0"/>
          <w:sz w:val="24"/>
          <w:highlight w:val="none"/>
          <w:u w:val="single"/>
        </w:rPr>
        <w:t>（分包供应商X</w:t>
      </w:r>
      <w:r>
        <w:rPr>
          <w:rFonts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u w:val="single"/>
        </w:rPr>
        <w:t>……）提供的服务全部由小微企业承接，</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pageBreakBefore w:val="0"/>
        <w:kinsoku/>
        <w:wordWrap/>
        <w:overflowPunct/>
        <w:topLinePunct w:val="0"/>
        <w:autoSpaceDE/>
        <w:autoSpaceDN/>
        <w:bidi w:val="0"/>
        <w:spacing w:line="288" w:lineRule="auto"/>
        <w:ind w:firstLine="480" w:firstLineChars="200"/>
        <w:textAlignment w:val="auto"/>
        <w:rPr>
          <w:rFonts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要求合同分包形式参加的项目或采购包，供应商按招标文件第一部分招标公告申请人的资格要求中规定的</w:t>
      </w:r>
      <w:r>
        <w:rPr>
          <w:rFonts w:hint="eastAsia" w:ascii="宋体" w:hAnsi="宋体" w:eastAsia="宋体" w:cs="宋体"/>
          <w:b/>
          <w:color w:val="auto"/>
          <w:kern w:val="0"/>
          <w:sz w:val="24"/>
          <w:highlight w:val="none"/>
          <w:lang w:val="zh-CN"/>
        </w:rPr>
        <w:t>分包意向协议</w:t>
      </w:r>
      <w:r>
        <w:rPr>
          <w:rFonts w:hint="eastAsia" w:ascii="宋体" w:hAnsi="宋体" w:eastAsia="宋体" w:cs="宋体"/>
          <w:b/>
          <w:bCs/>
          <w:color w:val="auto"/>
          <w:sz w:val="24"/>
          <w:highlight w:val="none"/>
        </w:rPr>
        <w:t>中中小企业、小微企业合同金额应当达到的比例要求填写。</w:t>
      </w:r>
      <w:r>
        <w:rPr>
          <w:rFonts w:hint="eastAsia" w:ascii="宋体" w:hAnsi="宋体" w:eastAsia="宋体" w:cs="宋体"/>
          <w:b/>
          <w:bCs/>
          <w:color w:val="auto"/>
          <w:kern w:val="0"/>
          <w:sz w:val="24"/>
          <w:highlight w:val="none"/>
          <w:lang w:val="zh-CN"/>
        </w:rPr>
        <w:t>）</w:t>
      </w:r>
    </w:p>
    <w:p>
      <w:pPr>
        <w:pageBreakBefore w:val="0"/>
        <w:kinsoku/>
        <w:wordWrap/>
        <w:overflowPunct/>
        <w:topLinePunct w:val="0"/>
        <w:autoSpaceDE/>
        <w:autoSpaceDN/>
        <w:bidi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三、分包工作履行期限、地点、方式</w:t>
      </w:r>
    </w:p>
    <w:p>
      <w:pPr>
        <w:pageBreakBefore w:val="0"/>
        <w:kinsoku/>
        <w:wordWrap/>
        <w:overflowPunct/>
        <w:topLinePunct w:val="0"/>
        <w:autoSpaceDE/>
        <w:autoSpaceDN/>
        <w:bidi w:val="0"/>
        <w:snapToGrid w:val="0"/>
        <w:spacing w:line="288" w:lineRule="auto"/>
        <w:ind w:firstLine="576"/>
        <w:textAlignment w:val="auto"/>
        <w:rPr>
          <w:rFonts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pageBreakBefore w:val="0"/>
        <w:kinsoku/>
        <w:wordWrap/>
        <w:overflowPunct/>
        <w:topLinePunct w:val="0"/>
        <w:autoSpaceDE/>
        <w:autoSpaceDN/>
        <w:bidi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四、质量</w:t>
      </w:r>
    </w:p>
    <w:p>
      <w:pPr>
        <w:pageBreakBefore w:val="0"/>
        <w:kinsoku/>
        <w:wordWrap/>
        <w:overflowPunct/>
        <w:topLinePunct w:val="0"/>
        <w:autoSpaceDE/>
        <w:autoSpaceDN/>
        <w:bidi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pageBreakBefore w:val="0"/>
        <w:kinsoku/>
        <w:wordWrap/>
        <w:overflowPunct/>
        <w:topLinePunct w:val="0"/>
        <w:autoSpaceDE/>
        <w:autoSpaceDN/>
        <w:bidi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五、价款或者报酬</w:t>
      </w:r>
    </w:p>
    <w:p>
      <w:pPr>
        <w:pageBreakBefore w:val="0"/>
        <w:kinsoku/>
        <w:wordWrap/>
        <w:overflowPunct/>
        <w:topLinePunct w:val="0"/>
        <w:autoSpaceDE/>
        <w:autoSpaceDN/>
        <w:bidi w:val="0"/>
        <w:snapToGrid w:val="0"/>
        <w:spacing w:line="288" w:lineRule="auto"/>
        <w:ind w:left="573" w:leftChars="273"/>
        <w:textAlignment w:val="auto"/>
        <w:rPr>
          <w:rFonts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pageBreakBefore w:val="0"/>
        <w:kinsoku/>
        <w:wordWrap/>
        <w:overflowPunct/>
        <w:topLinePunct w:val="0"/>
        <w:autoSpaceDE/>
        <w:autoSpaceDN/>
        <w:bidi w:val="0"/>
        <w:snapToGrid w:val="0"/>
        <w:spacing w:line="288" w:lineRule="auto"/>
        <w:ind w:left="573" w:leftChars="273"/>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六、违约责任</w:t>
      </w:r>
    </w:p>
    <w:p>
      <w:pPr>
        <w:pageBreakBefore w:val="0"/>
        <w:kinsoku/>
        <w:wordWrap/>
        <w:overflowPunct/>
        <w:topLinePunct w:val="0"/>
        <w:autoSpaceDE/>
        <w:autoSpaceDN/>
        <w:bidi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pageBreakBefore w:val="0"/>
        <w:kinsoku/>
        <w:wordWrap/>
        <w:overflowPunct/>
        <w:topLinePunct w:val="0"/>
        <w:autoSpaceDE/>
        <w:autoSpaceDN/>
        <w:bidi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七、争议解决的办法</w:t>
      </w:r>
    </w:p>
    <w:p>
      <w:pPr>
        <w:pageBreakBefore w:val="0"/>
        <w:kinsoku/>
        <w:wordWrap/>
        <w:overflowPunct/>
        <w:topLinePunct w:val="0"/>
        <w:autoSpaceDE/>
        <w:autoSpaceDN/>
        <w:bidi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pageBreakBefore w:val="0"/>
        <w:kinsoku/>
        <w:wordWrap/>
        <w:overflowPunct/>
        <w:topLinePunct w:val="0"/>
        <w:autoSpaceDE/>
        <w:autoSpaceDN/>
        <w:bidi w:val="0"/>
        <w:snapToGrid w:val="0"/>
        <w:spacing w:line="288" w:lineRule="auto"/>
        <w:ind w:firstLine="576"/>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八、其他</w:t>
      </w:r>
    </w:p>
    <w:p>
      <w:pPr>
        <w:pageBreakBefore w:val="0"/>
        <w:kinsoku/>
        <w:wordWrap/>
        <w:overflowPunct/>
        <w:topLinePunct w:val="0"/>
        <w:autoSpaceDE/>
        <w:autoSpaceDN/>
        <w:bidi w:val="0"/>
        <w:snapToGrid w:val="0"/>
        <w:spacing w:line="288" w:lineRule="auto"/>
        <w:ind w:left="5758" w:leftChars="342" w:hanging="5040" w:hangingChars="2100"/>
        <w:textAlignment w:val="auto"/>
        <w:rPr>
          <w:rFonts w:ascii="宋体" w:hAnsi="宋体" w:eastAsia="宋体" w:cs="宋体"/>
          <w:color w:val="auto"/>
          <w:kern w:val="0"/>
          <w:sz w:val="24"/>
          <w:highlight w:val="none"/>
          <w:lang w:val="zh-CN"/>
        </w:rPr>
      </w:pP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  。                                           投标人名称(电子签名)：</w:t>
      </w:r>
    </w:p>
    <w:p>
      <w:pPr>
        <w:pageBreakBefore w:val="0"/>
        <w:kinsoku/>
        <w:wordWrap/>
        <w:overflowPunct/>
        <w:topLinePunct w:val="0"/>
        <w:autoSpaceDE/>
        <w:autoSpaceDN/>
        <w:bidi w:val="0"/>
        <w:snapToGrid w:val="0"/>
        <w:spacing w:line="288" w:lineRule="auto"/>
        <w:jc w:val="right"/>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分包供应商名称(电子签名/公章)：</w:t>
      </w:r>
    </w:p>
    <w:p>
      <w:pPr>
        <w:pageBreakBefore w:val="0"/>
        <w:kinsoku/>
        <w:wordWrap/>
        <w:overflowPunct/>
        <w:topLinePunct w:val="0"/>
        <w:autoSpaceDE/>
        <w:autoSpaceDN/>
        <w:bidi w:val="0"/>
        <w:snapToGrid w:val="0"/>
        <w:spacing w:line="288" w:lineRule="auto"/>
        <w:ind w:firstLine="5760" w:firstLineChars="2400"/>
        <w:textAlignment w:val="auto"/>
        <w:rPr>
          <w:rFonts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pageBreakBefore w:val="0"/>
        <w:kinsoku/>
        <w:wordWrap/>
        <w:overflowPunct/>
        <w:topLinePunct w:val="0"/>
        <w:autoSpaceDE/>
        <w:autoSpaceDN/>
        <w:bidi w:val="0"/>
        <w:snapToGrid w:val="0"/>
        <w:spacing w:line="288" w:lineRule="auto"/>
        <w:ind w:left="5758" w:leftChars="342" w:hanging="5040" w:hangingChars="2100"/>
        <w:textAlignment w:val="auto"/>
        <w:rPr>
          <w:rFonts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jc w:val="left"/>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left"/>
        <w:outlineLvl w:val="0"/>
        <w:rPr>
          <w:rFonts w:ascii="宋体" w:hAnsi="宋体" w:eastAsia="宋体" w:cs="宋体"/>
          <w:b/>
          <w:color w:val="auto"/>
          <w:sz w:val="36"/>
          <w:szCs w:val="20"/>
          <w:highlight w:val="none"/>
        </w:rPr>
      </w:pPr>
      <w:r>
        <w:rPr>
          <w:rFonts w:hint="eastAsia" w:ascii="宋体" w:hAnsi="宋体" w:eastAsia="宋体" w:cs="宋体"/>
          <w:b/>
          <w:color w:val="auto"/>
          <w:sz w:val="36"/>
          <w:szCs w:val="20"/>
          <w:highlight w:val="none"/>
        </w:rPr>
        <w:t>附件</w:t>
      </w:r>
      <w:r>
        <w:rPr>
          <w:rFonts w:ascii="宋体" w:hAnsi="宋体" w:eastAsia="宋体" w:cs="宋体"/>
          <w:b/>
          <w:color w:val="auto"/>
          <w:sz w:val="36"/>
          <w:szCs w:val="20"/>
          <w:highlight w:val="none"/>
        </w:rPr>
        <w:t>7</w:t>
      </w:r>
      <w:r>
        <w:rPr>
          <w:rFonts w:hint="eastAsia" w:ascii="宋体" w:hAnsi="宋体" w:eastAsia="宋体" w:cs="宋体"/>
          <w:b/>
          <w:color w:val="auto"/>
          <w:sz w:val="36"/>
          <w:szCs w:val="20"/>
          <w:highlight w:val="none"/>
        </w:rPr>
        <w:t>：中小企业声明函</w:t>
      </w:r>
    </w:p>
    <w:p>
      <w:pPr>
        <w:keepNext w:val="0"/>
        <w:keepLines w:val="0"/>
        <w:pageBreakBefore w:val="0"/>
        <w:widowControl w:val="0"/>
        <w:kinsoku/>
        <w:wordWrap/>
        <w:overflowPunct/>
        <w:topLinePunct w:val="0"/>
        <w:autoSpaceDE/>
        <w:autoSpaceDN/>
        <w:bidi w:val="0"/>
        <w:adjustRightInd w:val="0"/>
        <w:snapToGrid/>
        <w:spacing w:line="312" w:lineRule="auto"/>
        <w:jc w:val="center"/>
        <w:textAlignment w:val="auto"/>
        <w:rPr>
          <w:rFonts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中小企业声明函（服务）</w:t>
      </w:r>
    </w:p>
    <w:p>
      <w:pPr>
        <w:keepNext w:val="0"/>
        <w:keepLines w:val="0"/>
        <w:pageBreakBefore w:val="0"/>
        <w:widowControl w:val="0"/>
        <w:kinsoku/>
        <w:wordWrap/>
        <w:overflowPunct/>
        <w:topLinePunct w:val="0"/>
        <w:autoSpaceDE/>
        <w:autoSpaceDN/>
        <w:bidi w:val="0"/>
        <w:adjustRightInd w:val="0"/>
        <w:snapToGrid/>
        <w:spacing w:line="312" w:lineRule="auto"/>
        <w:ind w:firstLine="360" w:firstLineChars="150"/>
        <w:jc w:val="left"/>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sz w:val="24"/>
          <w:highlight w:val="none"/>
          <w:u w:val="single"/>
        </w:rPr>
        <w:t xml:space="preserve">（采购人）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val="0"/>
        <w:snapToGrid/>
        <w:spacing w:line="312" w:lineRule="auto"/>
        <w:ind w:firstLine="480" w:firstLineChars="200"/>
        <w:jc w:val="left"/>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w:t>
      </w:r>
      <w:r>
        <w:rPr>
          <w:rFonts w:hint="eastAsia" w:ascii="宋体" w:hAnsi="宋体" w:cs="宋体"/>
          <w:color w:val="auto"/>
          <w:sz w:val="24"/>
          <w:highlight w:val="none"/>
          <w:u w:val="single"/>
          <w:lang w:eastAsia="zh-CN"/>
        </w:rPr>
        <w:t>姚江、奉化江、剡江堤防绿化养护保洁服务项目</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w:t>
      </w:r>
      <w:r>
        <w:rPr>
          <w:rFonts w:hint="eastAsia" w:ascii="宋体" w:hAnsi="宋体" w:cs="宋体"/>
          <w:color w:val="auto"/>
          <w:kern w:val="0"/>
          <w:sz w:val="24"/>
          <w:highlight w:val="none"/>
          <w:u w:val="single"/>
          <w:lang w:val="en-US" w:eastAsia="zh-CN"/>
        </w:rPr>
        <w:t>其他未列明行业</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312" w:lineRule="auto"/>
        <w:ind w:firstLine="480" w:firstLineChars="200"/>
        <w:jc w:val="left"/>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312" w:lineRule="auto"/>
        <w:ind w:firstLine="480" w:firstLineChars="200"/>
        <w:jc w:val="left"/>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napToGrid/>
        <w:spacing w:line="312" w:lineRule="auto"/>
        <w:ind w:firstLine="480" w:firstLineChars="200"/>
        <w:jc w:val="left"/>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val="0"/>
        <w:snapToGrid/>
        <w:spacing w:line="312" w:lineRule="auto"/>
        <w:ind w:right="1760"/>
        <w:jc w:val="right"/>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投标人名称（电子签名）：</w:t>
      </w:r>
    </w:p>
    <w:p>
      <w:pPr>
        <w:keepNext w:val="0"/>
        <w:keepLines w:val="0"/>
        <w:pageBreakBefore w:val="0"/>
        <w:widowControl w:val="0"/>
        <w:kinsoku/>
        <w:wordWrap/>
        <w:overflowPunct/>
        <w:topLinePunct w:val="0"/>
        <w:autoSpaceDE/>
        <w:autoSpaceDN/>
        <w:bidi w:val="0"/>
        <w:adjustRightInd w:val="0"/>
        <w:snapToGrid/>
        <w:spacing w:line="312" w:lineRule="auto"/>
        <w:ind w:right="1120" w:firstLine="4680" w:firstLineChars="195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日期：</w:t>
      </w:r>
    </w:p>
    <w:p>
      <w:pPr>
        <w:keepNext w:val="0"/>
        <w:keepLines w:val="0"/>
        <w:pageBreakBefore w:val="0"/>
        <w:widowControl w:val="0"/>
        <w:kinsoku/>
        <w:wordWrap/>
        <w:overflowPunct/>
        <w:topLinePunct w:val="0"/>
        <w:autoSpaceDE/>
        <w:autoSpaceDN/>
        <w:bidi w:val="0"/>
        <w:adjustRightInd w:val="0"/>
        <w:snapToGrid/>
        <w:spacing w:line="312" w:lineRule="auto"/>
        <w:ind w:firstLine="310" w:firstLineChars="147"/>
        <w:jc w:val="left"/>
        <w:textAlignment w:val="auto"/>
        <w:rPr>
          <w:rFonts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val="0"/>
        <w:snapToGrid/>
        <w:spacing w:line="312" w:lineRule="auto"/>
        <w:ind w:right="42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注：</w:t>
      </w:r>
    </w:p>
    <w:p>
      <w:pPr>
        <w:keepNext w:val="0"/>
        <w:keepLines w:val="0"/>
        <w:pageBreakBefore w:val="0"/>
        <w:widowControl w:val="0"/>
        <w:kinsoku/>
        <w:wordWrap/>
        <w:overflowPunct/>
        <w:topLinePunct w:val="0"/>
        <w:autoSpaceDE/>
        <w:autoSpaceDN/>
        <w:bidi w:val="0"/>
        <w:adjustRightInd w:val="0"/>
        <w:snapToGrid/>
        <w:spacing w:line="312" w:lineRule="auto"/>
        <w:ind w:right="42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keepNext w:val="0"/>
        <w:keepLines w:val="0"/>
        <w:pageBreakBefore w:val="0"/>
        <w:widowControl w:val="0"/>
        <w:kinsoku/>
        <w:wordWrap/>
        <w:overflowPunct/>
        <w:topLinePunct w:val="0"/>
        <w:autoSpaceDE/>
        <w:autoSpaceDN/>
        <w:bidi w:val="0"/>
        <w:adjustRightInd w:val="0"/>
        <w:snapToGrid/>
        <w:spacing w:line="312" w:lineRule="auto"/>
        <w:ind w:right="420" w:firstLine="480" w:firstLineChars="200"/>
        <w:textAlignment w:val="auto"/>
        <w:rPr>
          <w:rFonts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keepNext w:val="0"/>
        <w:keepLines w:val="0"/>
        <w:pageBreakBefore w:val="0"/>
        <w:widowControl w:val="0"/>
        <w:kinsoku/>
        <w:wordWrap/>
        <w:overflowPunct/>
        <w:topLinePunct w:val="0"/>
        <w:autoSpaceDE/>
        <w:autoSpaceDN/>
        <w:bidi w:val="0"/>
        <w:adjustRightInd w:val="0"/>
        <w:snapToGrid/>
        <w:spacing w:line="312" w:lineRule="auto"/>
        <w:ind w:right="420" w:firstLine="480" w:firstLineChars="200"/>
        <w:textAlignment w:val="auto"/>
        <w:rPr>
          <w:rFonts w:ascii="宋体" w:hAnsi="宋体" w:cs="宋体"/>
          <w:bCs/>
          <w:color w:val="auto"/>
          <w:sz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kern w:val="2"/>
          <w:sz w:val="24"/>
          <w:szCs w:val="24"/>
          <w:highlight w:val="none"/>
          <w:lang w:bidi="ar"/>
        </w:rPr>
        <w:t>本项目对应的中小企业划分标准所属行业：</w:t>
      </w:r>
      <w:r>
        <w:rPr>
          <w:rFonts w:hint="eastAsia" w:ascii="宋体" w:hAnsi="宋体" w:cs="宋体"/>
          <w:color w:val="auto"/>
          <w:kern w:val="0"/>
          <w:sz w:val="24"/>
          <w:highlight w:val="none"/>
          <w:u w:val="single"/>
          <w:lang w:val="en-US" w:eastAsia="zh-CN"/>
        </w:rPr>
        <w:t>其他未列明行业</w:t>
      </w:r>
      <w:r>
        <w:rPr>
          <w:rFonts w:hint="eastAsia" w:ascii="宋体" w:hAnsi="宋体" w:eastAsia="宋体" w:cs="宋体"/>
          <w:color w:val="auto"/>
          <w:kern w:val="2"/>
          <w:sz w:val="24"/>
          <w:szCs w:val="24"/>
          <w:highlight w:val="none"/>
          <w:lang w:bidi="ar"/>
        </w:rPr>
        <w:t>。划分标准</w:t>
      </w:r>
      <w:r>
        <w:rPr>
          <w:rFonts w:hint="eastAsia" w:ascii="宋体" w:hAnsi="宋体" w:eastAsia="宋体" w:cs="宋体"/>
          <w:color w:val="auto"/>
          <w:kern w:val="2"/>
          <w:sz w:val="24"/>
          <w:szCs w:val="24"/>
          <w:highlight w:val="none"/>
          <w:lang w:eastAsia="zh-CN" w:bidi="ar"/>
        </w:rPr>
        <w:t>：从业人员300人以下的为中小微型企业。其中，从业人员100人及以上的为中型企业；从业人员10人及以上的为小型企业；从业人员10人以下的为微型企业。</w:t>
      </w:r>
    </w:p>
    <w:p>
      <w:pPr>
        <w:rPr>
          <w:color w:val="auto"/>
          <w:highlight w:val="none"/>
        </w:rPr>
      </w:pPr>
    </w:p>
    <w:p>
      <w:pPr>
        <w:rPr>
          <w:color w:val="auto"/>
          <w:highlight w:val="none"/>
        </w:rPr>
      </w:pPr>
    </w:p>
    <w:sectPr>
      <w:headerReference r:id="rId27" w:type="first"/>
      <w:footerReference r:id="rId30" w:type="first"/>
      <w:headerReference r:id="rId26" w:type="default"/>
      <w:footerReference r:id="rId28" w:type="default"/>
      <w:footerReference r:id="rId29" w:type="even"/>
      <w:pgSz w:w="11906" w:h="16838"/>
      <w:pgMar w:top="1276" w:right="1418" w:bottom="1247" w:left="1418" w:header="851" w:footer="992" w:gutter="0"/>
      <w:pgBorders>
        <w:top w:val="none" w:sz="0" w:space="0"/>
        <w:left w:val="none" w:sz="0" w:space="0"/>
        <w:bottom w:val="none" w:sz="0" w:space="0"/>
        <w:right w:val="none" w:sz="0" w:space="0"/>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MS Mincho">
    <w:altName w:val="Yu Gothic UI"/>
    <w:panose1 w:val="02020609040205080304"/>
    <w:charset w:val="80"/>
    <w:family w:val="roman"/>
    <w:pitch w:val="default"/>
    <w:sig w:usb0="00000000" w:usb1="00000000" w:usb2="00000012" w:usb3="00000000" w:csb0="4002009F" w:csb1="DFD70000"/>
  </w:font>
  <w:font w:name="FangSong_GB2312,Bold">
    <w:altName w:val="宋体"/>
    <w:panose1 w:val="00000000000000000000"/>
    <w:charset w:val="86"/>
    <w:family w:val="auto"/>
    <w:pitch w:val="default"/>
    <w:sig w:usb0="00000000" w:usb1="00000000" w:usb2="00000010" w:usb3="00000000" w:csb0="00040000" w:csb1="00000000"/>
  </w:font>
  <w:font w:name="Yu Gothic UI">
    <w:panose1 w:val="020B0500000000000000"/>
    <w:charset w:val="80"/>
    <w:family w:val="auto"/>
    <w:pitch w:val="default"/>
    <w:sig w:usb0="E00002FF" w:usb1="2AC7FDFF" w:usb2="00000016" w:usb3="00000000" w:csb0="2002009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djustRightInd w:val="0"/>
      <w:snapToGrid w:val="0"/>
      <w:jc w:val="center"/>
      <w:rPr>
        <w:rFonts w:ascii="仿宋_GB2312"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adjustRightInd w:val="0"/>
                            <w:snapToGrid w:val="0"/>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widowControl w:val="0"/>
                      <w:adjustRightInd w:val="0"/>
                      <w:snapToGrid w:val="0"/>
                      <w:jc w:val="center"/>
                    </w:pPr>
                  </w:p>
                  <w:p/>
                </w:txbxContent>
              </v:textbox>
            </v:shape>
          </w:pict>
        </mc:Fallback>
      </mc:AlternateContent>
    </w:r>
  </w:p>
  <w:p>
    <w:pPr>
      <w:rPr>
        <w:rFonts w:ascii="仿宋_GB2312" w:hAnsi="Times New Roman"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djustRightInd w:val="0"/>
      <w:snapToGrid w:val="0"/>
      <w:jc w:val="center"/>
      <w:rPr>
        <w:rFonts w:ascii="仿宋_GB2312"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adjustRightInd w:val="0"/>
                            <w:snapToGrid w:val="0"/>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widowControl w:val="0"/>
                      <w:adjustRightInd w:val="0"/>
                      <w:snapToGrid w:val="0"/>
                      <w:jc w:val="center"/>
                    </w:pPr>
                  </w:p>
                  <w:p/>
                </w:txbxContent>
              </v:textbox>
            </v:shape>
          </w:pict>
        </mc:Fallback>
      </mc:AlternateContent>
    </w:r>
  </w:p>
  <w:p>
    <w:pPr>
      <w:rPr>
        <w:rFonts w:ascii="仿宋_GB2312" w:hAnsi="Times New Roman"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djustRightInd w:val="0"/>
      <w:snapToGrid w:val="0"/>
      <w:jc w:val="center"/>
      <w:rPr>
        <w:rFonts w:ascii="仿宋_GB2312"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adjustRightInd w:val="0"/>
                            <w:snapToGrid w:val="0"/>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widowControl w:val="0"/>
                      <w:adjustRightInd w:val="0"/>
                      <w:snapToGrid w:val="0"/>
                      <w:jc w:val="center"/>
                    </w:pPr>
                  </w:p>
                  <w:p/>
                </w:txbxContent>
              </v:textbox>
            </v:shape>
          </w:pict>
        </mc:Fallback>
      </mc:AlternateContent>
    </w:r>
  </w:p>
  <w:p>
    <w:pPr>
      <w:rPr>
        <w:rFonts w:ascii="仿宋_GB2312" w:hAnsi="Times New Roman"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djustRightInd w:val="0"/>
      <w:snapToGrid w:val="0"/>
      <w:jc w:val="center"/>
      <w:rPr>
        <w:rFonts w:ascii="仿宋_GB2312"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adjustRightInd w:val="0"/>
                            <w:snapToGrid w:val="0"/>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widowControl w:val="0"/>
                      <w:adjustRightInd w:val="0"/>
                      <w:snapToGrid w:val="0"/>
                      <w:jc w:val="center"/>
                    </w:pPr>
                  </w:p>
                  <w:p/>
                </w:txbxContent>
              </v:textbox>
            </v:shape>
          </w:pict>
        </mc:Fallback>
      </mc:AlternateContent>
    </w:r>
  </w:p>
  <w:p>
    <w:pPr>
      <w:rPr>
        <w:rFonts w:ascii="仿宋_GB2312" w:hAnsi="Times New Roman" w:eastAsia="仿宋_GB2312" w:cs="Times New Roman"/>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djustRightInd w:val="0"/>
      <w:snapToGrid w:val="0"/>
      <w:jc w:val="center"/>
      <w:rPr>
        <w:rFonts w:ascii="仿宋_GB2312"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adjustRightInd w:val="0"/>
                            <w:snapToGrid w:val="0"/>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widowControl w:val="0"/>
                      <w:adjustRightInd w:val="0"/>
                      <w:snapToGrid w:val="0"/>
                      <w:jc w:val="center"/>
                    </w:pPr>
                  </w:p>
                  <w:p/>
                </w:txbxContent>
              </v:textbox>
            </v:shape>
          </w:pict>
        </mc:Fallback>
      </mc:AlternateContent>
    </w:r>
  </w:p>
  <w:p>
    <w:pPr>
      <w:rPr>
        <w:rFonts w:ascii="仿宋_GB2312" w:hAnsi="Times New Roman" w:eastAsia="仿宋_GB2312" w:cs="Times New Roman"/>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szCs w:val="24"/>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jc w:val="left"/>
      <w:rPr>
        <w:rFonts w:hint="eastAsia" w:ascii="Times New Roman" w:hAnsi="Times New Roman" w:eastAsia="宋体" w:cs="Times New Roman"/>
        <w:kern w:val="0"/>
        <w:szCs w:val="20"/>
      </w:rPr>
    </w:pPr>
    <w:r>
      <w:rPr>
        <w:rFonts w:ascii="Times New Roman" w:hAnsi="Times New Roman" w:eastAsia="宋体" w:cs="Times New Roman"/>
        <w:kern w:val="0"/>
        <w:szCs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adjustRightInd/>
                            <w:snapToGrid w:val="0"/>
                            <w:jc w:val="left"/>
                            <w:rPr>
                              <w:rFonts w:hint="eastAsia" w:ascii="Times New Roman" w:hAnsi="Times New Roman" w:eastAsia="宋体" w:cs="Times New Roman"/>
                              <w:kern w:val="0"/>
                              <w:sz w:val="18"/>
                              <w:szCs w:val="20"/>
                            </w:rPr>
                          </w:pPr>
                          <w:r>
                            <w:rPr>
                              <w:rFonts w:hint="eastAsia" w:cs="Times New Roman"/>
                              <w:kern w:val="0"/>
                              <w:sz w:val="18"/>
                              <w:szCs w:val="20"/>
                            </w:rPr>
                            <w:fldChar w:fldCharType="begin"/>
                          </w:r>
                          <w:r>
                            <w:rPr>
                              <w:rFonts w:hint="eastAsia" w:cs="Times New Roman"/>
                              <w:kern w:val="0"/>
                              <w:sz w:val="18"/>
                              <w:szCs w:val="20"/>
                            </w:rPr>
                            <w:instrText xml:space="preserve"> PAGE  \* MERGEFORMAT </w:instrText>
                          </w:r>
                          <w:r>
                            <w:rPr>
                              <w:rFonts w:hint="eastAsia" w:cs="Times New Roman"/>
                              <w:kern w:val="0"/>
                              <w:sz w:val="18"/>
                              <w:szCs w:val="20"/>
                            </w:rPr>
                            <w:fldChar w:fldCharType="separate"/>
                          </w:r>
                          <w:r>
                            <w:rPr>
                              <w:rFonts w:hint="eastAsia" w:cs="Times New Roman"/>
                              <w:kern w:val="0"/>
                              <w:sz w:val="18"/>
                              <w:szCs w:val="20"/>
                            </w:rPr>
                            <w:t>1</w:t>
                          </w:r>
                          <w:r>
                            <w:rPr>
                              <w:rFonts w:hint="eastAsia" w:cs="Times New Roman"/>
                              <w:kern w:val="0"/>
                              <w:sz w:val="18"/>
                              <w:szCs w:val="20"/>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&#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AjgFfJ0QEAAKUDAAAOAAAAAAAAAAEAIAAAACIB&#10;AABkcnMvZTJvRG9jLnhtbFBLBQYAAAAABgAGAFkBAABlBQAAAAA=&#10;">
              <v:fill on="f" focussize="0,0"/>
              <v:stroke on="f" weight="1.25pt"/>
              <v:imagedata o:title=""/>
              <o:lock v:ext="edit" aspectratio="f"/>
              <v:textbox inset="0mm,0mm,0mm,0mm" style="mso-fit-shape-to-text:t;">
                <w:txbxContent>
                  <w:p>
                    <w:pPr>
                      <w:widowControl/>
                      <w:adjustRightInd/>
                      <w:snapToGrid w:val="0"/>
                      <w:jc w:val="left"/>
                      <w:rPr>
                        <w:rFonts w:hint="eastAsia" w:ascii="Times New Roman" w:hAnsi="Times New Roman" w:eastAsia="宋体" w:cs="Times New Roman"/>
                        <w:kern w:val="0"/>
                        <w:sz w:val="18"/>
                        <w:szCs w:val="20"/>
                      </w:rPr>
                    </w:pPr>
                    <w:r>
                      <w:rPr>
                        <w:rFonts w:hint="eastAsia" w:cs="Times New Roman"/>
                        <w:kern w:val="0"/>
                        <w:sz w:val="18"/>
                        <w:szCs w:val="20"/>
                      </w:rPr>
                      <w:fldChar w:fldCharType="begin"/>
                    </w:r>
                    <w:r>
                      <w:rPr>
                        <w:rFonts w:hint="eastAsia" w:cs="Times New Roman"/>
                        <w:kern w:val="0"/>
                        <w:sz w:val="18"/>
                        <w:szCs w:val="20"/>
                      </w:rPr>
                      <w:instrText xml:space="preserve"> PAGE  \* MERGEFORMAT </w:instrText>
                    </w:r>
                    <w:r>
                      <w:rPr>
                        <w:rFonts w:hint="eastAsia" w:cs="Times New Roman"/>
                        <w:kern w:val="0"/>
                        <w:sz w:val="18"/>
                        <w:szCs w:val="20"/>
                      </w:rPr>
                      <w:fldChar w:fldCharType="separate"/>
                    </w:r>
                    <w:r>
                      <w:rPr>
                        <w:rFonts w:hint="eastAsia" w:cs="Times New Roman"/>
                        <w:kern w:val="0"/>
                        <w:sz w:val="18"/>
                        <w:szCs w:val="20"/>
                      </w:rPr>
                      <w:t>1</w:t>
                    </w:r>
                    <w:r>
                      <w:rPr>
                        <w:rFonts w:hint="eastAsia" w:cs="Times New Roman"/>
                        <w:kern w:val="0"/>
                        <w:sz w:val="18"/>
                        <w:szCs w:val="20"/>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snapToGrid w:val="0"/>
      <w:jc w:val="center"/>
      <w:rPr>
        <w:rFonts w:ascii="Times New Roman" w:hAnsi="Times New Roman" w:eastAsia="宋体" w:cs="Times New Roman"/>
        <w:kern w:val="0"/>
        <w:sz w:val="18"/>
        <w:szCs w:val="20"/>
        <w:lang w:val="en-US" w:eastAsia="zh-CN" w:bidi="ar-SA"/>
      </w:rPr>
    </w:pPr>
    <w:r>
      <w:rPr>
        <w:rFonts w:ascii="Times New Roman" w:hAnsi="Times New Roman" w:eastAsia="宋体" w:cs="Times New Roman"/>
        <w:kern w:val="0"/>
        <w:sz w:val="18"/>
        <w:szCs w:val="20"/>
        <w:lang w:val="en-US" w:eastAsia="zh-CN"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adjustRightInd/>
                            <w:snapToGrid w:val="0"/>
                            <w:jc w:val="left"/>
                            <w:rPr>
                              <w:rFonts w:hint="eastAsia" w:ascii="Times New Roman" w:hAnsi="Times New Roman" w:eastAsia="宋体" w:cs="Times New Roman"/>
                              <w:kern w:val="0"/>
                              <w:sz w:val="18"/>
                              <w:szCs w:val="20"/>
                            </w:rPr>
                          </w:pPr>
                          <w:r>
                            <w:rPr>
                              <w:rFonts w:hint="eastAsia" w:cs="Times New Roman"/>
                              <w:kern w:val="0"/>
                              <w:sz w:val="18"/>
                              <w:szCs w:val="20"/>
                            </w:rPr>
                            <w:fldChar w:fldCharType="begin"/>
                          </w:r>
                          <w:r>
                            <w:rPr>
                              <w:rFonts w:hint="eastAsia" w:cs="Times New Roman"/>
                              <w:kern w:val="0"/>
                              <w:sz w:val="18"/>
                              <w:szCs w:val="20"/>
                            </w:rPr>
                            <w:instrText xml:space="preserve"> PAGE  \* MERGEFORMAT </w:instrText>
                          </w:r>
                          <w:r>
                            <w:rPr>
                              <w:rFonts w:hint="eastAsia" w:cs="Times New Roman"/>
                              <w:kern w:val="0"/>
                              <w:sz w:val="18"/>
                              <w:szCs w:val="20"/>
                            </w:rPr>
                            <w:fldChar w:fldCharType="separate"/>
                          </w:r>
                          <w:r>
                            <w:rPr>
                              <w:rFonts w:hint="eastAsia" w:cs="Times New Roman"/>
                              <w:kern w:val="0"/>
                              <w:sz w:val="18"/>
                              <w:szCs w:val="20"/>
                            </w:rPr>
                            <w:t>1</w:t>
                          </w:r>
                          <w:r>
                            <w:rPr>
                              <w:rFonts w:hint="eastAsia" w:cs="Times New Roman"/>
                              <w:kern w:val="0"/>
                              <w:sz w:val="18"/>
                              <w:szCs w:val="20"/>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A1OZfSAQAAowMAAA4AAABkcnMvZTJvRG9jLnhtbK1TzY7TMBC+&#10;I/EOlu80aaWFbN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NSWWGRz4+dfP8++/&#10;5z8/yHWSp/dQY9adx7w4fHADLs18D3iZWA8ymPRFPgTjKO7pIq4YIuHpUbWqqhJDHGOzg/jFw3Mf&#10;IH4UzpBkNDTg9LKo7PgZ4pg6p6Rq1t0qrfMEtSU9ol5V767y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sDU5l9IBAACjAwAADgAAAAAAAAABACAAAAAi&#10;AQAAZHJzL2Uyb0RvYy54bWxQSwUGAAAAAAYABgBZAQAAZgUAAAAA&#10;">
              <v:fill on="f" focussize="0,0"/>
              <v:stroke on="f" weight="1.25pt"/>
              <v:imagedata o:title=""/>
              <o:lock v:ext="edit" aspectratio="f"/>
              <v:textbox inset="0mm,0mm,0mm,0mm" style="mso-fit-shape-to-text:t;">
                <w:txbxContent>
                  <w:p>
                    <w:pPr>
                      <w:widowControl/>
                      <w:adjustRightInd/>
                      <w:snapToGrid w:val="0"/>
                      <w:jc w:val="left"/>
                      <w:rPr>
                        <w:rFonts w:hint="eastAsia" w:ascii="Times New Roman" w:hAnsi="Times New Roman" w:eastAsia="宋体" w:cs="Times New Roman"/>
                        <w:kern w:val="0"/>
                        <w:sz w:val="18"/>
                        <w:szCs w:val="20"/>
                      </w:rPr>
                    </w:pPr>
                    <w:r>
                      <w:rPr>
                        <w:rFonts w:hint="eastAsia" w:cs="Times New Roman"/>
                        <w:kern w:val="0"/>
                        <w:sz w:val="18"/>
                        <w:szCs w:val="20"/>
                      </w:rPr>
                      <w:fldChar w:fldCharType="begin"/>
                    </w:r>
                    <w:r>
                      <w:rPr>
                        <w:rFonts w:hint="eastAsia" w:cs="Times New Roman"/>
                        <w:kern w:val="0"/>
                        <w:sz w:val="18"/>
                        <w:szCs w:val="20"/>
                      </w:rPr>
                      <w:instrText xml:space="preserve"> PAGE  \* MERGEFORMAT </w:instrText>
                    </w:r>
                    <w:r>
                      <w:rPr>
                        <w:rFonts w:hint="eastAsia" w:cs="Times New Roman"/>
                        <w:kern w:val="0"/>
                        <w:sz w:val="18"/>
                        <w:szCs w:val="20"/>
                      </w:rPr>
                      <w:fldChar w:fldCharType="separate"/>
                    </w:r>
                    <w:r>
                      <w:rPr>
                        <w:rFonts w:hint="eastAsia" w:cs="Times New Roman"/>
                        <w:kern w:val="0"/>
                        <w:sz w:val="18"/>
                        <w:szCs w:val="20"/>
                      </w:rPr>
                      <w:t>1</w:t>
                    </w:r>
                    <w:r>
                      <w:rPr>
                        <w:rFonts w:hint="eastAsia" w:cs="Times New Roman"/>
                        <w:kern w:val="0"/>
                        <w:sz w:val="18"/>
                        <w:szCs w:val="20"/>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jc w:val="left"/>
      <w:rPr>
        <w:rFonts w:hint="eastAsia" w:eastAsia="宋体"/>
        <w:kern w:val="0"/>
        <w:szCs w:val="20"/>
      </w:rPr>
    </w:pPr>
    <w:r>
      <w:rPr>
        <w:rFonts w:eastAsia="宋体"/>
        <w:kern w:val="0"/>
        <w:szCs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adjustRightInd/>
                            <w:snapToGrid w:val="0"/>
                            <w:jc w:val="left"/>
                            <w:rPr>
                              <w:rFonts w:hint="eastAsia" w:eastAsia="宋体"/>
                              <w:kern w:val="0"/>
                              <w:sz w:val="18"/>
                              <w:szCs w:val="20"/>
                            </w:rPr>
                          </w:pPr>
                          <w:r>
                            <w:rPr>
                              <w:rFonts w:hint="eastAsia"/>
                              <w:kern w:val="0"/>
                              <w:sz w:val="18"/>
                              <w:szCs w:val="20"/>
                            </w:rPr>
                            <w:fldChar w:fldCharType="begin"/>
                          </w:r>
                          <w:r>
                            <w:rPr>
                              <w:rFonts w:hint="eastAsia"/>
                              <w:kern w:val="0"/>
                              <w:sz w:val="18"/>
                              <w:szCs w:val="20"/>
                            </w:rPr>
                            <w:instrText xml:space="preserve"> PAGE  \* MERGEFORMAT </w:instrText>
                          </w:r>
                          <w:r>
                            <w:rPr>
                              <w:rFonts w:hint="eastAsia"/>
                              <w:kern w:val="0"/>
                              <w:sz w:val="18"/>
                              <w:szCs w:val="20"/>
                            </w:rPr>
                            <w:fldChar w:fldCharType="separate"/>
                          </w:r>
                          <w:r>
                            <w:rPr>
                              <w:rFonts w:hint="eastAsia"/>
                              <w:kern w:val="0"/>
                              <w:sz w:val="18"/>
                              <w:szCs w:val="20"/>
                            </w:rPr>
                            <w:t>1</w:t>
                          </w:r>
                          <w:r>
                            <w:rPr>
                              <w:rFonts w:hint="eastAsia"/>
                              <w:kern w:val="0"/>
                              <w:sz w:val="18"/>
                              <w:szCs w:val="20"/>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ZQX7GdIBAACjAwAADgAAAAAAAAABACAAAAAi&#10;AQAAZHJzL2Uyb0RvYy54bWxQSwUGAAAAAAYABgBZAQAAZgUAAAAA&#10;">
              <v:fill on="f" focussize="0,0"/>
              <v:stroke on="f" weight="1.25pt"/>
              <v:imagedata o:title=""/>
              <o:lock v:ext="edit" aspectratio="f"/>
              <v:textbox inset="0mm,0mm,0mm,0mm" style="mso-fit-shape-to-text:t;">
                <w:txbxContent>
                  <w:p>
                    <w:pPr>
                      <w:widowControl/>
                      <w:adjustRightInd/>
                      <w:snapToGrid w:val="0"/>
                      <w:jc w:val="left"/>
                      <w:rPr>
                        <w:rFonts w:hint="eastAsia" w:eastAsia="宋体"/>
                        <w:kern w:val="0"/>
                        <w:sz w:val="18"/>
                        <w:szCs w:val="20"/>
                      </w:rPr>
                    </w:pPr>
                    <w:r>
                      <w:rPr>
                        <w:rFonts w:hint="eastAsia"/>
                        <w:kern w:val="0"/>
                        <w:sz w:val="18"/>
                        <w:szCs w:val="20"/>
                      </w:rPr>
                      <w:fldChar w:fldCharType="begin"/>
                    </w:r>
                    <w:r>
                      <w:rPr>
                        <w:rFonts w:hint="eastAsia"/>
                        <w:kern w:val="0"/>
                        <w:sz w:val="18"/>
                        <w:szCs w:val="20"/>
                      </w:rPr>
                      <w:instrText xml:space="preserve"> PAGE  \* MERGEFORMAT </w:instrText>
                    </w:r>
                    <w:r>
                      <w:rPr>
                        <w:rFonts w:hint="eastAsia"/>
                        <w:kern w:val="0"/>
                        <w:sz w:val="18"/>
                        <w:szCs w:val="20"/>
                      </w:rPr>
                      <w:fldChar w:fldCharType="separate"/>
                    </w:r>
                    <w:r>
                      <w:rPr>
                        <w:rFonts w:hint="eastAsia"/>
                        <w:kern w:val="0"/>
                        <w:sz w:val="18"/>
                        <w:szCs w:val="20"/>
                      </w:rPr>
                      <w:t>1</w:t>
                    </w:r>
                    <w:r>
                      <w:rPr>
                        <w:rFonts w:hint="eastAsia"/>
                        <w:kern w:val="0"/>
                        <w:sz w:val="18"/>
                        <w:szCs w:val="20"/>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djustRightInd w:val="0"/>
      <w:snapToGrid w:val="0"/>
      <w:jc w:val="center"/>
      <w:rPr>
        <w:rFonts w:ascii="仿宋_GB2312"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val="0"/>
                            <w:adjustRightInd w:val="0"/>
                            <w:snapToGrid w:val="0"/>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widowControl w:val="0"/>
                      <w:adjustRightInd w:val="0"/>
                      <w:snapToGrid w:val="0"/>
                      <w:jc w:val="center"/>
                    </w:pPr>
                  </w:p>
                  <w:p/>
                </w:txbxContent>
              </v:textbox>
            </v:shape>
          </w:pict>
        </mc:Fallback>
      </mc:AlternateContent>
    </w:r>
  </w:p>
  <w:p>
    <w:pPr>
      <w:rPr>
        <w:rFonts w:ascii="仿宋_GB2312" w:hAnsi="Times New Roman" w:eastAsia="仿宋_GB2312"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hint="eastAsia"/>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adjustRightInd w:val="0"/>
      <w:snapToGrid w:val="0"/>
      <w:jc w:val="center"/>
      <w:rPr>
        <w:rFonts w:ascii="仿宋_GB2312" w:hAnsi="Times New Roman" w:eastAsia="仿宋_GB2312" w:cs="Times New Roman"/>
        <w:b/>
        <w:i/>
        <w:kern w:val="2"/>
        <w:sz w:val="18"/>
        <w:szCs w:val="18"/>
        <w:u w:val="single"/>
        <w:lang w:val="en-US" w:eastAsia="zh-CN" w:bidi="ar-SA"/>
      </w:rPr>
    </w:pPr>
    <w:r>
      <w:rPr>
        <w:rFonts w:ascii="Times New Roman" w:hAnsi="Times New Roman" w:eastAsia="宋体" w:cs="Times New Roman"/>
        <w:kern w:val="2"/>
        <w:sz w:val="18"/>
        <w:szCs w:val="18"/>
        <w:lang w:val="en-US" w:eastAsia="zh-CN" w:bidi="ar-SA"/>
      </w:rPr>
      <w:t></w:t>
    </w:r>
    <w:r>
      <w:rPr>
        <w:rFonts w:hint="eastAsia" w:ascii="Times New Roman" w:hAnsi="Times New Roman" w:eastAsia="宋体" w:cs="Times New Roman"/>
        <w:kern w:val="2"/>
        <w:sz w:val="18"/>
        <w:szCs w:val="18"/>
        <w:lang w:val="en-US" w:eastAsia="zh-CN" w:bidi="ar-SA"/>
      </w:rPr>
      <w:t xml:space="preserve">                                                  </w:t>
    </w:r>
    <w:r>
      <w:rPr>
        <w:rFonts w:ascii="Times New Roman" w:hAnsi="Times New Roman" w:eastAsia="宋体" w:cs="Times New Roman"/>
        <w:kern w:val="2"/>
        <w:sz w:val="18"/>
        <w:szCs w:val="18"/>
        <w:lang w:val="en-US" w:eastAsia="zh-CN" w:bidi="ar-SA"/>
      </w:rPr>
      <w:t xml:space="preserve">             </w:t>
    </w:r>
    <w:r>
      <w:rPr>
        <w:rFonts w:hint="eastAsia" w:ascii="Times New Roman" w:hAnsi="Times New Roman" w:eastAsia="宋体" w:cs="Times New Roman"/>
        <w:kern w:val="2"/>
        <w:sz w:val="18"/>
        <w:szCs w:val="18"/>
        <w:lang w:val="en-US" w:eastAsia="zh-CN" w:bidi="ar-SA"/>
      </w:rPr>
      <w:t xml:space="preserve">   </w:t>
    </w:r>
    <w:r>
      <w:rPr>
        <w:rFonts w:ascii="Times New Roman" w:hAnsi="Times New Roman" w:eastAsia="宋体" w:cs="Times New Roman"/>
        <w:kern w:val="2"/>
        <w:sz w:val="18"/>
        <w:szCs w:val="18"/>
        <w:lang w:val="en-US" w:eastAsia="zh-CN" w:bidi="ar-SA"/>
      </w:rPr>
      <w:t>政府采购公开招标文件</w:t>
    </w:r>
  </w:p>
  <w:p>
    <w:pPr>
      <w:rPr>
        <w:rFonts w:ascii="仿宋_GB2312" w:hAnsi="Times New Roman" w:eastAsia="仿宋_GB2312" w:cs="Times New Roman"/>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lang w:val="en-US"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Times New Roman" w:eastAsia="仿宋_GB2312" w:cs="Times New Roman"/>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lang w:val="en-US"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Times New Roman" w:eastAsia="仿宋_GB2312" w:cs="Times New Roman"/>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6B1679"/>
    <w:multiLevelType w:val="singleLevel"/>
    <w:tmpl w:val="C16B1679"/>
    <w:lvl w:ilvl="0" w:tentative="0">
      <w:start w:val="1"/>
      <w:numFmt w:val="decimalEnclosedCircleChinese"/>
      <w:suff w:val="nothing"/>
      <w:lvlText w:val="%1　"/>
      <w:lvlJc w:val="left"/>
      <w:pPr>
        <w:ind w:left="0" w:firstLine="400"/>
      </w:pPr>
      <w:rPr>
        <w:rFonts w:hint="eastAsia"/>
      </w:rPr>
    </w:lvl>
  </w:abstractNum>
  <w:abstractNum w:abstractNumId="1">
    <w:nsid w:val="D479F738"/>
    <w:multiLevelType w:val="singleLevel"/>
    <w:tmpl w:val="D479F738"/>
    <w:lvl w:ilvl="0" w:tentative="0">
      <w:start w:val="1"/>
      <w:numFmt w:val="decimalEnclosedCircleChinese"/>
      <w:suff w:val="nothing"/>
      <w:lvlText w:val="%1　"/>
      <w:lvlJc w:val="left"/>
      <w:pPr>
        <w:ind w:left="0" w:firstLine="400"/>
      </w:pPr>
      <w:rPr>
        <w:rFonts w:hint="eastAsia"/>
      </w:rPr>
    </w:lvl>
  </w:abstractNum>
  <w:abstractNum w:abstractNumId="2">
    <w:nsid w:val="E030C87E"/>
    <w:multiLevelType w:val="singleLevel"/>
    <w:tmpl w:val="E030C87E"/>
    <w:lvl w:ilvl="0" w:tentative="0">
      <w:start w:val="1"/>
      <w:numFmt w:val="lowerLetter"/>
      <w:lvlText w:val="%1."/>
      <w:lvlJc w:val="left"/>
      <w:pPr>
        <w:ind w:left="425" w:hanging="425"/>
      </w:pPr>
      <w:rPr>
        <w:rFonts w:hint="default"/>
      </w:rPr>
    </w:lvl>
  </w:abstractNum>
  <w:abstractNum w:abstractNumId="3">
    <w:nsid w:val="F69E9FCD"/>
    <w:multiLevelType w:val="singleLevel"/>
    <w:tmpl w:val="F69E9FCD"/>
    <w:lvl w:ilvl="0" w:tentative="0">
      <w:start w:val="1"/>
      <w:numFmt w:val="lowerLetter"/>
      <w:lvlText w:val="%1."/>
      <w:lvlJc w:val="left"/>
      <w:pPr>
        <w:ind w:left="425" w:hanging="425"/>
      </w:pPr>
      <w:rPr>
        <w:rFonts w:hint="default"/>
      </w:rPr>
    </w:lvl>
  </w:abstractNum>
  <w:abstractNum w:abstractNumId="4">
    <w:nsid w:val="FAC5AB33"/>
    <w:multiLevelType w:val="singleLevel"/>
    <w:tmpl w:val="FAC5AB33"/>
    <w:lvl w:ilvl="0" w:tentative="0">
      <w:start w:val="1"/>
      <w:numFmt w:val="decimalEnclosedCircleChinese"/>
      <w:suff w:val="nothing"/>
      <w:lvlText w:val="%1　"/>
      <w:lvlJc w:val="left"/>
      <w:pPr>
        <w:ind w:left="0" w:firstLine="400"/>
      </w:pPr>
      <w:rPr>
        <w:rFonts w:hint="eastAsia"/>
      </w:rPr>
    </w:lvl>
  </w:abstractNum>
  <w:abstractNum w:abstractNumId="5">
    <w:nsid w:val="30121740"/>
    <w:multiLevelType w:val="singleLevel"/>
    <w:tmpl w:val="30121740"/>
    <w:lvl w:ilvl="0" w:tentative="0">
      <w:start w:val="3"/>
      <w:numFmt w:val="decimal"/>
      <w:suff w:val="nothing"/>
      <w:lvlText w:val="（%1）"/>
      <w:lvlJc w:val="left"/>
    </w:lvl>
  </w:abstractNum>
  <w:abstractNum w:abstractNumId="6">
    <w:nsid w:val="45CED7F0"/>
    <w:multiLevelType w:val="singleLevel"/>
    <w:tmpl w:val="45CED7F0"/>
    <w:lvl w:ilvl="0" w:tentative="0">
      <w:start w:val="1"/>
      <w:numFmt w:val="decimal"/>
      <w:suff w:val="nothing"/>
      <w:lvlText w:val="（%1）"/>
      <w:lvlJc w:val="left"/>
    </w:lvl>
  </w:abstractNum>
  <w:abstractNum w:abstractNumId="7">
    <w:nsid w:val="63DD6D7E"/>
    <w:multiLevelType w:val="singleLevel"/>
    <w:tmpl w:val="63DD6D7E"/>
    <w:lvl w:ilvl="0" w:tentative="0">
      <w:start w:val="1"/>
      <w:numFmt w:val="decimalEnclosedCircleChinese"/>
      <w:suff w:val="nothing"/>
      <w:lvlText w:val="%1　"/>
      <w:lvlJc w:val="left"/>
      <w:pPr>
        <w:ind w:left="0" w:firstLine="400"/>
      </w:pPr>
      <w:rPr>
        <w:rFonts w:hint="eastAsia"/>
      </w:rPr>
    </w:lvl>
  </w:abstractNum>
  <w:abstractNum w:abstractNumId="8">
    <w:nsid w:val="71C52A22"/>
    <w:multiLevelType w:val="singleLevel"/>
    <w:tmpl w:val="71C52A22"/>
    <w:lvl w:ilvl="0" w:tentative="0">
      <w:start w:val="1"/>
      <w:numFmt w:val="decimalEnclosedCircleChinese"/>
      <w:suff w:val="nothing"/>
      <w:lvlText w:val="%1　"/>
      <w:lvlJc w:val="left"/>
      <w:pPr>
        <w:ind w:left="0" w:firstLine="400"/>
      </w:pPr>
      <w:rPr>
        <w:rFonts w:hint="eastAsia"/>
      </w:rPr>
    </w:lvl>
  </w:abstractNum>
  <w:num w:numId="1">
    <w:abstractNumId w:val="1"/>
  </w:num>
  <w:num w:numId="2">
    <w:abstractNumId w:val="3"/>
  </w:num>
  <w:num w:numId="3">
    <w:abstractNumId w:val="0"/>
  </w:num>
  <w:num w:numId="4">
    <w:abstractNumId w:val="4"/>
  </w:num>
  <w:num w:numId="5">
    <w:abstractNumId w:val="2"/>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kOWU0ZmU2YjMzZjczNDY5ODc0NjNiNjQ0NTM0ZWEifQ=="/>
    <w:docVar w:name="KSO_WPS_MARK_KEY" w:val="2caabb78-dd7d-4915-b9aa-db80bf10b0a9"/>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163D"/>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B76542"/>
    <w:rsid w:val="02DC4B10"/>
    <w:rsid w:val="02DD76CE"/>
    <w:rsid w:val="02F36323"/>
    <w:rsid w:val="02F5619C"/>
    <w:rsid w:val="0326446A"/>
    <w:rsid w:val="032D5555"/>
    <w:rsid w:val="036634D2"/>
    <w:rsid w:val="03DD35E4"/>
    <w:rsid w:val="04076900"/>
    <w:rsid w:val="041A5A3B"/>
    <w:rsid w:val="042311BA"/>
    <w:rsid w:val="042B157A"/>
    <w:rsid w:val="04870556"/>
    <w:rsid w:val="048F763B"/>
    <w:rsid w:val="049F330E"/>
    <w:rsid w:val="04AA775C"/>
    <w:rsid w:val="04AF1889"/>
    <w:rsid w:val="04F66F48"/>
    <w:rsid w:val="05251E14"/>
    <w:rsid w:val="05A16594"/>
    <w:rsid w:val="05A7762D"/>
    <w:rsid w:val="060B66D9"/>
    <w:rsid w:val="060E5941"/>
    <w:rsid w:val="06110FAF"/>
    <w:rsid w:val="06493CA7"/>
    <w:rsid w:val="065A6178"/>
    <w:rsid w:val="066F1CF3"/>
    <w:rsid w:val="06930BB8"/>
    <w:rsid w:val="06F723B4"/>
    <w:rsid w:val="07245D42"/>
    <w:rsid w:val="07264C62"/>
    <w:rsid w:val="0779354C"/>
    <w:rsid w:val="07DE2085"/>
    <w:rsid w:val="08061376"/>
    <w:rsid w:val="08452D77"/>
    <w:rsid w:val="086401F8"/>
    <w:rsid w:val="08751CAA"/>
    <w:rsid w:val="087E4C40"/>
    <w:rsid w:val="08A871D0"/>
    <w:rsid w:val="08D66AD6"/>
    <w:rsid w:val="08DA33A3"/>
    <w:rsid w:val="08E80F13"/>
    <w:rsid w:val="08EC55F9"/>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AD533FF"/>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311CB"/>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41154"/>
    <w:rsid w:val="0E6D5D79"/>
    <w:rsid w:val="0E7D7110"/>
    <w:rsid w:val="0E9D0089"/>
    <w:rsid w:val="0EB803EE"/>
    <w:rsid w:val="0EF94D4B"/>
    <w:rsid w:val="0F4958DC"/>
    <w:rsid w:val="0F515DF7"/>
    <w:rsid w:val="0F596BA8"/>
    <w:rsid w:val="0F6248D2"/>
    <w:rsid w:val="0F693536"/>
    <w:rsid w:val="0F7B0511"/>
    <w:rsid w:val="0F7B76D9"/>
    <w:rsid w:val="0F816ACD"/>
    <w:rsid w:val="0F9832DB"/>
    <w:rsid w:val="0FA9345E"/>
    <w:rsid w:val="0FBF3FD2"/>
    <w:rsid w:val="0FBF7FF3"/>
    <w:rsid w:val="10646583"/>
    <w:rsid w:val="107D4B15"/>
    <w:rsid w:val="108A3C80"/>
    <w:rsid w:val="10A04E3C"/>
    <w:rsid w:val="10C26171"/>
    <w:rsid w:val="10F33360"/>
    <w:rsid w:val="10FC16EA"/>
    <w:rsid w:val="110F1D40"/>
    <w:rsid w:val="11266F33"/>
    <w:rsid w:val="118963A1"/>
    <w:rsid w:val="11A622AD"/>
    <w:rsid w:val="11C6522A"/>
    <w:rsid w:val="11E104CC"/>
    <w:rsid w:val="11E20309"/>
    <w:rsid w:val="121D042A"/>
    <w:rsid w:val="12255233"/>
    <w:rsid w:val="122B4437"/>
    <w:rsid w:val="12530213"/>
    <w:rsid w:val="126516D7"/>
    <w:rsid w:val="127723A9"/>
    <w:rsid w:val="12862074"/>
    <w:rsid w:val="12883966"/>
    <w:rsid w:val="129E45B4"/>
    <w:rsid w:val="12D81596"/>
    <w:rsid w:val="13072A44"/>
    <w:rsid w:val="13422BBC"/>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3C144F"/>
    <w:rsid w:val="19932372"/>
    <w:rsid w:val="19A20DD5"/>
    <w:rsid w:val="19AE03F1"/>
    <w:rsid w:val="19E852CE"/>
    <w:rsid w:val="1A071A03"/>
    <w:rsid w:val="1A1F16AE"/>
    <w:rsid w:val="1A3B5C77"/>
    <w:rsid w:val="1A984BAD"/>
    <w:rsid w:val="1A9D3E66"/>
    <w:rsid w:val="1AB8220E"/>
    <w:rsid w:val="1AE4166C"/>
    <w:rsid w:val="1AF06CFB"/>
    <w:rsid w:val="1AF11B8D"/>
    <w:rsid w:val="1B11359C"/>
    <w:rsid w:val="1B2A271F"/>
    <w:rsid w:val="1B530544"/>
    <w:rsid w:val="1B713184"/>
    <w:rsid w:val="1BA209CF"/>
    <w:rsid w:val="1BB4777D"/>
    <w:rsid w:val="1BD75AB8"/>
    <w:rsid w:val="1BFB34C4"/>
    <w:rsid w:val="1C0459C2"/>
    <w:rsid w:val="1C1B3B4A"/>
    <w:rsid w:val="1C88086E"/>
    <w:rsid w:val="1D266CE1"/>
    <w:rsid w:val="1D3963AF"/>
    <w:rsid w:val="1D6A673C"/>
    <w:rsid w:val="1D7F451B"/>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9644A0"/>
    <w:rsid w:val="1FC117B0"/>
    <w:rsid w:val="1FD52DD5"/>
    <w:rsid w:val="1FE868A9"/>
    <w:rsid w:val="20034907"/>
    <w:rsid w:val="20173E4B"/>
    <w:rsid w:val="204E48BC"/>
    <w:rsid w:val="208921B3"/>
    <w:rsid w:val="20973DEB"/>
    <w:rsid w:val="20B26522"/>
    <w:rsid w:val="20B44310"/>
    <w:rsid w:val="211116EB"/>
    <w:rsid w:val="216133FC"/>
    <w:rsid w:val="21846EB4"/>
    <w:rsid w:val="21B06E74"/>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1466D8"/>
    <w:rsid w:val="245375B0"/>
    <w:rsid w:val="24642C0A"/>
    <w:rsid w:val="24B22173"/>
    <w:rsid w:val="24B95AD9"/>
    <w:rsid w:val="24BE24DA"/>
    <w:rsid w:val="24CF5825"/>
    <w:rsid w:val="24D663E6"/>
    <w:rsid w:val="24D77F2B"/>
    <w:rsid w:val="2554684E"/>
    <w:rsid w:val="257A4BC9"/>
    <w:rsid w:val="258B00E2"/>
    <w:rsid w:val="25A917A6"/>
    <w:rsid w:val="25BE27CC"/>
    <w:rsid w:val="25F74A5C"/>
    <w:rsid w:val="2628662C"/>
    <w:rsid w:val="262D45DE"/>
    <w:rsid w:val="26871DC8"/>
    <w:rsid w:val="26A53EF9"/>
    <w:rsid w:val="26A94201"/>
    <w:rsid w:val="26AC274F"/>
    <w:rsid w:val="26F443EF"/>
    <w:rsid w:val="27044A29"/>
    <w:rsid w:val="271D34C8"/>
    <w:rsid w:val="275525FD"/>
    <w:rsid w:val="276142BF"/>
    <w:rsid w:val="27783712"/>
    <w:rsid w:val="27907362"/>
    <w:rsid w:val="281E2337"/>
    <w:rsid w:val="28333E1D"/>
    <w:rsid w:val="28454BD6"/>
    <w:rsid w:val="28455253"/>
    <w:rsid w:val="28551971"/>
    <w:rsid w:val="285B1C53"/>
    <w:rsid w:val="289F7086"/>
    <w:rsid w:val="28C32028"/>
    <w:rsid w:val="28C411E9"/>
    <w:rsid w:val="28CC490F"/>
    <w:rsid w:val="28DE40AA"/>
    <w:rsid w:val="29345E77"/>
    <w:rsid w:val="294C65AD"/>
    <w:rsid w:val="29806583"/>
    <w:rsid w:val="298B3C4C"/>
    <w:rsid w:val="29F26D24"/>
    <w:rsid w:val="2A15033F"/>
    <w:rsid w:val="2A1662C1"/>
    <w:rsid w:val="2A1C7367"/>
    <w:rsid w:val="2A2815FA"/>
    <w:rsid w:val="2A6D6092"/>
    <w:rsid w:val="2A7D76B4"/>
    <w:rsid w:val="2B223791"/>
    <w:rsid w:val="2B2A694A"/>
    <w:rsid w:val="2B2A7904"/>
    <w:rsid w:val="2B437463"/>
    <w:rsid w:val="2B7807EE"/>
    <w:rsid w:val="2BA50BF7"/>
    <w:rsid w:val="2BA878C6"/>
    <w:rsid w:val="2BB334D1"/>
    <w:rsid w:val="2BB648EC"/>
    <w:rsid w:val="2BBF00EC"/>
    <w:rsid w:val="2BC37CFD"/>
    <w:rsid w:val="2BD5237F"/>
    <w:rsid w:val="2BE536CE"/>
    <w:rsid w:val="2BE758D9"/>
    <w:rsid w:val="2C09049E"/>
    <w:rsid w:val="2C0A653C"/>
    <w:rsid w:val="2C191F85"/>
    <w:rsid w:val="2CBF7869"/>
    <w:rsid w:val="2CE82D6F"/>
    <w:rsid w:val="2D343236"/>
    <w:rsid w:val="2D3E3598"/>
    <w:rsid w:val="2D5C23F2"/>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8D45AF"/>
    <w:rsid w:val="309379D8"/>
    <w:rsid w:val="30A270F7"/>
    <w:rsid w:val="30DF1478"/>
    <w:rsid w:val="30EC586F"/>
    <w:rsid w:val="314550B7"/>
    <w:rsid w:val="319B0AB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331272"/>
    <w:rsid w:val="34950E68"/>
    <w:rsid w:val="34986E94"/>
    <w:rsid w:val="34AF62C9"/>
    <w:rsid w:val="34CB4388"/>
    <w:rsid w:val="34FA6E12"/>
    <w:rsid w:val="35457E70"/>
    <w:rsid w:val="354D7158"/>
    <w:rsid w:val="358D5588"/>
    <w:rsid w:val="363A3B40"/>
    <w:rsid w:val="365302AE"/>
    <w:rsid w:val="36607A0A"/>
    <w:rsid w:val="366E227C"/>
    <w:rsid w:val="366F2E0D"/>
    <w:rsid w:val="367B6A5C"/>
    <w:rsid w:val="36A74ADA"/>
    <w:rsid w:val="36AD60D5"/>
    <w:rsid w:val="36B224F9"/>
    <w:rsid w:val="36EC0CC9"/>
    <w:rsid w:val="36F6277F"/>
    <w:rsid w:val="373F410B"/>
    <w:rsid w:val="378E0B09"/>
    <w:rsid w:val="37EE7094"/>
    <w:rsid w:val="38296C89"/>
    <w:rsid w:val="383002EB"/>
    <w:rsid w:val="38586797"/>
    <w:rsid w:val="38BC0149"/>
    <w:rsid w:val="38D87D1C"/>
    <w:rsid w:val="39636459"/>
    <w:rsid w:val="396B7F6C"/>
    <w:rsid w:val="39B417A9"/>
    <w:rsid w:val="39FC5695"/>
    <w:rsid w:val="3A006D8E"/>
    <w:rsid w:val="3A2E002F"/>
    <w:rsid w:val="3A3651E5"/>
    <w:rsid w:val="3A744481"/>
    <w:rsid w:val="3A8C7BEF"/>
    <w:rsid w:val="3A906246"/>
    <w:rsid w:val="3AD77510"/>
    <w:rsid w:val="3B2349B7"/>
    <w:rsid w:val="3B38059C"/>
    <w:rsid w:val="3B616CFF"/>
    <w:rsid w:val="3B6259F6"/>
    <w:rsid w:val="3B976654"/>
    <w:rsid w:val="3BA50323"/>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4B3BB9"/>
    <w:rsid w:val="3E5A7334"/>
    <w:rsid w:val="3E7B5D6B"/>
    <w:rsid w:val="3E843E66"/>
    <w:rsid w:val="3E8F51FE"/>
    <w:rsid w:val="3E926F87"/>
    <w:rsid w:val="3E9A59DE"/>
    <w:rsid w:val="3EAF4836"/>
    <w:rsid w:val="3EC126F9"/>
    <w:rsid w:val="3EC33DFA"/>
    <w:rsid w:val="3F060E16"/>
    <w:rsid w:val="3F1D1096"/>
    <w:rsid w:val="3F2F0234"/>
    <w:rsid w:val="3F6363FE"/>
    <w:rsid w:val="3F756B8F"/>
    <w:rsid w:val="3F95482B"/>
    <w:rsid w:val="4019356B"/>
    <w:rsid w:val="40592157"/>
    <w:rsid w:val="406E1CAE"/>
    <w:rsid w:val="40A0133A"/>
    <w:rsid w:val="40AF2F08"/>
    <w:rsid w:val="40C31A53"/>
    <w:rsid w:val="40FF545D"/>
    <w:rsid w:val="410067C8"/>
    <w:rsid w:val="418F0D2A"/>
    <w:rsid w:val="41AA7055"/>
    <w:rsid w:val="41D01505"/>
    <w:rsid w:val="42474939"/>
    <w:rsid w:val="424C3C57"/>
    <w:rsid w:val="42613FF3"/>
    <w:rsid w:val="42660D96"/>
    <w:rsid w:val="428667D2"/>
    <w:rsid w:val="42CD1CE0"/>
    <w:rsid w:val="42E071AD"/>
    <w:rsid w:val="42E1381E"/>
    <w:rsid w:val="42ED6459"/>
    <w:rsid w:val="42FE58DD"/>
    <w:rsid w:val="43174B3D"/>
    <w:rsid w:val="434B790E"/>
    <w:rsid w:val="4360274F"/>
    <w:rsid w:val="43741014"/>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4354AC"/>
    <w:rsid w:val="4659254A"/>
    <w:rsid w:val="465B0637"/>
    <w:rsid w:val="465E3F0D"/>
    <w:rsid w:val="466A16E6"/>
    <w:rsid w:val="46893F2B"/>
    <w:rsid w:val="46C4686E"/>
    <w:rsid w:val="46E1654E"/>
    <w:rsid w:val="4709233B"/>
    <w:rsid w:val="476720F7"/>
    <w:rsid w:val="477B778F"/>
    <w:rsid w:val="478203EC"/>
    <w:rsid w:val="47B025FA"/>
    <w:rsid w:val="4809698F"/>
    <w:rsid w:val="4811697D"/>
    <w:rsid w:val="487A3E25"/>
    <w:rsid w:val="4880352D"/>
    <w:rsid w:val="488B5503"/>
    <w:rsid w:val="48937E21"/>
    <w:rsid w:val="489A0361"/>
    <w:rsid w:val="48B94FF3"/>
    <w:rsid w:val="48E37AAB"/>
    <w:rsid w:val="48FD4B4C"/>
    <w:rsid w:val="490A68E0"/>
    <w:rsid w:val="491055FE"/>
    <w:rsid w:val="495F5B3E"/>
    <w:rsid w:val="496F77D7"/>
    <w:rsid w:val="497654FD"/>
    <w:rsid w:val="49A41C77"/>
    <w:rsid w:val="49A50F09"/>
    <w:rsid w:val="49B64211"/>
    <w:rsid w:val="49E56AF9"/>
    <w:rsid w:val="49F6167F"/>
    <w:rsid w:val="4A064FA0"/>
    <w:rsid w:val="4A16615C"/>
    <w:rsid w:val="4A4424D7"/>
    <w:rsid w:val="4AB82D0F"/>
    <w:rsid w:val="4AEB7664"/>
    <w:rsid w:val="4AFD7C19"/>
    <w:rsid w:val="4B0567D1"/>
    <w:rsid w:val="4B236AAE"/>
    <w:rsid w:val="4B707271"/>
    <w:rsid w:val="4B9739F7"/>
    <w:rsid w:val="4BCA1FA1"/>
    <w:rsid w:val="4BEE2503"/>
    <w:rsid w:val="4C245A30"/>
    <w:rsid w:val="4C4906A1"/>
    <w:rsid w:val="4C96179F"/>
    <w:rsid w:val="4CB6685F"/>
    <w:rsid w:val="4CC367FE"/>
    <w:rsid w:val="4CE33066"/>
    <w:rsid w:val="4D077F3C"/>
    <w:rsid w:val="4D123355"/>
    <w:rsid w:val="4D285609"/>
    <w:rsid w:val="4D2A3B31"/>
    <w:rsid w:val="4D312C52"/>
    <w:rsid w:val="4D905305"/>
    <w:rsid w:val="4D964A72"/>
    <w:rsid w:val="4D9C1254"/>
    <w:rsid w:val="4E1E76B5"/>
    <w:rsid w:val="4E355527"/>
    <w:rsid w:val="4E535F4B"/>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D61560"/>
    <w:rsid w:val="50E97CFC"/>
    <w:rsid w:val="50FA4028"/>
    <w:rsid w:val="510D65B7"/>
    <w:rsid w:val="511157AB"/>
    <w:rsid w:val="5142540C"/>
    <w:rsid w:val="518832C8"/>
    <w:rsid w:val="519D3C50"/>
    <w:rsid w:val="51A0432A"/>
    <w:rsid w:val="51A86090"/>
    <w:rsid w:val="51B16E02"/>
    <w:rsid w:val="51B7396D"/>
    <w:rsid w:val="52134CFA"/>
    <w:rsid w:val="522E4CC3"/>
    <w:rsid w:val="5244713B"/>
    <w:rsid w:val="52615633"/>
    <w:rsid w:val="526F4DE4"/>
    <w:rsid w:val="52977FD4"/>
    <w:rsid w:val="52A25790"/>
    <w:rsid w:val="52A96B6F"/>
    <w:rsid w:val="52B45975"/>
    <w:rsid w:val="52B70C63"/>
    <w:rsid w:val="52D94AA4"/>
    <w:rsid w:val="52EA3A62"/>
    <w:rsid w:val="52F50BB8"/>
    <w:rsid w:val="53097272"/>
    <w:rsid w:val="53544462"/>
    <w:rsid w:val="5397158E"/>
    <w:rsid w:val="54013861"/>
    <w:rsid w:val="54142C72"/>
    <w:rsid w:val="54487265"/>
    <w:rsid w:val="544D6070"/>
    <w:rsid w:val="54605E1E"/>
    <w:rsid w:val="54B3506A"/>
    <w:rsid w:val="54CA0D16"/>
    <w:rsid w:val="54DD4057"/>
    <w:rsid w:val="54E7490F"/>
    <w:rsid w:val="550764A4"/>
    <w:rsid w:val="550B2BF6"/>
    <w:rsid w:val="550C49A4"/>
    <w:rsid w:val="55214EB5"/>
    <w:rsid w:val="55364EFD"/>
    <w:rsid w:val="555D4828"/>
    <w:rsid w:val="557A4C8B"/>
    <w:rsid w:val="558931E1"/>
    <w:rsid w:val="55923347"/>
    <w:rsid w:val="55925035"/>
    <w:rsid w:val="55925180"/>
    <w:rsid w:val="55983B1B"/>
    <w:rsid w:val="55A8376B"/>
    <w:rsid w:val="55DC0DE9"/>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8731B6"/>
    <w:rsid w:val="588B2CB6"/>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3D5202"/>
    <w:rsid w:val="5B843A1C"/>
    <w:rsid w:val="5B873E3F"/>
    <w:rsid w:val="5BC31523"/>
    <w:rsid w:val="5BD65097"/>
    <w:rsid w:val="5C02690E"/>
    <w:rsid w:val="5C196DA7"/>
    <w:rsid w:val="5C2A048C"/>
    <w:rsid w:val="5C80234E"/>
    <w:rsid w:val="5C8A680C"/>
    <w:rsid w:val="5CD57E78"/>
    <w:rsid w:val="5CD82751"/>
    <w:rsid w:val="5D0C4701"/>
    <w:rsid w:val="5D0E7B45"/>
    <w:rsid w:val="5D0F0395"/>
    <w:rsid w:val="5D221076"/>
    <w:rsid w:val="5D2B550E"/>
    <w:rsid w:val="5D397964"/>
    <w:rsid w:val="5D5A391C"/>
    <w:rsid w:val="5D5F10C0"/>
    <w:rsid w:val="5D891B7B"/>
    <w:rsid w:val="5DAD38EE"/>
    <w:rsid w:val="5DC745AD"/>
    <w:rsid w:val="5DCF390D"/>
    <w:rsid w:val="5E006862"/>
    <w:rsid w:val="5E0207B9"/>
    <w:rsid w:val="5E1834A1"/>
    <w:rsid w:val="5E261785"/>
    <w:rsid w:val="5E4A7017"/>
    <w:rsid w:val="5E552BBA"/>
    <w:rsid w:val="5E611C10"/>
    <w:rsid w:val="5E7A0F3F"/>
    <w:rsid w:val="5ED7568B"/>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C236F2"/>
    <w:rsid w:val="62F40B65"/>
    <w:rsid w:val="62FC2CFE"/>
    <w:rsid w:val="63024505"/>
    <w:rsid w:val="635600A5"/>
    <w:rsid w:val="635B1DB5"/>
    <w:rsid w:val="63711FED"/>
    <w:rsid w:val="63880DDC"/>
    <w:rsid w:val="638D750D"/>
    <w:rsid w:val="63AC6CC0"/>
    <w:rsid w:val="64055776"/>
    <w:rsid w:val="64240056"/>
    <w:rsid w:val="643E143A"/>
    <w:rsid w:val="64491666"/>
    <w:rsid w:val="645E09DA"/>
    <w:rsid w:val="648B6EEF"/>
    <w:rsid w:val="64A03F2F"/>
    <w:rsid w:val="64C158BF"/>
    <w:rsid w:val="64CE2EAA"/>
    <w:rsid w:val="653C3090"/>
    <w:rsid w:val="65525F8C"/>
    <w:rsid w:val="65854376"/>
    <w:rsid w:val="658767BE"/>
    <w:rsid w:val="65892531"/>
    <w:rsid w:val="65937A07"/>
    <w:rsid w:val="66195831"/>
    <w:rsid w:val="662E75B1"/>
    <w:rsid w:val="66342C2E"/>
    <w:rsid w:val="663E784C"/>
    <w:rsid w:val="668B6A45"/>
    <w:rsid w:val="669609F8"/>
    <w:rsid w:val="67011F07"/>
    <w:rsid w:val="672F3F24"/>
    <w:rsid w:val="673E055F"/>
    <w:rsid w:val="67551CE3"/>
    <w:rsid w:val="67825B46"/>
    <w:rsid w:val="67A22552"/>
    <w:rsid w:val="67B22DCC"/>
    <w:rsid w:val="67BE71AA"/>
    <w:rsid w:val="67D90273"/>
    <w:rsid w:val="67DE5875"/>
    <w:rsid w:val="67E55852"/>
    <w:rsid w:val="67EB1AB4"/>
    <w:rsid w:val="67FA1285"/>
    <w:rsid w:val="683225CD"/>
    <w:rsid w:val="68551F4F"/>
    <w:rsid w:val="687C10C9"/>
    <w:rsid w:val="68840C16"/>
    <w:rsid w:val="68872541"/>
    <w:rsid w:val="68876EFB"/>
    <w:rsid w:val="68884654"/>
    <w:rsid w:val="689F444F"/>
    <w:rsid w:val="68B96DBB"/>
    <w:rsid w:val="68CA2805"/>
    <w:rsid w:val="68E937A3"/>
    <w:rsid w:val="691664E5"/>
    <w:rsid w:val="693E15D3"/>
    <w:rsid w:val="69627681"/>
    <w:rsid w:val="6977531D"/>
    <w:rsid w:val="69B30239"/>
    <w:rsid w:val="69C11987"/>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3684F"/>
    <w:rsid w:val="6C552F0B"/>
    <w:rsid w:val="6C8C67B7"/>
    <w:rsid w:val="6C9D744C"/>
    <w:rsid w:val="6D167928"/>
    <w:rsid w:val="6D26299B"/>
    <w:rsid w:val="6D4772EC"/>
    <w:rsid w:val="6D9078AF"/>
    <w:rsid w:val="6DAA3FEF"/>
    <w:rsid w:val="6DC0172B"/>
    <w:rsid w:val="6DCB690C"/>
    <w:rsid w:val="6DD41A5B"/>
    <w:rsid w:val="6DF43C2E"/>
    <w:rsid w:val="6DF51CA3"/>
    <w:rsid w:val="6E3C1CF5"/>
    <w:rsid w:val="6E6851FF"/>
    <w:rsid w:val="6E8335BD"/>
    <w:rsid w:val="6E8E12EF"/>
    <w:rsid w:val="6E972936"/>
    <w:rsid w:val="6ED446C5"/>
    <w:rsid w:val="6F2A7D94"/>
    <w:rsid w:val="6F8331F1"/>
    <w:rsid w:val="6FAE1A09"/>
    <w:rsid w:val="6FD75BF8"/>
    <w:rsid w:val="700D3C59"/>
    <w:rsid w:val="705C1FF8"/>
    <w:rsid w:val="707723D0"/>
    <w:rsid w:val="70F5661B"/>
    <w:rsid w:val="71360107"/>
    <w:rsid w:val="713B688E"/>
    <w:rsid w:val="71853FDA"/>
    <w:rsid w:val="71D43752"/>
    <w:rsid w:val="71F1796A"/>
    <w:rsid w:val="72154626"/>
    <w:rsid w:val="72262B5D"/>
    <w:rsid w:val="72283FF7"/>
    <w:rsid w:val="722E7212"/>
    <w:rsid w:val="723A0474"/>
    <w:rsid w:val="725923E4"/>
    <w:rsid w:val="72864BF7"/>
    <w:rsid w:val="729023FC"/>
    <w:rsid w:val="73866AA5"/>
    <w:rsid w:val="73AB3D2F"/>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EFA586"/>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60005A"/>
    <w:rsid w:val="797E66A9"/>
    <w:rsid w:val="798518A4"/>
    <w:rsid w:val="79A97383"/>
    <w:rsid w:val="79E27E8B"/>
    <w:rsid w:val="79F850CE"/>
    <w:rsid w:val="79FD443C"/>
    <w:rsid w:val="7A1D1975"/>
    <w:rsid w:val="7A3E5150"/>
    <w:rsid w:val="7A4670D6"/>
    <w:rsid w:val="7A534B63"/>
    <w:rsid w:val="7A615382"/>
    <w:rsid w:val="7A67303B"/>
    <w:rsid w:val="7AAB1D04"/>
    <w:rsid w:val="7AAE2E99"/>
    <w:rsid w:val="7ABA4368"/>
    <w:rsid w:val="7AD05746"/>
    <w:rsid w:val="7B130A4B"/>
    <w:rsid w:val="7B257FFD"/>
    <w:rsid w:val="7B273D20"/>
    <w:rsid w:val="7B343476"/>
    <w:rsid w:val="7B5A2978"/>
    <w:rsid w:val="7B5A7E4C"/>
    <w:rsid w:val="7B667AF9"/>
    <w:rsid w:val="7B7468F8"/>
    <w:rsid w:val="7B94487C"/>
    <w:rsid w:val="7BEE0103"/>
    <w:rsid w:val="7C0A0FE4"/>
    <w:rsid w:val="7C254906"/>
    <w:rsid w:val="7C590818"/>
    <w:rsid w:val="7C6F4B8A"/>
    <w:rsid w:val="7C7C10F6"/>
    <w:rsid w:val="7C853BEA"/>
    <w:rsid w:val="7C881368"/>
    <w:rsid w:val="7CE27788"/>
    <w:rsid w:val="7CFF73FD"/>
    <w:rsid w:val="7D0C32F1"/>
    <w:rsid w:val="7D0F408D"/>
    <w:rsid w:val="7D42559F"/>
    <w:rsid w:val="7D491C6C"/>
    <w:rsid w:val="7D5429C0"/>
    <w:rsid w:val="7D6E6D43"/>
    <w:rsid w:val="7D960BBF"/>
    <w:rsid w:val="7DB57A34"/>
    <w:rsid w:val="7DE2062E"/>
    <w:rsid w:val="7DE60973"/>
    <w:rsid w:val="7DEF0916"/>
    <w:rsid w:val="7E1E5218"/>
    <w:rsid w:val="7E9A4E1F"/>
    <w:rsid w:val="7EA7723A"/>
    <w:rsid w:val="7EB16E37"/>
    <w:rsid w:val="7EEB4DC7"/>
    <w:rsid w:val="7EF56FBB"/>
    <w:rsid w:val="7F0768EB"/>
    <w:rsid w:val="7F143BEC"/>
    <w:rsid w:val="7F715AF2"/>
    <w:rsid w:val="7F726531"/>
    <w:rsid w:val="7F886E69"/>
    <w:rsid w:val="7FC248DA"/>
    <w:rsid w:val="B9FB63CF"/>
    <w:rsid w:val="BB7FA927"/>
    <w:rsid w:val="F5FFD31F"/>
    <w:rsid w:val="FF5D6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1"/>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link w:val="191"/>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7"/>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0"/>
    <w:autoRedefine/>
    <w:qFormat/>
    <w:uiPriority w:val="0"/>
    <w:pPr>
      <w:shd w:val="clear" w:color="auto" w:fill="000080"/>
    </w:pPr>
  </w:style>
  <w:style w:type="paragraph" w:styleId="19">
    <w:name w:val="annotation text"/>
    <w:basedOn w:val="1"/>
    <w:link w:val="342"/>
    <w:autoRedefine/>
    <w:qFormat/>
    <w:uiPriority w:val="99"/>
    <w:pPr>
      <w:jc w:val="left"/>
    </w:pPr>
  </w:style>
  <w:style w:type="paragraph" w:styleId="20">
    <w:name w:val="Salutation"/>
    <w:basedOn w:val="1"/>
    <w:next w:val="1"/>
    <w:link w:val="296"/>
    <w:autoRedefine/>
    <w:qFormat/>
    <w:uiPriority w:val="0"/>
    <w:rPr>
      <w:rFonts w:ascii="仿宋_GB2312" w:eastAsia="仿宋_GB2312"/>
      <w:sz w:val="28"/>
      <w:szCs w:val="20"/>
    </w:rPr>
  </w:style>
  <w:style w:type="paragraph" w:styleId="21">
    <w:name w:val="Body Text 3"/>
    <w:basedOn w:val="1"/>
    <w:link w:val="328"/>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8"/>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First Indent"/>
    <w:basedOn w:val="23"/>
    <w:link w:val="319"/>
    <w:autoRedefine/>
    <w:qFormat/>
    <w:uiPriority w:val="0"/>
    <w:pPr>
      <w:ind w:firstLine="420"/>
    </w:pPr>
    <w:rPr>
      <w:rFonts w:hAnsi="Calibri" w:cs="Times New Roman"/>
      <w:snapToGrid/>
      <w:szCs w:val="20"/>
    </w:rPr>
  </w:style>
  <w:style w:type="paragraph" w:styleId="25">
    <w:name w:val="Body Text Indent"/>
    <w:basedOn w:val="1"/>
    <w:link w:val="263"/>
    <w:autoRedefine/>
    <w:qFormat/>
    <w:uiPriority w:val="0"/>
    <w:pPr>
      <w:spacing w:line="480" w:lineRule="exact"/>
      <w:ind w:firstLine="48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1"/>
    <w:link w:val="123"/>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autoRedefine/>
    <w:qFormat/>
    <w:uiPriority w:val="0"/>
    <w:pPr>
      <w:ind w:left="100" w:leftChars="2500"/>
    </w:pPr>
    <w:rPr>
      <w:rFonts w:ascii="宋体"/>
      <w:sz w:val="24"/>
      <w:szCs w:val="21"/>
      <w:lang w:val="zh-CN"/>
    </w:rPr>
  </w:style>
  <w:style w:type="paragraph" w:styleId="37">
    <w:name w:val="Body Text Indent 2"/>
    <w:basedOn w:val="1"/>
    <w:link w:val="306"/>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6"/>
    <w:autoRedefine/>
    <w:qFormat/>
    <w:uiPriority w:val="0"/>
    <w:rPr>
      <w:sz w:val="18"/>
      <w:szCs w:val="18"/>
    </w:rPr>
  </w:style>
  <w:style w:type="paragraph" w:styleId="40">
    <w:name w:val="footer"/>
    <w:basedOn w:val="1"/>
    <w:link w:val="381"/>
    <w:autoRedefine/>
    <w:qFormat/>
    <w:uiPriority w:val="99"/>
    <w:pPr>
      <w:tabs>
        <w:tab w:val="center" w:pos="4153"/>
        <w:tab w:val="right" w:pos="8306"/>
      </w:tabs>
      <w:snapToGrid w:val="0"/>
      <w:jc w:val="left"/>
    </w:pPr>
    <w:rPr>
      <w:sz w:val="18"/>
      <w:szCs w:val="18"/>
    </w:rPr>
  </w:style>
  <w:style w:type="paragraph" w:styleId="41">
    <w:name w:val="header"/>
    <w:basedOn w:val="1"/>
    <w:link w:val="390"/>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131"/>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5"/>
    <w:link w:val="308"/>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3"/>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0"/>
    <w:autoRedefine/>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4"/>
    <w:autoRedefine/>
    <w:qFormat/>
    <w:uiPriority w:val="0"/>
    <w:rPr>
      <w:b/>
      <w:bCs/>
    </w:rPr>
  </w:style>
  <w:style w:type="paragraph" w:styleId="61">
    <w:name w:val="Body Text First Indent 2"/>
    <w:basedOn w:val="25"/>
    <w:next w:val="1"/>
    <w:link w:val="119"/>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样式3"/>
    <w:basedOn w:val="33"/>
    <w:next w:val="1"/>
    <w:qFormat/>
    <w:uiPriority w:val="0"/>
    <w:pPr>
      <w:tabs>
        <w:tab w:val="left" w:pos="2790"/>
        <w:tab w:val="left" w:pos="4230"/>
      </w:tabs>
      <w:spacing w:before="312" w:beforeLines="100"/>
      <w:jc w:val="left"/>
    </w:pPr>
  </w:style>
  <w:style w:type="character" w:customStyle="1" w:styleId="80">
    <w:name w:val="表格非标题文字 Char"/>
    <w:link w:val="81"/>
    <w:autoRedefine/>
    <w:qFormat/>
    <w:uiPriority w:val="0"/>
    <w:rPr>
      <w:rFonts w:ascii="Futura Bk" w:hAnsi="Futura Bk"/>
      <w:kern w:val="2"/>
      <w:sz w:val="18"/>
      <w:szCs w:val="21"/>
      <w:lang w:val="en-US" w:eastAsia="zh-CN" w:bidi="ar-SA"/>
    </w:rPr>
  </w:style>
  <w:style w:type="paragraph" w:customStyle="1" w:styleId="81">
    <w:name w:val="表格非标题文字"/>
    <w:link w:val="80"/>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autoRedefine/>
    <w:qFormat/>
    <w:locked/>
    <w:uiPriority w:val="0"/>
    <w:rPr>
      <w:rFonts w:ascii="宋体" w:hAnsi="宋体"/>
      <w:sz w:val="24"/>
    </w:rPr>
  </w:style>
  <w:style w:type="paragraph" w:customStyle="1" w:styleId="83">
    <w:name w:val="*正文"/>
    <w:basedOn w:val="1"/>
    <w:link w:val="82"/>
    <w:autoRedefine/>
    <w:qFormat/>
    <w:uiPriority w:val="0"/>
    <w:pPr>
      <w:snapToGrid w:val="0"/>
      <w:spacing w:line="360" w:lineRule="auto"/>
      <w:ind w:firstLine="482"/>
      <w:jc w:val="left"/>
    </w:pPr>
    <w:rPr>
      <w:rFonts w:ascii="宋体" w:hAnsi="宋体"/>
      <w:kern w:val="0"/>
      <w:sz w:val="24"/>
      <w:szCs w:val="20"/>
    </w:rPr>
  </w:style>
  <w:style w:type="character" w:customStyle="1" w:styleId="84">
    <w:name w:val="Char Char71"/>
    <w:autoRedefine/>
    <w:semiHidden/>
    <w:qFormat/>
    <w:uiPriority w:val="0"/>
    <w:rPr>
      <w:rFonts w:eastAsia="宋体"/>
      <w:kern w:val="2"/>
      <w:sz w:val="21"/>
      <w:szCs w:val="24"/>
      <w:lang w:val="en-US" w:eastAsia="zh-CN" w:bidi="ar-SA"/>
    </w:rPr>
  </w:style>
  <w:style w:type="character" w:customStyle="1" w:styleId="85">
    <w:name w:val="Char Char6"/>
    <w:autoRedefine/>
    <w:qFormat/>
    <w:uiPriority w:val="0"/>
    <w:rPr>
      <w:rFonts w:eastAsia="宋体"/>
      <w:kern w:val="2"/>
      <w:sz w:val="21"/>
      <w:szCs w:val="24"/>
      <w:lang w:val="en-US" w:eastAsia="zh-CN" w:bidi="ar-SA"/>
    </w:rPr>
  </w:style>
  <w:style w:type="character" w:customStyle="1" w:styleId="86">
    <w:name w:val="正文缩进 Char"/>
    <w:autoRedefine/>
    <w:qFormat/>
    <w:uiPriority w:val="0"/>
    <w:rPr>
      <w:rFonts w:eastAsia="宋体"/>
      <w:kern w:val="2"/>
      <w:sz w:val="21"/>
      <w:lang w:val="en-US" w:eastAsia="zh-CN"/>
    </w:rPr>
  </w:style>
  <w:style w:type="character" w:customStyle="1" w:styleId="87">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8">
    <w:name w:val="Char Char28"/>
    <w:autoRedefine/>
    <w:qFormat/>
    <w:uiPriority w:val="6"/>
    <w:rPr>
      <w:rFonts w:ascii="仿宋_GB2312" w:hAnsi="仿宋_GB2312" w:eastAsia="仿宋_GB2312"/>
      <w:kern w:val="1"/>
      <w:sz w:val="28"/>
    </w:rPr>
  </w:style>
  <w:style w:type="character" w:customStyle="1" w:styleId="89">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autoRedefine/>
    <w:qFormat/>
    <w:uiPriority w:val="6"/>
    <w:rPr>
      <w:rFonts w:ascii="Times New Roman" w:hAnsi="Times New Roman" w:eastAsia="黑体" w:cs="Times New Roman"/>
      <w:b/>
      <w:kern w:val="0"/>
      <w:sz w:val="24"/>
      <w:szCs w:val="24"/>
    </w:rPr>
  </w:style>
  <w:style w:type="character" w:customStyle="1" w:styleId="91">
    <w:name w:val="U_正文 Char"/>
    <w:link w:val="92"/>
    <w:autoRedefine/>
    <w:qFormat/>
    <w:uiPriority w:val="0"/>
    <w:rPr>
      <w:sz w:val="24"/>
      <w:szCs w:val="24"/>
    </w:rPr>
  </w:style>
  <w:style w:type="paragraph" w:customStyle="1" w:styleId="92">
    <w:name w:val="U_正文"/>
    <w:basedOn w:val="1"/>
    <w:link w:val="91"/>
    <w:autoRedefine/>
    <w:qFormat/>
    <w:uiPriority w:val="0"/>
    <w:pPr>
      <w:adjustRightInd/>
      <w:spacing w:beforeLines="20" w:afterLines="20" w:line="300" w:lineRule="auto"/>
      <w:ind w:firstLine="200" w:firstLineChars="200"/>
    </w:pPr>
    <w:rPr>
      <w:kern w:val="0"/>
      <w:sz w:val="24"/>
    </w:rPr>
  </w:style>
  <w:style w:type="character" w:customStyle="1" w:styleId="93">
    <w:name w:val="HTML 地址 Char1"/>
    <w:autoRedefine/>
    <w:qFormat/>
    <w:uiPriority w:val="0"/>
    <w:rPr>
      <w:rFonts w:ascii="Times New Roman" w:hAnsi="Times New Roman" w:eastAsia="宋体" w:cs="Times New Roman"/>
      <w:i/>
      <w:iCs/>
      <w:szCs w:val="24"/>
    </w:rPr>
  </w:style>
  <w:style w:type="character" w:customStyle="1" w:styleId="94">
    <w:name w:val="批注主题 Char1"/>
    <w:link w:val="60"/>
    <w:autoRedefine/>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autoRedefine/>
    <w:qFormat/>
    <w:uiPriority w:val="6"/>
    <w:rPr>
      <w:b/>
      <w:kern w:val="1"/>
      <w:sz w:val="28"/>
      <w:szCs w:val="28"/>
    </w:rPr>
  </w:style>
  <w:style w:type="character" w:customStyle="1" w:styleId="98">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autoRedefine/>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autoRedefine/>
    <w:qFormat/>
    <w:uiPriority w:val="0"/>
    <w:rPr>
      <w:rFonts w:ascii="仿宋_GB2312" w:eastAsia="微软雅黑"/>
      <w:b/>
      <w:kern w:val="2"/>
      <w:sz w:val="32"/>
      <w:szCs w:val="32"/>
      <w:lang w:val="en-US" w:eastAsia="zh-CN" w:bidi="ar-SA"/>
    </w:rPr>
  </w:style>
  <w:style w:type="character" w:customStyle="1" w:styleId="103">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4">
    <w:name w:val="Char Char32"/>
    <w:autoRedefine/>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autoRedefine/>
    <w:qFormat/>
    <w:uiPriority w:val="0"/>
    <w:rPr>
      <w:color w:val="0000FF"/>
    </w:rPr>
  </w:style>
  <w:style w:type="character" w:customStyle="1" w:styleId="107">
    <w:name w:val="Footer Char"/>
    <w:autoRedefine/>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autoRedefine/>
    <w:qFormat/>
    <w:uiPriority w:val="6"/>
    <w:rPr>
      <w:rFonts w:ascii="宋体" w:hAnsi="宋体"/>
      <w:kern w:val="2"/>
      <w:sz w:val="21"/>
      <w:szCs w:val="24"/>
      <w:lang w:val="en-US" w:eastAsia="zh-CN"/>
    </w:rPr>
  </w:style>
  <w:style w:type="character" w:customStyle="1" w:styleId="110">
    <w:name w:val="标题 4 Char"/>
    <w:autoRedefine/>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autoRedefine/>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autoRedefine/>
    <w:qFormat/>
    <w:uiPriority w:val="9"/>
    <w:rPr>
      <w:b/>
      <w:bCs/>
      <w:kern w:val="2"/>
      <w:sz w:val="32"/>
      <w:szCs w:val="32"/>
    </w:rPr>
  </w:style>
  <w:style w:type="character" w:customStyle="1" w:styleId="116">
    <w:name w:val="样式6 Char"/>
    <w:autoRedefine/>
    <w:qFormat/>
    <w:uiPriority w:val="0"/>
    <w:rPr>
      <w:rFonts w:ascii="仿宋_GB2312" w:hAnsi="宋体" w:eastAsia="仿宋_GB2312"/>
      <w:b/>
      <w:bCs/>
      <w:kern w:val="2"/>
      <w:sz w:val="24"/>
      <w:szCs w:val="24"/>
      <w:lang w:val="en-US" w:eastAsia="zh-CN" w:bidi="ar-SA"/>
    </w:rPr>
  </w:style>
  <w:style w:type="character" w:customStyle="1" w:styleId="117">
    <w:name w:val="Char Char14"/>
    <w:autoRedefine/>
    <w:qFormat/>
    <w:uiPriority w:val="6"/>
    <w:rPr>
      <w:rFonts w:ascii="黑体" w:hAnsi="黑体" w:eastAsia="黑体"/>
    </w:rPr>
  </w:style>
  <w:style w:type="character" w:customStyle="1" w:styleId="118">
    <w:name w:val="Heading 2 Hidden Char"/>
    <w:autoRedefine/>
    <w:qFormat/>
    <w:uiPriority w:val="0"/>
    <w:rPr>
      <w:rFonts w:ascii="仿宋_GB2312" w:eastAsia="仿宋_GB2312"/>
      <w:b/>
      <w:bCs/>
      <w:kern w:val="2"/>
      <w:sz w:val="24"/>
      <w:szCs w:val="24"/>
      <w:lang w:val="zh-CN" w:eastAsia="zh-CN" w:bidi="ar-SA"/>
    </w:rPr>
  </w:style>
  <w:style w:type="character" w:customStyle="1" w:styleId="119">
    <w:name w:val="正文首行缩进 2 Char"/>
    <w:link w:val="61"/>
    <w:autoRedefine/>
    <w:qFormat/>
    <w:uiPriority w:val="0"/>
    <w:rPr>
      <w:rFonts w:ascii="宋体" w:hAnsi="宋体"/>
      <w:kern w:val="2"/>
      <w:sz w:val="21"/>
      <w:szCs w:val="24"/>
    </w:rPr>
  </w:style>
  <w:style w:type="character" w:customStyle="1" w:styleId="120">
    <w:name w:val="font11"/>
    <w:autoRedefine/>
    <w:qFormat/>
    <w:uiPriority w:val="0"/>
    <w:rPr>
      <w:rFonts w:hint="default" w:ascii="Times New Roman" w:hAnsi="Times New Roman" w:cs="Times New Roman"/>
      <w:color w:val="000000"/>
      <w:sz w:val="22"/>
      <w:szCs w:val="22"/>
      <w:u w:val="none"/>
    </w:rPr>
  </w:style>
  <w:style w:type="character" w:customStyle="1" w:styleId="121">
    <w:name w:val="表正文 Char1"/>
    <w:autoRedefine/>
    <w:qFormat/>
    <w:uiPriority w:val="0"/>
    <w:rPr>
      <w:rFonts w:ascii="宋体" w:eastAsia="宋体"/>
      <w:snapToGrid w:val="0"/>
      <w:color w:val="000000"/>
      <w:kern w:val="28"/>
      <w:sz w:val="28"/>
    </w:rPr>
  </w:style>
  <w:style w:type="character" w:customStyle="1" w:styleId="122">
    <w:name w:val="blue1"/>
    <w:basedOn w:val="69"/>
    <w:autoRedefine/>
    <w:qFormat/>
    <w:uiPriority w:val="0"/>
    <w:rPr>
      <w:rFonts w:ascii="Arial" w:hAnsi="Arial" w:eastAsia="黑体" w:cs="Arial"/>
      <w:snapToGrid w:val="0"/>
      <w:kern w:val="0"/>
      <w:szCs w:val="21"/>
    </w:rPr>
  </w:style>
  <w:style w:type="character" w:customStyle="1" w:styleId="123">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124">
    <w:name w:val="标书1 Char"/>
    <w:autoRedefine/>
    <w:qFormat/>
    <w:uiPriority w:val="0"/>
    <w:rPr>
      <w:rFonts w:eastAsia="宋体"/>
      <w:b/>
      <w:bCs/>
      <w:kern w:val="44"/>
      <w:sz w:val="44"/>
      <w:szCs w:val="44"/>
      <w:lang w:val="en-US" w:eastAsia="zh-CN" w:bidi="ar-SA"/>
    </w:rPr>
  </w:style>
  <w:style w:type="character" w:customStyle="1" w:styleId="125">
    <w:name w:val="样式5 Char"/>
    <w:autoRedefine/>
    <w:qFormat/>
    <w:uiPriority w:val="0"/>
    <w:rPr>
      <w:rFonts w:ascii="仿宋_GB2312" w:hAnsi="仿宋" w:eastAsia="仿宋_GB2312"/>
      <w:kern w:val="2"/>
      <w:sz w:val="24"/>
      <w:szCs w:val="24"/>
    </w:rPr>
  </w:style>
  <w:style w:type="character" w:customStyle="1" w:styleId="126">
    <w:name w:val="样式4 Char"/>
    <w:autoRedefine/>
    <w:qFormat/>
    <w:uiPriority w:val="0"/>
    <w:rPr>
      <w:rFonts w:ascii="仿宋_GB2312" w:hAnsi="仿宋" w:eastAsia="仿宋_GB2312"/>
      <w:b/>
      <w:kern w:val="2"/>
      <w:sz w:val="32"/>
      <w:szCs w:val="32"/>
      <w:lang w:bidi="ar-SA"/>
    </w:rPr>
  </w:style>
  <w:style w:type="character" w:customStyle="1" w:styleId="127">
    <w:name w:val="插图说明 Char"/>
    <w:autoRedefine/>
    <w:qFormat/>
    <w:uiPriority w:val="0"/>
    <w:rPr>
      <w:rFonts w:eastAsia="黑体"/>
      <w:sz w:val="24"/>
      <w:lang w:val="en-US" w:eastAsia="zh-CN"/>
    </w:rPr>
  </w:style>
  <w:style w:type="character" w:customStyle="1" w:styleId="128">
    <w:name w:val="正文2 Char Char"/>
    <w:link w:val="129"/>
    <w:autoRedefine/>
    <w:qFormat/>
    <w:uiPriority w:val="0"/>
    <w:rPr>
      <w:rFonts w:eastAsia="宋体"/>
      <w:kern w:val="2"/>
      <w:sz w:val="24"/>
      <w:lang w:val="en-US" w:eastAsia="zh-CN" w:bidi="ar-SA"/>
    </w:rPr>
  </w:style>
  <w:style w:type="paragraph" w:customStyle="1" w:styleId="129">
    <w:name w:val="正文2"/>
    <w:basedOn w:val="1"/>
    <w:link w:val="128"/>
    <w:autoRedefine/>
    <w:qFormat/>
    <w:uiPriority w:val="0"/>
    <w:pPr>
      <w:spacing w:before="156" w:line="360" w:lineRule="auto"/>
      <w:ind w:firstLine="510" w:firstLineChars="200"/>
    </w:pPr>
    <w:rPr>
      <w:sz w:val="24"/>
      <w:szCs w:val="20"/>
    </w:rPr>
  </w:style>
  <w:style w:type="character" w:customStyle="1" w:styleId="130">
    <w:name w:val="Char Char24"/>
    <w:autoRedefine/>
    <w:qFormat/>
    <w:uiPriority w:val="6"/>
    <w:rPr>
      <w:kern w:val="1"/>
      <w:sz w:val="21"/>
    </w:rPr>
  </w:style>
  <w:style w:type="character" w:customStyle="1" w:styleId="131">
    <w:name w:val="副标题 Char"/>
    <w:link w:val="47"/>
    <w:autoRedefine/>
    <w:qFormat/>
    <w:uiPriority w:val="0"/>
    <w:rPr>
      <w:rFonts w:ascii="Arial" w:hAnsi="Arial" w:eastAsia="隶书"/>
      <w:b/>
      <w:bCs/>
      <w:kern w:val="28"/>
      <w:sz w:val="44"/>
      <w:szCs w:val="32"/>
      <w:lang w:val="en-US" w:eastAsia="zh-CN" w:bidi="ar-SA"/>
    </w:rPr>
  </w:style>
  <w:style w:type="character" w:customStyle="1" w:styleId="132">
    <w:name w:val="普通文字 Char1 Char"/>
    <w:autoRedefine/>
    <w:qFormat/>
    <w:uiPriority w:val="0"/>
    <w:rPr>
      <w:rFonts w:ascii="宋体" w:hAnsi="Courier New" w:eastAsia="宋体"/>
      <w:kern w:val="2"/>
      <w:sz w:val="21"/>
      <w:szCs w:val="24"/>
      <w:lang w:val="en-US" w:eastAsia="zh-CN" w:bidi="ar-SA"/>
    </w:rPr>
  </w:style>
  <w:style w:type="character" w:customStyle="1" w:styleId="133">
    <w:name w:val="h3 Char1"/>
    <w:autoRedefine/>
    <w:qFormat/>
    <w:uiPriority w:val="0"/>
    <w:rPr>
      <w:rFonts w:eastAsia="宋体"/>
      <w:b/>
      <w:bCs/>
      <w:kern w:val="2"/>
      <w:sz w:val="32"/>
      <w:szCs w:val="32"/>
      <w:lang w:bidi="ar-SA"/>
    </w:rPr>
  </w:style>
  <w:style w:type="character" w:customStyle="1" w:styleId="134">
    <w:name w:val="标题 Char1"/>
    <w:autoRedefine/>
    <w:qFormat/>
    <w:uiPriority w:val="0"/>
    <w:rPr>
      <w:rFonts w:ascii="Cambria" w:hAnsi="Cambria" w:eastAsia="宋体" w:cs="Times New Roman"/>
      <w:b/>
      <w:bCs/>
      <w:sz w:val="32"/>
      <w:szCs w:val="32"/>
      <w:lang w:bidi="ar-SA"/>
    </w:rPr>
  </w:style>
  <w:style w:type="character" w:customStyle="1" w:styleId="135">
    <w:name w:val="gf正文1 Char"/>
    <w:autoRedefine/>
    <w:qFormat/>
    <w:uiPriority w:val="0"/>
    <w:rPr>
      <w:rFonts w:ascii="宋体" w:hAnsi="宋体" w:eastAsia="宋体" w:cs="宋体"/>
      <w:kern w:val="2"/>
      <w:sz w:val="24"/>
      <w:szCs w:val="24"/>
      <w:lang w:val="en-US" w:eastAsia="zh-CN" w:bidi="ar-SA"/>
    </w:rPr>
  </w:style>
  <w:style w:type="character" w:customStyle="1" w:styleId="136">
    <w:name w:val="正文文本缩进 Char1"/>
    <w:autoRedefine/>
    <w:qFormat/>
    <w:uiPriority w:val="0"/>
    <w:rPr>
      <w:rFonts w:ascii="Calibri" w:hAnsi="Calibri"/>
      <w:sz w:val="28"/>
    </w:rPr>
  </w:style>
  <w:style w:type="character" w:customStyle="1" w:styleId="137">
    <w:name w:val="No Spacing Char"/>
    <w:link w:val="138"/>
    <w:autoRedefine/>
    <w:qFormat/>
    <w:uiPriority w:val="1"/>
    <w:rPr>
      <w:sz w:val="22"/>
      <w:szCs w:val="22"/>
      <w:lang w:val="en-US" w:eastAsia="zh-CN" w:bidi="ar-SA"/>
    </w:rPr>
  </w:style>
  <w:style w:type="paragraph" w:customStyle="1" w:styleId="138">
    <w:name w:val="无间隔1"/>
    <w:link w:val="137"/>
    <w:autoRedefine/>
    <w:qFormat/>
    <w:uiPriority w:val="1"/>
    <w:rPr>
      <w:rFonts w:ascii="Times New Roman" w:hAnsi="Times New Roman" w:eastAsia="宋体" w:cs="Times New Roman"/>
      <w:sz w:val="22"/>
      <w:szCs w:val="22"/>
      <w:lang w:val="en-US" w:eastAsia="zh-CN" w:bidi="ar-SA"/>
    </w:rPr>
  </w:style>
  <w:style w:type="character" w:customStyle="1" w:styleId="139">
    <w:name w:val="样式7 Char"/>
    <w:autoRedefine/>
    <w:qFormat/>
    <w:uiPriority w:val="0"/>
    <w:rPr>
      <w:rFonts w:ascii="仿宋_GB2312" w:hAnsi="仿宋" w:eastAsia="仿宋_GB2312"/>
      <w:b/>
      <w:kern w:val="2"/>
      <w:sz w:val="24"/>
      <w:szCs w:val="24"/>
    </w:rPr>
  </w:style>
  <w:style w:type="character" w:customStyle="1" w:styleId="140">
    <w:name w:val="font12gray1"/>
    <w:autoRedefine/>
    <w:qFormat/>
    <w:uiPriority w:val="0"/>
    <w:rPr>
      <w:rFonts w:ascii="仿宋_GB2312" w:eastAsia="微软雅黑"/>
      <w:b/>
      <w:spacing w:val="300"/>
      <w:kern w:val="2"/>
      <w:sz w:val="18"/>
      <w:szCs w:val="18"/>
      <w:lang w:val="en-US" w:eastAsia="zh-CN" w:bidi="ar-SA"/>
    </w:rPr>
  </w:style>
  <w:style w:type="character" w:customStyle="1" w:styleId="141">
    <w:name w:val="Char Char7"/>
    <w:autoRedefine/>
    <w:semiHidden/>
    <w:qFormat/>
    <w:uiPriority w:val="0"/>
    <w:rPr>
      <w:rFonts w:eastAsia="宋体"/>
      <w:kern w:val="2"/>
      <w:sz w:val="21"/>
      <w:szCs w:val="24"/>
      <w:lang w:val="en-US" w:eastAsia="zh-CN" w:bidi="ar-SA"/>
    </w:rPr>
  </w:style>
  <w:style w:type="character" w:customStyle="1" w:styleId="142">
    <w:name w:val="表名 Char"/>
    <w:autoRedefine/>
    <w:qFormat/>
    <w:uiPriority w:val="0"/>
    <w:rPr>
      <w:rFonts w:eastAsia="宋体"/>
      <w:b/>
      <w:bCs/>
      <w:kern w:val="2"/>
      <w:sz w:val="24"/>
      <w:szCs w:val="24"/>
      <w:lang w:val="en-US" w:eastAsia="zh-CN" w:bidi="ar-SA"/>
    </w:rPr>
  </w:style>
  <w:style w:type="character" w:customStyle="1" w:styleId="143">
    <w:name w:val="Document Map Char"/>
    <w:autoRedefine/>
    <w:qFormat/>
    <w:locked/>
    <w:uiPriority w:val="0"/>
    <w:rPr>
      <w:rFonts w:eastAsia="宋体"/>
      <w:kern w:val="2"/>
      <w:sz w:val="21"/>
      <w:szCs w:val="24"/>
      <w:lang w:val="en-US" w:eastAsia="zh-CN" w:bidi="ar-SA"/>
    </w:rPr>
  </w:style>
  <w:style w:type="character" w:customStyle="1" w:styleId="144">
    <w:name w:val="font41"/>
    <w:autoRedefine/>
    <w:qFormat/>
    <w:uiPriority w:val="0"/>
    <w:rPr>
      <w:rFonts w:hint="eastAsia" w:ascii="仿宋_GB2312" w:eastAsia="仿宋_GB2312" w:cs="仿宋_GB2312"/>
      <w:color w:val="000000"/>
      <w:sz w:val="22"/>
      <w:szCs w:val="22"/>
      <w:u w:val="none"/>
    </w:rPr>
  </w:style>
  <w:style w:type="character" w:customStyle="1" w:styleId="145">
    <w:name w:val="标题 6 Char"/>
    <w:link w:val="8"/>
    <w:autoRedefine/>
    <w:qFormat/>
    <w:uiPriority w:val="0"/>
    <w:rPr>
      <w:rFonts w:ascii="Arial" w:hAnsi="Arial" w:eastAsia="黑体"/>
      <w:b/>
      <w:bCs/>
      <w:kern w:val="2"/>
      <w:sz w:val="24"/>
      <w:szCs w:val="24"/>
    </w:rPr>
  </w:style>
  <w:style w:type="character" w:customStyle="1" w:styleId="146">
    <w:name w:val="纯文本 Char_0"/>
    <w:link w:val="147"/>
    <w:autoRedefine/>
    <w:qFormat/>
    <w:uiPriority w:val="0"/>
    <w:rPr>
      <w:rFonts w:ascii="宋体" w:hAnsi="Courier New"/>
      <w:kern w:val="2"/>
      <w:sz w:val="21"/>
      <w:szCs w:val="21"/>
      <w:lang w:val="en-US" w:eastAsia="zh-CN"/>
    </w:rPr>
  </w:style>
  <w:style w:type="paragraph" w:customStyle="1" w:styleId="147">
    <w:name w:val="纯文本_0_0"/>
    <w:basedOn w:val="148"/>
    <w:link w:val="146"/>
    <w:autoRedefine/>
    <w:qFormat/>
    <w:uiPriority w:val="0"/>
    <w:rPr>
      <w:rFonts w:ascii="宋体" w:hAnsi="Courier New"/>
      <w:szCs w:val="21"/>
    </w:rPr>
  </w:style>
  <w:style w:type="paragraph" w:customStyle="1" w:styleId="14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autoRedefine/>
    <w:qFormat/>
    <w:locked/>
    <w:uiPriority w:val="0"/>
    <w:rPr>
      <w:rFonts w:eastAsia="宋体"/>
      <w:kern w:val="2"/>
      <w:sz w:val="18"/>
      <w:szCs w:val="18"/>
      <w:lang w:val="en-US" w:eastAsia="zh-CN" w:bidi="ar-SA"/>
    </w:rPr>
  </w:style>
  <w:style w:type="character" w:customStyle="1" w:styleId="150">
    <w:name w:val="正文 项目2 Char"/>
    <w:basedOn w:val="151"/>
    <w:autoRedefine/>
    <w:qFormat/>
    <w:uiPriority w:val="0"/>
    <w:rPr>
      <w:rFonts w:ascii="仿宋_GB2312" w:hAnsi="仿宋_GB2312" w:eastAsia="仿宋_GB2312"/>
      <w:kern w:val="2"/>
      <w:sz w:val="24"/>
      <w:lang w:bidi="ar-SA"/>
    </w:rPr>
  </w:style>
  <w:style w:type="character" w:customStyle="1" w:styleId="151">
    <w:name w:val="正文 项目 Char"/>
    <w:autoRedefine/>
    <w:qFormat/>
    <w:uiPriority w:val="0"/>
    <w:rPr>
      <w:rFonts w:ascii="仿宋_GB2312" w:hAnsi="仿宋_GB2312" w:eastAsia="仿宋_GB2312"/>
      <w:kern w:val="2"/>
      <w:sz w:val="24"/>
      <w:lang w:bidi="ar-SA"/>
    </w:rPr>
  </w:style>
  <w:style w:type="character" w:customStyle="1" w:styleId="152">
    <w:name w:val="h Char Char1"/>
    <w:autoRedefine/>
    <w:qFormat/>
    <w:uiPriority w:val="0"/>
    <w:rPr>
      <w:rFonts w:eastAsia="宋体"/>
      <w:kern w:val="2"/>
      <w:sz w:val="18"/>
      <w:szCs w:val="18"/>
      <w:lang w:val="en-US" w:eastAsia="zh-CN" w:bidi="ar-SA"/>
    </w:rPr>
  </w:style>
  <w:style w:type="character" w:customStyle="1" w:styleId="153">
    <w:name w:val="Char Char27"/>
    <w:autoRedefine/>
    <w:qFormat/>
    <w:uiPriority w:val="6"/>
    <w:rPr>
      <w:rFonts w:ascii="宋体" w:hAnsi="宋体" w:eastAsia="宋体"/>
      <w:color w:val="000000"/>
      <w:kern w:val="1"/>
      <w:sz w:val="28"/>
      <w:lang w:val="en-US" w:eastAsia="zh-CN" w:bidi="ar-SA"/>
    </w:rPr>
  </w:style>
  <w:style w:type="character" w:customStyle="1" w:styleId="154">
    <w:name w:val="px14"/>
    <w:autoRedefine/>
    <w:qFormat/>
    <w:uiPriority w:val="0"/>
    <w:rPr>
      <w:rFonts w:ascii="仿宋_GB2312" w:eastAsia="微软雅黑" w:cs="Times New Roman"/>
      <w:b/>
      <w:kern w:val="2"/>
      <w:sz w:val="32"/>
      <w:szCs w:val="32"/>
      <w:lang w:val="en-US" w:eastAsia="zh-CN" w:bidi="ar-SA"/>
    </w:rPr>
  </w:style>
  <w:style w:type="character" w:customStyle="1" w:styleId="155">
    <w:name w:val="HTML 预设格式 Char1"/>
    <w:autoRedefine/>
    <w:qFormat/>
    <w:uiPriority w:val="0"/>
    <w:rPr>
      <w:rFonts w:ascii="Courier New" w:hAnsi="Courier New" w:eastAsia="宋体" w:cs="Courier New"/>
      <w:sz w:val="20"/>
      <w:szCs w:val="20"/>
    </w:rPr>
  </w:style>
  <w:style w:type="character" w:customStyle="1" w:styleId="156">
    <w:name w:val="普通文字 Char1"/>
    <w:autoRedefine/>
    <w:qFormat/>
    <w:uiPriority w:val="0"/>
    <w:rPr>
      <w:rFonts w:ascii="宋体" w:hAnsi="Courier New" w:eastAsia="宋体"/>
      <w:kern w:val="2"/>
      <w:sz w:val="21"/>
      <w:lang w:val="en-US" w:eastAsia="zh-CN"/>
    </w:rPr>
  </w:style>
  <w:style w:type="character" w:customStyle="1" w:styleId="157">
    <w:name w:val="hei16b1"/>
    <w:autoRedefine/>
    <w:qFormat/>
    <w:uiPriority w:val="0"/>
    <w:rPr>
      <w:rFonts w:hint="default" w:ascii="Arial" w:hAnsi="Arial" w:cs="Arial"/>
      <w:b/>
      <w:bCs/>
      <w:color w:val="000000"/>
      <w:sz w:val="24"/>
      <w:szCs w:val="24"/>
    </w:rPr>
  </w:style>
  <w:style w:type="character" w:customStyle="1" w:styleId="158">
    <w:name w:val="正文（绿盟科技） Char"/>
    <w:link w:val="159"/>
    <w:autoRedefine/>
    <w:qFormat/>
    <w:uiPriority w:val="0"/>
    <w:rPr>
      <w:rFonts w:ascii="Arial" w:hAnsi="Arial"/>
      <w:sz w:val="21"/>
      <w:szCs w:val="21"/>
    </w:rPr>
  </w:style>
  <w:style w:type="paragraph" w:customStyle="1" w:styleId="159">
    <w:name w:val="正文（绿盟科技）"/>
    <w:link w:val="158"/>
    <w:autoRedefine/>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autoRedefine/>
    <w:qFormat/>
    <w:uiPriority w:val="6"/>
    <w:rPr>
      <w:rFonts w:ascii="宋体" w:hAnsi="宋体"/>
      <w:i/>
      <w:sz w:val="24"/>
      <w:szCs w:val="24"/>
    </w:rPr>
  </w:style>
  <w:style w:type="character" w:customStyle="1" w:styleId="161">
    <w:name w:val="页脚 Char"/>
    <w:autoRedefine/>
    <w:qFormat/>
    <w:uiPriority w:val="0"/>
    <w:rPr>
      <w:rFonts w:eastAsia="仿宋_GB2312"/>
      <w:kern w:val="2"/>
      <w:sz w:val="18"/>
      <w:lang w:val="en-US" w:eastAsia="zh-CN"/>
    </w:rPr>
  </w:style>
  <w:style w:type="character" w:customStyle="1" w:styleId="162">
    <w:name w:val="批注主题 Char"/>
    <w:autoRedefine/>
    <w:qFormat/>
    <w:uiPriority w:val="0"/>
    <w:rPr>
      <w:rFonts w:eastAsia="宋体"/>
      <w:b/>
      <w:bCs/>
      <w:kern w:val="2"/>
      <w:sz w:val="21"/>
      <w:szCs w:val="24"/>
      <w:lang w:val="en-US" w:eastAsia="zh-CN" w:bidi="ar-SA"/>
    </w:rPr>
  </w:style>
  <w:style w:type="character" w:customStyle="1" w:styleId="163">
    <w:name w:val="Comment Text Char"/>
    <w:autoRedefine/>
    <w:qFormat/>
    <w:locked/>
    <w:uiPriority w:val="0"/>
    <w:rPr>
      <w:rFonts w:ascii="宋体" w:hAnsi="宋体" w:eastAsia="宋体"/>
      <w:kern w:val="2"/>
      <w:sz w:val="24"/>
      <w:lang w:val="en-US" w:eastAsia="zh-CN" w:bidi="ar-SA"/>
    </w:rPr>
  </w:style>
  <w:style w:type="character" w:customStyle="1" w:styleId="164">
    <w:name w:val="标题 2 字符"/>
    <w:autoRedefine/>
    <w:qFormat/>
    <w:uiPriority w:val="1"/>
    <w:rPr>
      <w:rFonts w:ascii="仿宋_GB2312" w:hAnsi="Times New Roman" w:eastAsia="仿宋_GB2312" w:cs="Times New Roman"/>
      <w:b/>
      <w:kern w:val="2"/>
      <w:sz w:val="24"/>
      <w:lang w:val="zh-CN"/>
    </w:rPr>
  </w:style>
  <w:style w:type="character" w:customStyle="1" w:styleId="165">
    <w:name w:val="Char Char72"/>
    <w:autoRedefine/>
    <w:qFormat/>
    <w:uiPriority w:val="0"/>
    <w:rPr>
      <w:rFonts w:eastAsia="宋体"/>
      <w:kern w:val="2"/>
      <w:sz w:val="21"/>
      <w:szCs w:val="24"/>
      <w:lang w:val="en-US" w:eastAsia="zh-CN" w:bidi="ar-SA"/>
    </w:rPr>
  </w:style>
  <w:style w:type="character" w:customStyle="1" w:styleId="166">
    <w:name w:val="正文文本缩进 Char2"/>
    <w:autoRedefine/>
    <w:qFormat/>
    <w:uiPriority w:val="0"/>
    <w:rPr>
      <w:rFonts w:ascii="Times New Roman" w:hAnsi="Times New Roman" w:eastAsia="宋体" w:cs="Times New Roman"/>
      <w:snapToGrid w:val="0"/>
      <w:kern w:val="0"/>
      <w:szCs w:val="24"/>
    </w:rPr>
  </w:style>
  <w:style w:type="character" w:customStyle="1" w:styleId="167">
    <w:name w:val="样式2 Char"/>
    <w:autoRedefine/>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autoRedefine/>
    <w:qFormat/>
    <w:uiPriority w:val="0"/>
    <w:rPr>
      <w:sz w:val="32"/>
    </w:rPr>
  </w:style>
  <w:style w:type="paragraph" w:customStyle="1" w:styleId="169">
    <w:name w:val="表格名称"/>
    <w:basedOn w:val="3"/>
    <w:link w:val="168"/>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autoRedefine/>
    <w:qFormat/>
    <w:uiPriority w:val="0"/>
    <w:rPr>
      <w:rFonts w:eastAsia="宋体"/>
      <w:b/>
      <w:sz w:val="24"/>
      <w:lang w:val="en-GB" w:eastAsia="zh-CN" w:bidi="ar-SA"/>
    </w:rPr>
  </w:style>
  <w:style w:type="character" w:customStyle="1" w:styleId="171">
    <w:name w:val="c7 style3"/>
    <w:autoRedefine/>
    <w:qFormat/>
    <w:uiPriority w:val="0"/>
  </w:style>
  <w:style w:type="character" w:customStyle="1" w:styleId="172">
    <w:name w:val="正文文本 3 Char1"/>
    <w:autoRedefine/>
    <w:semiHidden/>
    <w:qFormat/>
    <w:uiPriority w:val="99"/>
    <w:rPr>
      <w:rFonts w:ascii="Times New Roman" w:hAnsi="Times New Roman" w:eastAsia="宋体" w:cs="Times New Roman"/>
      <w:sz w:val="16"/>
      <w:szCs w:val="16"/>
    </w:rPr>
  </w:style>
  <w:style w:type="character" w:customStyle="1" w:styleId="173">
    <w:name w:val="tw4winInternal"/>
    <w:autoRedefine/>
    <w:qFormat/>
    <w:uiPriority w:val="0"/>
    <w:rPr>
      <w:rFonts w:ascii="Courier New" w:hAnsi="Courier New" w:cs="Courier New"/>
      <w:color w:val="FF0000"/>
      <w:lang w:val="en-US" w:eastAsia="zh-CN"/>
    </w:rPr>
  </w:style>
  <w:style w:type="character" w:customStyle="1" w:styleId="174">
    <w:name w:val="Char Char10"/>
    <w:autoRedefine/>
    <w:semiHidden/>
    <w:qFormat/>
    <w:uiPriority w:val="0"/>
    <w:rPr>
      <w:rFonts w:ascii="宋体" w:hAnsi="宋体"/>
      <w:kern w:val="2"/>
      <w:sz w:val="21"/>
      <w:szCs w:val="24"/>
      <w:lang w:val="en-US" w:eastAsia="zh-CN"/>
    </w:rPr>
  </w:style>
  <w:style w:type="character" w:customStyle="1" w:styleId="175">
    <w:name w:val="shadow11"/>
    <w:autoRedefine/>
    <w:qFormat/>
    <w:uiPriority w:val="0"/>
    <w:rPr>
      <w:color w:val="000000"/>
      <w:sz w:val="21"/>
    </w:rPr>
  </w:style>
  <w:style w:type="character" w:customStyle="1" w:styleId="176">
    <w:name w:val="正文非缩进 Char3"/>
    <w:autoRedefine/>
    <w:qFormat/>
    <w:uiPriority w:val="0"/>
    <w:rPr>
      <w:rFonts w:ascii="宋体" w:eastAsia="宋体"/>
      <w:snapToGrid w:val="0"/>
      <w:color w:val="000000"/>
      <w:kern w:val="28"/>
      <w:sz w:val="28"/>
      <w:lang w:val="en-US" w:eastAsia="zh-CN" w:bidi="ar-SA"/>
    </w:rPr>
  </w:style>
  <w:style w:type="character" w:customStyle="1" w:styleId="177">
    <w:name w:val="Char Char"/>
    <w:autoRedefine/>
    <w:qFormat/>
    <w:uiPriority w:val="0"/>
    <w:rPr>
      <w:rFonts w:ascii="宋体" w:hAnsi="Courier New" w:eastAsia="宋体"/>
      <w:kern w:val="2"/>
      <w:sz w:val="21"/>
      <w:lang w:val="en-US" w:eastAsia="zh-CN" w:bidi="ar-SA"/>
    </w:rPr>
  </w:style>
  <w:style w:type="character" w:customStyle="1" w:styleId="178">
    <w:name w:val="签名 Char1"/>
    <w:autoRedefine/>
    <w:qFormat/>
    <w:uiPriority w:val="0"/>
    <w:rPr>
      <w:rFonts w:ascii="Times New Roman" w:hAnsi="Times New Roman" w:eastAsia="宋体" w:cs="Times New Roman"/>
      <w:szCs w:val="24"/>
    </w:rPr>
  </w:style>
  <w:style w:type="character" w:customStyle="1" w:styleId="179">
    <w:name w:val="日期 Char"/>
    <w:link w:val="36"/>
    <w:autoRedefine/>
    <w:qFormat/>
    <w:uiPriority w:val="0"/>
    <w:rPr>
      <w:rFonts w:ascii="宋体"/>
      <w:kern w:val="2"/>
      <w:sz w:val="24"/>
      <w:szCs w:val="21"/>
      <w:lang w:val="zh-CN"/>
    </w:rPr>
  </w:style>
  <w:style w:type="character" w:customStyle="1" w:styleId="180">
    <w:name w:val="标题 9 Char"/>
    <w:link w:val="11"/>
    <w:autoRedefine/>
    <w:qFormat/>
    <w:uiPriority w:val="0"/>
    <w:rPr>
      <w:rFonts w:ascii="Arial" w:hAnsi="Arial" w:eastAsia="黑体"/>
      <w:kern w:val="2"/>
      <w:sz w:val="21"/>
      <w:szCs w:val="21"/>
    </w:rPr>
  </w:style>
  <w:style w:type="character" w:customStyle="1" w:styleId="181">
    <w:name w:val="Char Char18"/>
    <w:autoRedefine/>
    <w:qFormat/>
    <w:uiPriority w:val="6"/>
    <w:rPr>
      <w:rFonts w:ascii="宋体" w:hAnsi="宋体"/>
      <w:sz w:val="28"/>
    </w:rPr>
  </w:style>
  <w:style w:type="character" w:customStyle="1" w:styleId="182">
    <w:name w:val="批注文字 Char"/>
    <w:autoRedefine/>
    <w:qFormat/>
    <w:uiPriority w:val="99"/>
    <w:rPr>
      <w:kern w:val="2"/>
      <w:sz w:val="21"/>
      <w:szCs w:val="24"/>
    </w:rPr>
  </w:style>
  <w:style w:type="character" w:customStyle="1" w:styleId="183">
    <w:name w:val="Char Char22"/>
    <w:autoRedefine/>
    <w:qFormat/>
    <w:uiPriority w:val="6"/>
    <w:rPr>
      <w:rFonts w:ascii="宋体" w:hAnsi="宋体"/>
      <w:kern w:val="1"/>
      <w:sz w:val="24"/>
      <w:szCs w:val="24"/>
    </w:rPr>
  </w:style>
  <w:style w:type="character" w:customStyle="1" w:styleId="184">
    <w:name w:val="pt141"/>
    <w:autoRedefine/>
    <w:qFormat/>
    <w:uiPriority w:val="0"/>
    <w:rPr>
      <w:color w:val="330066"/>
      <w:sz w:val="22"/>
      <w:szCs w:val="22"/>
    </w:rPr>
  </w:style>
  <w:style w:type="character" w:customStyle="1" w:styleId="185">
    <w:name w:val="正文文本缩进 2 Char1"/>
    <w:autoRedefine/>
    <w:semiHidden/>
    <w:qFormat/>
    <w:uiPriority w:val="99"/>
    <w:rPr>
      <w:rFonts w:ascii="Times New Roman" w:hAnsi="Times New Roman" w:eastAsia="宋体" w:cs="Times New Roman"/>
      <w:szCs w:val="24"/>
    </w:rPr>
  </w:style>
  <w:style w:type="character" w:customStyle="1" w:styleId="186">
    <w:name w:val="批注框文本 Char"/>
    <w:link w:val="39"/>
    <w:autoRedefine/>
    <w:qFormat/>
    <w:uiPriority w:val="0"/>
    <w:rPr>
      <w:kern w:val="2"/>
      <w:sz w:val="18"/>
      <w:szCs w:val="18"/>
    </w:rPr>
  </w:style>
  <w:style w:type="character" w:customStyle="1" w:styleId="187">
    <w:name w:val="Char Char611"/>
    <w:autoRedefine/>
    <w:qFormat/>
    <w:uiPriority w:val="0"/>
    <w:rPr>
      <w:rFonts w:eastAsia="宋体"/>
      <w:kern w:val="2"/>
      <w:sz w:val="21"/>
      <w:szCs w:val="24"/>
      <w:lang w:val="en-US" w:eastAsia="zh-CN" w:bidi="ar-SA"/>
    </w:rPr>
  </w:style>
  <w:style w:type="character" w:customStyle="1" w:styleId="188">
    <w:name w:val="highlight1"/>
    <w:autoRedefine/>
    <w:qFormat/>
    <w:uiPriority w:val="0"/>
    <w:rPr>
      <w:rFonts w:ascii="仿宋_GB2312" w:eastAsia="微软雅黑"/>
      <w:b/>
      <w:kern w:val="2"/>
      <w:sz w:val="23"/>
      <w:szCs w:val="23"/>
      <w:lang w:val="en-US" w:eastAsia="zh-CN" w:bidi="ar-SA"/>
    </w:rPr>
  </w:style>
  <w:style w:type="character" w:customStyle="1" w:styleId="189">
    <w:name w:val="my正文 Char"/>
    <w:link w:val="190"/>
    <w:autoRedefine/>
    <w:qFormat/>
    <w:locked/>
    <w:uiPriority w:val="0"/>
    <w:rPr>
      <w:rFonts w:ascii="Tahoma" w:hAnsi="Tahoma"/>
      <w:sz w:val="24"/>
      <w:szCs w:val="24"/>
    </w:rPr>
  </w:style>
  <w:style w:type="paragraph" w:customStyle="1" w:styleId="190">
    <w:name w:val="my正文"/>
    <w:basedOn w:val="1"/>
    <w:link w:val="189"/>
    <w:autoRedefine/>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autoRedefine/>
    <w:qFormat/>
    <w:uiPriority w:val="0"/>
    <w:rPr>
      <w:color w:val="0000FF"/>
      <w:sz w:val="21"/>
    </w:rPr>
  </w:style>
  <w:style w:type="character" w:customStyle="1" w:styleId="193">
    <w:name w:val="页眉 Char"/>
    <w:autoRedefine/>
    <w:qFormat/>
    <w:uiPriority w:val="0"/>
    <w:rPr>
      <w:rFonts w:eastAsia="仿宋_GB2312"/>
      <w:kern w:val="2"/>
      <w:sz w:val="18"/>
      <w:lang w:val="en-US" w:eastAsia="zh-CN"/>
    </w:rPr>
  </w:style>
  <w:style w:type="character" w:customStyle="1" w:styleId="194">
    <w:name w:val="FA正文 Char Char"/>
    <w:autoRedefine/>
    <w:qFormat/>
    <w:uiPriority w:val="0"/>
    <w:rPr>
      <w:rFonts w:hAnsi="宋体"/>
      <w:kern w:val="2"/>
      <w:sz w:val="24"/>
      <w:lang w:bidi="ar-SA"/>
    </w:rPr>
  </w:style>
  <w:style w:type="character" w:customStyle="1" w:styleId="195">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autoRedefine/>
    <w:qFormat/>
    <w:uiPriority w:val="0"/>
    <w:rPr>
      <w:rFonts w:ascii="宋体" w:hAnsi="宋体"/>
      <w:b/>
      <w:bCs/>
      <w:snapToGrid/>
      <w:sz w:val="28"/>
    </w:rPr>
  </w:style>
  <w:style w:type="paragraph" w:customStyle="1" w:styleId="197">
    <w:name w:val="3级"/>
    <w:basedOn w:val="198"/>
    <w:link w:val="196"/>
    <w:autoRedefine/>
    <w:qFormat/>
    <w:uiPriority w:val="0"/>
    <w:pPr>
      <w:ind w:left="0" w:right="466" w:firstLine="288"/>
    </w:pPr>
    <w:rPr>
      <w:rFonts w:hAnsi="宋体"/>
      <w:snapToGrid/>
    </w:rPr>
  </w:style>
  <w:style w:type="paragraph" w:customStyle="1" w:styleId="198">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autoRedefine/>
    <w:qFormat/>
    <w:uiPriority w:val="0"/>
    <w:rPr>
      <w:rFonts w:ascii="仿宋_GB2312" w:eastAsia="微软雅黑"/>
      <w:b/>
      <w:kern w:val="2"/>
      <w:sz w:val="32"/>
      <w:szCs w:val="32"/>
      <w:lang w:val="en-US" w:eastAsia="zh-CN" w:bidi="ar-SA"/>
    </w:rPr>
  </w:style>
  <w:style w:type="character" w:customStyle="1" w:styleId="200">
    <w:name w:val="文档结构图 Char1"/>
    <w:link w:val="18"/>
    <w:autoRedefine/>
    <w:qFormat/>
    <w:uiPriority w:val="0"/>
    <w:rPr>
      <w:kern w:val="2"/>
      <w:sz w:val="21"/>
      <w:szCs w:val="24"/>
      <w:shd w:val="clear" w:color="auto" w:fill="000080"/>
    </w:rPr>
  </w:style>
  <w:style w:type="character" w:customStyle="1" w:styleId="201">
    <w:name w:val="H6 Char"/>
    <w:autoRedefine/>
    <w:qFormat/>
    <w:uiPriority w:val="0"/>
    <w:rPr>
      <w:rFonts w:ascii="Arial" w:hAnsi="Arial" w:eastAsia="黑体"/>
      <w:b/>
      <w:bCs/>
      <w:kern w:val="2"/>
      <w:sz w:val="24"/>
      <w:szCs w:val="24"/>
    </w:rPr>
  </w:style>
  <w:style w:type="character" w:customStyle="1" w:styleId="202">
    <w:name w:val="Char Char91"/>
    <w:autoRedefine/>
    <w:qFormat/>
    <w:uiPriority w:val="0"/>
    <w:rPr>
      <w:rFonts w:eastAsia="宋体"/>
      <w:kern w:val="2"/>
      <w:sz w:val="18"/>
      <w:szCs w:val="18"/>
      <w:lang w:val="en-US" w:eastAsia="zh-CN" w:bidi="ar-SA"/>
    </w:rPr>
  </w:style>
  <w:style w:type="character" w:customStyle="1" w:styleId="203">
    <w:name w:val="副标题 Char1"/>
    <w:autoRedefine/>
    <w:qFormat/>
    <w:uiPriority w:val="0"/>
    <w:rPr>
      <w:rFonts w:ascii="Cambria" w:hAnsi="Cambria" w:eastAsia="宋体" w:cs="Times New Roman"/>
      <w:b/>
      <w:bCs/>
      <w:snapToGrid w:val="0"/>
      <w:kern w:val="28"/>
      <w:sz w:val="32"/>
      <w:szCs w:val="32"/>
    </w:rPr>
  </w:style>
  <w:style w:type="character" w:customStyle="1" w:styleId="204">
    <w:name w:val="font61"/>
    <w:autoRedefine/>
    <w:qFormat/>
    <w:uiPriority w:val="0"/>
    <w:rPr>
      <w:rFonts w:hint="eastAsia" w:ascii="仿宋" w:hAnsi="仿宋" w:eastAsia="仿宋" w:cs="仿宋"/>
      <w:color w:val="000000"/>
      <w:sz w:val="20"/>
      <w:szCs w:val="20"/>
      <w:u w:val="none"/>
    </w:rPr>
  </w:style>
  <w:style w:type="character" w:customStyle="1" w:styleId="205">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autoRedefine/>
    <w:qFormat/>
    <w:uiPriority w:val="0"/>
    <w:rPr>
      <w:rFonts w:eastAsia="宋体"/>
      <w:b/>
      <w:bCs/>
      <w:kern w:val="2"/>
      <w:sz w:val="21"/>
      <w:szCs w:val="24"/>
      <w:lang w:val="en-US" w:eastAsia="zh-CN" w:bidi="ar-SA"/>
    </w:rPr>
  </w:style>
  <w:style w:type="character" w:customStyle="1" w:styleId="207">
    <w:name w:val="标题 2 Char"/>
    <w:autoRedefine/>
    <w:qFormat/>
    <w:uiPriority w:val="0"/>
    <w:rPr>
      <w:rFonts w:ascii="Arial" w:hAnsi="Arial" w:eastAsia="黑体"/>
      <w:b/>
      <w:kern w:val="2"/>
      <w:sz w:val="32"/>
      <w:lang w:val="en-US" w:eastAsia="zh-CN"/>
    </w:rPr>
  </w:style>
  <w:style w:type="character" w:customStyle="1" w:styleId="208">
    <w:name w:val="maywed421"/>
    <w:autoRedefine/>
    <w:qFormat/>
    <w:uiPriority w:val="0"/>
    <w:rPr>
      <w:color w:val="366FB6"/>
      <w:u w:val="none"/>
    </w:rPr>
  </w:style>
  <w:style w:type="character" w:customStyle="1" w:styleId="209">
    <w:name w:val="正文文本缩进 Char"/>
    <w:autoRedefine/>
    <w:qFormat/>
    <w:uiPriority w:val="0"/>
    <w:rPr>
      <w:rFonts w:ascii="宋体" w:hAnsi="宋体"/>
      <w:kern w:val="2"/>
      <w:sz w:val="24"/>
      <w:szCs w:val="24"/>
    </w:rPr>
  </w:style>
  <w:style w:type="character" w:customStyle="1" w:styleId="210">
    <w:name w:val="Char Char102"/>
    <w:autoRedefine/>
    <w:semiHidden/>
    <w:qFormat/>
    <w:uiPriority w:val="0"/>
    <w:rPr>
      <w:rFonts w:ascii="宋体" w:hAnsi="宋体"/>
      <w:kern w:val="2"/>
      <w:sz w:val="21"/>
      <w:szCs w:val="24"/>
      <w:lang w:val="en-US" w:eastAsia="zh-CN"/>
    </w:rPr>
  </w:style>
  <w:style w:type="character" w:customStyle="1" w:styleId="211">
    <w:name w:val="页眉 Char1"/>
    <w:autoRedefine/>
    <w:qFormat/>
    <w:uiPriority w:val="0"/>
    <w:rPr>
      <w:rFonts w:eastAsia="宋体"/>
      <w:kern w:val="2"/>
      <w:sz w:val="18"/>
      <w:szCs w:val="18"/>
      <w:lang w:val="en-US" w:eastAsia="zh-CN" w:bidi="ar-SA"/>
    </w:rPr>
  </w:style>
  <w:style w:type="character" w:customStyle="1" w:styleId="212">
    <w:name w:val="md"/>
    <w:basedOn w:val="69"/>
    <w:qFormat/>
    <w:uiPriority w:val="0"/>
    <w:rPr>
      <w:rFonts w:ascii="Arial" w:hAnsi="Arial" w:eastAsia="黑体" w:cs="Arial"/>
      <w:snapToGrid w:val="0"/>
      <w:kern w:val="0"/>
      <w:szCs w:val="21"/>
    </w:rPr>
  </w:style>
  <w:style w:type="character" w:customStyle="1" w:styleId="213">
    <w:name w:val="big1"/>
    <w:autoRedefine/>
    <w:qFormat/>
    <w:uiPriority w:val="0"/>
    <w:rPr>
      <w:rFonts w:hint="eastAsia" w:ascii="宋体" w:hAnsi="宋体" w:eastAsia="宋体"/>
      <w:color w:val="333333"/>
      <w:sz w:val="22"/>
      <w:szCs w:val="22"/>
    </w:rPr>
  </w:style>
  <w:style w:type="character" w:customStyle="1" w:styleId="214">
    <w:name w:val="Char Char311"/>
    <w:autoRedefine/>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autoRedefine/>
    <w:qFormat/>
    <w:uiPriority w:val="0"/>
    <w:rPr>
      <w:rFonts w:ascii="仿宋_GB2312" w:hAnsi="仿宋" w:eastAsia="仿宋_GB2312" w:cs="仿宋_GB2312"/>
      <w:sz w:val="32"/>
      <w:szCs w:val="30"/>
      <w:lang w:val="zh-CN"/>
    </w:rPr>
  </w:style>
  <w:style w:type="character" w:customStyle="1" w:styleId="217">
    <w:name w:val="HTML 地址 Char"/>
    <w:link w:val="30"/>
    <w:autoRedefine/>
    <w:qFormat/>
    <w:uiPriority w:val="0"/>
    <w:rPr>
      <w:rFonts w:ascii="宋体" w:hAnsi="宋体"/>
      <w:i/>
      <w:iCs/>
      <w:sz w:val="24"/>
      <w:szCs w:val="24"/>
    </w:rPr>
  </w:style>
  <w:style w:type="character" w:customStyle="1" w:styleId="218">
    <w:name w:val="正文首行缩进 2 Char1"/>
    <w:autoRedefine/>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autoRedefine/>
    <w:qFormat/>
    <w:uiPriority w:val="0"/>
    <w:rPr>
      <w:rFonts w:ascii="Cambria" w:hAnsi="Cambria"/>
      <w:b/>
      <w:bCs/>
      <w:color w:val="000000"/>
      <w:kern w:val="2"/>
      <w:sz w:val="21"/>
      <w:szCs w:val="21"/>
    </w:rPr>
  </w:style>
  <w:style w:type="paragraph" w:customStyle="1" w:styleId="221">
    <w:name w:val="标题4-dyf"/>
    <w:basedOn w:val="6"/>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autoRedefine/>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autoRedefine/>
    <w:qFormat/>
    <w:locked/>
    <w:uiPriority w:val="0"/>
    <w:rPr>
      <w:rFonts w:eastAsia="宋体"/>
      <w:kern w:val="2"/>
      <w:sz w:val="18"/>
      <w:szCs w:val="18"/>
      <w:lang w:val="en-US" w:eastAsia="zh-CN" w:bidi="ar-SA"/>
    </w:rPr>
  </w:style>
  <w:style w:type="character" w:customStyle="1" w:styleId="226">
    <w:name w:val="Char Char12"/>
    <w:autoRedefine/>
    <w:qFormat/>
    <w:uiPriority w:val="0"/>
    <w:rPr>
      <w:rFonts w:ascii="仿宋_GB2312" w:eastAsia="仿宋_GB2312"/>
      <w:b/>
      <w:bCs/>
      <w:kern w:val="2"/>
      <w:sz w:val="24"/>
      <w:szCs w:val="24"/>
      <w:lang w:val="zh-CN" w:eastAsia="zh-CN" w:bidi="ar-SA"/>
    </w:rPr>
  </w:style>
  <w:style w:type="character" w:customStyle="1" w:styleId="227">
    <w:name w:val="题注 Char"/>
    <w:link w:val="16"/>
    <w:autoRedefine/>
    <w:qFormat/>
    <w:uiPriority w:val="0"/>
    <w:rPr>
      <w:b/>
      <w:kern w:val="2"/>
      <w:sz w:val="28"/>
    </w:rPr>
  </w:style>
  <w:style w:type="character" w:customStyle="1" w:styleId="228">
    <w:name w:val="普通文字 Char3"/>
    <w:autoRedefine/>
    <w:qFormat/>
    <w:uiPriority w:val="0"/>
    <w:rPr>
      <w:rFonts w:ascii="宋体" w:hAnsi="Courier New" w:eastAsia="宋体"/>
      <w:kern w:val="2"/>
      <w:sz w:val="21"/>
      <w:lang w:val="en-US" w:eastAsia="zh-CN" w:bidi="ar-SA"/>
    </w:rPr>
  </w:style>
  <w:style w:type="character" w:customStyle="1" w:styleId="229">
    <w:name w:val="公文正文 Char"/>
    <w:autoRedefine/>
    <w:qFormat/>
    <w:uiPriority w:val="0"/>
    <w:rPr>
      <w:rFonts w:ascii="仿宋_GB2312" w:eastAsia="仿宋_GB2312"/>
      <w:kern w:val="2"/>
      <w:sz w:val="24"/>
      <w:szCs w:val="24"/>
      <w:lang w:val="en-US" w:eastAsia="zh-CN" w:bidi="ar-SA"/>
    </w:rPr>
  </w:style>
  <w:style w:type="character" w:customStyle="1" w:styleId="230">
    <w:name w:val="正文首行缩进 Char Char Char Char Char"/>
    <w:autoRedefine/>
    <w:qFormat/>
    <w:uiPriority w:val="0"/>
    <w:rPr>
      <w:rFonts w:ascii="宋体"/>
      <w:kern w:val="2"/>
      <w:sz w:val="24"/>
      <w:lang w:val="zh-CN"/>
    </w:rPr>
  </w:style>
  <w:style w:type="character" w:customStyle="1" w:styleId="231">
    <w:name w:val="PI Char"/>
    <w:autoRedefine/>
    <w:qFormat/>
    <w:uiPriority w:val="0"/>
    <w:rPr>
      <w:rFonts w:ascii="宋体" w:hAnsi="宋体" w:eastAsia="宋体"/>
      <w:kern w:val="2"/>
      <w:sz w:val="24"/>
      <w:szCs w:val="24"/>
      <w:lang w:val="en-US" w:eastAsia="zh-CN" w:bidi="ar-SA"/>
    </w:rPr>
  </w:style>
  <w:style w:type="character" w:customStyle="1" w:styleId="232">
    <w:name w:val="Default Char"/>
    <w:link w:val="233"/>
    <w:autoRedefine/>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autoRedefine/>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autoRedefine/>
    <w:qFormat/>
    <w:uiPriority w:val="0"/>
    <w:rPr>
      <w:sz w:val="20"/>
      <w:szCs w:val="20"/>
    </w:rPr>
  </w:style>
  <w:style w:type="character" w:customStyle="1" w:styleId="238">
    <w:name w:val="正文文本 Char2"/>
    <w:autoRedefine/>
    <w:semiHidden/>
    <w:qFormat/>
    <w:uiPriority w:val="99"/>
    <w:rPr>
      <w:rFonts w:ascii="Times New Roman" w:hAnsi="Times New Roman" w:eastAsia="宋体" w:cs="Times New Roman"/>
      <w:snapToGrid w:val="0"/>
      <w:kern w:val="0"/>
      <w:szCs w:val="24"/>
    </w:rPr>
  </w:style>
  <w:style w:type="character" w:customStyle="1" w:styleId="239">
    <w:name w:val="标书正文格式 Char"/>
    <w:autoRedefine/>
    <w:qFormat/>
    <w:uiPriority w:val="0"/>
    <w:rPr>
      <w:rFonts w:eastAsia="楷体_GB2312"/>
      <w:kern w:val="2"/>
      <w:sz w:val="24"/>
      <w:szCs w:val="24"/>
      <w:lang w:bidi="ar-SA"/>
    </w:rPr>
  </w:style>
  <w:style w:type="character" w:customStyle="1" w:styleId="240">
    <w:name w:val="Char Char11"/>
    <w:autoRedefine/>
    <w:qFormat/>
    <w:locked/>
    <w:uiPriority w:val="0"/>
    <w:rPr>
      <w:rFonts w:ascii="宋体" w:hAnsi="宋体" w:eastAsia="宋体"/>
      <w:b/>
      <w:kern w:val="2"/>
      <w:sz w:val="24"/>
      <w:szCs w:val="24"/>
      <w:lang w:val="en-US" w:eastAsia="zh-CN" w:bidi="ar-SA"/>
    </w:rPr>
  </w:style>
  <w:style w:type="character" w:customStyle="1" w:styleId="241">
    <w:name w:val="ca-131"/>
    <w:autoRedefine/>
    <w:qFormat/>
    <w:uiPriority w:val="0"/>
    <w:rPr>
      <w:rFonts w:hint="eastAsia" w:ascii="仿宋_GB2312" w:eastAsia="仿宋_GB2312"/>
      <w:b/>
      <w:bCs/>
      <w:color w:val="000000"/>
      <w:spacing w:val="-20"/>
      <w:sz w:val="24"/>
      <w:szCs w:val="24"/>
    </w:rPr>
  </w:style>
  <w:style w:type="character" w:customStyle="1" w:styleId="242">
    <w:name w:val="tw4winMark"/>
    <w:autoRedefine/>
    <w:qFormat/>
    <w:uiPriority w:val="0"/>
    <w:rPr>
      <w:rFonts w:ascii="Courier New" w:hAnsi="Courier New" w:cs="Courier New"/>
      <w:vanish/>
      <w:color w:val="800080"/>
      <w:sz w:val="24"/>
      <w:szCs w:val="24"/>
      <w:vertAlign w:val="subscript"/>
    </w:rPr>
  </w:style>
  <w:style w:type="character" w:customStyle="1" w:styleId="243">
    <w:name w:val="正文样式 Char"/>
    <w:link w:val="244"/>
    <w:autoRedefine/>
    <w:qFormat/>
    <w:uiPriority w:val="0"/>
    <w:rPr>
      <w:rFonts w:ascii="Calibri" w:hAnsi="Calibri"/>
      <w:sz w:val="24"/>
      <w:szCs w:val="24"/>
    </w:rPr>
  </w:style>
  <w:style w:type="paragraph" w:customStyle="1" w:styleId="244">
    <w:name w:val="正文样式"/>
    <w:basedOn w:val="1"/>
    <w:link w:val="243"/>
    <w:autoRedefine/>
    <w:qFormat/>
    <w:uiPriority w:val="0"/>
    <w:pPr>
      <w:adjustRightInd/>
      <w:spacing w:line="360" w:lineRule="auto"/>
      <w:ind w:firstLine="480" w:firstLineChars="200"/>
    </w:pPr>
    <w:rPr>
      <w:kern w:val="0"/>
      <w:sz w:val="24"/>
    </w:rPr>
  </w:style>
  <w:style w:type="character" w:customStyle="1" w:styleId="245">
    <w:name w:val="表正文 Char3"/>
    <w:autoRedefine/>
    <w:qFormat/>
    <w:uiPriority w:val="0"/>
    <w:rPr>
      <w:rFonts w:eastAsia="宋体"/>
    </w:rPr>
  </w:style>
  <w:style w:type="character" w:customStyle="1" w:styleId="246">
    <w:name w:val="H5 Char"/>
    <w:autoRedefine/>
    <w:qFormat/>
    <w:uiPriority w:val="0"/>
    <w:rPr>
      <w:b/>
      <w:bCs/>
      <w:kern w:val="2"/>
      <w:sz w:val="28"/>
      <w:szCs w:val="28"/>
    </w:rPr>
  </w:style>
  <w:style w:type="character" w:customStyle="1" w:styleId="247">
    <w:name w:val="Char Char3"/>
    <w:autoRedefine/>
    <w:qFormat/>
    <w:uiPriority w:val="0"/>
    <w:rPr>
      <w:rFonts w:eastAsia="宋体"/>
      <w:kern w:val="2"/>
      <w:sz w:val="21"/>
      <w:szCs w:val="24"/>
      <w:lang w:val="en-US" w:eastAsia="zh-CN" w:bidi="ar-SA"/>
    </w:rPr>
  </w:style>
  <w:style w:type="character" w:customStyle="1" w:styleId="248">
    <w:name w:val="正文 编号 Char"/>
    <w:autoRedefine/>
    <w:qFormat/>
    <w:uiPriority w:val="0"/>
    <w:rPr>
      <w:rFonts w:ascii="仿宋_GB2312" w:hAnsi="仿宋_GB2312" w:eastAsia="仿宋_GB2312"/>
      <w:kern w:val="2"/>
      <w:sz w:val="24"/>
      <w:lang w:bidi="ar-SA"/>
    </w:rPr>
  </w:style>
  <w:style w:type="character" w:customStyle="1" w:styleId="249">
    <w:name w:val="question-title2"/>
    <w:autoRedefine/>
    <w:qFormat/>
    <w:uiPriority w:val="6"/>
    <w:rPr>
      <w:rFonts w:ascii="Arial" w:hAnsi="Arial" w:eastAsia="黑体" w:cs="Arial"/>
      <w:snapToGrid w:val="0"/>
      <w:kern w:val="0"/>
      <w:szCs w:val="21"/>
    </w:rPr>
  </w:style>
  <w:style w:type="character" w:customStyle="1" w:styleId="250">
    <w:name w:val="gf正文1 Char Char"/>
    <w:link w:val="251"/>
    <w:autoRedefine/>
    <w:qFormat/>
    <w:uiPriority w:val="0"/>
    <w:rPr>
      <w:rFonts w:ascii="宋体" w:hAnsi="宋体" w:cs="宋体"/>
      <w:kern w:val="2"/>
      <w:sz w:val="24"/>
      <w:szCs w:val="24"/>
    </w:rPr>
  </w:style>
  <w:style w:type="paragraph" w:customStyle="1" w:styleId="251">
    <w:name w:val="gf正文1"/>
    <w:basedOn w:val="1"/>
    <w:link w:val="250"/>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autoRedefine/>
    <w:qFormat/>
    <w:uiPriority w:val="6"/>
    <w:rPr>
      <w:rFonts w:ascii="宋体" w:hAnsi="宋体"/>
      <w:kern w:val="1"/>
      <w:sz w:val="21"/>
    </w:rPr>
  </w:style>
  <w:style w:type="character" w:customStyle="1" w:styleId="253">
    <w:name w:val="正文缩进 Char3"/>
    <w:autoRedefine/>
    <w:qFormat/>
    <w:uiPriority w:val="0"/>
    <w:rPr>
      <w:rFonts w:ascii="宋体" w:eastAsia="宋体"/>
      <w:snapToGrid w:val="0"/>
      <w:color w:val="000000"/>
      <w:kern w:val="28"/>
      <w:sz w:val="28"/>
      <w:lang w:val="en-US" w:eastAsia="zh-CN" w:bidi="ar-SA"/>
    </w:rPr>
  </w:style>
  <w:style w:type="character" w:customStyle="1" w:styleId="254">
    <w:name w:val="列出段落 Char1"/>
    <w:link w:val="255"/>
    <w:autoRedefine/>
    <w:qFormat/>
    <w:uiPriority w:val="0"/>
    <w:rPr>
      <w:rFonts w:ascii="Calibri" w:hAnsi="Calibri"/>
      <w:sz w:val="24"/>
      <w:lang w:eastAsia="en-US"/>
    </w:rPr>
  </w:style>
  <w:style w:type="paragraph" w:customStyle="1" w:styleId="255">
    <w:name w:val="列表1"/>
    <w:basedOn w:val="1"/>
    <w:next w:val="256"/>
    <w:link w:val="254"/>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7">
    <w:name w:val="Char Char8"/>
    <w:autoRedefine/>
    <w:qFormat/>
    <w:uiPriority w:val="0"/>
    <w:rPr>
      <w:rFonts w:eastAsia="宋体"/>
      <w:b/>
      <w:sz w:val="24"/>
      <w:lang w:val="en-GB" w:eastAsia="zh-CN"/>
    </w:rPr>
  </w:style>
  <w:style w:type="character" w:customStyle="1" w:styleId="258">
    <w:name w:val="Normal Indent Char Char"/>
    <w:autoRedefine/>
    <w:qFormat/>
    <w:uiPriority w:val="0"/>
    <w:rPr>
      <w:rFonts w:eastAsia="宋体"/>
      <w:kern w:val="2"/>
      <w:sz w:val="21"/>
      <w:lang w:val="en-US" w:eastAsia="zh-CN" w:bidi="ar-SA"/>
    </w:rPr>
  </w:style>
  <w:style w:type="character" w:customStyle="1" w:styleId="259">
    <w:name w:val="列表段落 字符"/>
    <w:autoRedefine/>
    <w:qFormat/>
    <w:uiPriority w:val="99"/>
  </w:style>
  <w:style w:type="character" w:customStyle="1" w:styleId="260">
    <w:name w:val="Ò³Ã¼ Char Char1"/>
    <w:autoRedefine/>
    <w:qFormat/>
    <w:uiPriority w:val="0"/>
    <w:rPr>
      <w:rFonts w:eastAsia="宋体"/>
      <w:kern w:val="2"/>
      <w:sz w:val="18"/>
      <w:szCs w:val="18"/>
      <w:lang w:val="en-US" w:eastAsia="zh-CN" w:bidi="ar-SA"/>
    </w:rPr>
  </w:style>
  <w:style w:type="character" w:customStyle="1" w:styleId="261">
    <w:name w:val="方案正文 Char"/>
    <w:autoRedefine/>
    <w:qFormat/>
    <w:uiPriority w:val="0"/>
    <w:rPr>
      <w:rFonts w:ascii="仿宋_GB2312" w:eastAsia="仿宋_GB2312"/>
      <w:b/>
      <w:color w:val="000000"/>
      <w:kern w:val="2"/>
      <w:sz w:val="24"/>
      <w:lang w:val="en-US" w:eastAsia="zh-CN" w:bidi="ar-SA"/>
    </w:rPr>
  </w:style>
  <w:style w:type="character" w:customStyle="1" w:styleId="262">
    <w:name w:val="Char Char30"/>
    <w:autoRedefine/>
    <w:qFormat/>
    <w:uiPriority w:val="6"/>
    <w:rPr>
      <w:rFonts w:ascii="Arial" w:hAnsi="Arial" w:eastAsia="黑体"/>
      <w:kern w:val="1"/>
      <w:sz w:val="21"/>
      <w:szCs w:val="21"/>
    </w:rPr>
  </w:style>
  <w:style w:type="character" w:customStyle="1" w:styleId="263">
    <w:name w:val="正文文本缩进 Char3"/>
    <w:link w:val="25"/>
    <w:autoRedefine/>
    <w:qFormat/>
    <w:uiPriority w:val="0"/>
    <w:rPr>
      <w:rFonts w:ascii="宋体" w:hAnsi="宋体"/>
      <w:kern w:val="2"/>
      <w:sz w:val="24"/>
      <w:szCs w:val="24"/>
    </w:rPr>
  </w:style>
  <w:style w:type="character" w:customStyle="1" w:styleId="264">
    <w:name w:val="font01"/>
    <w:autoRedefine/>
    <w:qFormat/>
    <w:uiPriority w:val="0"/>
    <w:rPr>
      <w:rFonts w:hint="eastAsia" w:ascii="微软雅黑" w:hAnsi="微软雅黑" w:eastAsia="微软雅黑" w:cs="微软雅黑"/>
      <w:color w:val="000000"/>
      <w:sz w:val="20"/>
      <w:szCs w:val="20"/>
      <w:u w:val="none"/>
    </w:rPr>
  </w:style>
  <w:style w:type="character" w:customStyle="1" w:styleId="265">
    <w:name w:val="Char Char20"/>
    <w:autoRedefine/>
    <w:qFormat/>
    <w:uiPriority w:val="6"/>
    <w:rPr>
      <w:kern w:val="1"/>
      <w:sz w:val="24"/>
    </w:rPr>
  </w:style>
  <w:style w:type="character" w:customStyle="1" w:styleId="266">
    <w:name w:val="tw4winExternal"/>
    <w:autoRedefine/>
    <w:qFormat/>
    <w:uiPriority w:val="0"/>
    <w:rPr>
      <w:rFonts w:ascii="Courier New" w:hAnsi="Courier New" w:cs="Courier New"/>
      <w:color w:val="808080"/>
      <w:lang w:val="en-US" w:eastAsia="zh-CN"/>
    </w:rPr>
  </w:style>
  <w:style w:type="character" w:customStyle="1" w:styleId="267">
    <w:name w:val="标题 4 Char1"/>
    <w:autoRedefine/>
    <w:qFormat/>
    <w:uiPriority w:val="9"/>
    <w:rPr>
      <w:rFonts w:ascii="Cambria" w:hAnsi="Cambria" w:eastAsia="宋体" w:cs="Times New Roman"/>
      <w:b/>
      <w:bCs/>
      <w:kern w:val="2"/>
      <w:sz w:val="28"/>
      <w:szCs w:val="28"/>
    </w:rPr>
  </w:style>
  <w:style w:type="character" w:customStyle="1" w:styleId="268">
    <w:name w:val="批注文字 Char2"/>
    <w:autoRedefine/>
    <w:qFormat/>
    <w:uiPriority w:val="99"/>
    <w:rPr>
      <w:rFonts w:ascii="Times New Roman" w:hAnsi="Times New Roman" w:eastAsia="宋体" w:cs="Times New Roman"/>
      <w:snapToGrid w:val="0"/>
      <w:kern w:val="0"/>
      <w:szCs w:val="24"/>
    </w:rPr>
  </w:style>
  <w:style w:type="character" w:customStyle="1" w:styleId="269">
    <w:name w:val="正文文本 2 Char"/>
    <w:autoRedefine/>
    <w:qFormat/>
    <w:uiPriority w:val="0"/>
    <w:rPr>
      <w:rFonts w:eastAsia="宋体"/>
      <w:kern w:val="2"/>
      <w:sz w:val="21"/>
      <w:szCs w:val="24"/>
      <w:lang w:val="en-US" w:eastAsia="zh-CN" w:bidi="ar-SA"/>
    </w:rPr>
  </w:style>
  <w:style w:type="character" w:customStyle="1" w:styleId="270">
    <w:name w:val="Ò³Ã¼ Char Char"/>
    <w:autoRedefine/>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autoRedefine/>
    <w:qFormat/>
    <w:uiPriority w:val="6"/>
    <w:rPr>
      <w:color w:val="0000FF"/>
      <w:sz w:val="21"/>
    </w:rPr>
  </w:style>
  <w:style w:type="character" w:customStyle="1" w:styleId="273">
    <w:name w:val="批注框文本 字符"/>
    <w:autoRedefine/>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autoRedefine/>
    <w:qFormat/>
    <w:uiPriority w:val="6"/>
    <w:rPr>
      <w:rFonts w:ascii="宋体" w:hAnsi="宋体"/>
      <w:kern w:val="1"/>
      <w:sz w:val="24"/>
      <w:lang w:val="zh-CN"/>
    </w:rPr>
  </w:style>
  <w:style w:type="character" w:customStyle="1" w:styleId="276">
    <w:name w:val="Char Char411"/>
    <w:autoRedefine/>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autoRedefine/>
    <w:qFormat/>
    <w:uiPriority w:val="0"/>
    <w:rPr>
      <w:kern w:val="2"/>
      <w:sz w:val="24"/>
      <w:szCs w:val="24"/>
    </w:rPr>
  </w:style>
  <w:style w:type="paragraph" w:customStyle="1" w:styleId="279">
    <w:name w:val="此正文"/>
    <w:basedOn w:val="1"/>
    <w:link w:val="278"/>
    <w:autoRedefine/>
    <w:qFormat/>
    <w:uiPriority w:val="0"/>
    <w:pPr>
      <w:adjustRightInd/>
      <w:spacing w:line="360" w:lineRule="auto"/>
      <w:ind w:firstLine="200" w:firstLineChars="200"/>
    </w:pPr>
    <w:rPr>
      <w:sz w:val="24"/>
    </w:rPr>
  </w:style>
  <w:style w:type="character" w:customStyle="1" w:styleId="280">
    <w:name w:val="Char Char2"/>
    <w:autoRedefine/>
    <w:qFormat/>
    <w:uiPriority w:val="0"/>
    <w:rPr>
      <w:rFonts w:eastAsia="宋体"/>
      <w:b/>
      <w:bCs/>
      <w:kern w:val="2"/>
      <w:sz w:val="21"/>
      <w:szCs w:val="24"/>
      <w:lang w:val="en-US" w:eastAsia="zh-CN" w:bidi="ar-SA"/>
    </w:rPr>
  </w:style>
  <w:style w:type="character" w:customStyle="1" w:styleId="281">
    <w:name w:val="标题 1 Char"/>
    <w:link w:val="2"/>
    <w:autoRedefine/>
    <w:qFormat/>
    <w:uiPriority w:val="9"/>
    <w:rPr>
      <w:b/>
      <w:bCs/>
      <w:kern w:val="44"/>
      <w:sz w:val="44"/>
      <w:szCs w:val="44"/>
    </w:rPr>
  </w:style>
  <w:style w:type="character" w:customStyle="1" w:styleId="282">
    <w:name w:val="Footer-Even Char1"/>
    <w:autoRedefine/>
    <w:qFormat/>
    <w:uiPriority w:val="0"/>
    <w:rPr>
      <w:rFonts w:eastAsia="宋体"/>
      <w:kern w:val="2"/>
      <w:sz w:val="18"/>
      <w:szCs w:val="18"/>
      <w:lang w:val="en-US" w:eastAsia="zh-CN" w:bidi="ar-SA"/>
    </w:rPr>
  </w:style>
  <w:style w:type="character" w:customStyle="1" w:styleId="283">
    <w:name w:val="Char Char29"/>
    <w:autoRedefine/>
    <w:qFormat/>
    <w:uiPriority w:val="6"/>
    <w:rPr>
      <w:rFonts w:ascii="Arial" w:hAnsi="Arial" w:eastAsia="微软雅黑"/>
      <w:b/>
      <w:kern w:val="1"/>
      <w:sz w:val="44"/>
      <w:szCs w:val="32"/>
      <w:lang w:val="en-US" w:eastAsia="zh-CN" w:bidi="ar-SA"/>
    </w:rPr>
  </w:style>
  <w:style w:type="character" w:customStyle="1" w:styleId="284">
    <w:name w:val="标题 Char2"/>
    <w:link w:val="59"/>
    <w:autoRedefine/>
    <w:qFormat/>
    <w:uiPriority w:val="10"/>
    <w:rPr>
      <w:b/>
      <w:sz w:val="24"/>
      <w:lang w:val="en-GB"/>
    </w:rPr>
  </w:style>
  <w:style w:type="character" w:customStyle="1" w:styleId="285">
    <w:name w:val="font81"/>
    <w:autoRedefine/>
    <w:qFormat/>
    <w:uiPriority w:val="0"/>
    <w:rPr>
      <w:rFonts w:ascii="微软雅黑" w:hAnsi="微软雅黑" w:eastAsia="微软雅黑" w:cs="微软雅黑"/>
      <w:color w:val="000000"/>
      <w:sz w:val="20"/>
      <w:szCs w:val="20"/>
      <w:u w:val="none"/>
    </w:rPr>
  </w:style>
  <w:style w:type="character" w:customStyle="1" w:styleId="286">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7">
    <w:name w:val="t21"/>
    <w:autoRedefine/>
    <w:qFormat/>
    <w:uiPriority w:val="0"/>
    <w:rPr>
      <w:rFonts w:ascii="仿宋_GB2312" w:eastAsia="微软雅黑"/>
      <w:b/>
      <w:kern w:val="2"/>
      <w:sz w:val="23"/>
      <w:szCs w:val="23"/>
      <w:lang w:val="en-US" w:eastAsia="zh-CN" w:bidi="ar-SA"/>
    </w:rPr>
  </w:style>
  <w:style w:type="character" w:customStyle="1" w:styleId="288">
    <w:name w:val="样式8 Char"/>
    <w:autoRedefine/>
    <w:qFormat/>
    <w:uiPriority w:val="0"/>
    <w:rPr>
      <w:rFonts w:ascii="仿宋_GB2312" w:hAnsi="宋体" w:eastAsia="仿宋_GB2312"/>
      <w:b/>
      <w:bCs/>
      <w:kern w:val="2"/>
      <w:sz w:val="24"/>
      <w:szCs w:val="24"/>
    </w:rPr>
  </w:style>
  <w:style w:type="character" w:customStyle="1" w:styleId="289">
    <w:name w:val="表格 Char Char"/>
    <w:autoRedefine/>
    <w:qFormat/>
    <w:uiPriority w:val="0"/>
    <w:rPr>
      <w:rFonts w:ascii="宋体" w:hAnsi="宋体" w:eastAsia="宋体"/>
      <w:lang w:bidi="ar-SA"/>
    </w:rPr>
  </w:style>
  <w:style w:type="character" w:customStyle="1" w:styleId="290">
    <w:name w:val="正文文本 字符1"/>
    <w:autoRedefine/>
    <w:qFormat/>
    <w:uiPriority w:val="0"/>
    <w:rPr>
      <w:rFonts w:ascii="Calibri" w:hAnsi="Calibri" w:eastAsia="黑体" w:cs="Arial"/>
      <w:snapToGrid w:val="0"/>
      <w:kern w:val="2"/>
      <w:sz w:val="28"/>
      <w:szCs w:val="21"/>
    </w:rPr>
  </w:style>
  <w:style w:type="character" w:customStyle="1" w:styleId="291">
    <w:name w:val="标题 5 Char"/>
    <w:link w:val="7"/>
    <w:autoRedefine/>
    <w:qFormat/>
    <w:uiPriority w:val="9"/>
    <w:rPr>
      <w:b/>
      <w:bCs/>
      <w:kern w:val="2"/>
      <w:sz w:val="28"/>
      <w:szCs w:val="28"/>
    </w:rPr>
  </w:style>
  <w:style w:type="character" w:customStyle="1" w:styleId="292">
    <w:name w:val="标题 6 Char1"/>
    <w:autoRedefine/>
    <w:qFormat/>
    <w:uiPriority w:val="0"/>
    <w:rPr>
      <w:rFonts w:ascii="Arial" w:hAnsi="Arial" w:eastAsia="黑体" w:cs="Times New Roman"/>
      <w:b/>
      <w:sz w:val="24"/>
      <w:szCs w:val="20"/>
      <w:lang w:bidi="ar-SA"/>
    </w:rPr>
  </w:style>
  <w:style w:type="character" w:customStyle="1" w:styleId="293">
    <w:name w:val="带编号样式 Char"/>
    <w:autoRedefine/>
    <w:qFormat/>
    <w:uiPriority w:val="0"/>
    <w:rPr>
      <w:rFonts w:ascii="仿宋_GB2312" w:eastAsia="仿宋_GB2312"/>
      <w:color w:val="000000"/>
      <w:sz w:val="24"/>
      <w:lang w:bidi="ar-SA"/>
    </w:rPr>
  </w:style>
  <w:style w:type="character" w:customStyle="1" w:styleId="294">
    <w:name w:val="unnamed31"/>
    <w:autoRedefine/>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autoRedefine/>
    <w:qFormat/>
    <w:uiPriority w:val="0"/>
    <w:rPr>
      <w:rFonts w:ascii="宋体" w:eastAsia="宋体"/>
      <w:kern w:val="2"/>
      <w:sz w:val="24"/>
      <w:szCs w:val="24"/>
      <w:lang w:val="zh-CN" w:bidi="ar-SA"/>
    </w:rPr>
  </w:style>
  <w:style w:type="character" w:customStyle="1" w:styleId="296">
    <w:name w:val="称呼 Char"/>
    <w:link w:val="20"/>
    <w:autoRedefine/>
    <w:qFormat/>
    <w:uiPriority w:val="0"/>
    <w:rPr>
      <w:rFonts w:ascii="仿宋_GB2312" w:eastAsia="仿宋_GB2312"/>
      <w:kern w:val="2"/>
      <w:sz w:val="28"/>
    </w:rPr>
  </w:style>
  <w:style w:type="character" w:customStyle="1" w:styleId="297">
    <w:name w:val="文本正文 Char Char"/>
    <w:autoRedefine/>
    <w:qFormat/>
    <w:locked/>
    <w:uiPriority w:val="0"/>
    <w:rPr>
      <w:sz w:val="24"/>
      <w:lang w:bidi="ar-SA"/>
    </w:rPr>
  </w:style>
  <w:style w:type="character" w:customStyle="1" w:styleId="298">
    <w:name w:val="正文缩进 字符"/>
    <w:autoRedefine/>
    <w:qFormat/>
    <w:uiPriority w:val="0"/>
    <w:rPr>
      <w:rFonts w:ascii="宋体" w:eastAsia="宋体"/>
      <w:snapToGrid w:val="0"/>
      <w:color w:val="000000"/>
      <w:kern w:val="28"/>
      <w:sz w:val="28"/>
      <w:lang w:val="en-US" w:eastAsia="zh-CN" w:bidi="ar-SA"/>
    </w:rPr>
  </w:style>
  <w:style w:type="character" w:customStyle="1" w:styleId="299">
    <w:name w:val="HTML 预设格式 Char"/>
    <w:link w:val="57"/>
    <w:autoRedefine/>
    <w:qFormat/>
    <w:uiPriority w:val="0"/>
    <w:rPr>
      <w:rFonts w:ascii="黑体" w:hAnsi="Courier New" w:eastAsia="黑体"/>
    </w:rPr>
  </w:style>
  <w:style w:type="character" w:customStyle="1" w:styleId="300">
    <w:name w:val="正文文本 2 Char1"/>
    <w:link w:val="56"/>
    <w:autoRedefine/>
    <w:qFormat/>
    <w:uiPriority w:val="0"/>
    <w:rPr>
      <w:kern w:val="2"/>
      <w:sz w:val="21"/>
      <w:szCs w:val="24"/>
    </w:rPr>
  </w:style>
  <w:style w:type="character" w:customStyle="1" w:styleId="301">
    <w:name w:val="样式 样式 标题 4h4H4Fab-4T5Ref Heading 1rh1Heading sqlsect 1.2.3.... +... Char"/>
    <w:link w:val="302"/>
    <w:autoRedefine/>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autoRedefine/>
    <w:qFormat/>
    <w:uiPriority w:val="0"/>
    <w:pPr>
      <w:tabs>
        <w:tab w:val="left" w:pos="2356"/>
      </w:tabs>
    </w:pPr>
  </w:style>
  <w:style w:type="paragraph" w:customStyle="1" w:styleId="303">
    <w:name w:val="样式 标题 4h4H4Fab-4T5Ref Heading 1rh1Heading sqlsect 1.2.3...."/>
    <w:basedOn w:val="6"/>
    <w:link w:val="411"/>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autoRedefine/>
    <w:qFormat/>
    <w:uiPriority w:val="0"/>
    <w:rPr>
      <w:rFonts w:ascii="宋体" w:eastAsia="宋体"/>
      <w:snapToGrid w:val="0"/>
      <w:color w:val="000000"/>
      <w:kern w:val="28"/>
      <w:sz w:val="28"/>
      <w:lang w:val="en-US" w:eastAsia="zh-CN" w:bidi="ar-SA"/>
    </w:rPr>
  </w:style>
  <w:style w:type="character" w:customStyle="1" w:styleId="305">
    <w:name w:val="标题 7 Char"/>
    <w:link w:val="9"/>
    <w:autoRedefine/>
    <w:qFormat/>
    <w:uiPriority w:val="0"/>
    <w:rPr>
      <w:b/>
      <w:bCs/>
      <w:kern w:val="2"/>
      <w:sz w:val="24"/>
      <w:szCs w:val="24"/>
    </w:rPr>
  </w:style>
  <w:style w:type="character" w:customStyle="1" w:styleId="306">
    <w:name w:val="正文文本缩进 2 Char"/>
    <w:link w:val="37"/>
    <w:autoRedefine/>
    <w:qFormat/>
    <w:uiPriority w:val="0"/>
    <w:rPr>
      <w:rFonts w:ascii="宋体"/>
      <w:sz w:val="28"/>
    </w:rPr>
  </w:style>
  <w:style w:type="character" w:customStyle="1" w:styleId="307">
    <w:name w:val="Char Char5"/>
    <w:autoRedefine/>
    <w:qFormat/>
    <w:uiPriority w:val="0"/>
    <w:rPr>
      <w:rFonts w:ascii="宋体" w:hAnsi="Courier New" w:eastAsia="宋体"/>
      <w:kern w:val="2"/>
      <w:sz w:val="21"/>
      <w:lang w:val="en-US" w:eastAsia="zh-CN"/>
    </w:rPr>
  </w:style>
  <w:style w:type="character" w:customStyle="1" w:styleId="308">
    <w:name w:val="脚注文本 Char"/>
    <w:link w:val="50"/>
    <w:autoRedefine/>
    <w:qFormat/>
    <w:uiPriority w:val="0"/>
    <w:rPr>
      <w:color w:val="0000FF"/>
      <w:sz w:val="21"/>
    </w:rPr>
  </w:style>
  <w:style w:type="character" w:customStyle="1" w:styleId="309">
    <w:name w:val="称呼 Char1"/>
    <w:autoRedefine/>
    <w:qFormat/>
    <w:uiPriority w:val="0"/>
    <w:rPr>
      <w:rFonts w:ascii="Times New Roman" w:hAnsi="Times New Roman" w:eastAsia="宋体" w:cs="Times New Roman"/>
      <w:szCs w:val="24"/>
    </w:rPr>
  </w:style>
  <w:style w:type="character" w:customStyle="1" w:styleId="310">
    <w:name w:val="正文1 Char"/>
    <w:autoRedefine/>
    <w:qFormat/>
    <w:uiPriority w:val="0"/>
    <w:rPr>
      <w:rFonts w:ascii="宋体" w:eastAsia="宋体"/>
      <w:snapToGrid w:val="0"/>
      <w:color w:val="000000"/>
      <w:kern w:val="28"/>
      <w:sz w:val="28"/>
      <w:lang w:val="en-US" w:eastAsia="zh-CN" w:bidi="ar-SA"/>
    </w:rPr>
  </w:style>
  <w:style w:type="character" w:customStyle="1" w:styleId="311">
    <w:name w:val="正文缩进 Char1"/>
    <w:autoRedefine/>
    <w:qFormat/>
    <w:uiPriority w:val="0"/>
    <w:rPr>
      <w:rFonts w:ascii="宋体" w:eastAsia="宋体"/>
      <w:snapToGrid w:val="0"/>
      <w:color w:val="000000"/>
      <w:kern w:val="28"/>
      <w:sz w:val="28"/>
      <w:lang w:val="en-US" w:eastAsia="zh-CN" w:bidi="ar-SA"/>
    </w:rPr>
  </w:style>
  <w:style w:type="character" w:customStyle="1" w:styleId="312">
    <w:name w:val="font21"/>
    <w:autoRedefine/>
    <w:qFormat/>
    <w:uiPriority w:val="0"/>
    <w:rPr>
      <w:rFonts w:hint="eastAsia" w:ascii="宋体" w:hAnsi="宋体" w:eastAsia="宋体"/>
      <w:kern w:val="2"/>
      <w:sz w:val="28"/>
      <w:szCs w:val="28"/>
      <w:lang w:val="en-US" w:eastAsia="zh-CN" w:bidi="ar-SA"/>
    </w:rPr>
  </w:style>
  <w:style w:type="character" w:customStyle="1" w:styleId="313">
    <w:name w:val="Char Char26"/>
    <w:autoRedefine/>
    <w:qFormat/>
    <w:uiPriority w:val="6"/>
    <w:rPr>
      <w:kern w:val="1"/>
      <w:sz w:val="21"/>
      <w:szCs w:val="24"/>
    </w:rPr>
  </w:style>
  <w:style w:type="character" w:customStyle="1" w:styleId="314">
    <w:name w:val="Item List Char"/>
    <w:link w:val="315"/>
    <w:autoRedefine/>
    <w:qFormat/>
    <w:uiPriority w:val="0"/>
    <w:rPr>
      <w:rFonts w:ascii="Arial"/>
      <w:bCs/>
      <w:sz w:val="21"/>
      <w:szCs w:val="21"/>
      <w:lang w:val="en-US" w:eastAsia="zh-CN" w:bidi="ar-SA"/>
    </w:rPr>
  </w:style>
  <w:style w:type="paragraph" w:customStyle="1" w:styleId="315">
    <w:name w:val="Item List"/>
    <w:link w:val="314"/>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autoRedefine/>
    <w:qFormat/>
    <w:uiPriority w:val="0"/>
    <w:rPr>
      <w:rFonts w:ascii="Times New Roman" w:hAnsi="Times New Roman" w:eastAsia="宋体" w:cs="Times New Roman"/>
      <w:sz w:val="18"/>
      <w:szCs w:val="18"/>
    </w:rPr>
  </w:style>
  <w:style w:type="character" w:customStyle="1" w:styleId="317">
    <w:name w:val="纯文本 Char1"/>
    <w:link w:val="318"/>
    <w:autoRedefine/>
    <w:qFormat/>
    <w:uiPriority w:val="0"/>
    <w:rPr>
      <w:rFonts w:ascii="宋体" w:hAnsi="Courier New"/>
    </w:rPr>
  </w:style>
  <w:style w:type="paragraph" w:customStyle="1" w:styleId="318">
    <w:name w:val="纯文本1"/>
    <w:basedOn w:val="1"/>
    <w:link w:val="317"/>
    <w:autoRedefine/>
    <w:qFormat/>
    <w:uiPriority w:val="0"/>
    <w:pPr>
      <w:adjustRightInd/>
    </w:pPr>
    <w:rPr>
      <w:rFonts w:ascii="宋体" w:hAnsi="Courier New"/>
      <w:kern w:val="0"/>
      <w:sz w:val="20"/>
      <w:szCs w:val="20"/>
    </w:rPr>
  </w:style>
  <w:style w:type="character" w:customStyle="1" w:styleId="319">
    <w:name w:val="正文首行缩进 Char"/>
    <w:link w:val="24"/>
    <w:autoRedefine/>
    <w:qFormat/>
    <w:uiPriority w:val="0"/>
    <w:rPr>
      <w:rFonts w:ascii="宋体"/>
      <w:kern w:val="2"/>
      <w:sz w:val="24"/>
      <w:lang w:val="zh-CN"/>
    </w:rPr>
  </w:style>
  <w:style w:type="character" w:customStyle="1" w:styleId="320">
    <w:name w:val="h3 Char"/>
    <w:autoRedefine/>
    <w:qFormat/>
    <w:uiPriority w:val="0"/>
    <w:rPr>
      <w:rFonts w:eastAsia="宋体"/>
      <w:b/>
      <w:kern w:val="2"/>
      <w:sz w:val="32"/>
      <w:lang w:val="en-US" w:eastAsia="zh-CN" w:bidi="ar-SA"/>
    </w:rPr>
  </w:style>
  <w:style w:type="character" w:customStyle="1" w:styleId="321">
    <w:name w:val="dandyren_title1"/>
    <w:autoRedefine/>
    <w:qFormat/>
    <w:uiPriority w:val="0"/>
    <w:rPr>
      <w:b/>
      <w:bCs/>
      <w:color w:val="FF6633"/>
      <w:sz w:val="18"/>
      <w:szCs w:val="18"/>
    </w:rPr>
  </w:style>
  <w:style w:type="character" w:customStyle="1" w:styleId="322">
    <w:name w:val="Char Char31"/>
    <w:autoRedefine/>
    <w:qFormat/>
    <w:uiPriority w:val="6"/>
    <w:rPr>
      <w:rFonts w:ascii="Arial" w:hAnsi="Arial" w:eastAsia="黑体"/>
      <w:kern w:val="1"/>
      <w:sz w:val="24"/>
      <w:szCs w:val="24"/>
    </w:rPr>
  </w:style>
  <w:style w:type="character" w:customStyle="1" w:styleId="323">
    <w:name w:val="h Char1"/>
    <w:autoRedefine/>
    <w:qFormat/>
    <w:uiPriority w:val="0"/>
    <w:rPr>
      <w:sz w:val="18"/>
      <w:szCs w:val="18"/>
    </w:rPr>
  </w:style>
  <w:style w:type="character" w:customStyle="1" w:styleId="324">
    <w:name w:val="solutionfonts"/>
    <w:autoRedefine/>
    <w:qFormat/>
    <w:uiPriority w:val="0"/>
  </w:style>
  <w:style w:type="character" w:customStyle="1" w:styleId="325">
    <w:name w:val="标题 4 Char2"/>
    <w:link w:val="6"/>
    <w:autoRedefine/>
    <w:qFormat/>
    <w:uiPriority w:val="9"/>
    <w:rPr>
      <w:rFonts w:ascii="Arial" w:hAnsi="Arial" w:eastAsia="黑体"/>
      <w:b/>
      <w:bCs/>
      <w:kern w:val="2"/>
      <w:sz w:val="28"/>
      <w:szCs w:val="28"/>
      <w:lang w:val="zh-CN"/>
    </w:rPr>
  </w:style>
  <w:style w:type="character" w:customStyle="1" w:styleId="326">
    <w:name w:val="首行缩进 Char"/>
    <w:autoRedefine/>
    <w:qFormat/>
    <w:uiPriority w:val="0"/>
    <w:rPr>
      <w:rFonts w:ascii="宋体" w:eastAsia="宋体"/>
      <w:kern w:val="2"/>
      <w:sz w:val="24"/>
      <w:lang w:val="en-US" w:eastAsia="zh-CN" w:bidi="ar-SA"/>
    </w:rPr>
  </w:style>
  <w:style w:type="character" w:customStyle="1" w:styleId="327">
    <w:name w:val="Char Char52"/>
    <w:autoRedefine/>
    <w:qFormat/>
    <w:uiPriority w:val="0"/>
    <w:rPr>
      <w:rFonts w:ascii="宋体" w:hAnsi="Courier New" w:eastAsia="宋体"/>
      <w:kern w:val="2"/>
      <w:sz w:val="21"/>
      <w:lang w:val="en-US" w:eastAsia="zh-CN"/>
    </w:rPr>
  </w:style>
  <w:style w:type="character" w:customStyle="1" w:styleId="328">
    <w:name w:val="正文文本 3 Char"/>
    <w:link w:val="21"/>
    <w:autoRedefine/>
    <w:qFormat/>
    <w:uiPriority w:val="0"/>
    <w:rPr>
      <w:kern w:val="2"/>
      <w:sz w:val="21"/>
    </w:rPr>
  </w:style>
  <w:style w:type="character" w:customStyle="1" w:styleId="329">
    <w:name w:val="font31"/>
    <w:autoRedefine/>
    <w:qFormat/>
    <w:uiPriority w:val="0"/>
    <w:rPr>
      <w:rFonts w:hint="eastAsia" w:ascii="仿宋" w:hAnsi="仿宋" w:eastAsia="仿宋" w:cs="仿宋"/>
      <w:color w:val="000000"/>
      <w:sz w:val="20"/>
      <w:szCs w:val="20"/>
      <w:u w:val="none"/>
    </w:rPr>
  </w:style>
  <w:style w:type="character" w:customStyle="1" w:styleId="330">
    <w:name w:val="正文说明 Char"/>
    <w:link w:val="331"/>
    <w:autoRedefine/>
    <w:qFormat/>
    <w:uiPriority w:val="0"/>
    <w:rPr>
      <w:sz w:val="24"/>
      <w:szCs w:val="24"/>
    </w:rPr>
  </w:style>
  <w:style w:type="paragraph" w:customStyle="1" w:styleId="331">
    <w:name w:val="正文说明"/>
    <w:basedOn w:val="1"/>
    <w:link w:val="330"/>
    <w:autoRedefine/>
    <w:qFormat/>
    <w:uiPriority w:val="0"/>
    <w:pPr>
      <w:adjustRightInd/>
      <w:spacing w:line="360" w:lineRule="auto"/>
    </w:pPr>
    <w:rPr>
      <w:kern w:val="0"/>
      <w:sz w:val="24"/>
    </w:rPr>
  </w:style>
  <w:style w:type="character" w:customStyle="1" w:styleId="332">
    <w:name w:val="脚注文本 Char1"/>
    <w:autoRedefine/>
    <w:qFormat/>
    <w:uiPriority w:val="0"/>
    <w:rPr>
      <w:rFonts w:ascii="Times New Roman" w:hAnsi="Times New Roman" w:eastAsia="宋体" w:cs="Times New Roman"/>
      <w:sz w:val="18"/>
      <w:szCs w:val="18"/>
    </w:rPr>
  </w:style>
  <w:style w:type="character" w:customStyle="1" w:styleId="333">
    <w:name w:val="Char Char1211"/>
    <w:autoRedefine/>
    <w:qFormat/>
    <w:uiPriority w:val="0"/>
    <w:rPr>
      <w:rFonts w:ascii="仿宋_GB2312" w:eastAsia="仿宋_GB2312"/>
      <w:b/>
      <w:bCs/>
      <w:kern w:val="2"/>
      <w:sz w:val="24"/>
      <w:szCs w:val="24"/>
      <w:lang w:val="zh-CN" w:eastAsia="zh-CN" w:bidi="ar-SA"/>
    </w:rPr>
  </w:style>
  <w:style w:type="character" w:customStyle="1" w:styleId="334">
    <w:name w:val="标题 Char"/>
    <w:autoRedefine/>
    <w:qFormat/>
    <w:uiPriority w:val="0"/>
    <w:rPr>
      <w:rFonts w:eastAsia="宋体"/>
      <w:b/>
      <w:sz w:val="24"/>
      <w:lang w:val="en-GB" w:eastAsia="zh-CN" w:bidi="ar-SA"/>
    </w:rPr>
  </w:style>
  <w:style w:type="character" w:customStyle="1" w:styleId="335">
    <w:name w:val="Char Char35"/>
    <w:autoRedefine/>
    <w:qFormat/>
    <w:uiPriority w:val="6"/>
    <w:rPr>
      <w:rFonts w:ascii="Arial" w:hAnsi="Arial" w:eastAsia="黑体"/>
      <w:b/>
      <w:kern w:val="1"/>
      <w:sz w:val="28"/>
      <w:szCs w:val="28"/>
      <w:lang w:val="zh-CN"/>
    </w:rPr>
  </w:style>
  <w:style w:type="character" w:customStyle="1" w:styleId="336">
    <w:name w:val="纯文本 Char Char Char"/>
    <w:autoRedefine/>
    <w:qFormat/>
    <w:uiPriority w:val="0"/>
    <w:rPr>
      <w:rFonts w:ascii="宋体" w:hAnsi="Courier New" w:eastAsia="宋体"/>
      <w:kern w:val="2"/>
      <w:sz w:val="21"/>
      <w:lang w:val="en-US" w:eastAsia="zh-CN" w:bidi="ar-SA"/>
    </w:rPr>
  </w:style>
  <w:style w:type="character" w:customStyle="1" w:styleId="337">
    <w:name w:val="Table Text Char"/>
    <w:link w:val="338"/>
    <w:autoRedefine/>
    <w:qFormat/>
    <w:uiPriority w:val="0"/>
    <w:rPr>
      <w:sz w:val="24"/>
      <w:szCs w:val="24"/>
    </w:rPr>
  </w:style>
  <w:style w:type="paragraph" w:customStyle="1" w:styleId="338">
    <w:name w:val="Table Text"/>
    <w:basedOn w:val="1"/>
    <w:link w:val="337"/>
    <w:autoRedefine/>
    <w:qFormat/>
    <w:uiPriority w:val="0"/>
    <w:pPr>
      <w:widowControl/>
      <w:spacing w:before="60" w:after="60"/>
      <w:jc w:val="left"/>
    </w:pPr>
    <w:rPr>
      <w:kern w:val="0"/>
      <w:sz w:val="24"/>
    </w:rPr>
  </w:style>
  <w:style w:type="character" w:customStyle="1" w:styleId="339">
    <w:name w:val="正文1 Char1"/>
    <w:autoRedefine/>
    <w:qFormat/>
    <w:uiPriority w:val="0"/>
    <w:rPr>
      <w:rFonts w:ascii="仿宋_GB2312" w:hAnsi="Courier New" w:eastAsia="仿宋_GB2312"/>
      <w:kern w:val="28"/>
      <w:sz w:val="24"/>
      <w:szCs w:val="24"/>
      <w:lang w:val="en-US" w:eastAsia="zh-CN"/>
    </w:rPr>
  </w:style>
  <w:style w:type="character" w:customStyle="1" w:styleId="340">
    <w:name w:val="页脚 Char1"/>
    <w:autoRedefine/>
    <w:qFormat/>
    <w:uiPriority w:val="0"/>
    <w:rPr>
      <w:rFonts w:eastAsia="宋体"/>
      <w:kern w:val="2"/>
      <w:sz w:val="18"/>
      <w:szCs w:val="18"/>
      <w:lang w:val="en-US" w:eastAsia="zh-CN" w:bidi="ar-SA"/>
    </w:rPr>
  </w:style>
  <w:style w:type="character" w:customStyle="1" w:styleId="341">
    <w:name w:val="Bold"/>
    <w:autoRedefine/>
    <w:qFormat/>
    <w:uiPriority w:val="0"/>
    <w:rPr>
      <w:rFonts w:ascii="Arial" w:hAnsi="Arial" w:eastAsia="黑体" w:cs="Times New Roman"/>
      <w:b/>
      <w:kern w:val="2"/>
      <w:sz w:val="32"/>
      <w:szCs w:val="32"/>
      <w:lang w:val="en-US" w:eastAsia="zh-CN" w:bidi="ar-SA"/>
    </w:rPr>
  </w:style>
  <w:style w:type="character" w:customStyle="1" w:styleId="342">
    <w:name w:val="批注文字 Char1"/>
    <w:link w:val="19"/>
    <w:autoRedefine/>
    <w:qFormat/>
    <w:uiPriority w:val="99"/>
    <w:rPr>
      <w:kern w:val="2"/>
      <w:sz w:val="21"/>
      <w:szCs w:val="24"/>
    </w:rPr>
  </w:style>
  <w:style w:type="character" w:customStyle="1" w:styleId="343">
    <w:name w:val="签名 Char"/>
    <w:link w:val="42"/>
    <w:autoRedefine/>
    <w:qFormat/>
    <w:uiPriority w:val="0"/>
    <w:rPr>
      <w:rFonts w:eastAsia="仿宋_GB2312"/>
      <w:sz w:val="24"/>
    </w:rPr>
  </w:style>
  <w:style w:type="character" w:customStyle="1" w:styleId="344">
    <w:name w:val="hui3"/>
    <w:autoRedefine/>
    <w:qFormat/>
    <w:uiPriority w:val="0"/>
    <w:rPr>
      <w:color w:val="333333"/>
    </w:rPr>
  </w:style>
  <w:style w:type="character" w:customStyle="1" w:styleId="345">
    <w:name w:val="Char Char17"/>
    <w:autoRedefine/>
    <w:qFormat/>
    <w:uiPriority w:val="6"/>
    <w:rPr>
      <w:rFonts w:eastAsia="仿宋_GB2312"/>
      <w:sz w:val="24"/>
    </w:rPr>
  </w:style>
  <w:style w:type="character" w:customStyle="1" w:styleId="346">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7">
    <w:name w:val="Char Char37"/>
    <w:autoRedefine/>
    <w:qFormat/>
    <w:uiPriority w:val="6"/>
    <w:rPr>
      <w:b/>
      <w:kern w:val="1"/>
      <w:sz w:val="44"/>
      <w:szCs w:val="44"/>
    </w:rPr>
  </w:style>
  <w:style w:type="character" w:customStyle="1" w:styleId="348">
    <w:name w:val="列出段落 Char"/>
    <w:autoRedefine/>
    <w:qFormat/>
    <w:uiPriority w:val="0"/>
    <w:rPr>
      <w:rFonts w:eastAsia="楷体_GB2312" w:cs="Lucida Sans"/>
      <w:kern w:val="2"/>
      <w:sz w:val="24"/>
      <w:szCs w:val="24"/>
      <w:lang w:val="en-US" w:eastAsia="zh-CN" w:bidi="ar-SA"/>
    </w:rPr>
  </w:style>
  <w:style w:type="character" w:customStyle="1" w:styleId="349">
    <w:name w:val="正文文本缩进 3 Char1"/>
    <w:autoRedefine/>
    <w:semiHidden/>
    <w:qFormat/>
    <w:uiPriority w:val="99"/>
    <w:rPr>
      <w:rFonts w:ascii="Times New Roman" w:hAnsi="Times New Roman" w:eastAsia="宋体" w:cs="Times New Roman"/>
      <w:sz w:val="16"/>
      <w:szCs w:val="16"/>
    </w:rPr>
  </w:style>
  <w:style w:type="character" w:customStyle="1" w:styleId="350">
    <w:name w:val="公文正文 Char Char"/>
    <w:link w:val="351"/>
    <w:autoRedefine/>
    <w:qFormat/>
    <w:uiPriority w:val="0"/>
    <w:rPr>
      <w:rFonts w:ascii="仿宋_GB2312" w:eastAsia="仿宋_GB2312"/>
      <w:kern w:val="2"/>
      <w:sz w:val="24"/>
      <w:szCs w:val="24"/>
    </w:rPr>
  </w:style>
  <w:style w:type="paragraph" w:customStyle="1" w:styleId="351">
    <w:name w:val="公文正文"/>
    <w:basedOn w:val="1"/>
    <w:link w:val="350"/>
    <w:autoRedefine/>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autoRedefine/>
    <w:qFormat/>
    <w:uiPriority w:val="0"/>
    <w:rPr>
      <w:rFonts w:eastAsia="宋体"/>
      <w:sz w:val="24"/>
      <w:szCs w:val="24"/>
      <w:lang w:val="en-US" w:eastAsia="zh-CN" w:bidi="ar-SA"/>
    </w:rPr>
  </w:style>
  <w:style w:type="character" w:customStyle="1" w:styleId="353">
    <w:name w:val="标题 1 Char Char"/>
    <w:autoRedefine/>
    <w:qFormat/>
    <w:uiPriority w:val="0"/>
    <w:rPr>
      <w:rFonts w:hint="eastAsia" w:ascii="宋体" w:hAnsi="宋体" w:eastAsia="宋体"/>
      <w:b/>
      <w:spacing w:val="-2"/>
      <w:sz w:val="24"/>
      <w:lang w:val="en-US" w:eastAsia="zh-CN" w:bidi="ar-SA"/>
    </w:rPr>
  </w:style>
  <w:style w:type="character" w:customStyle="1" w:styleId="354">
    <w:name w:val="正文（缩进2汉字） Char"/>
    <w:link w:val="355"/>
    <w:autoRedefine/>
    <w:qFormat/>
    <w:uiPriority w:val="0"/>
    <w:rPr>
      <w:rFonts w:ascii="宋体"/>
    </w:rPr>
  </w:style>
  <w:style w:type="paragraph" w:customStyle="1" w:styleId="355">
    <w:name w:val="正文（缩进2汉字）"/>
    <w:basedOn w:val="1"/>
    <w:link w:val="35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0"/>
    <w:autoRedefine/>
    <w:qFormat/>
    <w:uiPriority w:val="0"/>
    <w:rPr>
      <w:rFonts w:ascii="Arial" w:hAnsi="Arial" w:eastAsia="黑体"/>
      <w:kern w:val="2"/>
      <w:sz w:val="24"/>
      <w:szCs w:val="24"/>
    </w:rPr>
  </w:style>
  <w:style w:type="character" w:customStyle="1" w:styleId="357">
    <w:name w:val="标书表格字体格式 Char"/>
    <w:autoRedefine/>
    <w:qFormat/>
    <w:uiPriority w:val="0"/>
    <w:rPr>
      <w:kern w:val="2"/>
      <w:sz w:val="21"/>
      <w:szCs w:val="24"/>
      <w:lang w:bidi="ar-SA"/>
    </w:rPr>
  </w:style>
  <w:style w:type="character" w:customStyle="1" w:styleId="358">
    <w:name w:val="tw4winError"/>
    <w:autoRedefine/>
    <w:qFormat/>
    <w:uiPriority w:val="0"/>
    <w:rPr>
      <w:rFonts w:ascii="Courier New" w:hAnsi="Courier New" w:cs="Courier New"/>
      <w:color w:val="00FF00"/>
      <w:sz w:val="40"/>
      <w:szCs w:val="40"/>
    </w:rPr>
  </w:style>
  <w:style w:type="character" w:customStyle="1" w:styleId="359">
    <w:name w:val="Body Text(ch) Char Char"/>
    <w:autoRedefine/>
    <w:qFormat/>
    <w:uiPriority w:val="0"/>
    <w:rPr>
      <w:rFonts w:ascii="宋体"/>
      <w:kern w:val="2"/>
      <w:sz w:val="24"/>
      <w:szCs w:val="21"/>
      <w:lang w:val="zh-CN"/>
    </w:rPr>
  </w:style>
  <w:style w:type="character" w:customStyle="1" w:styleId="360">
    <w:name w:val="正文首行缩进两字 Char"/>
    <w:autoRedefine/>
    <w:qFormat/>
    <w:uiPriority w:val="0"/>
    <w:rPr>
      <w:sz w:val="24"/>
      <w:szCs w:val="24"/>
      <w:lang w:val="en-US" w:eastAsia="zh-CN" w:bidi="ar-SA"/>
    </w:rPr>
  </w:style>
  <w:style w:type="character" w:customStyle="1" w:styleId="361">
    <w:name w:val="正文文本 Char"/>
    <w:autoRedefine/>
    <w:qFormat/>
    <w:uiPriority w:val="0"/>
    <w:rPr>
      <w:rFonts w:eastAsia="宋体"/>
      <w:kern w:val="2"/>
      <w:sz w:val="24"/>
      <w:szCs w:val="24"/>
      <w:lang w:val="en-US" w:eastAsia="zh-CN" w:bidi="ar-SA"/>
    </w:rPr>
  </w:style>
  <w:style w:type="character" w:customStyle="1" w:styleId="362">
    <w:name w:val="文档结构图 字符1"/>
    <w:autoRedefine/>
    <w:qFormat/>
    <w:uiPriority w:val="0"/>
    <w:rPr>
      <w:rFonts w:ascii="宋体" w:hAnsi="Calibri" w:eastAsia="黑体" w:cs="Arial"/>
      <w:snapToGrid w:val="0"/>
      <w:kern w:val="2"/>
      <w:sz w:val="18"/>
      <w:szCs w:val="18"/>
    </w:rPr>
  </w:style>
  <w:style w:type="character" w:customStyle="1" w:styleId="363">
    <w:name w:val="content"/>
    <w:autoRedefine/>
    <w:qFormat/>
    <w:uiPriority w:val="0"/>
  </w:style>
  <w:style w:type="character" w:customStyle="1" w:styleId="364">
    <w:name w:val="tw4winPopup"/>
    <w:autoRedefine/>
    <w:qFormat/>
    <w:uiPriority w:val="0"/>
    <w:rPr>
      <w:rFonts w:ascii="Courier New" w:hAnsi="Courier New" w:cs="Courier New"/>
      <w:color w:val="008000"/>
      <w:lang w:val="en-US" w:eastAsia="zh-CN"/>
    </w:rPr>
  </w:style>
  <w:style w:type="character" w:customStyle="1" w:styleId="365">
    <w:name w:val="param-name"/>
    <w:autoRedefine/>
    <w:qFormat/>
    <w:uiPriority w:val="99"/>
    <w:rPr>
      <w:rFonts w:ascii="Arial" w:hAnsi="Arial" w:eastAsia="黑体" w:cs="Arial"/>
      <w:snapToGrid w:val="0"/>
      <w:kern w:val="0"/>
      <w:szCs w:val="21"/>
    </w:rPr>
  </w:style>
  <w:style w:type="character" w:customStyle="1" w:styleId="366">
    <w:name w:val="标准正文格式 Char"/>
    <w:autoRedefine/>
    <w:qFormat/>
    <w:uiPriority w:val="0"/>
    <w:rPr>
      <w:rFonts w:ascii="宋体" w:eastAsia="仿宋_GB2312" w:cs="宋体"/>
      <w:color w:val="000000"/>
      <w:sz w:val="24"/>
      <w:lang w:val="en-US" w:eastAsia="zh-CN" w:bidi="ar-SA"/>
    </w:rPr>
  </w:style>
  <w:style w:type="character" w:customStyle="1" w:styleId="367">
    <w:name w:val="Char Char212"/>
    <w:autoRedefine/>
    <w:qFormat/>
    <w:uiPriority w:val="0"/>
    <w:rPr>
      <w:rFonts w:eastAsia="宋体"/>
      <w:b/>
      <w:bCs/>
      <w:kern w:val="2"/>
      <w:sz w:val="21"/>
      <w:szCs w:val="24"/>
      <w:lang w:val="en-US" w:eastAsia="zh-CN" w:bidi="ar-SA"/>
    </w:rPr>
  </w:style>
  <w:style w:type="character" w:customStyle="1" w:styleId="368">
    <w:name w:val="文档结构图 Char"/>
    <w:autoRedefine/>
    <w:qFormat/>
    <w:uiPriority w:val="0"/>
    <w:rPr>
      <w:rFonts w:eastAsia="宋体"/>
      <w:kern w:val="2"/>
      <w:sz w:val="21"/>
      <w:szCs w:val="24"/>
      <w:lang w:val="en-US" w:eastAsia="zh-CN" w:bidi="ar-SA"/>
    </w:rPr>
  </w:style>
  <w:style w:type="character" w:customStyle="1" w:styleId="369">
    <w:name w:val="zbggmain style9"/>
    <w:autoRedefine/>
    <w:qFormat/>
    <w:uiPriority w:val="0"/>
  </w:style>
  <w:style w:type="character" w:customStyle="1" w:styleId="370">
    <w:name w:val="Char Char16"/>
    <w:autoRedefine/>
    <w:qFormat/>
    <w:uiPriority w:val="6"/>
    <w:rPr>
      <w:kern w:val="1"/>
      <w:sz w:val="18"/>
      <w:szCs w:val="18"/>
    </w:rPr>
  </w:style>
  <w:style w:type="character" w:customStyle="1" w:styleId="371">
    <w:name w:val="font51"/>
    <w:autoRedefine/>
    <w:qFormat/>
    <w:uiPriority w:val="0"/>
    <w:rPr>
      <w:rFonts w:hint="eastAsia" w:ascii="仿宋" w:hAnsi="仿宋" w:eastAsia="仿宋" w:cs="仿宋"/>
      <w:color w:val="000000"/>
      <w:sz w:val="20"/>
      <w:szCs w:val="20"/>
      <w:u w:val="none"/>
    </w:rPr>
  </w:style>
  <w:style w:type="character" w:customStyle="1" w:styleId="372">
    <w:name w:val="Char Char82"/>
    <w:autoRedefine/>
    <w:qFormat/>
    <w:uiPriority w:val="0"/>
    <w:rPr>
      <w:rFonts w:eastAsia="宋体"/>
      <w:b/>
      <w:sz w:val="24"/>
      <w:lang w:val="en-GB" w:eastAsia="zh-CN"/>
    </w:rPr>
  </w:style>
  <w:style w:type="character" w:customStyle="1" w:styleId="373">
    <w:name w:val="正文文本缩进 3 Char"/>
    <w:link w:val="53"/>
    <w:autoRedefine/>
    <w:qFormat/>
    <w:uiPriority w:val="0"/>
    <w:rPr>
      <w:kern w:val="2"/>
      <w:sz w:val="24"/>
    </w:rPr>
  </w:style>
  <w:style w:type="character" w:customStyle="1" w:styleId="374">
    <w:name w:val="日期 Char1"/>
    <w:autoRedefine/>
    <w:semiHidden/>
    <w:qFormat/>
    <w:uiPriority w:val="99"/>
    <w:rPr>
      <w:rFonts w:ascii="Times New Roman" w:hAnsi="Times New Roman" w:eastAsia="宋体" w:cs="Times New Roman"/>
      <w:szCs w:val="24"/>
    </w:rPr>
  </w:style>
  <w:style w:type="character" w:customStyle="1" w:styleId="375">
    <w:name w:val="页眉 字符"/>
    <w:autoRedefine/>
    <w:qFormat/>
    <w:uiPriority w:val="99"/>
    <w:rPr>
      <w:kern w:val="2"/>
      <w:sz w:val="18"/>
      <w:szCs w:val="18"/>
    </w:rPr>
  </w:style>
  <w:style w:type="character" w:customStyle="1" w:styleId="376">
    <w:name w:val="Char Char33"/>
    <w:autoRedefine/>
    <w:qFormat/>
    <w:uiPriority w:val="6"/>
    <w:rPr>
      <w:rFonts w:ascii="Arial" w:hAnsi="Arial" w:eastAsia="黑体"/>
      <w:b/>
      <w:kern w:val="1"/>
      <w:sz w:val="24"/>
      <w:szCs w:val="24"/>
    </w:rPr>
  </w:style>
  <w:style w:type="character" w:customStyle="1" w:styleId="377">
    <w:name w:val="b11_01b Char"/>
    <w:link w:val="378"/>
    <w:autoRedefine/>
    <w:qFormat/>
    <w:uiPriority w:val="0"/>
    <w:rPr>
      <w:rFonts w:ascii="Verdana" w:hAnsi="Verdana"/>
      <w:b/>
      <w:bCs/>
      <w:color w:val="4A82CA"/>
      <w:sz w:val="17"/>
      <w:szCs w:val="17"/>
    </w:rPr>
  </w:style>
  <w:style w:type="paragraph" w:customStyle="1" w:styleId="378">
    <w:name w:val="b11_01b"/>
    <w:basedOn w:val="1"/>
    <w:next w:val="1"/>
    <w:link w:val="377"/>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autoRedefine/>
    <w:qFormat/>
    <w:uiPriority w:val="6"/>
    <w:rPr>
      <w:rFonts w:ascii="仿宋_GB2312" w:eastAsia="仿宋_GB2312"/>
      <w:b/>
      <w:bCs/>
      <w:kern w:val="2"/>
      <w:sz w:val="24"/>
      <w:szCs w:val="24"/>
      <w:lang w:val="zh-CN" w:eastAsia="zh-CN" w:bidi="ar-SA"/>
    </w:rPr>
  </w:style>
  <w:style w:type="character" w:customStyle="1" w:styleId="380">
    <w:name w:val="Footer-Even Char"/>
    <w:autoRedefine/>
    <w:qFormat/>
    <w:uiPriority w:val="0"/>
    <w:rPr>
      <w:rFonts w:eastAsia="宋体"/>
      <w:kern w:val="2"/>
      <w:sz w:val="18"/>
      <w:lang w:val="en-US" w:eastAsia="zh-CN" w:bidi="ar-SA"/>
    </w:rPr>
  </w:style>
  <w:style w:type="character" w:customStyle="1" w:styleId="381">
    <w:name w:val="页脚 Char2"/>
    <w:link w:val="40"/>
    <w:autoRedefine/>
    <w:qFormat/>
    <w:locked/>
    <w:uiPriority w:val="99"/>
    <w:rPr>
      <w:kern w:val="2"/>
      <w:sz w:val="18"/>
      <w:szCs w:val="18"/>
    </w:rPr>
  </w:style>
  <w:style w:type="character" w:customStyle="1" w:styleId="382">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3">
    <w:name w:val="Char Char61"/>
    <w:autoRedefine/>
    <w:qFormat/>
    <w:uiPriority w:val="6"/>
    <w:rPr>
      <w:rFonts w:eastAsia="宋体"/>
      <w:kern w:val="2"/>
      <w:sz w:val="21"/>
      <w:szCs w:val="24"/>
      <w:lang w:val="en-US" w:eastAsia="zh-CN" w:bidi="ar-SA"/>
    </w:rPr>
  </w:style>
  <w:style w:type="character" w:customStyle="1" w:styleId="384">
    <w:name w:val="正文文字缩进 2 Char Char"/>
    <w:autoRedefine/>
    <w:qFormat/>
    <w:uiPriority w:val="0"/>
    <w:rPr>
      <w:rFonts w:ascii="宋体"/>
      <w:sz w:val="28"/>
    </w:rPr>
  </w:style>
  <w:style w:type="character" w:customStyle="1" w:styleId="385">
    <w:name w:val="f141"/>
    <w:autoRedefine/>
    <w:qFormat/>
    <w:uiPriority w:val="0"/>
    <w:rPr>
      <w:rFonts w:ascii="Tahoma" w:hAnsi="Tahoma" w:eastAsia="宋体"/>
      <w:b/>
      <w:kern w:val="2"/>
      <w:sz w:val="21"/>
      <w:szCs w:val="21"/>
      <w:lang w:val="en-US" w:eastAsia="zh-CN" w:bidi="ar-SA"/>
    </w:rPr>
  </w:style>
  <w:style w:type="character" w:customStyle="1" w:styleId="386">
    <w:name w:val="段落 Char Char"/>
    <w:link w:val="387"/>
    <w:autoRedefine/>
    <w:qFormat/>
    <w:uiPriority w:val="0"/>
    <w:rPr>
      <w:rFonts w:ascii="宋体" w:hAnsi="宋体"/>
      <w:sz w:val="24"/>
    </w:rPr>
  </w:style>
  <w:style w:type="paragraph" w:customStyle="1" w:styleId="387">
    <w:name w:val="段落"/>
    <w:basedOn w:val="1"/>
    <w:link w:val="386"/>
    <w:autoRedefine/>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autoRedefine/>
    <w:qFormat/>
    <w:uiPriority w:val="0"/>
    <w:rPr>
      <w:rFonts w:eastAsia="宋体"/>
      <w:b/>
      <w:bCs/>
      <w:kern w:val="2"/>
      <w:sz w:val="32"/>
      <w:szCs w:val="32"/>
      <w:lang w:val="en-US" w:eastAsia="zh-CN" w:bidi="ar-SA"/>
    </w:rPr>
  </w:style>
  <w:style w:type="character" w:customStyle="1" w:styleId="389">
    <w:name w:val="apple-converted-space"/>
    <w:autoRedefine/>
    <w:qFormat/>
    <w:uiPriority w:val="0"/>
  </w:style>
  <w:style w:type="character" w:customStyle="1" w:styleId="390">
    <w:name w:val="页眉 Char2"/>
    <w:link w:val="41"/>
    <w:autoRedefine/>
    <w:qFormat/>
    <w:uiPriority w:val="99"/>
    <w:rPr>
      <w:kern w:val="2"/>
      <w:sz w:val="18"/>
      <w:szCs w:val="18"/>
    </w:rPr>
  </w:style>
  <w:style w:type="character" w:customStyle="1" w:styleId="391">
    <w:name w:val="Char Char9"/>
    <w:autoRedefine/>
    <w:qFormat/>
    <w:uiPriority w:val="0"/>
    <w:rPr>
      <w:rFonts w:eastAsia="宋体"/>
      <w:kern w:val="2"/>
      <w:sz w:val="18"/>
      <w:szCs w:val="18"/>
      <w:lang w:val="en-US" w:eastAsia="zh-CN" w:bidi="ar-SA"/>
    </w:rPr>
  </w:style>
  <w:style w:type="character" w:customStyle="1" w:styleId="392">
    <w:name w:val="Char Char41"/>
    <w:autoRedefine/>
    <w:qFormat/>
    <w:uiPriority w:val="0"/>
    <w:rPr>
      <w:rFonts w:eastAsia="宋体"/>
      <w:b/>
      <w:sz w:val="24"/>
      <w:lang w:val="en-GB" w:eastAsia="zh-CN" w:bidi="ar-SA"/>
    </w:rPr>
  </w:style>
  <w:style w:type="character" w:customStyle="1" w:styleId="393">
    <w:name w:val="large1"/>
    <w:autoRedefine/>
    <w:qFormat/>
    <w:uiPriority w:val="0"/>
    <w:rPr>
      <w:rFonts w:hint="eastAsia" w:ascii="宋体" w:hAnsi="宋体" w:eastAsia="宋体"/>
      <w:sz w:val="21"/>
      <w:szCs w:val="21"/>
    </w:rPr>
  </w:style>
  <w:style w:type="character" w:customStyle="1" w:styleId="394">
    <w:name w:val="正文段 Char"/>
    <w:link w:val="395"/>
    <w:autoRedefine/>
    <w:qFormat/>
    <w:uiPriority w:val="0"/>
    <w:rPr>
      <w:sz w:val="24"/>
    </w:rPr>
  </w:style>
  <w:style w:type="paragraph" w:customStyle="1" w:styleId="395">
    <w:name w:val="正文段"/>
    <w:basedOn w:val="1"/>
    <w:link w:val="394"/>
    <w:autoRedefine/>
    <w:qFormat/>
    <w:uiPriority w:val="0"/>
    <w:pPr>
      <w:widowControl/>
      <w:snapToGrid w:val="0"/>
      <w:spacing w:after="156" w:afterLines="50"/>
      <w:ind w:firstLine="200" w:firstLineChars="200"/>
    </w:pPr>
    <w:rPr>
      <w:kern w:val="0"/>
      <w:sz w:val="24"/>
      <w:szCs w:val="20"/>
    </w:rPr>
  </w:style>
  <w:style w:type="character" w:customStyle="1" w:styleId="396">
    <w:name w:val="Char Char13"/>
    <w:autoRedefine/>
    <w:qFormat/>
    <w:uiPriority w:val="6"/>
    <w:rPr>
      <w:rFonts w:ascii="宋体" w:hAnsi="宋体"/>
      <w:kern w:val="1"/>
      <w:sz w:val="21"/>
      <w:szCs w:val="24"/>
    </w:rPr>
  </w:style>
  <w:style w:type="character" w:customStyle="1" w:styleId="397">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autoRedefine/>
    <w:qFormat/>
    <w:uiPriority w:val="0"/>
    <w:rPr>
      <w:rFonts w:ascii="宋体" w:hAnsi="宋体"/>
      <w:kern w:val="2"/>
      <w:sz w:val="24"/>
      <w:szCs w:val="22"/>
    </w:rPr>
  </w:style>
  <w:style w:type="paragraph" w:customStyle="1" w:styleId="399">
    <w:name w:val="冯广丽"/>
    <w:basedOn w:val="1"/>
    <w:link w:val="398"/>
    <w:autoRedefine/>
    <w:qFormat/>
    <w:uiPriority w:val="0"/>
    <w:pPr>
      <w:adjustRightInd/>
      <w:spacing w:line="360" w:lineRule="auto"/>
      <w:ind w:firstLine="480" w:firstLineChars="200"/>
    </w:pPr>
    <w:rPr>
      <w:rFonts w:ascii="宋体" w:hAnsi="宋体"/>
      <w:sz w:val="24"/>
      <w:szCs w:val="22"/>
    </w:rPr>
  </w:style>
  <w:style w:type="character" w:customStyle="1" w:styleId="400">
    <w:name w:val="批注文字 字符"/>
    <w:autoRedefine/>
    <w:qFormat/>
    <w:uiPriority w:val="0"/>
    <w:rPr>
      <w:rFonts w:ascii="Arial" w:hAnsi="Arial" w:eastAsia="黑体" w:cs="Arial"/>
      <w:snapToGrid w:val="0"/>
      <w:kern w:val="0"/>
      <w:szCs w:val="21"/>
    </w:rPr>
  </w:style>
  <w:style w:type="character" w:customStyle="1" w:styleId="401">
    <w:name w:val="Char Char161"/>
    <w:autoRedefine/>
    <w:qFormat/>
    <w:uiPriority w:val="0"/>
    <w:rPr>
      <w:rFonts w:eastAsia="宋体"/>
      <w:b/>
      <w:kern w:val="2"/>
      <w:sz w:val="32"/>
      <w:lang w:val="en-US" w:eastAsia="zh-CN"/>
    </w:rPr>
  </w:style>
  <w:style w:type="character" w:customStyle="1" w:styleId="402">
    <w:name w:val="javascript"/>
    <w:autoRedefine/>
    <w:qFormat/>
    <w:uiPriority w:val="0"/>
  </w:style>
  <w:style w:type="character" w:customStyle="1" w:styleId="403">
    <w:name w:val="图名 Char"/>
    <w:autoRedefine/>
    <w:qFormat/>
    <w:uiPriority w:val="0"/>
    <w:rPr>
      <w:rFonts w:ascii="Arial" w:hAnsi="Arial" w:eastAsia="黑体"/>
      <w:kern w:val="2"/>
      <w:sz w:val="24"/>
      <w:szCs w:val="24"/>
      <w:lang w:val="en-US" w:eastAsia="zh-CN" w:bidi="ar-SA"/>
    </w:rPr>
  </w:style>
  <w:style w:type="character" w:customStyle="1" w:styleId="404">
    <w:name w:val="Used by Word for text of Help footnotes Char Char"/>
    <w:autoRedefine/>
    <w:qFormat/>
    <w:uiPriority w:val="0"/>
    <w:rPr>
      <w:rFonts w:ascii="Times New Roman" w:hAnsi="Times New Roman" w:eastAsia="宋体" w:cs="Times New Roman"/>
      <w:sz w:val="20"/>
      <w:szCs w:val="20"/>
    </w:rPr>
  </w:style>
  <w:style w:type="character" w:customStyle="1" w:styleId="405">
    <w:name w:val="编号，小四 Char"/>
    <w:link w:val="406"/>
    <w:autoRedefine/>
    <w:qFormat/>
    <w:uiPriority w:val="0"/>
    <w:rPr>
      <w:rFonts w:ascii="Arial" w:hAnsi="Arial"/>
      <w:sz w:val="24"/>
    </w:rPr>
  </w:style>
  <w:style w:type="paragraph" w:customStyle="1" w:styleId="406">
    <w:name w:val="编号，小四"/>
    <w:basedOn w:val="1"/>
    <w:link w:val="405"/>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autoRedefine/>
    <w:qFormat/>
    <w:uiPriority w:val="99"/>
    <w:rPr>
      <w:rFonts w:ascii="宋体" w:eastAsia="宋体" w:cs="宋体"/>
      <w:color w:val="000000"/>
      <w:sz w:val="14"/>
      <w:szCs w:val="14"/>
    </w:rPr>
  </w:style>
  <w:style w:type="character" w:customStyle="1" w:styleId="408">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9">
    <w:name w:val="未用 Char"/>
    <w:autoRedefine/>
    <w:qFormat/>
    <w:uiPriority w:val="0"/>
    <w:rPr>
      <w:rFonts w:ascii="Arial" w:hAnsi="Arial" w:eastAsia="黑体"/>
      <w:kern w:val="2"/>
      <w:sz w:val="21"/>
      <w:szCs w:val="21"/>
      <w:lang w:val="en-US" w:eastAsia="zh-CN" w:bidi="ar-SA"/>
    </w:rPr>
  </w:style>
  <w:style w:type="character" w:customStyle="1" w:styleId="410">
    <w:name w:val="myp1111"/>
    <w:autoRedefine/>
    <w:qFormat/>
    <w:uiPriority w:val="0"/>
    <w:rPr>
      <w:rFonts w:hint="default" w:ascii="ˎ̥" w:hAnsi="ˎ̥"/>
      <w:color w:val="000000"/>
      <w:sz w:val="20"/>
      <w:szCs w:val="20"/>
      <w:u w:val="none"/>
    </w:rPr>
  </w:style>
  <w:style w:type="character" w:customStyle="1" w:styleId="411">
    <w:name w:val="样式 标题 4h4H4Fab-4T5Ref Heading 1rh1Heading sqlsect 1.2.3.... Char"/>
    <w:link w:val="303"/>
    <w:autoRedefine/>
    <w:qFormat/>
    <w:uiPriority w:val="0"/>
    <w:rPr>
      <w:rFonts w:ascii="微软雅黑" w:hAnsi="微软雅黑" w:eastAsia="微软雅黑"/>
      <w:b/>
      <w:bCs/>
      <w:kern w:val="2"/>
      <w:sz w:val="24"/>
      <w:szCs w:val="28"/>
    </w:rPr>
  </w:style>
  <w:style w:type="character" w:customStyle="1" w:styleId="412">
    <w:name w:val="h Char Char"/>
    <w:autoRedefine/>
    <w:qFormat/>
    <w:uiPriority w:val="0"/>
    <w:rPr>
      <w:rFonts w:eastAsia="宋体"/>
      <w:kern w:val="2"/>
      <w:sz w:val="18"/>
      <w:lang w:val="en-US" w:eastAsia="zh-CN" w:bidi="ar-SA"/>
    </w:rPr>
  </w:style>
  <w:style w:type="character" w:customStyle="1" w:styleId="413">
    <w:name w:val="仿宋正文 Char"/>
    <w:link w:val="414"/>
    <w:autoRedefine/>
    <w:qFormat/>
    <w:uiPriority w:val="0"/>
    <w:rPr>
      <w:rFonts w:ascii="仿宋_GB2312" w:eastAsia="仿宋_GB2312"/>
      <w:kern w:val="2"/>
      <w:sz w:val="24"/>
      <w:lang w:val="en-US" w:eastAsia="zh-CN" w:bidi="ar-SA"/>
    </w:rPr>
  </w:style>
  <w:style w:type="paragraph" w:customStyle="1" w:styleId="414">
    <w:name w:val="仿宋正文"/>
    <w:basedOn w:val="1"/>
    <w:link w:val="413"/>
    <w:autoRedefine/>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autoRedefine/>
    <w:qFormat/>
    <w:uiPriority w:val="0"/>
    <w:rPr>
      <w:rFonts w:ascii="宋体" w:eastAsia="宋体"/>
      <w:kern w:val="2"/>
      <w:sz w:val="24"/>
      <w:lang w:val="zh-CN" w:bidi="ar-SA"/>
    </w:rPr>
  </w:style>
  <w:style w:type="character" w:customStyle="1" w:styleId="416">
    <w:name w:val="样式 宋体"/>
    <w:autoRedefine/>
    <w:qFormat/>
    <w:uiPriority w:val="0"/>
    <w:rPr>
      <w:rFonts w:ascii="宋体" w:hAnsi="宋体"/>
      <w:sz w:val="24"/>
    </w:rPr>
  </w:style>
  <w:style w:type="character" w:customStyle="1" w:styleId="417">
    <w:name w:val="tw4winJump"/>
    <w:autoRedefine/>
    <w:qFormat/>
    <w:uiPriority w:val="0"/>
    <w:rPr>
      <w:rFonts w:ascii="Courier New" w:hAnsi="Courier New" w:cs="Courier New"/>
      <w:color w:val="008080"/>
      <w:lang w:val="en-US" w:eastAsia="zh-CN"/>
    </w:rPr>
  </w:style>
  <w:style w:type="character" w:customStyle="1" w:styleId="418">
    <w:name w:val="标题 1 字符"/>
    <w:autoRedefine/>
    <w:qFormat/>
    <w:uiPriority w:val="9"/>
    <w:rPr>
      <w:rFonts w:ascii="Arial" w:hAnsi="Arial" w:eastAsia="黑体" w:cs="Arial"/>
      <w:b/>
      <w:bCs/>
      <w:snapToGrid w:val="0"/>
      <w:kern w:val="44"/>
      <w:sz w:val="44"/>
      <w:szCs w:val="44"/>
    </w:rPr>
  </w:style>
  <w:style w:type="character" w:customStyle="1" w:styleId="419">
    <w:name w:val="style36"/>
    <w:basedOn w:val="69"/>
    <w:autoRedefine/>
    <w:qFormat/>
    <w:uiPriority w:val="0"/>
    <w:rPr>
      <w:rFonts w:ascii="Arial" w:hAnsi="Arial" w:eastAsia="黑体" w:cs="Arial"/>
      <w:snapToGrid w:val="0"/>
      <w:kern w:val="0"/>
      <w:szCs w:val="21"/>
    </w:rPr>
  </w:style>
  <w:style w:type="character" w:customStyle="1" w:styleId="420">
    <w:name w:val="pt9"/>
    <w:autoRedefine/>
    <w:qFormat/>
    <w:uiPriority w:val="0"/>
    <w:rPr>
      <w:rFonts w:ascii="仿宋_GB2312" w:eastAsia="微软雅黑"/>
      <w:b/>
      <w:kern w:val="2"/>
      <w:sz w:val="32"/>
      <w:szCs w:val="32"/>
      <w:lang w:val="en-US" w:eastAsia="zh-CN" w:bidi="ar-SA"/>
    </w:rPr>
  </w:style>
  <w:style w:type="character" w:customStyle="1" w:styleId="421">
    <w:name w:val="DO_NOT_TRANSLATE"/>
    <w:autoRedefine/>
    <w:qFormat/>
    <w:uiPriority w:val="0"/>
    <w:rPr>
      <w:rFonts w:ascii="Courier New" w:hAnsi="Courier New" w:cs="Courier New"/>
      <w:color w:val="800000"/>
      <w:lang w:val="en-US" w:eastAsia="zh-CN"/>
    </w:rPr>
  </w:style>
  <w:style w:type="character" w:customStyle="1" w:styleId="422">
    <w:name w:val="标书1 Char1"/>
    <w:autoRedefine/>
    <w:qFormat/>
    <w:uiPriority w:val="0"/>
    <w:rPr>
      <w:rFonts w:eastAsia="宋体"/>
      <w:b/>
      <w:bCs/>
      <w:kern w:val="44"/>
      <w:sz w:val="44"/>
      <w:szCs w:val="44"/>
      <w:lang w:val="en-US" w:eastAsia="zh-CN" w:bidi="ar-SA"/>
    </w:rPr>
  </w:style>
  <w:style w:type="character" w:customStyle="1" w:styleId="423">
    <w:name w:val="页脚 字符"/>
    <w:autoRedefine/>
    <w:qFormat/>
    <w:uiPriority w:val="99"/>
    <w:rPr>
      <w:kern w:val="2"/>
      <w:sz w:val="18"/>
      <w:szCs w:val="18"/>
    </w:rPr>
  </w:style>
  <w:style w:type="character" w:customStyle="1" w:styleId="424">
    <w:name w:val="正文2 Char"/>
    <w:autoRedefine/>
    <w:qFormat/>
    <w:uiPriority w:val="0"/>
    <w:rPr>
      <w:rFonts w:eastAsia="宋体"/>
      <w:kern w:val="2"/>
      <w:sz w:val="24"/>
      <w:lang w:val="en-US" w:eastAsia="zh-CN" w:bidi="ar-SA"/>
    </w:rPr>
  </w:style>
  <w:style w:type="character" w:customStyle="1" w:styleId="425">
    <w:name w:val="Char Char21"/>
    <w:autoRedefine/>
    <w:qFormat/>
    <w:uiPriority w:val="6"/>
    <w:rPr>
      <w:rFonts w:ascii="宋体" w:hAnsi="宋体"/>
      <w:kern w:val="1"/>
      <w:sz w:val="24"/>
      <w:szCs w:val="21"/>
      <w:lang w:val="zh-CN"/>
    </w:rPr>
  </w:style>
  <w:style w:type="character" w:customStyle="1" w:styleId="426">
    <w:name w:val="样式 正文缩进 + 首行缩进:  2 字符 Char Char"/>
    <w:link w:val="427"/>
    <w:autoRedefine/>
    <w:qFormat/>
    <w:uiPriority w:val="0"/>
    <w:rPr>
      <w:rFonts w:cs="宋体"/>
      <w:kern w:val="2"/>
      <w:sz w:val="24"/>
    </w:rPr>
  </w:style>
  <w:style w:type="paragraph" w:customStyle="1" w:styleId="427">
    <w:name w:val="样式 正文缩进 + 首行缩进:  2 字符"/>
    <w:basedOn w:val="5"/>
    <w:link w:val="426"/>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29">
    <w:name w:val="gray6"/>
    <w:basedOn w:val="69"/>
    <w:autoRedefine/>
    <w:qFormat/>
    <w:uiPriority w:val="0"/>
    <w:rPr>
      <w:rFonts w:ascii="Arial" w:hAnsi="Arial" w:eastAsia="黑体" w:cs="Arial"/>
      <w:snapToGrid w:val="0"/>
      <w:kern w:val="0"/>
      <w:szCs w:val="21"/>
    </w:rPr>
  </w:style>
  <w:style w:type="character" w:customStyle="1" w:styleId="430">
    <w:name w:val="hui"/>
    <w:basedOn w:val="69"/>
    <w:autoRedefine/>
    <w:qFormat/>
    <w:uiPriority w:val="0"/>
    <w:rPr>
      <w:rFonts w:ascii="Arial" w:hAnsi="Arial" w:eastAsia="黑体" w:cs="Arial"/>
      <w:snapToGrid w:val="0"/>
      <w:kern w:val="0"/>
      <w:szCs w:val="21"/>
    </w:rPr>
  </w:style>
  <w:style w:type="character" w:customStyle="1" w:styleId="431">
    <w:name w:val="哈哈正文 Char Char"/>
    <w:autoRedefine/>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autoRedefine/>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autoRedefine/>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autoRedefine/>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autoRedefine/>
    <w:qFormat/>
    <w:uiPriority w:val="0"/>
    <w:pPr>
      <w:adjustRightInd/>
      <w:ind w:firstLine="200" w:firstLineChars="200"/>
    </w:pPr>
    <w:rPr>
      <w:rFonts w:ascii="Tahoma" w:hAnsi="Tahoma"/>
      <w:sz w:val="24"/>
      <w:szCs w:val="20"/>
    </w:rPr>
  </w:style>
  <w:style w:type="paragraph" w:customStyle="1" w:styleId="451">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autoRedefine/>
    <w:qFormat/>
    <w:uiPriority w:val="0"/>
    <w:pPr>
      <w:tabs>
        <w:tab w:val="left" w:pos="360"/>
      </w:tabs>
    </w:pPr>
    <w:rPr>
      <w:sz w:val="24"/>
      <w:szCs w:val="20"/>
    </w:rPr>
  </w:style>
  <w:style w:type="paragraph" w:customStyle="1" w:styleId="454">
    <w:name w:val="Char Char11 Char Char Char"/>
    <w:basedOn w:val="1"/>
    <w:autoRedefine/>
    <w:qFormat/>
    <w:uiPriority w:val="0"/>
    <w:pPr>
      <w:spacing w:line="360" w:lineRule="auto"/>
    </w:pPr>
    <w:rPr>
      <w:szCs w:val="20"/>
    </w:rPr>
  </w:style>
  <w:style w:type="paragraph" w:customStyle="1" w:styleId="455">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7">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autoRedefine/>
    <w:qFormat/>
    <w:uiPriority w:val="0"/>
    <w:pPr>
      <w:tabs>
        <w:tab w:val="left" w:pos="840"/>
      </w:tabs>
      <w:ind w:left="840" w:hanging="420"/>
    </w:pPr>
    <w:rPr>
      <w:rFonts w:ascii="Tahoma" w:hAnsi="Tahoma"/>
      <w:sz w:val="24"/>
    </w:rPr>
  </w:style>
  <w:style w:type="paragraph" w:customStyle="1" w:styleId="459">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autoRedefine/>
    <w:qFormat/>
    <w:uiPriority w:val="0"/>
    <w:pPr>
      <w:adjustRightInd/>
      <w:spacing w:before="156" w:line="360" w:lineRule="auto"/>
      <w:ind w:firstLine="510" w:firstLineChars="200"/>
    </w:pPr>
    <w:rPr>
      <w:sz w:val="24"/>
      <w:szCs w:val="20"/>
    </w:rPr>
  </w:style>
  <w:style w:type="paragraph" w:customStyle="1" w:styleId="463">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autoRedefine/>
    <w:qFormat/>
    <w:uiPriority w:val="0"/>
    <w:rPr>
      <w:rFonts w:ascii="仿宋_GB2312" w:eastAsia="仿宋_GB2312"/>
      <w:b/>
      <w:sz w:val="32"/>
      <w:szCs w:val="32"/>
    </w:rPr>
  </w:style>
  <w:style w:type="paragraph" w:customStyle="1" w:styleId="466">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autoRedefine/>
    <w:qFormat/>
    <w:uiPriority w:val="0"/>
    <w:pPr>
      <w:keepNext/>
      <w:tabs>
        <w:tab w:val="left" w:pos="360"/>
      </w:tabs>
      <w:spacing w:before="0" w:after="0"/>
      <w:outlineLvl w:val="5"/>
    </w:pPr>
  </w:style>
  <w:style w:type="paragraph" w:customStyle="1" w:styleId="471">
    <w:name w:val="5级标题"/>
    <w:basedOn w:val="472"/>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6"/>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4">
    <w:name w:val="Char2 Char Char"/>
    <w:basedOn w:val="1"/>
    <w:autoRedefine/>
    <w:qFormat/>
    <w:uiPriority w:val="0"/>
    <w:pPr>
      <w:adjustRightInd/>
    </w:pPr>
    <w:rPr>
      <w:rFonts w:ascii="Tahoma" w:hAnsi="Tahoma"/>
      <w:sz w:val="24"/>
      <w:szCs w:val="20"/>
    </w:rPr>
  </w:style>
  <w:style w:type="paragraph" w:customStyle="1" w:styleId="475">
    <w:name w:val="_Style 11"/>
    <w:basedOn w:val="1"/>
    <w:autoRedefine/>
    <w:qFormat/>
    <w:uiPriority w:val="34"/>
    <w:pPr>
      <w:adjustRightInd/>
      <w:ind w:firstLine="420" w:firstLineChars="200"/>
    </w:pPr>
    <w:rPr>
      <w:rFonts w:eastAsia="仿宋_GB2312"/>
      <w:sz w:val="28"/>
    </w:rPr>
  </w:style>
  <w:style w:type="paragraph" w:customStyle="1" w:styleId="476">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autoRedefine/>
    <w:qFormat/>
    <w:uiPriority w:val="0"/>
    <w:rPr>
      <w:rFonts w:ascii="Tahoma" w:hAnsi="Tahoma"/>
      <w:sz w:val="24"/>
      <w:szCs w:val="20"/>
    </w:rPr>
  </w:style>
  <w:style w:type="paragraph" w:customStyle="1" w:styleId="478">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7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autoRedefine/>
    <w:qFormat/>
    <w:uiPriority w:val="99"/>
    <w:rPr>
      <w:szCs w:val="22"/>
    </w:rPr>
  </w:style>
  <w:style w:type="paragraph" w:customStyle="1" w:styleId="481">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autoRedefine/>
    <w:qFormat/>
    <w:uiPriority w:val="6"/>
    <w:rPr>
      <w:rFonts w:ascii="Tahoma" w:hAnsi="Tahoma" w:cs="仿宋_GB2312"/>
      <w:sz w:val="24"/>
      <w:szCs w:val="20"/>
    </w:rPr>
  </w:style>
  <w:style w:type="paragraph" w:customStyle="1" w:styleId="483">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3"/>
    <w:autoRedefine/>
    <w:qFormat/>
    <w:uiPriority w:val="0"/>
    <w:pPr>
      <w:tabs>
        <w:tab w:val="left" w:pos="1260"/>
      </w:tabs>
      <w:ind w:left="1260" w:hanging="420"/>
    </w:pPr>
    <w:rPr>
      <w:rFonts w:ascii="Arial" w:hAnsi="Arial" w:eastAsia="黑体"/>
      <w:lang w:val="en-US"/>
    </w:rPr>
  </w:style>
  <w:style w:type="paragraph" w:customStyle="1" w:styleId="487">
    <w:name w:val="五级无标题条"/>
    <w:basedOn w:val="1"/>
    <w:autoRedefine/>
    <w:qFormat/>
    <w:uiPriority w:val="0"/>
    <w:pPr>
      <w:adjustRightInd/>
    </w:pPr>
  </w:style>
  <w:style w:type="paragraph" w:customStyle="1" w:styleId="488">
    <w:name w:val="Char5"/>
    <w:basedOn w:val="1"/>
    <w:autoRedefine/>
    <w:qFormat/>
    <w:uiPriority w:val="0"/>
    <w:rPr>
      <w:rFonts w:ascii="仿宋_GB2312" w:eastAsia="仿宋_GB2312"/>
      <w:b/>
      <w:sz w:val="32"/>
      <w:szCs w:val="32"/>
    </w:rPr>
  </w:style>
  <w:style w:type="paragraph" w:customStyle="1" w:styleId="489">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autoRedefine/>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autoRedefine/>
    <w:qFormat/>
    <w:uiPriority w:val="0"/>
    <w:rPr>
      <w:rFonts w:ascii="仿宋_GB2312" w:eastAsia="仿宋_GB2312"/>
      <w:b/>
      <w:sz w:val="32"/>
      <w:szCs w:val="32"/>
    </w:rPr>
  </w:style>
  <w:style w:type="paragraph" w:customStyle="1" w:styleId="493">
    <w:name w:val="数字标题3"/>
    <w:basedOn w:val="4"/>
    <w:next w:val="1"/>
    <w:autoRedefine/>
    <w:qFormat/>
    <w:uiPriority w:val="0"/>
    <w:pPr>
      <w:spacing w:line="240" w:lineRule="auto"/>
    </w:pPr>
    <w:rPr>
      <w:sz w:val="28"/>
      <w:szCs w:val="28"/>
    </w:rPr>
  </w:style>
  <w:style w:type="paragraph" w:customStyle="1" w:styleId="494">
    <w:name w:val="FA正文"/>
    <w:basedOn w:val="1"/>
    <w:autoRedefine/>
    <w:qFormat/>
    <w:uiPriority w:val="0"/>
    <w:pPr>
      <w:spacing w:line="360" w:lineRule="auto"/>
      <w:ind w:firstLine="480" w:firstLineChars="200"/>
    </w:pPr>
    <w:rPr>
      <w:rFonts w:hAnsi="宋体"/>
      <w:sz w:val="24"/>
      <w:szCs w:val="20"/>
    </w:rPr>
  </w:style>
  <w:style w:type="paragraph" w:customStyle="1" w:styleId="495">
    <w:name w:val="MM Topic 5"/>
    <w:basedOn w:val="7"/>
    <w:autoRedefine/>
    <w:qFormat/>
    <w:uiPriority w:val="0"/>
    <w:pPr>
      <w:tabs>
        <w:tab w:val="left" w:pos="2520"/>
      </w:tabs>
      <w:adjustRightInd/>
      <w:ind w:left="2520" w:hanging="420"/>
    </w:pPr>
  </w:style>
  <w:style w:type="paragraph" w:customStyle="1" w:styleId="496">
    <w:name w:val="Char Char Char Char Char Char Char Char Char Char1"/>
    <w:basedOn w:val="1"/>
    <w:autoRedefine/>
    <w:qFormat/>
    <w:uiPriority w:val="0"/>
    <w:rPr>
      <w:rFonts w:ascii="仿宋_GB2312" w:eastAsia="仿宋_GB2312"/>
      <w:b/>
      <w:sz w:val="32"/>
      <w:szCs w:val="32"/>
    </w:rPr>
  </w:style>
  <w:style w:type="paragraph" w:customStyle="1" w:styleId="497">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autoRedefine/>
    <w:qFormat/>
    <w:uiPriority w:val="0"/>
    <w:rPr>
      <w:rFonts w:ascii="仿宋_GB2312" w:eastAsia="仿宋_GB2312"/>
      <w:b/>
      <w:sz w:val="32"/>
      <w:szCs w:val="32"/>
    </w:rPr>
  </w:style>
  <w:style w:type="paragraph" w:customStyle="1" w:styleId="500">
    <w:name w:val="Char2 Char Char Char1"/>
    <w:basedOn w:val="1"/>
    <w:autoRedefine/>
    <w:qFormat/>
    <w:uiPriority w:val="6"/>
    <w:rPr>
      <w:rFonts w:ascii="仿宋_GB2312" w:eastAsia="仿宋_GB2312"/>
      <w:b/>
      <w:sz w:val="32"/>
      <w:szCs w:val="32"/>
    </w:rPr>
  </w:style>
  <w:style w:type="paragraph" w:customStyle="1" w:styleId="501">
    <w:name w:val="默认段落样式"/>
    <w:basedOn w:val="129"/>
    <w:autoRedefine/>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3">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autoRedefine/>
    <w:qFormat/>
    <w:uiPriority w:val="0"/>
    <w:pPr>
      <w:tabs>
        <w:tab w:val="left" w:pos="1680"/>
      </w:tabs>
      <w:adjustRightInd/>
      <w:ind w:left="1680" w:hanging="420"/>
    </w:pPr>
  </w:style>
  <w:style w:type="paragraph" w:customStyle="1" w:styleId="505">
    <w:name w:val="标准小四"/>
    <w:basedOn w:val="1"/>
    <w:autoRedefine/>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autoRedefine/>
    <w:qFormat/>
    <w:uiPriority w:val="0"/>
    <w:pPr>
      <w:adjustRightInd/>
      <w:snapToGrid w:val="0"/>
      <w:spacing w:line="300" w:lineRule="auto"/>
    </w:pPr>
    <w:rPr>
      <w:rFonts w:eastAsia="仿宋"/>
      <w:szCs w:val="21"/>
    </w:rPr>
  </w:style>
  <w:style w:type="paragraph" w:customStyle="1" w:styleId="508">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autoRedefine/>
    <w:qFormat/>
    <w:uiPriority w:val="6"/>
    <w:pPr>
      <w:adjustRightInd/>
    </w:pPr>
    <w:rPr>
      <w:rFonts w:ascii="Tahoma" w:hAnsi="Tahoma"/>
      <w:sz w:val="24"/>
      <w:szCs w:val="20"/>
    </w:rPr>
  </w:style>
  <w:style w:type="paragraph" w:customStyle="1" w:styleId="510">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1">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3">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7">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autoRedefine/>
    <w:qFormat/>
    <w:uiPriority w:val="0"/>
    <w:pPr>
      <w:adjustRightInd/>
      <w:ind w:firstLine="420" w:firstLineChars="200"/>
    </w:pPr>
    <w:rPr>
      <w:rFonts w:eastAsia="仿宋_GB2312"/>
      <w:sz w:val="28"/>
    </w:rPr>
  </w:style>
  <w:style w:type="paragraph" w:customStyle="1" w:styleId="519">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4"/>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autoRedefine/>
    <w:qFormat/>
    <w:uiPriority w:val="0"/>
    <w:pPr>
      <w:adjustRightInd/>
      <w:ind w:firstLine="200" w:firstLineChars="200"/>
      <w:jc w:val="right"/>
    </w:pPr>
  </w:style>
  <w:style w:type="paragraph" w:customStyle="1" w:styleId="522">
    <w:name w:val="Char Char11 Char Char Char Char Char Char Char Char Char"/>
    <w:basedOn w:val="1"/>
    <w:autoRedefine/>
    <w:qFormat/>
    <w:uiPriority w:val="0"/>
    <w:pPr>
      <w:spacing w:line="360" w:lineRule="auto"/>
    </w:pPr>
    <w:rPr>
      <w:szCs w:val="20"/>
    </w:rPr>
  </w:style>
  <w:style w:type="paragraph" w:customStyle="1" w:styleId="523">
    <w:name w:val="正文1.25"/>
    <w:basedOn w:val="1"/>
    <w:autoRedefine/>
    <w:qFormat/>
    <w:uiPriority w:val="0"/>
    <w:pPr>
      <w:adjustRightInd/>
      <w:spacing w:line="300" w:lineRule="auto"/>
      <w:ind w:firstLine="480" w:firstLineChars="200"/>
    </w:pPr>
    <w:rPr>
      <w:sz w:val="24"/>
      <w:szCs w:val="20"/>
    </w:rPr>
  </w:style>
  <w:style w:type="paragraph" w:customStyle="1" w:styleId="524">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autoRedefine/>
    <w:qFormat/>
    <w:uiPriority w:val="6"/>
    <w:rPr>
      <w:rFonts w:ascii="仿宋_GB2312" w:eastAsia="仿宋_GB2312"/>
      <w:b/>
      <w:sz w:val="32"/>
      <w:szCs w:val="20"/>
    </w:rPr>
  </w:style>
  <w:style w:type="paragraph" w:customStyle="1" w:styleId="528">
    <w:name w:val="列出段落2"/>
    <w:basedOn w:val="1"/>
    <w:autoRedefine/>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autoRedefine/>
    <w:qFormat/>
    <w:uiPriority w:val="0"/>
    <w:rPr>
      <w:rFonts w:eastAsia="仿宋_GB2312"/>
      <w:sz w:val="28"/>
      <w:szCs w:val="20"/>
    </w:rPr>
  </w:style>
  <w:style w:type="paragraph" w:customStyle="1" w:styleId="530">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autoRedefine/>
    <w:qFormat/>
    <w:uiPriority w:val="0"/>
    <w:pPr>
      <w:widowControl/>
      <w:jc w:val="left"/>
    </w:pPr>
    <w:rPr>
      <w:rFonts w:cs="宋体"/>
      <w:sz w:val="24"/>
      <w:szCs w:val="20"/>
    </w:rPr>
  </w:style>
  <w:style w:type="paragraph" w:customStyle="1" w:styleId="532">
    <w:name w:val="彩色列表 - 强调文字颜色 11"/>
    <w:basedOn w:val="1"/>
    <w:autoRedefine/>
    <w:qFormat/>
    <w:uiPriority w:val="0"/>
    <w:pPr>
      <w:adjustRightInd/>
      <w:ind w:firstLine="420" w:firstLineChars="200"/>
    </w:pPr>
    <w:rPr>
      <w:rFonts w:ascii="Calibri" w:hAnsi="Calibri"/>
      <w:szCs w:val="22"/>
    </w:rPr>
  </w:style>
  <w:style w:type="paragraph" w:customStyle="1" w:styleId="533">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autoRedefine/>
    <w:qFormat/>
    <w:uiPriority w:val="6"/>
    <w:rPr>
      <w:szCs w:val="20"/>
    </w:rPr>
  </w:style>
  <w:style w:type="paragraph" w:customStyle="1" w:styleId="53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3"/>
    <w:next w:val="233"/>
    <w:autoRedefine/>
    <w:qFormat/>
    <w:uiPriority w:val="0"/>
    <w:pPr>
      <w:spacing w:after="68"/>
    </w:pPr>
    <w:rPr>
      <w:rFonts w:ascii="FHLHE E+ Futura Bk" w:eastAsia="FHLHE E+ Futura Bk" w:cs="Times New Roman"/>
      <w:color w:val="auto"/>
    </w:rPr>
  </w:style>
  <w:style w:type="paragraph" w:customStyle="1" w:styleId="543">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3"/>
    <w:next w:val="233"/>
    <w:autoRedefine/>
    <w:qFormat/>
    <w:uiPriority w:val="0"/>
    <w:rPr>
      <w:rFonts w:ascii="宋体" w:eastAsia="宋体" w:cs="Times New Roman"/>
      <w:color w:val="auto"/>
    </w:rPr>
  </w:style>
  <w:style w:type="paragraph" w:customStyle="1" w:styleId="547">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autoRedefine/>
    <w:qFormat/>
    <w:uiPriority w:val="0"/>
    <w:rPr>
      <w:rFonts w:ascii="仿宋_GB2312" w:eastAsia="仿宋_GB2312"/>
      <w:b/>
      <w:sz w:val="32"/>
      <w:szCs w:val="32"/>
    </w:rPr>
  </w:style>
  <w:style w:type="paragraph" w:customStyle="1" w:styleId="549">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autoRedefine/>
    <w:qFormat/>
    <w:uiPriority w:val="0"/>
    <w:pPr>
      <w:spacing w:line="360" w:lineRule="auto"/>
    </w:pPr>
    <w:rPr>
      <w:szCs w:val="20"/>
    </w:rPr>
  </w:style>
  <w:style w:type="paragraph" w:customStyle="1" w:styleId="552">
    <w:name w:val="Char"/>
    <w:basedOn w:val="1"/>
    <w:autoRedefine/>
    <w:qFormat/>
    <w:uiPriority w:val="0"/>
    <w:rPr>
      <w:rFonts w:ascii="仿宋_GB2312" w:eastAsia="仿宋_GB2312"/>
      <w:b/>
      <w:sz w:val="32"/>
      <w:szCs w:val="32"/>
    </w:rPr>
  </w:style>
  <w:style w:type="paragraph" w:customStyle="1" w:styleId="553">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autoRedefine/>
    <w:qFormat/>
    <w:uiPriority w:val="0"/>
    <w:rPr>
      <w:szCs w:val="20"/>
    </w:rPr>
  </w:style>
  <w:style w:type="paragraph" w:customStyle="1" w:styleId="556">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7">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5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autoRedefine/>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1">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2">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autoRedefine/>
    <w:qFormat/>
    <w:uiPriority w:val="0"/>
    <w:rPr>
      <w:szCs w:val="20"/>
    </w:rPr>
  </w:style>
  <w:style w:type="paragraph" w:customStyle="1" w:styleId="579">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autoRedefine/>
    <w:qFormat/>
    <w:uiPriority w:val="0"/>
    <w:rPr>
      <w:rFonts w:ascii="Tahoma" w:hAnsi="Tahoma"/>
      <w:sz w:val="24"/>
      <w:szCs w:val="20"/>
    </w:rPr>
  </w:style>
  <w:style w:type="paragraph" w:customStyle="1" w:styleId="581">
    <w:name w:val="标题五"/>
    <w:basedOn w:val="1"/>
    <w:autoRedefine/>
    <w:qFormat/>
    <w:uiPriority w:val="0"/>
    <w:pPr>
      <w:adjustRightInd/>
      <w:spacing w:before="156" w:beforeLines="50" w:line="360" w:lineRule="auto"/>
    </w:pPr>
    <w:rPr>
      <w:b/>
      <w:sz w:val="24"/>
    </w:rPr>
  </w:style>
  <w:style w:type="paragraph" w:customStyle="1" w:styleId="582">
    <w:name w:val="Char Char1101"/>
    <w:basedOn w:val="1"/>
    <w:autoRedefine/>
    <w:qFormat/>
    <w:uiPriority w:val="0"/>
    <w:pPr>
      <w:spacing w:line="360" w:lineRule="auto"/>
    </w:pPr>
    <w:rPr>
      <w:rFonts w:ascii="Tahoma" w:hAnsi="Tahoma"/>
      <w:sz w:val="24"/>
      <w:szCs w:val="20"/>
    </w:rPr>
  </w:style>
  <w:style w:type="paragraph" w:customStyle="1" w:styleId="583">
    <w:name w:val="Char Char Char Char Char Char Char Char1"/>
    <w:basedOn w:val="1"/>
    <w:autoRedefine/>
    <w:qFormat/>
    <w:uiPriority w:val="0"/>
    <w:pPr>
      <w:tabs>
        <w:tab w:val="left" w:pos="360"/>
      </w:tabs>
    </w:pPr>
    <w:rPr>
      <w:sz w:val="24"/>
      <w:szCs w:val="20"/>
    </w:rPr>
  </w:style>
  <w:style w:type="paragraph" w:customStyle="1" w:styleId="584">
    <w:name w:val="Char Char Char 字元 字元"/>
    <w:basedOn w:val="1"/>
    <w:autoRedefine/>
    <w:qFormat/>
    <w:uiPriority w:val="0"/>
    <w:pPr>
      <w:adjustRightInd/>
      <w:spacing w:line="360" w:lineRule="auto"/>
      <w:ind w:firstLine="200" w:firstLineChars="200"/>
    </w:pPr>
    <w:rPr>
      <w:szCs w:val="20"/>
    </w:rPr>
  </w:style>
  <w:style w:type="paragraph" w:customStyle="1" w:styleId="585">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autoRedefine/>
    <w:qFormat/>
    <w:uiPriority w:val="0"/>
    <w:rPr>
      <w:rFonts w:ascii="仿宋_GB2312" w:eastAsia="仿宋_GB2312"/>
      <w:b/>
      <w:sz w:val="32"/>
      <w:szCs w:val="32"/>
    </w:rPr>
  </w:style>
  <w:style w:type="paragraph" w:customStyle="1" w:styleId="587">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autoRedefine/>
    <w:qFormat/>
    <w:uiPriority w:val="0"/>
    <w:pPr>
      <w:adjustRightInd/>
    </w:pPr>
    <w:rPr>
      <w:sz w:val="18"/>
      <w:szCs w:val="20"/>
    </w:rPr>
  </w:style>
  <w:style w:type="paragraph" w:customStyle="1" w:styleId="592">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7">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autoRedefine/>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6"/>
    <w:autoRedefine/>
    <w:qFormat/>
    <w:uiPriority w:val="0"/>
    <w:pPr>
      <w:snapToGrid w:val="0"/>
      <w:spacing w:line="360" w:lineRule="auto"/>
    </w:pPr>
    <w:rPr>
      <w:rFonts w:ascii="宋体"/>
      <w:b/>
      <w:sz w:val="24"/>
      <w:szCs w:val="20"/>
    </w:rPr>
  </w:style>
  <w:style w:type="paragraph" w:customStyle="1" w:styleId="602">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autoRedefine/>
    <w:qFormat/>
    <w:uiPriority w:val="7"/>
    <w:pPr>
      <w:adjustRightInd/>
    </w:pPr>
    <w:rPr>
      <w:rFonts w:ascii="宋体" w:hAnsi="Courier New"/>
    </w:rPr>
  </w:style>
  <w:style w:type="paragraph" w:customStyle="1" w:styleId="605">
    <w:name w:val="Char3"/>
    <w:basedOn w:val="1"/>
    <w:autoRedefine/>
    <w:qFormat/>
    <w:uiPriority w:val="0"/>
    <w:pPr>
      <w:adjustRightInd/>
    </w:pPr>
    <w:rPr>
      <w:rFonts w:ascii="仿宋_GB2312" w:eastAsia="仿宋_GB2312"/>
      <w:b/>
      <w:sz w:val="32"/>
      <w:szCs w:val="32"/>
    </w:rPr>
  </w:style>
  <w:style w:type="paragraph" w:customStyle="1" w:styleId="606">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autoRedefine/>
    <w:qFormat/>
    <w:uiPriority w:val="0"/>
    <w:pPr>
      <w:widowControl/>
      <w:adjustRightInd/>
      <w:spacing w:after="160" w:line="240" w:lineRule="exact"/>
      <w:jc w:val="left"/>
    </w:pPr>
    <w:rPr>
      <w:szCs w:val="20"/>
    </w:rPr>
  </w:style>
  <w:style w:type="paragraph" w:customStyle="1" w:styleId="614">
    <w:name w:val="表格标题2"/>
    <w:basedOn w:val="615"/>
    <w:autoRedefine/>
    <w:qFormat/>
    <w:uiPriority w:val="0"/>
    <w:rPr>
      <w:b/>
    </w:rPr>
  </w:style>
  <w:style w:type="paragraph" w:customStyle="1" w:styleId="615">
    <w:name w:val="表格内文"/>
    <w:basedOn w:val="1"/>
    <w:autoRedefine/>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autoRedefine/>
    <w:qFormat/>
    <w:uiPriority w:val="0"/>
    <w:rPr>
      <w:rFonts w:ascii="仿宋_GB2312" w:eastAsia="仿宋_GB2312"/>
      <w:b/>
      <w:sz w:val="32"/>
      <w:szCs w:val="32"/>
    </w:rPr>
  </w:style>
  <w:style w:type="paragraph" w:customStyle="1" w:styleId="617">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autoRedefine/>
    <w:qFormat/>
    <w:uiPriority w:val="0"/>
    <w:pPr>
      <w:spacing w:line="360" w:lineRule="auto"/>
    </w:pPr>
    <w:rPr>
      <w:szCs w:val="20"/>
    </w:rPr>
  </w:style>
  <w:style w:type="paragraph" w:customStyle="1" w:styleId="620">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2">
    <w:name w:val="MM Topic 1"/>
    <w:basedOn w:val="2"/>
    <w:autoRedefine/>
    <w:qFormat/>
    <w:uiPriority w:val="0"/>
    <w:pPr>
      <w:tabs>
        <w:tab w:val="left" w:pos="840"/>
      </w:tabs>
      <w:adjustRightInd/>
      <w:ind w:left="840" w:hanging="420"/>
    </w:pPr>
  </w:style>
  <w:style w:type="paragraph" w:customStyle="1" w:styleId="623">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autoRedefine/>
    <w:qFormat/>
    <w:uiPriority w:val="0"/>
    <w:pPr>
      <w:spacing w:line="360" w:lineRule="auto"/>
      <w:ind w:firstLine="200" w:firstLineChars="200"/>
    </w:pPr>
    <w:rPr>
      <w:kern w:val="0"/>
      <w:sz w:val="24"/>
      <w:szCs w:val="20"/>
    </w:rPr>
  </w:style>
  <w:style w:type="paragraph" w:customStyle="1" w:styleId="625">
    <w:name w:val="表格"/>
    <w:basedOn w:val="1"/>
    <w:autoRedefine/>
    <w:qFormat/>
    <w:uiPriority w:val="0"/>
    <w:pPr>
      <w:snapToGrid w:val="0"/>
      <w:ind w:firstLine="42" w:firstLineChars="21"/>
    </w:pPr>
    <w:rPr>
      <w:rFonts w:ascii="宋体" w:hAnsi="宋体"/>
      <w:kern w:val="0"/>
      <w:sz w:val="20"/>
      <w:szCs w:val="20"/>
    </w:rPr>
  </w:style>
  <w:style w:type="paragraph" w:customStyle="1" w:styleId="626">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autoRedefine/>
    <w:qFormat/>
    <w:uiPriority w:val="0"/>
    <w:pPr>
      <w:adjustRightInd/>
      <w:spacing w:line="300" w:lineRule="auto"/>
      <w:jc w:val="center"/>
    </w:pPr>
  </w:style>
  <w:style w:type="paragraph" w:customStyle="1" w:styleId="631">
    <w:name w:val="_Style 6"/>
    <w:basedOn w:val="1"/>
    <w:autoRedefine/>
    <w:qFormat/>
    <w:uiPriority w:val="34"/>
    <w:pPr>
      <w:adjustRightInd/>
      <w:ind w:firstLine="420" w:firstLineChars="200"/>
    </w:pPr>
    <w:rPr>
      <w:rFonts w:eastAsia="仿宋_GB2312"/>
      <w:sz w:val="28"/>
    </w:rPr>
  </w:style>
  <w:style w:type="paragraph" w:customStyle="1" w:styleId="632">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autoRedefine/>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autoRedefine/>
    <w:qFormat/>
    <w:uiPriority w:val="0"/>
    <w:rPr>
      <w:rFonts w:ascii="仿宋_GB2312" w:eastAsia="仿宋_GB2312"/>
      <w:b/>
      <w:sz w:val="32"/>
      <w:szCs w:val="20"/>
    </w:rPr>
  </w:style>
  <w:style w:type="paragraph" w:customStyle="1" w:styleId="642">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autoRedefine/>
    <w:qFormat/>
    <w:uiPriority w:val="0"/>
    <w:pPr>
      <w:adjustRightInd/>
      <w:ind w:firstLine="200" w:firstLineChars="200"/>
    </w:pPr>
    <w:rPr>
      <w:rFonts w:ascii="Tahoma" w:hAnsi="Tahoma"/>
      <w:sz w:val="24"/>
      <w:szCs w:val="20"/>
    </w:rPr>
  </w:style>
  <w:style w:type="paragraph" w:customStyle="1" w:styleId="644">
    <w:name w:val="a1"/>
    <w:basedOn w:val="1"/>
    <w:autoRedefine/>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autoRedefine/>
    <w:qFormat/>
    <w:uiPriority w:val="0"/>
    <w:pPr>
      <w:spacing w:after="156" w:afterLines="50"/>
      <w:jc w:val="left"/>
      <w:outlineLvl w:val="3"/>
    </w:pPr>
    <w:rPr>
      <w:sz w:val="24"/>
      <w:szCs w:val="24"/>
    </w:rPr>
  </w:style>
  <w:style w:type="paragraph" w:customStyle="1" w:styleId="646">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autoRedefine/>
    <w:qFormat/>
    <w:uiPriority w:val="0"/>
    <w:pPr>
      <w:adjustRightInd/>
    </w:pPr>
    <w:rPr>
      <w:rFonts w:ascii="Tahoma" w:hAnsi="Tahoma"/>
      <w:sz w:val="24"/>
      <w:szCs w:val="20"/>
    </w:rPr>
  </w:style>
  <w:style w:type="paragraph" w:customStyle="1" w:styleId="651">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autoRedefine/>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autoRedefine/>
    <w:qFormat/>
    <w:uiPriority w:val="0"/>
    <w:pPr>
      <w:tabs>
        <w:tab w:val="left" w:pos="1260"/>
        <w:tab w:val="left" w:pos="1680"/>
        <w:tab w:val="left" w:pos="2100"/>
      </w:tabs>
      <w:ind w:left="0"/>
      <w:outlineLvl w:val="3"/>
    </w:pPr>
  </w:style>
  <w:style w:type="paragraph" w:customStyle="1" w:styleId="654">
    <w:name w:val="一级条标题"/>
    <w:basedOn w:val="655"/>
    <w:next w:val="637"/>
    <w:autoRedefine/>
    <w:qFormat/>
    <w:uiPriority w:val="0"/>
    <w:pPr>
      <w:tabs>
        <w:tab w:val="left" w:pos="1260"/>
        <w:tab w:val="left" w:pos="1680"/>
      </w:tabs>
      <w:spacing w:before="0" w:beforeLines="0" w:after="0" w:afterLines="0"/>
      <w:ind w:left="1680"/>
      <w:outlineLvl w:val="2"/>
    </w:pPr>
  </w:style>
  <w:style w:type="paragraph" w:customStyle="1" w:styleId="655">
    <w:name w:val="章标题"/>
    <w:next w:val="637"/>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autoRedefine/>
    <w:qFormat/>
    <w:uiPriority w:val="0"/>
    <w:pPr>
      <w:tabs>
        <w:tab w:val="left" w:pos="840"/>
      </w:tabs>
      <w:spacing w:after="0"/>
      <w:ind w:left="900"/>
    </w:pPr>
  </w:style>
  <w:style w:type="paragraph" w:customStyle="1" w:styleId="663">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autoRedefine/>
    <w:qFormat/>
    <w:uiPriority w:val="6"/>
    <w:pPr>
      <w:widowControl/>
      <w:adjustRightInd/>
      <w:ind w:left="720" w:hanging="720"/>
    </w:pPr>
    <w:rPr>
      <w:color w:val="000000"/>
      <w:kern w:val="0"/>
      <w:sz w:val="24"/>
      <w:szCs w:val="20"/>
      <w:lang w:val="en-GB"/>
    </w:rPr>
  </w:style>
  <w:style w:type="paragraph" w:customStyle="1" w:styleId="665">
    <w:name w:val="表1"/>
    <w:basedOn w:val="1"/>
    <w:autoRedefine/>
    <w:qFormat/>
    <w:uiPriority w:val="0"/>
    <w:pPr>
      <w:tabs>
        <w:tab w:val="left" w:pos="703"/>
      </w:tabs>
      <w:adjustRightInd/>
      <w:spacing w:line="360" w:lineRule="auto"/>
      <w:ind w:left="703"/>
      <w:jc w:val="center"/>
    </w:pPr>
  </w:style>
  <w:style w:type="paragraph" w:customStyle="1" w:styleId="666">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autoRedefine/>
    <w:qFormat/>
    <w:uiPriority w:val="0"/>
    <w:pPr>
      <w:jc w:val="left"/>
      <w:outlineLvl w:val="1"/>
    </w:pPr>
    <w:rPr>
      <w:rFonts w:ascii="Times New Roman" w:hAnsi="Times New Roman" w:eastAsia="仿宋"/>
      <w:sz w:val="30"/>
    </w:rPr>
  </w:style>
  <w:style w:type="paragraph" w:customStyle="1" w:styleId="670">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autoRedefine/>
    <w:qFormat/>
    <w:uiPriority w:val="0"/>
    <w:pPr>
      <w:tabs>
        <w:tab w:val="left" w:pos="840"/>
      </w:tabs>
      <w:adjustRightInd/>
      <w:ind w:left="840" w:hanging="420"/>
    </w:pPr>
  </w:style>
  <w:style w:type="paragraph" w:customStyle="1" w:styleId="676">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autoRedefine/>
    <w:qFormat/>
    <w:uiPriority w:val="0"/>
    <w:pPr>
      <w:tabs>
        <w:tab w:val="left" w:pos="2100"/>
      </w:tabs>
      <w:adjustRightInd/>
      <w:ind w:left="2100" w:hanging="420"/>
    </w:pPr>
    <w:rPr>
      <w:lang w:val="en-US"/>
    </w:rPr>
  </w:style>
  <w:style w:type="paragraph" w:customStyle="1" w:styleId="684">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autoRedefine/>
    <w:qFormat/>
    <w:uiPriority w:val="6"/>
    <w:pPr>
      <w:spacing w:line="360" w:lineRule="auto"/>
    </w:pPr>
    <w:rPr>
      <w:szCs w:val="20"/>
    </w:rPr>
  </w:style>
  <w:style w:type="paragraph" w:customStyle="1" w:styleId="68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3">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autoRedefine/>
    <w:qFormat/>
    <w:uiPriority w:val="0"/>
    <w:pPr>
      <w:adjustRightInd/>
      <w:spacing w:line="360" w:lineRule="auto"/>
      <w:jc w:val="center"/>
    </w:pPr>
    <w:rPr>
      <w:sz w:val="24"/>
    </w:rPr>
  </w:style>
  <w:style w:type="paragraph" w:customStyle="1" w:styleId="697">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autoRedefine/>
    <w:qFormat/>
    <w:uiPriority w:val="6"/>
    <w:rPr>
      <w:rFonts w:ascii="仿宋_GB2312" w:eastAsia="仿宋_GB2312"/>
      <w:b/>
      <w:sz w:val="32"/>
      <w:szCs w:val="32"/>
    </w:rPr>
  </w:style>
  <w:style w:type="paragraph" w:customStyle="1" w:styleId="699">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autoRedefine/>
    <w:qFormat/>
    <w:uiPriority w:val="0"/>
    <w:pPr>
      <w:widowControl/>
      <w:adjustRightInd/>
      <w:spacing w:after="160" w:line="240" w:lineRule="exact"/>
      <w:jc w:val="left"/>
    </w:pPr>
    <w:rPr>
      <w:szCs w:val="20"/>
    </w:rPr>
  </w:style>
  <w:style w:type="paragraph" w:customStyle="1" w:styleId="702">
    <w:name w:val="Char Char1121"/>
    <w:basedOn w:val="1"/>
    <w:autoRedefine/>
    <w:qFormat/>
    <w:uiPriority w:val="0"/>
    <w:pPr>
      <w:spacing w:line="360" w:lineRule="auto"/>
    </w:pPr>
    <w:rPr>
      <w:szCs w:val="20"/>
    </w:rPr>
  </w:style>
  <w:style w:type="paragraph" w:customStyle="1" w:styleId="703">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autoRedefine/>
    <w:qFormat/>
    <w:uiPriority w:val="0"/>
    <w:rPr>
      <w:rFonts w:ascii="Times New Roman" w:hAnsi="Times New Roman" w:eastAsia="宋体" w:cs="Times New Roman"/>
      <w:lang w:val="en-US" w:eastAsia="en-US" w:bidi="ar-SA"/>
    </w:rPr>
  </w:style>
  <w:style w:type="paragraph" w:customStyle="1" w:styleId="706">
    <w:name w:val="带编号样式"/>
    <w:basedOn w:val="624"/>
    <w:autoRedefine/>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0">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autoRedefine/>
    <w:qFormat/>
    <w:uiPriority w:val="0"/>
    <w:pPr>
      <w:spacing w:line="240" w:lineRule="atLeast"/>
      <w:ind w:left="420" w:firstLine="420"/>
    </w:pPr>
    <w:rPr>
      <w:sz w:val="24"/>
    </w:rPr>
  </w:style>
  <w:style w:type="paragraph" w:customStyle="1" w:styleId="713">
    <w:name w:val="WW-正文文字缩进 2"/>
    <w:basedOn w:val="1"/>
    <w:autoRedefine/>
    <w:qFormat/>
    <w:uiPriority w:val="0"/>
    <w:pPr>
      <w:suppressAutoHyphens/>
      <w:adjustRightInd/>
      <w:ind w:firstLine="420"/>
    </w:pPr>
    <w:rPr>
      <w:kern w:val="1"/>
      <w:szCs w:val="20"/>
    </w:rPr>
  </w:style>
  <w:style w:type="paragraph" w:customStyle="1" w:styleId="714">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autoRedefine/>
    <w:qFormat/>
    <w:uiPriority w:val="0"/>
    <w:pPr>
      <w:adjustRightInd/>
      <w:spacing w:line="400" w:lineRule="exact"/>
      <w:ind w:firstLine="200" w:firstLineChars="200"/>
    </w:pPr>
    <w:rPr>
      <w:rFonts w:ascii="Arial" w:hAnsi="Arial"/>
    </w:rPr>
  </w:style>
  <w:style w:type="paragraph" w:customStyle="1" w:styleId="717">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autoRedefine/>
    <w:qFormat/>
    <w:uiPriority w:val="0"/>
    <w:pPr>
      <w:spacing w:after="120" w:line="480" w:lineRule="auto"/>
      <w:ind w:left="420" w:leftChars="200"/>
    </w:pPr>
    <w:rPr>
      <w:sz w:val="24"/>
      <w:szCs w:val="20"/>
    </w:rPr>
  </w:style>
  <w:style w:type="paragraph" w:customStyle="1" w:styleId="720">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4">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autoRedefine/>
    <w:qFormat/>
    <w:uiPriority w:val="0"/>
    <w:rPr>
      <w:rFonts w:ascii="仿宋_GB2312" w:eastAsia="仿宋_GB2312"/>
      <w:b/>
      <w:sz w:val="32"/>
      <w:szCs w:val="20"/>
    </w:rPr>
  </w:style>
  <w:style w:type="paragraph" w:customStyle="1" w:styleId="729">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autoRedefine/>
    <w:qFormat/>
    <w:uiPriority w:val="0"/>
    <w:rPr>
      <w:rFonts w:ascii="仿宋_GB2312" w:eastAsia="仿宋_GB2312"/>
      <w:b/>
      <w:sz w:val="32"/>
      <w:szCs w:val="32"/>
    </w:rPr>
  </w:style>
  <w:style w:type="paragraph" w:customStyle="1" w:styleId="733">
    <w:name w:val="Char3 Char Char Char1"/>
    <w:basedOn w:val="1"/>
    <w:autoRedefine/>
    <w:qFormat/>
    <w:uiPriority w:val="6"/>
    <w:pPr>
      <w:widowControl/>
      <w:adjustRightInd/>
      <w:spacing w:after="160" w:line="240" w:lineRule="exact"/>
      <w:jc w:val="left"/>
    </w:pPr>
    <w:rPr>
      <w:szCs w:val="20"/>
    </w:rPr>
  </w:style>
  <w:style w:type="paragraph" w:customStyle="1" w:styleId="734">
    <w:name w:val="Char1 Char Char Char21"/>
    <w:basedOn w:val="1"/>
    <w:autoRedefine/>
    <w:qFormat/>
    <w:uiPriority w:val="0"/>
    <w:rPr>
      <w:rFonts w:ascii="Tahoma" w:hAnsi="Tahoma"/>
      <w:sz w:val="24"/>
      <w:szCs w:val="20"/>
    </w:rPr>
  </w:style>
  <w:style w:type="paragraph" w:customStyle="1" w:styleId="735">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autoRedefine/>
    <w:qFormat/>
    <w:uiPriority w:val="0"/>
    <w:pPr>
      <w:spacing w:line="360" w:lineRule="auto"/>
      <w:ind w:firstLine="200" w:firstLineChars="200"/>
    </w:pPr>
    <w:rPr>
      <w:sz w:val="24"/>
    </w:rPr>
  </w:style>
  <w:style w:type="paragraph" w:customStyle="1" w:styleId="737">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autoRedefine/>
    <w:qFormat/>
    <w:uiPriority w:val="0"/>
    <w:pPr>
      <w:adjustRightInd/>
      <w:ind w:firstLine="200" w:firstLineChars="200"/>
    </w:pPr>
    <w:rPr>
      <w:rFonts w:ascii="Tahoma" w:hAnsi="Tahoma"/>
      <w:sz w:val="24"/>
      <w:szCs w:val="20"/>
    </w:rPr>
  </w:style>
  <w:style w:type="paragraph" w:customStyle="1" w:styleId="743">
    <w:name w:val="_标题2"/>
    <w:basedOn w:val="710"/>
    <w:next w:val="710"/>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autoRedefine/>
    <w:qFormat/>
    <w:uiPriority w:val="0"/>
    <w:pPr>
      <w:adjustRightInd/>
      <w:spacing w:line="360" w:lineRule="auto"/>
    </w:pPr>
    <w:rPr>
      <w:rFonts w:ascii="宋体" w:hAnsi="宋体"/>
      <w:szCs w:val="20"/>
    </w:rPr>
  </w:style>
  <w:style w:type="paragraph" w:customStyle="1" w:styleId="749">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autoRedefine/>
    <w:qFormat/>
    <w:uiPriority w:val="0"/>
    <w:pPr>
      <w:adjustRightInd/>
    </w:pPr>
    <w:rPr>
      <w:rFonts w:ascii="Tahoma" w:hAnsi="Tahoma"/>
      <w:sz w:val="24"/>
    </w:rPr>
  </w:style>
  <w:style w:type="paragraph" w:customStyle="1" w:styleId="751">
    <w:name w:val="Char Char Char Char11"/>
    <w:basedOn w:val="1"/>
    <w:autoRedefine/>
    <w:qFormat/>
    <w:uiPriority w:val="0"/>
    <w:rPr>
      <w:rFonts w:ascii="Tahoma" w:hAnsi="Tahoma"/>
      <w:sz w:val="24"/>
      <w:szCs w:val="20"/>
    </w:rPr>
  </w:style>
  <w:style w:type="paragraph" w:customStyle="1" w:styleId="752">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autoRedefine/>
    <w:qFormat/>
    <w:uiPriority w:val="0"/>
    <w:rPr>
      <w:rFonts w:ascii="Tahoma" w:hAnsi="Tahoma"/>
      <w:sz w:val="24"/>
      <w:szCs w:val="20"/>
    </w:rPr>
  </w:style>
  <w:style w:type="paragraph" w:customStyle="1" w:styleId="754">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autoRedefine/>
    <w:qFormat/>
    <w:uiPriority w:val="0"/>
    <w:pPr>
      <w:adjustRightInd/>
    </w:pPr>
    <w:rPr>
      <w:szCs w:val="20"/>
    </w:rPr>
  </w:style>
  <w:style w:type="paragraph" w:customStyle="1" w:styleId="756">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autoRedefine/>
    <w:qFormat/>
    <w:uiPriority w:val="34"/>
    <w:pPr>
      <w:adjustRightInd/>
      <w:ind w:firstLine="420" w:firstLineChars="200"/>
    </w:pPr>
    <w:rPr>
      <w:rFonts w:eastAsia="仿宋_GB2312"/>
      <w:sz w:val="28"/>
    </w:rPr>
  </w:style>
  <w:style w:type="paragraph" w:customStyle="1" w:styleId="759">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autoRedefine/>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autoRedefine/>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7">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autoRedefine/>
    <w:qFormat/>
    <w:uiPriority w:val="0"/>
    <w:rPr>
      <w:rFonts w:ascii="宋体" w:hAnsi="Times New Roman" w:eastAsia="宋体" w:cs="Times New Roman"/>
      <w:kern w:val="2"/>
      <w:lang w:val="en-US" w:eastAsia="zh-CN" w:bidi="ar-SA"/>
    </w:rPr>
  </w:style>
  <w:style w:type="paragraph" w:customStyle="1" w:styleId="769">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autoRedefine/>
    <w:qFormat/>
    <w:uiPriority w:val="0"/>
    <w:pPr>
      <w:tabs>
        <w:tab w:val="left" w:pos="360"/>
      </w:tabs>
    </w:pPr>
    <w:rPr>
      <w:sz w:val="24"/>
      <w:szCs w:val="20"/>
    </w:rPr>
  </w:style>
  <w:style w:type="paragraph" w:customStyle="1" w:styleId="773">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autoRedefine/>
    <w:qFormat/>
    <w:uiPriority w:val="0"/>
    <w:pPr>
      <w:widowControl/>
      <w:adjustRightInd/>
    </w:pPr>
    <w:rPr>
      <w:kern w:val="0"/>
      <w:szCs w:val="21"/>
    </w:rPr>
  </w:style>
  <w:style w:type="paragraph" w:customStyle="1" w:styleId="782">
    <w:name w:val="Char6"/>
    <w:basedOn w:val="1"/>
    <w:autoRedefine/>
    <w:qFormat/>
    <w:uiPriority w:val="0"/>
    <w:rPr>
      <w:rFonts w:ascii="仿宋_GB2312" w:eastAsia="仿宋_GB2312"/>
      <w:b/>
      <w:sz w:val="32"/>
      <w:szCs w:val="32"/>
    </w:rPr>
  </w:style>
  <w:style w:type="paragraph" w:customStyle="1" w:styleId="783">
    <w:name w:val="Char111"/>
    <w:basedOn w:val="1"/>
    <w:autoRedefine/>
    <w:qFormat/>
    <w:uiPriority w:val="0"/>
    <w:rPr>
      <w:rFonts w:ascii="仿宋_GB2312" w:eastAsia="仿宋_GB2312"/>
      <w:b/>
      <w:sz w:val="32"/>
      <w:szCs w:val="32"/>
    </w:rPr>
  </w:style>
  <w:style w:type="paragraph" w:customStyle="1" w:styleId="784">
    <w:name w:val="标题3"/>
    <w:basedOn w:val="4"/>
    <w:next w:val="53"/>
    <w:autoRedefine/>
    <w:qFormat/>
    <w:uiPriority w:val="0"/>
    <w:pPr>
      <w:tabs>
        <w:tab w:val="clear" w:pos="900"/>
      </w:tabs>
      <w:spacing w:after="0" w:line="360" w:lineRule="auto"/>
    </w:pPr>
    <w:rPr>
      <w:rFonts w:ascii="仿宋" w:hAnsi="仿宋" w:eastAsia="仿宋" w:cs="仿宋"/>
    </w:rPr>
  </w:style>
  <w:style w:type="paragraph" w:customStyle="1" w:styleId="785">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autoRedefine/>
    <w:qFormat/>
    <w:uiPriority w:val="0"/>
    <w:pPr>
      <w:adjustRightInd/>
      <w:ind w:firstLine="200" w:firstLineChars="200"/>
    </w:pPr>
    <w:rPr>
      <w:rFonts w:ascii="Tahoma" w:hAnsi="Tahoma"/>
      <w:sz w:val="24"/>
      <w:szCs w:val="20"/>
    </w:rPr>
  </w:style>
  <w:style w:type="paragraph" w:customStyle="1" w:styleId="788">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autoRedefine/>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autoRedefine/>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autoRedefine/>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799">
    <w:name w:val="单元格左对齐"/>
    <w:basedOn w:val="1"/>
    <w:autoRedefine/>
    <w:qFormat/>
    <w:uiPriority w:val="0"/>
    <w:pPr>
      <w:adjustRightInd/>
      <w:spacing w:line="360" w:lineRule="auto"/>
    </w:pPr>
    <w:rPr>
      <w:sz w:val="24"/>
    </w:rPr>
  </w:style>
  <w:style w:type="paragraph" w:customStyle="1" w:styleId="800">
    <w:name w:val="正文主体"/>
    <w:basedOn w:val="621"/>
    <w:autoRedefine/>
    <w:qFormat/>
    <w:uiPriority w:val="0"/>
  </w:style>
  <w:style w:type="paragraph" w:customStyle="1" w:styleId="801">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autoRedefine/>
    <w:qFormat/>
    <w:uiPriority w:val="0"/>
    <w:pPr>
      <w:adjustRightInd/>
      <w:spacing w:line="360" w:lineRule="auto"/>
      <w:ind w:firstLine="480" w:firstLineChars="200"/>
    </w:pPr>
    <w:rPr>
      <w:sz w:val="24"/>
      <w:szCs w:val="20"/>
    </w:rPr>
  </w:style>
  <w:style w:type="paragraph" w:customStyle="1" w:styleId="805">
    <w:name w:val="P1"/>
    <w:basedOn w:val="1"/>
    <w:autoRedefine/>
    <w:qFormat/>
    <w:uiPriority w:val="0"/>
    <w:pPr>
      <w:adjustRightInd/>
      <w:spacing w:line="288" w:lineRule="auto"/>
      <w:ind w:firstLine="425" w:firstLineChars="200"/>
    </w:pPr>
  </w:style>
  <w:style w:type="paragraph" w:customStyle="1" w:styleId="806">
    <w:name w:val="列表内容"/>
    <w:basedOn w:val="1"/>
    <w:next w:val="1"/>
    <w:autoRedefine/>
    <w:qFormat/>
    <w:uiPriority w:val="0"/>
    <w:pPr>
      <w:widowControl/>
      <w:tabs>
        <w:tab w:val="left" w:pos="840"/>
      </w:tabs>
      <w:ind w:left="840" w:hanging="420"/>
      <w:jc w:val="left"/>
    </w:pPr>
    <w:rPr>
      <w:kern w:val="0"/>
      <w:sz w:val="18"/>
    </w:rPr>
  </w:style>
  <w:style w:type="paragraph" w:customStyle="1" w:styleId="807">
    <w:name w:val="Char Char11 Char Char Char1"/>
    <w:basedOn w:val="1"/>
    <w:autoRedefine/>
    <w:qFormat/>
    <w:uiPriority w:val="6"/>
    <w:pPr>
      <w:spacing w:line="360" w:lineRule="auto"/>
    </w:pPr>
    <w:rPr>
      <w:szCs w:val="20"/>
    </w:rPr>
  </w:style>
  <w:style w:type="paragraph" w:customStyle="1" w:styleId="808">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09">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autoRedefine/>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0">
    <w:name w:val="Char Char4 Char Char"/>
    <w:basedOn w:val="1"/>
    <w:autoRedefine/>
    <w:qFormat/>
    <w:uiPriority w:val="0"/>
    <w:pPr>
      <w:widowControl/>
      <w:adjustRightInd/>
      <w:spacing w:after="160" w:line="240" w:lineRule="exact"/>
      <w:jc w:val="left"/>
    </w:pPr>
  </w:style>
  <w:style w:type="paragraph" w:customStyle="1" w:styleId="821">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autoRedefine/>
    <w:qFormat/>
    <w:uiPriority w:val="0"/>
    <w:pPr>
      <w:spacing w:line="360" w:lineRule="auto"/>
    </w:pPr>
    <w:rPr>
      <w:szCs w:val="20"/>
    </w:rPr>
  </w:style>
  <w:style w:type="paragraph" w:customStyle="1" w:styleId="823">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autoRedefine/>
    <w:qFormat/>
    <w:uiPriority w:val="0"/>
    <w:pPr>
      <w:tabs>
        <w:tab w:val="left" w:pos="1260"/>
      </w:tabs>
      <w:adjustRightInd/>
      <w:ind w:left="1260" w:hanging="420"/>
    </w:pPr>
  </w:style>
  <w:style w:type="paragraph" w:customStyle="1" w:styleId="834">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autoRedefine/>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autoRedefine/>
    <w:qFormat/>
    <w:uiPriority w:val="0"/>
    <w:rPr>
      <w:rFonts w:ascii="Tahoma" w:hAnsi="Tahoma" w:cs="仿宋_GB2312"/>
      <w:sz w:val="24"/>
      <w:szCs w:val="20"/>
    </w:rPr>
  </w:style>
  <w:style w:type="paragraph" w:customStyle="1" w:styleId="837">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autoRedefine/>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1">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autoRedefine/>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autoRedefine/>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autoRedefine/>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3">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autoRedefine/>
    <w:qFormat/>
    <w:uiPriority w:val="0"/>
    <w:rPr>
      <w:rFonts w:ascii="Tahoma" w:hAnsi="Tahoma" w:cs="仿宋_GB2312"/>
      <w:sz w:val="24"/>
      <w:szCs w:val="20"/>
    </w:rPr>
  </w:style>
  <w:style w:type="paragraph" w:customStyle="1" w:styleId="866">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autoRedefine/>
    <w:qFormat/>
    <w:uiPriority w:val="0"/>
    <w:pPr>
      <w:snapToGrid w:val="0"/>
      <w:spacing w:line="360" w:lineRule="auto"/>
    </w:pPr>
  </w:style>
  <w:style w:type="paragraph" w:customStyle="1" w:styleId="871">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6"/>
    <w:autoRedefine/>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autoRedefine/>
    <w:qFormat/>
    <w:uiPriority w:val="0"/>
    <w:pPr>
      <w:adjustRightInd/>
      <w:ind w:firstLine="200" w:firstLineChars="200"/>
    </w:pPr>
    <w:rPr>
      <w:rFonts w:ascii="Tahoma" w:hAnsi="Tahoma"/>
      <w:sz w:val="24"/>
      <w:szCs w:val="20"/>
    </w:rPr>
  </w:style>
  <w:style w:type="paragraph" w:customStyle="1" w:styleId="880">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1">
    <w:name w:val="MM Empty"/>
    <w:basedOn w:val="1"/>
    <w:autoRedefine/>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autoRedefine/>
    <w:qFormat/>
    <w:uiPriority w:val="0"/>
  </w:style>
  <w:style w:type="paragraph" w:customStyle="1" w:styleId="884">
    <w:name w:val="U_编号2"/>
    <w:basedOn w:val="1"/>
    <w:autoRedefine/>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autoRedefine/>
    <w:qFormat/>
    <w:uiPriority w:val="34"/>
    <w:pPr>
      <w:adjustRightInd/>
      <w:ind w:firstLine="420" w:firstLineChars="200"/>
    </w:pPr>
    <w:rPr>
      <w:rFonts w:eastAsia="仿宋_GB2312"/>
      <w:sz w:val="28"/>
    </w:rPr>
  </w:style>
  <w:style w:type="paragraph" w:customStyle="1" w:styleId="890">
    <w:name w:val="表格 内容"/>
    <w:basedOn w:val="726"/>
    <w:autoRedefine/>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autoRedefine/>
    <w:qFormat/>
    <w:uiPriority w:val="0"/>
    <w:pPr>
      <w:tabs>
        <w:tab w:val="left" w:pos="1080"/>
      </w:tabs>
      <w:ind w:left="1080" w:hanging="1080"/>
    </w:pPr>
  </w:style>
  <w:style w:type="paragraph" w:customStyle="1" w:styleId="894">
    <w:name w:val="数字标题1"/>
    <w:basedOn w:val="2"/>
    <w:next w:val="1"/>
    <w:autoRedefine/>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autoRedefine/>
    <w:qFormat/>
    <w:uiPriority w:val="0"/>
    <w:pPr>
      <w:widowControl/>
    </w:pPr>
    <w:rPr>
      <w:kern w:val="0"/>
      <w:sz w:val="24"/>
      <w:szCs w:val="20"/>
    </w:rPr>
  </w:style>
  <w:style w:type="paragraph" w:customStyle="1" w:styleId="902">
    <w:name w:val="Char Char113"/>
    <w:basedOn w:val="1"/>
    <w:autoRedefine/>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autoRedefine/>
    <w:qFormat/>
    <w:uiPriority w:val="6"/>
    <w:pPr>
      <w:widowControl/>
      <w:spacing w:after="160" w:line="240" w:lineRule="exact"/>
      <w:jc w:val="left"/>
    </w:pPr>
    <w:rPr>
      <w:rFonts w:eastAsia="仿宋_GB2312"/>
      <w:sz w:val="28"/>
    </w:rPr>
  </w:style>
  <w:style w:type="paragraph" w:customStyle="1" w:styleId="911">
    <w:name w:val="正文 图"/>
    <w:basedOn w:val="441"/>
    <w:autoRedefine/>
    <w:qFormat/>
    <w:uiPriority w:val="0"/>
    <w:pPr>
      <w:adjustRightInd/>
      <w:spacing w:before="0"/>
      <w:ind w:firstLine="0"/>
      <w:jc w:val="center"/>
    </w:pPr>
    <w:rPr>
      <w:rFonts w:ascii="微软雅黑" w:hAnsi="微软雅黑"/>
    </w:rPr>
  </w:style>
  <w:style w:type="paragraph" w:customStyle="1" w:styleId="912">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autoRedefine/>
    <w:qFormat/>
    <w:uiPriority w:val="0"/>
    <w:pPr>
      <w:ind w:left="0"/>
    </w:pPr>
  </w:style>
  <w:style w:type="paragraph" w:customStyle="1" w:styleId="915">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autoRedefine/>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autoRedefine/>
    <w:qFormat/>
    <w:uiPriority w:val="34"/>
    <w:pPr>
      <w:ind w:firstLine="420" w:firstLineChars="200"/>
    </w:pPr>
  </w:style>
  <w:style w:type="character" w:customStyle="1" w:styleId="925">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autoRedefine/>
    <w:qFormat/>
    <w:uiPriority w:val="0"/>
    <w:rPr>
      <w:rFonts w:ascii="宋体" w:eastAsia="宋体"/>
      <w:snapToGrid w:val="0"/>
      <w:color w:val="000000"/>
      <w:kern w:val="28"/>
      <w:sz w:val="28"/>
      <w:lang w:val="en-US" w:eastAsia="zh-CN" w:bidi="ar-SA"/>
    </w:rPr>
  </w:style>
  <w:style w:type="character" w:customStyle="1" w:styleId="927">
    <w:name w:val="页脚 字符1"/>
    <w:autoRedefine/>
    <w:qFormat/>
    <w:locked/>
    <w:uiPriority w:val="99"/>
    <w:rPr>
      <w:kern w:val="2"/>
      <w:sz w:val="18"/>
      <w:szCs w:val="18"/>
    </w:rPr>
  </w:style>
  <w:style w:type="character" w:customStyle="1" w:styleId="928">
    <w:name w:val="页眉 字符1"/>
    <w:autoRedefine/>
    <w:qFormat/>
    <w:uiPriority w:val="99"/>
    <w:rPr>
      <w:kern w:val="2"/>
      <w:sz w:val="18"/>
      <w:szCs w:val="18"/>
    </w:rPr>
  </w:style>
  <w:style w:type="character" w:customStyle="1" w:styleId="929">
    <w:name w:val="尾注文本 Char"/>
    <w:link w:val="38"/>
    <w:autoRedefine/>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autoRedefine/>
    <w:qFormat/>
    <w:uiPriority w:val="0"/>
    <w:rPr>
      <w:rFonts w:cs="宋体"/>
      <w:kern w:val="2"/>
      <w:sz w:val="24"/>
    </w:rPr>
  </w:style>
  <w:style w:type="paragraph" w:customStyle="1" w:styleId="932">
    <w:name w:val="标准文本"/>
    <w:basedOn w:val="1"/>
    <w:link w:val="931"/>
    <w:autoRedefine/>
    <w:qFormat/>
    <w:uiPriority w:val="0"/>
    <w:pPr>
      <w:adjustRightInd/>
      <w:spacing w:line="360" w:lineRule="auto"/>
      <w:ind w:firstLine="480" w:firstLineChars="200"/>
    </w:pPr>
    <w:rPr>
      <w:rFonts w:cs="宋体"/>
      <w:sz w:val="24"/>
      <w:szCs w:val="20"/>
    </w:rPr>
  </w:style>
  <w:style w:type="character" w:customStyle="1" w:styleId="933">
    <w:name w:val="Char Char213"/>
    <w:autoRedefine/>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autoRedefine/>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autoRedefine/>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autoRedefine/>
    <w:qFormat/>
    <w:uiPriority w:val="0"/>
    <w:rPr>
      <w:color w:val="0000FF"/>
      <w:u w:val="single"/>
    </w:rPr>
  </w:style>
  <w:style w:type="character" w:customStyle="1" w:styleId="942">
    <w:name w:val="style1"/>
    <w:autoRedefine/>
    <w:qFormat/>
    <w:uiPriority w:val="0"/>
    <w:rPr>
      <w:rFonts w:ascii="Arial" w:hAnsi="Arial" w:eastAsia="黑体" w:cs="Arial"/>
      <w:snapToGrid w:val="0"/>
      <w:kern w:val="0"/>
      <w:szCs w:val="21"/>
    </w:rPr>
  </w:style>
  <w:style w:type="character" w:customStyle="1" w:styleId="943">
    <w:name w:val="zbggtop11 style5"/>
    <w:autoRedefine/>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5">
    <w:name w:val="bulletintext1"/>
    <w:autoRedefine/>
    <w:qFormat/>
    <w:uiPriority w:val="0"/>
    <w:rPr>
      <w:color w:val="000000"/>
      <w:sz w:val="18"/>
    </w:rPr>
  </w:style>
  <w:style w:type="paragraph" w:customStyle="1" w:styleId="946">
    <w:name w:val="_Style 947"/>
    <w:basedOn w:val="1"/>
    <w:next w:val="256"/>
    <w:autoRedefine/>
    <w:qFormat/>
    <w:uiPriority w:val="34"/>
    <w:pPr>
      <w:adjustRightInd/>
      <w:ind w:firstLine="420" w:firstLineChars="200"/>
    </w:pPr>
  </w:style>
  <w:style w:type="paragraph" w:customStyle="1" w:styleId="947">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49">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autoRedefine/>
    <w:qFormat/>
    <w:uiPriority w:val="0"/>
    <w:rPr>
      <w:color w:val="000000"/>
      <w:shd w:val="clear" w:color="auto" w:fill="EFD200"/>
    </w:rPr>
  </w:style>
  <w:style w:type="character" w:customStyle="1" w:styleId="959">
    <w:name w:val="font71"/>
    <w:autoRedefine/>
    <w:qFormat/>
    <w:uiPriority w:val="0"/>
    <w:rPr>
      <w:rFonts w:hint="eastAsia" w:ascii="宋体" w:hAnsi="宋体" w:eastAsia="宋体" w:cs="宋体"/>
      <w:color w:val="000000"/>
      <w:sz w:val="22"/>
      <w:szCs w:val="22"/>
      <w:u w:val="none"/>
    </w:rPr>
  </w:style>
  <w:style w:type="character" w:customStyle="1" w:styleId="960">
    <w:name w:val="font91"/>
    <w:autoRedefine/>
    <w:qFormat/>
    <w:uiPriority w:val="0"/>
    <w:rPr>
      <w:rFonts w:hint="eastAsia" w:ascii="仿宋" w:hAnsi="仿宋" w:eastAsia="仿宋" w:cs="仿宋"/>
      <w:color w:val="000000"/>
      <w:sz w:val="22"/>
      <w:szCs w:val="22"/>
      <w:u w:val="none"/>
    </w:rPr>
  </w:style>
  <w:style w:type="paragraph" w:customStyle="1" w:styleId="961">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Body Text First Indent 21"/>
    <w:basedOn w:val="963"/>
    <w:autoRedefine/>
    <w:qFormat/>
    <w:uiPriority w:val="0"/>
    <w:pPr>
      <w:spacing w:after="120" w:afterLines="0" w:line="240" w:lineRule="auto"/>
      <w:ind w:left="420" w:leftChars="200" w:firstLine="420"/>
    </w:pPr>
    <w:rPr>
      <w:rFonts w:ascii="Times New Roman" w:hAnsi="Times New Roman" w:eastAsia="宋体" w:cs="宋体"/>
      <w:sz w:val="21"/>
      <w:szCs w:val="21"/>
    </w:rPr>
  </w:style>
  <w:style w:type="paragraph" w:customStyle="1" w:styleId="963">
    <w:name w:val="Body Text Indent1"/>
    <w:basedOn w:val="1"/>
    <w:next w:val="1"/>
    <w:autoRedefine/>
    <w:qFormat/>
    <w:uiPriority w:val="0"/>
    <w:pPr>
      <w:spacing w:after="120" w:afterLines="0"/>
      <w:ind w:left="420" w:leftChars="200"/>
    </w:pPr>
    <w:rPr>
      <w:color w:val="000000"/>
      <w:sz w:val="21"/>
      <w:szCs w:val="21"/>
    </w:rPr>
  </w:style>
  <w:style w:type="paragraph" w:customStyle="1" w:styleId="964">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theme" Target="theme/theme1.xml"/><Relationship Id="rId30" Type="http://schemas.openxmlformats.org/officeDocument/2006/relationships/footer" Target="footer17.xml"/><Relationship Id="rId3" Type="http://schemas.openxmlformats.org/officeDocument/2006/relationships/header" Target="header1.xml"/><Relationship Id="rId29" Type="http://schemas.openxmlformats.org/officeDocument/2006/relationships/footer" Target="footer16.xml"/><Relationship Id="rId28" Type="http://schemas.openxmlformats.org/officeDocument/2006/relationships/footer" Target="footer15.xml"/><Relationship Id="rId27" Type="http://schemas.openxmlformats.org/officeDocument/2006/relationships/header" Target="header11.xml"/><Relationship Id="rId26" Type="http://schemas.openxmlformats.org/officeDocument/2006/relationships/header" Target="header10.xml"/><Relationship Id="rId25" Type="http://schemas.openxmlformats.org/officeDocument/2006/relationships/footer" Target="footer14.xml"/><Relationship Id="rId24" Type="http://schemas.openxmlformats.org/officeDocument/2006/relationships/footer" Target="footer13.xml"/><Relationship Id="rId23" Type="http://schemas.openxmlformats.org/officeDocument/2006/relationships/header" Target="header9.xml"/><Relationship Id="rId22" Type="http://schemas.openxmlformats.org/officeDocument/2006/relationships/header" Target="header8.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Pages>
  <Words>38108</Words>
  <Characters>41318</Characters>
  <Lines>1</Lines>
  <Paragraphs>1</Paragraphs>
  <TotalTime>11</TotalTime>
  <ScaleCrop>false</ScaleCrop>
  <LinksUpToDate>false</LinksUpToDate>
  <CharactersWithSpaces>46596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张嘉城（中基招标）</cp:lastModifiedBy>
  <cp:lastPrinted>2023-09-20T01:55:00Z</cp:lastPrinted>
  <dcterms:modified xsi:type="dcterms:W3CDTF">2024-01-17T11:56:41Z</dcterms:modified>
  <dc:title>杭州市市民卡扩大发卡工程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2FE1770ED0AE4FB79472205D8AE68E59_13</vt:lpwstr>
  </property>
</Properties>
</file>