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400" w:lineRule="atLeast"/>
        <w:jc w:val="center"/>
        <w:rPr>
          <w:rFonts w:ascii="宋体" w:hAnsi="宋体"/>
          <w:b/>
          <w:sz w:val="72"/>
          <w:szCs w:val="72"/>
        </w:rPr>
      </w:pPr>
      <w:bookmarkStart w:id="194" w:name="_GoBack"/>
      <w:bookmarkEnd w:id="194"/>
      <w:r>
        <w:rPr>
          <w:rFonts w:hint="eastAsia" w:ascii="宋体" w:hAnsi="宋体"/>
          <w:b/>
          <w:sz w:val="72"/>
          <w:szCs w:val="72"/>
        </w:rPr>
        <w:t>政府采购</w:t>
      </w:r>
    </w:p>
    <w:p>
      <w:pPr>
        <w:tabs>
          <w:tab w:val="left" w:pos="420"/>
          <w:tab w:val="left" w:pos="6660"/>
        </w:tabs>
        <w:spacing w:line="1400" w:lineRule="atLeast"/>
        <w:jc w:val="center"/>
        <w:rPr>
          <w:rFonts w:hint="eastAsia" w:ascii="宋体" w:hAnsi="宋体"/>
          <w:b/>
          <w:sz w:val="72"/>
          <w:szCs w:val="72"/>
        </w:rPr>
      </w:pPr>
      <w:r>
        <w:rPr>
          <w:rFonts w:hint="eastAsia" w:ascii="宋体" w:hAnsi="宋体"/>
          <w:b/>
          <w:sz w:val="72"/>
          <w:szCs w:val="72"/>
          <w:lang w:eastAsia="zh-CN"/>
        </w:rPr>
        <w:t>竞争性磋商</w:t>
      </w:r>
      <w:r>
        <w:rPr>
          <w:rFonts w:hint="eastAsia" w:ascii="宋体" w:hAnsi="宋体"/>
          <w:b/>
          <w:sz w:val="72"/>
          <w:szCs w:val="72"/>
        </w:rPr>
        <w:t>文件</w:t>
      </w:r>
    </w:p>
    <w:p>
      <w:pPr>
        <w:rPr>
          <w:rFonts w:hint="eastAsia" w:ascii="宋体" w:hAnsi="宋体"/>
          <w:bCs/>
          <w:sz w:val="52"/>
          <w:szCs w:val="52"/>
        </w:rPr>
      </w:pPr>
    </w:p>
    <w:p/>
    <w:p/>
    <w:p/>
    <w:p>
      <w:pPr>
        <w:rPr>
          <w:rFonts w:hint="eastAsia"/>
        </w:rPr>
      </w:pPr>
    </w:p>
    <w:p>
      <w:pPr>
        <w:spacing w:line="500" w:lineRule="exact"/>
        <w:jc w:val="center"/>
      </w:pPr>
    </w:p>
    <w:p>
      <w:pPr>
        <w:spacing w:line="500" w:lineRule="exact"/>
        <w:rPr>
          <w:rFonts w:ascii="宋体" w:hAnsi="宋体"/>
          <w:b/>
          <w:bCs/>
          <w:sz w:val="36"/>
          <w:szCs w:val="36"/>
        </w:rPr>
      </w:pPr>
    </w:p>
    <w:p>
      <w:pPr>
        <w:spacing w:line="500" w:lineRule="exact"/>
        <w:jc w:val="center"/>
        <w:rPr>
          <w:rFonts w:hint="default" w:ascii="宋体" w:hAnsi="宋体"/>
          <w:b/>
          <w:bCs/>
          <w:sz w:val="32"/>
          <w:szCs w:val="32"/>
          <w:u w:val="single"/>
          <w:lang w:val="en-US"/>
        </w:rPr>
      </w:pPr>
      <w:r>
        <w:rPr>
          <w:rFonts w:hint="eastAsia" w:ascii="宋体" w:hAnsi="宋体"/>
          <w:b/>
          <w:bCs/>
          <w:sz w:val="32"/>
          <w:szCs w:val="32"/>
        </w:rPr>
        <w:t>采购编号：</w:t>
      </w:r>
      <w:r>
        <w:rPr>
          <w:rFonts w:hint="eastAsia" w:ascii="宋体" w:hAnsi="宋体"/>
          <w:b/>
          <w:bCs/>
          <w:sz w:val="32"/>
          <w:szCs w:val="32"/>
          <w:u w:val="single"/>
        </w:rPr>
        <w:t xml:space="preserve"> 202</w:t>
      </w:r>
      <w:r>
        <w:rPr>
          <w:rFonts w:hint="eastAsia" w:ascii="宋体" w:hAnsi="宋体"/>
          <w:b/>
          <w:bCs/>
          <w:sz w:val="32"/>
          <w:szCs w:val="32"/>
          <w:u w:val="single"/>
          <w:lang w:val="en-US" w:eastAsia="zh-CN"/>
        </w:rPr>
        <w:t>1</w:t>
      </w:r>
      <w:r>
        <w:rPr>
          <w:rFonts w:hint="eastAsia" w:ascii="宋体" w:hAnsi="宋体"/>
          <w:b/>
          <w:bCs/>
          <w:sz w:val="32"/>
          <w:szCs w:val="32"/>
          <w:u w:val="single"/>
        </w:rPr>
        <w:t>NBHS</w:t>
      </w:r>
      <w:r>
        <w:rPr>
          <w:rFonts w:hint="eastAsia" w:ascii="宋体" w:hAnsi="宋体"/>
          <w:b/>
          <w:bCs/>
          <w:sz w:val="32"/>
          <w:szCs w:val="32"/>
          <w:u w:val="single"/>
          <w:lang w:val="en-US" w:eastAsia="zh-CN"/>
        </w:rPr>
        <w:t>CS</w:t>
      </w:r>
      <w:r>
        <w:rPr>
          <w:rFonts w:hint="eastAsia" w:ascii="宋体" w:hAnsi="宋体"/>
          <w:b/>
          <w:bCs/>
          <w:sz w:val="32"/>
          <w:szCs w:val="32"/>
          <w:u w:val="single"/>
          <w:lang w:val="en-US" w:eastAsia="zh-CN"/>
        </w:rPr>
        <w:t>0</w:t>
      </w:r>
      <w:r>
        <w:rPr>
          <w:rFonts w:hint="eastAsia" w:ascii="宋体" w:hAnsi="宋体"/>
          <w:b/>
          <w:bCs/>
          <w:sz w:val="32"/>
          <w:szCs w:val="32"/>
          <w:u w:val="single"/>
          <w:lang w:val="en-US" w:eastAsia="zh-CN"/>
        </w:rPr>
        <w:t>76（2）</w:t>
      </w:r>
    </w:p>
    <w:p>
      <w:pPr>
        <w:spacing w:line="500" w:lineRule="exact"/>
        <w:jc w:val="both"/>
        <w:rPr>
          <w:rFonts w:hint="eastAsia" w:ascii="宋体" w:hAnsi="宋体"/>
          <w:b/>
          <w:bCs/>
          <w:sz w:val="32"/>
          <w:szCs w:val="32"/>
        </w:rPr>
      </w:pPr>
    </w:p>
    <w:p>
      <w:pPr>
        <w:spacing w:line="500" w:lineRule="exact"/>
        <w:jc w:val="center"/>
        <w:rPr>
          <w:rFonts w:hint="eastAsia" w:ascii="宋体" w:hAnsi="宋体" w:eastAsia="宋体" w:cs="Times New Roman"/>
          <w:b/>
          <w:bCs/>
          <w:sz w:val="32"/>
          <w:szCs w:val="32"/>
          <w:u w:val="single"/>
        </w:rPr>
      </w:pPr>
      <w:r>
        <w:rPr>
          <w:rFonts w:hint="eastAsia" w:ascii="宋体" w:hAnsi="宋体"/>
          <w:b/>
          <w:bCs/>
          <w:sz w:val="32"/>
          <w:szCs w:val="32"/>
        </w:rPr>
        <w:t>项目名称</w:t>
      </w:r>
      <w:r>
        <w:rPr>
          <w:rFonts w:hint="eastAsia" w:ascii="宋体" w:hAnsi="宋体" w:eastAsia="宋体" w:cs="Times New Roman"/>
          <w:b/>
          <w:bCs/>
          <w:sz w:val="32"/>
          <w:szCs w:val="32"/>
          <w:u w:val="single"/>
          <w:lang w:val="en-US" w:eastAsia="zh-CN"/>
        </w:rPr>
        <w:t xml:space="preserve">：(第三次）宁波市公安局海曙分局重点行业场所监控视频接入运维项目 </w:t>
      </w:r>
    </w:p>
    <w:p>
      <w:pPr>
        <w:spacing w:line="500" w:lineRule="exact"/>
        <w:rPr>
          <w:rFonts w:hint="eastAsia" w:ascii="宋体" w:hAnsi="宋体"/>
          <w:b/>
          <w:bCs/>
          <w:sz w:val="36"/>
          <w:szCs w:val="36"/>
        </w:rPr>
      </w:pPr>
      <w:r>
        <w:rPr>
          <w:rFonts w:hint="eastAsia" w:ascii="宋体" w:hAnsi="宋体"/>
          <w:b/>
          <w:bCs/>
          <w:sz w:val="36"/>
          <w:szCs w:val="36"/>
        </w:rPr>
        <w:t xml:space="preserve">          </w:t>
      </w:r>
    </w:p>
    <w:p>
      <w:pPr>
        <w:rPr>
          <w:rFonts w:hint="eastAsia"/>
        </w:rPr>
      </w:pPr>
    </w:p>
    <w:p>
      <w:pPr>
        <w:rPr>
          <w:rFonts w:hint="eastAsia"/>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rPr>
          <w:rFonts w:hint="eastAsia" w:ascii="宋体" w:hAnsi="宋体"/>
          <w:b/>
          <w:bCs/>
          <w:sz w:val="32"/>
          <w:szCs w:val="32"/>
        </w:rPr>
      </w:pPr>
    </w:p>
    <w:p>
      <w:pPr>
        <w:spacing w:line="360" w:lineRule="auto"/>
        <w:jc w:val="center"/>
        <w:rPr>
          <w:rFonts w:ascii="宋体" w:hAnsi="宋体"/>
          <w:b/>
          <w:bCs/>
          <w:sz w:val="32"/>
          <w:szCs w:val="32"/>
        </w:rPr>
      </w:pPr>
      <w:r>
        <w:rPr>
          <w:rFonts w:hint="eastAsia" w:ascii="宋体" w:hAnsi="宋体"/>
          <w:b/>
          <w:bCs/>
          <w:sz w:val="32"/>
          <w:szCs w:val="32"/>
        </w:rPr>
        <w:t>宁波市海曙区公共资源交易中心</w:t>
      </w:r>
    </w:p>
    <w:p>
      <w:pPr>
        <w:spacing w:line="360" w:lineRule="auto"/>
        <w:jc w:val="center"/>
        <w:rPr>
          <w:sz w:val="28"/>
          <w:szCs w:val="28"/>
        </w:rPr>
        <w:sectPr>
          <w:headerReference r:id="rId4" w:type="first"/>
          <w:footerReference r:id="rId7" w:type="first"/>
          <w:headerReference r:id="rId3" w:type="default"/>
          <w:footerReference r:id="rId5" w:type="default"/>
          <w:footerReference r:id="rId6" w:type="even"/>
          <w:pgSz w:w="11907" w:h="16840"/>
          <w:pgMar w:top="1417" w:right="680" w:bottom="1417" w:left="680" w:header="720" w:footer="720" w:gutter="0"/>
          <w:pgBorders>
            <w:top w:val="none" w:sz="0" w:space="0"/>
            <w:left w:val="none" w:sz="0" w:space="0"/>
            <w:bottom w:val="none" w:sz="0" w:space="0"/>
            <w:right w:val="none" w:sz="0" w:space="0"/>
          </w:pgBorders>
          <w:pgNumType w:start="1"/>
          <w:cols w:space="720" w:num="1"/>
          <w:docGrid w:type="lines" w:linePitch="285" w:charSpace="0"/>
        </w:sectPr>
      </w:pPr>
      <w:r>
        <w:rPr>
          <w:rFonts w:hint="eastAsia"/>
          <w:sz w:val="28"/>
          <w:szCs w:val="28"/>
        </w:rPr>
        <w:t>二〇二</w:t>
      </w:r>
      <w:r>
        <w:rPr>
          <w:rFonts w:hint="eastAsia"/>
          <w:sz w:val="28"/>
          <w:szCs w:val="28"/>
          <w:lang w:eastAsia="zh-CN"/>
        </w:rPr>
        <w:t>二</w:t>
      </w:r>
      <w:r>
        <w:rPr>
          <w:rFonts w:hint="eastAsia"/>
          <w:sz w:val="28"/>
          <w:szCs w:val="28"/>
        </w:rPr>
        <w:t>年</w:t>
      </w:r>
      <w:r>
        <w:rPr>
          <w:rFonts w:hint="eastAsia"/>
          <w:sz w:val="28"/>
          <w:szCs w:val="28"/>
          <w:lang w:eastAsia="zh-CN"/>
        </w:rPr>
        <w:t>一</w:t>
      </w:r>
      <w:r>
        <w:rPr>
          <w:rFonts w:hint="eastAsia"/>
          <w:sz w:val="28"/>
          <w:szCs w:val="28"/>
        </w:rPr>
        <w:t>月</w:t>
      </w:r>
    </w:p>
    <w:p>
      <w:pPr>
        <w:spacing w:line="360" w:lineRule="auto"/>
        <w:rPr>
          <w:sz w:val="28"/>
          <w:szCs w:val="28"/>
        </w:rPr>
      </w:pPr>
    </w:p>
    <w:p>
      <w:pPr>
        <w:spacing w:line="360" w:lineRule="auto"/>
        <w:jc w:val="center"/>
        <w:rPr>
          <w:rFonts w:hint="eastAsia" w:ascii="宋体" w:hAnsi="宋体"/>
          <w:b/>
          <w:bCs/>
          <w:sz w:val="52"/>
          <w:szCs w:val="52"/>
        </w:rPr>
      </w:pPr>
    </w:p>
    <w:p>
      <w:pPr>
        <w:spacing w:line="360" w:lineRule="auto"/>
        <w:jc w:val="center"/>
        <w:rPr>
          <w:rFonts w:ascii="宋体" w:hAnsi="宋体"/>
          <w:b/>
          <w:bCs/>
          <w:sz w:val="52"/>
          <w:szCs w:val="52"/>
        </w:rPr>
      </w:pPr>
      <w:r>
        <w:rPr>
          <w:rFonts w:hint="eastAsia" w:ascii="宋体" w:hAnsi="宋体"/>
          <w:b/>
          <w:bCs/>
          <w:sz w:val="52"/>
          <w:szCs w:val="52"/>
        </w:rPr>
        <w:t xml:space="preserve">政 府 采 购 </w:t>
      </w:r>
    </w:p>
    <w:p>
      <w:pPr>
        <w:spacing w:line="360" w:lineRule="auto"/>
        <w:jc w:val="center"/>
        <w:rPr>
          <w:rFonts w:ascii="宋体" w:hAnsi="宋体"/>
          <w:b/>
          <w:bCs/>
          <w:sz w:val="52"/>
          <w:szCs w:val="52"/>
          <w:u w:val="single"/>
        </w:rPr>
      </w:pPr>
      <w:r>
        <w:rPr>
          <w:rFonts w:hint="eastAsia" w:ascii="宋体" w:hAnsi="宋体"/>
          <w:b/>
          <w:bCs/>
          <w:sz w:val="52"/>
          <w:szCs w:val="52"/>
          <w:lang w:eastAsia="zh-CN"/>
        </w:rPr>
        <w:t>竞</w:t>
      </w:r>
      <w:r>
        <w:rPr>
          <w:rFonts w:hint="eastAsia" w:ascii="宋体" w:hAnsi="宋体"/>
          <w:b/>
          <w:bCs/>
          <w:sz w:val="52"/>
          <w:szCs w:val="52"/>
          <w:lang w:val="en-US" w:eastAsia="zh-CN"/>
        </w:rPr>
        <w:t xml:space="preserve"> </w:t>
      </w:r>
      <w:r>
        <w:rPr>
          <w:rFonts w:hint="eastAsia" w:ascii="宋体" w:hAnsi="宋体"/>
          <w:b/>
          <w:bCs/>
          <w:sz w:val="52"/>
          <w:szCs w:val="52"/>
          <w:lang w:eastAsia="zh-CN"/>
        </w:rPr>
        <w:t>争</w:t>
      </w:r>
      <w:r>
        <w:rPr>
          <w:rFonts w:hint="eastAsia" w:ascii="宋体" w:hAnsi="宋体"/>
          <w:b/>
          <w:bCs/>
          <w:sz w:val="52"/>
          <w:szCs w:val="52"/>
          <w:lang w:val="en-US" w:eastAsia="zh-CN"/>
        </w:rPr>
        <w:t xml:space="preserve"> </w:t>
      </w:r>
      <w:r>
        <w:rPr>
          <w:rFonts w:hint="eastAsia" w:ascii="宋体" w:hAnsi="宋体"/>
          <w:b/>
          <w:bCs/>
          <w:sz w:val="52"/>
          <w:szCs w:val="52"/>
          <w:lang w:eastAsia="zh-CN"/>
        </w:rPr>
        <w:t>性</w:t>
      </w:r>
      <w:r>
        <w:rPr>
          <w:rFonts w:hint="eastAsia" w:ascii="宋体" w:hAnsi="宋体"/>
          <w:b/>
          <w:bCs/>
          <w:sz w:val="52"/>
          <w:szCs w:val="52"/>
          <w:lang w:val="en-US" w:eastAsia="zh-CN"/>
        </w:rPr>
        <w:t xml:space="preserve"> </w:t>
      </w:r>
      <w:r>
        <w:rPr>
          <w:rFonts w:hint="eastAsia" w:ascii="宋体" w:hAnsi="宋体"/>
          <w:b/>
          <w:bCs/>
          <w:sz w:val="52"/>
          <w:szCs w:val="52"/>
          <w:lang w:eastAsia="zh-CN"/>
        </w:rPr>
        <w:t>磋</w:t>
      </w:r>
      <w:r>
        <w:rPr>
          <w:rFonts w:hint="eastAsia" w:ascii="宋体" w:hAnsi="宋体"/>
          <w:b/>
          <w:bCs/>
          <w:sz w:val="52"/>
          <w:szCs w:val="52"/>
          <w:lang w:val="en-US" w:eastAsia="zh-CN"/>
        </w:rPr>
        <w:t xml:space="preserve"> </w:t>
      </w:r>
      <w:r>
        <w:rPr>
          <w:rFonts w:hint="eastAsia" w:ascii="宋体" w:hAnsi="宋体"/>
          <w:b/>
          <w:bCs/>
          <w:sz w:val="52"/>
          <w:szCs w:val="52"/>
          <w:lang w:eastAsia="zh-CN"/>
        </w:rPr>
        <w:t>商</w:t>
      </w:r>
      <w:r>
        <w:rPr>
          <w:rFonts w:hint="eastAsia" w:ascii="宋体" w:hAnsi="宋体"/>
          <w:b/>
          <w:bCs/>
          <w:sz w:val="52"/>
          <w:szCs w:val="52"/>
        </w:rPr>
        <w:t xml:space="preserve"> 文 件</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500" w:lineRule="exact"/>
        <w:jc w:val="center"/>
        <w:rPr>
          <w:rFonts w:hint="default" w:ascii="宋体" w:hAnsi="宋体"/>
          <w:b/>
          <w:bCs/>
          <w:sz w:val="32"/>
          <w:szCs w:val="32"/>
          <w:u w:val="single"/>
          <w:lang w:val="en-US"/>
        </w:rPr>
      </w:pPr>
      <w:r>
        <w:rPr>
          <w:rFonts w:hint="eastAsia" w:ascii="宋体" w:hAnsi="宋体"/>
          <w:b/>
          <w:bCs/>
          <w:sz w:val="32"/>
          <w:szCs w:val="32"/>
        </w:rPr>
        <w:t>采购编号：</w:t>
      </w:r>
      <w:r>
        <w:rPr>
          <w:rFonts w:hint="eastAsia" w:ascii="宋体" w:hAnsi="宋体"/>
          <w:b/>
          <w:bCs/>
          <w:sz w:val="32"/>
          <w:szCs w:val="32"/>
          <w:u w:val="single"/>
        </w:rPr>
        <w:t xml:space="preserve"> 202</w:t>
      </w:r>
      <w:r>
        <w:rPr>
          <w:rFonts w:hint="eastAsia" w:ascii="宋体" w:hAnsi="宋体"/>
          <w:b/>
          <w:bCs/>
          <w:sz w:val="32"/>
          <w:szCs w:val="32"/>
          <w:u w:val="single"/>
          <w:lang w:val="en-US" w:eastAsia="zh-CN"/>
        </w:rPr>
        <w:t>1</w:t>
      </w:r>
      <w:r>
        <w:rPr>
          <w:rFonts w:hint="eastAsia" w:ascii="宋体" w:hAnsi="宋体"/>
          <w:b/>
          <w:bCs/>
          <w:sz w:val="32"/>
          <w:szCs w:val="32"/>
          <w:u w:val="single"/>
        </w:rPr>
        <w:t>NBHS</w:t>
      </w:r>
      <w:r>
        <w:rPr>
          <w:rFonts w:hint="eastAsia" w:ascii="宋体" w:hAnsi="宋体"/>
          <w:b/>
          <w:bCs/>
          <w:sz w:val="32"/>
          <w:szCs w:val="32"/>
          <w:u w:val="single"/>
          <w:lang w:val="en-US" w:eastAsia="zh-CN"/>
        </w:rPr>
        <w:t>CS076（2）</w:t>
      </w:r>
    </w:p>
    <w:p>
      <w:pPr>
        <w:spacing w:line="500" w:lineRule="exact"/>
        <w:jc w:val="center"/>
        <w:rPr>
          <w:rFonts w:hint="eastAsia" w:ascii="宋体" w:hAnsi="宋体" w:eastAsia="宋体" w:cs="Times New Roman"/>
          <w:b/>
          <w:bCs/>
          <w:sz w:val="32"/>
          <w:szCs w:val="32"/>
          <w:u w:val="single"/>
          <w:lang w:eastAsia="zh-CN"/>
        </w:rPr>
      </w:pPr>
    </w:p>
    <w:p>
      <w:pPr>
        <w:spacing w:line="500" w:lineRule="exact"/>
        <w:jc w:val="center"/>
        <w:rPr>
          <w:rFonts w:hint="eastAsia" w:ascii="宋体" w:hAnsi="宋体"/>
          <w:b/>
          <w:bCs/>
          <w:sz w:val="32"/>
          <w:szCs w:val="32"/>
          <w:u w:val="single"/>
        </w:rPr>
      </w:pPr>
      <w:r>
        <w:rPr>
          <w:rFonts w:hint="eastAsia" w:ascii="宋体" w:hAnsi="宋体" w:eastAsia="宋体" w:cs="Times New Roman"/>
          <w:b/>
          <w:bCs/>
          <w:sz w:val="32"/>
          <w:szCs w:val="32"/>
          <w:u w:val="none"/>
          <w:lang w:eastAsia="zh-CN"/>
        </w:rPr>
        <w:t>项目名称：</w:t>
      </w:r>
      <w:r>
        <w:rPr>
          <w:rFonts w:hint="eastAsia" w:ascii="宋体" w:hAnsi="宋体" w:eastAsia="宋体" w:cs="Times New Roman"/>
          <w:b/>
          <w:bCs/>
          <w:sz w:val="32"/>
          <w:szCs w:val="32"/>
          <w:u w:val="single"/>
          <w:lang w:eastAsia="zh-CN"/>
        </w:rPr>
        <w:t>（第三次）</w:t>
      </w:r>
      <w:r>
        <w:rPr>
          <w:rFonts w:hint="eastAsia" w:ascii="宋体" w:hAnsi="宋体" w:eastAsia="宋体" w:cs="Times New Roman"/>
          <w:b/>
          <w:bCs/>
          <w:sz w:val="32"/>
          <w:szCs w:val="32"/>
          <w:u w:val="single"/>
          <w:lang w:val="en-US" w:eastAsia="zh-CN"/>
        </w:rPr>
        <w:t>宁波市公安局海曙分局重点行业场所监控视频接入运维项目</w:t>
      </w:r>
      <w:r>
        <w:rPr>
          <w:rFonts w:hint="eastAsia" w:ascii="宋体" w:hAnsi="宋体" w:eastAsia="宋体" w:cs="Times New Roman"/>
          <w:b/>
          <w:bCs/>
          <w:sz w:val="32"/>
          <w:szCs w:val="32"/>
          <w:u w:val="single"/>
          <w:lang w:eastAsia="zh-CN"/>
        </w:rPr>
        <w:t xml:space="preserve"> </w:t>
      </w:r>
    </w:p>
    <w:p>
      <w:pPr>
        <w:spacing w:line="360" w:lineRule="auto"/>
        <w:jc w:val="both"/>
        <w:rPr>
          <w:rFonts w:ascii="宋体" w:hAnsi="宋体"/>
          <w:b/>
          <w:bCs/>
          <w:sz w:val="30"/>
          <w:szCs w:val="30"/>
        </w:rPr>
      </w:pPr>
    </w:p>
    <w:p>
      <w:pPr>
        <w:spacing w:line="360" w:lineRule="auto"/>
        <w:jc w:val="center"/>
        <w:rPr>
          <w:rFonts w:ascii="宋体" w:hAnsi="宋体"/>
          <w:b/>
          <w:bCs/>
          <w:sz w:val="30"/>
          <w:szCs w:val="30"/>
        </w:rPr>
      </w:pPr>
    </w:p>
    <w:p>
      <w:pPr>
        <w:spacing w:line="360" w:lineRule="auto"/>
        <w:ind w:firstLine="1780" w:firstLineChars="591"/>
        <w:jc w:val="center"/>
        <w:rPr>
          <w:rFonts w:ascii="宋体" w:hAnsi="宋体"/>
          <w:b/>
          <w:bCs/>
          <w:sz w:val="30"/>
          <w:szCs w:val="30"/>
        </w:rPr>
      </w:pPr>
    </w:p>
    <w:p>
      <w:pPr>
        <w:spacing w:line="360" w:lineRule="auto"/>
        <w:ind w:firstLine="1946" w:firstLineChars="646"/>
        <w:rPr>
          <w:rFonts w:ascii="宋体" w:hAnsi="宋体"/>
          <w:b/>
          <w:bCs/>
          <w:sz w:val="30"/>
          <w:szCs w:val="30"/>
          <w:u w:val="single"/>
        </w:rPr>
      </w:pPr>
      <w:r>
        <w:rPr>
          <w:rFonts w:hint="eastAsia" w:ascii="宋体" w:hAnsi="宋体"/>
          <w:b/>
          <w:bCs/>
          <w:sz w:val="30"/>
          <w:szCs w:val="30"/>
        </w:rPr>
        <w:t>采购单位名称：</w:t>
      </w:r>
      <w:r>
        <w:rPr>
          <w:rFonts w:hint="eastAsia" w:ascii="宋体" w:hAnsi="宋体"/>
          <w:b/>
          <w:bCs/>
          <w:sz w:val="30"/>
          <w:szCs w:val="30"/>
          <w:u w:val="single"/>
        </w:rPr>
        <w:t xml:space="preserve">（盖章）             </w:t>
      </w:r>
    </w:p>
    <w:p>
      <w:pPr>
        <w:spacing w:line="360" w:lineRule="auto"/>
        <w:ind w:firstLine="1946" w:firstLineChars="646"/>
        <w:rPr>
          <w:rFonts w:ascii="宋体" w:hAnsi="宋体"/>
          <w:b/>
          <w:bCs/>
          <w:sz w:val="30"/>
          <w:szCs w:val="30"/>
          <w:u w:val="single"/>
        </w:rPr>
      </w:pPr>
      <w:r>
        <w:rPr>
          <w:rFonts w:hint="eastAsia" w:ascii="宋体" w:hAnsi="宋体"/>
          <w:b/>
          <w:bCs/>
          <w:sz w:val="30"/>
          <w:szCs w:val="30"/>
          <w:u w:val="single"/>
        </w:rPr>
        <w:t xml:space="preserve">法定代表人（签字或盖章）           </w:t>
      </w:r>
    </w:p>
    <w:p>
      <w:pPr>
        <w:spacing w:line="360" w:lineRule="auto"/>
        <w:ind w:firstLine="738" w:firstLineChars="245"/>
        <w:rPr>
          <w:rFonts w:ascii="宋体" w:hAnsi="宋体"/>
          <w:b/>
          <w:bCs/>
          <w:sz w:val="30"/>
          <w:szCs w:val="30"/>
          <w:u w:val="single"/>
        </w:rPr>
      </w:pPr>
    </w:p>
    <w:p>
      <w:pPr>
        <w:spacing w:line="360" w:lineRule="auto"/>
        <w:jc w:val="center"/>
        <w:rPr>
          <w:rFonts w:ascii="宋体" w:hAnsi="宋体"/>
          <w:b/>
          <w:bCs/>
          <w:sz w:val="30"/>
          <w:szCs w:val="30"/>
        </w:rPr>
      </w:pPr>
    </w:p>
    <w:p>
      <w:pPr>
        <w:spacing w:line="360" w:lineRule="auto"/>
        <w:rPr>
          <w:rFonts w:ascii="宋体" w:hAnsi="宋体"/>
          <w:b/>
          <w:bCs/>
          <w:sz w:val="30"/>
          <w:szCs w:val="30"/>
        </w:rPr>
      </w:pPr>
    </w:p>
    <w:p>
      <w:pPr>
        <w:spacing w:line="360" w:lineRule="auto"/>
        <w:ind w:firstLine="744" w:firstLineChars="247"/>
        <w:rPr>
          <w:rFonts w:ascii="宋体" w:hAnsi="宋体"/>
          <w:b/>
          <w:bCs/>
          <w:sz w:val="30"/>
          <w:szCs w:val="30"/>
        </w:rPr>
      </w:pPr>
      <w:r>
        <w:rPr>
          <w:rFonts w:hint="eastAsia" w:ascii="宋体" w:hAnsi="宋体"/>
          <w:b/>
          <w:bCs/>
          <w:sz w:val="30"/>
          <w:szCs w:val="30"/>
        </w:rPr>
        <w:t xml:space="preserve">     集中采购机构：</w:t>
      </w:r>
      <w:r>
        <w:rPr>
          <w:rFonts w:hint="eastAsia" w:ascii="宋体" w:hAnsi="宋体"/>
          <w:b/>
          <w:bCs/>
          <w:sz w:val="30"/>
          <w:szCs w:val="30"/>
          <w:u w:val="single"/>
        </w:rPr>
        <w:t>宁波市海曙区公共资源交易中心</w:t>
      </w:r>
    </w:p>
    <w:p>
      <w:pPr>
        <w:spacing w:line="360" w:lineRule="auto"/>
        <w:rPr>
          <w:rFonts w:ascii="仿宋_GB2312" w:hAnsi="宋体" w:eastAsia="仿宋_GB2312"/>
          <w:b/>
          <w:bCs/>
          <w:sz w:val="28"/>
          <w:szCs w:val="28"/>
        </w:rPr>
      </w:pPr>
    </w:p>
    <w:p>
      <w:pPr>
        <w:spacing w:line="360" w:lineRule="auto"/>
        <w:jc w:val="center"/>
        <w:rPr>
          <w:rFonts w:hint="eastAsia" w:ascii="仿宋_GB2312" w:hAnsi="宋体" w:eastAsia="仿宋_GB2312"/>
          <w:b/>
          <w:bCs/>
          <w:sz w:val="28"/>
          <w:szCs w:val="28"/>
        </w:rPr>
      </w:pPr>
      <w:r>
        <w:rPr>
          <w:rFonts w:hint="eastAsia" w:ascii="仿宋_GB2312" w:hAnsi="宋体" w:eastAsia="仿宋_GB2312"/>
          <w:b/>
          <w:bCs/>
          <w:sz w:val="28"/>
          <w:szCs w:val="28"/>
          <w:lang w:eastAsia="zh-CN"/>
        </w:rPr>
        <w:t>采购</w:t>
      </w:r>
      <w:r>
        <w:rPr>
          <w:rFonts w:hint="eastAsia" w:ascii="仿宋_GB2312" w:hAnsi="宋体" w:eastAsia="仿宋_GB2312"/>
          <w:b/>
          <w:bCs/>
          <w:sz w:val="28"/>
          <w:szCs w:val="28"/>
        </w:rPr>
        <w:t>文件编制日期：二0二</w:t>
      </w:r>
      <w:r>
        <w:rPr>
          <w:rFonts w:hint="eastAsia" w:ascii="仿宋_GB2312" w:hAnsi="宋体" w:eastAsia="仿宋_GB2312"/>
          <w:b/>
          <w:bCs/>
          <w:sz w:val="28"/>
          <w:szCs w:val="28"/>
          <w:lang w:eastAsia="zh-CN"/>
        </w:rPr>
        <w:t>二</w:t>
      </w:r>
      <w:r>
        <w:rPr>
          <w:rFonts w:hint="eastAsia" w:ascii="仿宋_GB2312" w:hAnsi="宋体" w:eastAsia="仿宋_GB2312"/>
          <w:b/>
          <w:bCs/>
          <w:sz w:val="28"/>
          <w:szCs w:val="28"/>
        </w:rPr>
        <w:t>年</w:t>
      </w:r>
      <w:r>
        <w:rPr>
          <w:rFonts w:hint="eastAsia" w:ascii="仿宋_GB2312" w:hAnsi="宋体" w:eastAsia="仿宋_GB2312"/>
          <w:b/>
          <w:bCs/>
          <w:sz w:val="28"/>
          <w:szCs w:val="28"/>
          <w:lang w:eastAsia="zh-CN"/>
        </w:rPr>
        <w:t>一</w:t>
      </w:r>
      <w:r>
        <w:rPr>
          <w:rFonts w:hint="eastAsia" w:ascii="仿宋_GB2312" w:hAnsi="宋体" w:eastAsia="仿宋_GB2312"/>
          <w:b/>
          <w:bCs/>
          <w:sz w:val="28"/>
          <w:szCs w:val="28"/>
        </w:rPr>
        <w:t>月</w:t>
      </w:r>
    </w:p>
    <w:p>
      <w:pPr>
        <w:spacing w:line="360" w:lineRule="auto"/>
        <w:jc w:val="center"/>
        <w:rPr>
          <w:rFonts w:hint="eastAsia" w:ascii="宋体" w:hAnsi="宋体"/>
          <w:b/>
          <w:bCs/>
          <w:sz w:val="44"/>
          <w:szCs w:val="44"/>
        </w:rPr>
      </w:pPr>
      <w:r>
        <w:rPr>
          <w:rFonts w:hint="eastAsia" w:ascii="楷体" w:hAnsi="楷体" w:eastAsia="楷体" w:cs="楷体"/>
          <w:i/>
          <w:iCs/>
          <w:sz w:val="24"/>
          <w:szCs w:val="24"/>
        </w:rPr>
        <w:t>（此页作为采购人对采购文件的纸质确认书）</w:t>
      </w:r>
      <w:r>
        <w:rPr>
          <w:rFonts w:hint="eastAsia" w:ascii="宋体" w:hAnsi="宋体"/>
          <w:b/>
          <w:bCs/>
          <w:sz w:val="44"/>
          <w:szCs w:val="44"/>
        </w:rPr>
        <w:t xml:space="preserve">  </w:t>
      </w:r>
    </w:p>
    <w:p>
      <w:pPr>
        <w:pStyle w:val="49"/>
        <w:rPr>
          <w:rFonts w:hint="eastAsia" w:ascii="宋体" w:hAnsi="宋体"/>
          <w:b/>
          <w:bCs/>
          <w:sz w:val="44"/>
          <w:szCs w:val="44"/>
        </w:rPr>
      </w:pPr>
    </w:p>
    <w:p>
      <w:pPr>
        <w:pStyle w:val="49"/>
        <w:rPr>
          <w:rFonts w:hint="eastAsia" w:ascii="宋体" w:hAnsi="宋体"/>
          <w:b/>
          <w:bCs/>
          <w:sz w:val="44"/>
          <w:szCs w:val="44"/>
        </w:rPr>
      </w:pPr>
    </w:p>
    <w:p>
      <w:pPr>
        <w:spacing w:before="0" w:beforeLines="0" w:after="0" w:afterLines="0" w:line="240" w:lineRule="auto"/>
        <w:ind w:left="0" w:leftChars="0" w:right="0" w:rightChars="0" w:firstLine="0" w:firstLineChars="0"/>
        <w:jc w:val="center"/>
      </w:pPr>
      <w:bookmarkStart w:id="0" w:name="_Toc27011_WPSOffice_Type1"/>
      <w:r>
        <w:rPr>
          <w:rFonts w:ascii="宋体" w:hAnsi="宋体" w:eastAsia="宋体"/>
          <w:sz w:val="21"/>
        </w:rPr>
        <w:t>目录</w:t>
      </w:r>
    </w:p>
    <w:p>
      <w:pPr>
        <w:pStyle w:val="50"/>
        <w:tabs>
          <w:tab w:val="right" w:leader="dot" w:pos="10547"/>
        </w:tabs>
        <w:rPr>
          <w:sz w:val="28"/>
          <w:szCs w:val="28"/>
        </w:rPr>
      </w:pPr>
      <w:r>
        <w:rPr>
          <w:sz w:val="28"/>
          <w:szCs w:val="28"/>
        </w:rPr>
        <w:fldChar w:fldCharType="begin"/>
      </w:r>
      <w:r>
        <w:rPr>
          <w:sz w:val="28"/>
          <w:szCs w:val="28"/>
        </w:rPr>
        <w:instrText xml:space="preserve"> HYPERLINK \l _Toc9800_WPSOffice_Level1 </w:instrText>
      </w:r>
      <w:r>
        <w:rPr>
          <w:sz w:val="28"/>
          <w:szCs w:val="28"/>
        </w:rPr>
        <w:fldChar w:fldCharType="separate"/>
      </w:r>
      <w:r>
        <w:rPr>
          <w:rFonts w:hint="eastAsia" w:ascii="宋体" w:hAnsi="宋体"/>
          <w:sz w:val="28"/>
          <w:szCs w:val="28"/>
        </w:rPr>
        <w:t>第一章 竞争性磋商公告</w:t>
      </w:r>
      <w:r>
        <w:rPr>
          <w:sz w:val="28"/>
          <w:szCs w:val="28"/>
        </w:rPr>
        <w:tab/>
      </w:r>
      <w:bookmarkStart w:id="1" w:name="_Toc9800_WPSOffice_Level1Page"/>
      <w:r>
        <w:rPr>
          <w:sz w:val="28"/>
          <w:szCs w:val="28"/>
        </w:rPr>
        <w:t>4</w:t>
      </w:r>
      <w:bookmarkEnd w:id="1"/>
      <w:r>
        <w:rPr>
          <w:sz w:val="28"/>
          <w:szCs w:val="28"/>
        </w:rPr>
        <w:fldChar w:fldCharType="end"/>
      </w:r>
    </w:p>
    <w:p>
      <w:pPr>
        <w:pStyle w:val="50"/>
        <w:tabs>
          <w:tab w:val="right" w:leader="dot" w:pos="10547"/>
        </w:tabs>
        <w:rPr>
          <w:sz w:val="28"/>
          <w:szCs w:val="28"/>
        </w:rPr>
      </w:pPr>
      <w:r>
        <w:rPr>
          <w:sz w:val="28"/>
          <w:szCs w:val="28"/>
        </w:rPr>
        <w:fldChar w:fldCharType="begin"/>
      </w:r>
      <w:r>
        <w:rPr>
          <w:sz w:val="28"/>
          <w:szCs w:val="28"/>
        </w:rPr>
        <w:instrText xml:space="preserve"> HYPERLINK \l _Toc2317_WPSOffice_Level1 </w:instrText>
      </w:r>
      <w:r>
        <w:rPr>
          <w:sz w:val="28"/>
          <w:szCs w:val="28"/>
        </w:rPr>
        <w:fldChar w:fldCharType="separate"/>
      </w:r>
      <w:r>
        <w:rPr>
          <w:rFonts w:hint="eastAsia" w:ascii="宋体" w:hAnsi="宋体"/>
          <w:sz w:val="28"/>
          <w:szCs w:val="28"/>
        </w:rPr>
        <w:t>第二章 供应商须知</w:t>
      </w:r>
      <w:r>
        <w:rPr>
          <w:sz w:val="28"/>
          <w:szCs w:val="28"/>
        </w:rPr>
        <w:tab/>
      </w:r>
      <w:bookmarkStart w:id="2" w:name="_Toc2317_WPSOffice_Level1Page"/>
      <w:r>
        <w:rPr>
          <w:sz w:val="28"/>
          <w:szCs w:val="28"/>
        </w:rPr>
        <w:t>7</w:t>
      </w:r>
      <w:bookmarkEnd w:id="2"/>
      <w:r>
        <w:rPr>
          <w:sz w:val="28"/>
          <w:szCs w:val="28"/>
        </w:rPr>
        <w:fldChar w:fldCharType="end"/>
      </w:r>
    </w:p>
    <w:p>
      <w:pPr>
        <w:pStyle w:val="50"/>
        <w:tabs>
          <w:tab w:val="right" w:leader="dot" w:pos="10547"/>
        </w:tabs>
        <w:rPr>
          <w:sz w:val="28"/>
          <w:szCs w:val="28"/>
        </w:rPr>
      </w:pPr>
      <w:r>
        <w:rPr>
          <w:sz w:val="28"/>
          <w:szCs w:val="28"/>
        </w:rPr>
        <w:fldChar w:fldCharType="begin"/>
      </w:r>
      <w:r>
        <w:rPr>
          <w:sz w:val="28"/>
          <w:szCs w:val="28"/>
        </w:rPr>
        <w:instrText xml:space="preserve"> HYPERLINK \l _Toc22895_WPSOffice_Level1 </w:instrText>
      </w:r>
      <w:r>
        <w:rPr>
          <w:sz w:val="28"/>
          <w:szCs w:val="28"/>
        </w:rPr>
        <w:fldChar w:fldCharType="separate"/>
      </w:r>
      <w:r>
        <w:rPr>
          <w:rFonts w:hint="eastAsia" w:ascii="宋体" w:hAnsi="宋体" w:eastAsia="宋体" w:cs="Times New Roman"/>
          <w:sz w:val="28"/>
          <w:szCs w:val="28"/>
        </w:rPr>
        <w:t>第三章 磋商原则及程序</w:t>
      </w:r>
      <w:r>
        <w:rPr>
          <w:sz w:val="28"/>
          <w:szCs w:val="28"/>
        </w:rPr>
        <w:tab/>
      </w:r>
      <w:bookmarkStart w:id="3" w:name="_Toc22895_WPSOffice_Level1Page"/>
      <w:r>
        <w:rPr>
          <w:sz w:val="28"/>
          <w:szCs w:val="28"/>
        </w:rPr>
        <w:t>16</w:t>
      </w:r>
      <w:bookmarkEnd w:id="3"/>
      <w:r>
        <w:rPr>
          <w:sz w:val="28"/>
          <w:szCs w:val="28"/>
        </w:rPr>
        <w:fldChar w:fldCharType="end"/>
      </w:r>
    </w:p>
    <w:p>
      <w:pPr>
        <w:pStyle w:val="50"/>
        <w:tabs>
          <w:tab w:val="right" w:leader="dot" w:pos="10547"/>
        </w:tabs>
        <w:rPr>
          <w:sz w:val="28"/>
          <w:szCs w:val="28"/>
        </w:rPr>
      </w:pPr>
      <w:r>
        <w:rPr>
          <w:sz w:val="28"/>
          <w:szCs w:val="28"/>
        </w:rPr>
        <w:fldChar w:fldCharType="begin"/>
      </w:r>
      <w:r>
        <w:rPr>
          <w:sz w:val="28"/>
          <w:szCs w:val="28"/>
        </w:rPr>
        <w:instrText xml:space="preserve"> HYPERLINK \l _Toc17258_WPSOffice_Level1 </w:instrText>
      </w:r>
      <w:r>
        <w:rPr>
          <w:sz w:val="28"/>
          <w:szCs w:val="28"/>
        </w:rPr>
        <w:fldChar w:fldCharType="separate"/>
      </w:r>
      <w:r>
        <w:rPr>
          <w:rFonts w:hint="eastAsia" w:ascii="宋体" w:hAnsi="宋体"/>
          <w:sz w:val="28"/>
          <w:szCs w:val="28"/>
        </w:rPr>
        <w:t>第四章 项目需求说明</w:t>
      </w:r>
      <w:r>
        <w:rPr>
          <w:sz w:val="28"/>
          <w:szCs w:val="28"/>
        </w:rPr>
        <w:tab/>
      </w:r>
      <w:bookmarkStart w:id="4" w:name="_Toc17258_WPSOffice_Level1Page"/>
      <w:r>
        <w:rPr>
          <w:sz w:val="28"/>
          <w:szCs w:val="28"/>
        </w:rPr>
        <w:t>22</w:t>
      </w:r>
      <w:bookmarkEnd w:id="4"/>
      <w:r>
        <w:rPr>
          <w:sz w:val="28"/>
          <w:szCs w:val="28"/>
        </w:rPr>
        <w:fldChar w:fldCharType="end"/>
      </w:r>
    </w:p>
    <w:p>
      <w:pPr>
        <w:pStyle w:val="50"/>
        <w:tabs>
          <w:tab w:val="right" w:leader="dot" w:pos="10547"/>
        </w:tabs>
        <w:rPr>
          <w:sz w:val="28"/>
          <w:szCs w:val="28"/>
        </w:rPr>
      </w:pPr>
      <w:r>
        <w:rPr>
          <w:sz w:val="28"/>
          <w:szCs w:val="28"/>
        </w:rPr>
        <w:fldChar w:fldCharType="begin"/>
      </w:r>
      <w:r>
        <w:rPr>
          <w:sz w:val="28"/>
          <w:szCs w:val="28"/>
        </w:rPr>
        <w:instrText xml:space="preserve"> HYPERLINK \l _Toc25734_WPSOffice_Level1 </w:instrText>
      </w:r>
      <w:r>
        <w:rPr>
          <w:sz w:val="28"/>
          <w:szCs w:val="28"/>
        </w:rPr>
        <w:fldChar w:fldCharType="separate"/>
      </w:r>
      <w:r>
        <w:rPr>
          <w:rFonts w:hint="eastAsia" w:ascii="宋体" w:hAnsi="宋体"/>
          <w:sz w:val="28"/>
          <w:szCs w:val="28"/>
        </w:rPr>
        <w:t>第五章 合同条款及格式</w:t>
      </w:r>
      <w:r>
        <w:rPr>
          <w:sz w:val="28"/>
          <w:szCs w:val="28"/>
        </w:rPr>
        <w:tab/>
      </w:r>
      <w:bookmarkStart w:id="5" w:name="_Toc25734_WPSOffice_Level1Page"/>
      <w:r>
        <w:rPr>
          <w:sz w:val="28"/>
          <w:szCs w:val="28"/>
        </w:rPr>
        <w:t>52</w:t>
      </w:r>
      <w:bookmarkEnd w:id="5"/>
      <w:r>
        <w:rPr>
          <w:sz w:val="28"/>
          <w:szCs w:val="28"/>
        </w:rPr>
        <w:fldChar w:fldCharType="end"/>
      </w:r>
    </w:p>
    <w:p>
      <w:pPr>
        <w:pStyle w:val="50"/>
        <w:tabs>
          <w:tab w:val="right" w:leader="dot" w:pos="10547"/>
        </w:tabs>
        <w:rPr>
          <w:sz w:val="28"/>
          <w:szCs w:val="28"/>
        </w:rPr>
      </w:pPr>
      <w:r>
        <w:rPr>
          <w:sz w:val="28"/>
          <w:szCs w:val="28"/>
        </w:rPr>
        <w:fldChar w:fldCharType="begin"/>
      </w:r>
      <w:r>
        <w:rPr>
          <w:sz w:val="28"/>
          <w:szCs w:val="28"/>
        </w:rPr>
        <w:instrText xml:space="preserve"> HYPERLINK \l _Toc21182_WPSOffice_Level1 </w:instrText>
      </w:r>
      <w:r>
        <w:rPr>
          <w:sz w:val="28"/>
          <w:szCs w:val="28"/>
        </w:rPr>
        <w:fldChar w:fldCharType="separate"/>
      </w:r>
      <w:r>
        <w:rPr>
          <w:rFonts w:hint="eastAsia" w:ascii="宋体" w:hAnsi="宋体"/>
          <w:sz w:val="28"/>
          <w:szCs w:val="28"/>
        </w:rPr>
        <w:t>第六章 磋商响应文件格式</w:t>
      </w:r>
      <w:r>
        <w:rPr>
          <w:sz w:val="28"/>
          <w:szCs w:val="28"/>
        </w:rPr>
        <w:tab/>
      </w:r>
      <w:bookmarkStart w:id="6" w:name="_Toc21182_WPSOffice_Level1Page"/>
      <w:r>
        <w:rPr>
          <w:sz w:val="28"/>
          <w:szCs w:val="28"/>
        </w:rPr>
        <w:t>56</w:t>
      </w:r>
      <w:bookmarkEnd w:id="6"/>
      <w:r>
        <w:rPr>
          <w:sz w:val="28"/>
          <w:szCs w:val="28"/>
        </w:rPr>
        <w:fldChar w:fldCharType="end"/>
      </w:r>
    </w:p>
    <w:bookmarkEnd w:id="0"/>
    <w:p>
      <w:pPr>
        <w:pStyle w:val="50"/>
        <w:tabs>
          <w:tab w:val="right" w:leader="dot" w:pos="10547"/>
        </w:tabs>
        <w:rPr>
          <w:sz w:val="28"/>
          <w:szCs w:val="28"/>
        </w:rPr>
      </w:pPr>
    </w:p>
    <w:p>
      <w:pPr>
        <w:pStyle w:val="2"/>
      </w:pPr>
    </w:p>
    <w:p/>
    <w:p>
      <w:pPr>
        <w:pStyle w:val="21"/>
      </w:pPr>
    </w:p>
    <w:p/>
    <w:p>
      <w:pPr>
        <w:pStyle w:val="21"/>
      </w:pPr>
    </w:p>
    <w:p/>
    <w:p>
      <w:pPr>
        <w:pStyle w:val="21"/>
      </w:pPr>
    </w:p>
    <w:p/>
    <w:p/>
    <w:p>
      <w:pPr>
        <w:pStyle w:val="2"/>
      </w:pPr>
    </w:p>
    <w:p/>
    <w:p>
      <w:pPr>
        <w:pStyle w:val="21"/>
      </w:pPr>
    </w:p>
    <w:p/>
    <w:p>
      <w:pPr>
        <w:pStyle w:val="21"/>
      </w:pPr>
    </w:p>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
      <w:pPr>
        <w:pStyle w:val="4"/>
        <w:tabs>
          <w:tab w:val="center" w:pos="4819"/>
        </w:tabs>
        <w:spacing w:before="200" w:after="200" w:line="360" w:lineRule="auto"/>
        <w:jc w:val="center"/>
        <w:rPr>
          <w:rFonts w:hint="eastAsia" w:ascii="宋体" w:hAnsi="宋体"/>
          <w:sz w:val="32"/>
        </w:rPr>
      </w:pPr>
      <w:bookmarkStart w:id="7" w:name="_Toc9800_WPSOffice_Level1"/>
      <w:bookmarkStart w:id="8" w:name="_Toc22652"/>
      <w:r>
        <w:rPr>
          <w:rFonts w:hint="eastAsia" w:ascii="宋体" w:hAnsi="宋体"/>
          <w:sz w:val="32"/>
        </w:rPr>
        <w:t xml:space="preserve">第一章  </w:t>
      </w:r>
      <w:r>
        <w:rPr>
          <w:rFonts w:hint="eastAsia" w:ascii="宋体" w:hAnsi="宋体"/>
          <w:sz w:val="32"/>
          <w:lang w:eastAsia="zh-CN"/>
        </w:rPr>
        <w:t>竞争性磋商</w:t>
      </w:r>
      <w:r>
        <w:rPr>
          <w:rFonts w:hint="eastAsia" w:ascii="宋体" w:hAnsi="宋体"/>
          <w:sz w:val="32"/>
        </w:rPr>
        <w:t>公告</w:t>
      </w:r>
      <w:bookmarkEnd w:id="7"/>
      <w:bookmarkEnd w:id="8"/>
    </w:p>
    <w:p>
      <w:pPr>
        <w:pStyle w:val="41"/>
        <w:widowControl w:val="0"/>
        <w:spacing w:after="0" w:afterLines="0"/>
        <w:ind w:firstLine="218" w:firstLineChars="104"/>
        <w:jc w:val="center"/>
        <w:rPr>
          <w:rFonts w:hint="eastAsia" w:ascii="宋体" w:hAnsi="宋体" w:cs="宋体"/>
          <w:sz w:val="21"/>
          <w:szCs w:val="21"/>
        </w:rPr>
      </w:pPr>
      <w:r>
        <w:rPr>
          <w:rFonts w:hint="eastAsia" w:ascii="宋体" w:hAnsi="宋体" w:cs="宋体"/>
          <w:sz w:val="21"/>
          <w:szCs w:val="21"/>
        </w:rPr>
        <w:t>公告日期：202</w:t>
      </w:r>
      <w:r>
        <w:rPr>
          <w:rFonts w:hint="eastAsia" w:ascii="宋体" w:hAnsi="宋体" w:cs="宋体"/>
          <w:sz w:val="21"/>
          <w:szCs w:val="21"/>
          <w:lang w:val="en-US" w:eastAsia="zh-CN"/>
        </w:rPr>
        <w:t>2</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w:t>
      </w:r>
      <w:r>
        <w:rPr>
          <w:rFonts w:hint="eastAsia" w:ascii="宋体" w:hAnsi="宋体" w:cs="宋体"/>
          <w:sz w:val="21"/>
          <w:szCs w:val="21"/>
          <w:lang w:val="en-US" w:eastAsia="zh-CN"/>
        </w:rPr>
        <w:t>27</w:t>
      </w:r>
      <w:r>
        <w:rPr>
          <w:rFonts w:hint="eastAsia" w:ascii="宋体" w:hAnsi="宋体" w:cs="宋体"/>
          <w:sz w:val="21"/>
          <w:szCs w:val="21"/>
        </w:rPr>
        <w:t>日</w:t>
      </w:r>
    </w:p>
    <w:p/>
    <w:p>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szCs w:val="21"/>
        </w:rPr>
      </w:pPr>
      <w:bookmarkStart w:id="9" w:name="_Toc333832348"/>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lang w:val="zh-CN"/>
        </w:rPr>
      </w:pPr>
      <w:r>
        <w:rPr>
          <w:rFonts w:hint="eastAsia" w:ascii="宋体" w:hAnsi="宋体" w:eastAsia="宋体" w:cs="宋体"/>
          <w:szCs w:val="21"/>
          <w:u w:val="single"/>
          <w:lang w:val="en-US" w:eastAsia="zh-CN"/>
        </w:rPr>
        <w:t>（第三次）宁波市公安局海曙分局重点行业场所监控视频接入运维项目</w:t>
      </w:r>
      <w:r>
        <w:rPr>
          <w:rFonts w:hint="eastAsia" w:ascii="宋体" w:hAnsi="宋体" w:eastAsia="宋体" w:cs="宋体"/>
          <w:szCs w:val="21"/>
          <w:lang w:eastAsia="zh-CN"/>
        </w:rPr>
        <w:t>竞争性磋商采购</w:t>
      </w:r>
      <w:r>
        <w:rPr>
          <w:rFonts w:hint="eastAsia" w:ascii="宋体" w:hAnsi="宋体" w:eastAsia="宋体" w:cs="宋体"/>
          <w:szCs w:val="21"/>
        </w:rPr>
        <w:t>项</w:t>
      </w:r>
      <w:r>
        <w:rPr>
          <w:rFonts w:hint="eastAsia" w:ascii="宋体" w:hAnsi="宋体" w:cs="宋体"/>
          <w:szCs w:val="21"/>
        </w:rPr>
        <w:t>目的潜在投标人应在</w:t>
      </w:r>
      <w:r>
        <w:rPr>
          <w:rFonts w:hint="eastAsia" w:ascii="宋体" w:hAnsi="宋体" w:cs="宋体"/>
          <w:szCs w:val="21"/>
          <w:u w:val="single"/>
        </w:rPr>
        <w:t>政采云（www.zcygov.cn）</w:t>
      </w:r>
      <w:r>
        <w:rPr>
          <w:rFonts w:hint="eastAsia" w:ascii="宋体" w:hAnsi="宋体" w:cs="宋体"/>
          <w:szCs w:val="21"/>
        </w:rPr>
        <w:t>获取</w:t>
      </w:r>
      <w:r>
        <w:rPr>
          <w:rFonts w:hint="eastAsia" w:ascii="宋体" w:hAnsi="宋体" w:cs="宋体"/>
          <w:szCs w:val="21"/>
          <w:lang w:eastAsia="zh-CN"/>
        </w:rPr>
        <w:t>采购</w:t>
      </w:r>
      <w:r>
        <w:rPr>
          <w:rFonts w:hint="eastAsia" w:ascii="宋体" w:hAnsi="宋体" w:cs="宋体"/>
          <w:szCs w:val="21"/>
        </w:rPr>
        <w:t>文件，并于</w:t>
      </w:r>
      <w:r>
        <w:rPr>
          <w:rFonts w:hint="eastAsia" w:ascii="宋体" w:hAnsi="宋体" w:cs="宋体"/>
          <w:szCs w:val="21"/>
          <w:u w:val="single"/>
          <w:lang w:val="en-US" w:eastAsia="zh-CN"/>
        </w:rPr>
        <w:t>2022</w:t>
      </w:r>
      <w:r>
        <w:rPr>
          <w:rFonts w:hint="eastAsia" w:ascii="宋体" w:hAnsi="宋体" w:cs="宋体"/>
          <w:bCs/>
          <w:szCs w:val="21"/>
          <w:u w:val="single"/>
        </w:rPr>
        <w:t>年</w:t>
      </w:r>
      <w:r>
        <w:rPr>
          <w:rFonts w:hint="eastAsia" w:ascii="宋体" w:hAnsi="宋体" w:cs="宋体"/>
          <w:bCs/>
          <w:szCs w:val="21"/>
          <w:u w:val="single"/>
          <w:lang w:val="en-US" w:eastAsia="zh-CN"/>
        </w:rPr>
        <w:t>2</w:t>
      </w:r>
      <w:r>
        <w:rPr>
          <w:rFonts w:hint="eastAsia" w:ascii="宋体" w:hAnsi="宋体" w:cs="宋体"/>
          <w:bCs/>
          <w:szCs w:val="21"/>
          <w:u w:val="single"/>
        </w:rPr>
        <w:t>月</w:t>
      </w:r>
      <w:r>
        <w:rPr>
          <w:rFonts w:hint="eastAsia" w:ascii="宋体" w:hAnsi="宋体" w:cs="宋体"/>
          <w:bCs/>
          <w:szCs w:val="21"/>
          <w:u w:val="single"/>
          <w:lang w:val="en-US" w:eastAsia="zh-CN"/>
        </w:rPr>
        <w:t>1</w:t>
      </w:r>
      <w:r>
        <w:rPr>
          <w:rFonts w:hint="eastAsia" w:ascii="宋体" w:hAnsi="宋体" w:cs="宋体"/>
          <w:bCs/>
          <w:szCs w:val="21"/>
          <w:u w:val="single"/>
          <w:lang w:val="en-US" w:eastAsia="zh-CN"/>
        </w:rPr>
        <w:t>4</w:t>
      </w:r>
      <w:r>
        <w:rPr>
          <w:rFonts w:hint="eastAsia" w:ascii="宋体" w:hAnsi="宋体" w:cs="宋体"/>
          <w:bCs/>
          <w:szCs w:val="21"/>
          <w:u w:val="single"/>
        </w:rPr>
        <w:t>日</w:t>
      </w:r>
      <w:r>
        <w:rPr>
          <w:rFonts w:hint="eastAsia" w:ascii="宋体" w:hAnsi="宋体" w:cs="宋体"/>
          <w:bCs/>
          <w:szCs w:val="21"/>
          <w:u w:val="single"/>
          <w:lang w:val="en-US" w:eastAsia="zh-CN"/>
        </w:rPr>
        <w:t>1</w:t>
      </w:r>
      <w:r>
        <w:rPr>
          <w:rFonts w:hint="eastAsia" w:ascii="宋体" w:hAnsi="宋体" w:cs="宋体"/>
          <w:bCs/>
          <w:szCs w:val="21"/>
          <w:u w:val="single"/>
          <w:lang w:val="en-US" w:eastAsia="zh-CN"/>
        </w:rPr>
        <w:t>4</w:t>
      </w:r>
      <w:r>
        <w:rPr>
          <w:rFonts w:hint="eastAsia" w:ascii="宋体" w:hAnsi="宋体" w:cs="宋体"/>
          <w:bCs/>
          <w:szCs w:val="21"/>
          <w:u w:val="single"/>
        </w:rPr>
        <w:t>点</w:t>
      </w:r>
      <w:r>
        <w:rPr>
          <w:rFonts w:hint="eastAsia" w:ascii="宋体" w:hAnsi="宋体" w:cs="宋体"/>
          <w:bCs/>
          <w:szCs w:val="21"/>
          <w:u w:val="single"/>
          <w:lang w:val="en-US" w:eastAsia="zh-CN"/>
        </w:rPr>
        <w:t>0</w:t>
      </w:r>
      <w:r>
        <w:rPr>
          <w:rFonts w:hint="eastAsia" w:ascii="宋体" w:hAnsi="宋体" w:cs="宋体"/>
          <w:bCs/>
          <w:szCs w:val="21"/>
          <w:u w:val="single"/>
          <w:lang w:val="en-US" w:eastAsia="zh-CN"/>
        </w:rPr>
        <w:t>0</w:t>
      </w:r>
      <w:r>
        <w:rPr>
          <w:rFonts w:hint="eastAsia" w:ascii="宋体" w:hAnsi="宋体" w:cs="宋体"/>
          <w:bCs/>
          <w:szCs w:val="21"/>
          <w:u w:val="single"/>
        </w:rPr>
        <w:t>分（</w:t>
      </w:r>
      <w:r>
        <w:rPr>
          <w:rFonts w:hint="eastAsia" w:ascii="宋体" w:hAnsi="宋体" w:cs="宋体"/>
          <w:bCs/>
          <w:szCs w:val="21"/>
        </w:rPr>
        <w:t>北京时间）前递交</w:t>
      </w:r>
      <w:r>
        <w:rPr>
          <w:rFonts w:hint="eastAsia" w:ascii="宋体" w:hAnsi="宋体" w:cs="宋体"/>
          <w:bCs/>
          <w:szCs w:val="21"/>
          <w:lang w:eastAsia="zh-CN"/>
        </w:rPr>
        <w:t>响应</w:t>
      </w:r>
      <w:r>
        <w:rPr>
          <w:rFonts w:hint="eastAsia" w:ascii="宋体" w:hAnsi="宋体" w:cs="宋体"/>
          <w:bCs/>
          <w:szCs w:val="21"/>
        </w:rPr>
        <w:t>文件</w:t>
      </w:r>
      <w:r>
        <w:rPr>
          <w:rFonts w:hint="eastAsia" w:ascii="宋体" w:hAnsi="宋体" w:cs="宋体"/>
          <w:szCs w:val="21"/>
        </w:rPr>
        <w:t>。</w:t>
      </w:r>
    </w:p>
    <w:p>
      <w:pPr>
        <w:pStyle w:val="5"/>
        <w:spacing w:line="360" w:lineRule="auto"/>
        <w:rPr>
          <w:rFonts w:hint="eastAsia" w:ascii="宋体" w:hAnsi="宋体" w:eastAsia="宋体" w:cs="宋体"/>
          <w:bCs w:val="0"/>
          <w:sz w:val="21"/>
          <w:szCs w:val="21"/>
        </w:rPr>
      </w:pPr>
      <w:bookmarkStart w:id="10" w:name="_Toc28359002"/>
      <w:bookmarkStart w:id="11" w:name="_Toc45382802"/>
      <w:bookmarkStart w:id="12" w:name="_Toc35393790"/>
      <w:bookmarkStart w:id="13" w:name="_Toc35393621"/>
      <w:bookmarkStart w:id="14" w:name="_Toc28359079"/>
      <w:bookmarkStart w:id="15" w:name="_Toc2904"/>
      <w:bookmarkStart w:id="16" w:name="_Hlk24379207"/>
      <w:r>
        <w:rPr>
          <w:rFonts w:hint="eastAsia" w:ascii="宋体" w:hAnsi="宋体" w:eastAsia="宋体" w:cs="宋体"/>
          <w:bCs w:val="0"/>
          <w:sz w:val="21"/>
          <w:szCs w:val="21"/>
        </w:rPr>
        <w:t>一、项目基本情况</w:t>
      </w:r>
      <w:bookmarkEnd w:id="10"/>
      <w:bookmarkEnd w:id="11"/>
      <w:bookmarkEnd w:id="12"/>
      <w:bookmarkEnd w:id="13"/>
      <w:bookmarkEnd w:id="14"/>
      <w:bookmarkEnd w:id="15"/>
    </w:p>
    <w:p>
      <w:pPr>
        <w:spacing w:line="360" w:lineRule="auto"/>
        <w:ind w:firstLine="420" w:firstLineChars="200"/>
        <w:rPr>
          <w:rFonts w:hint="default" w:ascii="宋体" w:hAnsi="宋体" w:cs="宋体"/>
          <w:color w:val="FF0000"/>
          <w:szCs w:val="21"/>
          <w:lang w:val="en-US"/>
        </w:rPr>
      </w:pPr>
      <w:r>
        <w:rPr>
          <w:rFonts w:hint="eastAsia" w:ascii="宋体" w:hAnsi="宋体" w:cs="宋体"/>
          <w:szCs w:val="21"/>
        </w:rPr>
        <w:t>项目编号：</w:t>
      </w:r>
      <w:r>
        <w:rPr>
          <w:rFonts w:hint="eastAsia" w:ascii="宋体" w:hAnsi="宋体" w:cs="宋体"/>
          <w:szCs w:val="21"/>
          <w:lang w:val="en-US" w:eastAsia="zh-CN"/>
        </w:rPr>
        <w:t>2021NBHSCS076（2）</w:t>
      </w:r>
    </w:p>
    <w:p>
      <w:pPr>
        <w:autoSpaceDE w:val="0"/>
        <w:autoSpaceDN w:val="0"/>
        <w:spacing w:line="360" w:lineRule="auto"/>
        <w:ind w:firstLine="420" w:firstLineChars="200"/>
        <w:rPr>
          <w:rFonts w:hint="eastAsia" w:ascii="Times New Roman" w:hAnsi="Times New Roman" w:eastAsia="宋体" w:cs="Times New Roman"/>
          <w:lang w:val="en-US" w:eastAsia="zh-CN"/>
        </w:rPr>
      </w:pPr>
      <w:r>
        <w:rPr>
          <w:rFonts w:hint="eastAsia" w:ascii="宋体" w:hAnsi="宋体" w:cs="宋体"/>
          <w:szCs w:val="21"/>
        </w:rPr>
        <w:t>项目名称</w:t>
      </w:r>
      <w:r>
        <w:rPr>
          <w:rFonts w:hint="eastAsia" w:ascii="宋体" w:hAnsi="宋体" w:eastAsia="宋体" w:cs="宋体"/>
          <w:szCs w:val="21"/>
        </w:rPr>
        <w:t>：</w:t>
      </w:r>
      <w:bookmarkEnd w:id="16"/>
      <w:r>
        <w:rPr>
          <w:rFonts w:hint="eastAsia" w:ascii="宋体" w:hAnsi="宋体" w:eastAsia="宋体" w:cs="宋体"/>
          <w:szCs w:val="21"/>
          <w:lang w:eastAsia="zh-CN"/>
        </w:rPr>
        <w:t>（第三次）</w:t>
      </w:r>
      <w:r>
        <w:rPr>
          <w:rFonts w:hint="eastAsia" w:ascii="宋体" w:hAnsi="宋体" w:eastAsia="宋体" w:cs="宋体"/>
          <w:szCs w:val="21"/>
          <w:lang w:val="en-US" w:eastAsia="zh-CN"/>
        </w:rPr>
        <w:t>宁波市公安局海曙分局重点行业场所监控视频接入运维项目</w:t>
      </w:r>
      <w:r>
        <w:rPr>
          <w:rFonts w:hint="eastAsia" w:ascii="Times New Roman" w:hAnsi="Times New Roman" w:eastAsia="宋体" w:cs="Times New Roman"/>
          <w:u w:val="none"/>
          <w:lang w:val="en-US" w:eastAsia="zh-CN"/>
        </w:rPr>
        <w:t xml:space="preserve"> </w:t>
      </w:r>
    </w:p>
    <w:p>
      <w:pPr>
        <w:autoSpaceDE w:val="0"/>
        <w:autoSpaceDN w:val="0"/>
        <w:spacing w:line="360" w:lineRule="auto"/>
        <w:ind w:firstLine="420" w:firstLineChars="200"/>
        <w:rPr>
          <w:rFonts w:hint="default" w:ascii="宋体" w:hAnsi="宋体" w:eastAsia="宋体"/>
          <w:lang w:val="en-US" w:eastAsia="zh-CN"/>
        </w:rPr>
      </w:pPr>
      <w:r>
        <w:rPr>
          <w:rFonts w:hint="eastAsia" w:ascii="宋体" w:hAnsi="宋体" w:cs="宋体"/>
          <w:szCs w:val="21"/>
        </w:rPr>
        <w:t>预算金</w:t>
      </w:r>
      <w:r>
        <w:rPr>
          <w:rFonts w:hint="eastAsia" w:ascii="宋体" w:hAnsi="宋体" w:eastAsia="宋体" w:cs="宋体"/>
          <w:szCs w:val="21"/>
        </w:rPr>
        <w:t>额（元）：</w:t>
      </w:r>
      <w:r>
        <w:rPr>
          <w:rFonts w:hint="eastAsia" w:ascii="宋体" w:hAnsi="宋体" w:eastAsia="宋体" w:cs="宋体"/>
          <w:sz w:val="24"/>
          <w:szCs w:val="24"/>
        </w:rPr>
        <w:t>标项</w:t>
      </w:r>
      <w:r>
        <w:rPr>
          <w:rFonts w:hint="eastAsia" w:ascii="宋体" w:hAnsi="宋体" w:eastAsia="宋体" w:cs="宋体"/>
          <w:szCs w:val="21"/>
          <w:lang w:eastAsia="zh-CN"/>
        </w:rPr>
        <w:t>一</w:t>
      </w:r>
      <w:r>
        <w:rPr>
          <w:rFonts w:hint="eastAsia" w:ascii="宋体" w:hAnsi="宋体" w:eastAsia="宋体" w:cs="宋体"/>
          <w:szCs w:val="21"/>
          <w:lang w:val="en-US" w:eastAsia="zh-CN"/>
        </w:rPr>
        <w:t>685000</w:t>
      </w:r>
      <w:r>
        <w:rPr>
          <w:rFonts w:hint="eastAsia" w:ascii="宋体" w:hAnsi="宋体" w:eastAsia="宋体" w:cs="宋体"/>
          <w:szCs w:val="21"/>
          <w:lang w:eastAsia="zh-CN"/>
        </w:rPr>
        <w:t>元</w:t>
      </w:r>
    </w:p>
    <w:p>
      <w:pPr>
        <w:autoSpaceDE w:val="0"/>
        <w:autoSpaceDN w:val="0"/>
        <w:spacing w:line="360" w:lineRule="auto"/>
        <w:ind w:firstLine="420" w:firstLineChars="200"/>
        <w:rPr>
          <w:rFonts w:hint="default" w:ascii="宋体" w:hAnsi="宋体"/>
          <w:lang w:val="en-US" w:eastAsia="zh-CN"/>
        </w:rPr>
      </w:pPr>
      <w:r>
        <w:rPr>
          <w:rFonts w:hint="eastAsia" w:ascii="宋体" w:hAnsi="宋体"/>
        </w:rPr>
        <w:t>最高限价（元）：</w:t>
      </w:r>
      <w:r>
        <w:rPr>
          <w:rFonts w:hint="eastAsia" w:ascii="宋体" w:hAnsi="宋体" w:eastAsia="宋体" w:cs="宋体"/>
          <w:sz w:val="24"/>
          <w:szCs w:val="24"/>
        </w:rPr>
        <w:t>标项</w:t>
      </w:r>
      <w:r>
        <w:rPr>
          <w:rFonts w:hint="eastAsia" w:ascii="宋体" w:hAnsi="宋体"/>
          <w:lang w:eastAsia="zh-CN"/>
        </w:rPr>
        <w:t>一</w:t>
      </w:r>
      <w:r>
        <w:rPr>
          <w:rFonts w:hint="eastAsia" w:ascii="宋体" w:hAnsi="宋体" w:eastAsia="宋体" w:cs="宋体"/>
          <w:szCs w:val="21"/>
          <w:lang w:val="en-US" w:eastAsia="zh-CN"/>
        </w:rPr>
        <w:t>685000</w:t>
      </w:r>
      <w:r>
        <w:rPr>
          <w:rFonts w:hint="eastAsia" w:ascii="宋体" w:hAnsi="宋体" w:eastAsia="宋体" w:cs="宋体"/>
          <w:szCs w:val="21"/>
          <w:lang w:eastAsia="zh-CN"/>
        </w:rPr>
        <w:t>元</w:t>
      </w:r>
    </w:p>
    <w:tbl>
      <w:tblPr>
        <w:tblStyle w:val="22"/>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51"/>
        <w:gridCol w:w="2151"/>
        <w:gridCol w:w="1740"/>
        <w:gridCol w:w="2864"/>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atLeast"/>
        </w:trPr>
        <w:tc>
          <w:tcPr>
            <w:tcW w:w="999" w:type="pct"/>
            <w:noWrap w:val="0"/>
            <w:vAlign w:val="center"/>
          </w:tcPr>
          <w:p>
            <w:pPr>
              <w:jc w:val="center"/>
              <w:rPr>
                <w:rFonts w:hint="eastAsia" w:ascii="宋体" w:hAnsi="宋体" w:eastAsia="宋体" w:cs="宋体"/>
                <w:sz w:val="24"/>
                <w:szCs w:val="24"/>
              </w:rPr>
            </w:pPr>
            <w:bookmarkStart w:id="17" w:name="_Toc35393791"/>
            <w:bookmarkStart w:id="18" w:name="_Toc45382803"/>
            <w:bookmarkStart w:id="19" w:name="_Toc35393622"/>
            <w:bookmarkStart w:id="20" w:name="_Toc28359003"/>
            <w:bookmarkStart w:id="21" w:name="_Toc28359080"/>
            <w:r>
              <w:rPr>
                <w:rFonts w:hint="eastAsia" w:ascii="宋体" w:hAnsi="宋体" w:eastAsia="宋体" w:cs="宋体"/>
                <w:sz w:val="24"/>
                <w:szCs w:val="24"/>
              </w:rPr>
              <w:t>标项</w:t>
            </w:r>
          </w:p>
        </w:tc>
        <w:tc>
          <w:tcPr>
            <w:tcW w:w="99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内容</w:t>
            </w:r>
          </w:p>
        </w:tc>
        <w:tc>
          <w:tcPr>
            <w:tcW w:w="808"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1330"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预算/最高限价</w:t>
            </w:r>
          </w:p>
        </w:tc>
        <w:tc>
          <w:tcPr>
            <w:tcW w:w="861"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采购单位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999"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一</w:t>
            </w:r>
          </w:p>
          <w:p>
            <w:pPr>
              <w:jc w:val="both"/>
              <w:rPr>
                <w:rFonts w:hint="eastAsia" w:ascii="宋体" w:hAnsi="宋体" w:eastAsia="宋体" w:cs="宋体"/>
                <w:sz w:val="24"/>
                <w:szCs w:val="24"/>
                <w:lang w:eastAsia="zh-CN"/>
              </w:rPr>
            </w:pPr>
          </w:p>
        </w:tc>
        <w:tc>
          <w:tcPr>
            <w:tcW w:w="999" w:type="pct"/>
            <w:noWrap w:val="0"/>
            <w:vAlign w:val="top"/>
          </w:tcPr>
          <w:p>
            <w:pPr>
              <w:rPr>
                <w:rFonts w:hint="eastAsia" w:ascii="宋体" w:hAnsi="宋体" w:eastAsia="宋体" w:cs="宋体"/>
                <w:sz w:val="24"/>
                <w:szCs w:val="24"/>
              </w:rPr>
            </w:pPr>
            <w:r>
              <w:rPr>
                <w:rFonts w:hint="eastAsia" w:ascii="宋体" w:hAnsi="宋体" w:eastAsia="宋体" w:cs="宋体"/>
                <w:sz w:val="24"/>
                <w:szCs w:val="24"/>
              </w:rPr>
              <w:t>视频监控联网接入及运维服务</w:t>
            </w:r>
          </w:p>
        </w:tc>
        <w:tc>
          <w:tcPr>
            <w:tcW w:w="808"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349</w:t>
            </w:r>
            <w:r>
              <w:rPr>
                <w:rFonts w:hint="eastAsia" w:ascii="宋体" w:hAnsi="宋体" w:eastAsia="宋体" w:cs="宋体"/>
                <w:sz w:val="24"/>
                <w:szCs w:val="24"/>
              </w:rPr>
              <w:t>家</w:t>
            </w:r>
          </w:p>
          <w:p>
            <w:pPr>
              <w:jc w:val="center"/>
              <w:rPr>
                <w:rFonts w:hint="eastAsia" w:ascii="宋体" w:hAnsi="宋体" w:eastAsia="宋体" w:cs="宋体"/>
                <w:sz w:val="24"/>
                <w:szCs w:val="24"/>
                <w:lang w:val="en-US" w:eastAsia="zh-CN"/>
              </w:rPr>
            </w:pPr>
          </w:p>
        </w:tc>
        <w:tc>
          <w:tcPr>
            <w:tcW w:w="1330"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68.5</w:t>
            </w:r>
            <w:r>
              <w:rPr>
                <w:rFonts w:hint="eastAsia" w:ascii="宋体" w:hAnsi="宋体" w:eastAsia="宋体" w:cs="宋体"/>
                <w:sz w:val="24"/>
                <w:szCs w:val="24"/>
              </w:rPr>
              <w:t>万元</w:t>
            </w:r>
          </w:p>
        </w:tc>
        <w:tc>
          <w:tcPr>
            <w:tcW w:w="861" w:type="pct"/>
            <w:noWrap w:val="0"/>
            <w:vAlign w:val="top"/>
          </w:tcPr>
          <w:p>
            <w:pPr>
              <w:rPr>
                <w:rFonts w:hint="eastAsia" w:ascii="宋体" w:hAnsi="宋体" w:eastAsia="宋体" w:cs="宋体"/>
                <w:sz w:val="24"/>
                <w:szCs w:val="24"/>
              </w:rPr>
            </w:pPr>
            <w:r>
              <w:rPr>
                <w:rFonts w:hint="eastAsia" w:ascii="宋体" w:hAnsi="宋体" w:eastAsia="宋体" w:cs="宋体"/>
                <w:sz w:val="24"/>
                <w:szCs w:val="24"/>
              </w:rPr>
              <w:t>宁波市公安局海曙分局</w:t>
            </w:r>
          </w:p>
        </w:tc>
      </w:tr>
    </w:tbl>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简要规格描述或项目基本概况介绍、用途：</w:t>
      </w:r>
      <w:r>
        <w:rPr>
          <w:rFonts w:hint="eastAsia" w:ascii="宋体" w:hAnsi="宋体" w:cs="宋体"/>
          <w:szCs w:val="21"/>
          <w:lang w:eastAsia="zh-CN"/>
        </w:rPr>
        <w:t>数量：</w:t>
      </w:r>
      <w:r>
        <w:rPr>
          <w:rFonts w:hint="eastAsia" w:ascii="宋体" w:hAnsi="宋体" w:cs="宋体"/>
          <w:szCs w:val="21"/>
          <w:lang w:val="en-US" w:eastAsia="zh-CN"/>
        </w:rPr>
        <w:t>1批</w:t>
      </w:r>
      <w:r>
        <w:rPr>
          <w:rFonts w:hint="eastAsia" w:ascii="宋体" w:hAnsi="宋体" w:cs="宋体"/>
          <w:szCs w:val="21"/>
          <w:lang w:eastAsia="zh-CN"/>
        </w:rPr>
        <w:t>（具体详见 第四章 项目需求说明）</w:t>
      </w:r>
      <w:r>
        <w:rPr>
          <w:rFonts w:hint="eastAsia" w:ascii="宋体" w:hAnsi="宋体" w:cs="宋体"/>
          <w:szCs w:val="21"/>
        </w:rPr>
        <w:t>。 </w:t>
      </w:r>
      <w:r>
        <w:rPr>
          <w:rFonts w:hint="eastAsia" w:ascii="宋体" w:hAnsi="宋体" w:cs="宋体"/>
          <w:szCs w:val="21"/>
        </w:rPr>
        <w:br w:type="textWrapping"/>
      </w:r>
      <w:r>
        <w:rPr>
          <w:rFonts w:hint="eastAsia" w:ascii="宋体" w:hAnsi="宋体" w:cs="宋体"/>
          <w:szCs w:val="21"/>
        </w:rPr>
        <w:t>   备注： </w:t>
      </w:r>
    </w:p>
    <w:p>
      <w:pPr>
        <w:spacing w:line="360" w:lineRule="auto"/>
        <w:ind w:firstLine="420" w:firstLineChars="200"/>
        <w:rPr>
          <w:rFonts w:hint="eastAsia" w:ascii="宋体" w:hAnsi="宋体" w:cs="宋体"/>
          <w:szCs w:val="21"/>
        </w:rPr>
      </w:pPr>
      <w:r>
        <w:rPr>
          <w:rFonts w:hint="eastAsia" w:ascii="宋体" w:hAnsi="宋体" w:cs="宋体"/>
          <w:szCs w:val="21"/>
        </w:rPr>
        <w:t>合同履约期限：</w:t>
      </w:r>
      <w:r>
        <w:rPr>
          <w:rFonts w:hint="eastAsia" w:ascii="宋体" w:hAnsi="宋体" w:cs="宋体"/>
          <w:szCs w:val="21"/>
          <w:lang w:eastAsia="zh-CN"/>
        </w:rPr>
        <w:t>具体详见 第四章 项目需求说明</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本项目（否）接受联合体投标。</w:t>
      </w:r>
    </w:p>
    <w:p>
      <w:pPr>
        <w:pStyle w:val="5"/>
        <w:spacing w:line="360" w:lineRule="auto"/>
        <w:rPr>
          <w:rFonts w:hint="eastAsia" w:ascii="宋体" w:hAnsi="宋体" w:eastAsia="宋体" w:cs="宋体"/>
          <w:bCs w:val="0"/>
          <w:sz w:val="21"/>
          <w:szCs w:val="21"/>
        </w:rPr>
      </w:pPr>
      <w:bookmarkStart w:id="22" w:name="_Toc27548"/>
      <w:r>
        <w:rPr>
          <w:rFonts w:hint="eastAsia" w:ascii="宋体" w:hAnsi="宋体" w:eastAsia="宋体" w:cs="宋体"/>
          <w:bCs w:val="0"/>
          <w:sz w:val="21"/>
          <w:szCs w:val="21"/>
        </w:rPr>
        <w:t>二、申请人的资格要求：</w:t>
      </w:r>
      <w:bookmarkEnd w:id="17"/>
      <w:bookmarkEnd w:id="18"/>
      <w:bookmarkEnd w:id="19"/>
      <w:bookmarkEnd w:id="20"/>
      <w:bookmarkEnd w:id="21"/>
      <w:bookmarkEnd w:id="22"/>
    </w:p>
    <w:p>
      <w:pPr>
        <w:spacing w:line="440" w:lineRule="atLeast"/>
        <w:ind w:firstLine="420" w:firstLineChars="200"/>
        <w:rPr>
          <w:rFonts w:hint="eastAsia" w:ascii="宋体" w:hAnsi="宋体"/>
          <w:szCs w:val="21"/>
        </w:rPr>
      </w:pPr>
      <w:bookmarkStart w:id="23" w:name="_Toc28359081"/>
      <w:bookmarkStart w:id="24" w:name="_Toc28359004"/>
      <w:r>
        <w:rPr>
          <w:rFonts w:hint="eastAsia" w:ascii="宋体" w:hAnsi="宋体"/>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40" w:lineRule="atLeast"/>
        <w:ind w:firstLine="420" w:firstLineChars="200"/>
        <w:rPr>
          <w:rFonts w:hint="eastAsia" w:ascii="宋体" w:hAnsi="宋体"/>
          <w:szCs w:val="21"/>
        </w:rPr>
      </w:pPr>
      <w:r>
        <w:rPr>
          <w:rFonts w:hint="eastAsia" w:ascii="宋体" w:hAnsi="宋体"/>
          <w:szCs w:val="21"/>
        </w:rPr>
        <w:t>2.落实政府采购政策需满足的资格要求：无 </w:t>
      </w:r>
    </w:p>
    <w:p>
      <w:pPr>
        <w:spacing w:line="440" w:lineRule="exact"/>
        <w:ind w:firstLine="420" w:firstLineChars="200"/>
        <w:rPr>
          <w:rFonts w:hint="eastAsia" w:eastAsia="宋体"/>
          <w:lang w:eastAsia="zh-CN"/>
        </w:rPr>
      </w:pPr>
      <w:r>
        <w:rPr>
          <w:rFonts w:hint="eastAsia" w:ascii="宋体" w:hAnsi="宋体"/>
          <w:szCs w:val="21"/>
        </w:rPr>
        <w:t>3.本项目的特定资格要求：</w:t>
      </w:r>
      <w:r>
        <w:rPr>
          <w:rFonts w:hint="eastAsia" w:ascii="宋体" w:hAnsi="宋体"/>
          <w:szCs w:val="21"/>
          <w:lang w:eastAsia="zh-CN"/>
        </w:rPr>
        <w:t>无</w:t>
      </w:r>
    </w:p>
    <w:p>
      <w:pPr>
        <w:pStyle w:val="5"/>
        <w:spacing w:line="360" w:lineRule="auto"/>
        <w:rPr>
          <w:rFonts w:hint="eastAsia" w:ascii="宋体" w:hAnsi="宋体" w:eastAsia="宋体" w:cs="宋体"/>
          <w:bCs w:val="0"/>
          <w:sz w:val="21"/>
          <w:szCs w:val="21"/>
        </w:rPr>
      </w:pPr>
      <w:bookmarkStart w:id="25" w:name="_Toc35393792"/>
      <w:bookmarkStart w:id="26" w:name="_Toc45382804"/>
      <w:bookmarkStart w:id="27" w:name="_Toc35393623"/>
      <w:bookmarkStart w:id="28" w:name="_Toc5752"/>
      <w:r>
        <w:rPr>
          <w:rFonts w:hint="eastAsia" w:ascii="宋体" w:hAnsi="宋体" w:eastAsia="宋体" w:cs="宋体"/>
          <w:bCs w:val="0"/>
          <w:sz w:val="21"/>
          <w:szCs w:val="21"/>
        </w:rPr>
        <w:t>三、获取</w:t>
      </w:r>
      <w:r>
        <w:rPr>
          <w:rFonts w:hint="eastAsia" w:ascii="宋体" w:hAnsi="宋体" w:eastAsia="宋体" w:cs="宋体"/>
          <w:bCs w:val="0"/>
          <w:sz w:val="21"/>
          <w:szCs w:val="21"/>
          <w:lang w:eastAsia="zh-CN"/>
        </w:rPr>
        <w:t>采购</w:t>
      </w:r>
      <w:r>
        <w:rPr>
          <w:rFonts w:hint="eastAsia" w:ascii="宋体" w:hAnsi="宋体" w:eastAsia="宋体" w:cs="宋体"/>
          <w:bCs w:val="0"/>
          <w:sz w:val="21"/>
          <w:szCs w:val="21"/>
        </w:rPr>
        <w:t>文件</w:t>
      </w:r>
      <w:bookmarkEnd w:id="23"/>
      <w:bookmarkEnd w:id="24"/>
      <w:bookmarkEnd w:id="25"/>
      <w:bookmarkEnd w:id="26"/>
      <w:bookmarkEnd w:id="27"/>
      <w:bookmarkEnd w:id="28"/>
    </w:p>
    <w:p>
      <w:pPr>
        <w:spacing w:line="440" w:lineRule="atLeast"/>
        <w:ind w:firstLine="420" w:firstLineChars="200"/>
        <w:rPr>
          <w:rFonts w:ascii="宋体" w:hAnsi="宋体"/>
          <w:szCs w:val="21"/>
        </w:rPr>
      </w:pPr>
      <w:bookmarkStart w:id="29" w:name="_Toc28359082"/>
      <w:bookmarkStart w:id="30" w:name="_Toc28359005"/>
      <w:bookmarkStart w:id="31" w:name="_Toc35393793"/>
      <w:bookmarkStart w:id="32" w:name="_Toc35393624"/>
      <w:r>
        <w:rPr>
          <w:rFonts w:ascii="宋体" w:hAnsi="宋体"/>
          <w:szCs w:val="21"/>
        </w:rPr>
        <w:t>时间：</w:t>
      </w:r>
      <w:r>
        <w:rPr>
          <w:rFonts w:hint="eastAsia" w:ascii="宋体" w:hAnsi="宋体"/>
          <w:szCs w:val="21"/>
          <w:lang w:val="en-US" w:eastAsia="zh-CN"/>
        </w:rPr>
        <w:t>2022</w:t>
      </w:r>
      <w:r>
        <w:rPr>
          <w:rFonts w:ascii="宋体" w:hAnsi="宋体"/>
          <w:szCs w:val="21"/>
        </w:rPr>
        <w:t>年</w:t>
      </w:r>
      <w:r>
        <w:rPr>
          <w:rFonts w:hint="eastAsia" w:ascii="宋体" w:hAnsi="宋体"/>
          <w:szCs w:val="21"/>
          <w:lang w:val="en-US" w:eastAsia="zh-CN"/>
        </w:rPr>
        <w:t>01</w:t>
      </w:r>
      <w:r>
        <w:rPr>
          <w:rFonts w:hint="eastAsia" w:ascii="宋体" w:hAnsi="宋体" w:eastAsia="宋体" w:cs="Times New Roman"/>
          <w:szCs w:val="21"/>
          <w:lang w:val="en-US" w:eastAsia="zh-CN"/>
        </w:rPr>
        <w:t>月27日至2021年02月08日</w:t>
      </w:r>
      <w:r>
        <w:rPr>
          <w:rFonts w:hint="eastAsia" w:ascii="宋体" w:hAnsi="宋体"/>
          <w:szCs w:val="21"/>
        </w:rPr>
        <w:t>，每天上午00:00至12:00，下午12:00至23:59（北京时间，线上获取法定节假日均可，线下获取文件法定节假日除外）</w:t>
      </w:r>
    </w:p>
    <w:p>
      <w:pPr>
        <w:spacing w:line="440" w:lineRule="atLeast"/>
        <w:ind w:firstLine="420" w:firstLineChars="200"/>
        <w:rPr>
          <w:rFonts w:ascii="宋体" w:hAnsi="宋体"/>
          <w:szCs w:val="21"/>
        </w:rPr>
      </w:pPr>
      <w:r>
        <w:rPr>
          <w:rFonts w:hint="eastAsia" w:ascii="宋体" w:hAnsi="宋体"/>
          <w:szCs w:val="21"/>
        </w:rPr>
        <w:t>地点（网址）：政采云平台（</w:t>
      </w:r>
      <w:r>
        <w:rPr>
          <w:rFonts w:hint="eastAsia" w:ascii="宋体" w:hAnsi="宋体"/>
          <w:szCs w:val="21"/>
          <w:lang w:val="en-US" w:eastAsia="zh-CN"/>
        </w:rPr>
        <w:t>www.zcygov.cn</w:t>
      </w:r>
      <w:r>
        <w:rPr>
          <w:rFonts w:hint="eastAsia" w:ascii="宋体" w:hAnsi="宋体"/>
          <w:szCs w:val="21"/>
        </w:rPr>
        <w:t>）。 </w:t>
      </w:r>
    </w:p>
    <w:p>
      <w:pPr>
        <w:spacing w:line="440" w:lineRule="atLeast"/>
        <w:ind w:firstLine="420" w:firstLineChars="200"/>
        <w:rPr>
          <w:rFonts w:hint="eastAsia" w:ascii="宋体" w:hAnsi="宋体"/>
          <w:szCs w:val="21"/>
        </w:rPr>
      </w:pPr>
      <w:r>
        <w:rPr>
          <w:rFonts w:hint="eastAsia" w:ascii="宋体" w:hAnsi="宋体"/>
          <w:szCs w:val="21"/>
        </w:rPr>
        <w:t>方式：依法获取</w:t>
      </w:r>
      <w:r>
        <w:rPr>
          <w:rFonts w:hint="eastAsia" w:ascii="宋体" w:hAnsi="宋体"/>
          <w:szCs w:val="21"/>
          <w:lang w:eastAsia="zh-CN"/>
        </w:rPr>
        <w:t>采购</w:t>
      </w:r>
      <w:r>
        <w:rPr>
          <w:rFonts w:hint="eastAsia" w:ascii="宋体" w:hAnsi="宋体"/>
          <w:szCs w:val="21"/>
        </w:rPr>
        <w:t>文件方式为潜在投标人登陆政采云平台，在线申请获取</w:t>
      </w:r>
      <w:r>
        <w:rPr>
          <w:rFonts w:hint="eastAsia" w:ascii="宋体" w:hAnsi="宋体"/>
          <w:szCs w:val="21"/>
          <w:lang w:eastAsia="zh-CN"/>
        </w:rPr>
        <w:t>采购</w:t>
      </w:r>
      <w:r>
        <w:rPr>
          <w:rFonts w:hint="eastAsia" w:ascii="宋体" w:hAnsi="宋体"/>
          <w:szCs w:val="21"/>
        </w:rPr>
        <w:t>文件（进入“项目采购”应用，在获取采购文件菜单中选择项目，申请获取采购文件；仅需浏览</w:t>
      </w:r>
      <w:r>
        <w:rPr>
          <w:rFonts w:hint="eastAsia" w:ascii="宋体" w:hAnsi="宋体"/>
          <w:szCs w:val="21"/>
          <w:lang w:eastAsia="zh-CN"/>
        </w:rPr>
        <w:t>采购</w:t>
      </w:r>
      <w:r>
        <w:rPr>
          <w:rFonts w:hint="eastAsia" w:ascii="宋体" w:hAnsi="宋体"/>
          <w:szCs w:val="21"/>
        </w:rPr>
        <w:t>文件的供应商可点击“游客，浏览采购文件”直接下载采购文件浏览）。</w:t>
      </w:r>
      <w:r>
        <w:rPr>
          <w:rFonts w:hint="eastAsia" w:ascii="宋体" w:hAnsi="宋体"/>
          <w:szCs w:val="21"/>
          <w:lang w:eastAsia="zh-CN"/>
        </w:rPr>
        <w:t>采购</w:t>
      </w:r>
      <w:r>
        <w:rPr>
          <w:rFonts w:hint="eastAsia" w:ascii="宋体" w:hAnsi="宋体"/>
          <w:szCs w:val="21"/>
        </w:rPr>
        <w:t>公告附件中提供的</w:t>
      </w:r>
      <w:r>
        <w:rPr>
          <w:rFonts w:hint="eastAsia" w:ascii="宋体" w:hAnsi="宋体"/>
          <w:szCs w:val="21"/>
          <w:lang w:eastAsia="zh-CN"/>
        </w:rPr>
        <w:t>采购</w:t>
      </w:r>
      <w:r>
        <w:rPr>
          <w:rFonts w:hint="eastAsia" w:ascii="宋体" w:hAnsi="宋体"/>
          <w:szCs w:val="21"/>
        </w:rPr>
        <w:t>文件仅供阅览使用，未按上述规定依法获取</w:t>
      </w:r>
      <w:r>
        <w:rPr>
          <w:rFonts w:hint="eastAsia" w:ascii="宋体" w:hAnsi="宋体"/>
          <w:szCs w:val="21"/>
          <w:lang w:eastAsia="zh-CN"/>
        </w:rPr>
        <w:t>采购</w:t>
      </w:r>
      <w:r>
        <w:rPr>
          <w:rFonts w:hint="eastAsia" w:ascii="宋体" w:hAnsi="宋体"/>
          <w:szCs w:val="21"/>
        </w:rPr>
        <w:t>文件的潜在投标人，对</w:t>
      </w:r>
      <w:r>
        <w:rPr>
          <w:rFonts w:hint="eastAsia" w:ascii="宋体" w:hAnsi="宋体"/>
          <w:szCs w:val="21"/>
          <w:lang w:eastAsia="zh-CN"/>
        </w:rPr>
        <w:t>采购</w:t>
      </w:r>
      <w:r>
        <w:rPr>
          <w:rFonts w:hint="eastAsia" w:ascii="宋体" w:hAnsi="宋体"/>
          <w:szCs w:val="21"/>
        </w:rPr>
        <w:t>文件提起质疑的，按照无效质疑处理。采购机构拒绝接收未依法获取</w:t>
      </w:r>
      <w:r>
        <w:rPr>
          <w:rFonts w:hint="eastAsia" w:ascii="宋体" w:hAnsi="宋体"/>
          <w:szCs w:val="21"/>
          <w:lang w:eastAsia="zh-CN"/>
        </w:rPr>
        <w:t>采购</w:t>
      </w:r>
      <w:r>
        <w:rPr>
          <w:rFonts w:hint="eastAsia" w:ascii="宋体" w:hAnsi="宋体"/>
          <w:szCs w:val="21"/>
        </w:rPr>
        <w:t>文件的投标人提交的投标文件。 </w:t>
      </w:r>
    </w:p>
    <w:p>
      <w:pPr>
        <w:spacing w:line="440" w:lineRule="atLeast"/>
        <w:ind w:firstLine="420" w:firstLineChars="200"/>
        <w:rPr>
          <w:rFonts w:hint="eastAsia" w:ascii="宋体" w:hAnsi="宋体"/>
          <w:color w:val="C0504D"/>
          <w:szCs w:val="21"/>
        </w:rPr>
      </w:pPr>
      <w:r>
        <w:rPr>
          <w:rFonts w:hint="eastAsia" w:ascii="宋体" w:hAnsi="宋体"/>
          <w:szCs w:val="21"/>
        </w:rPr>
        <w:t> </w:t>
      </w:r>
      <w:r>
        <w:rPr>
          <w:rFonts w:hint="eastAsia" w:ascii="宋体" w:hAnsi="宋体" w:eastAsia="宋体" w:cs="宋体"/>
          <w:i w:val="0"/>
          <w:iCs w:val="0"/>
          <w:color w:val="auto"/>
          <w:kern w:val="0"/>
          <w:sz w:val="21"/>
          <w:szCs w:val="21"/>
          <w:highlight w:val="none"/>
          <w:lang w:eastAsia="zh-CN"/>
        </w:rPr>
        <w:t>供应商需按照《浙江省政府采购供应商注册及诚信管理暂行办法》的规定在“浙江政府采购网”政采云平台注册登记的，成为浙江省政府采购注册供应商。如未注册的供应商，请注意注册所需时间。</w:t>
      </w:r>
    </w:p>
    <w:p>
      <w:pPr>
        <w:spacing w:line="440" w:lineRule="atLeast"/>
        <w:ind w:firstLine="420" w:firstLineChars="200"/>
        <w:rPr>
          <w:rFonts w:hint="eastAsia"/>
          <w:szCs w:val="21"/>
        </w:rPr>
      </w:pPr>
      <w:r>
        <w:rPr>
          <w:rFonts w:hint="eastAsia" w:ascii="宋体" w:hAnsi="宋体"/>
          <w:szCs w:val="21"/>
        </w:rPr>
        <w:t>售价（元）：0 </w:t>
      </w:r>
    </w:p>
    <w:p>
      <w:pPr>
        <w:pStyle w:val="5"/>
        <w:spacing w:line="360" w:lineRule="auto"/>
        <w:rPr>
          <w:rFonts w:hint="eastAsia" w:ascii="宋体" w:hAnsi="宋体"/>
          <w:szCs w:val="21"/>
        </w:rPr>
      </w:pPr>
      <w:bookmarkStart w:id="33" w:name="_Toc20570"/>
      <w:bookmarkStart w:id="34" w:name="_Toc45382805"/>
      <w:r>
        <w:rPr>
          <w:rFonts w:hint="eastAsia" w:ascii="宋体" w:hAnsi="宋体" w:eastAsia="宋体" w:cs="宋体"/>
          <w:bCs w:val="0"/>
          <w:sz w:val="21"/>
          <w:szCs w:val="21"/>
        </w:rPr>
        <w:t>四、提交</w:t>
      </w:r>
      <w:r>
        <w:rPr>
          <w:rFonts w:hint="eastAsia" w:ascii="宋体" w:hAnsi="宋体" w:eastAsia="宋体" w:cs="宋体"/>
          <w:bCs w:val="0"/>
          <w:sz w:val="21"/>
          <w:szCs w:val="21"/>
          <w:lang w:eastAsia="zh-CN"/>
        </w:rPr>
        <w:t>磋商响应</w:t>
      </w:r>
      <w:r>
        <w:rPr>
          <w:rFonts w:hint="eastAsia" w:ascii="宋体" w:hAnsi="宋体" w:eastAsia="宋体" w:cs="宋体"/>
          <w:bCs w:val="0"/>
          <w:sz w:val="21"/>
          <w:szCs w:val="21"/>
        </w:rPr>
        <w:t>文件</w:t>
      </w:r>
      <w:bookmarkEnd w:id="29"/>
      <w:bookmarkEnd w:id="30"/>
      <w:r>
        <w:rPr>
          <w:rFonts w:hint="eastAsia" w:ascii="宋体" w:hAnsi="宋体" w:eastAsia="宋体" w:cs="宋体"/>
          <w:bCs w:val="0"/>
          <w:sz w:val="21"/>
          <w:szCs w:val="21"/>
        </w:rPr>
        <w:t>截止时间、开标时间和地点</w:t>
      </w:r>
      <w:bookmarkEnd w:id="31"/>
      <w:bookmarkEnd w:id="32"/>
      <w:bookmarkEnd w:id="33"/>
      <w:bookmarkEnd w:id="34"/>
    </w:p>
    <w:p>
      <w:pPr>
        <w:spacing w:line="440" w:lineRule="atLeast"/>
        <w:ind w:firstLine="420" w:firstLineChars="200"/>
        <w:rPr>
          <w:rFonts w:hint="eastAsia" w:ascii="宋体" w:hAnsi="宋体"/>
          <w:szCs w:val="21"/>
        </w:rPr>
      </w:pPr>
      <w:bookmarkStart w:id="35" w:name="_Toc28359084"/>
      <w:bookmarkStart w:id="36" w:name="_Toc28359007"/>
      <w:bookmarkStart w:id="37" w:name="_Toc35393794"/>
      <w:bookmarkStart w:id="38" w:name="_Toc35393625"/>
      <w:r>
        <w:rPr>
          <w:rFonts w:hint="eastAsia" w:ascii="宋体" w:hAnsi="宋体"/>
          <w:szCs w:val="21"/>
        </w:rPr>
        <w:t>提交</w:t>
      </w:r>
      <w:r>
        <w:rPr>
          <w:rFonts w:hint="eastAsia" w:ascii="宋体" w:hAnsi="宋体"/>
          <w:szCs w:val="21"/>
          <w:lang w:eastAsia="zh-CN"/>
        </w:rPr>
        <w:t>磋商响应</w:t>
      </w:r>
      <w:r>
        <w:rPr>
          <w:rFonts w:hint="eastAsia" w:ascii="宋体" w:hAnsi="宋体"/>
          <w:szCs w:val="21"/>
        </w:rPr>
        <w:t>文件截止时间：</w:t>
      </w:r>
      <w:r>
        <w:rPr>
          <w:rFonts w:hint="eastAsia" w:ascii="宋体" w:hAnsi="宋体"/>
          <w:szCs w:val="21"/>
          <w:lang w:val="en-US" w:eastAsia="zh-CN"/>
        </w:rPr>
        <w:t>2022</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w:t>
      </w:r>
      <w:r>
        <w:rPr>
          <w:rFonts w:hint="eastAsia" w:ascii="宋体" w:hAnsi="宋体"/>
          <w:szCs w:val="21"/>
          <w:lang w:val="en-US" w:eastAsia="zh-CN"/>
        </w:rPr>
        <w:t>14</w:t>
      </w:r>
      <w:r>
        <w:rPr>
          <w:rFonts w:hint="eastAsia" w:ascii="宋体" w:hAnsi="宋体"/>
          <w:szCs w:val="21"/>
        </w:rPr>
        <w:t>:</w:t>
      </w:r>
      <w:r>
        <w:rPr>
          <w:rFonts w:hint="eastAsia" w:ascii="宋体" w:hAnsi="宋体"/>
          <w:szCs w:val="21"/>
          <w:lang w:val="en-US" w:eastAsia="zh-CN"/>
        </w:rPr>
        <w:t>0</w:t>
      </w:r>
      <w:r>
        <w:rPr>
          <w:rFonts w:hint="eastAsia" w:ascii="宋体" w:hAnsi="宋体"/>
          <w:szCs w:val="21"/>
        </w:rPr>
        <w:t>0（北京时间）</w:t>
      </w:r>
    </w:p>
    <w:p>
      <w:pPr>
        <w:spacing w:line="440" w:lineRule="atLeast"/>
        <w:ind w:firstLine="420" w:firstLineChars="200"/>
        <w:rPr>
          <w:rFonts w:hint="eastAsia" w:ascii="宋体" w:hAnsi="宋体"/>
          <w:color w:val="auto"/>
          <w:szCs w:val="21"/>
        </w:rPr>
      </w:pPr>
      <w:r>
        <w:rPr>
          <w:rFonts w:hint="eastAsia" w:ascii="宋体" w:hAnsi="宋体"/>
          <w:szCs w:val="21"/>
        </w:rPr>
        <w:t>投标地</w:t>
      </w:r>
      <w:r>
        <w:rPr>
          <w:rFonts w:hint="eastAsia" w:ascii="宋体" w:hAnsi="宋体"/>
          <w:color w:val="auto"/>
          <w:szCs w:val="21"/>
        </w:rPr>
        <w:t>点（网址）：</w:t>
      </w:r>
      <w:r>
        <w:rPr>
          <w:rFonts w:hint="eastAsia" w:ascii="宋体" w:hAnsi="宋体" w:eastAsia="宋体" w:cs="宋体"/>
          <w:i w:val="0"/>
          <w:iCs w:val="0"/>
          <w:color w:val="auto"/>
          <w:sz w:val="21"/>
          <w:szCs w:val="21"/>
          <w:highlight w:val="none"/>
          <w:lang w:val="en-US" w:eastAsia="zh-CN"/>
        </w:rPr>
        <w:t>宁波市海曙区公共资源交易中心开标室（</w:t>
      </w:r>
      <w:r>
        <w:rPr>
          <w:rFonts w:hint="eastAsia" w:hAnsi="宋体" w:eastAsia="宋体" w:cs="宋体"/>
          <w:i w:val="0"/>
          <w:iCs w:val="0"/>
          <w:color w:val="auto"/>
          <w:sz w:val="21"/>
          <w:szCs w:val="21"/>
          <w:highlight w:val="none"/>
          <w:lang w:val="en-US" w:eastAsia="zh-CN"/>
        </w:rPr>
        <w:t>四</w:t>
      </w:r>
      <w:r>
        <w:rPr>
          <w:rFonts w:hint="eastAsia" w:ascii="宋体" w:hAnsi="宋体" w:eastAsia="宋体" w:cs="宋体"/>
          <w:i w:val="0"/>
          <w:iCs w:val="0"/>
          <w:color w:val="auto"/>
          <w:sz w:val="21"/>
          <w:szCs w:val="21"/>
          <w:highlight w:val="none"/>
          <w:lang w:val="en-US" w:eastAsia="zh-CN"/>
        </w:rPr>
        <w:t>）[宁波市海曙区气象路58号（南门电梯上）]。供应商如提供备份响应文件的，应于截止时间前，将以U盘存储的电子备份响应文件和纸质备份响应文件分别密封，递交至上述地点，逾期送达或未密封将予以拒收。供应商仅提供备份响应文件（包括以U盘存储的电子备份响应文件或纸质备份响应文件）的，投标无效。</w:t>
      </w:r>
      <w:r>
        <w:rPr>
          <w:rFonts w:hint="eastAsia" w:ascii="宋体" w:hAnsi="宋体"/>
          <w:color w:val="auto"/>
          <w:szCs w:val="21"/>
        </w:rPr>
        <w:t> </w:t>
      </w:r>
    </w:p>
    <w:p>
      <w:pPr>
        <w:spacing w:line="440" w:lineRule="atLeast"/>
        <w:ind w:firstLine="420" w:firstLineChars="200"/>
        <w:rPr>
          <w:rFonts w:hint="eastAsia" w:ascii="宋体" w:hAnsi="宋体"/>
          <w:color w:val="auto"/>
          <w:szCs w:val="21"/>
        </w:rPr>
      </w:pPr>
      <w:r>
        <w:rPr>
          <w:rFonts w:hint="eastAsia" w:ascii="宋体" w:hAnsi="宋体"/>
          <w:color w:val="auto"/>
          <w:szCs w:val="21"/>
        </w:rPr>
        <w:t>开标时间：</w:t>
      </w:r>
      <w:r>
        <w:rPr>
          <w:rFonts w:hint="eastAsia" w:ascii="宋体" w:hAnsi="宋体"/>
          <w:color w:val="auto"/>
          <w:szCs w:val="21"/>
          <w:lang w:val="en-US" w:eastAsia="zh-CN"/>
        </w:rPr>
        <w:t>2022</w:t>
      </w:r>
      <w:r>
        <w:rPr>
          <w:rFonts w:hint="eastAsia" w:ascii="宋体" w:hAnsi="宋体"/>
          <w:color w:val="auto"/>
          <w:szCs w:val="21"/>
        </w:rPr>
        <w:t>年</w:t>
      </w:r>
      <w:r>
        <w:rPr>
          <w:rFonts w:hint="eastAsia" w:ascii="宋体" w:hAnsi="宋体"/>
          <w:color w:val="auto"/>
          <w:szCs w:val="21"/>
          <w:lang w:val="en-US" w:eastAsia="zh-CN"/>
        </w:rPr>
        <w:t>2</w:t>
      </w:r>
      <w:r>
        <w:rPr>
          <w:rFonts w:hint="eastAsia" w:ascii="宋体" w:hAnsi="宋体"/>
          <w:color w:val="auto"/>
          <w:szCs w:val="21"/>
        </w:rPr>
        <w:t>月</w:t>
      </w:r>
      <w:r>
        <w:rPr>
          <w:rFonts w:hint="eastAsia" w:ascii="宋体" w:hAnsi="宋体"/>
          <w:color w:val="auto"/>
          <w:szCs w:val="21"/>
          <w:lang w:val="en-US" w:eastAsia="zh-CN"/>
        </w:rPr>
        <w:t>14</w:t>
      </w:r>
      <w:r>
        <w:rPr>
          <w:rFonts w:hint="eastAsia" w:ascii="宋体" w:hAnsi="宋体"/>
          <w:color w:val="auto"/>
          <w:szCs w:val="21"/>
        </w:rPr>
        <w:t>日</w:t>
      </w:r>
      <w:r>
        <w:rPr>
          <w:rFonts w:hint="eastAsia" w:ascii="宋体" w:hAnsi="宋体"/>
          <w:color w:val="auto"/>
          <w:szCs w:val="21"/>
          <w:lang w:val="en-US" w:eastAsia="zh-CN"/>
        </w:rPr>
        <w:t>14</w:t>
      </w:r>
      <w:r>
        <w:rPr>
          <w:rFonts w:hint="eastAsia" w:ascii="宋体" w:hAnsi="宋体"/>
          <w:color w:val="auto"/>
          <w:szCs w:val="21"/>
        </w:rPr>
        <w:t>:</w:t>
      </w:r>
      <w:r>
        <w:rPr>
          <w:rFonts w:hint="eastAsia" w:ascii="宋体" w:hAnsi="宋体"/>
          <w:color w:val="auto"/>
          <w:szCs w:val="21"/>
          <w:lang w:val="en-US" w:eastAsia="zh-CN"/>
        </w:rPr>
        <w:t>0</w:t>
      </w:r>
      <w:r>
        <w:rPr>
          <w:rFonts w:hint="eastAsia" w:ascii="宋体" w:hAnsi="宋体"/>
          <w:color w:val="auto"/>
          <w:szCs w:val="21"/>
        </w:rPr>
        <w:t>0</w:t>
      </w:r>
    </w:p>
    <w:p>
      <w:pPr>
        <w:spacing w:line="440" w:lineRule="atLeast"/>
        <w:ind w:firstLine="420" w:firstLineChars="200"/>
        <w:rPr>
          <w:rFonts w:hint="eastAsia" w:ascii="宋体" w:hAnsi="宋体"/>
          <w:color w:val="auto"/>
          <w:szCs w:val="21"/>
        </w:rPr>
      </w:pPr>
      <w:r>
        <w:rPr>
          <w:rFonts w:hint="eastAsia" w:ascii="宋体" w:hAnsi="宋体"/>
          <w:color w:val="auto"/>
          <w:szCs w:val="21"/>
          <w:lang w:eastAsia="zh-CN"/>
        </w:rPr>
        <w:t>响应文件开启</w:t>
      </w:r>
      <w:r>
        <w:rPr>
          <w:rFonts w:hint="eastAsia" w:ascii="宋体" w:hAnsi="宋体"/>
          <w:color w:val="auto"/>
          <w:szCs w:val="21"/>
        </w:rPr>
        <w:t>：宁波市海曙区公共资源交易中心开标室（</w:t>
      </w:r>
      <w:r>
        <w:rPr>
          <w:rFonts w:hint="eastAsia" w:ascii="宋体" w:hAnsi="宋体"/>
          <w:color w:val="auto"/>
          <w:szCs w:val="21"/>
          <w:lang w:eastAsia="zh-CN"/>
        </w:rPr>
        <w:t>四</w:t>
      </w:r>
      <w:r>
        <w:rPr>
          <w:rFonts w:hint="eastAsia" w:ascii="宋体" w:hAnsi="宋体"/>
          <w:color w:val="auto"/>
          <w:szCs w:val="21"/>
        </w:rPr>
        <w:t>）[</w:t>
      </w:r>
      <w:r>
        <w:rPr>
          <w:rFonts w:hint="eastAsia" w:ascii="宋体" w:hAnsi="宋体" w:eastAsia="宋体" w:cs="宋体"/>
          <w:i w:val="0"/>
          <w:iCs w:val="0"/>
          <w:color w:val="auto"/>
          <w:sz w:val="21"/>
          <w:szCs w:val="21"/>
          <w:highlight w:val="none"/>
          <w:lang w:val="en-US" w:eastAsia="zh-CN"/>
        </w:rPr>
        <w:t>宁波市海曙区气象路58号</w:t>
      </w:r>
      <w:r>
        <w:rPr>
          <w:rFonts w:hint="eastAsia" w:ascii="宋体" w:hAnsi="宋体"/>
          <w:color w:val="auto"/>
          <w:szCs w:val="21"/>
        </w:rPr>
        <w:t>（南门电梯上）]  </w:t>
      </w:r>
    </w:p>
    <w:p>
      <w:pPr>
        <w:pStyle w:val="5"/>
        <w:spacing w:line="360" w:lineRule="auto"/>
        <w:rPr>
          <w:rFonts w:hint="eastAsia" w:ascii="宋体" w:hAnsi="宋体" w:eastAsia="宋体" w:cs="宋体"/>
          <w:bCs w:val="0"/>
          <w:sz w:val="21"/>
          <w:szCs w:val="21"/>
        </w:rPr>
      </w:pPr>
      <w:bookmarkStart w:id="39" w:name="_Toc23297"/>
      <w:bookmarkStart w:id="40" w:name="_Toc45382806"/>
      <w:r>
        <w:rPr>
          <w:rFonts w:hint="eastAsia" w:ascii="宋体" w:hAnsi="宋体" w:eastAsia="宋体" w:cs="宋体"/>
          <w:bCs w:val="0"/>
          <w:sz w:val="21"/>
          <w:szCs w:val="21"/>
        </w:rPr>
        <w:t>五、公告期限</w:t>
      </w:r>
      <w:bookmarkEnd w:id="35"/>
      <w:bookmarkEnd w:id="36"/>
      <w:bookmarkEnd w:id="37"/>
      <w:bookmarkEnd w:id="38"/>
      <w:bookmarkEnd w:id="39"/>
      <w:bookmarkEnd w:id="40"/>
    </w:p>
    <w:p>
      <w:pPr>
        <w:spacing w:line="360" w:lineRule="auto"/>
        <w:ind w:firstLine="420" w:firstLineChars="200"/>
        <w:rPr>
          <w:rFonts w:hint="eastAsia" w:ascii="宋体" w:hAnsi="宋体" w:cs="宋体"/>
          <w:szCs w:val="21"/>
        </w:rPr>
      </w:pPr>
      <w:r>
        <w:rPr>
          <w:rFonts w:hint="eastAsia" w:ascii="宋体" w:hAnsi="宋体" w:cs="宋体"/>
          <w:szCs w:val="21"/>
        </w:rPr>
        <w:t>自本公告发布之日起</w:t>
      </w:r>
      <w:r>
        <w:rPr>
          <w:rFonts w:hint="eastAsia" w:ascii="宋体" w:hAnsi="宋体" w:cs="宋体"/>
          <w:szCs w:val="21"/>
          <w:lang w:val="en-US" w:eastAsia="zh-CN"/>
        </w:rPr>
        <w:t>3</w:t>
      </w:r>
      <w:r>
        <w:rPr>
          <w:rFonts w:hint="eastAsia" w:ascii="宋体" w:hAnsi="宋体" w:cs="宋体"/>
          <w:szCs w:val="21"/>
        </w:rPr>
        <w:t>个工作日。</w:t>
      </w:r>
    </w:p>
    <w:p>
      <w:pPr>
        <w:pStyle w:val="5"/>
        <w:numPr>
          <w:ilvl w:val="0"/>
          <w:numId w:val="3"/>
        </w:numPr>
        <w:spacing w:line="360" w:lineRule="auto"/>
        <w:rPr>
          <w:rFonts w:hint="eastAsia" w:ascii="宋体" w:hAnsi="宋体" w:eastAsia="宋体" w:cs="宋体"/>
          <w:bCs w:val="0"/>
          <w:sz w:val="21"/>
          <w:szCs w:val="21"/>
        </w:rPr>
      </w:pPr>
      <w:bookmarkStart w:id="41" w:name="_Toc35393626"/>
      <w:bookmarkStart w:id="42" w:name="_Toc35393795"/>
      <w:bookmarkStart w:id="43" w:name="_Toc45382807"/>
      <w:bookmarkStart w:id="44" w:name="_Toc6933"/>
      <w:r>
        <w:rPr>
          <w:rFonts w:hint="eastAsia" w:ascii="宋体" w:hAnsi="宋体" w:eastAsia="宋体" w:cs="宋体"/>
          <w:bCs w:val="0"/>
          <w:sz w:val="21"/>
          <w:szCs w:val="21"/>
        </w:rPr>
        <w:t>其他补充事宜</w:t>
      </w:r>
      <w:bookmarkEnd w:id="41"/>
      <w:bookmarkEnd w:id="42"/>
      <w:r>
        <w:rPr>
          <w:rFonts w:hint="eastAsia" w:ascii="宋体" w:hAnsi="宋体" w:eastAsia="宋体" w:cs="宋体"/>
          <w:bCs w:val="0"/>
          <w:sz w:val="21"/>
          <w:szCs w:val="21"/>
        </w:rPr>
        <w:t>：</w:t>
      </w:r>
      <w:bookmarkEnd w:id="43"/>
      <w:bookmarkEnd w:id="44"/>
    </w:p>
    <w:p>
      <w:pPr>
        <w:spacing w:line="440" w:lineRule="exact"/>
        <w:ind w:firstLine="420" w:firstLineChars="200"/>
        <w:rPr>
          <w:rFonts w:hint="eastAsia" w:ascii="宋体" w:hAnsi="宋体" w:cs="Arial"/>
          <w:color w:val="000000"/>
          <w:szCs w:val="21"/>
        </w:rPr>
      </w:pPr>
      <w:r>
        <w:rPr>
          <w:rFonts w:hint="eastAsia" w:ascii="宋体" w:hAnsi="宋体" w:cs="Arial"/>
          <w:color w:val="00000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40" w:lineRule="exact"/>
        <w:ind w:firstLine="422" w:firstLineChars="200"/>
        <w:rPr>
          <w:rFonts w:hint="eastAsia" w:cs="宋体"/>
          <w:b/>
          <w:bCs/>
          <w:szCs w:val="21"/>
          <w:lang w:bidi="ar"/>
        </w:rPr>
      </w:pPr>
      <w:r>
        <w:rPr>
          <w:rFonts w:hint="eastAsia" w:ascii="宋体" w:hAnsi="宋体" w:cs="宋体"/>
          <w:b/>
          <w:bCs/>
          <w:szCs w:val="21"/>
        </w:rPr>
        <w:t>2、</w:t>
      </w:r>
      <w:r>
        <w:rPr>
          <w:rFonts w:hint="eastAsia" w:ascii="宋体" w:hAnsi="宋体"/>
          <w:b/>
          <w:bCs/>
          <w:szCs w:val="21"/>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公告发布之日起在上述网站查询结果为准，并按</w:t>
      </w:r>
      <w:r>
        <w:rPr>
          <w:rFonts w:hint="eastAsia" w:ascii="宋体" w:hAnsi="宋体"/>
          <w:b/>
          <w:bCs/>
          <w:szCs w:val="21"/>
          <w:lang w:eastAsia="zh-CN"/>
        </w:rPr>
        <w:t>采购</w:t>
      </w:r>
      <w:r>
        <w:rPr>
          <w:rFonts w:hint="eastAsia" w:ascii="宋体" w:hAnsi="宋体"/>
          <w:b/>
          <w:bCs/>
          <w:szCs w:val="21"/>
        </w:rPr>
        <w:t>文件资格部分要求将查询结果做进投标文件，如相关失信记录已失效，供应商需提供相关证明资料）；</w:t>
      </w:r>
    </w:p>
    <w:p>
      <w:pPr>
        <w:spacing w:line="440" w:lineRule="atLeast"/>
        <w:ind w:firstLine="420" w:firstLineChars="200"/>
        <w:rPr>
          <w:rFonts w:hint="eastAsia" w:ascii="宋体" w:hAnsi="宋体"/>
          <w:szCs w:val="21"/>
        </w:rPr>
      </w:pPr>
      <w:r>
        <w:rPr>
          <w:rFonts w:hint="eastAsia" w:ascii="宋体" w:hAnsi="宋体"/>
          <w:szCs w:val="21"/>
        </w:rPr>
        <w:t>3、供应商须承诺政府采购领域商业贿赂行为（投标文件中须提供《供应商政府采购领域商业贿赂行为承诺书》，详见部分投标文件格式）；</w:t>
      </w:r>
    </w:p>
    <w:p>
      <w:pPr>
        <w:keepNext w:val="0"/>
        <w:keepLines w:val="0"/>
        <w:pageBreakBefore w:val="0"/>
        <w:widowControl/>
        <w:kinsoku/>
        <w:wordWrap/>
        <w:overflowPunct/>
        <w:topLinePunct w:val="0"/>
        <w:autoSpaceDE/>
        <w:autoSpaceDN/>
        <w:bidi w:val="0"/>
        <w:adjustRightInd/>
        <w:snapToGrid/>
        <w:spacing w:line="336" w:lineRule="auto"/>
        <w:ind w:left="0" w:leftChars="0" w:firstLine="420" w:firstLineChars="200"/>
        <w:textAlignment w:val="auto"/>
        <w:outlineLvl w:val="9"/>
        <w:rPr>
          <w:rFonts w:hint="eastAsia" w:ascii="宋体" w:hAnsi="宋体" w:eastAsia="宋体" w:cs="宋体"/>
          <w:i w:val="0"/>
          <w:iCs w:val="0"/>
          <w:color w:val="auto"/>
          <w:kern w:val="0"/>
          <w:sz w:val="21"/>
          <w:szCs w:val="21"/>
          <w:highlight w:val="none"/>
          <w:lang w:eastAsia="zh-CN"/>
        </w:rPr>
      </w:pPr>
      <w:r>
        <w:rPr>
          <w:rFonts w:hint="eastAsia" w:ascii="宋体" w:hAnsi="宋体" w:cs="Arial"/>
          <w:color w:val="auto"/>
          <w:szCs w:val="21"/>
        </w:rPr>
        <w:t>4、</w:t>
      </w:r>
      <w:r>
        <w:rPr>
          <w:rFonts w:hint="eastAsia" w:ascii="宋体" w:hAnsi="宋体" w:eastAsia="宋体" w:cs="宋体"/>
          <w:i w:val="0"/>
          <w:iCs w:val="0"/>
          <w:color w:val="auto"/>
          <w:kern w:val="0"/>
          <w:sz w:val="21"/>
          <w:szCs w:val="21"/>
          <w:highlight w:val="none"/>
          <w:lang w:eastAsia="zh-CN"/>
        </w:rPr>
        <w:t>投标与开标注意事项</w:t>
      </w:r>
    </w:p>
    <w:p>
      <w:pPr>
        <w:pStyle w:val="41"/>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4.1本项目实行网上投标，采用电子响应文件。若供应商参与投标，自行承担投标一切费用。</w:t>
      </w:r>
    </w:p>
    <w:p>
      <w:pPr>
        <w:pStyle w:val="41"/>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标前准备：各供应商应在开标前确保成为浙江政府采购网正式注册入库供应商，并完成CA数字证书办理。同时供应商须保证在政府采购云平台注册的手机号码通讯畅通，能够及时收到评标过程中发送的询标通知。因未注册入库、未办理CA数字证书、手机通讯不畅等原因造成无法投标、投标失败或响应不及时等后果由供应商自行承担。</w:t>
      </w:r>
    </w:p>
    <w:p>
      <w:pPr>
        <w:pStyle w:val="41"/>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4.3响应文件制作：</w:t>
      </w:r>
    </w:p>
    <w:p>
      <w:pPr>
        <w:pStyle w:val="41"/>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4.3.1应按照本项目采购文件和政府采购云平台的要求编制、加密并递交响应文件。供应商在使用系统进行投标的过程中遇到涉及平台使用的任何问题，可致电政府采购云平台技术支持热线咨询，联系方式：400-8817190。</w:t>
      </w:r>
    </w:p>
    <w:p>
      <w:pPr>
        <w:pStyle w:val="41"/>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4.3.2供应商通过政府采购云平台电子投标工具制作响应文件，电子投标工具请供应商自行前往浙江政府采购网下载并安装，响应文件制作具体流程详见政府采购云平台。</w:t>
      </w:r>
    </w:p>
    <w:p>
      <w:pPr>
        <w:pStyle w:val="41"/>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4.3.3以U盘存储的电子备份响应文件1份，按政府采购云平台要求制作的电子备份响应文件，以用于异常情况处理。</w:t>
      </w:r>
    </w:p>
    <w:p>
      <w:pPr>
        <w:pStyle w:val="41"/>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4.3.4本项目供应商仍应准备纸质响应文件。当电子开评标无法正常进行时，即转为线下评标。若在此种情况下，由于供应商未提交纸质响应文件而导致该供应商放弃投标，由供应商自行承担。</w:t>
      </w:r>
    </w:p>
    <w:p>
      <w:pPr>
        <w:pStyle w:val="41"/>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4.4本</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en-US" w:eastAsia="zh-CN"/>
        </w:rPr>
        <w:t>公告附件中的磋商文件仅供阅览使用，供应商应在规定的</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获取期限内在政采云平台登录供应商注册的账号后获取</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，未按上述方式获取</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的，不得对</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提起质疑投诉。</w:t>
      </w:r>
    </w:p>
    <w:p>
      <w:pPr>
        <w:pStyle w:val="41"/>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4.5供应商应于提交响应文件截止时间前将电子</w:t>
      </w:r>
      <w:r>
        <w:rPr>
          <w:rFonts w:hint="eastAsia" w:ascii="宋体" w:hAnsi="宋体" w:cs="宋体"/>
          <w:color w:val="auto"/>
          <w:sz w:val="21"/>
          <w:szCs w:val="21"/>
          <w:highlight w:val="none"/>
          <w:lang w:val="en-US" w:eastAsia="zh-CN"/>
        </w:rPr>
        <w:t>响应文件</w:t>
      </w:r>
      <w:r>
        <w:rPr>
          <w:rFonts w:hint="eastAsia" w:ascii="宋体" w:hAnsi="宋体" w:eastAsia="宋体" w:cs="宋体"/>
          <w:color w:val="auto"/>
          <w:sz w:val="21"/>
          <w:szCs w:val="21"/>
          <w:highlight w:val="none"/>
          <w:lang w:val="en-US" w:eastAsia="zh-CN"/>
        </w:rPr>
        <w:t>上传到政府采购云平台www.zcygov.cn，未上传电子</w:t>
      </w:r>
      <w:r>
        <w:rPr>
          <w:rFonts w:hint="eastAsia" w:ascii="宋体" w:hAnsi="宋体" w:cs="宋体"/>
          <w:color w:val="auto"/>
          <w:sz w:val="21"/>
          <w:szCs w:val="21"/>
          <w:highlight w:val="none"/>
          <w:lang w:val="en-US" w:eastAsia="zh-CN"/>
        </w:rPr>
        <w:t>响应文件</w:t>
      </w:r>
      <w:r>
        <w:rPr>
          <w:rFonts w:hint="eastAsia" w:ascii="宋体" w:hAnsi="宋体" w:eastAsia="宋体" w:cs="宋体"/>
          <w:color w:val="auto"/>
          <w:sz w:val="21"/>
          <w:szCs w:val="21"/>
          <w:highlight w:val="none"/>
          <w:lang w:val="en-US" w:eastAsia="zh-CN"/>
        </w:rPr>
        <w:t>，视为供应商放弃投标。</w:t>
      </w:r>
    </w:p>
    <w:p>
      <w:pPr>
        <w:pStyle w:val="41"/>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4.6</w:t>
      </w:r>
      <w:r>
        <w:rPr>
          <w:rFonts w:hint="eastAsia" w:ascii="宋体" w:hAnsi="宋体" w:eastAsia="宋体" w:cs="宋体"/>
          <w:color w:val="auto"/>
          <w:sz w:val="21"/>
          <w:szCs w:val="21"/>
          <w:highlight w:val="none"/>
          <w:lang w:val="en-US" w:eastAsia="zh-CN"/>
        </w:rPr>
        <w:t>供应商电子备份响应文件和纸质响应文件的投标方式：供应商可采用邮寄（含快递）方式或现场方式递交。</w:t>
      </w:r>
    </w:p>
    <w:p>
      <w:pPr>
        <w:pStyle w:val="41"/>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4.6.1</w:t>
      </w:r>
      <w:r>
        <w:rPr>
          <w:rFonts w:hint="eastAsia" w:ascii="宋体" w:hAnsi="宋体" w:eastAsia="宋体" w:cs="宋体"/>
          <w:color w:val="auto"/>
          <w:sz w:val="21"/>
          <w:szCs w:val="21"/>
          <w:highlight w:val="none"/>
          <w:lang w:val="en-US" w:eastAsia="zh-CN"/>
        </w:rPr>
        <w:t>采用邮寄方式递交的，需按以下要求递交：各供应商在响应文件提交截止时间前将响应文件邮寄至规定地点，由采购代理工作人员进行签收，各供应商自行考虑邮寄在途时间，邮寄过程中无论何种因素导致响应文件未按时递交的后果，均由供应商自行负责。响应文件递交时间以采购代理实际收到响应文件的时间为准。</w:t>
      </w:r>
    </w:p>
    <w:p>
      <w:pPr>
        <w:pStyle w:val="41"/>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拟在</w:t>
      </w:r>
      <w:r>
        <w:rPr>
          <w:rFonts w:hint="eastAsia" w:ascii="宋体" w:hAnsi="宋体" w:cs="宋体"/>
          <w:color w:val="auto"/>
          <w:sz w:val="21"/>
          <w:szCs w:val="21"/>
          <w:highlight w:val="none"/>
          <w:lang w:val="en-US" w:eastAsia="zh-CN"/>
        </w:rPr>
        <w:t>2022</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lang w:val="en-US" w:eastAsia="zh-CN"/>
        </w:rPr>
        <w:t>日（含）</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lang w:val="en-US" w:eastAsia="zh-CN"/>
        </w:rPr>
        <w:t>前到件的邮寄地址为：</w:t>
      </w:r>
      <w:r>
        <w:rPr>
          <w:rFonts w:hint="eastAsia" w:ascii="宋体" w:hAnsi="宋体" w:eastAsia="宋体" w:cs="Times New Roman"/>
          <w:color w:val="auto"/>
          <w:kern w:val="2"/>
          <w:sz w:val="21"/>
          <w:szCs w:val="21"/>
          <w:lang w:val="en-US" w:eastAsia="zh-CN" w:bidi="ar-SA"/>
        </w:rPr>
        <w:t>宁波市海曙区公共资源交易中心（地址：海曙区公共资源交易中心（气象路58号）2楼2008室，快递单上备注项目编号后五位，章老师收，15958847151</w:t>
      </w:r>
      <w:r>
        <w:rPr>
          <w:rFonts w:hint="eastAsia" w:ascii="宋体" w:hAnsi="宋体" w:eastAsia="宋体" w:cs="宋体"/>
          <w:color w:val="auto"/>
          <w:sz w:val="21"/>
          <w:szCs w:val="21"/>
          <w:highlight w:val="none"/>
          <w:lang w:val="en-US" w:eastAsia="zh-CN"/>
        </w:rPr>
        <w:t>；</w:t>
      </w:r>
    </w:p>
    <w:p>
      <w:pPr>
        <w:pStyle w:val="41"/>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拟在</w:t>
      </w:r>
      <w:r>
        <w:rPr>
          <w:rFonts w:hint="eastAsia" w:ascii="宋体" w:hAnsi="宋体" w:cs="宋体"/>
          <w:color w:val="auto"/>
          <w:sz w:val="21"/>
          <w:szCs w:val="21"/>
          <w:highlight w:val="none"/>
          <w:lang w:val="en-US" w:eastAsia="zh-CN"/>
        </w:rPr>
        <w:t>2022</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2月14日11:00</w:t>
      </w:r>
      <w:r>
        <w:rPr>
          <w:rFonts w:hint="eastAsia" w:ascii="宋体" w:hAnsi="宋体" w:eastAsia="宋体" w:cs="宋体"/>
          <w:color w:val="auto"/>
          <w:sz w:val="21"/>
          <w:szCs w:val="21"/>
          <w:highlight w:val="none"/>
          <w:lang w:val="en-US" w:eastAsia="zh-CN"/>
        </w:rPr>
        <w:t>之后，</w:t>
      </w:r>
      <w:r>
        <w:rPr>
          <w:rFonts w:hint="eastAsia" w:ascii="宋体" w:hAnsi="宋体" w:cs="宋体"/>
          <w:color w:val="auto"/>
          <w:sz w:val="21"/>
          <w:szCs w:val="21"/>
          <w:highlight w:val="none"/>
          <w:lang w:val="en-US" w:eastAsia="zh-CN"/>
        </w:rPr>
        <w:t>2022年2月14日14:00</w:t>
      </w:r>
      <w:r>
        <w:rPr>
          <w:rFonts w:hint="eastAsia" w:ascii="宋体" w:hAnsi="宋体" w:eastAsia="宋体" w:cs="宋体"/>
          <w:color w:val="auto"/>
          <w:sz w:val="21"/>
          <w:szCs w:val="21"/>
          <w:highlight w:val="none"/>
          <w:lang w:val="en-US" w:eastAsia="zh-CN"/>
        </w:rPr>
        <w:t>之前到件的邮寄地址为：</w:t>
      </w:r>
      <w:r>
        <w:rPr>
          <w:rFonts w:hint="eastAsia" w:ascii="宋体" w:hAnsi="宋体" w:eastAsia="宋体" w:cs="宋体"/>
          <w:i w:val="0"/>
          <w:iCs w:val="0"/>
          <w:color w:val="auto"/>
          <w:sz w:val="21"/>
          <w:szCs w:val="21"/>
          <w:highlight w:val="none"/>
          <w:lang w:val="en-US" w:eastAsia="zh-CN"/>
        </w:rPr>
        <w:t>宁波市海曙区公共资源交易中心开标室（</w:t>
      </w:r>
      <w:r>
        <w:rPr>
          <w:rFonts w:hint="eastAsia" w:hAnsi="宋体" w:cs="宋体"/>
          <w:i w:val="0"/>
          <w:iCs w:val="0"/>
          <w:color w:val="auto"/>
          <w:sz w:val="21"/>
          <w:szCs w:val="21"/>
          <w:highlight w:val="none"/>
          <w:lang w:val="en-US" w:eastAsia="zh-CN"/>
        </w:rPr>
        <w:t>四</w:t>
      </w:r>
      <w:r>
        <w:rPr>
          <w:rFonts w:hint="eastAsia" w:ascii="宋体" w:hAnsi="宋体" w:eastAsia="宋体" w:cs="宋体"/>
          <w:i w:val="0"/>
          <w:iCs w:val="0"/>
          <w:color w:val="auto"/>
          <w:sz w:val="21"/>
          <w:szCs w:val="21"/>
          <w:highlight w:val="none"/>
          <w:lang w:val="en-US" w:eastAsia="zh-CN"/>
        </w:rPr>
        <w:t>）[宁波市海曙区气象路58号（南门电梯上）]。</w:t>
      </w:r>
    </w:p>
    <w:p>
      <w:pPr>
        <w:pStyle w:val="41"/>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收件人：李老师      联系方式：0574-87236206</w:t>
      </w:r>
    </w:p>
    <w:p>
      <w:pPr>
        <w:pStyle w:val="41"/>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请各供应商确保密封包装在邮寄过程密封包装完好，因邮寄过程的密封破损造成不符合开标要求的，本采购代理及采购人概不负责。</w:t>
      </w:r>
    </w:p>
    <w:p>
      <w:pPr>
        <w:pStyle w:val="41"/>
        <w:keepNext w:val="0"/>
        <w:keepLines w:val="0"/>
        <w:pageBreakBefore w:val="0"/>
        <w:widowControl w:val="0"/>
        <w:kinsoku/>
        <w:wordWrap/>
        <w:overflowPunct/>
        <w:topLinePunct w:val="0"/>
        <w:autoSpaceDE/>
        <w:autoSpaceDN/>
        <w:bidi w:val="0"/>
        <w:adjustRightInd/>
        <w:snapToGrid/>
        <w:spacing w:after="0" w:afterLines="0" w:line="336"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4.6.2</w:t>
      </w:r>
      <w:r>
        <w:rPr>
          <w:rFonts w:hint="eastAsia" w:ascii="宋体" w:hAnsi="宋体" w:eastAsia="宋体" w:cs="宋体"/>
          <w:color w:val="auto"/>
          <w:sz w:val="21"/>
          <w:szCs w:val="21"/>
          <w:highlight w:val="none"/>
          <w:lang w:val="en-US" w:eastAsia="zh-CN"/>
        </w:rPr>
        <w:t>采用现场方式送达的，需按以下要求递交：</w:t>
      </w:r>
      <w:r>
        <w:rPr>
          <w:rFonts w:hint="eastAsia" w:ascii="宋体" w:hAnsi="宋体" w:eastAsia="宋体" w:cs="宋体"/>
          <w:i w:val="0"/>
          <w:iCs w:val="0"/>
          <w:color w:val="auto"/>
          <w:kern w:val="0"/>
          <w:sz w:val="21"/>
          <w:szCs w:val="21"/>
          <w:highlight w:val="none"/>
          <w:lang w:val="en-US" w:eastAsia="zh-CN"/>
        </w:rPr>
        <w:t>所有供应商相关人员在投标截止时间前将备份投标文件送至投标地点。投标文件递交时需同时递交供应商的法定代表人（或其委托代理人）联系方式，并保证开标期间联系方式的畅通。</w:t>
      </w:r>
    </w:p>
    <w:p>
      <w:pPr>
        <w:spacing w:line="440" w:lineRule="exact"/>
        <w:ind w:firstLine="420" w:firstLineChars="200"/>
        <w:rPr>
          <w:rFonts w:ascii="宋体" w:hAnsi="宋体" w:cs="Arial"/>
          <w:color w:val="auto"/>
          <w:szCs w:val="21"/>
        </w:rPr>
      </w:pPr>
      <w:r>
        <w:rPr>
          <w:rFonts w:hint="eastAsia" w:ascii="宋体" w:hAnsi="宋体" w:cs="宋体"/>
          <w:color w:val="auto"/>
          <w:sz w:val="21"/>
          <w:szCs w:val="21"/>
          <w:highlight w:val="none"/>
          <w:lang w:val="en-US" w:eastAsia="zh-CN"/>
        </w:rPr>
        <w:t>4.7</w:t>
      </w:r>
      <w:r>
        <w:rPr>
          <w:rFonts w:hint="eastAsia" w:ascii="宋体" w:hAnsi="宋体" w:eastAsia="宋体" w:cs="宋体"/>
          <w:color w:val="auto"/>
          <w:sz w:val="21"/>
          <w:szCs w:val="21"/>
          <w:highlight w:val="none"/>
          <w:lang w:val="en-US" w:eastAsia="zh-CN"/>
        </w:rPr>
        <w:t>投标人员还需配合做好疫情防控“五个一律”：一律全面消毒、一律体温检测、一律承诺登记、一律按序办事、一律服从管理。</w:t>
      </w:r>
    </w:p>
    <w:p>
      <w:pPr>
        <w:spacing w:line="440" w:lineRule="exact"/>
        <w:ind w:firstLine="420" w:firstLineChars="200"/>
        <w:rPr>
          <w:rFonts w:hint="eastAsia" w:ascii="宋体" w:hAnsi="宋体" w:eastAsia="宋体" w:cs="Arial"/>
          <w:color w:val="000000"/>
          <w:szCs w:val="21"/>
        </w:rPr>
      </w:pPr>
      <w:r>
        <w:rPr>
          <w:rFonts w:hint="eastAsia" w:ascii="宋体" w:hAnsi="宋体" w:cs="Arial"/>
          <w:color w:val="000000"/>
          <w:szCs w:val="21"/>
          <w:lang w:val="en-US" w:eastAsia="zh-CN"/>
        </w:rPr>
        <w:t>5</w:t>
      </w:r>
      <w:r>
        <w:rPr>
          <w:rFonts w:hint="eastAsia" w:ascii="宋体" w:hAnsi="宋体" w:eastAsia="宋体" w:cs="Arial"/>
          <w:color w:val="000000"/>
          <w:szCs w:val="21"/>
          <w:lang w:val="en-US" w:eastAsia="zh-CN"/>
        </w:rPr>
        <w:t>、</w:t>
      </w:r>
      <w:r>
        <w:rPr>
          <w:rFonts w:hint="eastAsia" w:ascii="宋体" w:hAnsi="宋体" w:cs="Arial"/>
          <w:color w:val="000000"/>
          <w:szCs w:val="21"/>
        </w:rPr>
        <w:t>关于分公司投标，除银行、保险、石油石化、电力、电信、移动、联通等行业外，分公司投标的，需提</w:t>
      </w:r>
      <w:r>
        <w:rPr>
          <w:rFonts w:hint="eastAsia" w:ascii="宋体" w:hAnsi="宋体" w:eastAsia="宋体" w:cs="Arial"/>
          <w:color w:val="000000"/>
          <w:szCs w:val="21"/>
        </w:rPr>
        <w:t>供具有法人资格的总公司的营业执照及授权书，授权书须加盖总公司公章。总公司可就本项目或此类项目在一定范围或时间内出具授权书。已有总公司授权的，总公司取得的相关资质证书对分公司有效。</w:t>
      </w:r>
    </w:p>
    <w:p>
      <w:pPr>
        <w:spacing w:line="440" w:lineRule="exact"/>
        <w:ind w:firstLine="420" w:firstLineChars="200"/>
        <w:rPr>
          <w:rFonts w:hint="eastAsia" w:ascii="宋体" w:hAnsi="宋体" w:eastAsia="宋体" w:cs="Arial"/>
          <w:color w:val="000000"/>
          <w:szCs w:val="21"/>
          <w:lang w:val="en-US" w:eastAsia="zh-CN"/>
        </w:rPr>
      </w:pPr>
      <w:r>
        <w:rPr>
          <w:rFonts w:hint="eastAsia" w:ascii="宋体" w:hAnsi="宋体" w:eastAsia="宋体" w:cs="Arial"/>
          <w:color w:val="000000"/>
          <w:szCs w:val="21"/>
          <w:lang w:val="en-US" w:eastAsia="zh-CN"/>
        </w:rPr>
        <w:t>6、特别政策扶持：海曙区“政采贷”助力中小企业金融服务，有需要的中标（成交）供应商请于网站http://bidding.ningbo.gov.cn/tzgg/360383.jhtml办理具体业务。</w:t>
      </w:r>
    </w:p>
    <w:p>
      <w:pPr>
        <w:pStyle w:val="5"/>
        <w:spacing w:line="360" w:lineRule="auto"/>
        <w:rPr>
          <w:rFonts w:hint="eastAsia" w:ascii="宋体" w:hAnsi="宋体" w:eastAsia="宋体" w:cs="宋体"/>
          <w:bCs w:val="0"/>
          <w:sz w:val="21"/>
          <w:szCs w:val="21"/>
        </w:rPr>
      </w:pPr>
      <w:bookmarkStart w:id="45" w:name="_Toc35393796"/>
      <w:bookmarkStart w:id="46" w:name="_Toc28359008"/>
      <w:bookmarkStart w:id="47" w:name="_Toc45382808"/>
      <w:bookmarkStart w:id="48" w:name="_Toc24561"/>
      <w:bookmarkStart w:id="49" w:name="_Toc35393627"/>
      <w:bookmarkStart w:id="50" w:name="_Toc28359085"/>
      <w:r>
        <w:rPr>
          <w:rFonts w:hint="eastAsia" w:ascii="宋体" w:hAnsi="宋体" w:eastAsia="宋体" w:cs="宋体"/>
          <w:bCs w:val="0"/>
          <w:sz w:val="21"/>
          <w:szCs w:val="21"/>
        </w:rPr>
        <w:t>七、对本次</w:t>
      </w:r>
      <w:r>
        <w:rPr>
          <w:rFonts w:hint="eastAsia" w:ascii="宋体" w:hAnsi="宋体" w:eastAsia="宋体" w:cs="宋体"/>
          <w:bCs w:val="0"/>
          <w:sz w:val="21"/>
          <w:szCs w:val="21"/>
          <w:lang w:eastAsia="zh-CN"/>
        </w:rPr>
        <w:t>采购</w:t>
      </w:r>
      <w:r>
        <w:rPr>
          <w:rFonts w:hint="eastAsia" w:ascii="宋体" w:hAnsi="宋体" w:eastAsia="宋体" w:cs="宋体"/>
          <w:bCs w:val="0"/>
          <w:sz w:val="21"/>
          <w:szCs w:val="21"/>
        </w:rPr>
        <w:t>提出询问，请按以下方式联系。</w:t>
      </w:r>
      <w:bookmarkEnd w:id="45"/>
      <w:bookmarkEnd w:id="46"/>
      <w:bookmarkEnd w:id="47"/>
      <w:bookmarkEnd w:id="48"/>
      <w:bookmarkEnd w:id="49"/>
      <w:bookmarkEnd w:id="50"/>
    </w:p>
    <w:p>
      <w:pPr>
        <w:keepNext w:val="0"/>
        <w:keepLines w:val="0"/>
        <w:pageBreakBefore w:val="0"/>
        <w:widowControl/>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szCs w:val="21"/>
        </w:rPr>
      </w:pPr>
      <w:r>
        <w:rPr>
          <w:rFonts w:hint="eastAsia" w:ascii="宋体" w:hAnsi="宋体" w:cs="宋体"/>
          <w:szCs w:val="21"/>
        </w:rPr>
        <w:t>1.采</w:t>
      </w:r>
      <w:r>
        <w:rPr>
          <w:rFonts w:hint="eastAsia" w:ascii="宋体" w:hAnsi="宋体" w:eastAsia="宋体" w:cs="宋体"/>
          <w:szCs w:val="21"/>
        </w:rPr>
        <w:t>购人信息</w:t>
      </w:r>
    </w:p>
    <w:p>
      <w:pPr>
        <w:keepNext w:val="0"/>
        <w:keepLines w:val="0"/>
        <w:pageBreakBefore w:val="0"/>
        <w:widowControl/>
        <w:kinsoku/>
        <w:wordWrap/>
        <w:overflowPunct/>
        <w:topLinePunct w:val="0"/>
        <w:autoSpaceDE/>
        <w:autoSpaceDN/>
        <w:bidi w:val="0"/>
        <w:adjustRightInd/>
        <w:snapToGrid/>
        <w:spacing w:line="380" w:lineRule="exact"/>
        <w:ind w:firstLine="420" w:firstLineChars="200"/>
        <w:jc w:val="both"/>
        <w:textAlignment w:val="auto"/>
        <w:rPr>
          <w:rFonts w:hint="default" w:ascii="宋体" w:hAnsi="宋体" w:eastAsia="宋体" w:cs="宋体"/>
          <w:szCs w:val="21"/>
          <w:lang w:val="en-US" w:eastAsia="zh-CN"/>
        </w:rPr>
      </w:pPr>
      <w:r>
        <w:rPr>
          <w:rFonts w:hint="eastAsia" w:ascii="宋体" w:hAnsi="宋体" w:eastAsia="宋体" w:cs="宋体"/>
          <w:szCs w:val="21"/>
        </w:rPr>
        <w:t>名 称</w:t>
      </w:r>
      <w:r>
        <w:rPr>
          <w:rFonts w:hint="eastAsia" w:ascii="宋体" w:hAnsi="宋体" w:eastAsia="宋体" w:cs="宋体"/>
          <w:szCs w:val="21"/>
          <w:lang w:val="zh-CN"/>
        </w:rPr>
        <w:t>：</w:t>
      </w:r>
      <w:r>
        <w:rPr>
          <w:rFonts w:hint="eastAsia" w:ascii="宋体" w:hAnsi="宋体" w:eastAsia="宋体" w:cs="宋体"/>
          <w:szCs w:val="21"/>
        </w:rPr>
        <w:t>宁波市公安局海曙分局</w:t>
      </w:r>
    </w:p>
    <w:p>
      <w:pPr>
        <w:keepNext w:val="0"/>
        <w:keepLines w:val="0"/>
        <w:pageBreakBefore w:val="0"/>
        <w:widowControl/>
        <w:kinsoku/>
        <w:wordWrap/>
        <w:overflowPunct/>
        <w:topLinePunct w:val="0"/>
        <w:autoSpaceDE/>
        <w:autoSpaceDN/>
        <w:bidi w:val="0"/>
        <w:adjustRightInd/>
        <w:snapToGrid/>
        <w:spacing w:line="380" w:lineRule="exact"/>
        <w:ind w:firstLine="420" w:firstLineChars="200"/>
        <w:jc w:val="both"/>
        <w:textAlignment w:val="auto"/>
        <w:rPr>
          <w:rFonts w:hint="default" w:ascii="宋体" w:hAnsi="宋体" w:eastAsia="宋体" w:cs="宋体"/>
          <w:szCs w:val="21"/>
          <w:lang w:val="en-US" w:eastAsia="zh-CN"/>
        </w:rPr>
      </w:pPr>
      <w:r>
        <w:rPr>
          <w:rFonts w:hint="eastAsia" w:ascii="宋体" w:hAnsi="宋体" w:eastAsia="宋体" w:cs="宋体"/>
          <w:szCs w:val="21"/>
          <w:lang w:val="zh-CN" w:eastAsia="zh-CN"/>
        </w:rPr>
        <w:t>地 址：</w:t>
      </w:r>
      <w:r>
        <w:rPr>
          <w:rFonts w:hint="eastAsia" w:ascii="宋体" w:hAnsi="宋体" w:eastAsia="宋体" w:cs="宋体"/>
          <w:szCs w:val="21"/>
        </w:rPr>
        <w:t>宁波市海曙区尚书街84号</w:t>
      </w:r>
    </w:p>
    <w:p>
      <w:pPr>
        <w:keepNext w:val="0"/>
        <w:keepLines w:val="0"/>
        <w:pageBreakBefore w:val="0"/>
        <w:widowControl/>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cs="宋体"/>
          <w:szCs w:val="21"/>
        </w:rPr>
      </w:pPr>
      <w:bookmarkStart w:id="51" w:name="_Toc28359086"/>
      <w:bookmarkStart w:id="52" w:name="_Toc28359009"/>
      <w:r>
        <w:rPr>
          <w:rFonts w:hint="eastAsia" w:ascii="宋体" w:hAnsi="宋体" w:cs="宋体"/>
          <w:szCs w:val="22"/>
        </w:rPr>
        <w:t>联系人：</w:t>
      </w:r>
      <w:r>
        <w:rPr>
          <w:rFonts w:hint="eastAsia" w:ascii="宋体" w:hAnsi="宋体" w:cs="宋体"/>
          <w:szCs w:val="22"/>
          <w:lang w:eastAsia="zh-CN"/>
        </w:rPr>
        <w:t>虞</w:t>
      </w:r>
      <w:r>
        <w:rPr>
          <w:rFonts w:hint="eastAsia" w:ascii="宋体" w:hAnsi="宋体"/>
          <w:szCs w:val="21"/>
          <w:lang w:val="zh-CN"/>
        </w:rPr>
        <w:t>老师</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szCs w:val="21"/>
          <w:lang w:val="en-US" w:eastAsia="zh-CN"/>
        </w:rPr>
      </w:pPr>
      <w:r>
        <w:rPr>
          <w:rFonts w:hint="eastAsia" w:ascii="宋体" w:hAnsi="宋体" w:cs="宋体"/>
          <w:szCs w:val="21"/>
        </w:rPr>
        <w:t>联系方式：</w:t>
      </w:r>
      <w:r>
        <w:rPr>
          <w:rFonts w:hint="eastAsia" w:ascii="宋体" w:hAnsi="宋体" w:cs="宋体"/>
          <w:szCs w:val="22"/>
        </w:rPr>
        <w:t>05</w:t>
      </w:r>
      <w:r>
        <w:rPr>
          <w:rFonts w:hint="eastAsia" w:ascii="宋体" w:hAnsi="宋体" w:eastAsia="宋体" w:cs="宋体"/>
          <w:szCs w:val="22"/>
        </w:rPr>
        <w:t>7</w:t>
      </w:r>
      <w:r>
        <w:rPr>
          <w:rFonts w:hint="eastAsia" w:ascii="宋体" w:hAnsi="宋体" w:eastAsia="宋体" w:cs="宋体"/>
          <w:szCs w:val="21"/>
        </w:rPr>
        <w:t>4-81987327</w:t>
      </w:r>
    </w:p>
    <w:p>
      <w:pPr>
        <w:keepNext w:val="0"/>
        <w:keepLines w:val="0"/>
        <w:pageBreakBefore w:val="0"/>
        <w:widowControl/>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cs="宋体"/>
          <w:szCs w:val="21"/>
        </w:rPr>
      </w:pPr>
      <w:r>
        <w:rPr>
          <w:rFonts w:hint="eastAsia" w:ascii="宋体" w:hAnsi="宋体" w:cs="宋体"/>
          <w:szCs w:val="21"/>
        </w:rPr>
        <w:t>2.集中采购机构信息</w:t>
      </w:r>
      <w:bookmarkEnd w:id="51"/>
      <w:bookmarkEnd w:id="52"/>
    </w:p>
    <w:p>
      <w:pPr>
        <w:keepNext w:val="0"/>
        <w:keepLines w:val="0"/>
        <w:pageBreakBefore w:val="0"/>
        <w:widowControl/>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cs="宋体"/>
          <w:szCs w:val="21"/>
        </w:rPr>
      </w:pPr>
      <w:r>
        <w:rPr>
          <w:rFonts w:hint="eastAsia" w:ascii="宋体" w:hAnsi="宋体" w:cs="宋体"/>
          <w:szCs w:val="21"/>
        </w:rPr>
        <w:t>名  称：宁波市海曙区公共资源交易中心　</w:t>
      </w:r>
    </w:p>
    <w:p>
      <w:pPr>
        <w:keepNext w:val="0"/>
        <w:keepLines w:val="0"/>
        <w:pageBreakBefore w:val="0"/>
        <w:widowControl/>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cs="宋体"/>
          <w:szCs w:val="21"/>
        </w:rPr>
      </w:pPr>
      <w:r>
        <w:rPr>
          <w:rFonts w:hint="eastAsia" w:ascii="宋体" w:hAnsi="宋体" w:cs="宋体"/>
          <w:szCs w:val="21"/>
        </w:rPr>
        <w:t>地　址：宁波市海曙区</w:t>
      </w:r>
      <w:r>
        <w:rPr>
          <w:rFonts w:hint="eastAsia" w:ascii="宋体" w:hAnsi="宋体" w:cs="宋体"/>
          <w:szCs w:val="21"/>
          <w:lang w:eastAsia="zh-CN"/>
        </w:rPr>
        <w:t>气象路</w:t>
      </w:r>
      <w:r>
        <w:rPr>
          <w:rFonts w:hint="eastAsia" w:ascii="宋体" w:hAnsi="宋体" w:cs="宋体"/>
          <w:szCs w:val="21"/>
          <w:lang w:val="en-US" w:eastAsia="zh-CN"/>
        </w:rPr>
        <w:t>58号</w:t>
      </w:r>
      <w:r>
        <w:rPr>
          <w:rFonts w:hint="eastAsia" w:ascii="宋体" w:hAnsi="宋体" w:cs="宋体"/>
          <w:szCs w:val="21"/>
        </w:rPr>
        <w:t>　</w:t>
      </w:r>
    </w:p>
    <w:p>
      <w:pPr>
        <w:keepNext w:val="0"/>
        <w:keepLines w:val="0"/>
        <w:pageBreakBefore w:val="0"/>
        <w:widowControl/>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cs="宋体"/>
          <w:szCs w:val="21"/>
        </w:rPr>
      </w:pPr>
      <w:r>
        <w:rPr>
          <w:rFonts w:hint="eastAsia" w:ascii="宋体" w:hAnsi="宋体" w:cs="宋体"/>
          <w:szCs w:val="21"/>
        </w:rPr>
        <w:t>传  真：</w:t>
      </w:r>
      <w:bookmarkStart w:id="53" w:name="_Toc28359010"/>
      <w:bookmarkStart w:id="54" w:name="_Toc28359087"/>
      <w:r>
        <w:rPr>
          <w:rFonts w:hint="eastAsia" w:ascii="宋体" w:hAnsi="宋体" w:cs="宋体"/>
          <w:szCs w:val="21"/>
        </w:rPr>
        <w:t>0574-87236382　</w:t>
      </w:r>
    </w:p>
    <w:bookmarkEnd w:id="53"/>
    <w:bookmarkEnd w:id="54"/>
    <w:p>
      <w:pPr>
        <w:keepNext w:val="0"/>
        <w:keepLines w:val="0"/>
        <w:pageBreakBefore w:val="0"/>
        <w:widowControl/>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cs="宋体"/>
          <w:szCs w:val="21"/>
        </w:rPr>
      </w:pPr>
      <w:r>
        <w:rPr>
          <w:rFonts w:hint="eastAsia" w:ascii="宋体" w:hAnsi="宋体" w:cs="宋体"/>
          <w:szCs w:val="21"/>
        </w:rPr>
        <w:t>项目联系人：</w:t>
      </w:r>
      <w:r>
        <w:rPr>
          <w:rFonts w:hint="eastAsia" w:ascii="宋体" w:hAnsi="宋体" w:cs="宋体"/>
          <w:szCs w:val="21"/>
          <w:lang w:eastAsia="zh-CN"/>
        </w:rPr>
        <w:t>李</w:t>
      </w:r>
      <w:r>
        <w:rPr>
          <w:rFonts w:hint="eastAsia" w:ascii="宋体" w:hAnsi="宋体" w:cs="宋体"/>
          <w:szCs w:val="21"/>
        </w:rPr>
        <w:t>老师</w:t>
      </w:r>
    </w:p>
    <w:p>
      <w:pPr>
        <w:keepNext w:val="0"/>
        <w:keepLines w:val="0"/>
        <w:pageBreakBefore w:val="0"/>
        <w:widowControl/>
        <w:kinsoku/>
        <w:wordWrap/>
        <w:overflowPunct/>
        <w:topLinePunct w:val="0"/>
        <w:autoSpaceDE/>
        <w:autoSpaceDN/>
        <w:bidi w:val="0"/>
        <w:adjustRightInd/>
        <w:snapToGrid/>
        <w:spacing w:line="380" w:lineRule="exact"/>
        <w:ind w:firstLine="420" w:firstLineChars="200"/>
        <w:jc w:val="both"/>
        <w:textAlignment w:val="auto"/>
        <w:rPr>
          <w:rFonts w:hint="default" w:ascii="宋体" w:hAnsi="宋体" w:eastAsia="宋体" w:cs="宋体"/>
          <w:szCs w:val="21"/>
          <w:lang w:val="en-US" w:eastAsia="zh-CN"/>
        </w:rPr>
      </w:pPr>
      <w:r>
        <w:rPr>
          <w:rFonts w:hint="eastAsia" w:ascii="宋体" w:hAnsi="宋体" w:cs="宋体"/>
          <w:szCs w:val="21"/>
        </w:rPr>
        <w:t>电　话：0574-</w:t>
      </w:r>
      <w:r>
        <w:rPr>
          <w:rFonts w:hint="eastAsia" w:ascii="宋体" w:hAnsi="宋体" w:cs="宋体"/>
          <w:szCs w:val="21"/>
          <w:lang w:val="en-US" w:eastAsia="zh-CN"/>
        </w:rPr>
        <w:t>87236206</w:t>
      </w:r>
    </w:p>
    <w:p>
      <w:pPr>
        <w:keepNext w:val="0"/>
        <w:keepLines w:val="0"/>
        <w:pageBreakBefore w:val="0"/>
        <w:widowControl/>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cs="宋体"/>
          <w:szCs w:val="21"/>
        </w:rPr>
      </w:pPr>
      <w:r>
        <w:rPr>
          <w:rFonts w:hint="eastAsia" w:ascii="宋体" w:hAnsi="宋体" w:cs="宋体"/>
          <w:szCs w:val="21"/>
        </w:rPr>
        <w:t>3.</w:t>
      </w:r>
      <w:r>
        <w:rPr>
          <w:rFonts w:hint="eastAsia"/>
        </w:rPr>
        <w:t>政府采购监督管理部门及投诉受理部门</w:t>
      </w:r>
      <w:r>
        <w:rPr>
          <w:rFonts w:hint="eastAsia" w:ascii="宋体" w:hAnsi="宋体" w:cs="宋体"/>
          <w:szCs w:val="21"/>
        </w:rPr>
        <w:t>信息</w:t>
      </w:r>
    </w:p>
    <w:p>
      <w:pPr>
        <w:keepNext w:val="0"/>
        <w:keepLines w:val="0"/>
        <w:pageBreakBefore w:val="0"/>
        <w:widowControl/>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cs="宋体"/>
          <w:szCs w:val="21"/>
        </w:rPr>
      </w:pPr>
      <w:r>
        <w:rPr>
          <w:rFonts w:hint="eastAsia" w:ascii="宋体" w:hAnsi="宋体" w:cs="宋体"/>
          <w:szCs w:val="21"/>
        </w:rPr>
        <w:t>名 称：宁波市海曙区政府采购办公室</w:t>
      </w:r>
    </w:p>
    <w:p>
      <w:pPr>
        <w:keepNext w:val="0"/>
        <w:keepLines w:val="0"/>
        <w:pageBreakBefore w:val="0"/>
        <w:widowControl/>
        <w:kinsoku/>
        <w:wordWrap/>
        <w:overflowPunct/>
        <w:topLinePunct w:val="0"/>
        <w:autoSpaceDE/>
        <w:autoSpaceDN/>
        <w:bidi w:val="0"/>
        <w:adjustRightInd/>
        <w:snapToGrid/>
        <w:spacing w:line="380" w:lineRule="exact"/>
        <w:ind w:firstLine="420" w:firstLineChars="200"/>
        <w:jc w:val="both"/>
        <w:textAlignment w:val="auto"/>
        <w:rPr>
          <w:rFonts w:hint="eastAsia" w:ascii="宋体" w:hAnsi="宋体" w:cs="宋体"/>
          <w:szCs w:val="21"/>
        </w:rPr>
      </w:pPr>
      <w:r>
        <w:rPr>
          <w:rFonts w:hint="eastAsia" w:ascii="宋体" w:hAnsi="宋体" w:cs="宋体"/>
          <w:szCs w:val="21"/>
        </w:rPr>
        <w:t>联系电话：0574-87194482</w:t>
      </w:r>
    </w:p>
    <w:p>
      <w:pPr>
        <w:pStyle w:val="4"/>
        <w:tabs>
          <w:tab w:val="center" w:pos="4819"/>
        </w:tabs>
        <w:spacing w:before="200" w:after="200" w:line="360" w:lineRule="auto"/>
        <w:jc w:val="both"/>
        <w:rPr>
          <w:rFonts w:hint="eastAsia" w:ascii="宋体" w:hAnsi="宋体"/>
          <w:sz w:val="32"/>
        </w:rPr>
      </w:pPr>
      <w:bookmarkStart w:id="55" w:name="_Toc2317_WPSOffice_Level1"/>
      <w:bookmarkStart w:id="56" w:name="_Toc21121"/>
      <w:bookmarkStart w:id="57" w:name="_Toc498091082"/>
      <w:bookmarkStart w:id="58" w:name="_Toc404692898"/>
    </w:p>
    <w:p>
      <w:pPr>
        <w:rPr>
          <w:rFonts w:hint="eastAsia"/>
        </w:rPr>
      </w:pPr>
    </w:p>
    <w:p>
      <w:pPr>
        <w:pStyle w:val="4"/>
        <w:tabs>
          <w:tab w:val="center" w:pos="4819"/>
        </w:tabs>
        <w:spacing w:before="200" w:after="200" w:line="360" w:lineRule="auto"/>
        <w:jc w:val="center"/>
        <w:rPr>
          <w:rFonts w:hint="eastAsia" w:ascii="宋体" w:hAnsi="宋体"/>
          <w:sz w:val="32"/>
        </w:rPr>
      </w:pPr>
    </w:p>
    <w:p>
      <w:pPr>
        <w:pStyle w:val="4"/>
        <w:tabs>
          <w:tab w:val="center" w:pos="4819"/>
        </w:tabs>
        <w:spacing w:before="200" w:after="200" w:line="360" w:lineRule="auto"/>
        <w:jc w:val="center"/>
        <w:rPr>
          <w:rFonts w:ascii="宋体" w:hAnsi="宋体"/>
          <w:sz w:val="32"/>
        </w:rPr>
      </w:pPr>
      <w:r>
        <w:rPr>
          <w:rFonts w:hint="eastAsia" w:ascii="宋体" w:hAnsi="宋体"/>
          <w:sz w:val="32"/>
        </w:rPr>
        <w:t xml:space="preserve">第二章 </w:t>
      </w:r>
      <w:bookmarkEnd w:id="9"/>
      <w:r>
        <w:rPr>
          <w:rFonts w:hint="eastAsia" w:ascii="宋体" w:hAnsi="宋体"/>
          <w:sz w:val="32"/>
          <w:lang w:eastAsia="zh-CN"/>
        </w:rPr>
        <w:t>供应商</w:t>
      </w:r>
      <w:r>
        <w:rPr>
          <w:rFonts w:hint="eastAsia" w:ascii="宋体" w:hAnsi="宋体"/>
          <w:sz w:val="32"/>
        </w:rPr>
        <w:t>须知</w:t>
      </w:r>
      <w:bookmarkEnd w:id="55"/>
      <w:bookmarkEnd w:id="56"/>
      <w:bookmarkEnd w:id="57"/>
      <w:bookmarkEnd w:id="58"/>
    </w:p>
    <w:p>
      <w:pPr>
        <w:pStyle w:val="5"/>
        <w:widowControl w:val="0"/>
        <w:adjustRightInd w:val="0"/>
        <w:spacing w:line="240" w:lineRule="auto"/>
        <w:jc w:val="center"/>
        <w:textAlignment w:val="baseline"/>
        <w:rPr>
          <w:rFonts w:ascii="宋体" w:hAnsi="宋体" w:eastAsia="宋体"/>
          <w:b w:val="0"/>
          <w:sz w:val="28"/>
          <w:szCs w:val="28"/>
        </w:rPr>
      </w:pPr>
      <w:bookmarkStart w:id="59" w:name="_Toc498091083"/>
      <w:bookmarkStart w:id="60" w:name="_Toc404692899"/>
      <w:bookmarkStart w:id="61" w:name="_Toc1559"/>
      <w:r>
        <w:rPr>
          <w:rFonts w:hint="eastAsia" w:ascii="宋体" w:hAnsi="宋体" w:eastAsia="宋体"/>
          <w:b w:val="0"/>
          <w:sz w:val="28"/>
          <w:szCs w:val="28"/>
        </w:rPr>
        <w:t>一、前附表</w:t>
      </w:r>
      <w:bookmarkEnd w:id="59"/>
      <w:bookmarkEnd w:id="60"/>
      <w:bookmarkEnd w:id="61"/>
    </w:p>
    <w:tbl>
      <w:tblPr>
        <w:tblStyle w:val="22"/>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8"/>
        <w:gridCol w:w="100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29" w:type="pct"/>
            <w:tcBorders>
              <w:top w:val="single" w:color="auto" w:sz="4" w:space="0"/>
              <w:left w:val="single" w:color="auto" w:sz="4" w:space="0"/>
              <w:bottom w:val="single" w:color="auto" w:sz="4" w:space="0"/>
              <w:right w:val="single" w:color="auto" w:sz="4" w:space="0"/>
            </w:tcBorders>
            <w:noWrap w:val="0"/>
            <w:vAlign w:val="center"/>
          </w:tcPr>
          <w:p>
            <w:pPr>
              <w:snapToGrid w:val="0"/>
              <w:ind w:left="-178" w:leftChars="-85" w:right="-107" w:rightChars="-51"/>
              <w:jc w:val="center"/>
              <w:rPr>
                <w:rFonts w:ascii="宋体" w:hAnsi="宋体"/>
                <w:color w:val="000000"/>
              </w:rPr>
            </w:pPr>
            <w:r>
              <w:rPr>
                <w:rFonts w:hint="eastAsia" w:ascii="宋体" w:hAnsi="宋体"/>
                <w:color w:val="000000"/>
              </w:rPr>
              <w:t>序号</w:t>
            </w:r>
          </w:p>
        </w:tc>
        <w:tc>
          <w:tcPr>
            <w:tcW w:w="467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2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ascii="宋体" w:hAnsi="宋体"/>
                <w:color w:val="000000"/>
              </w:rPr>
              <w:t>1</w:t>
            </w:r>
          </w:p>
        </w:tc>
        <w:tc>
          <w:tcPr>
            <w:tcW w:w="4670" w:type="pct"/>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rPr>
            </w:pPr>
            <w:r>
              <w:rPr>
                <w:rFonts w:hint="eastAsia" w:ascii="宋体" w:hAnsi="宋体"/>
                <w:b/>
                <w:bCs/>
                <w:color w:val="000000"/>
              </w:rPr>
              <w:t>项目名称：</w:t>
            </w:r>
            <w:r>
              <w:rPr>
                <w:rFonts w:hint="eastAsia" w:ascii="宋体" w:hAnsi="宋体"/>
                <w:b w:val="0"/>
                <w:bCs w:val="0"/>
                <w:color w:val="000000"/>
                <w:lang w:eastAsia="zh-CN"/>
              </w:rPr>
              <w:t>（第三次）</w:t>
            </w:r>
            <w:r>
              <w:rPr>
                <w:rFonts w:hint="eastAsia" w:ascii="宋体" w:hAnsi="宋体" w:eastAsia="宋体" w:cs="宋体"/>
                <w:szCs w:val="21"/>
                <w:lang w:val="en-US" w:eastAsia="zh-CN"/>
              </w:rPr>
              <w:t>宁波市公安局海曙分局重点行业场所监控视频接入运维项目</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2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ascii="宋体" w:hAnsi="宋体"/>
                <w:color w:val="000000"/>
              </w:rPr>
              <w:t>2</w:t>
            </w:r>
          </w:p>
        </w:tc>
        <w:tc>
          <w:tcPr>
            <w:tcW w:w="4670"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宋体" w:hAnsi="宋体" w:eastAsia="宋体"/>
                <w:color w:val="000000"/>
                <w:lang w:val="en-US" w:eastAsia="zh-CN"/>
              </w:rPr>
            </w:pPr>
            <w:r>
              <w:rPr>
                <w:rFonts w:hint="eastAsia" w:ascii="宋体" w:hAnsi="宋体"/>
                <w:b/>
                <w:szCs w:val="21"/>
              </w:rPr>
              <w:t>采购</w:t>
            </w:r>
            <w:r>
              <w:rPr>
                <w:rFonts w:hint="eastAsia" w:ascii="宋体" w:hAnsi="宋体"/>
                <w:b/>
                <w:szCs w:val="21"/>
                <w:lang w:eastAsia="zh-CN"/>
              </w:rPr>
              <w:t>（项目）</w:t>
            </w:r>
            <w:r>
              <w:rPr>
                <w:rFonts w:hint="eastAsia" w:ascii="宋体" w:hAnsi="宋体"/>
                <w:b/>
                <w:szCs w:val="21"/>
              </w:rPr>
              <w:t>编号：</w:t>
            </w:r>
            <w:r>
              <w:rPr>
                <w:rFonts w:hint="eastAsia" w:ascii="宋体" w:hAnsi="宋体" w:cs="宋体"/>
              </w:rPr>
              <w:t>202</w:t>
            </w:r>
            <w:r>
              <w:rPr>
                <w:rFonts w:hint="eastAsia" w:ascii="宋体" w:hAnsi="宋体" w:cs="宋体"/>
                <w:lang w:val="en-US" w:eastAsia="zh-CN"/>
              </w:rPr>
              <w:t>1</w:t>
            </w:r>
            <w:r>
              <w:rPr>
                <w:rFonts w:hint="eastAsia" w:ascii="宋体" w:hAnsi="宋体" w:cs="宋体"/>
              </w:rPr>
              <w:t>NBHS</w:t>
            </w:r>
            <w:r>
              <w:rPr>
                <w:rFonts w:hint="eastAsia" w:ascii="宋体" w:hAnsi="宋体" w:cs="宋体"/>
                <w:lang w:val="en-US" w:eastAsia="zh-CN"/>
              </w:rPr>
              <w:t>CS076(2)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2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ascii="宋体" w:hAnsi="宋体"/>
                <w:color w:val="000000"/>
              </w:rPr>
              <w:t>3</w:t>
            </w:r>
          </w:p>
        </w:tc>
        <w:tc>
          <w:tcPr>
            <w:tcW w:w="4670"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olor w:val="000000"/>
                <w:lang w:eastAsia="zh-CN"/>
              </w:rPr>
            </w:pPr>
            <w:r>
              <w:rPr>
                <w:rFonts w:hint="eastAsia" w:ascii="宋体" w:hAnsi="宋体"/>
                <w:b/>
                <w:szCs w:val="21"/>
              </w:rPr>
              <w:t>采购单位</w:t>
            </w:r>
            <w:r>
              <w:rPr>
                <w:rFonts w:hint="eastAsia" w:ascii="宋体" w:hAnsi="宋体"/>
                <w:szCs w:val="21"/>
              </w:rPr>
              <w:t>：</w:t>
            </w:r>
            <w:r>
              <w:rPr>
                <w:rFonts w:hint="eastAsia" w:ascii="宋体" w:hAnsi="宋体" w:eastAsia="宋体" w:cs="宋体"/>
                <w:szCs w:val="21"/>
              </w:rPr>
              <w:t>宁波市公安局海曙分局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2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4</w:t>
            </w:r>
          </w:p>
        </w:tc>
        <w:tc>
          <w:tcPr>
            <w:tcW w:w="4670"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b/>
                <w:szCs w:val="21"/>
                <w:lang w:eastAsia="zh-CN"/>
              </w:rPr>
            </w:pPr>
            <w:r>
              <w:rPr>
                <w:rFonts w:hint="eastAsia" w:ascii="宋体" w:hAnsi="宋体"/>
                <w:b/>
                <w:szCs w:val="21"/>
              </w:rPr>
              <w:t>采购方式：</w:t>
            </w:r>
            <w:r>
              <w:rPr>
                <w:rFonts w:hint="eastAsia" w:ascii="宋体" w:hAnsi="宋体"/>
                <w:bCs/>
                <w:szCs w:val="21"/>
                <w:lang w:eastAsia="zh-CN"/>
              </w:rPr>
              <w:t>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exact"/>
        </w:trPr>
        <w:tc>
          <w:tcPr>
            <w:tcW w:w="32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5</w:t>
            </w:r>
          </w:p>
        </w:tc>
        <w:tc>
          <w:tcPr>
            <w:tcW w:w="46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outlineLvl w:val="9"/>
              <w:rPr>
                <w:rFonts w:hint="eastAsia" w:ascii="宋体" w:hAnsi="宋体" w:eastAsia="宋体" w:cs="宋体"/>
                <w:color w:val="auto"/>
                <w:sz w:val="21"/>
                <w:szCs w:val="21"/>
                <w:highlight w:val="none"/>
              </w:rPr>
            </w:pPr>
            <w:r>
              <w:rPr>
                <w:rFonts w:hint="eastAsia" w:ascii="宋体" w:hAnsi="宋体"/>
                <w:b/>
                <w:bCs/>
                <w:color w:val="000000"/>
              </w:rPr>
              <w:t>投标文件组成</w:t>
            </w:r>
            <w:r>
              <w:rPr>
                <w:rFonts w:hint="eastAsia" w:ascii="宋体" w:hAnsi="宋体"/>
                <w:b/>
                <w:bCs/>
                <w:color w:val="auto"/>
              </w:rPr>
              <w:t>:</w:t>
            </w:r>
            <w:r>
              <w:rPr>
                <w:rFonts w:hint="eastAsia"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上传到政府采购云平台的电子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文件（含资格文件、商务技术文件、报价文件）1份。</w:t>
            </w:r>
          </w:p>
          <w:p>
            <w:pPr>
              <w:keepNext w:val="0"/>
              <w:keepLines w:val="0"/>
              <w:pageBreakBefore w:val="0"/>
              <w:widowControl w:val="0"/>
              <w:kinsoku/>
              <w:wordWrap/>
              <w:overflowPunct/>
              <w:topLinePunct w:val="0"/>
              <w:autoSpaceDE/>
              <w:autoSpaceDN/>
              <w:bidi w:val="0"/>
              <w:adjustRightInd/>
              <w:snapToGrid/>
              <w:spacing w:line="240" w:lineRule="auto"/>
              <w:outlineLvl w:val="9"/>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以U盘存储的电子备份</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文件（含资格文件、商务技术文件、报价文件）1份。</w:t>
            </w:r>
          </w:p>
          <w:p>
            <w:pPr>
              <w:autoSpaceDE w:val="0"/>
              <w:autoSpaceDN w:val="0"/>
              <w:snapToGrid w:val="0"/>
              <w:textAlignment w:val="bottom"/>
              <w:rPr>
                <w:rFonts w:ascii="宋体" w:hAnsi="宋体"/>
                <w:color w:val="000000"/>
              </w:rPr>
            </w:pP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纸质备份</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文件：资格、商务技术文件（正本1份，副本</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份）、报价文件（正本1份，副本</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2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6</w:t>
            </w:r>
          </w:p>
        </w:tc>
        <w:tc>
          <w:tcPr>
            <w:tcW w:w="4670"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rPr>
            </w:pPr>
            <w:r>
              <w:rPr>
                <w:rFonts w:hint="eastAsia" w:ascii="宋体" w:hAnsi="宋体"/>
                <w:b/>
                <w:bCs/>
                <w:color w:val="000000"/>
              </w:rPr>
              <w:t>投标有效期：</w:t>
            </w:r>
            <w:r>
              <w:rPr>
                <w:rFonts w:hint="eastAsia" w:ascii="宋体" w:hAnsi="宋体"/>
              </w:rPr>
              <w:t>开标后</w:t>
            </w:r>
            <w:r>
              <w:rPr>
                <w:rFonts w:hint="eastAsia" w:ascii="宋体" w:hAnsi="宋体"/>
                <w:b/>
                <w:bCs/>
                <w:u w:val="single"/>
              </w:rPr>
              <w:t xml:space="preserve"> 90</w:t>
            </w:r>
            <w:r>
              <w:rPr>
                <w:rFonts w:ascii="宋体" w:hAnsi="宋体"/>
              </w:rPr>
              <w:t>日历天</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2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7</w:t>
            </w:r>
          </w:p>
        </w:tc>
        <w:tc>
          <w:tcPr>
            <w:tcW w:w="4670"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b/>
                <w:bCs/>
                <w:color w:val="000000"/>
              </w:rPr>
            </w:pPr>
            <w:r>
              <w:rPr>
                <w:rFonts w:hint="eastAsia" w:ascii="宋体" w:hAnsi="宋体"/>
                <w:b/>
                <w:bCs/>
                <w:color w:val="000000"/>
              </w:rPr>
              <w:t>投标人的替代方案：</w:t>
            </w:r>
            <w:r>
              <w:rPr>
                <w:rFonts w:hint="eastAsia" w:ascii="宋体" w:hAnsi="宋体"/>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2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8</w:t>
            </w:r>
          </w:p>
        </w:tc>
        <w:tc>
          <w:tcPr>
            <w:tcW w:w="4670"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b/>
                <w:bCs/>
                <w:color w:val="000000"/>
              </w:rPr>
            </w:pPr>
            <w:r>
              <w:rPr>
                <w:rFonts w:hint="eastAsia" w:ascii="宋体" w:hAnsi="宋体"/>
                <w:b/>
                <w:bCs/>
                <w:lang w:eastAsia="zh-CN"/>
              </w:rPr>
              <w:t>数量</w:t>
            </w:r>
            <w:r>
              <w:rPr>
                <w:rFonts w:hint="eastAsia" w:ascii="宋体" w:hAnsi="宋体"/>
                <w:b/>
                <w:bCs/>
              </w:rPr>
              <w:t>：</w:t>
            </w:r>
            <w:r>
              <w:rPr>
                <w:rFonts w:hint="eastAsia" w:ascii="Times New Roman" w:hAnsi="Times New Roman" w:eastAsia="宋体" w:cs="Times New Roman"/>
                <w:lang w:val="en-US" w:eastAsia="zh-CN"/>
              </w:rPr>
              <w:t>349家。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2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olor w:val="000000"/>
                <w:lang w:eastAsia="zh-CN"/>
              </w:rPr>
            </w:pPr>
            <w:r>
              <w:rPr>
                <w:rFonts w:hint="eastAsia" w:ascii="宋体" w:hAnsi="宋体"/>
                <w:color w:val="000000"/>
                <w:lang w:val="en-US" w:eastAsia="zh-CN"/>
              </w:rPr>
              <w:t>9</w:t>
            </w:r>
          </w:p>
        </w:tc>
        <w:tc>
          <w:tcPr>
            <w:tcW w:w="4670"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rPr>
            </w:pPr>
            <w:r>
              <w:rPr>
                <w:rFonts w:hint="eastAsia" w:ascii="宋体" w:hAnsi="宋体"/>
                <w:b/>
                <w:bCs/>
                <w:color w:val="000000"/>
              </w:rPr>
              <w:t>投标截止时间及地点：</w:t>
            </w:r>
            <w:r>
              <w:rPr>
                <w:rFonts w:hint="eastAsia" w:ascii="宋体" w:hAnsi="宋体"/>
                <w:color w:val="000000"/>
              </w:rPr>
              <w:t>详见</w:t>
            </w:r>
            <w:r>
              <w:rPr>
                <w:rFonts w:hint="eastAsia" w:ascii="宋体" w:hAnsi="宋体"/>
                <w:color w:val="000000"/>
                <w:lang w:eastAsia="zh-CN"/>
              </w:rPr>
              <w:t>竞争性磋商公告</w:t>
            </w:r>
            <w:r>
              <w:rPr>
                <w:rFonts w:hint="eastAsia" w:ascii="宋体" w:hAnsi="宋体"/>
                <w:color w:val="000000"/>
              </w:rPr>
              <w:t>。</w:t>
            </w:r>
            <w:r>
              <w:rPr>
                <w:rFonts w:ascii="宋体" w:hAnsi="宋体"/>
                <w:color w:val="00000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2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olor w:val="000000"/>
                <w:lang w:val="en-US" w:eastAsia="zh-CN"/>
              </w:rPr>
            </w:pPr>
            <w:r>
              <w:rPr>
                <w:rFonts w:hint="eastAsia" w:ascii="宋体" w:hAnsi="宋体"/>
                <w:color w:val="000000"/>
                <w:lang w:val="en-US" w:eastAsia="zh-CN"/>
              </w:rPr>
              <w:t>10</w:t>
            </w:r>
          </w:p>
        </w:tc>
        <w:tc>
          <w:tcPr>
            <w:tcW w:w="4670"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rPr>
            </w:pPr>
            <w:r>
              <w:rPr>
                <w:rFonts w:hint="eastAsia" w:ascii="宋体" w:hAnsi="宋体"/>
                <w:b/>
                <w:bCs/>
                <w:color w:val="000000"/>
              </w:rPr>
              <w:t>开标时间及地点：</w:t>
            </w:r>
            <w:r>
              <w:rPr>
                <w:rFonts w:hint="eastAsia" w:ascii="宋体" w:hAnsi="宋体"/>
                <w:color w:val="000000"/>
              </w:rPr>
              <w:t>详见</w:t>
            </w:r>
            <w:r>
              <w:rPr>
                <w:rFonts w:hint="eastAsia" w:ascii="宋体" w:hAnsi="宋体"/>
                <w:color w:val="000000"/>
                <w:lang w:eastAsia="zh-CN"/>
              </w:rPr>
              <w:t>竞争性磋商公告</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2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olor w:val="000000"/>
                <w:lang w:eastAsia="zh-CN"/>
              </w:rPr>
            </w:pPr>
            <w:r>
              <w:rPr>
                <w:rFonts w:hint="eastAsia" w:ascii="宋体" w:hAnsi="宋体"/>
                <w:color w:val="000000"/>
              </w:rPr>
              <w:t>1</w:t>
            </w:r>
            <w:r>
              <w:rPr>
                <w:rFonts w:hint="eastAsia" w:ascii="宋体" w:hAnsi="宋体"/>
                <w:color w:val="000000"/>
                <w:lang w:val="en-US" w:eastAsia="zh-CN"/>
              </w:rPr>
              <w:t>1</w:t>
            </w:r>
          </w:p>
        </w:tc>
        <w:tc>
          <w:tcPr>
            <w:tcW w:w="4670"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b/>
                <w:bCs/>
                <w:color w:val="000000"/>
              </w:rPr>
            </w:pPr>
            <w:r>
              <w:rPr>
                <w:rFonts w:hint="eastAsia" w:ascii="宋体" w:hAnsi="宋体"/>
                <w:b/>
                <w:bCs/>
                <w:color w:val="000000"/>
              </w:rPr>
              <w:t>评标标准及方法：</w:t>
            </w:r>
            <w:r>
              <w:rPr>
                <w:rFonts w:hint="eastAsia" w:ascii="宋体" w:hAnsi="宋体"/>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2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olor w:val="000000"/>
                <w:lang w:val="en-US" w:eastAsia="zh-CN"/>
              </w:rPr>
            </w:pPr>
            <w:r>
              <w:rPr>
                <w:rFonts w:hint="eastAsia" w:ascii="宋体" w:hAnsi="宋体"/>
                <w:color w:val="000000"/>
                <w:lang w:val="en-US" w:eastAsia="zh-CN"/>
              </w:rPr>
              <w:t>12</w:t>
            </w:r>
          </w:p>
        </w:tc>
        <w:tc>
          <w:tcPr>
            <w:tcW w:w="4670"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宋体" w:hAnsi="宋体" w:eastAsia="宋体" w:cs="Times New Roman"/>
                <w:b/>
                <w:bCs/>
                <w:color w:val="000000"/>
                <w:lang w:val="en-US" w:eastAsia="zh-CN"/>
              </w:rPr>
            </w:pPr>
            <w:r>
              <w:rPr>
                <w:rFonts w:hint="eastAsia" w:ascii="宋体" w:hAnsi="宋体" w:eastAsia="宋体" w:cs="Times New Roman"/>
                <w:b/>
                <w:bCs/>
                <w:color w:val="000000"/>
                <w:lang w:val="en-US" w:eastAsia="zh-CN"/>
              </w:rPr>
              <w:t>交货期:</w:t>
            </w:r>
            <w:r>
              <w:rPr>
                <w:rFonts w:hint="eastAsia" w:ascii="宋体" w:hAnsi="宋体" w:eastAsia="宋体" w:cs="Times New Roman"/>
                <w:b w:val="0"/>
                <w:bCs w:val="0"/>
                <w:color w:val="000000"/>
                <w:lang w:val="en-US" w:eastAsia="zh-CN"/>
              </w:rPr>
              <w:t>2022年2月28日之前。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2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olor w:val="000000"/>
                <w:lang w:eastAsia="zh-CN"/>
              </w:rPr>
            </w:pPr>
            <w:r>
              <w:rPr>
                <w:rFonts w:hint="eastAsia" w:ascii="宋体" w:hAnsi="宋体"/>
                <w:color w:val="000000"/>
              </w:rPr>
              <w:t>1</w:t>
            </w:r>
            <w:r>
              <w:rPr>
                <w:rFonts w:hint="eastAsia" w:ascii="宋体" w:hAnsi="宋体"/>
                <w:color w:val="000000"/>
                <w:lang w:val="en-US" w:eastAsia="zh-CN"/>
              </w:rPr>
              <w:t>3</w:t>
            </w:r>
          </w:p>
        </w:tc>
        <w:tc>
          <w:tcPr>
            <w:tcW w:w="467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b/>
                <w:bCs/>
                <w:color w:val="000000"/>
              </w:rPr>
            </w:pPr>
            <w:r>
              <w:rPr>
                <w:rFonts w:hint="eastAsia" w:ascii="宋体" w:hAnsi="宋体"/>
                <w:b/>
                <w:bCs/>
                <w:color w:val="000000"/>
              </w:rPr>
              <w:t>履约保证金：</w:t>
            </w:r>
            <w:r>
              <w:rPr>
                <w:rFonts w:hint="eastAsia" w:ascii="宋体" w:hAnsi="宋体"/>
              </w:rPr>
              <w:t>合同金额5%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2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olor w:val="000000"/>
                <w:lang w:eastAsia="zh-CN"/>
              </w:rPr>
            </w:pPr>
            <w:r>
              <w:rPr>
                <w:rFonts w:hint="eastAsia" w:ascii="宋体" w:hAnsi="宋体"/>
                <w:color w:val="000000"/>
              </w:rPr>
              <w:t>1</w:t>
            </w:r>
            <w:r>
              <w:rPr>
                <w:rFonts w:hint="eastAsia" w:ascii="宋体" w:hAnsi="宋体"/>
                <w:color w:val="000000"/>
                <w:lang w:val="en-US" w:eastAsia="zh-CN"/>
              </w:rPr>
              <w:t>4</w:t>
            </w:r>
          </w:p>
        </w:tc>
        <w:tc>
          <w:tcPr>
            <w:tcW w:w="467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b/>
                <w:bCs/>
                <w:color w:val="000000"/>
              </w:rPr>
            </w:pPr>
            <w:r>
              <w:rPr>
                <w:rFonts w:hint="eastAsia" w:ascii="宋体" w:hAnsi="宋体"/>
                <w:b/>
                <w:bCs/>
                <w:color w:val="000000"/>
              </w:rPr>
              <w:t>本</w:t>
            </w:r>
            <w:r>
              <w:rPr>
                <w:rFonts w:hint="eastAsia" w:ascii="宋体" w:hAnsi="宋体"/>
                <w:b/>
                <w:bCs/>
                <w:color w:val="000000"/>
                <w:lang w:eastAsia="zh-CN"/>
              </w:rPr>
              <w:t>采购</w:t>
            </w:r>
            <w:r>
              <w:rPr>
                <w:rFonts w:hint="eastAsia" w:ascii="宋体" w:hAnsi="宋体"/>
                <w:b/>
                <w:bCs/>
                <w:color w:val="000000"/>
              </w:rPr>
              <w:t>文件由采购</w:t>
            </w:r>
            <w:r>
              <w:rPr>
                <w:rFonts w:hint="eastAsia" w:ascii="宋体" w:hAnsi="宋体"/>
                <w:b/>
                <w:bCs/>
                <w:color w:val="000000"/>
                <w:lang w:eastAsia="zh-CN"/>
              </w:rPr>
              <w:t>方</w:t>
            </w:r>
            <w:r>
              <w:rPr>
                <w:rFonts w:hint="eastAsia" w:ascii="宋体" w:hAnsi="宋体"/>
                <w:b/>
                <w:bCs/>
                <w:color w:val="000000"/>
              </w:rPr>
              <w:t>负责解释。</w:t>
            </w:r>
          </w:p>
        </w:tc>
      </w:tr>
    </w:tbl>
    <w:p>
      <w:pPr>
        <w:pStyle w:val="5"/>
        <w:widowControl w:val="0"/>
        <w:adjustRightInd w:val="0"/>
        <w:spacing w:line="240" w:lineRule="auto"/>
        <w:jc w:val="both"/>
        <w:textAlignment w:val="baseline"/>
        <w:rPr>
          <w:rFonts w:hint="eastAsia" w:ascii="宋体" w:hAnsi="宋体" w:eastAsia="宋体"/>
          <w:b w:val="0"/>
          <w:sz w:val="28"/>
          <w:szCs w:val="28"/>
        </w:rPr>
      </w:pPr>
      <w:bookmarkStart w:id="62" w:name="_Toc498091084"/>
      <w:bookmarkStart w:id="63" w:name="_Toc404692900"/>
    </w:p>
    <w:p>
      <w:pPr>
        <w:rPr>
          <w:rFonts w:hint="eastAsia"/>
        </w:rPr>
      </w:pPr>
    </w:p>
    <w:p>
      <w:pPr>
        <w:pStyle w:val="2"/>
        <w:rPr>
          <w:rFonts w:hint="eastAsia"/>
        </w:rPr>
      </w:pPr>
    </w:p>
    <w:p>
      <w:pPr>
        <w:pStyle w:val="2"/>
        <w:rPr>
          <w:rFonts w:hint="eastAsia"/>
        </w:rPr>
      </w:pPr>
    </w:p>
    <w:p>
      <w:pPr>
        <w:rPr>
          <w:rFonts w:hint="eastAsia"/>
        </w:rPr>
      </w:pPr>
    </w:p>
    <w:bookmarkEnd w:id="62"/>
    <w:bookmarkEnd w:id="63"/>
    <w:p>
      <w:pPr>
        <w:pStyle w:val="5"/>
        <w:pageBreakBefore/>
        <w:widowControl w:val="0"/>
        <w:adjustRightInd w:val="0"/>
        <w:spacing w:line="240" w:lineRule="auto"/>
        <w:jc w:val="center"/>
        <w:textAlignment w:val="baseline"/>
        <w:rPr>
          <w:rFonts w:ascii="宋体" w:hAnsi="宋体" w:eastAsia="宋体"/>
          <w:b w:val="0"/>
          <w:sz w:val="28"/>
          <w:szCs w:val="28"/>
        </w:rPr>
      </w:pPr>
      <w:bookmarkStart w:id="64" w:name="_Toc7542"/>
      <w:r>
        <w:rPr>
          <w:rFonts w:hint="eastAsia" w:ascii="宋体" w:hAnsi="宋体" w:eastAsia="宋体"/>
          <w:b w:val="0"/>
          <w:sz w:val="28"/>
          <w:szCs w:val="28"/>
        </w:rPr>
        <w:t>二、总则</w:t>
      </w:r>
      <w:bookmarkEnd w:id="64"/>
    </w:p>
    <w:p/>
    <w:p>
      <w:pPr>
        <w:spacing w:line="420" w:lineRule="exact"/>
        <w:rPr>
          <w:rFonts w:ascii="宋体" w:hAnsi="宋体"/>
          <w:szCs w:val="21"/>
        </w:rPr>
      </w:pPr>
      <w:r>
        <w:rPr>
          <w:rFonts w:hint="eastAsia" w:ascii="宋体" w:hAnsi="宋体"/>
          <w:szCs w:val="24"/>
        </w:rPr>
        <w:t xml:space="preserve">  </w:t>
      </w:r>
      <w:r>
        <w:rPr>
          <w:rFonts w:hint="eastAsia" w:ascii="黑体" w:hAnsi="黑体" w:eastAsia="黑体"/>
          <w:szCs w:val="24"/>
        </w:rPr>
        <w:t xml:space="preserve"> </w:t>
      </w:r>
      <w:r>
        <w:rPr>
          <w:rFonts w:hint="eastAsia" w:ascii="黑体" w:hAnsi="黑体" w:eastAsia="黑体"/>
          <w:szCs w:val="21"/>
        </w:rPr>
        <w:t xml:space="preserve"> 1. 适用范围</w:t>
      </w:r>
    </w:p>
    <w:p>
      <w:pPr>
        <w:adjustRightInd w:val="0"/>
        <w:snapToGrid w:val="0"/>
        <w:spacing w:line="460" w:lineRule="exact"/>
        <w:ind w:firstLine="420" w:firstLineChars="200"/>
        <w:jc w:val="left"/>
        <w:rPr>
          <w:rFonts w:ascii="宋体" w:hAnsi="宋体"/>
          <w:szCs w:val="21"/>
        </w:rPr>
      </w:pPr>
      <w:r>
        <w:rPr>
          <w:rFonts w:hint="eastAsia" w:ascii="宋体" w:hAnsi="宋体"/>
          <w:szCs w:val="21"/>
        </w:rPr>
        <w:t xml:space="preserve">1.1 </w:t>
      </w:r>
      <w:r>
        <w:rPr>
          <w:rFonts w:hint="eastAsia" w:ascii="宋体" w:hAnsi="宋体" w:cs="宋体"/>
          <w:bCs/>
          <w:szCs w:val="21"/>
        </w:rPr>
        <w:t>仅适用于本次竞争性磋商采购所叙述的工程、货物和服务。</w:t>
      </w:r>
    </w:p>
    <w:p>
      <w:pPr>
        <w:spacing w:line="420" w:lineRule="exact"/>
        <w:ind w:firstLine="420" w:firstLineChars="200"/>
        <w:rPr>
          <w:rFonts w:ascii="黑体" w:hAnsi="黑体" w:eastAsia="黑体"/>
          <w:szCs w:val="24"/>
        </w:rPr>
      </w:pPr>
      <w:r>
        <w:rPr>
          <w:rFonts w:hint="eastAsia" w:ascii="黑体" w:hAnsi="黑体" w:eastAsia="黑体"/>
          <w:szCs w:val="24"/>
        </w:rPr>
        <w:t>2. 定义</w:t>
      </w:r>
    </w:p>
    <w:p>
      <w:pPr>
        <w:spacing w:line="420" w:lineRule="exact"/>
        <w:ind w:firstLine="420" w:firstLineChars="200"/>
        <w:rPr>
          <w:rFonts w:ascii="宋体" w:hAnsi="宋体"/>
          <w:szCs w:val="21"/>
        </w:rPr>
      </w:pPr>
      <w:r>
        <w:rPr>
          <w:rFonts w:hint="eastAsia" w:ascii="宋体" w:hAnsi="宋体"/>
          <w:szCs w:val="21"/>
        </w:rPr>
        <w:t>2.1 “采购人”系指依法进行政府采购的国家机关、事业单位、团体组织。</w:t>
      </w:r>
    </w:p>
    <w:p>
      <w:pPr>
        <w:spacing w:line="420" w:lineRule="exact"/>
        <w:ind w:firstLine="420" w:firstLineChars="200"/>
        <w:rPr>
          <w:rFonts w:ascii="宋体" w:hAnsi="宋体"/>
          <w:szCs w:val="21"/>
        </w:rPr>
      </w:pPr>
      <w:r>
        <w:rPr>
          <w:rFonts w:hint="eastAsia" w:ascii="宋体" w:hAnsi="宋体"/>
          <w:szCs w:val="21"/>
        </w:rPr>
        <w:t>2.2 “集中采购机构”即宁波市海曙区公共资源交易中心，系指统一组织实施纳入政府</w:t>
      </w:r>
      <w:r>
        <w:rPr>
          <w:rFonts w:hint="eastAsia" w:ascii="宋体" w:hAnsi="宋体"/>
          <w:szCs w:val="21"/>
          <w:lang w:eastAsia="zh-CN"/>
        </w:rPr>
        <w:t>集中</w:t>
      </w:r>
      <w:r>
        <w:rPr>
          <w:rFonts w:hint="eastAsia" w:ascii="宋体" w:hAnsi="宋体"/>
          <w:szCs w:val="21"/>
        </w:rPr>
        <w:t>采购目录项目采购活动的非营利事业法人。</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rPr>
        <w:t>2.3 “</w:t>
      </w:r>
      <w:r>
        <w:rPr>
          <w:rFonts w:hint="eastAsia" w:ascii="宋体" w:hAnsi="宋体" w:eastAsia="宋体" w:cs="Times New Roman"/>
          <w:szCs w:val="21"/>
          <w:lang w:eastAsia="zh-CN"/>
        </w:rPr>
        <w:t>采购</w:t>
      </w:r>
      <w:r>
        <w:rPr>
          <w:rFonts w:hint="eastAsia" w:ascii="宋体" w:hAnsi="宋体" w:eastAsia="宋体" w:cs="Times New Roman"/>
          <w:szCs w:val="21"/>
        </w:rPr>
        <w:t>方”系指组织本次</w:t>
      </w:r>
      <w:r>
        <w:rPr>
          <w:rFonts w:hint="eastAsia" w:ascii="宋体" w:hAnsi="宋体" w:eastAsia="宋体" w:cs="Times New Roman"/>
          <w:szCs w:val="21"/>
          <w:lang w:eastAsia="zh-CN"/>
        </w:rPr>
        <w:t>采购</w:t>
      </w:r>
      <w:r>
        <w:rPr>
          <w:rFonts w:hint="eastAsia" w:ascii="宋体" w:hAnsi="宋体" w:eastAsia="宋体" w:cs="Times New Roman"/>
          <w:szCs w:val="21"/>
        </w:rPr>
        <w:t>活动的集中采购机构或采购人。</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rPr>
        <w:t>2.4 “</w:t>
      </w:r>
      <w:r>
        <w:rPr>
          <w:rFonts w:hint="eastAsia" w:ascii="宋体" w:hAnsi="宋体" w:eastAsia="宋体" w:cs="Times New Roman"/>
          <w:szCs w:val="21"/>
          <w:lang w:eastAsia="zh-CN"/>
        </w:rPr>
        <w:t>供应商（</w:t>
      </w:r>
      <w:r>
        <w:rPr>
          <w:rFonts w:hint="eastAsia" w:ascii="宋体" w:hAnsi="宋体" w:eastAsia="宋体" w:cs="Times New Roman"/>
          <w:szCs w:val="21"/>
        </w:rPr>
        <w:t>投标人</w:t>
      </w:r>
      <w:r>
        <w:rPr>
          <w:rFonts w:hint="eastAsia" w:ascii="宋体" w:hAnsi="宋体" w:eastAsia="宋体" w:cs="Times New Roman"/>
          <w:szCs w:val="21"/>
          <w:lang w:eastAsia="zh-CN"/>
        </w:rPr>
        <w:t>）</w:t>
      </w:r>
      <w:r>
        <w:rPr>
          <w:rFonts w:hint="eastAsia" w:ascii="宋体" w:hAnsi="宋体" w:eastAsia="宋体" w:cs="Times New Roman"/>
          <w:szCs w:val="21"/>
        </w:rPr>
        <w:t>”系指</w:t>
      </w:r>
      <w:r>
        <w:rPr>
          <w:rFonts w:hint="eastAsia" w:ascii="宋体" w:hAnsi="宋体" w:eastAsia="宋体" w:cs="Times New Roman"/>
          <w:szCs w:val="21"/>
          <w:lang w:eastAsia="zh-CN"/>
        </w:rPr>
        <w:t>向采购人或采购机构</w:t>
      </w:r>
      <w:r>
        <w:rPr>
          <w:rFonts w:hint="eastAsia" w:ascii="宋体" w:hAnsi="宋体" w:eastAsia="宋体" w:cs="Times New Roman"/>
          <w:szCs w:val="21"/>
        </w:rPr>
        <w:t>提交磋商响应文件的供应商</w:t>
      </w:r>
      <w:r>
        <w:rPr>
          <w:rFonts w:hint="eastAsia" w:ascii="宋体" w:hAnsi="宋体" w:eastAsia="宋体" w:cs="Times New Roman"/>
          <w:szCs w:val="21"/>
          <w:lang w:eastAsia="zh-CN"/>
        </w:rPr>
        <w:t>；“中标人”系指本项目的成交供应商</w:t>
      </w:r>
      <w:r>
        <w:rPr>
          <w:rFonts w:hint="eastAsia" w:ascii="宋体" w:hAnsi="宋体" w:eastAsia="宋体" w:cs="Times New Roman"/>
          <w:szCs w:val="21"/>
        </w:rPr>
        <w:t>。</w:t>
      </w:r>
    </w:p>
    <w:p>
      <w:pPr>
        <w:spacing w:line="420" w:lineRule="exact"/>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2.5 “投标”系指供应商响应本次竞争性磋商采购（按本文件规定</w:t>
      </w:r>
      <w:r>
        <w:rPr>
          <w:rFonts w:hint="eastAsia" w:ascii="宋体" w:hAnsi="宋体" w:eastAsia="宋体" w:cs="Times New Roman"/>
          <w:szCs w:val="21"/>
        </w:rPr>
        <w:t>提交磋商响应文件</w:t>
      </w:r>
      <w:r>
        <w:rPr>
          <w:rFonts w:hint="eastAsia" w:ascii="宋体" w:hAnsi="宋体" w:eastAsia="宋体" w:cs="Times New Roman"/>
          <w:szCs w:val="21"/>
          <w:lang w:val="en-US" w:eastAsia="zh-CN"/>
        </w:rPr>
        <w:t>）。</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rPr>
        <w:t>2.6 “小签”系指参加本次</w:t>
      </w:r>
      <w:r>
        <w:rPr>
          <w:rFonts w:hint="eastAsia" w:ascii="宋体" w:hAnsi="宋体" w:eastAsia="宋体" w:cs="Times New Roman"/>
          <w:szCs w:val="21"/>
          <w:lang w:eastAsia="zh-CN"/>
        </w:rPr>
        <w:t>采购</w:t>
      </w:r>
      <w:r>
        <w:rPr>
          <w:rFonts w:hint="eastAsia" w:ascii="宋体" w:hAnsi="宋体" w:eastAsia="宋体" w:cs="Times New Roman"/>
          <w:szCs w:val="21"/>
        </w:rPr>
        <w:t>活动的</w:t>
      </w:r>
      <w:r>
        <w:rPr>
          <w:rFonts w:hint="eastAsia" w:ascii="宋体" w:hAnsi="宋体" w:eastAsia="宋体" w:cs="Times New Roman"/>
          <w:szCs w:val="21"/>
          <w:lang w:eastAsia="zh-CN"/>
        </w:rPr>
        <w:t>供应商</w:t>
      </w:r>
      <w:r>
        <w:rPr>
          <w:rFonts w:hint="eastAsia" w:ascii="宋体" w:hAnsi="宋体" w:eastAsia="宋体" w:cs="Times New Roman"/>
          <w:szCs w:val="21"/>
        </w:rPr>
        <w:t>法定代表人或其授权代表的中文姓名。</w:t>
      </w:r>
    </w:p>
    <w:p>
      <w:pPr>
        <w:spacing w:line="420" w:lineRule="exact"/>
        <w:ind w:firstLine="420" w:firstLineChars="200"/>
        <w:rPr>
          <w:rFonts w:hint="eastAsia" w:ascii="宋体" w:hAnsi="宋体" w:eastAsia="宋体" w:cs="Times New Roman"/>
          <w:color w:val="auto"/>
          <w:szCs w:val="21"/>
        </w:rPr>
      </w:pPr>
      <w:r>
        <w:rPr>
          <w:rFonts w:hint="eastAsia" w:ascii="宋体" w:hAnsi="宋体" w:eastAsia="宋体" w:cs="Times New Roman"/>
          <w:szCs w:val="21"/>
        </w:rPr>
        <w:t>2.7 “骑缝章”系指骑住投标文件所有缝的单位公章盖章，即盖完骑缝章后文本的每一页应该均有红印，不应存在漏页</w:t>
      </w:r>
      <w:r>
        <w:rPr>
          <w:rFonts w:hint="eastAsia" w:ascii="宋体" w:hAnsi="宋体" w:eastAsia="宋体" w:cs="Times New Roman"/>
          <w:color w:val="auto"/>
          <w:szCs w:val="21"/>
        </w:rPr>
        <w:t>的情况，不论是中间漏还是前后漏。文本展开应该能够将骑缝章还原成原章。</w:t>
      </w:r>
    </w:p>
    <w:p>
      <w:pPr>
        <w:pStyle w:val="12"/>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highlight w:val="none"/>
        </w:rPr>
      </w:pPr>
      <w:r>
        <w:rPr>
          <w:rFonts w:hint="eastAsia" w:hAnsi="宋体" w:cs="宋体"/>
          <w:color w:val="auto"/>
          <w:highlight w:val="none"/>
          <w:lang w:val="en-US" w:eastAsia="zh-CN"/>
        </w:rPr>
        <w:t>2.8</w:t>
      </w:r>
      <w:r>
        <w:rPr>
          <w:rFonts w:hint="eastAsia" w:ascii="宋体" w:hAnsi="宋体" w:eastAsia="宋体" w:cs="宋体"/>
          <w:color w:val="auto"/>
          <w:highlight w:val="none"/>
        </w:rPr>
        <w:t>“书面形式”包括信函、传真、</w:t>
      </w:r>
      <w:r>
        <w:rPr>
          <w:rFonts w:hint="eastAsia" w:ascii="宋体" w:hAnsi="宋体" w:eastAsia="宋体" w:cs="宋体"/>
          <w:color w:val="auto"/>
          <w:highlight w:val="none"/>
          <w:lang w:eastAsia="zh-CN"/>
        </w:rPr>
        <w:t>电函</w:t>
      </w:r>
      <w:r>
        <w:rPr>
          <w:rFonts w:hint="eastAsia" w:ascii="宋体" w:hAnsi="宋体" w:eastAsia="宋体" w:cs="宋体"/>
          <w:color w:val="auto"/>
          <w:highlight w:val="none"/>
        </w:rPr>
        <w:t>等。</w:t>
      </w:r>
    </w:p>
    <w:p>
      <w:pPr>
        <w:spacing w:line="420" w:lineRule="exact"/>
        <w:ind w:firstLine="420" w:firstLineChars="200"/>
        <w:rPr>
          <w:rFonts w:hint="eastAsia" w:ascii="黑体" w:hAnsi="黑体" w:eastAsia="黑体"/>
          <w:szCs w:val="24"/>
          <w:lang w:eastAsia="zh-CN"/>
        </w:rPr>
      </w:pPr>
      <w:r>
        <w:rPr>
          <w:rFonts w:hint="eastAsia" w:ascii="黑体" w:hAnsi="黑体" w:eastAsia="黑体"/>
          <w:szCs w:val="24"/>
        </w:rPr>
        <w:t>3. 合格的</w:t>
      </w:r>
      <w:r>
        <w:rPr>
          <w:rFonts w:hint="eastAsia" w:ascii="黑体" w:hAnsi="黑体" w:eastAsia="黑体"/>
          <w:szCs w:val="24"/>
          <w:lang w:eastAsia="zh-CN"/>
        </w:rPr>
        <w:t>供应商</w:t>
      </w:r>
    </w:p>
    <w:p>
      <w:pPr>
        <w:spacing w:line="420" w:lineRule="exact"/>
        <w:ind w:firstLine="420" w:firstLineChars="200"/>
        <w:rPr>
          <w:rFonts w:ascii="宋体" w:hAnsi="宋体"/>
          <w:szCs w:val="21"/>
        </w:rPr>
      </w:pPr>
      <w:r>
        <w:rPr>
          <w:rFonts w:hint="eastAsia" w:ascii="宋体" w:hAnsi="宋体"/>
          <w:szCs w:val="21"/>
        </w:rPr>
        <w:t>3.1 合格的投标人应具备以下条件：</w:t>
      </w:r>
    </w:p>
    <w:p>
      <w:pPr>
        <w:spacing w:line="420" w:lineRule="exact"/>
        <w:ind w:firstLine="420" w:firstLineChars="200"/>
        <w:rPr>
          <w:rFonts w:ascii="宋体" w:hAnsi="宋体"/>
          <w:szCs w:val="21"/>
        </w:rPr>
      </w:pPr>
      <w:r>
        <w:rPr>
          <w:rFonts w:hint="eastAsia" w:ascii="宋体" w:hAnsi="宋体"/>
          <w:szCs w:val="21"/>
        </w:rPr>
        <w:t>3.1.1 符合《政府采购法》第二十二条第一款规定的关于供应商基本资格条件和</w:t>
      </w:r>
      <w:r>
        <w:rPr>
          <w:rFonts w:hint="eastAsia" w:ascii="宋体" w:hAnsi="宋体"/>
          <w:szCs w:val="21"/>
          <w:lang w:eastAsia="zh-CN"/>
        </w:rPr>
        <w:t>采购</w:t>
      </w:r>
      <w:r>
        <w:rPr>
          <w:rFonts w:hint="eastAsia" w:ascii="宋体" w:hAnsi="宋体"/>
          <w:szCs w:val="21"/>
        </w:rPr>
        <w:t>公告规定的特定条件。</w:t>
      </w:r>
    </w:p>
    <w:p>
      <w:pPr>
        <w:spacing w:line="420" w:lineRule="exact"/>
        <w:ind w:firstLine="420" w:firstLineChars="200"/>
        <w:rPr>
          <w:rFonts w:ascii="宋体" w:hAnsi="宋体"/>
          <w:szCs w:val="21"/>
        </w:rPr>
      </w:pPr>
      <w:r>
        <w:rPr>
          <w:rFonts w:hint="eastAsia" w:ascii="宋体" w:hAnsi="宋体"/>
          <w:szCs w:val="21"/>
        </w:rPr>
        <w:t>3.1.2 投标人与采购人（含集中采购机构）应无任何直接或间接的关联，包括接受采购人（含集中采购机构）的委托为本次采购项目提供整体设计、规范编制或者项目管理、监理、检测等服务的供应商。</w:t>
      </w:r>
    </w:p>
    <w:p>
      <w:pPr>
        <w:spacing w:line="420" w:lineRule="exact"/>
        <w:ind w:firstLine="420" w:firstLineChars="200"/>
        <w:rPr>
          <w:rFonts w:ascii="宋体" w:hAnsi="宋体"/>
          <w:szCs w:val="21"/>
        </w:rPr>
      </w:pPr>
      <w:r>
        <w:rPr>
          <w:rFonts w:hint="eastAsia" w:ascii="宋体" w:hAnsi="宋体"/>
          <w:szCs w:val="21"/>
        </w:rPr>
        <w:t>3.1.3 投标人与采购人（含集中采购机构）有下列关系的，系直接或间接的关联，应当回避：</w:t>
      </w:r>
    </w:p>
    <w:p>
      <w:pPr>
        <w:spacing w:line="420" w:lineRule="exact"/>
        <w:ind w:firstLine="420" w:firstLineChars="200"/>
        <w:rPr>
          <w:rFonts w:ascii="宋体" w:hAnsi="宋体"/>
          <w:szCs w:val="21"/>
        </w:rPr>
      </w:pPr>
      <w:r>
        <w:rPr>
          <w:rFonts w:hint="eastAsia" w:ascii="宋体" w:hAnsi="宋体"/>
          <w:szCs w:val="21"/>
        </w:rPr>
        <w:t>（1）参加采购活动前三年内存在劳动关系；</w:t>
      </w:r>
    </w:p>
    <w:p>
      <w:pPr>
        <w:spacing w:line="420" w:lineRule="exact"/>
        <w:ind w:firstLine="420" w:firstLineChars="200"/>
        <w:rPr>
          <w:rFonts w:ascii="宋体" w:hAnsi="宋体"/>
          <w:szCs w:val="21"/>
        </w:rPr>
      </w:pPr>
      <w:r>
        <w:rPr>
          <w:rFonts w:hint="eastAsia" w:ascii="宋体" w:hAnsi="宋体"/>
          <w:szCs w:val="21"/>
        </w:rPr>
        <w:t>（2）参加采购活动前3年内担任过投标人的董事、监事；</w:t>
      </w:r>
    </w:p>
    <w:p>
      <w:pPr>
        <w:spacing w:line="420" w:lineRule="exact"/>
        <w:ind w:firstLine="420" w:firstLineChars="200"/>
        <w:rPr>
          <w:rFonts w:ascii="宋体" w:hAnsi="宋体"/>
          <w:szCs w:val="21"/>
        </w:rPr>
      </w:pPr>
      <w:r>
        <w:rPr>
          <w:rFonts w:hint="eastAsia" w:ascii="宋体" w:hAnsi="宋体"/>
          <w:szCs w:val="21"/>
        </w:rPr>
        <w:t>（3）参加采购活动前3年内是投标人的控股股东或者实际控制人；</w:t>
      </w:r>
    </w:p>
    <w:p>
      <w:pPr>
        <w:spacing w:line="420" w:lineRule="exact"/>
        <w:ind w:firstLine="420" w:firstLineChars="200"/>
        <w:rPr>
          <w:rFonts w:ascii="宋体" w:hAnsi="宋体"/>
          <w:szCs w:val="21"/>
        </w:rPr>
      </w:pPr>
      <w:r>
        <w:rPr>
          <w:rFonts w:hint="eastAsia" w:ascii="宋体" w:hAnsi="宋体"/>
          <w:szCs w:val="21"/>
        </w:rPr>
        <w:t>（4）与投标人的法定代表人或者负责人有夫妻、直系血亲、三代以内旁系血亲或者近姻亲关系；</w:t>
      </w:r>
    </w:p>
    <w:p>
      <w:pPr>
        <w:spacing w:line="420" w:lineRule="exact"/>
        <w:ind w:firstLine="420" w:firstLineChars="200"/>
        <w:rPr>
          <w:rFonts w:ascii="宋体" w:hAnsi="宋体"/>
          <w:szCs w:val="21"/>
        </w:rPr>
      </w:pPr>
      <w:r>
        <w:rPr>
          <w:rFonts w:hint="eastAsia" w:ascii="宋体" w:hAnsi="宋体"/>
          <w:szCs w:val="21"/>
        </w:rPr>
        <w:t>（5）可能影响政府采购活动公平、公正进行的关系；</w:t>
      </w:r>
    </w:p>
    <w:p>
      <w:pPr>
        <w:spacing w:line="420" w:lineRule="exact"/>
        <w:ind w:firstLine="420" w:firstLineChars="200"/>
        <w:rPr>
          <w:rFonts w:hint="eastAsia" w:ascii="宋体" w:hAnsi="宋体"/>
          <w:szCs w:val="21"/>
        </w:rPr>
      </w:pPr>
      <w:r>
        <w:rPr>
          <w:rFonts w:hint="eastAsia" w:ascii="宋体" w:hAnsi="宋体"/>
          <w:szCs w:val="21"/>
        </w:rPr>
        <w:t>3.1.4 投标人之间存在下列关联关系情形之一的，不得同时参加同一合同项下的项目投标：</w:t>
      </w:r>
    </w:p>
    <w:p>
      <w:pPr>
        <w:spacing w:line="420" w:lineRule="exact"/>
        <w:ind w:firstLine="420" w:firstLineChars="200"/>
        <w:rPr>
          <w:rFonts w:hint="eastAsia" w:ascii="宋体" w:hAnsi="宋体"/>
          <w:szCs w:val="21"/>
        </w:rPr>
      </w:pPr>
      <w:r>
        <w:rPr>
          <w:rFonts w:hint="eastAsia" w:ascii="宋体" w:hAnsi="宋体"/>
          <w:szCs w:val="21"/>
        </w:rPr>
        <w:t>（1）单位负责人（含法定代表人、实际控制人）是同一人的供应商；</w:t>
      </w:r>
    </w:p>
    <w:p>
      <w:pPr>
        <w:spacing w:line="420" w:lineRule="exact"/>
        <w:ind w:firstLine="420" w:firstLineChars="200"/>
        <w:rPr>
          <w:rFonts w:hint="eastAsia" w:ascii="宋体" w:hAnsi="宋体"/>
          <w:szCs w:val="21"/>
        </w:rPr>
      </w:pPr>
      <w:r>
        <w:rPr>
          <w:rFonts w:hint="eastAsia" w:ascii="宋体" w:hAnsi="宋体"/>
          <w:szCs w:val="21"/>
        </w:rPr>
        <w:t>（2）母公司、直接或间接控股的被投资公司；</w:t>
      </w:r>
    </w:p>
    <w:p>
      <w:pPr>
        <w:spacing w:line="420" w:lineRule="exact"/>
        <w:ind w:firstLine="420" w:firstLineChars="200"/>
        <w:rPr>
          <w:rFonts w:hint="eastAsia" w:ascii="宋体" w:hAnsi="宋体"/>
          <w:szCs w:val="21"/>
        </w:rPr>
      </w:pPr>
      <w:r>
        <w:rPr>
          <w:rFonts w:hint="eastAsia" w:ascii="宋体" w:hAnsi="宋体"/>
          <w:szCs w:val="21"/>
        </w:rPr>
        <w:t>（3）为项目提供整体设计、规范编制或者项目管理、监理、检测等服务的供应商。</w:t>
      </w:r>
    </w:p>
    <w:p>
      <w:pPr>
        <w:spacing w:line="420" w:lineRule="exact"/>
        <w:ind w:firstLine="420" w:firstLineChars="200"/>
        <w:rPr>
          <w:rFonts w:ascii="宋体" w:hAnsi="宋体"/>
          <w:szCs w:val="21"/>
        </w:rPr>
      </w:pPr>
      <w:r>
        <w:rPr>
          <w:rFonts w:hint="eastAsia" w:ascii="宋体" w:hAnsi="宋体"/>
          <w:szCs w:val="21"/>
        </w:rPr>
        <w:t>3.1.5 一个投标人对一个标包只能提交一个投标文件</w:t>
      </w:r>
      <w:r>
        <w:rPr>
          <w:rFonts w:hint="eastAsia" w:ascii="宋体" w:hAnsi="宋体"/>
          <w:szCs w:val="21"/>
          <w:lang w:eastAsia="zh-CN"/>
        </w:rPr>
        <w:t>（指磋商响应文件，下同）</w:t>
      </w:r>
      <w:r>
        <w:rPr>
          <w:rFonts w:hint="eastAsia" w:ascii="宋体" w:hAnsi="宋体"/>
          <w:szCs w:val="21"/>
        </w:rPr>
        <w:t>。</w:t>
      </w:r>
    </w:p>
    <w:p>
      <w:pPr>
        <w:spacing w:line="420" w:lineRule="exact"/>
        <w:ind w:firstLine="420" w:firstLineChars="200"/>
        <w:rPr>
          <w:rFonts w:ascii="宋体" w:hAnsi="宋体"/>
          <w:szCs w:val="21"/>
        </w:rPr>
      </w:pPr>
      <w:r>
        <w:rPr>
          <w:rFonts w:hint="eastAsia" w:ascii="宋体" w:hAnsi="宋体"/>
          <w:szCs w:val="21"/>
        </w:rPr>
        <w:t>3.1.6 投标人代理人</w:t>
      </w:r>
      <w:r>
        <w:rPr>
          <w:rFonts w:hint="eastAsia" w:ascii="宋体" w:hAnsi="宋体"/>
          <w:szCs w:val="21"/>
          <w:lang w:eastAsia="zh-CN"/>
        </w:rPr>
        <w:t>（指供应商授权代表，下同）</w:t>
      </w:r>
      <w:r>
        <w:rPr>
          <w:rFonts w:hint="eastAsia" w:ascii="宋体" w:hAnsi="宋体"/>
          <w:szCs w:val="21"/>
        </w:rPr>
        <w:t>只能接受一个投标人委托参加投标。</w:t>
      </w:r>
    </w:p>
    <w:p>
      <w:pPr>
        <w:spacing w:line="420" w:lineRule="exact"/>
        <w:ind w:firstLine="420" w:firstLineChars="200"/>
        <w:rPr>
          <w:rFonts w:ascii="宋体" w:hAnsi="宋体"/>
          <w:szCs w:val="21"/>
        </w:rPr>
      </w:pPr>
      <w:r>
        <w:rPr>
          <w:rFonts w:hint="eastAsia" w:ascii="宋体" w:hAnsi="宋体"/>
          <w:szCs w:val="21"/>
        </w:rPr>
        <w:t>3.1.7 如投标人代理人不是法定代表人，须持有《法定代表人授权书》（统一格式详见第</w:t>
      </w:r>
      <w:r>
        <w:rPr>
          <w:rFonts w:hint="eastAsia" w:ascii="宋体" w:hAnsi="宋体"/>
          <w:szCs w:val="21"/>
          <w:lang w:eastAsia="zh-CN"/>
        </w:rPr>
        <w:t>六</w:t>
      </w:r>
      <w:r>
        <w:rPr>
          <w:rFonts w:hint="eastAsia" w:ascii="宋体" w:hAnsi="宋体"/>
          <w:szCs w:val="21"/>
        </w:rPr>
        <w:t>章投标文件格式部分）。</w:t>
      </w:r>
    </w:p>
    <w:p>
      <w:pPr>
        <w:spacing w:line="420" w:lineRule="exact"/>
        <w:ind w:firstLine="420" w:firstLineChars="200"/>
        <w:rPr>
          <w:rFonts w:ascii="黑体" w:hAnsi="黑体" w:eastAsia="黑体"/>
          <w:szCs w:val="24"/>
        </w:rPr>
      </w:pPr>
      <w:r>
        <w:rPr>
          <w:rFonts w:hint="eastAsia" w:ascii="黑体" w:hAnsi="黑体" w:eastAsia="黑体"/>
          <w:szCs w:val="24"/>
        </w:rPr>
        <w:t>4. 投标费用</w:t>
      </w:r>
    </w:p>
    <w:p>
      <w:pPr>
        <w:spacing w:line="420" w:lineRule="exact"/>
        <w:ind w:firstLine="420" w:firstLineChars="200"/>
        <w:rPr>
          <w:rFonts w:ascii="宋体" w:hAnsi="宋体"/>
          <w:szCs w:val="21"/>
        </w:rPr>
      </w:pPr>
      <w:r>
        <w:rPr>
          <w:rFonts w:hint="eastAsia" w:ascii="宋体" w:hAnsi="宋体"/>
          <w:szCs w:val="21"/>
        </w:rPr>
        <w:t>4.1 无论投标结果如何，投标人自行承担所有与参加投标有关的全部费用。</w:t>
      </w:r>
    </w:p>
    <w:p>
      <w:pPr>
        <w:spacing w:line="420" w:lineRule="exact"/>
        <w:ind w:firstLine="420" w:firstLineChars="200"/>
        <w:rPr>
          <w:rFonts w:ascii="黑体" w:hAnsi="黑体" w:eastAsia="黑体"/>
          <w:szCs w:val="24"/>
        </w:rPr>
      </w:pPr>
      <w:r>
        <w:rPr>
          <w:rFonts w:hint="eastAsia" w:ascii="黑体" w:hAnsi="黑体" w:eastAsia="黑体"/>
          <w:szCs w:val="24"/>
        </w:rPr>
        <w:t>5. 信息公告媒体</w:t>
      </w:r>
    </w:p>
    <w:p>
      <w:pPr>
        <w:spacing w:line="420" w:lineRule="exact"/>
        <w:ind w:firstLine="420" w:firstLineChars="200"/>
        <w:rPr>
          <w:rFonts w:hint="eastAsia" w:ascii="宋体" w:hAnsi="宋体"/>
          <w:szCs w:val="21"/>
        </w:rPr>
      </w:pPr>
      <w:r>
        <w:rPr>
          <w:rFonts w:hint="eastAsia" w:ascii="宋体" w:hAnsi="宋体"/>
          <w:szCs w:val="21"/>
        </w:rPr>
        <w:t>5.1浙江政府采购网</w:t>
      </w:r>
      <w:r>
        <w:rPr>
          <w:rFonts w:hint="eastAsia" w:ascii="宋体" w:hAnsi="宋体" w:cs="宋体"/>
          <w:color w:val="000000"/>
          <w:szCs w:val="21"/>
          <w:shd w:val="clear" w:color="auto" w:fill="FFFFFF"/>
        </w:rPr>
        <w:t>（www.zjzfcg.gov.cn）、</w:t>
      </w:r>
      <w:r>
        <w:rPr>
          <w:rFonts w:hint="eastAsia" w:ascii="宋体" w:hAnsi="宋体"/>
          <w:szCs w:val="21"/>
        </w:rPr>
        <w:t>宁波政府采购网（www.nbzfcg.cn）、、</w:t>
      </w:r>
      <w:r>
        <w:rPr>
          <w:rFonts w:ascii="宋体" w:hAnsi="宋体"/>
          <w:szCs w:val="21"/>
        </w:rPr>
        <w:t>宁波公共资源交易</w:t>
      </w:r>
      <w:r>
        <w:rPr>
          <w:rFonts w:hint="eastAsia" w:ascii="宋体" w:hAnsi="宋体"/>
          <w:szCs w:val="21"/>
        </w:rPr>
        <w:t>网</w:t>
      </w:r>
      <w:r>
        <w:rPr>
          <w:rFonts w:hint="eastAsia" w:ascii="宋体" w:hAnsi="宋体"/>
          <w:szCs w:val="21"/>
          <w:lang w:eastAsia="zh-CN"/>
        </w:rPr>
        <w:t>（</w:t>
      </w:r>
      <w:r>
        <w:rPr>
          <w:rFonts w:ascii="宋体" w:hAnsi="宋体"/>
          <w:szCs w:val="21"/>
        </w:rPr>
        <w:t>海曙</w:t>
      </w:r>
      <w:r>
        <w:rPr>
          <w:rFonts w:hint="eastAsia" w:ascii="宋体" w:hAnsi="宋体"/>
          <w:szCs w:val="21"/>
        </w:rPr>
        <w:t>区</w:t>
      </w:r>
      <w:r>
        <w:rPr>
          <w:rFonts w:ascii="宋体" w:hAnsi="宋体"/>
          <w:szCs w:val="21"/>
        </w:rPr>
        <w:t>分</w:t>
      </w:r>
      <w:r>
        <w:rPr>
          <w:rFonts w:hint="eastAsia" w:ascii="宋体" w:hAnsi="宋体"/>
          <w:szCs w:val="21"/>
        </w:rPr>
        <w:t>网</w:t>
      </w:r>
      <w:r>
        <w:rPr>
          <w:rFonts w:hint="eastAsia" w:ascii="宋体" w:hAnsi="宋体"/>
          <w:szCs w:val="21"/>
          <w:lang w:eastAsia="zh-CN"/>
        </w:rPr>
        <w:t>）</w:t>
      </w:r>
      <w:r>
        <w:rPr>
          <w:rFonts w:hint="eastAsia" w:ascii="宋体" w:hAnsi="宋体" w:eastAsia="宋体" w:cs="宋体"/>
          <w:color w:val="000000"/>
          <w:szCs w:val="21"/>
          <w:shd w:val="clear" w:color="auto" w:fill="FFFFFF"/>
        </w:rPr>
        <w:t>（</w:t>
      </w:r>
      <w:r>
        <w:rPr>
          <w:rFonts w:hint="eastAsia" w:ascii="宋体" w:hAnsi="宋体" w:eastAsia="宋体" w:cs="宋体"/>
          <w:color w:val="000000"/>
          <w:szCs w:val="21"/>
          <w:shd w:val="clear" w:color="auto" w:fill="FFFFFF"/>
        </w:rPr>
        <w:fldChar w:fldCharType="begin"/>
      </w:r>
      <w:r>
        <w:rPr>
          <w:rFonts w:hint="eastAsia" w:ascii="宋体" w:hAnsi="宋体" w:eastAsia="宋体" w:cs="宋体"/>
          <w:color w:val="000000"/>
          <w:szCs w:val="21"/>
          <w:shd w:val="clear" w:color="auto" w:fill="FFFFFF"/>
        </w:rPr>
        <w:instrText xml:space="preserve"> HYPERLINK "http://haishu.nbggzy.cn/" \t "_blank" </w:instrText>
      </w:r>
      <w:r>
        <w:rPr>
          <w:rFonts w:hint="eastAsia" w:ascii="宋体" w:hAnsi="宋体" w:eastAsia="宋体" w:cs="宋体"/>
          <w:color w:val="000000"/>
          <w:szCs w:val="21"/>
          <w:shd w:val="clear" w:color="auto" w:fill="FFFFFF"/>
        </w:rPr>
        <w:fldChar w:fldCharType="separate"/>
      </w:r>
      <w:r>
        <w:rPr>
          <w:rFonts w:hint="eastAsia" w:ascii="宋体" w:hAnsi="宋体" w:eastAsia="宋体" w:cs="宋体"/>
          <w:color w:val="000000"/>
          <w:szCs w:val="21"/>
          <w:shd w:val="clear" w:color="auto" w:fill="FFFFFF"/>
        </w:rPr>
        <w:t>http://haishu.nbggzy.cn</w:t>
      </w:r>
      <w:r>
        <w:rPr>
          <w:rFonts w:hint="eastAsia" w:ascii="宋体" w:hAnsi="宋体" w:eastAsia="宋体" w:cs="宋体"/>
          <w:color w:val="000000"/>
          <w:szCs w:val="21"/>
          <w:shd w:val="clear" w:color="auto" w:fill="FFFFFF"/>
        </w:rPr>
        <w:fldChar w:fldCharType="end"/>
      </w:r>
      <w:r>
        <w:rPr>
          <w:rFonts w:ascii="宋体" w:hAnsi="宋体"/>
          <w:szCs w:val="21"/>
        </w:rPr>
        <w:t>）</w:t>
      </w:r>
      <w:r>
        <w:rPr>
          <w:rFonts w:hint="eastAsia" w:ascii="宋体" w:hAnsi="宋体"/>
          <w:szCs w:val="21"/>
        </w:rPr>
        <w:t>等公告载体。本次政府采购活动有关信息均在发布</w:t>
      </w:r>
      <w:r>
        <w:rPr>
          <w:rFonts w:hint="eastAsia" w:ascii="宋体" w:hAnsi="宋体"/>
          <w:szCs w:val="21"/>
          <w:lang w:eastAsia="zh-CN"/>
        </w:rPr>
        <w:t>采购</w:t>
      </w:r>
      <w:r>
        <w:rPr>
          <w:rFonts w:hint="eastAsia" w:ascii="宋体" w:hAnsi="宋体"/>
          <w:szCs w:val="21"/>
        </w:rPr>
        <w:t>公告相同网站上予以公布，公布信息视同送达所有潜在投标人。</w:t>
      </w:r>
    </w:p>
    <w:p>
      <w:pPr>
        <w:spacing w:line="420" w:lineRule="exact"/>
        <w:ind w:firstLine="420" w:firstLineChars="200"/>
        <w:rPr>
          <w:rFonts w:hint="eastAsia" w:ascii="黑体" w:hAnsi="黑体" w:eastAsia="黑体"/>
          <w:szCs w:val="24"/>
        </w:rPr>
      </w:pPr>
      <w:r>
        <w:rPr>
          <w:rFonts w:hint="eastAsia" w:ascii="黑体" w:hAnsi="黑体" w:eastAsia="黑体"/>
          <w:szCs w:val="24"/>
        </w:rPr>
        <w:t xml:space="preserve">6. </w:t>
      </w:r>
      <w:r>
        <w:rPr>
          <w:rFonts w:hint="eastAsia" w:ascii="黑体" w:hAnsi="黑体" w:eastAsia="黑体"/>
          <w:szCs w:val="24"/>
          <w:lang w:eastAsia="zh-CN"/>
        </w:rPr>
        <w:t>采购</w:t>
      </w:r>
      <w:r>
        <w:rPr>
          <w:rFonts w:hint="eastAsia" w:ascii="黑体" w:hAnsi="黑体" w:eastAsia="黑体"/>
          <w:szCs w:val="24"/>
        </w:rPr>
        <w:t>方式</w:t>
      </w:r>
    </w:p>
    <w:p>
      <w:pPr>
        <w:spacing w:line="360" w:lineRule="auto"/>
        <w:ind w:firstLine="420" w:firstLineChars="200"/>
        <w:rPr>
          <w:szCs w:val="21"/>
        </w:rPr>
      </w:pPr>
      <w:r>
        <w:rPr>
          <w:szCs w:val="21"/>
        </w:rPr>
        <w:t>本次</w:t>
      </w:r>
      <w:r>
        <w:rPr>
          <w:rFonts w:hint="eastAsia"/>
          <w:szCs w:val="21"/>
          <w:lang w:eastAsia="zh-CN"/>
        </w:rPr>
        <w:t>采购</w:t>
      </w:r>
      <w:r>
        <w:rPr>
          <w:szCs w:val="21"/>
        </w:rPr>
        <w:t>采用</w:t>
      </w:r>
      <w:r>
        <w:rPr>
          <w:rFonts w:hint="eastAsia"/>
          <w:szCs w:val="21"/>
          <w:lang w:eastAsia="zh-CN"/>
        </w:rPr>
        <w:t>竞争性磋商</w:t>
      </w:r>
      <w:r>
        <w:rPr>
          <w:szCs w:val="21"/>
        </w:rPr>
        <w:t>方式进行。</w:t>
      </w:r>
    </w:p>
    <w:p>
      <w:pPr>
        <w:spacing w:line="420" w:lineRule="exact"/>
        <w:ind w:firstLine="420" w:firstLineChars="200"/>
        <w:rPr>
          <w:rFonts w:hint="eastAsia" w:ascii="黑体" w:hAnsi="黑体" w:eastAsia="黑体"/>
          <w:szCs w:val="24"/>
        </w:rPr>
      </w:pPr>
      <w:r>
        <w:rPr>
          <w:rFonts w:hint="eastAsia" w:ascii="黑体" w:hAnsi="黑体" w:eastAsia="黑体"/>
          <w:szCs w:val="24"/>
        </w:rPr>
        <w:t>7. 联合体投标</w:t>
      </w:r>
    </w:p>
    <w:p>
      <w:pPr>
        <w:spacing w:line="360" w:lineRule="auto"/>
        <w:ind w:firstLine="420" w:firstLineChars="200"/>
        <w:rPr>
          <w:rFonts w:hint="eastAsia"/>
          <w:szCs w:val="21"/>
        </w:rPr>
      </w:pPr>
      <w:r>
        <w:rPr>
          <w:rFonts w:hint="eastAsia"/>
          <w:szCs w:val="21"/>
        </w:rPr>
        <w:t>本项目不接受联合体投标。</w:t>
      </w:r>
    </w:p>
    <w:p>
      <w:pPr>
        <w:spacing w:line="420" w:lineRule="exact"/>
        <w:ind w:firstLine="420" w:firstLineChars="200"/>
        <w:rPr>
          <w:rFonts w:hint="eastAsia" w:ascii="黑体" w:hAnsi="黑体" w:eastAsia="黑体"/>
          <w:szCs w:val="24"/>
        </w:rPr>
      </w:pPr>
      <w:r>
        <w:rPr>
          <w:rFonts w:hint="eastAsia" w:ascii="黑体" w:hAnsi="黑体" w:eastAsia="黑体"/>
          <w:szCs w:val="24"/>
        </w:rPr>
        <w:t>8. 转包与分包</w:t>
      </w:r>
    </w:p>
    <w:p>
      <w:pPr>
        <w:spacing w:line="360" w:lineRule="auto"/>
        <w:ind w:firstLine="420" w:firstLineChars="200"/>
        <w:rPr>
          <w:rFonts w:hint="eastAsia"/>
          <w:szCs w:val="21"/>
        </w:rPr>
      </w:pPr>
      <w:r>
        <w:rPr>
          <w:rFonts w:hint="eastAsia"/>
          <w:szCs w:val="21"/>
        </w:rPr>
        <w:t>本项目不允许转包、分包。</w:t>
      </w:r>
    </w:p>
    <w:p>
      <w:pPr>
        <w:spacing w:line="420" w:lineRule="exact"/>
        <w:ind w:firstLine="420" w:firstLineChars="200"/>
        <w:rPr>
          <w:rFonts w:hint="eastAsia" w:ascii="黑体" w:hAnsi="黑体" w:eastAsia="黑体"/>
          <w:szCs w:val="24"/>
        </w:rPr>
      </w:pPr>
      <w:r>
        <w:rPr>
          <w:rFonts w:hint="eastAsia" w:ascii="黑体" w:hAnsi="黑体" w:eastAsia="黑体"/>
          <w:szCs w:val="24"/>
        </w:rPr>
        <w:t>9. 特别说明：</w:t>
      </w:r>
    </w:p>
    <w:p>
      <w:pPr>
        <w:spacing w:line="360" w:lineRule="auto"/>
        <w:ind w:firstLine="420" w:firstLineChars="200"/>
        <w:rPr>
          <w:rFonts w:hint="eastAsia" w:ascii="宋体" w:hAnsi="宋体"/>
          <w:szCs w:val="21"/>
        </w:rPr>
      </w:pPr>
      <w:r>
        <w:rPr>
          <w:rFonts w:hint="eastAsia" w:ascii="宋体" w:hAnsi="宋体"/>
          <w:szCs w:val="21"/>
        </w:rPr>
        <w:t>9.</w:t>
      </w:r>
      <w:r>
        <w:rPr>
          <w:rFonts w:hint="eastAsia" w:ascii="宋体" w:hAnsi="宋体"/>
          <w:szCs w:val="21"/>
          <w:lang w:val="en-US" w:eastAsia="zh-CN"/>
        </w:rPr>
        <w:t>1</w:t>
      </w:r>
      <w:r>
        <w:rPr>
          <w:rFonts w:hint="eastAsia" w:ascii="宋体" w:hAnsi="宋体"/>
          <w:szCs w:val="21"/>
        </w:rPr>
        <w:t xml:space="preserve"> 关于知识产权</w:t>
      </w:r>
    </w:p>
    <w:p>
      <w:pPr>
        <w:spacing w:line="360" w:lineRule="auto"/>
        <w:ind w:firstLine="420" w:firstLineChars="200"/>
        <w:rPr>
          <w:rFonts w:hint="eastAsia"/>
          <w:szCs w:val="21"/>
        </w:rPr>
      </w:pPr>
      <w:r>
        <w:rPr>
          <w:rFonts w:hint="eastAsia" w:ascii="宋体" w:hAnsi="宋体"/>
          <w:szCs w:val="21"/>
        </w:rPr>
        <w:t>9.</w:t>
      </w:r>
      <w:r>
        <w:rPr>
          <w:rFonts w:hint="eastAsia" w:ascii="宋体" w:hAnsi="宋体"/>
          <w:szCs w:val="21"/>
          <w:lang w:val="en-US" w:eastAsia="zh-CN"/>
        </w:rPr>
        <w:t>1</w:t>
      </w:r>
      <w:r>
        <w:rPr>
          <w:rFonts w:hint="eastAsia" w:ascii="宋体" w:hAnsi="宋体"/>
          <w:szCs w:val="21"/>
        </w:rPr>
        <w:t xml:space="preserve">.1 </w:t>
      </w:r>
      <w:r>
        <w:rPr>
          <w:rFonts w:hint="eastAsia"/>
          <w:szCs w:val="21"/>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spacing w:line="360" w:lineRule="auto"/>
        <w:ind w:firstLine="420" w:firstLineChars="200"/>
        <w:rPr>
          <w:rFonts w:hint="eastAsia"/>
          <w:szCs w:val="21"/>
        </w:rPr>
      </w:pPr>
      <w:r>
        <w:rPr>
          <w:rFonts w:hint="eastAsia" w:ascii="宋体" w:hAnsi="宋体"/>
          <w:szCs w:val="21"/>
        </w:rPr>
        <w:t>9.</w:t>
      </w:r>
      <w:r>
        <w:rPr>
          <w:rFonts w:hint="eastAsia" w:ascii="宋体" w:hAnsi="宋体"/>
          <w:szCs w:val="21"/>
          <w:lang w:val="en-US" w:eastAsia="zh-CN"/>
        </w:rPr>
        <w:t>1</w:t>
      </w:r>
      <w:r>
        <w:rPr>
          <w:rFonts w:hint="eastAsia" w:ascii="宋体" w:hAnsi="宋体"/>
          <w:szCs w:val="21"/>
        </w:rPr>
        <w:t xml:space="preserve">.2 </w:t>
      </w:r>
      <w:r>
        <w:rPr>
          <w:rFonts w:hint="eastAsia"/>
          <w:szCs w:val="21"/>
        </w:rPr>
        <w:t>投标报价应包含所有应向所有权人支付的专利权、商标权或其它知识产权的一切相关费用。</w:t>
      </w:r>
    </w:p>
    <w:p>
      <w:pPr>
        <w:spacing w:line="360" w:lineRule="auto"/>
        <w:ind w:firstLine="420" w:firstLineChars="200"/>
        <w:rPr>
          <w:rFonts w:hint="eastAsia"/>
          <w:szCs w:val="21"/>
        </w:rPr>
      </w:pPr>
      <w:r>
        <w:rPr>
          <w:rFonts w:hint="eastAsia" w:ascii="宋体" w:hAnsi="宋体"/>
          <w:szCs w:val="21"/>
        </w:rPr>
        <w:t>9.</w:t>
      </w:r>
      <w:r>
        <w:rPr>
          <w:rFonts w:hint="eastAsia" w:ascii="宋体" w:hAnsi="宋体"/>
          <w:szCs w:val="21"/>
          <w:lang w:val="en-US" w:eastAsia="zh-CN"/>
        </w:rPr>
        <w:t>1</w:t>
      </w:r>
      <w:r>
        <w:rPr>
          <w:rFonts w:hint="eastAsia" w:ascii="宋体" w:hAnsi="宋体"/>
          <w:szCs w:val="21"/>
        </w:rPr>
        <w:t xml:space="preserve">.3 </w:t>
      </w:r>
      <w:r>
        <w:rPr>
          <w:rFonts w:hint="eastAsia"/>
          <w:szCs w:val="21"/>
        </w:rPr>
        <w:t>系统软件、通用软件必须是具有在中国境内的合法使用权或版权的正版软件，涉及到第三方提出侵权或知识产权的起诉及支付版税等费用由投标人承担所有责任及费用。</w:t>
      </w:r>
    </w:p>
    <w:p>
      <w:pPr>
        <w:spacing w:line="360" w:lineRule="auto"/>
        <w:ind w:firstLine="420" w:firstLineChars="200"/>
        <w:rPr>
          <w:rFonts w:hint="eastAsia" w:ascii="宋体" w:hAnsi="宋体"/>
          <w:szCs w:val="21"/>
        </w:rPr>
      </w:pPr>
      <w:r>
        <w:rPr>
          <w:rFonts w:hint="eastAsia" w:ascii="宋体" w:hAnsi="宋体"/>
          <w:szCs w:val="21"/>
        </w:rPr>
        <w:t>9.</w:t>
      </w:r>
      <w:r>
        <w:rPr>
          <w:rFonts w:hint="eastAsia" w:ascii="宋体" w:hAnsi="宋体"/>
          <w:szCs w:val="21"/>
          <w:lang w:val="en-US" w:eastAsia="zh-CN"/>
        </w:rPr>
        <w:t>2</w:t>
      </w:r>
      <w:r>
        <w:rPr>
          <w:rFonts w:hint="eastAsia" w:ascii="宋体" w:hAnsi="宋体"/>
          <w:szCs w:val="21"/>
        </w:rPr>
        <w:t>政府采购活动中有关中小企业的相关规定（采购进口产品的项目不适用）</w:t>
      </w:r>
    </w:p>
    <w:p>
      <w:pPr>
        <w:spacing w:line="360" w:lineRule="auto"/>
        <w:ind w:firstLine="420" w:firstLineChars="200"/>
        <w:rPr>
          <w:rFonts w:hint="eastAsia" w:ascii="宋体" w:hAnsi="宋体"/>
          <w:szCs w:val="21"/>
        </w:rPr>
      </w:pPr>
      <w:r>
        <w:rPr>
          <w:rFonts w:hint="eastAsia" w:ascii="宋体" w:hAnsi="宋体"/>
          <w:szCs w:val="21"/>
        </w:rPr>
        <w:t>9.</w:t>
      </w:r>
      <w:r>
        <w:rPr>
          <w:rFonts w:hint="eastAsia" w:ascii="宋体" w:hAnsi="宋体"/>
          <w:szCs w:val="21"/>
          <w:lang w:val="en-US" w:eastAsia="zh-CN"/>
        </w:rPr>
        <w:t>2</w:t>
      </w:r>
      <w:r>
        <w:rPr>
          <w:rFonts w:hint="eastAsia" w:ascii="宋体" w:hAnsi="宋体"/>
          <w:szCs w:val="21"/>
        </w:rPr>
        <w:t>.1 参加政府采购活动的中小企业（含中型、小型、微型企业，其他地方同）应当符合中小企业划分标准（具体见工信部联企业[2011]300号）。</w:t>
      </w:r>
    </w:p>
    <w:p>
      <w:pPr>
        <w:spacing w:line="360" w:lineRule="auto"/>
        <w:ind w:firstLine="420" w:firstLineChars="200"/>
        <w:rPr>
          <w:rFonts w:hint="eastAsia" w:ascii="宋体" w:hAnsi="宋体"/>
          <w:szCs w:val="21"/>
        </w:rPr>
      </w:pPr>
      <w:r>
        <w:rPr>
          <w:rFonts w:hint="eastAsia" w:ascii="宋体" w:hAnsi="宋体"/>
          <w:szCs w:val="21"/>
        </w:rPr>
        <w:t>9.</w:t>
      </w:r>
      <w:r>
        <w:rPr>
          <w:rFonts w:hint="eastAsia" w:ascii="宋体" w:hAnsi="宋体"/>
          <w:szCs w:val="21"/>
          <w:lang w:val="en-US" w:eastAsia="zh-CN"/>
        </w:rPr>
        <w:t>2</w:t>
      </w:r>
      <w:r>
        <w:rPr>
          <w:rFonts w:hint="eastAsia" w:ascii="宋体" w:hAnsi="宋体"/>
          <w:szCs w:val="21"/>
        </w:rPr>
        <w:t>.2 参加政府采购活动的中小企业应当提供《中小企</w:t>
      </w:r>
      <w:r>
        <w:rPr>
          <w:rFonts w:hint="eastAsia" w:ascii="宋体" w:hAnsi="宋体"/>
          <w:szCs w:val="21"/>
          <w:lang w:eastAsia="zh-CN"/>
        </w:rPr>
        <w:t>业</w:t>
      </w:r>
      <w:r>
        <w:rPr>
          <w:rFonts w:hint="eastAsia" w:ascii="宋体" w:hAnsi="宋体"/>
          <w:szCs w:val="21"/>
        </w:rPr>
        <w:t>声明函</w:t>
      </w:r>
      <w:r>
        <w:rPr>
          <w:rFonts w:hint="eastAsia" w:ascii="宋体" w:hAnsi="宋体"/>
          <w:szCs w:val="21"/>
          <w:lang w:eastAsia="zh-CN"/>
        </w:rPr>
        <w:t>（货物）</w:t>
      </w:r>
      <w:r>
        <w:rPr>
          <w:rFonts w:hint="eastAsia" w:ascii="宋体" w:hAnsi="宋体"/>
          <w:szCs w:val="21"/>
        </w:rPr>
        <w:t>》</w:t>
      </w:r>
      <w:r>
        <w:rPr>
          <w:rFonts w:hint="eastAsia" w:ascii="宋体" w:hAnsi="宋体"/>
          <w:szCs w:val="21"/>
          <w:lang w:eastAsia="zh-CN"/>
        </w:rPr>
        <w:t>或</w:t>
      </w:r>
      <w:r>
        <w:rPr>
          <w:rFonts w:hint="eastAsia" w:ascii="宋体" w:hAnsi="宋体"/>
          <w:szCs w:val="21"/>
        </w:rPr>
        <w:t>《中小企</w:t>
      </w:r>
      <w:r>
        <w:rPr>
          <w:rFonts w:hint="eastAsia" w:ascii="宋体" w:hAnsi="宋体"/>
          <w:szCs w:val="21"/>
          <w:lang w:eastAsia="zh-CN"/>
        </w:rPr>
        <w:t>业</w:t>
      </w:r>
      <w:r>
        <w:rPr>
          <w:rFonts w:hint="eastAsia" w:ascii="宋体" w:hAnsi="宋体"/>
          <w:szCs w:val="21"/>
        </w:rPr>
        <w:t>声明函</w:t>
      </w:r>
      <w:r>
        <w:rPr>
          <w:rFonts w:hint="eastAsia" w:ascii="宋体" w:hAnsi="宋体"/>
          <w:szCs w:val="21"/>
          <w:lang w:eastAsia="zh-CN"/>
        </w:rPr>
        <w:t>（</w:t>
      </w:r>
      <w:r>
        <w:rPr>
          <w:rFonts w:hint="eastAsia" w:ascii="宋体" w:hAnsi="宋体"/>
          <w:szCs w:val="21"/>
          <w:lang w:val="en-US" w:eastAsia="zh-CN"/>
        </w:rPr>
        <w:t>工程、服务</w:t>
      </w:r>
      <w:r>
        <w:rPr>
          <w:rFonts w:hint="eastAsia" w:ascii="宋体" w:hAnsi="宋体"/>
          <w:szCs w:val="21"/>
          <w:lang w:eastAsia="zh-CN"/>
        </w:rPr>
        <w:t>）</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9.</w:t>
      </w:r>
      <w:r>
        <w:rPr>
          <w:rFonts w:hint="eastAsia" w:ascii="宋体" w:hAnsi="宋体"/>
          <w:szCs w:val="21"/>
          <w:lang w:val="en-US" w:eastAsia="zh-CN"/>
        </w:rPr>
        <w:t>2</w:t>
      </w:r>
      <w:r>
        <w:rPr>
          <w:rFonts w:hint="eastAsia" w:ascii="宋体" w:hAnsi="宋体"/>
          <w:szCs w:val="21"/>
        </w:rPr>
        <w:t>.3 对于非专门面向中小企业的项目，对小型和微型企业产品的价格应给予6%-10%</w:t>
      </w:r>
      <w:r>
        <w:rPr>
          <w:rFonts w:hint="eastAsia" w:ascii="宋体" w:hAnsi="宋体"/>
          <w:szCs w:val="21"/>
          <w:lang w:eastAsia="zh-CN"/>
        </w:rPr>
        <w:t>（工程项目为</w:t>
      </w:r>
      <w:r>
        <w:rPr>
          <w:rFonts w:hint="eastAsia" w:ascii="宋体" w:hAnsi="宋体"/>
          <w:szCs w:val="21"/>
          <w:lang w:val="en-US" w:eastAsia="zh-CN"/>
        </w:rPr>
        <w:t>3%-5%</w:t>
      </w:r>
      <w:r>
        <w:rPr>
          <w:rFonts w:hint="eastAsia" w:ascii="宋体" w:hAnsi="宋体"/>
          <w:szCs w:val="21"/>
          <w:lang w:eastAsia="zh-CN"/>
        </w:rPr>
        <w:t>）</w:t>
      </w:r>
      <w:r>
        <w:rPr>
          <w:rFonts w:hint="eastAsia" w:ascii="宋体" w:hAnsi="宋体"/>
          <w:szCs w:val="21"/>
        </w:rPr>
        <w:t>的扣除，用扣除后的价格参与评审。</w:t>
      </w:r>
      <w:r>
        <w:rPr>
          <w:rFonts w:hint="eastAsia" w:ascii="宋体" w:hAnsi="宋体"/>
          <w:szCs w:val="21"/>
          <w:lang w:eastAsia="zh-CN"/>
        </w:rPr>
        <w:t>适用招标投标法的政府采购工程建设项目，采用综合评估法但未采用低价优先法计算价格分的，评标时</w:t>
      </w:r>
      <w:r>
        <w:rPr>
          <w:rFonts w:hint="eastAsia" w:ascii="宋体" w:hAnsi="宋体"/>
          <w:szCs w:val="21"/>
          <w:lang w:val="en-US" w:eastAsia="zh-CN"/>
        </w:rPr>
        <w:t>应当在采用原报价进行评分的基础上增加其价格得分的3%-5%作为其价格得分。</w:t>
      </w:r>
      <w:r>
        <w:rPr>
          <w:rFonts w:hint="eastAsia" w:ascii="宋体" w:hAnsi="宋体"/>
          <w:szCs w:val="21"/>
        </w:rPr>
        <w:t>具体比例见评分表（如有）。</w:t>
      </w:r>
    </w:p>
    <w:p>
      <w:pPr>
        <w:spacing w:line="360" w:lineRule="auto"/>
        <w:ind w:firstLine="420" w:firstLineChars="200"/>
        <w:rPr>
          <w:rFonts w:hint="eastAsia" w:ascii="宋体" w:hAnsi="宋体" w:eastAsia="宋体" w:cs="Times New Roman"/>
          <w:szCs w:val="21"/>
        </w:rPr>
      </w:pPr>
      <w:r>
        <w:rPr>
          <w:rFonts w:hint="eastAsia" w:ascii="宋体" w:hAnsi="宋体"/>
          <w:szCs w:val="21"/>
        </w:rPr>
        <w:t>9.</w:t>
      </w:r>
      <w:r>
        <w:rPr>
          <w:rFonts w:hint="eastAsia" w:ascii="宋体" w:hAnsi="宋体"/>
          <w:szCs w:val="21"/>
          <w:lang w:val="en-US" w:eastAsia="zh-CN"/>
        </w:rPr>
        <w:t>2</w:t>
      </w:r>
      <w:r>
        <w:rPr>
          <w:rFonts w:hint="eastAsia" w:ascii="宋体" w:hAnsi="宋体"/>
          <w:szCs w:val="21"/>
        </w:rPr>
        <w:t>.4 根据《财政部司法部关于政府采购支持监狱企业发展有关问题的通知》（财库[2014]68号）规定，监狱</w:t>
      </w:r>
      <w:r>
        <w:rPr>
          <w:rFonts w:hint="eastAsia" w:ascii="宋体" w:hAnsi="宋体" w:eastAsia="宋体" w:cs="Times New Roman"/>
          <w:szCs w:val="21"/>
        </w:rPr>
        <w:t>企业视同小型、微型企业。监狱企业参加政府采购活动时，应当提供由省级及以上监狱管理局、戒毒管理局（含新疆生产建设兵团）出具的属于监狱企业的证明文件。</w:t>
      </w:r>
    </w:p>
    <w:p>
      <w:pPr>
        <w:spacing w:line="360" w:lineRule="auto"/>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9.2.5</w:t>
      </w:r>
      <w:r>
        <w:rPr>
          <w:rFonts w:hint="eastAsia" w:ascii="宋体" w:hAnsi="宋体" w:eastAsia="宋体" w:cs="Times New Roman"/>
          <w:szCs w:val="21"/>
        </w:rPr>
        <w:t>根据《关于促进残疾人就业政府采购政策的通知》（财库[2017]141号）规定，残疾人福利性单位视同小型、微型企业。符合条件的残疾人福利性单位在参加政府采购活动时，应当在投标文件中提供通知规定的《残疾人福利性单位声明函》，并对声明的真实性负责。</w:t>
      </w:r>
    </w:p>
    <w:p>
      <w:pPr>
        <w:widowControl w:val="0"/>
        <w:spacing w:line="336" w:lineRule="auto"/>
        <w:ind w:firstLine="420"/>
        <w:rPr>
          <w:rFonts w:hint="eastAsia"/>
        </w:rPr>
      </w:pPr>
      <w:r>
        <w:rPr>
          <w:rFonts w:hint="eastAsia" w:ascii="宋体" w:hAnsi="宋体"/>
          <w:szCs w:val="21"/>
        </w:rPr>
        <w:t>9.</w:t>
      </w: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6</w:t>
      </w:r>
      <w:r>
        <w:rPr>
          <w:rFonts w:hint="eastAsia" w:ascii="宋体" w:hAnsi="宋体"/>
          <w:szCs w:val="21"/>
        </w:rPr>
        <w:t xml:space="preserve"> </w:t>
      </w:r>
      <w:r>
        <w:rPr>
          <w:rFonts w:hint="eastAsia" w:ascii="宋体" w:hAnsi="宋体" w:cs="宋体"/>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w:t>
      </w:r>
      <w:r>
        <w:rPr>
          <w:rFonts w:hint="eastAsia" w:ascii="宋体" w:hAnsi="宋体" w:cs="宋体"/>
          <w:szCs w:val="21"/>
          <w:highlight w:val="none"/>
          <w:lang w:val="en-US" w:eastAsia="zh-CN"/>
        </w:rPr>
        <w:t>-3%</w:t>
      </w:r>
      <w:r>
        <w:rPr>
          <w:rFonts w:hint="eastAsia" w:ascii="宋体" w:hAnsi="宋体" w:cs="宋体"/>
          <w:szCs w:val="21"/>
          <w:highlight w:val="none"/>
        </w:rPr>
        <w:t>（工程项目为1%</w:t>
      </w:r>
      <w:r>
        <w:rPr>
          <w:rFonts w:hint="eastAsia" w:ascii="宋体" w:hAnsi="宋体" w:cs="宋体"/>
          <w:szCs w:val="21"/>
          <w:highlight w:val="none"/>
          <w:lang w:val="en-US" w:eastAsia="zh-CN"/>
        </w:rPr>
        <w:t>-2%</w:t>
      </w:r>
      <w:r>
        <w:rPr>
          <w:rFonts w:hint="eastAsia" w:ascii="宋体" w:hAnsi="宋体" w:cs="宋体"/>
          <w:szCs w:val="21"/>
          <w:highlight w:val="none"/>
        </w:rPr>
        <w:t>）的扣除，用扣除后的价格参加评审。适用招标投标法的政府采购工程建设项目，采用综合评估法但未采用低价优先法计算价格分的，评标时应当在采用原报价进行评分的基础上增加其价格得分的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widowControl w:val="0"/>
        <w:spacing w:line="336" w:lineRule="auto"/>
        <w:ind w:firstLine="420"/>
        <w:rPr>
          <w:rFonts w:hint="eastAsia" w:ascii="宋体" w:hAnsi="宋体" w:cs="宋体"/>
          <w:szCs w:val="21"/>
          <w:highlight w:val="none"/>
        </w:rPr>
      </w:pPr>
      <w:r>
        <w:rPr>
          <w:rFonts w:hint="eastAsia" w:ascii="宋体" w:hAnsi="宋体"/>
          <w:szCs w:val="21"/>
        </w:rPr>
        <w:t>9.</w:t>
      </w: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7</w:t>
      </w:r>
      <w:r>
        <w:rPr>
          <w:rFonts w:hint="eastAsia" w:ascii="宋体" w:hAnsi="宋体"/>
          <w:szCs w:val="21"/>
        </w:rPr>
        <w:t xml:space="preserve"> </w:t>
      </w:r>
      <w:r>
        <w:rPr>
          <w:rFonts w:hint="eastAsia" w:ascii="宋体" w:hAnsi="宋体" w:cs="宋体"/>
          <w:szCs w:val="21"/>
          <w:highlight w:val="none"/>
        </w:rPr>
        <w:t>按规定享受扶持政策获得政府采购合同的，小微企业不得将合同分包给大中型企业，中型企业不得将合同分包给大型企业。</w:t>
      </w:r>
    </w:p>
    <w:p>
      <w:pPr>
        <w:pStyle w:val="12"/>
        <w:snapToGrid w:val="0"/>
        <w:spacing w:line="360" w:lineRule="auto"/>
        <w:ind w:firstLine="420"/>
        <w:rPr>
          <w:rFonts w:hint="eastAsia" w:ascii="宋体" w:hAnsi="宋体"/>
          <w:szCs w:val="21"/>
        </w:rPr>
      </w:pPr>
      <w:r>
        <w:rPr>
          <w:rFonts w:hint="eastAsia" w:hAnsi="宋体" w:cs="宋体"/>
          <w:szCs w:val="21"/>
          <w:highlight w:val="none"/>
          <w:lang w:val="en-US" w:eastAsia="zh-CN"/>
        </w:rPr>
        <w:t>9.2.8鼓励各地区、各部门在采购活动中允许中小企业引入信用担保手段，为中小企业在投标（响应）保证、履约保证等方面提供专业化服务。鼓励中小企业依法合规通过政府采购合同融资。</w:t>
      </w:r>
    </w:p>
    <w:p>
      <w:pPr>
        <w:spacing w:line="360" w:lineRule="auto"/>
        <w:ind w:firstLine="420" w:firstLineChars="200"/>
        <w:rPr>
          <w:rFonts w:hint="eastAsia" w:ascii="宋体" w:hAnsi="宋体" w:eastAsia="宋体"/>
          <w:szCs w:val="21"/>
          <w:lang w:eastAsia="zh-CN"/>
        </w:rPr>
      </w:pPr>
      <w:r>
        <w:rPr>
          <w:rFonts w:hint="eastAsia" w:ascii="宋体" w:hAnsi="宋体"/>
          <w:szCs w:val="21"/>
        </w:rPr>
        <w:t>9.</w:t>
      </w: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9</w:t>
      </w:r>
      <w:r>
        <w:rPr>
          <w:rFonts w:hint="eastAsia" w:hAnsi="宋体" w:cs="宋体"/>
          <w:szCs w:val="21"/>
          <w:highlight w:val="none"/>
        </w:rPr>
        <w:t>供应商按照《政府采购促进中小企业发展管理办法》（财库﹝2020﹞46号）规定提供声明函内容不实的，属于提供虚假材料谋取中标、成交，依照《中华人民共和国政府采购法》等国家有关规定追究相应责任。</w:t>
      </w:r>
    </w:p>
    <w:p>
      <w:pPr>
        <w:spacing w:line="420" w:lineRule="exact"/>
        <w:ind w:firstLine="420" w:firstLineChars="200"/>
        <w:rPr>
          <w:rFonts w:hint="eastAsia" w:ascii="黑体" w:hAnsi="黑体" w:eastAsia="黑体"/>
          <w:szCs w:val="24"/>
        </w:rPr>
      </w:pPr>
      <w:r>
        <w:rPr>
          <w:rFonts w:hint="eastAsia" w:ascii="黑体" w:hAnsi="黑体" w:eastAsia="黑体"/>
          <w:szCs w:val="24"/>
        </w:rPr>
        <w:t>10. 质疑和投诉</w:t>
      </w:r>
    </w:p>
    <w:p>
      <w:pPr>
        <w:spacing w:line="360" w:lineRule="auto"/>
        <w:ind w:firstLine="420" w:firstLineChars="200"/>
        <w:rPr>
          <w:rFonts w:hint="eastAsia" w:ascii="宋体" w:hAnsi="宋体"/>
          <w:szCs w:val="21"/>
        </w:rPr>
      </w:pPr>
      <w:r>
        <w:rPr>
          <w:rFonts w:hint="eastAsia" w:ascii="宋体" w:hAnsi="宋体"/>
          <w:szCs w:val="21"/>
        </w:rPr>
        <w:t>10.1 供应商认为采购文件、</w:t>
      </w:r>
      <w:r>
        <w:rPr>
          <w:rFonts w:hint="eastAsia" w:ascii="宋体" w:hAnsi="宋体"/>
          <w:szCs w:val="21"/>
          <w:lang w:eastAsia="zh-CN"/>
        </w:rPr>
        <w:t>采购</w:t>
      </w:r>
      <w:r>
        <w:rPr>
          <w:rFonts w:hint="eastAsia" w:ascii="宋体" w:hAnsi="宋体"/>
          <w:szCs w:val="21"/>
        </w:rPr>
        <w:t>过程或中标</w:t>
      </w:r>
      <w:r>
        <w:rPr>
          <w:rFonts w:hint="eastAsia" w:ascii="宋体" w:hAnsi="宋体"/>
          <w:szCs w:val="21"/>
          <w:lang w:eastAsia="zh-CN"/>
        </w:rPr>
        <w:t>（成交）</w:t>
      </w:r>
      <w:r>
        <w:rPr>
          <w:rFonts w:hint="eastAsia" w:ascii="宋体" w:hAnsi="宋体"/>
          <w:szCs w:val="21"/>
        </w:rPr>
        <w:t>结果使自己的合法权益受到损害的，应当在知道或者应知其权益受到损害之日起七个工作日内，以书面形式向采购人、采购代理机构提出质疑。供应商对采购单位的质疑答复不满意或者采购单位未在规定时间内作出答复的，可以在答复期满后十五个工作日内向同级采购监管部门投诉。</w:t>
      </w:r>
    </w:p>
    <w:p>
      <w:pPr>
        <w:spacing w:line="360" w:lineRule="auto"/>
        <w:ind w:firstLine="420" w:firstLineChars="200"/>
        <w:rPr>
          <w:rFonts w:hint="eastAsia" w:ascii="宋体" w:hAnsi="宋体"/>
          <w:szCs w:val="21"/>
        </w:rPr>
      </w:pPr>
      <w:r>
        <w:rPr>
          <w:rFonts w:hint="eastAsia" w:ascii="宋体" w:hAnsi="宋体"/>
          <w:szCs w:val="21"/>
        </w:rPr>
        <w:t>10.2提出质疑的供应商应当是参与所质疑项目采购活动的供应商，</w:t>
      </w:r>
    </w:p>
    <w:p>
      <w:pPr>
        <w:spacing w:line="360" w:lineRule="auto"/>
        <w:ind w:firstLine="420" w:firstLineChars="200"/>
        <w:rPr>
          <w:rFonts w:hint="eastAsia" w:ascii="宋体" w:hAnsi="宋体"/>
          <w:szCs w:val="21"/>
        </w:rPr>
      </w:pPr>
      <w:r>
        <w:rPr>
          <w:rFonts w:hint="eastAsia" w:ascii="宋体" w:hAnsi="宋体"/>
          <w:szCs w:val="21"/>
        </w:rPr>
        <w:t>10.3供应商应在法定质疑期内一次性提出针对同一采购程序环节的质疑。</w:t>
      </w:r>
    </w:p>
    <w:p>
      <w:pPr>
        <w:spacing w:line="360" w:lineRule="auto"/>
        <w:ind w:firstLine="420" w:firstLineChars="200"/>
        <w:rPr>
          <w:rFonts w:hint="eastAsia" w:ascii="宋体" w:hAnsi="宋体"/>
          <w:szCs w:val="21"/>
        </w:rPr>
      </w:pPr>
      <w:r>
        <w:rPr>
          <w:rFonts w:hint="eastAsia" w:ascii="宋体" w:hAnsi="宋体"/>
          <w:szCs w:val="21"/>
        </w:rPr>
        <w:t>10.4潜在供应商已依法获取其可质疑的采购文件的，可以对该文件提出质疑。对采购文件提出质疑的，应当在获取采购文件或者采购文件公告期限届满之日起7个工作日内提出。</w:t>
      </w:r>
    </w:p>
    <w:p>
      <w:pPr>
        <w:spacing w:line="360" w:lineRule="auto"/>
        <w:ind w:firstLine="420" w:firstLineChars="200"/>
        <w:rPr>
          <w:rFonts w:hint="eastAsia" w:ascii="宋体" w:hAnsi="宋体"/>
          <w:szCs w:val="21"/>
        </w:rPr>
      </w:pPr>
      <w:r>
        <w:rPr>
          <w:rFonts w:hint="eastAsia" w:ascii="宋体" w:hAnsi="宋体"/>
          <w:szCs w:val="21"/>
        </w:rPr>
        <w:t>10.5质疑、投诉应当采用书面形式，质疑书、投诉书均应明确阐述采购文件、</w:t>
      </w:r>
      <w:r>
        <w:rPr>
          <w:rFonts w:hint="eastAsia" w:ascii="宋体" w:hAnsi="宋体"/>
          <w:szCs w:val="21"/>
          <w:lang w:eastAsia="zh-CN"/>
        </w:rPr>
        <w:t>采购</w:t>
      </w:r>
      <w:r>
        <w:rPr>
          <w:rFonts w:hint="eastAsia" w:ascii="宋体" w:hAnsi="宋体"/>
          <w:szCs w:val="21"/>
        </w:rPr>
        <w:t>过程或中标结果中使自己合法权益受到损害的实质性内容，提供相关事实、依据和证明文件或线索，便于有关单位调查、答复和处理。</w:t>
      </w:r>
    </w:p>
    <w:p>
      <w:pPr>
        <w:pStyle w:val="21"/>
      </w:pPr>
    </w:p>
    <w:p>
      <w:pPr>
        <w:pStyle w:val="5"/>
        <w:widowControl w:val="0"/>
        <w:adjustRightInd w:val="0"/>
        <w:spacing w:line="240" w:lineRule="auto"/>
        <w:jc w:val="center"/>
        <w:textAlignment w:val="baseline"/>
        <w:rPr>
          <w:rFonts w:ascii="宋体" w:hAnsi="宋体" w:eastAsia="宋体"/>
          <w:b w:val="0"/>
          <w:sz w:val="28"/>
          <w:szCs w:val="28"/>
        </w:rPr>
      </w:pPr>
      <w:bookmarkStart w:id="65" w:name="_Toc1311"/>
      <w:bookmarkStart w:id="66" w:name="_Toc404692901"/>
      <w:bookmarkStart w:id="67" w:name="_Toc498091085"/>
      <w:r>
        <w:rPr>
          <w:rFonts w:hint="eastAsia" w:ascii="宋体" w:hAnsi="宋体" w:eastAsia="宋体"/>
          <w:b w:val="0"/>
          <w:sz w:val="28"/>
          <w:szCs w:val="28"/>
        </w:rPr>
        <w:t>三、</w:t>
      </w:r>
      <w:r>
        <w:rPr>
          <w:rFonts w:hint="eastAsia" w:ascii="宋体" w:hAnsi="宋体" w:eastAsia="宋体"/>
          <w:b w:val="0"/>
          <w:sz w:val="28"/>
          <w:szCs w:val="28"/>
          <w:lang w:eastAsia="zh-CN"/>
        </w:rPr>
        <w:t>采购</w:t>
      </w:r>
      <w:r>
        <w:rPr>
          <w:rFonts w:hint="eastAsia" w:ascii="宋体" w:hAnsi="宋体" w:eastAsia="宋体"/>
          <w:b w:val="0"/>
          <w:sz w:val="28"/>
          <w:szCs w:val="28"/>
        </w:rPr>
        <w:t>文件</w:t>
      </w:r>
      <w:bookmarkEnd w:id="65"/>
      <w:bookmarkEnd w:id="66"/>
      <w:bookmarkEnd w:id="67"/>
    </w:p>
    <w:p>
      <w:pPr>
        <w:spacing w:line="420" w:lineRule="exact"/>
        <w:rPr>
          <w:rFonts w:ascii="宋体" w:hAnsi="宋体"/>
          <w:szCs w:val="21"/>
        </w:rPr>
      </w:pPr>
    </w:p>
    <w:p>
      <w:pPr>
        <w:spacing w:line="420" w:lineRule="exact"/>
        <w:ind w:firstLine="420" w:firstLineChars="200"/>
        <w:rPr>
          <w:rFonts w:ascii="黑体" w:hAnsi="黑体" w:eastAsia="黑体"/>
          <w:szCs w:val="21"/>
        </w:rPr>
      </w:pPr>
      <w:r>
        <w:rPr>
          <w:rFonts w:hint="eastAsia" w:ascii="黑体" w:hAnsi="黑体" w:eastAsia="黑体"/>
          <w:szCs w:val="21"/>
        </w:rPr>
        <w:t xml:space="preserve"> 11. </w:t>
      </w:r>
      <w:r>
        <w:rPr>
          <w:rFonts w:hint="eastAsia" w:ascii="黑体" w:hAnsi="黑体" w:eastAsia="黑体"/>
          <w:szCs w:val="21"/>
          <w:lang w:eastAsia="zh-CN"/>
        </w:rPr>
        <w:t>采购</w:t>
      </w:r>
      <w:r>
        <w:rPr>
          <w:rFonts w:hint="eastAsia" w:ascii="黑体" w:hAnsi="黑体" w:eastAsia="黑体"/>
          <w:szCs w:val="21"/>
        </w:rPr>
        <w:t>文件</w:t>
      </w:r>
    </w:p>
    <w:p>
      <w:pPr>
        <w:spacing w:line="420" w:lineRule="exact"/>
        <w:ind w:firstLine="412"/>
        <w:rPr>
          <w:rFonts w:ascii="宋体" w:hAnsi="宋体"/>
          <w:szCs w:val="21"/>
        </w:rPr>
      </w:pPr>
      <w:r>
        <w:rPr>
          <w:rFonts w:hint="eastAsia" w:ascii="宋体" w:hAnsi="宋体"/>
          <w:szCs w:val="21"/>
        </w:rPr>
        <w:t xml:space="preserve"> 11.1 </w:t>
      </w:r>
      <w:r>
        <w:rPr>
          <w:rFonts w:hint="eastAsia" w:ascii="宋体" w:hAnsi="宋体"/>
          <w:szCs w:val="21"/>
          <w:lang w:eastAsia="zh-CN"/>
        </w:rPr>
        <w:t>采购</w:t>
      </w:r>
      <w:r>
        <w:rPr>
          <w:rFonts w:hint="eastAsia" w:ascii="宋体" w:hAnsi="宋体"/>
          <w:szCs w:val="21"/>
        </w:rPr>
        <w:t>文件包括下列内容：</w:t>
      </w:r>
    </w:p>
    <w:p>
      <w:pPr>
        <w:spacing w:line="420" w:lineRule="exact"/>
        <w:ind w:firstLine="621" w:firstLineChars="296"/>
        <w:rPr>
          <w:rFonts w:ascii="宋体" w:hAnsi="宋体"/>
          <w:szCs w:val="21"/>
        </w:rPr>
      </w:pPr>
      <w:r>
        <w:rPr>
          <w:rFonts w:hint="eastAsia" w:ascii="宋体" w:hAnsi="宋体"/>
          <w:szCs w:val="21"/>
        </w:rPr>
        <w:t xml:space="preserve">第一章  </w:t>
      </w:r>
      <w:r>
        <w:rPr>
          <w:rFonts w:hint="eastAsia" w:ascii="宋体" w:hAnsi="宋体"/>
          <w:szCs w:val="21"/>
          <w:lang w:eastAsia="zh-CN"/>
        </w:rPr>
        <w:t>竞争性磋商</w:t>
      </w:r>
      <w:r>
        <w:rPr>
          <w:rFonts w:hint="eastAsia" w:ascii="宋体" w:hAnsi="宋体"/>
          <w:szCs w:val="21"/>
        </w:rPr>
        <w:t>公告；</w:t>
      </w:r>
    </w:p>
    <w:p>
      <w:pPr>
        <w:spacing w:line="420" w:lineRule="exact"/>
        <w:ind w:firstLine="621" w:firstLineChars="296"/>
        <w:rPr>
          <w:rFonts w:ascii="宋体" w:hAnsi="宋体"/>
          <w:szCs w:val="21"/>
        </w:rPr>
      </w:pPr>
      <w:r>
        <w:rPr>
          <w:rFonts w:hint="eastAsia" w:ascii="宋体" w:hAnsi="宋体"/>
          <w:szCs w:val="21"/>
        </w:rPr>
        <w:t xml:space="preserve">第二章  </w:t>
      </w:r>
      <w:r>
        <w:rPr>
          <w:rFonts w:hint="eastAsia" w:ascii="宋体" w:hAnsi="宋体"/>
          <w:szCs w:val="21"/>
          <w:lang w:eastAsia="zh-CN"/>
        </w:rPr>
        <w:t>供应商</w:t>
      </w:r>
      <w:r>
        <w:rPr>
          <w:rFonts w:hint="eastAsia" w:ascii="宋体" w:hAnsi="宋体"/>
          <w:szCs w:val="21"/>
        </w:rPr>
        <w:t>须知；</w:t>
      </w:r>
    </w:p>
    <w:p>
      <w:pPr>
        <w:spacing w:line="420" w:lineRule="exact"/>
        <w:ind w:firstLine="621" w:firstLineChars="296"/>
        <w:rPr>
          <w:rFonts w:ascii="宋体" w:hAnsi="宋体"/>
          <w:szCs w:val="21"/>
        </w:rPr>
      </w:pPr>
      <w:r>
        <w:rPr>
          <w:rFonts w:hint="eastAsia" w:ascii="宋体" w:hAnsi="宋体"/>
          <w:szCs w:val="21"/>
        </w:rPr>
        <w:t>第三章  项目需求说明；</w:t>
      </w:r>
    </w:p>
    <w:p>
      <w:pPr>
        <w:spacing w:line="420" w:lineRule="exact"/>
        <w:ind w:firstLine="621" w:firstLineChars="296"/>
        <w:rPr>
          <w:rFonts w:ascii="宋体" w:hAnsi="宋体"/>
          <w:szCs w:val="21"/>
        </w:rPr>
      </w:pPr>
      <w:r>
        <w:rPr>
          <w:rFonts w:hint="eastAsia" w:ascii="宋体" w:hAnsi="宋体"/>
          <w:szCs w:val="21"/>
        </w:rPr>
        <w:t xml:space="preserve">第四章  </w:t>
      </w:r>
      <w:r>
        <w:rPr>
          <w:rFonts w:hint="eastAsia" w:ascii="宋体" w:hAnsi="宋体"/>
          <w:szCs w:val="21"/>
          <w:lang w:eastAsia="zh-CN"/>
        </w:rPr>
        <w:t>磋商原则及程序</w:t>
      </w:r>
      <w:r>
        <w:rPr>
          <w:rFonts w:hint="eastAsia" w:ascii="宋体" w:hAnsi="宋体"/>
          <w:szCs w:val="21"/>
        </w:rPr>
        <w:t>；</w:t>
      </w:r>
    </w:p>
    <w:p>
      <w:pPr>
        <w:spacing w:line="420" w:lineRule="exact"/>
        <w:ind w:firstLine="621" w:firstLineChars="296"/>
        <w:rPr>
          <w:rFonts w:hint="eastAsia" w:ascii="宋体" w:hAnsi="宋体"/>
          <w:szCs w:val="21"/>
          <w:lang w:eastAsia="zh-CN"/>
        </w:rPr>
      </w:pPr>
      <w:r>
        <w:rPr>
          <w:rFonts w:hint="eastAsia" w:ascii="宋体" w:hAnsi="宋体"/>
          <w:szCs w:val="21"/>
        </w:rPr>
        <w:t xml:space="preserve">第五章  </w:t>
      </w:r>
      <w:r>
        <w:rPr>
          <w:rFonts w:hint="eastAsia" w:ascii="宋体" w:hAnsi="宋体"/>
          <w:szCs w:val="21"/>
          <w:lang w:eastAsia="zh-CN"/>
        </w:rPr>
        <w:t>合同条款及</w:t>
      </w:r>
      <w:r>
        <w:rPr>
          <w:rFonts w:hint="eastAsia" w:ascii="宋体" w:hAnsi="宋体"/>
          <w:szCs w:val="21"/>
        </w:rPr>
        <w:t>格式</w:t>
      </w:r>
      <w:r>
        <w:rPr>
          <w:rFonts w:hint="eastAsia" w:ascii="宋体" w:hAnsi="宋体"/>
          <w:szCs w:val="21"/>
          <w:lang w:eastAsia="zh-CN"/>
        </w:rPr>
        <w:t>；</w:t>
      </w:r>
    </w:p>
    <w:p>
      <w:pPr>
        <w:spacing w:line="420" w:lineRule="exact"/>
        <w:ind w:firstLine="621" w:firstLineChars="296"/>
        <w:rPr>
          <w:rFonts w:ascii="宋体" w:hAnsi="宋体"/>
          <w:szCs w:val="21"/>
        </w:rPr>
      </w:pPr>
      <w:r>
        <w:rPr>
          <w:rFonts w:hint="eastAsia" w:ascii="宋体" w:hAnsi="宋体"/>
          <w:szCs w:val="21"/>
          <w:lang w:eastAsia="zh-CN"/>
        </w:rPr>
        <w:t>第六章</w:t>
      </w:r>
      <w:r>
        <w:rPr>
          <w:rFonts w:hint="eastAsia" w:ascii="宋体" w:hAnsi="宋体"/>
          <w:szCs w:val="21"/>
          <w:lang w:val="en-US" w:eastAsia="zh-CN"/>
        </w:rPr>
        <w:t xml:space="preserve">  磋商响应文件格式</w:t>
      </w:r>
      <w:r>
        <w:rPr>
          <w:rFonts w:hint="eastAsia" w:ascii="宋体" w:hAnsi="宋体"/>
          <w:szCs w:val="21"/>
        </w:rPr>
        <w:t>。</w:t>
      </w:r>
    </w:p>
    <w:p>
      <w:pPr>
        <w:widowControl w:val="0"/>
        <w:spacing w:line="336" w:lineRule="auto"/>
        <w:ind w:firstLine="420"/>
        <w:rPr>
          <w:rFonts w:hint="eastAsia" w:ascii="宋体" w:hAnsi="宋体" w:eastAsia="宋体" w:cs="宋体"/>
          <w:szCs w:val="21"/>
          <w:highlight w:val="none"/>
        </w:rPr>
      </w:pPr>
      <w:r>
        <w:rPr>
          <w:rFonts w:hint="eastAsia" w:ascii="宋体" w:hAnsi="宋体"/>
          <w:szCs w:val="21"/>
        </w:rPr>
        <w:t>11.2 投标人应详细阅读</w:t>
      </w:r>
      <w:r>
        <w:rPr>
          <w:rFonts w:hint="eastAsia" w:ascii="宋体" w:hAnsi="宋体"/>
          <w:szCs w:val="21"/>
          <w:lang w:eastAsia="zh-CN"/>
        </w:rPr>
        <w:t>采购</w:t>
      </w:r>
      <w:r>
        <w:rPr>
          <w:rFonts w:hint="eastAsia" w:ascii="宋体" w:hAnsi="宋体"/>
          <w:szCs w:val="21"/>
        </w:rPr>
        <w:t>文件的全部内容。不按</w:t>
      </w:r>
      <w:r>
        <w:rPr>
          <w:rFonts w:hint="eastAsia" w:ascii="宋体" w:hAnsi="宋体"/>
          <w:szCs w:val="21"/>
          <w:lang w:eastAsia="zh-CN"/>
        </w:rPr>
        <w:t>采购</w:t>
      </w:r>
      <w:r>
        <w:rPr>
          <w:rFonts w:hint="eastAsia" w:ascii="宋体" w:hAnsi="宋体"/>
          <w:szCs w:val="21"/>
        </w:rPr>
        <w:t>文件的要求提供的投标文件和资料，则可能被视为无效标而</w:t>
      </w:r>
      <w:r>
        <w:rPr>
          <w:rFonts w:hint="eastAsia" w:ascii="宋体" w:hAnsi="宋体" w:eastAsia="宋体" w:cs="宋体"/>
          <w:szCs w:val="21"/>
          <w:highlight w:val="none"/>
        </w:rPr>
        <w:t>导致投标被拒绝。</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11.3提交首次响应文件截止之日前，采购人</w:t>
      </w:r>
      <w:r>
        <w:rPr>
          <w:rFonts w:hint="eastAsia" w:ascii="宋体" w:hAnsi="宋体" w:eastAsia="宋体" w:cs="宋体"/>
          <w:szCs w:val="21"/>
          <w:highlight w:val="none"/>
          <w:lang w:eastAsia="zh-CN"/>
        </w:rPr>
        <w:t>或集中采购</w:t>
      </w:r>
      <w:r>
        <w:rPr>
          <w:rFonts w:hint="eastAsia" w:ascii="宋体" w:hAnsi="宋体" w:eastAsia="宋体" w:cs="宋体"/>
          <w:szCs w:val="21"/>
          <w:highlight w:val="none"/>
        </w:rPr>
        <w:t>机构</w:t>
      </w:r>
      <w:r>
        <w:rPr>
          <w:rFonts w:hint="eastAsia" w:ascii="宋体" w:hAnsi="宋体" w:eastAsia="宋体" w:cs="宋体"/>
          <w:szCs w:val="21"/>
          <w:highlight w:val="none"/>
          <w:lang w:eastAsia="zh-CN"/>
        </w:rPr>
        <w:t>需</w:t>
      </w:r>
      <w:r>
        <w:rPr>
          <w:rFonts w:hint="eastAsia" w:ascii="宋体" w:hAnsi="宋体" w:cs="宋体"/>
          <w:szCs w:val="21"/>
        </w:rPr>
        <w:t>对磋商文件进行必要的澄清或者修改的，在采购信息发布网站上发布更正公告。澄清或者修改的内容可能影响磋商响应文件编制的，更正公告在</w:t>
      </w:r>
      <w:r>
        <w:rPr>
          <w:rFonts w:hint="eastAsia" w:ascii="宋体" w:hAnsi="宋体" w:cs="宋体"/>
          <w:bCs/>
          <w:szCs w:val="21"/>
        </w:rPr>
        <w:t>提交首次</w:t>
      </w:r>
      <w:r>
        <w:rPr>
          <w:rFonts w:hint="eastAsia" w:ascii="宋体" w:hAnsi="宋体" w:cs="宋体"/>
          <w:szCs w:val="21"/>
        </w:rPr>
        <w:t>磋商</w:t>
      </w:r>
      <w:r>
        <w:rPr>
          <w:rFonts w:hint="eastAsia" w:ascii="宋体" w:hAnsi="宋体" w:cs="宋体"/>
          <w:bCs/>
          <w:szCs w:val="21"/>
        </w:rPr>
        <w:t>响应文件截止时间</w:t>
      </w:r>
      <w:r>
        <w:rPr>
          <w:rFonts w:hint="eastAsia" w:ascii="宋体" w:hAnsi="宋体" w:cs="宋体"/>
          <w:szCs w:val="21"/>
        </w:rPr>
        <w:t>至少5日前发出；不足5日的，顺延</w:t>
      </w:r>
      <w:r>
        <w:rPr>
          <w:rFonts w:hint="eastAsia" w:ascii="宋体" w:hAnsi="宋体" w:cs="宋体"/>
          <w:bCs/>
          <w:szCs w:val="21"/>
        </w:rPr>
        <w:t>提交首次响应文件截止时间</w:t>
      </w:r>
      <w:r>
        <w:rPr>
          <w:rFonts w:hint="eastAsia" w:ascii="宋体" w:hAnsi="宋体" w:cs="宋体"/>
          <w:szCs w:val="21"/>
        </w:rPr>
        <w:t>。</w:t>
      </w:r>
      <w:r>
        <w:rPr>
          <w:rFonts w:hint="eastAsia" w:ascii="宋体" w:hAnsi="宋体" w:cs="宋体"/>
          <w:bCs/>
          <w:szCs w:val="21"/>
        </w:rPr>
        <w:t>澄清或者修改的内容不影响磋商响应文件编制的，则不受5日的期限限制。澄清或者修改的内容作为磋商文件的组成部分，对所有供应商具有约束力。</w:t>
      </w:r>
      <w:r>
        <w:rPr>
          <w:rFonts w:hint="eastAsia" w:ascii="宋体" w:hAnsi="宋体" w:cs="宋体"/>
          <w:szCs w:val="21"/>
        </w:rPr>
        <w:t>更正公告为磋商文件的组成部分，一经在网站发布，视同已通知所有磋商文件的收受人，不再采用其它方式传达相关信息, 若因未能及时了解到上述网站上发布的相关信息而导致的一切后果自行承担。如更正公告有重新发布磋商文件的，供应商应下载最新发布的磋商文件制作投标文件。</w:t>
      </w:r>
    </w:p>
    <w:p>
      <w:pPr>
        <w:spacing w:line="420" w:lineRule="exact"/>
        <w:ind w:firstLine="420" w:firstLineChars="200"/>
        <w:rPr>
          <w:rFonts w:ascii="宋体" w:hAnsi="宋体"/>
          <w:szCs w:val="21"/>
        </w:rPr>
      </w:pPr>
      <w:r>
        <w:rPr>
          <w:rFonts w:hint="eastAsia" w:ascii="宋体" w:hAnsi="宋体"/>
          <w:szCs w:val="21"/>
        </w:rPr>
        <w:t>11.4所有投</w:t>
      </w:r>
      <w:r>
        <w:rPr>
          <w:rFonts w:ascii="宋体" w:hAnsi="宋体"/>
          <w:szCs w:val="21"/>
        </w:rPr>
        <w:t>标</w:t>
      </w:r>
      <w:r>
        <w:rPr>
          <w:rFonts w:hint="eastAsia" w:ascii="宋体" w:hAnsi="宋体"/>
          <w:szCs w:val="21"/>
        </w:rPr>
        <w:t>人（</w:t>
      </w:r>
      <w:r>
        <w:rPr>
          <w:rFonts w:hint="eastAsia" w:ascii="宋体" w:hAnsi="宋体"/>
          <w:b/>
          <w:szCs w:val="21"/>
        </w:rPr>
        <w:t>尤其是从网站自行下载</w:t>
      </w:r>
      <w:r>
        <w:rPr>
          <w:rFonts w:hint="eastAsia" w:ascii="宋体" w:hAnsi="宋体"/>
          <w:b/>
          <w:szCs w:val="21"/>
          <w:lang w:eastAsia="zh-CN"/>
        </w:rPr>
        <w:t>采购</w:t>
      </w:r>
      <w:r>
        <w:rPr>
          <w:rFonts w:hint="eastAsia" w:ascii="宋体" w:hAnsi="宋体"/>
          <w:b/>
          <w:szCs w:val="21"/>
        </w:rPr>
        <w:t>文件的投标人</w:t>
      </w:r>
      <w:r>
        <w:rPr>
          <w:rFonts w:hint="eastAsia" w:ascii="宋体" w:hAnsi="宋体"/>
          <w:szCs w:val="21"/>
        </w:rPr>
        <w:t>）均</w:t>
      </w:r>
      <w:r>
        <w:rPr>
          <w:rFonts w:ascii="宋体" w:hAnsi="宋体"/>
          <w:szCs w:val="21"/>
        </w:rPr>
        <w:t>有义务</w:t>
      </w:r>
      <w:r>
        <w:rPr>
          <w:rFonts w:hint="eastAsia" w:ascii="宋体" w:hAnsi="宋体"/>
          <w:szCs w:val="21"/>
        </w:rPr>
        <w:t>不定期登</w:t>
      </w:r>
      <w:r>
        <w:rPr>
          <w:rFonts w:ascii="宋体" w:hAnsi="宋体"/>
          <w:szCs w:val="21"/>
        </w:rPr>
        <w:t>陆</w:t>
      </w:r>
      <w:r>
        <w:rPr>
          <w:rFonts w:hint="eastAsia" w:ascii="宋体" w:hAnsi="宋体"/>
          <w:szCs w:val="21"/>
        </w:rPr>
        <w:t>集中采</w:t>
      </w:r>
      <w:r>
        <w:rPr>
          <w:rFonts w:ascii="宋体" w:hAnsi="宋体"/>
          <w:szCs w:val="21"/>
        </w:rPr>
        <w:t>购</w:t>
      </w:r>
      <w:r>
        <w:rPr>
          <w:rFonts w:hint="eastAsia" w:ascii="宋体" w:hAnsi="宋体"/>
          <w:szCs w:val="21"/>
        </w:rPr>
        <w:t>机构公布的网站</w:t>
      </w:r>
      <w:r>
        <w:rPr>
          <w:rFonts w:ascii="宋体" w:hAnsi="宋体"/>
          <w:szCs w:val="21"/>
        </w:rPr>
        <w:t>获</w:t>
      </w:r>
      <w:r>
        <w:rPr>
          <w:rFonts w:hint="eastAsia" w:ascii="宋体" w:hAnsi="宋体"/>
          <w:szCs w:val="21"/>
        </w:rPr>
        <w:t>取相</w:t>
      </w:r>
      <w:r>
        <w:rPr>
          <w:rFonts w:ascii="宋体" w:hAnsi="宋体"/>
          <w:szCs w:val="21"/>
        </w:rPr>
        <w:t>关</w:t>
      </w:r>
      <w:r>
        <w:rPr>
          <w:rFonts w:hint="eastAsia" w:ascii="宋体" w:hAnsi="宋体"/>
          <w:szCs w:val="21"/>
        </w:rPr>
        <w:t>信息，集中采</w:t>
      </w:r>
      <w:r>
        <w:rPr>
          <w:rFonts w:ascii="宋体" w:hAnsi="宋体"/>
          <w:szCs w:val="21"/>
        </w:rPr>
        <w:t>购</w:t>
      </w:r>
      <w:r>
        <w:rPr>
          <w:rFonts w:hint="eastAsia" w:ascii="宋体" w:hAnsi="宋体"/>
          <w:szCs w:val="21"/>
        </w:rPr>
        <w:t>机构</w:t>
      </w:r>
      <w:r>
        <w:rPr>
          <w:rFonts w:ascii="宋体" w:hAnsi="宋体"/>
          <w:szCs w:val="21"/>
        </w:rPr>
        <w:t>发</w:t>
      </w:r>
      <w:r>
        <w:rPr>
          <w:rFonts w:hint="eastAsia" w:ascii="宋体" w:hAnsi="宋体"/>
          <w:szCs w:val="21"/>
        </w:rPr>
        <w:t>布在网站的</w:t>
      </w:r>
      <w:r>
        <w:rPr>
          <w:rFonts w:hint="eastAsia" w:ascii="宋体" w:hAnsi="宋体"/>
          <w:szCs w:val="21"/>
          <w:lang w:eastAsia="zh-CN"/>
        </w:rPr>
        <w:t>所有关于本采购项目的信息</w:t>
      </w:r>
      <w:r>
        <w:rPr>
          <w:rFonts w:ascii="宋体" w:hAnsi="宋体"/>
          <w:szCs w:val="21"/>
        </w:rPr>
        <w:t>视为已</w:t>
      </w:r>
      <w:r>
        <w:rPr>
          <w:rFonts w:hint="eastAsia" w:ascii="宋体" w:hAnsi="宋体"/>
          <w:szCs w:val="21"/>
        </w:rPr>
        <w:t>送</w:t>
      </w:r>
      <w:r>
        <w:rPr>
          <w:rFonts w:ascii="宋体" w:hAnsi="宋体"/>
          <w:szCs w:val="21"/>
        </w:rPr>
        <w:t>达各</w:t>
      </w:r>
      <w:r>
        <w:rPr>
          <w:rFonts w:hint="eastAsia" w:ascii="宋体" w:hAnsi="宋体"/>
          <w:szCs w:val="21"/>
        </w:rPr>
        <w:t>投</w:t>
      </w:r>
      <w:r>
        <w:rPr>
          <w:rFonts w:ascii="宋体" w:hAnsi="宋体"/>
          <w:szCs w:val="21"/>
        </w:rPr>
        <w:t>标</w:t>
      </w:r>
      <w:r>
        <w:rPr>
          <w:rFonts w:hint="eastAsia" w:ascii="宋体" w:hAnsi="宋体"/>
          <w:szCs w:val="21"/>
        </w:rPr>
        <w:t>人且</w:t>
      </w:r>
      <w:r>
        <w:rPr>
          <w:rFonts w:ascii="宋体" w:hAnsi="宋体"/>
          <w:szCs w:val="21"/>
        </w:rPr>
        <w:t>已为</w:t>
      </w:r>
      <w:r>
        <w:rPr>
          <w:rFonts w:hint="eastAsia" w:ascii="宋体" w:hAnsi="宋体"/>
          <w:szCs w:val="21"/>
        </w:rPr>
        <w:t>各投</w:t>
      </w:r>
      <w:r>
        <w:rPr>
          <w:rFonts w:ascii="宋体" w:hAnsi="宋体"/>
          <w:szCs w:val="21"/>
        </w:rPr>
        <w:t>标</w:t>
      </w:r>
      <w:r>
        <w:rPr>
          <w:rFonts w:hint="eastAsia" w:ascii="宋体" w:hAnsi="宋体"/>
          <w:szCs w:val="21"/>
        </w:rPr>
        <w:t>人知悉，</w:t>
      </w:r>
      <w:r>
        <w:rPr>
          <w:rFonts w:ascii="宋体" w:hAnsi="宋体"/>
          <w:szCs w:val="21"/>
        </w:rPr>
        <w:t>请</w:t>
      </w:r>
      <w:r>
        <w:rPr>
          <w:rFonts w:hint="eastAsia" w:ascii="宋体" w:hAnsi="宋体"/>
          <w:szCs w:val="21"/>
        </w:rPr>
        <w:t>各投</w:t>
      </w:r>
      <w:r>
        <w:rPr>
          <w:rFonts w:ascii="宋体" w:hAnsi="宋体"/>
          <w:szCs w:val="21"/>
        </w:rPr>
        <w:t>标</w:t>
      </w:r>
      <w:r>
        <w:rPr>
          <w:rFonts w:hint="eastAsia" w:ascii="宋体" w:hAnsi="宋体"/>
          <w:szCs w:val="21"/>
        </w:rPr>
        <w:t>人密切</w:t>
      </w:r>
      <w:r>
        <w:rPr>
          <w:rFonts w:ascii="宋体" w:hAnsi="宋体"/>
          <w:szCs w:val="21"/>
        </w:rPr>
        <w:t>关</w:t>
      </w:r>
      <w:r>
        <w:rPr>
          <w:rFonts w:hint="eastAsia" w:ascii="宋体" w:hAnsi="宋体"/>
          <w:szCs w:val="21"/>
        </w:rPr>
        <w:t>注。</w:t>
      </w:r>
    </w:p>
    <w:p>
      <w:pPr>
        <w:spacing w:line="420" w:lineRule="exact"/>
        <w:ind w:firstLine="420"/>
        <w:rPr>
          <w:rFonts w:ascii="宋体" w:hAnsi="宋体"/>
          <w:szCs w:val="21"/>
        </w:rPr>
      </w:pPr>
    </w:p>
    <w:p>
      <w:pPr>
        <w:pStyle w:val="5"/>
        <w:widowControl w:val="0"/>
        <w:adjustRightInd w:val="0"/>
        <w:spacing w:line="240" w:lineRule="auto"/>
        <w:jc w:val="center"/>
        <w:textAlignment w:val="baseline"/>
        <w:rPr>
          <w:rFonts w:hint="eastAsia" w:ascii="宋体" w:hAnsi="宋体" w:eastAsia="宋体"/>
          <w:b w:val="0"/>
          <w:sz w:val="28"/>
          <w:szCs w:val="28"/>
          <w:lang w:eastAsia="zh-CN"/>
        </w:rPr>
      </w:pPr>
      <w:bookmarkStart w:id="68" w:name="_Toc498091086"/>
      <w:bookmarkStart w:id="69" w:name="_Toc404692902"/>
      <w:bookmarkStart w:id="70" w:name="_Toc14403"/>
      <w:r>
        <w:rPr>
          <w:rFonts w:hint="eastAsia" w:ascii="宋体" w:hAnsi="宋体" w:eastAsia="宋体"/>
          <w:b w:val="0"/>
          <w:sz w:val="28"/>
          <w:szCs w:val="28"/>
        </w:rPr>
        <w:t>四、</w:t>
      </w:r>
      <w:r>
        <w:rPr>
          <w:rFonts w:hint="eastAsia" w:ascii="宋体" w:hAnsi="宋体" w:eastAsia="宋体"/>
          <w:b w:val="0"/>
          <w:sz w:val="28"/>
          <w:szCs w:val="28"/>
          <w:lang w:eastAsia="zh-CN"/>
        </w:rPr>
        <w:t>磋商响应</w:t>
      </w:r>
      <w:r>
        <w:rPr>
          <w:rFonts w:hint="eastAsia" w:ascii="宋体" w:hAnsi="宋体" w:eastAsia="宋体"/>
          <w:b w:val="0"/>
          <w:sz w:val="28"/>
          <w:szCs w:val="28"/>
        </w:rPr>
        <w:t>文件</w:t>
      </w:r>
      <w:bookmarkEnd w:id="68"/>
      <w:bookmarkEnd w:id="69"/>
      <w:bookmarkEnd w:id="70"/>
      <w:r>
        <w:rPr>
          <w:rFonts w:hint="eastAsia" w:ascii="宋体" w:hAnsi="宋体" w:eastAsia="宋体"/>
          <w:b w:val="0"/>
          <w:sz w:val="28"/>
          <w:szCs w:val="28"/>
          <w:lang w:eastAsia="zh-CN"/>
        </w:rPr>
        <w:t>（投标文件）</w:t>
      </w:r>
    </w:p>
    <w:p>
      <w:pPr>
        <w:spacing w:line="420" w:lineRule="exact"/>
        <w:rPr>
          <w:rFonts w:ascii="宋体" w:hAnsi="宋体"/>
          <w:b/>
          <w:szCs w:val="21"/>
        </w:rPr>
      </w:pPr>
      <w:r>
        <w:rPr>
          <w:rFonts w:hint="eastAsia" w:ascii="宋体" w:hAnsi="宋体"/>
          <w:b/>
          <w:szCs w:val="21"/>
        </w:rPr>
        <w:t xml:space="preserve">    </w:t>
      </w:r>
    </w:p>
    <w:p>
      <w:pPr>
        <w:spacing w:line="420" w:lineRule="exact"/>
        <w:ind w:firstLine="420" w:firstLineChars="200"/>
        <w:rPr>
          <w:rFonts w:ascii="黑体" w:hAnsi="黑体" w:eastAsia="黑体"/>
          <w:szCs w:val="21"/>
        </w:rPr>
      </w:pPr>
      <w:r>
        <w:rPr>
          <w:rFonts w:hint="eastAsia" w:ascii="黑体" w:hAnsi="黑体" w:eastAsia="黑体"/>
          <w:szCs w:val="21"/>
        </w:rPr>
        <w:t>12. 投标文件语言和计量单位</w:t>
      </w:r>
    </w:p>
    <w:p>
      <w:pPr>
        <w:spacing w:line="420" w:lineRule="exact"/>
        <w:rPr>
          <w:rFonts w:ascii="宋体" w:hAnsi="宋体"/>
          <w:szCs w:val="21"/>
        </w:rPr>
      </w:pPr>
      <w:r>
        <w:rPr>
          <w:rFonts w:hint="eastAsia" w:ascii="宋体" w:hAnsi="宋体"/>
          <w:szCs w:val="21"/>
        </w:rPr>
        <w:t xml:space="preserve">    12.1 投标文件应用中文书写。投标文件中所附或所引用的原件不是中文时，应附中文译本。在此，为了解释投标文件，应以中文为准。</w:t>
      </w:r>
    </w:p>
    <w:p>
      <w:pPr>
        <w:spacing w:line="420" w:lineRule="exact"/>
        <w:ind w:firstLine="411"/>
        <w:rPr>
          <w:rFonts w:ascii="宋体" w:hAnsi="宋体"/>
          <w:szCs w:val="21"/>
        </w:rPr>
      </w:pPr>
      <w:r>
        <w:rPr>
          <w:rFonts w:hint="eastAsia" w:ascii="宋体" w:hAnsi="宋体"/>
          <w:szCs w:val="21"/>
        </w:rPr>
        <w:t>12.2 投标文件中所使用的计量单位，除</w:t>
      </w:r>
      <w:r>
        <w:rPr>
          <w:rFonts w:hint="eastAsia" w:ascii="宋体" w:hAnsi="宋体"/>
          <w:szCs w:val="21"/>
          <w:lang w:eastAsia="zh-CN"/>
        </w:rPr>
        <w:t>采购</w:t>
      </w:r>
      <w:r>
        <w:rPr>
          <w:rFonts w:hint="eastAsia" w:ascii="宋体" w:hAnsi="宋体"/>
          <w:szCs w:val="21"/>
        </w:rPr>
        <w:t>文件中有特殊要求外，应采用国家法定计量单位。</w:t>
      </w:r>
    </w:p>
    <w:p>
      <w:pPr>
        <w:spacing w:line="420" w:lineRule="exact"/>
        <w:ind w:firstLine="420" w:firstLineChars="200"/>
        <w:rPr>
          <w:rFonts w:ascii="黑体" w:hAnsi="黑体" w:eastAsia="黑体"/>
          <w:szCs w:val="21"/>
        </w:rPr>
      </w:pPr>
      <w:r>
        <w:rPr>
          <w:rFonts w:hint="eastAsia" w:ascii="黑体" w:hAnsi="黑体" w:eastAsia="黑体"/>
          <w:szCs w:val="21"/>
        </w:rPr>
        <w:t>13.投</w:t>
      </w:r>
      <w:r>
        <w:rPr>
          <w:rFonts w:ascii="黑体" w:hAnsi="黑体" w:eastAsia="黑体"/>
          <w:szCs w:val="21"/>
        </w:rPr>
        <w:t>标</w:t>
      </w:r>
      <w:r>
        <w:rPr>
          <w:rFonts w:hint="eastAsia" w:ascii="黑体" w:hAnsi="黑体" w:eastAsia="黑体"/>
          <w:szCs w:val="21"/>
        </w:rPr>
        <w:t>文件</w:t>
      </w:r>
      <w:r>
        <w:rPr>
          <w:rFonts w:ascii="黑体" w:hAnsi="黑体" w:eastAsia="黑体"/>
          <w:szCs w:val="21"/>
        </w:rPr>
        <w:t>编</w:t>
      </w:r>
      <w:r>
        <w:rPr>
          <w:rFonts w:hint="eastAsia" w:ascii="黑体" w:hAnsi="黑体" w:eastAsia="黑体"/>
          <w:szCs w:val="21"/>
        </w:rPr>
        <w:t>制的要求</w:t>
      </w:r>
    </w:p>
    <w:p>
      <w:pPr>
        <w:spacing w:line="420" w:lineRule="exact"/>
        <w:ind w:firstLine="420" w:firstLineChars="200"/>
        <w:rPr>
          <w:rFonts w:ascii="宋体" w:hAnsi="宋体"/>
          <w:szCs w:val="21"/>
        </w:rPr>
      </w:pPr>
      <w:r>
        <w:rPr>
          <w:rFonts w:hint="eastAsia" w:ascii="宋体" w:hAnsi="宋体"/>
          <w:szCs w:val="21"/>
        </w:rPr>
        <w:t>13</w:t>
      </w:r>
      <w:r>
        <w:rPr>
          <w:rFonts w:ascii="宋体" w:hAnsi="宋体"/>
          <w:szCs w:val="21"/>
        </w:rPr>
        <w:t>.1</w:t>
      </w:r>
      <w:r>
        <w:rPr>
          <w:rFonts w:ascii="宋体" w:hAnsi="宋体"/>
          <w:b/>
          <w:szCs w:val="21"/>
        </w:rPr>
        <w:t xml:space="preserve"> </w:t>
      </w:r>
      <w:r>
        <w:rPr>
          <w:rFonts w:hint="eastAsia" w:ascii="宋体" w:hAnsi="宋体"/>
          <w:b/>
          <w:szCs w:val="21"/>
        </w:rPr>
        <w:t>投</w:t>
      </w:r>
      <w:r>
        <w:rPr>
          <w:rFonts w:ascii="宋体" w:hAnsi="宋体"/>
          <w:b/>
          <w:szCs w:val="21"/>
        </w:rPr>
        <w:t>标</w:t>
      </w:r>
      <w:r>
        <w:rPr>
          <w:rFonts w:hint="eastAsia" w:ascii="宋体" w:hAnsi="宋体"/>
          <w:b/>
          <w:szCs w:val="21"/>
        </w:rPr>
        <w:t>人</w:t>
      </w:r>
      <w:r>
        <w:rPr>
          <w:rFonts w:ascii="宋体" w:hAnsi="宋体"/>
          <w:b/>
          <w:szCs w:val="21"/>
        </w:rPr>
        <w:t>应认</w:t>
      </w:r>
      <w:r>
        <w:rPr>
          <w:rFonts w:hint="eastAsia" w:ascii="宋体" w:hAnsi="宋体"/>
          <w:b/>
          <w:szCs w:val="21"/>
        </w:rPr>
        <w:t>真</w:t>
      </w:r>
      <w:r>
        <w:rPr>
          <w:rFonts w:ascii="宋体" w:hAnsi="宋体"/>
          <w:b/>
          <w:szCs w:val="21"/>
        </w:rPr>
        <w:t>阅读</w:t>
      </w:r>
      <w:r>
        <w:rPr>
          <w:rFonts w:hint="eastAsia" w:ascii="宋体" w:hAnsi="宋体"/>
          <w:b/>
          <w:szCs w:val="21"/>
          <w:lang w:eastAsia="zh-CN"/>
        </w:rPr>
        <w:t>采购</w:t>
      </w:r>
      <w:r>
        <w:rPr>
          <w:rFonts w:hint="eastAsia" w:ascii="宋体" w:hAnsi="宋体"/>
          <w:b/>
          <w:szCs w:val="21"/>
        </w:rPr>
        <w:t>文件中所有的事</w:t>
      </w:r>
      <w:r>
        <w:rPr>
          <w:rFonts w:ascii="宋体" w:hAnsi="宋体"/>
          <w:b/>
          <w:szCs w:val="21"/>
        </w:rPr>
        <w:t>项</w:t>
      </w:r>
      <w:r>
        <w:rPr>
          <w:rFonts w:hint="eastAsia" w:ascii="宋体" w:hAnsi="宋体"/>
          <w:b/>
          <w:szCs w:val="21"/>
        </w:rPr>
        <w:t>、格式、</w:t>
      </w:r>
      <w:r>
        <w:rPr>
          <w:rFonts w:ascii="宋体" w:hAnsi="宋体"/>
          <w:b/>
          <w:szCs w:val="21"/>
        </w:rPr>
        <w:t>条</w:t>
      </w:r>
      <w:r>
        <w:rPr>
          <w:rFonts w:hint="eastAsia" w:ascii="宋体" w:hAnsi="宋体"/>
          <w:b/>
          <w:szCs w:val="21"/>
        </w:rPr>
        <w:t>款等要求，按要求</w:t>
      </w:r>
      <w:r>
        <w:rPr>
          <w:rFonts w:ascii="宋体" w:hAnsi="宋体"/>
          <w:b/>
          <w:szCs w:val="21"/>
        </w:rPr>
        <w:t>编</w:t>
      </w:r>
      <w:r>
        <w:rPr>
          <w:rFonts w:hint="eastAsia" w:ascii="宋体" w:hAnsi="宋体"/>
          <w:b/>
          <w:szCs w:val="21"/>
        </w:rPr>
        <w:t>制投</w:t>
      </w:r>
      <w:r>
        <w:rPr>
          <w:rFonts w:ascii="宋体" w:hAnsi="宋体"/>
          <w:b/>
          <w:szCs w:val="21"/>
        </w:rPr>
        <w:t>标</w:t>
      </w:r>
      <w:r>
        <w:rPr>
          <w:rFonts w:hint="eastAsia" w:ascii="宋体" w:hAnsi="宋体"/>
          <w:b/>
          <w:szCs w:val="21"/>
        </w:rPr>
        <w:t>文件。</w:t>
      </w:r>
    </w:p>
    <w:p>
      <w:pPr>
        <w:spacing w:line="420" w:lineRule="exact"/>
        <w:ind w:firstLine="420" w:firstLineChars="200"/>
        <w:rPr>
          <w:rFonts w:hint="eastAsia" w:ascii="宋体" w:hAnsi="宋体"/>
          <w:szCs w:val="21"/>
        </w:rPr>
      </w:pPr>
      <w:r>
        <w:rPr>
          <w:rFonts w:hint="eastAsia" w:ascii="宋体" w:hAnsi="宋体"/>
          <w:szCs w:val="21"/>
        </w:rPr>
        <w:t>13</w:t>
      </w:r>
      <w:r>
        <w:rPr>
          <w:rFonts w:ascii="宋体" w:hAnsi="宋体"/>
          <w:szCs w:val="21"/>
        </w:rPr>
        <w:t xml:space="preserve">.2 </w:t>
      </w:r>
      <w:r>
        <w:rPr>
          <w:rFonts w:hint="eastAsia" w:ascii="宋体" w:hAnsi="宋体"/>
          <w:szCs w:val="21"/>
        </w:rPr>
        <w:t>投</w:t>
      </w:r>
      <w:r>
        <w:rPr>
          <w:rFonts w:ascii="宋体" w:hAnsi="宋体"/>
          <w:szCs w:val="21"/>
        </w:rPr>
        <w:t>标</w:t>
      </w:r>
      <w:r>
        <w:rPr>
          <w:rFonts w:hint="eastAsia" w:ascii="宋体" w:hAnsi="宋体"/>
          <w:szCs w:val="21"/>
        </w:rPr>
        <w:t>文件</w:t>
      </w:r>
      <w:r>
        <w:rPr>
          <w:rFonts w:ascii="宋体" w:hAnsi="宋体"/>
          <w:szCs w:val="21"/>
        </w:rPr>
        <w:t>应</w:t>
      </w:r>
      <w:r>
        <w:rPr>
          <w:rFonts w:hint="eastAsia" w:ascii="宋体" w:hAnsi="宋体"/>
          <w:szCs w:val="21"/>
        </w:rPr>
        <w:t>字</w:t>
      </w:r>
      <w:r>
        <w:rPr>
          <w:rFonts w:ascii="宋体" w:hAnsi="宋体"/>
          <w:szCs w:val="21"/>
        </w:rPr>
        <w:t>迹</w:t>
      </w:r>
      <w:r>
        <w:rPr>
          <w:rFonts w:hint="eastAsia" w:ascii="宋体" w:hAnsi="宋体"/>
          <w:szCs w:val="21"/>
        </w:rPr>
        <w:t>清楚，</w:t>
      </w:r>
      <w:r>
        <w:rPr>
          <w:rFonts w:ascii="宋体" w:hAnsi="宋体"/>
          <w:szCs w:val="21"/>
        </w:rPr>
        <w:t>内</w:t>
      </w:r>
      <w:r>
        <w:rPr>
          <w:rFonts w:hint="eastAsia" w:ascii="宋体" w:hAnsi="宋体"/>
          <w:szCs w:val="21"/>
        </w:rPr>
        <w:t>容</w:t>
      </w:r>
      <w:r>
        <w:rPr>
          <w:rFonts w:ascii="宋体" w:hAnsi="宋体"/>
          <w:szCs w:val="21"/>
        </w:rPr>
        <w:t>齐</w:t>
      </w:r>
      <w:r>
        <w:rPr>
          <w:rFonts w:hint="eastAsia" w:ascii="宋体" w:hAnsi="宋体"/>
          <w:szCs w:val="21"/>
        </w:rPr>
        <w:t>全，不得涂改和增</w:t>
      </w:r>
      <w:r>
        <w:rPr>
          <w:rFonts w:ascii="宋体" w:hAnsi="宋体"/>
          <w:szCs w:val="21"/>
        </w:rPr>
        <w:t>删。</w:t>
      </w:r>
      <w:r>
        <w:rPr>
          <w:rFonts w:hint="eastAsia" w:ascii="宋体" w:hAnsi="宋体"/>
          <w:szCs w:val="21"/>
        </w:rPr>
        <w:t>如有修改</w:t>
      </w:r>
      <w:r>
        <w:rPr>
          <w:rFonts w:ascii="宋体" w:hAnsi="宋体"/>
          <w:szCs w:val="21"/>
        </w:rPr>
        <w:t>错漏处</w:t>
      </w:r>
      <w:r>
        <w:rPr>
          <w:rFonts w:hint="eastAsia" w:ascii="宋体" w:hAnsi="宋体"/>
          <w:szCs w:val="21"/>
        </w:rPr>
        <w:t>，必</w:t>
      </w:r>
      <w:r>
        <w:rPr>
          <w:rFonts w:ascii="宋体" w:hAnsi="宋体"/>
          <w:szCs w:val="21"/>
        </w:rPr>
        <w:t>须</w:t>
      </w:r>
      <w:r>
        <w:rPr>
          <w:rFonts w:hint="eastAsia" w:ascii="宋体" w:hAnsi="宋体"/>
          <w:szCs w:val="21"/>
        </w:rPr>
        <w:t>由投</w:t>
      </w:r>
      <w:r>
        <w:rPr>
          <w:rFonts w:ascii="宋体" w:hAnsi="宋体"/>
          <w:szCs w:val="21"/>
        </w:rPr>
        <w:t>标</w:t>
      </w:r>
      <w:r>
        <w:rPr>
          <w:rFonts w:hint="eastAsia" w:ascii="宋体" w:hAnsi="宋体"/>
          <w:szCs w:val="21"/>
        </w:rPr>
        <w:t>人法定代表人（代表人）或其授</w:t>
      </w:r>
      <w:r>
        <w:rPr>
          <w:rFonts w:ascii="宋体" w:hAnsi="宋体"/>
          <w:szCs w:val="21"/>
        </w:rPr>
        <w:t>权</w:t>
      </w:r>
      <w:r>
        <w:rPr>
          <w:rFonts w:hint="eastAsia" w:ascii="宋体" w:hAnsi="宋体"/>
          <w:szCs w:val="21"/>
        </w:rPr>
        <w:t>委托人</w:t>
      </w:r>
      <w:r>
        <w:rPr>
          <w:rFonts w:ascii="宋体" w:hAnsi="宋体"/>
          <w:szCs w:val="21"/>
        </w:rPr>
        <w:t>签</w:t>
      </w:r>
      <w:r>
        <w:rPr>
          <w:rFonts w:hint="eastAsia" w:ascii="宋体" w:hAnsi="宋体"/>
          <w:szCs w:val="21"/>
        </w:rPr>
        <w:t>字。</w:t>
      </w:r>
      <w:r>
        <w:rPr>
          <w:rFonts w:ascii="宋体" w:hAnsi="宋体"/>
          <w:szCs w:val="21"/>
        </w:rPr>
        <w:t>资</w:t>
      </w:r>
      <w:r>
        <w:rPr>
          <w:rFonts w:hint="eastAsia" w:ascii="宋体" w:hAnsi="宋体"/>
          <w:szCs w:val="21"/>
        </w:rPr>
        <w:t>格性</w:t>
      </w:r>
      <w:r>
        <w:rPr>
          <w:rFonts w:ascii="宋体" w:hAnsi="宋体"/>
          <w:szCs w:val="21"/>
        </w:rPr>
        <w:t>审</w:t>
      </w:r>
      <w:r>
        <w:rPr>
          <w:rFonts w:hint="eastAsia" w:ascii="宋体" w:hAnsi="宋体"/>
          <w:szCs w:val="21"/>
        </w:rPr>
        <w:t>查材料的复印件</w:t>
      </w:r>
      <w:r>
        <w:rPr>
          <w:rFonts w:ascii="宋体" w:hAnsi="宋体"/>
          <w:szCs w:val="21"/>
        </w:rPr>
        <w:t>应</w:t>
      </w:r>
      <w:r>
        <w:rPr>
          <w:rFonts w:hint="eastAsia" w:ascii="宋体" w:hAnsi="宋体"/>
          <w:szCs w:val="21"/>
        </w:rPr>
        <w:t>是清晰可辨的。</w:t>
      </w:r>
    </w:p>
    <w:p>
      <w:pPr>
        <w:spacing w:line="420" w:lineRule="exact"/>
        <w:ind w:firstLine="422" w:firstLineChars="200"/>
        <w:rPr>
          <w:rFonts w:hint="eastAsia" w:ascii="宋体" w:hAnsi="宋体"/>
          <w:b/>
          <w:szCs w:val="21"/>
        </w:rPr>
      </w:pPr>
      <w:r>
        <w:rPr>
          <w:rFonts w:hint="eastAsia" w:ascii="宋体" w:hAnsi="宋体"/>
          <w:b/>
          <w:szCs w:val="21"/>
        </w:rPr>
        <w:t>13.3投标人必须按照</w:t>
      </w:r>
      <w:r>
        <w:rPr>
          <w:rFonts w:hint="eastAsia" w:ascii="宋体" w:hAnsi="宋体"/>
          <w:b/>
          <w:szCs w:val="21"/>
          <w:lang w:eastAsia="zh-CN"/>
        </w:rPr>
        <w:t>采购</w:t>
      </w:r>
      <w:r>
        <w:rPr>
          <w:rFonts w:hint="eastAsia" w:ascii="宋体" w:hAnsi="宋体"/>
          <w:b/>
          <w:szCs w:val="21"/>
        </w:rPr>
        <w:t>文件给定的</w:t>
      </w:r>
      <w:r>
        <w:rPr>
          <w:rFonts w:hint="eastAsia" w:ascii="宋体" w:hAnsi="宋体"/>
          <w:b/>
          <w:szCs w:val="21"/>
          <w:lang w:eastAsia="zh-CN"/>
        </w:rPr>
        <w:t>磋商响应</w:t>
      </w:r>
      <w:r>
        <w:rPr>
          <w:rFonts w:hint="eastAsia" w:ascii="宋体" w:hAnsi="宋体"/>
          <w:b/>
          <w:szCs w:val="21"/>
        </w:rPr>
        <w:t>文件格式编制投标文件并自编目录及页码。投标人需对</w:t>
      </w:r>
      <w:r>
        <w:rPr>
          <w:rFonts w:hint="eastAsia" w:ascii="宋体" w:hAnsi="宋体"/>
          <w:b/>
          <w:szCs w:val="21"/>
          <w:lang w:eastAsia="zh-CN"/>
        </w:rPr>
        <w:t>纸质</w:t>
      </w:r>
      <w:r>
        <w:rPr>
          <w:rFonts w:hint="eastAsia" w:ascii="宋体" w:hAnsi="宋体"/>
          <w:b/>
          <w:szCs w:val="21"/>
          <w:lang w:eastAsia="zh-CN"/>
        </w:rPr>
        <w:t>备份响应</w:t>
      </w:r>
      <w:r>
        <w:rPr>
          <w:rFonts w:hint="eastAsia" w:ascii="宋体" w:hAnsi="宋体"/>
          <w:b/>
          <w:szCs w:val="21"/>
        </w:rPr>
        <w:t>文件装订成册（禁止使用活</w:t>
      </w:r>
      <w:r>
        <w:rPr>
          <w:rFonts w:ascii="宋体" w:hAnsi="宋体"/>
          <w:b/>
          <w:szCs w:val="21"/>
        </w:rPr>
        <w:t>页</w:t>
      </w:r>
      <w:r>
        <w:rPr>
          <w:rFonts w:hint="eastAsia" w:ascii="宋体" w:hAnsi="宋体"/>
          <w:b/>
          <w:szCs w:val="21"/>
        </w:rPr>
        <w:t>装订。活页装订是指用卡条、抽杆夹、订书机等形式装订，使投标文件可以拆卸或者翻动过程中易脱落的一种装订方式</w:t>
      </w:r>
      <w:r>
        <w:rPr>
          <w:rFonts w:hint="eastAsia" w:ascii="宋体" w:hAnsi="宋体"/>
          <w:szCs w:val="21"/>
        </w:rPr>
        <w:t>）。</w:t>
      </w:r>
      <w:r>
        <w:rPr>
          <w:rFonts w:hint="eastAsia" w:ascii="宋体" w:hAnsi="宋体"/>
          <w:b/>
          <w:szCs w:val="21"/>
        </w:rPr>
        <w:t>除投标文件封面以外，每页（非空白页）都要在</w:t>
      </w:r>
      <w:r>
        <w:rPr>
          <w:rFonts w:hint="eastAsia" w:ascii="宋体" w:hAnsi="宋体"/>
          <w:b/>
          <w:szCs w:val="21"/>
          <w:lang w:eastAsia="zh-CN"/>
        </w:rPr>
        <w:t>页面下方</w:t>
      </w:r>
      <w:r>
        <w:rPr>
          <w:rFonts w:hint="eastAsia" w:ascii="宋体" w:hAnsi="宋体"/>
          <w:b/>
          <w:szCs w:val="21"/>
        </w:rPr>
        <w:t>编制页码，如有资格证明文件或宣传资料彩页等材料而无法编制页码的，可用不退色的墨水笔按顺序书写，但字迹必须清晰可认，不可潦草。由于编排混乱导致投标文件被误读或查找不到而被视为无效投标等不利后果由投标人自行承担。</w:t>
      </w:r>
      <w:r>
        <w:rPr>
          <w:rFonts w:hint="eastAsia" w:ascii="宋体" w:hAnsi="宋体"/>
          <w:b/>
          <w:color w:val="auto"/>
          <w:szCs w:val="21"/>
          <w:lang w:eastAsia="zh-CN"/>
        </w:rPr>
        <w:t>投标文件包封内可另附与所投标内容相关的产品说明、图纸、</w:t>
      </w:r>
      <w:r>
        <w:rPr>
          <w:rFonts w:hint="eastAsia" w:ascii="宋体" w:hAnsi="宋体"/>
          <w:b/>
          <w:color w:val="auto"/>
          <w:szCs w:val="21"/>
        </w:rPr>
        <w:t>宣传</w:t>
      </w:r>
      <w:r>
        <w:rPr>
          <w:rFonts w:hint="eastAsia" w:ascii="宋体" w:hAnsi="宋体"/>
          <w:b/>
          <w:color w:val="auto"/>
          <w:szCs w:val="21"/>
          <w:lang w:eastAsia="zh-CN"/>
        </w:rPr>
        <w:t>手册、彩页、技术说明等资料，但仅作为补充参考资料，不作为有效的投标文件组成部分。</w:t>
      </w:r>
    </w:p>
    <w:p>
      <w:pPr>
        <w:spacing w:line="420" w:lineRule="exact"/>
        <w:ind w:firstLine="420" w:firstLineChars="200"/>
        <w:rPr>
          <w:rFonts w:hint="eastAsia" w:ascii="宋体" w:hAnsi="宋体"/>
          <w:szCs w:val="21"/>
        </w:rPr>
      </w:pPr>
      <w:r>
        <w:rPr>
          <w:rFonts w:hint="eastAsia" w:ascii="宋体" w:hAnsi="宋体"/>
          <w:szCs w:val="21"/>
        </w:rPr>
        <w:t>13</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b/>
          <w:szCs w:val="21"/>
        </w:rPr>
        <w:t>投</w:t>
      </w:r>
      <w:r>
        <w:rPr>
          <w:rFonts w:ascii="宋体" w:hAnsi="宋体"/>
          <w:b/>
          <w:szCs w:val="21"/>
        </w:rPr>
        <w:t>标</w:t>
      </w:r>
      <w:r>
        <w:rPr>
          <w:rFonts w:hint="eastAsia" w:ascii="宋体" w:hAnsi="宋体"/>
          <w:b/>
          <w:szCs w:val="21"/>
        </w:rPr>
        <w:t>文件所提供的全部</w:t>
      </w:r>
      <w:r>
        <w:rPr>
          <w:rFonts w:ascii="宋体" w:hAnsi="宋体"/>
          <w:b/>
          <w:szCs w:val="21"/>
        </w:rPr>
        <w:t>数</w:t>
      </w:r>
      <w:r>
        <w:rPr>
          <w:rFonts w:hint="eastAsia" w:ascii="宋体" w:hAnsi="宋体"/>
          <w:b/>
          <w:szCs w:val="21"/>
        </w:rPr>
        <w:t>据必</w:t>
      </w:r>
      <w:r>
        <w:rPr>
          <w:rFonts w:ascii="宋体" w:hAnsi="宋体"/>
          <w:b/>
          <w:szCs w:val="21"/>
        </w:rPr>
        <w:t>须</w:t>
      </w:r>
      <w:r>
        <w:rPr>
          <w:rFonts w:hint="eastAsia" w:ascii="宋体" w:hAnsi="宋体"/>
          <w:b/>
          <w:szCs w:val="21"/>
        </w:rPr>
        <w:t>真</w:t>
      </w:r>
      <w:r>
        <w:rPr>
          <w:rFonts w:ascii="宋体" w:hAnsi="宋体"/>
          <w:b/>
          <w:szCs w:val="21"/>
        </w:rPr>
        <w:t>实</w:t>
      </w:r>
      <w:r>
        <w:rPr>
          <w:rFonts w:hint="eastAsia" w:ascii="宋体" w:hAnsi="宋体"/>
          <w:b/>
          <w:szCs w:val="21"/>
        </w:rPr>
        <w:t>可靠。</w:t>
      </w:r>
    </w:p>
    <w:p>
      <w:pPr>
        <w:pStyle w:val="12"/>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b/>
          <w:color w:val="auto"/>
          <w:highlight w:val="none"/>
        </w:rPr>
      </w:pPr>
      <w:r>
        <w:rPr>
          <w:rFonts w:hint="eastAsia" w:ascii="黑体" w:hAnsi="黑体" w:eastAsia="黑体"/>
          <w:szCs w:val="21"/>
        </w:rPr>
        <w:t>14.</w:t>
      </w:r>
      <w:r>
        <w:rPr>
          <w:rFonts w:hint="eastAsia" w:ascii="宋体" w:hAnsi="宋体" w:eastAsia="宋体" w:cs="宋体"/>
          <w:b/>
          <w:color w:val="auto"/>
          <w:highlight w:val="none"/>
        </w:rPr>
        <w:t xml:space="preserve"> 响应文件的编制</w:t>
      </w:r>
    </w:p>
    <w:p>
      <w:pPr>
        <w:pStyle w:val="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（一）响应文件的组成</w:t>
      </w:r>
    </w:p>
    <w:p>
      <w:pPr>
        <w:pStyle w:val="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响应文件由</w:t>
      </w:r>
      <w:r>
        <w:rPr>
          <w:rFonts w:hint="eastAsia" w:ascii="宋体" w:hAnsi="宋体" w:eastAsia="宋体" w:cs="宋体"/>
          <w:bCs/>
          <w:color w:val="auto"/>
          <w:sz w:val="21"/>
          <w:highlight w:val="none"/>
          <w:lang w:eastAsia="zh-CN"/>
        </w:rPr>
        <w:t>资格文件</w:t>
      </w:r>
      <w:r>
        <w:rPr>
          <w:rFonts w:hint="eastAsia" w:ascii="宋体" w:hAnsi="宋体" w:eastAsia="宋体" w:cs="宋体"/>
          <w:bCs/>
          <w:color w:val="auto"/>
          <w:sz w:val="21"/>
          <w:highlight w:val="none"/>
        </w:rPr>
        <w:t>、商务技术文件和报价文件三</w:t>
      </w:r>
      <w:r>
        <w:rPr>
          <w:rFonts w:hint="eastAsia" w:ascii="宋体" w:hAnsi="宋体" w:cs="宋体"/>
          <w:bCs/>
          <w:color w:val="auto"/>
          <w:sz w:val="21"/>
          <w:highlight w:val="none"/>
          <w:lang w:eastAsia="zh-CN"/>
        </w:rPr>
        <w:t>部分</w:t>
      </w:r>
      <w:r>
        <w:rPr>
          <w:rFonts w:hint="eastAsia" w:ascii="宋体" w:hAnsi="宋体" w:eastAsia="宋体" w:cs="宋体"/>
          <w:bCs/>
          <w:color w:val="auto"/>
          <w:sz w:val="21"/>
          <w:highlight w:val="none"/>
        </w:rPr>
        <w:t>组成。</w:t>
      </w:r>
      <w:r>
        <w:rPr>
          <w:rFonts w:hint="eastAsia" w:ascii="宋体" w:hAnsi="宋体" w:eastAsia="宋体" w:cs="宋体"/>
          <w:b/>
          <w:bCs w:val="0"/>
          <w:color w:val="auto"/>
          <w:sz w:val="21"/>
          <w:highlight w:val="none"/>
          <w:lang w:eastAsia="zh-CN"/>
        </w:rPr>
        <w:t>（纸质备份</w:t>
      </w:r>
      <w:r>
        <w:rPr>
          <w:rFonts w:hint="eastAsia" w:ascii="宋体" w:hAnsi="宋体" w:cs="宋体"/>
          <w:b/>
          <w:bCs w:val="0"/>
          <w:color w:val="auto"/>
          <w:sz w:val="21"/>
          <w:highlight w:val="none"/>
          <w:lang w:eastAsia="zh-CN"/>
        </w:rPr>
        <w:t>响应文件</w:t>
      </w:r>
      <w:r>
        <w:rPr>
          <w:rFonts w:hint="eastAsia" w:ascii="宋体" w:hAnsi="宋体" w:eastAsia="宋体" w:cs="宋体"/>
          <w:b/>
          <w:bCs w:val="0"/>
          <w:color w:val="auto"/>
          <w:sz w:val="21"/>
          <w:highlight w:val="none"/>
          <w:lang w:eastAsia="zh-CN"/>
        </w:rPr>
        <w:t>：资格文件</w:t>
      </w:r>
      <w:r>
        <w:rPr>
          <w:rFonts w:hint="eastAsia" w:ascii="宋体" w:hAnsi="宋体" w:eastAsia="宋体" w:cs="宋体"/>
          <w:b/>
          <w:bCs w:val="0"/>
          <w:color w:val="auto"/>
          <w:sz w:val="21"/>
          <w:highlight w:val="none"/>
        </w:rPr>
        <w:t>、商务技术文件</w:t>
      </w:r>
      <w:r>
        <w:rPr>
          <w:rFonts w:hint="eastAsia" w:ascii="宋体" w:hAnsi="宋体" w:eastAsia="宋体" w:cs="宋体"/>
          <w:b/>
          <w:bCs w:val="0"/>
          <w:color w:val="auto"/>
          <w:sz w:val="21"/>
          <w:highlight w:val="none"/>
          <w:lang w:val="en-US" w:eastAsia="zh-CN"/>
        </w:rPr>
        <w:t>二部分可一起装订成册，</w:t>
      </w:r>
      <w:r>
        <w:rPr>
          <w:rFonts w:hint="eastAsia" w:ascii="宋体" w:hAnsi="宋体" w:eastAsia="宋体" w:cs="宋体"/>
          <w:b/>
          <w:bCs w:val="0"/>
          <w:color w:val="auto"/>
          <w:sz w:val="21"/>
          <w:highlight w:val="none"/>
        </w:rPr>
        <w:t>报价文件</w:t>
      </w:r>
      <w:r>
        <w:rPr>
          <w:rFonts w:hint="eastAsia" w:ascii="宋体" w:hAnsi="宋体" w:eastAsia="宋体" w:cs="宋体"/>
          <w:b/>
          <w:bCs w:val="0"/>
          <w:color w:val="auto"/>
          <w:sz w:val="21"/>
          <w:highlight w:val="none"/>
          <w:lang w:val="en-US" w:eastAsia="zh-CN"/>
        </w:rPr>
        <w:t>须</w:t>
      </w:r>
      <w:r>
        <w:rPr>
          <w:rFonts w:hint="eastAsia" w:ascii="宋体" w:hAnsi="宋体" w:eastAsia="宋体" w:cs="宋体"/>
          <w:b/>
          <w:bCs w:val="0"/>
          <w:color w:val="auto"/>
          <w:sz w:val="21"/>
          <w:highlight w:val="none"/>
        </w:rPr>
        <w:t>单独装订成册</w:t>
      </w:r>
      <w:r>
        <w:rPr>
          <w:rFonts w:hint="eastAsia" w:ascii="宋体" w:hAnsi="宋体" w:eastAsia="宋体" w:cs="宋体"/>
          <w:b/>
          <w:bCs w:val="0"/>
          <w:color w:val="auto"/>
          <w:sz w:val="21"/>
          <w:highlight w:val="none"/>
          <w:lang w:eastAsia="zh-CN"/>
        </w:rPr>
        <w:t>）</w:t>
      </w:r>
    </w:p>
    <w:p>
      <w:pPr>
        <w:spacing w:line="420" w:lineRule="exact"/>
        <w:ind w:firstLine="420" w:firstLineChars="200"/>
        <w:rPr>
          <w:rFonts w:hint="eastAsia" w:ascii="宋体" w:hAnsi="宋体"/>
          <w:szCs w:val="21"/>
        </w:rPr>
      </w:pPr>
      <w:r>
        <w:rPr>
          <w:rFonts w:hint="eastAsia" w:ascii="宋体" w:hAnsi="宋体"/>
          <w:szCs w:val="21"/>
        </w:rPr>
        <w:t>14.1</w:t>
      </w:r>
      <w:r>
        <w:rPr>
          <w:rFonts w:hint="eastAsia" w:ascii="宋体" w:hAnsi="宋体"/>
          <w:b/>
          <w:bCs/>
          <w:szCs w:val="21"/>
        </w:rPr>
        <w:t>资格文件：</w:t>
      </w:r>
    </w:p>
    <w:p>
      <w:pPr>
        <w:spacing w:line="420" w:lineRule="exact"/>
        <w:ind w:firstLine="420" w:firstLineChars="200"/>
        <w:rPr>
          <w:rFonts w:ascii="宋体" w:hAnsi="宋体"/>
          <w:szCs w:val="21"/>
        </w:rPr>
      </w:pPr>
      <w:r>
        <w:rPr>
          <w:rFonts w:hint="eastAsia" w:ascii="宋体" w:hAnsi="宋体"/>
          <w:szCs w:val="21"/>
        </w:rPr>
        <w:t>（1）投标人营业执照副本复印件；</w:t>
      </w:r>
    </w:p>
    <w:p>
      <w:pPr>
        <w:spacing w:line="420" w:lineRule="exact"/>
        <w:ind w:firstLine="420" w:firstLineChars="200"/>
        <w:rPr>
          <w:rFonts w:hint="eastAsia" w:ascii="宋体" w:hAnsi="宋体"/>
          <w:szCs w:val="21"/>
        </w:rPr>
      </w:pPr>
      <w:r>
        <w:rPr>
          <w:rFonts w:hint="eastAsia" w:ascii="宋体" w:hAnsi="宋体"/>
          <w:szCs w:val="21"/>
        </w:rPr>
        <w:t>（2）投标人</w:t>
      </w:r>
      <w:r>
        <w:rPr>
          <w:rFonts w:hint="eastAsia" w:ascii="宋体" w:hAnsi="宋体"/>
          <w:szCs w:val="21"/>
          <w:lang w:val="en-US" w:eastAsia="zh-CN"/>
        </w:rPr>
        <w:t>2020年</w:t>
      </w:r>
      <w:r>
        <w:rPr>
          <w:rFonts w:hint="eastAsia" w:ascii="宋体" w:hAnsi="宋体"/>
          <w:szCs w:val="21"/>
        </w:rPr>
        <w:t>的财务状况报告复印件，其他组织或投标人新成立不足一年的提供银行出具的资信证明材料复印件</w:t>
      </w:r>
      <w:r>
        <w:rPr>
          <w:rFonts w:hint="eastAsia" w:ascii="宋体" w:hAnsi="宋体" w:cs="宋体"/>
          <w:szCs w:val="21"/>
        </w:rPr>
        <w:t>（</w:t>
      </w:r>
      <w:r>
        <w:rPr>
          <w:rFonts w:hint="eastAsia" w:ascii="宋体" w:hAnsi="宋体" w:eastAsia="宋体" w:cs="Times New Roman"/>
          <w:szCs w:val="21"/>
        </w:rPr>
        <w:t>若20</w:t>
      </w:r>
      <w:r>
        <w:rPr>
          <w:rFonts w:hint="eastAsia" w:ascii="宋体" w:hAnsi="宋体" w:eastAsia="宋体" w:cs="Times New Roman"/>
          <w:szCs w:val="21"/>
          <w:lang w:val="en-US" w:eastAsia="zh-CN"/>
        </w:rPr>
        <w:t>20</w:t>
      </w:r>
      <w:r>
        <w:rPr>
          <w:rFonts w:hint="eastAsia" w:ascii="宋体" w:hAnsi="宋体" w:eastAsia="宋体" w:cs="Times New Roman"/>
          <w:szCs w:val="21"/>
        </w:rPr>
        <w:t>年财务</w:t>
      </w:r>
      <w:r>
        <w:rPr>
          <w:rFonts w:hint="eastAsia" w:ascii="宋体" w:hAnsi="宋体" w:cs="宋体"/>
          <w:szCs w:val="21"/>
        </w:rPr>
        <w:t>状况报告尚未审计的，可提供财务报表）</w:t>
      </w:r>
      <w:r>
        <w:rPr>
          <w:rFonts w:hint="eastAsia" w:ascii="宋体" w:hAnsi="宋体"/>
          <w:szCs w:val="21"/>
        </w:rPr>
        <w:t>；</w:t>
      </w:r>
    </w:p>
    <w:p>
      <w:pPr>
        <w:numPr>
          <w:ilvl w:val="0"/>
          <w:numId w:val="4"/>
        </w:numPr>
        <w:spacing w:line="420" w:lineRule="exact"/>
        <w:ind w:firstLine="420" w:firstLineChars="200"/>
        <w:rPr>
          <w:rFonts w:hint="eastAsia" w:ascii="宋体" w:hAnsi="宋体"/>
          <w:szCs w:val="21"/>
        </w:rPr>
      </w:pPr>
      <w:r>
        <w:rPr>
          <w:rFonts w:hint="eastAsia" w:ascii="宋体" w:hAnsi="宋体"/>
          <w:szCs w:val="21"/>
        </w:rPr>
        <w:t>投标人开标日前六个月内任意一期依法缴纳（国税或地税）税收的凭证复印件，</w:t>
      </w:r>
      <w:r>
        <w:rPr>
          <w:rFonts w:hint="eastAsia"/>
        </w:rPr>
        <w:t>如依法免税或未开始缴纳税收的，应提供相应证明文件；</w:t>
      </w:r>
    </w:p>
    <w:p>
      <w:pPr>
        <w:numPr>
          <w:ilvl w:val="0"/>
          <w:numId w:val="4"/>
        </w:numPr>
        <w:spacing w:line="420" w:lineRule="exact"/>
        <w:ind w:firstLine="420" w:firstLineChars="200"/>
        <w:rPr>
          <w:rFonts w:hint="eastAsia" w:ascii="宋体" w:hAnsi="宋体"/>
          <w:szCs w:val="21"/>
        </w:rPr>
      </w:pPr>
      <w:r>
        <w:rPr>
          <w:rFonts w:hint="eastAsia" w:ascii="宋体" w:hAnsi="宋体"/>
          <w:szCs w:val="21"/>
        </w:rPr>
        <w:t>投标人开标日前六个月内任意一期社会保障资金的凭证复印件，</w:t>
      </w:r>
      <w:r>
        <w:rPr>
          <w:rFonts w:hint="eastAsia"/>
        </w:rPr>
        <w:t>如依法不需要缴纳社会保障资金的，应提供相应证明文件</w:t>
      </w:r>
      <w:r>
        <w:rPr>
          <w:rFonts w:hint="eastAsia" w:ascii="宋体" w:hAnsi="宋体"/>
          <w:szCs w:val="21"/>
        </w:rPr>
        <w:t>；</w:t>
      </w:r>
    </w:p>
    <w:p>
      <w:pPr>
        <w:spacing w:line="420" w:lineRule="exact"/>
        <w:ind w:firstLine="420" w:firstLineChars="200"/>
        <w:rPr>
          <w:rFonts w:hint="eastAsia" w:ascii="宋体" w:hAnsi="宋体"/>
          <w:szCs w:val="21"/>
        </w:rPr>
      </w:pPr>
      <w:r>
        <w:rPr>
          <w:rFonts w:hint="eastAsia" w:ascii="宋体" w:hAnsi="宋体"/>
          <w:szCs w:val="21"/>
        </w:rPr>
        <w:t>（5）</w:t>
      </w:r>
      <w:r>
        <w:rPr>
          <w:rFonts w:hint="eastAsia" w:ascii="宋体" w:hAnsi="宋体"/>
          <w:b/>
          <w:bCs/>
          <w:szCs w:val="21"/>
        </w:rPr>
        <w:t>投标人于“信用中国”网站(www.creditchina.gov.cn)“记录失信被执行人或重大税收违法案件当事人名单或政府采购严重违法失信行为”、中国政府采购网(www.ccgp.gov.cn)“政府采购严重违法失信行为信息记录”等查询结果；</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rPr>
        <w:t>（6）供应商政府采购领域商业贿赂行为承诺书</w:t>
      </w:r>
      <w:r>
        <w:rPr>
          <w:rFonts w:hint="eastAsia" w:ascii="宋体" w:hAnsi="宋体" w:eastAsia="宋体" w:cs="Times New Roman"/>
          <w:szCs w:val="21"/>
          <w:lang w:eastAsia="zh-CN"/>
        </w:rPr>
        <w:t>（见格式）</w:t>
      </w:r>
      <w:r>
        <w:rPr>
          <w:rFonts w:hint="eastAsia" w:ascii="宋体" w:hAnsi="宋体" w:eastAsia="宋体" w:cs="Times New Roman"/>
          <w:szCs w:val="21"/>
        </w:rPr>
        <w:t>；</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7</w:t>
      </w:r>
      <w:r>
        <w:rPr>
          <w:rFonts w:hint="eastAsia" w:ascii="宋体" w:hAnsi="宋体" w:eastAsia="宋体" w:cs="Times New Roman"/>
          <w:szCs w:val="21"/>
        </w:rPr>
        <w:t>）</w:t>
      </w:r>
      <w:r>
        <w:rPr>
          <w:rFonts w:hint="eastAsia" w:ascii="宋体" w:hAnsi="宋体" w:eastAsia="宋体" w:cs="Times New Roman"/>
          <w:szCs w:val="21"/>
          <w:lang w:eastAsia="zh-CN"/>
        </w:rPr>
        <w:t>采购</w:t>
      </w:r>
      <w:r>
        <w:rPr>
          <w:rFonts w:hint="eastAsia" w:ascii="宋体" w:hAnsi="宋体" w:eastAsia="宋体" w:cs="Times New Roman"/>
          <w:szCs w:val="21"/>
        </w:rPr>
        <w:t>公告特定</w:t>
      </w:r>
      <w:r>
        <w:rPr>
          <w:rFonts w:hint="eastAsia" w:ascii="宋体" w:hAnsi="宋体" w:eastAsia="宋体" w:cs="Times New Roman"/>
          <w:szCs w:val="21"/>
          <w:lang w:eastAsia="zh-CN"/>
        </w:rPr>
        <w:t>资格</w:t>
      </w:r>
      <w:r>
        <w:rPr>
          <w:rFonts w:hint="eastAsia" w:ascii="宋体" w:hAnsi="宋体" w:eastAsia="宋体" w:cs="Times New Roman"/>
          <w:szCs w:val="21"/>
        </w:rPr>
        <w:t>条件的证明资料；</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8</w:t>
      </w:r>
      <w:r>
        <w:rPr>
          <w:rFonts w:hint="eastAsia" w:ascii="宋体" w:hAnsi="宋体" w:eastAsia="宋体" w:cs="Times New Roman"/>
          <w:szCs w:val="21"/>
          <w:lang w:eastAsia="zh-CN"/>
        </w:rPr>
        <w:t>）</w:t>
      </w:r>
      <w:r>
        <w:rPr>
          <w:rFonts w:hint="eastAsia" w:ascii="宋体" w:hAnsi="宋体" w:cs="宋体"/>
          <w:szCs w:val="21"/>
        </w:rPr>
        <w:t>供应商认为需要补充说明的</w:t>
      </w:r>
      <w:r>
        <w:rPr>
          <w:rFonts w:hint="eastAsia" w:ascii="宋体" w:hAnsi="宋体" w:eastAsia="宋体" w:cs="Times New Roman"/>
          <w:szCs w:val="21"/>
        </w:rPr>
        <w:t>其他证明材料。</w:t>
      </w:r>
    </w:p>
    <w:p>
      <w:pPr>
        <w:spacing w:line="420" w:lineRule="exact"/>
        <w:ind w:firstLine="420" w:firstLineChars="200"/>
        <w:rPr>
          <w:rFonts w:hint="eastAsia" w:ascii="宋体" w:hAnsi="宋体"/>
          <w:b/>
          <w:bCs/>
          <w:szCs w:val="21"/>
        </w:rPr>
      </w:pPr>
      <w:r>
        <w:rPr>
          <w:rFonts w:hint="eastAsia" w:ascii="宋体" w:hAnsi="宋体"/>
          <w:szCs w:val="21"/>
        </w:rPr>
        <w:t>14.2</w:t>
      </w:r>
      <w:r>
        <w:rPr>
          <w:rFonts w:hint="eastAsia" w:ascii="宋体" w:hAnsi="宋体"/>
          <w:b/>
          <w:bCs/>
          <w:szCs w:val="21"/>
          <w:lang w:eastAsia="zh-CN"/>
        </w:rPr>
        <w:t>商务技术</w:t>
      </w:r>
      <w:r>
        <w:rPr>
          <w:rFonts w:hint="eastAsia" w:ascii="宋体" w:hAnsi="宋体"/>
          <w:b/>
          <w:bCs/>
          <w:szCs w:val="21"/>
        </w:rPr>
        <w:t>文件：</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1</w:t>
      </w:r>
      <w:r>
        <w:rPr>
          <w:rFonts w:hint="eastAsia" w:ascii="宋体" w:hAnsi="宋体" w:eastAsia="宋体" w:cs="Times New Roman"/>
          <w:szCs w:val="21"/>
          <w:lang w:eastAsia="zh-CN"/>
        </w:rPr>
        <w:t>）磋商响应函（见格式）</w:t>
      </w:r>
      <w:r>
        <w:rPr>
          <w:rFonts w:hint="eastAsia" w:ascii="宋体" w:hAnsi="宋体" w:eastAsia="宋体" w:cs="Times New Roman"/>
          <w:szCs w:val="21"/>
        </w:rPr>
        <w:t>；</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2</w:t>
      </w:r>
      <w:r>
        <w:rPr>
          <w:rFonts w:hint="eastAsia" w:ascii="宋体" w:hAnsi="宋体" w:eastAsia="宋体" w:cs="Times New Roman"/>
          <w:szCs w:val="21"/>
          <w:lang w:eastAsia="zh-CN"/>
        </w:rPr>
        <w:t>）</w:t>
      </w:r>
      <w:r>
        <w:rPr>
          <w:rFonts w:hint="eastAsia" w:ascii="宋体" w:hAnsi="宋体" w:eastAsia="宋体" w:cs="Times New Roman"/>
          <w:szCs w:val="21"/>
        </w:rPr>
        <w:t>投标人法定代表人资格证明书或法定代表人授权委托书</w:t>
      </w:r>
      <w:r>
        <w:rPr>
          <w:rFonts w:hint="eastAsia" w:ascii="宋体" w:hAnsi="宋体" w:eastAsia="宋体" w:cs="Times New Roman"/>
          <w:szCs w:val="21"/>
          <w:lang w:eastAsia="zh-CN"/>
        </w:rPr>
        <w:t>（见格式）</w:t>
      </w:r>
      <w:r>
        <w:rPr>
          <w:rFonts w:hint="eastAsia" w:ascii="宋体" w:hAnsi="宋体" w:eastAsia="宋体" w:cs="Times New Roman"/>
          <w:szCs w:val="21"/>
        </w:rPr>
        <w:t>；</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3</w:t>
      </w:r>
      <w:r>
        <w:rPr>
          <w:rFonts w:hint="eastAsia" w:ascii="宋体" w:hAnsi="宋体" w:eastAsia="宋体" w:cs="Times New Roman"/>
          <w:szCs w:val="21"/>
        </w:rPr>
        <w:t>）技术</w:t>
      </w:r>
      <w:r>
        <w:rPr>
          <w:rFonts w:hint="eastAsia" w:ascii="宋体" w:hAnsi="宋体" w:eastAsia="宋体" w:cs="Times New Roman"/>
          <w:szCs w:val="21"/>
          <w:lang w:eastAsia="zh-CN"/>
        </w:rPr>
        <w:t>商务</w:t>
      </w:r>
      <w:r>
        <w:rPr>
          <w:rFonts w:hint="eastAsia" w:ascii="宋体" w:hAnsi="宋体" w:eastAsia="宋体" w:cs="Times New Roman"/>
          <w:szCs w:val="21"/>
        </w:rPr>
        <w:t>/服务条款偏离表；</w:t>
      </w:r>
    </w:p>
    <w:p>
      <w:pPr>
        <w:spacing w:line="42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4</w:t>
      </w:r>
      <w:r>
        <w:rPr>
          <w:rFonts w:hint="eastAsia" w:ascii="宋体" w:hAnsi="宋体" w:eastAsia="宋体" w:cs="Times New Roman"/>
          <w:szCs w:val="21"/>
          <w:lang w:eastAsia="zh-CN"/>
        </w:rPr>
        <w:t>）投标产品详情(若需提供产品，投标商须同时写明所投产品品牌及型号)；</w:t>
      </w:r>
    </w:p>
    <w:p>
      <w:pPr>
        <w:spacing w:line="42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5</w:t>
      </w:r>
      <w:r>
        <w:rPr>
          <w:rFonts w:hint="eastAsia" w:ascii="宋体" w:hAnsi="宋体" w:eastAsia="宋体" w:cs="Times New Roman"/>
          <w:szCs w:val="21"/>
          <w:lang w:eastAsia="zh-CN"/>
        </w:rPr>
        <w:t>）技术方案：具体方案内容与文件要求内容相对应，并结合评分标准相关内容</w:t>
      </w:r>
    </w:p>
    <w:p>
      <w:pPr>
        <w:spacing w:line="42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6</w:t>
      </w:r>
      <w:r>
        <w:rPr>
          <w:rFonts w:hint="eastAsia" w:ascii="宋体" w:hAnsi="宋体" w:eastAsia="宋体" w:cs="Times New Roman"/>
          <w:szCs w:val="21"/>
          <w:lang w:eastAsia="zh-CN"/>
        </w:rPr>
        <w:t>）人员管理实施方案（若有）；</w:t>
      </w:r>
    </w:p>
    <w:p>
      <w:pPr>
        <w:spacing w:line="42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7</w:t>
      </w:r>
      <w:r>
        <w:rPr>
          <w:rFonts w:hint="eastAsia" w:ascii="宋体" w:hAnsi="宋体" w:eastAsia="宋体" w:cs="Times New Roman"/>
          <w:szCs w:val="21"/>
          <w:lang w:eastAsia="zh-CN"/>
        </w:rPr>
        <w:t>）售后服务方案（若有）；</w:t>
      </w:r>
    </w:p>
    <w:p>
      <w:pPr>
        <w:spacing w:line="42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8</w:t>
      </w:r>
      <w:r>
        <w:rPr>
          <w:rFonts w:hint="eastAsia" w:ascii="宋体" w:hAnsi="宋体" w:eastAsia="宋体" w:cs="Times New Roman"/>
          <w:szCs w:val="21"/>
          <w:lang w:eastAsia="zh-CN"/>
        </w:rPr>
        <w:t>）</w:t>
      </w:r>
      <w:r>
        <w:rPr>
          <w:rFonts w:hint="eastAsia" w:ascii="宋体" w:hAnsi="宋体" w:eastAsia="宋体" w:cs="Times New Roman"/>
          <w:szCs w:val="21"/>
          <w:lang w:val="zh-CN" w:eastAsia="zh-CN"/>
        </w:rPr>
        <w:t>完成的类似项目一览表及相关合同复印件；</w:t>
      </w:r>
    </w:p>
    <w:p>
      <w:pPr>
        <w:spacing w:line="42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9</w:t>
      </w:r>
      <w:r>
        <w:rPr>
          <w:rFonts w:hint="eastAsia" w:ascii="宋体" w:hAnsi="宋体" w:eastAsia="宋体" w:cs="Times New Roman"/>
          <w:szCs w:val="21"/>
          <w:lang w:eastAsia="zh-CN"/>
        </w:rPr>
        <w:t>）</w:t>
      </w:r>
      <w:r>
        <w:rPr>
          <w:rFonts w:hint="eastAsia" w:ascii="宋体" w:hAnsi="宋体" w:eastAsia="宋体" w:cs="Times New Roman"/>
          <w:szCs w:val="21"/>
          <w:lang w:val="zh-CN" w:eastAsia="zh-CN"/>
        </w:rPr>
        <w:t>实施技术/服务人员一览表</w:t>
      </w:r>
      <w:r>
        <w:rPr>
          <w:rFonts w:hint="eastAsia" w:ascii="宋体" w:hAnsi="宋体" w:eastAsia="宋体" w:cs="Times New Roman"/>
          <w:szCs w:val="21"/>
          <w:lang w:eastAsia="zh-CN"/>
        </w:rPr>
        <w:t>；</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rPr>
        <w:t>（1</w:t>
      </w:r>
      <w:r>
        <w:rPr>
          <w:rFonts w:hint="eastAsia" w:ascii="宋体" w:hAnsi="宋体" w:eastAsia="宋体" w:cs="Times New Roman"/>
          <w:szCs w:val="21"/>
          <w:lang w:val="en-US" w:eastAsia="zh-CN"/>
        </w:rPr>
        <w:t>0</w:t>
      </w:r>
      <w:r>
        <w:rPr>
          <w:rFonts w:hint="eastAsia" w:ascii="宋体" w:hAnsi="宋体" w:eastAsia="宋体" w:cs="Times New Roman"/>
          <w:szCs w:val="21"/>
        </w:rPr>
        <w:t>）评分标准中打分需要提供证明文件复印件；</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rPr>
        <w:t>（1</w:t>
      </w:r>
      <w:r>
        <w:rPr>
          <w:rFonts w:hint="eastAsia" w:ascii="宋体" w:hAnsi="宋体" w:eastAsia="宋体" w:cs="Times New Roman"/>
          <w:szCs w:val="21"/>
          <w:lang w:val="en-US" w:eastAsia="zh-CN"/>
        </w:rPr>
        <w:t>1</w:t>
      </w:r>
      <w:r>
        <w:rPr>
          <w:rFonts w:hint="eastAsia" w:ascii="宋体" w:hAnsi="宋体" w:eastAsia="宋体" w:cs="Times New Roman"/>
          <w:szCs w:val="21"/>
        </w:rPr>
        <w:t>）行业或产品必须的相关技术/功能证明资料或检验报告（若有）；</w:t>
      </w:r>
    </w:p>
    <w:p>
      <w:pPr>
        <w:spacing w:line="420" w:lineRule="exact"/>
        <w:ind w:firstLine="420" w:firstLineChars="200"/>
        <w:rPr>
          <w:rFonts w:hint="eastAsia"/>
        </w:rPr>
      </w:pPr>
      <w:r>
        <w:rPr>
          <w:rFonts w:hint="eastAsia" w:ascii="宋体" w:hAnsi="宋体" w:eastAsia="宋体" w:cs="Times New Roman"/>
          <w:szCs w:val="21"/>
        </w:rPr>
        <w:t>（</w:t>
      </w:r>
      <w:r>
        <w:rPr>
          <w:rFonts w:hint="eastAsia" w:ascii="宋体" w:hAnsi="宋体" w:eastAsia="宋体" w:cs="Times New Roman"/>
          <w:szCs w:val="21"/>
          <w:lang w:val="en-US" w:eastAsia="zh-CN"/>
        </w:rPr>
        <w:t>12</w:t>
      </w:r>
      <w:r>
        <w:rPr>
          <w:rFonts w:hint="eastAsia" w:ascii="宋体" w:hAnsi="宋体" w:eastAsia="宋体" w:cs="Times New Roman"/>
          <w:szCs w:val="21"/>
        </w:rPr>
        <w:t>）供应商认为需要提供的其它</w:t>
      </w:r>
      <w:r>
        <w:rPr>
          <w:rFonts w:hint="eastAsia" w:ascii="宋体" w:hAnsi="宋体" w:eastAsia="宋体" w:cs="Times New Roman"/>
          <w:szCs w:val="21"/>
          <w:lang w:eastAsia="zh-CN"/>
        </w:rPr>
        <w:t>商务技术相关</w:t>
      </w:r>
      <w:r>
        <w:rPr>
          <w:rFonts w:hint="eastAsia" w:ascii="宋体" w:hAnsi="宋体" w:eastAsia="宋体" w:cs="Times New Roman"/>
          <w:szCs w:val="21"/>
        </w:rPr>
        <w:t>文件</w:t>
      </w:r>
      <w:r>
        <w:rPr>
          <w:rFonts w:hint="eastAsia" w:ascii="宋体" w:hAnsi="宋体" w:cs="宋体"/>
          <w:szCs w:val="21"/>
        </w:rPr>
        <w:t>资料</w:t>
      </w:r>
      <w:r>
        <w:rPr>
          <w:rFonts w:hint="eastAsia" w:ascii="宋体" w:hAnsi="宋体" w:cs="宋体"/>
          <w:szCs w:val="21"/>
          <w:lang w:bidi="ar"/>
        </w:rPr>
        <w:t>。</w:t>
      </w:r>
    </w:p>
    <w:p>
      <w:pPr>
        <w:spacing w:line="420" w:lineRule="exact"/>
        <w:ind w:firstLine="420" w:firstLineChars="200"/>
        <w:rPr>
          <w:rFonts w:hint="eastAsia" w:ascii="宋体" w:hAnsi="宋体"/>
          <w:b/>
          <w:bCs/>
          <w:szCs w:val="21"/>
        </w:rPr>
      </w:pPr>
      <w:r>
        <w:rPr>
          <w:rFonts w:hint="eastAsia" w:ascii="宋体" w:hAnsi="宋体"/>
          <w:szCs w:val="21"/>
        </w:rPr>
        <w:t>14.3</w:t>
      </w:r>
      <w:r>
        <w:rPr>
          <w:rFonts w:hint="eastAsia" w:ascii="宋体" w:hAnsi="宋体"/>
          <w:b/>
          <w:bCs/>
          <w:szCs w:val="21"/>
          <w:lang w:eastAsia="zh-CN"/>
        </w:rPr>
        <w:t>报价</w:t>
      </w:r>
      <w:r>
        <w:rPr>
          <w:rFonts w:hint="eastAsia" w:ascii="宋体" w:hAnsi="宋体"/>
          <w:b/>
          <w:bCs/>
          <w:szCs w:val="21"/>
        </w:rPr>
        <w:t>文件（单独包封）：</w:t>
      </w:r>
    </w:p>
    <w:p>
      <w:pPr>
        <w:spacing w:line="360" w:lineRule="auto"/>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1</w:t>
      </w:r>
      <w:r>
        <w:rPr>
          <w:rFonts w:hint="eastAsia" w:ascii="宋体" w:hAnsi="宋体"/>
          <w:szCs w:val="21"/>
        </w:rPr>
        <w:t>）</w:t>
      </w:r>
      <w:r>
        <w:rPr>
          <w:rFonts w:hint="eastAsia" w:ascii="宋体" w:hAnsi="宋体"/>
          <w:szCs w:val="21"/>
          <w:lang w:eastAsia="zh-CN"/>
        </w:rPr>
        <w:t>初次报价表（见格式）</w:t>
      </w:r>
      <w:r>
        <w:rPr>
          <w:rFonts w:hint="eastAsia" w:ascii="宋体" w:hAnsi="宋体"/>
          <w:szCs w:val="21"/>
        </w:rPr>
        <w:t>；</w:t>
      </w:r>
    </w:p>
    <w:p>
      <w:pPr>
        <w:spacing w:line="360" w:lineRule="auto"/>
        <w:ind w:firstLine="420" w:firstLineChars="200"/>
        <w:rPr>
          <w:rFonts w:hint="eastAsia"/>
        </w:rPr>
      </w:pPr>
      <w:r>
        <w:rPr>
          <w:rFonts w:ascii="宋体" w:hAnsi="宋体"/>
          <w:szCs w:val="21"/>
        </w:rPr>
        <w:t>（</w:t>
      </w:r>
      <w:r>
        <w:rPr>
          <w:rFonts w:hint="eastAsia" w:ascii="宋体" w:hAnsi="宋体"/>
          <w:szCs w:val="21"/>
          <w:lang w:val="en-US" w:eastAsia="zh-CN"/>
        </w:rPr>
        <w:t>2</w:t>
      </w:r>
      <w:r>
        <w:rPr>
          <w:rFonts w:ascii="宋体" w:hAnsi="宋体"/>
          <w:szCs w:val="21"/>
        </w:rPr>
        <w:t>）</w:t>
      </w:r>
      <w:r>
        <w:rPr>
          <w:rFonts w:hint="eastAsia" w:ascii="宋体" w:hAnsi="宋体"/>
          <w:szCs w:val="21"/>
        </w:rPr>
        <w:t>报价</w:t>
      </w:r>
      <w:r>
        <w:rPr>
          <w:rFonts w:hint="eastAsia" w:ascii="宋体" w:hAnsi="宋体"/>
          <w:szCs w:val="21"/>
          <w:lang w:eastAsia="zh-CN"/>
        </w:rPr>
        <w:t>明细</w:t>
      </w:r>
      <w:r>
        <w:rPr>
          <w:rFonts w:hint="eastAsia" w:ascii="宋体" w:hAnsi="宋体"/>
          <w:szCs w:val="21"/>
        </w:rPr>
        <w:t>表；</w:t>
      </w:r>
    </w:p>
    <w:p>
      <w:pPr>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）中小企业声明函；</w:t>
      </w:r>
    </w:p>
    <w:p>
      <w:pPr>
        <w:spacing w:line="400" w:lineRule="exact"/>
        <w:ind w:firstLine="420" w:firstLineChars="200"/>
        <w:jc w:val="lef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残疾人福利性单位声明函（如有需提供）；</w:t>
      </w:r>
    </w:p>
    <w:p>
      <w:pPr>
        <w:spacing w:line="400" w:lineRule="exact"/>
        <w:ind w:firstLine="420" w:firstLineChars="20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供应商认为需要</w:t>
      </w:r>
      <w:r>
        <w:rPr>
          <w:rFonts w:hint="eastAsia" w:ascii="宋体" w:hAnsi="宋体"/>
          <w:szCs w:val="21"/>
          <w:lang w:eastAsia="zh-CN"/>
        </w:rPr>
        <w:t>提供的其他报价相关</w:t>
      </w:r>
      <w:r>
        <w:rPr>
          <w:rFonts w:hint="eastAsia" w:ascii="宋体" w:hAnsi="宋体"/>
          <w:szCs w:val="21"/>
        </w:rPr>
        <w:t>资料。</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15. 投标文件的有效期、签署及规定</w:t>
      </w:r>
    </w:p>
    <w:p>
      <w:pPr>
        <w:tabs>
          <w:tab w:val="left" w:pos="0"/>
        </w:tabs>
        <w:spacing w:line="420" w:lineRule="exact"/>
        <w:ind w:firstLine="420"/>
        <w:rPr>
          <w:rFonts w:ascii="宋体" w:hAnsi="宋体"/>
          <w:szCs w:val="21"/>
        </w:rPr>
      </w:pPr>
      <w:r>
        <w:rPr>
          <w:rFonts w:hint="eastAsia" w:ascii="宋体" w:hAnsi="宋体"/>
          <w:szCs w:val="21"/>
        </w:rPr>
        <w:t xml:space="preserve">15.1 </w:t>
      </w:r>
      <w:r>
        <w:rPr>
          <w:rFonts w:hint="eastAsia" w:ascii="宋体" w:hAnsi="宋体" w:cs="宋体"/>
          <w:bCs/>
          <w:szCs w:val="21"/>
        </w:rPr>
        <w:t>响应文件从磋商之日起，有效期为</w:t>
      </w:r>
      <w:r>
        <w:rPr>
          <w:rFonts w:hint="eastAsia" w:ascii="宋体" w:hAnsi="宋体" w:cs="宋体"/>
          <w:bCs/>
          <w:szCs w:val="21"/>
          <w:u w:val="single"/>
        </w:rPr>
        <w:t>90</w:t>
      </w:r>
      <w:r>
        <w:rPr>
          <w:rFonts w:hint="eastAsia" w:ascii="宋体" w:hAnsi="宋体" w:cs="宋体"/>
          <w:bCs/>
          <w:szCs w:val="21"/>
        </w:rPr>
        <w:t>天。</w:t>
      </w:r>
    </w:p>
    <w:p>
      <w:pPr>
        <w:tabs>
          <w:tab w:val="left" w:pos="0"/>
        </w:tabs>
        <w:spacing w:line="420" w:lineRule="exact"/>
        <w:ind w:firstLine="420"/>
        <w:rPr>
          <w:rFonts w:ascii="宋体" w:hAnsi="宋体"/>
          <w:szCs w:val="21"/>
        </w:rPr>
      </w:pPr>
      <w:r>
        <w:rPr>
          <w:rFonts w:hint="eastAsia" w:ascii="宋体" w:hAnsi="宋体"/>
          <w:szCs w:val="21"/>
        </w:rPr>
        <w:t>15.2 在特殊情况下，</w:t>
      </w:r>
      <w:r>
        <w:rPr>
          <w:rFonts w:hint="eastAsia" w:ascii="宋体" w:hAnsi="宋体"/>
          <w:szCs w:val="21"/>
          <w:lang w:eastAsia="zh-CN"/>
        </w:rPr>
        <w:t>采购</w:t>
      </w:r>
      <w:r>
        <w:rPr>
          <w:rFonts w:hint="eastAsia" w:ascii="宋体" w:hAnsi="宋体"/>
          <w:szCs w:val="21"/>
        </w:rPr>
        <w:t>方可与投标人协商延长</w:t>
      </w:r>
      <w:r>
        <w:rPr>
          <w:rFonts w:hint="eastAsia" w:ascii="宋体" w:hAnsi="宋体"/>
          <w:szCs w:val="21"/>
          <w:lang w:eastAsia="zh-CN"/>
        </w:rPr>
        <w:t>磋商响应文件</w:t>
      </w:r>
      <w:r>
        <w:rPr>
          <w:rFonts w:hint="eastAsia" w:ascii="宋体" w:hAnsi="宋体"/>
          <w:szCs w:val="21"/>
        </w:rPr>
        <w:t>的有效期。这种要求和答复都应以书面的形式进行。投标人同意延长有效期的投标人不能修改</w:t>
      </w:r>
      <w:r>
        <w:rPr>
          <w:rFonts w:hint="eastAsia" w:ascii="宋体" w:hAnsi="宋体"/>
          <w:szCs w:val="21"/>
          <w:lang w:eastAsia="zh-CN"/>
        </w:rPr>
        <w:t>磋商响应文件</w:t>
      </w:r>
      <w:r>
        <w:rPr>
          <w:rFonts w:hint="eastAsia" w:ascii="宋体" w:hAnsi="宋体"/>
          <w:szCs w:val="21"/>
        </w:rPr>
        <w:t>。</w:t>
      </w:r>
    </w:p>
    <w:p>
      <w:pPr>
        <w:tabs>
          <w:tab w:val="left" w:pos="0"/>
        </w:tabs>
        <w:spacing w:line="420" w:lineRule="exact"/>
        <w:ind w:firstLine="420"/>
        <w:rPr>
          <w:rFonts w:ascii="宋体" w:hAnsi="宋体"/>
          <w:szCs w:val="21"/>
        </w:rPr>
      </w:pPr>
      <w:r>
        <w:rPr>
          <w:rFonts w:hint="eastAsia" w:ascii="宋体" w:hAnsi="宋体"/>
          <w:szCs w:val="21"/>
        </w:rPr>
        <w:t>15.3 组成</w:t>
      </w:r>
      <w:r>
        <w:rPr>
          <w:rFonts w:hint="eastAsia" w:ascii="宋体" w:hAnsi="宋体"/>
          <w:szCs w:val="21"/>
          <w:lang w:eastAsia="zh-CN"/>
        </w:rPr>
        <w:t>磋商响应</w:t>
      </w:r>
      <w:r>
        <w:rPr>
          <w:rFonts w:hint="eastAsia" w:ascii="宋体" w:hAnsi="宋体"/>
          <w:szCs w:val="21"/>
        </w:rPr>
        <w:t>文件的各项资料（本须知第14条中所规定）均应遵守本条。</w:t>
      </w:r>
    </w:p>
    <w:p>
      <w:pPr>
        <w:tabs>
          <w:tab w:val="left" w:pos="0"/>
        </w:tabs>
        <w:spacing w:line="420" w:lineRule="exact"/>
        <w:ind w:firstLine="420"/>
        <w:rPr>
          <w:rFonts w:ascii="宋体" w:hAnsi="宋体"/>
          <w:szCs w:val="21"/>
        </w:rPr>
      </w:pPr>
      <w:r>
        <w:rPr>
          <w:rFonts w:hint="eastAsia" w:ascii="宋体" w:hAnsi="宋体"/>
          <w:szCs w:val="21"/>
        </w:rPr>
        <w:t xml:space="preserve">15.4 </w:t>
      </w:r>
      <w:r>
        <w:rPr>
          <w:rFonts w:hint="eastAsia" w:ascii="宋体" w:hAnsi="宋体"/>
          <w:szCs w:val="21"/>
          <w:lang w:eastAsia="zh-CN"/>
        </w:rPr>
        <w:t>磋商响应</w:t>
      </w:r>
      <w:r>
        <w:rPr>
          <w:rFonts w:hint="eastAsia" w:ascii="宋体" w:hAnsi="宋体"/>
          <w:szCs w:val="21"/>
        </w:rPr>
        <w:t>文件的正本必须以不褪色的墨水书写或打印，注明“正本”字样，副本可以是“正本”的复印件。</w:t>
      </w:r>
    </w:p>
    <w:p>
      <w:pPr>
        <w:tabs>
          <w:tab w:val="left" w:pos="0"/>
        </w:tabs>
        <w:spacing w:line="420" w:lineRule="exact"/>
        <w:ind w:firstLine="420"/>
        <w:rPr>
          <w:rFonts w:ascii="宋体" w:hAnsi="宋体"/>
          <w:szCs w:val="21"/>
        </w:rPr>
      </w:pPr>
      <w:r>
        <w:rPr>
          <w:rFonts w:hint="eastAsia" w:ascii="宋体" w:hAnsi="宋体"/>
          <w:szCs w:val="21"/>
        </w:rPr>
        <w:t xml:space="preserve">15.5 </w:t>
      </w:r>
      <w:r>
        <w:rPr>
          <w:rFonts w:hint="eastAsia" w:ascii="宋体" w:hAnsi="宋体"/>
          <w:szCs w:val="21"/>
          <w:lang w:eastAsia="zh-CN"/>
        </w:rPr>
        <w:t>磋商响应</w:t>
      </w:r>
      <w:r>
        <w:rPr>
          <w:rFonts w:hint="eastAsia" w:ascii="宋体" w:hAnsi="宋体"/>
          <w:szCs w:val="21"/>
        </w:rPr>
        <w:t xml:space="preserve">文件的正、副本份数按《第二章 </w:t>
      </w:r>
      <w:r>
        <w:rPr>
          <w:rFonts w:hint="eastAsia" w:ascii="宋体" w:hAnsi="宋体"/>
          <w:szCs w:val="21"/>
          <w:lang w:eastAsia="zh-CN"/>
        </w:rPr>
        <w:t>供应商</w:t>
      </w:r>
      <w:r>
        <w:rPr>
          <w:rFonts w:hint="eastAsia" w:ascii="宋体" w:hAnsi="宋体"/>
          <w:szCs w:val="21"/>
        </w:rPr>
        <w:t>须知前附表》中规定。如果正本与副本内容不符，以正本为准。</w:t>
      </w:r>
    </w:p>
    <w:p>
      <w:pPr>
        <w:tabs>
          <w:tab w:val="left" w:pos="0"/>
        </w:tabs>
        <w:spacing w:line="420" w:lineRule="exact"/>
        <w:ind w:left="420" w:leftChars="200"/>
        <w:rPr>
          <w:rFonts w:hint="eastAsia" w:ascii="宋体" w:hAnsi="宋体"/>
          <w:b/>
          <w:bCs/>
          <w:szCs w:val="21"/>
        </w:rPr>
      </w:pPr>
      <w:r>
        <w:rPr>
          <w:rFonts w:ascii="宋体" w:hAnsi="宋体"/>
          <w:b/>
          <w:bCs/>
          <w:szCs w:val="21"/>
        </w:rPr>
        <w:t>1</w:t>
      </w:r>
      <w:r>
        <w:rPr>
          <w:rFonts w:hint="eastAsia" w:ascii="宋体" w:hAnsi="宋体"/>
          <w:b/>
          <w:bCs/>
          <w:szCs w:val="21"/>
        </w:rPr>
        <w:t>5.6 投标人应在封面填写全称，同时加盖单位公章（如果加盖投标专用章、合同专用章等，投标无效）。</w:t>
      </w:r>
    </w:p>
    <w:p>
      <w:pPr>
        <w:tabs>
          <w:tab w:val="left" w:pos="0"/>
        </w:tabs>
        <w:spacing w:line="420" w:lineRule="exact"/>
        <w:ind w:left="420" w:leftChars="200"/>
        <w:rPr>
          <w:rFonts w:hint="eastAsia" w:ascii="宋体" w:hAnsi="宋体"/>
          <w:b/>
          <w:bCs/>
          <w:szCs w:val="21"/>
        </w:rPr>
      </w:pPr>
      <w:r>
        <w:rPr>
          <w:rFonts w:hint="eastAsia" w:ascii="宋体" w:hAnsi="宋体"/>
          <w:b/>
          <w:bCs/>
          <w:szCs w:val="21"/>
        </w:rPr>
        <w:t xml:space="preserve">15.7 </w:t>
      </w:r>
      <w:r>
        <w:rPr>
          <w:rFonts w:hint="eastAsia" w:ascii="宋体" w:hAnsi="宋体" w:eastAsia="宋体" w:cs="Times New Roman"/>
          <w:b/>
          <w:bCs/>
          <w:szCs w:val="21"/>
          <w:lang w:eastAsia="zh-CN"/>
        </w:rPr>
        <w:t>磋商响应</w:t>
      </w:r>
      <w:r>
        <w:rPr>
          <w:rFonts w:hint="eastAsia" w:ascii="宋体" w:hAnsi="宋体" w:eastAsia="宋体" w:cs="Times New Roman"/>
          <w:b/>
          <w:bCs/>
          <w:szCs w:val="21"/>
        </w:rPr>
        <w:t>文件必须</w:t>
      </w:r>
      <w:r>
        <w:rPr>
          <w:rFonts w:hint="eastAsia" w:ascii="宋体" w:hAnsi="宋体"/>
          <w:b/>
          <w:bCs/>
          <w:szCs w:val="21"/>
        </w:rPr>
        <w:t>有逐页小签或加盖骑缝章（公章）或逐页加盖公章。</w:t>
      </w:r>
    </w:p>
    <w:p>
      <w:pPr>
        <w:tabs>
          <w:tab w:val="left" w:pos="0"/>
        </w:tabs>
        <w:spacing w:line="420" w:lineRule="exact"/>
        <w:ind w:firstLine="420"/>
        <w:rPr>
          <w:rFonts w:ascii="宋体" w:hAnsi="宋体"/>
          <w:szCs w:val="21"/>
        </w:rPr>
      </w:pPr>
      <w:r>
        <w:rPr>
          <w:rFonts w:hint="eastAsia" w:ascii="宋体" w:hAnsi="宋体"/>
          <w:b/>
          <w:bCs/>
          <w:szCs w:val="21"/>
        </w:rPr>
        <w:t xml:space="preserve">15.8 </w:t>
      </w:r>
      <w:r>
        <w:rPr>
          <w:rFonts w:hint="eastAsia" w:ascii="宋体" w:hAnsi="宋体" w:eastAsia="宋体" w:cs="Times New Roman"/>
          <w:b/>
          <w:bCs/>
          <w:szCs w:val="21"/>
          <w:lang w:eastAsia="zh-CN"/>
        </w:rPr>
        <w:t>磋商响应文件所</w:t>
      </w:r>
      <w:r>
        <w:rPr>
          <w:rFonts w:hint="eastAsia" w:ascii="宋体" w:hAnsi="宋体"/>
          <w:b/>
          <w:bCs/>
          <w:szCs w:val="21"/>
        </w:rPr>
        <w:t>有要求签署的地方必须以不褪色的墨水签署。</w:t>
      </w:r>
    </w:p>
    <w:p>
      <w:pPr>
        <w:tabs>
          <w:tab w:val="left" w:pos="0"/>
        </w:tabs>
        <w:spacing w:line="420" w:lineRule="exact"/>
        <w:rPr>
          <w:rFonts w:hint="eastAsia" w:ascii="宋体" w:hAnsi="宋体"/>
          <w:szCs w:val="21"/>
        </w:rPr>
      </w:pPr>
      <w:r>
        <w:rPr>
          <w:rFonts w:hint="eastAsia" w:ascii="宋体" w:hAnsi="宋体"/>
          <w:szCs w:val="21"/>
        </w:rPr>
        <w:tab/>
      </w:r>
      <w:r>
        <w:rPr>
          <w:rFonts w:ascii="宋体" w:hAnsi="宋体"/>
          <w:szCs w:val="21"/>
        </w:rPr>
        <w:t>1</w:t>
      </w:r>
      <w:r>
        <w:rPr>
          <w:rFonts w:hint="eastAsia" w:ascii="宋体" w:hAnsi="宋体"/>
          <w:szCs w:val="21"/>
        </w:rPr>
        <w:t xml:space="preserve">5.9 </w:t>
      </w:r>
      <w:r>
        <w:rPr>
          <w:rFonts w:hint="eastAsia" w:ascii="宋体" w:hAnsi="宋体"/>
          <w:szCs w:val="21"/>
          <w:lang w:eastAsia="zh-CN"/>
        </w:rPr>
        <w:t>磋商响应</w:t>
      </w:r>
      <w:r>
        <w:rPr>
          <w:rFonts w:hint="eastAsia" w:ascii="宋体" w:hAnsi="宋体"/>
          <w:szCs w:val="21"/>
        </w:rPr>
        <w:t>文件不得涂改和增删，如有修改错漏处，必须由同一签署人签字或盖章。因字迹潦草或表达不清所引起的后果由投标人负责。</w:t>
      </w:r>
    </w:p>
    <w:p>
      <w:pPr>
        <w:tabs>
          <w:tab w:val="left" w:pos="0"/>
        </w:tabs>
        <w:spacing w:line="420" w:lineRule="exact"/>
        <w:rPr>
          <w:rFonts w:ascii="宋体" w:hAnsi="宋体"/>
          <w:szCs w:val="21"/>
        </w:rPr>
      </w:pPr>
    </w:p>
    <w:p>
      <w:pPr>
        <w:pStyle w:val="5"/>
        <w:widowControl w:val="0"/>
        <w:adjustRightInd w:val="0"/>
        <w:spacing w:line="240" w:lineRule="auto"/>
        <w:jc w:val="center"/>
        <w:textAlignment w:val="baseline"/>
        <w:rPr>
          <w:rFonts w:ascii="宋体" w:hAnsi="宋体" w:eastAsia="宋体"/>
          <w:b w:val="0"/>
          <w:sz w:val="28"/>
          <w:szCs w:val="28"/>
        </w:rPr>
      </w:pPr>
      <w:bookmarkStart w:id="71" w:name="_Toc334173492"/>
      <w:bookmarkStart w:id="72" w:name="_Toc498091087"/>
      <w:bookmarkStart w:id="73" w:name="_Toc17967"/>
      <w:bookmarkStart w:id="74" w:name="_Toc404692903"/>
      <w:r>
        <w:rPr>
          <w:rFonts w:hint="eastAsia" w:ascii="宋体" w:hAnsi="宋体" w:eastAsia="宋体"/>
          <w:b w:val="0"/>
          <w:sz w:val="28"/>
          <w:szCs w:val="28"/>
        </w:rPr>
        <w:t>五、</w:t>
      </w:r>
      <w:r>
        <w:rPr>
          <w:rFonts w:hint="eastAsia" w:ascii="宋体" w:hAnsi="宋体" w:eastAsia="宋体"/>
          <w:b w:val="0"/>
          <w:sz w:val="28"/>
          <w:szCs w:val="28"/>
          <w:lang w:eastAsia="zh-CN"/>
        </w:rPr>
        <w:t>磋商响应</w:t>
      </w:r>
      <w:r>
        <w:rPr>
          <w:rFonts w:hint="eastAsia" w:ascii="宋体" w:hAnsi="宋体" w:eastAsia="宋体"/>
          <w:b w:val="0"/>
          <w:sz w:val="28"/>
          <w:szCs w:val="28"/>
        </w:rPr>
        <w:t>文件的递交</w:t>
      </w:r>
      <w:bookmarkEnd w:id="71"/>
      <w:bookmarkEnd w:id="72"/>
      <w:bookmarkEnd w:id="73"/>
      <w:bookmarkEnd w:id="74"/>
    </w:p>
    <w:p>
      <w:pPr>
        <w:tabs>
          <w:tab w:val="left" w:pos="0"/>
        </w:tabs>
        <w:spacing w:line="420" w:lineRule="exact"/>
        <w:ind w:firstLine="420"/>
        <w:rPr>
          <w:rFonts w:ascii="宋体" w:hAnsi="宋体"/>
          <w:szCs w:val="21"/>
        </w:rPr>
      </w:pPr>
      <w:r>
        <w:rPr>
          <w:rFonts w:hint="eastAsia" w:ascii="宋体" w:hAnsi="宋体"/>
          <w:szCs w:val="21"/>
        </w:rPr>
        <w:t xml:space="preserve"> </w:t>
      </w:r>
    </w:p>
    <w:p>
      <w:pPr>
        <w:tabs>
          <w:tab w:val="left" w:pos="0"/>
        </w:tabs>
        <w:spacing w:line="360" w:lineRule="auto"/>
        <w:ind w:firstLine="420"/>
        <w:rPr>
          <w:rFonts w:hint="eastAsia" w:ascii="宋体" w:hAnsi="宋体" w:eastAsia="宋体" w:cs="宋体"/>
          <w:b/>
          <w:color w:val="auto"/>
          <w:sz w:val="21"/>
          <w:highlight w:val="none"/>
        </w:rPr>
      </w:pPr>
      <w:r>
        <w:rPr>
          <w:rFonts w:hint="eastAsia" w:ascii="黑体" w:hAnsi="黑体" w:eastAsia="黑体"/>
          <w:szCs w:val="21"/>
        </w:rPr>
        <w:t xml:space="preserve">16. </w:t>
      </w:r>
      <w:r>
        <w:rPr>
          <w:rFonts w:hint="eastAsia" w:ascii="宋体" w:hAnsi="宋体" w:eastAsia="宋体" w:cs="宋体"/>
          <w:b/>
          <w:color w:val="auto"/>
          <w:sz w:val="21"/>
          <w:highlight w:val="none"/>
        </w:rPr>
        <w:t>响应文件的签署和份数</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outlineLvl w:val="9"/>
        <w:rPr>
          <w:rFonts w:hint="eastAsia" w:ascii="宋体" w:hAnsi="宋体" w:eastAsia="宋体" w:cs="宋体"/>
          <w:color w:val="auto"/>
          <w:kern w:val="2"/>
          <w:sz w:val="21"/>
          <w:szCs w:val="24"/>
          <w:highlight w:val="none"/>
          <w:lang w:val="en-US" w:eastAsia="zh-CN"/>
        </w:rPr>
      </w:pPr>
      <w:r>
        <w:rPr>
          <w:rFonts w:hint="eastAsia" w:ascii="宋体" w:hAnsi="宋体" w:eastAsia="宋体" w:cs="宋体"/>
          <w:color w:val="auto"/>
          <w:kern w:val="2"/>
          <w:sz w:val="21"/>
          <w:szCs w:val="24"/>
          <w:highlight w:val="none"/>
          <w:lang w:val="en-US" w:eastAsia="zh-CN"/>
        </w:rPr>
        <w:t>16.1供应商应按本磋商文件规定的格式和顺序编制、装订响应文件，响应文件要求有目录并标注页码，响应文件内容不完整、编排混乱导致响应文件被误读、漏读或者查找不到相关内容的，是供应商的责任。</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lang w:val="en-US" w:eastAsia="zh-CN"/>
        </w:rPr>
        <w:t>16.2</w:t>
      </w:r>
      <w:r>
        <w:rPr>
          <w:rFonts w:hint="eastAsia" w:ascii="宋体" w:hAnsi="宋体" w:eastAsia="宋体" w:cs="宋体"/>
          <w:color w:val="auto"/>
          <w:kern w:val="2"/>
          <w:sz w:val="21"/>
          <w:szCs w:val="24"/>
          <w:highlight w:val="none"/>
          <w:lang w:eastAsia="zh-CN"/>
        </w:rPr>
        <w:t>响应</w:t>
      </w:r>
      <w:r>
        <w:rPr>
          <w:rFonts w:hint="eastAsia" w:ascii="宋体" w:hAnsi="宋体" w:eastAsia="宋体" w:cs="宋体"/>
          <w:color w:val="auto"/>
          <w:kern w:val="2"/>
          <w:sz w:val="21"/>
          <w:szCs w:val="24"/>
          <w:highlight w:val="none"/>
        </w:rPr>
        <w:t>文件的份数：</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本项目实行网上投标，供应商应准备以下</w:t>
      </w:r>
      <w:r>
        <w:rPr>
          <w:rFonts w:hint="eastAsia" w:ascii="宋体" w:hAnsi="宋体" w:eastAsia="宋体" w:cs="宋体"/>
          <w:color w:val="auto"/>
          <w:kern w:val="2"/>
          <w:sz w:val="21"/>
          <w:szCs w:val="24"/>
          <w:highlight w:val="none"/>
          <w:lang w:eastAsia="zh-CN"/>
        </w:rPr>
        <w:t>响应</w:t>
      </w:r>
      <w:r>
        <w:rPr>
          <w:rFonts w:hint="eastAsia" w:ascii="宋体" w:hAnsi="宋体" w:eastAsia="宋体" w:cs="宋体"/>
          <w:color w:val="auto"/>
          <w:kern w:val="2"/>
          <w:sz w:val="21"/>
          <w:szCs w:val="24"/>
          <w:highlight w:val="none"/>
        </w:rPr>
        <w:t>文件：</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（1）上传到政府采购云平台的电子</w:t>
      </w:r>
      <w:r>
        <w:rPr>
          <w:rFonts w:hint="eastAsia" w:ascii="宋体" w:hAnsi="宋体" w:eastAsia="宋体" w:cs="宋体"/>
          <w:color w:val="auto"/>
          <w:kern w:val="2"/>
          <w:sz w:val="21"/>
          <w:szCs w:val="24"/>
          <w:highlight w:val="none"/>
          <w:lang w:val="en-US" w:eastAsia="zh-CN"/>
        </w:rPr>
        <w:t>响应</w:t>
      </w:r>
      <w:r>
        <w:rPr>
          <w:rFonts w:hint="eastAsia" w:ascii="宋体" w:hAnsi="宋体" w:eastAsia="宋体" w:cs="宋体"/>
          <w:color w:val="auto"/>
          <w:kern w:val="2"/>
          <w:sz w:val="21"/>
          <w:szCs w:val="24"/>
          <w:highlight w:val="none"/>
        </w:rPr>
        <w:t>文件（含资格文件、商务技术文件、报价文件）1份。</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（2）以U盘存储的电子备份</w:t>
      </w:r>
      <w:r>
        <w:rPr>
          <w:rFonts w:hint="eastAsia" w:ascii="宋体" w:hAnsi="宋体" w:eastAsia="宋体" w:cs="宋体"/>
          <w:color w:val="auto"/>
          <w:kern w:val="2"/>
          <w:sz w:val="21"/>
          <w:szCs w:val="24"/>
          <w:highlight w:val="none"/>
          <w:lang w:val="en-US" w:eastAsia="zh-CN"/>
        </w:rPr>
        <w:t>响应</w:t>
      </w:r>
      <w:r>
        <w:rPr>
          <w:rFonts w:hint="eastAsia" w:ascii="宋体" w:hAnsi="宋体" w:eastAsia="宋体" w:cs="宋体"/>
          <w:color w:val="auto"/>
          <w:kern w:val="2"/>
          <w:sz w:val="21"/>
          <w:szCs w:val="24"/>
          <w:highlight w:val="none"/>
        </w:rPr>
        <w:t>文件（含资格文件、商务技术文件、报价文件）1份。</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（3）纸质备份</w:t>
      </w:r>
      <w:r>
        <w:rPr>
          <w:rFonts w:hint="eastAsia" w:ascii="宋体" w:hAnsi="宋体" w:eastAsia="宋体" w:cs="宋体"/>
          <w:color w:val="auto"/>
          <w:kern w:val="2"/>
          <w:sz w:val="21"/>
          <w:szCs w:val="24"/>
          <w:highlight w:val="none"/>
          <w:lang w:val="en-US" w:eastAsia="zh-CN"/>
        </w:rPr>
        <w:t>响应</w:t>
      </w:r>
      <w:r>
        <w:rPr>
          <w:rFonts w:hint="eastAsia" w:ascii="宋体" w:hAnsi="宋体" w:eastAsia="宋体" w:cs="宋体"/>
          <w:color w:val="auto"/>
          <w:kern w:val="2"/>
          <w:sz w:val="21"/>
          <w:szCs w:val="24"/>
          <w:highlight w:val="none"/>
        </w:rPr>
        <w:t>文件：资格、商务技术文件（正本1份，副本</w:t>
      </w:r>
      <w:r>
        <w:rPr>
          <w:rFonts w:hint="eastAsia" w:ascii="宋体" w:hAnsi="宋体" w:eastAsia="宋体" w:cs="宋体"/>
          <w:color w:val="auto"/>
          <w:kern w:val="2"/>
          <w:sz w:val="21"/>
          <w:szCs w:val="24"/>
          <w:highlight w:val="none"/>
          <w:lang w:val="en-US" w:eastAsia="zh-CN"/>
        </w:rPr>
        <w:t>3</w:t>
      </w:r>
      <w:r>
        <w:rPr>
          <w:rFonts w:hint="eastAsia" w:ascii="宋体" w:hAnsi="宋体" w:eastAsia="宋体" w:cs="宋体"/>
          <w:color w:val="auto"/>
          <w:kern w:val="2"/>
          <w:sz w:val="21"/>
          <w:szCs w:val="24"/>
          <w:highlight w:val="none"/>
        </w:rPr>
        <w:t>份）、报价文件（正本1份，副本</w:t>
      </w:r>
      <w:r>
        <w:rPr>
          <w:rFonts w:hint="eastAsia" w:ascii="宋体" w:hAnsi="宋体" w:eastAsia="宋体" w:cs="宋体"/>
          <w:color w:val="auto"/>
          <w:kern w:val="2"/>
          <w:sz w:val="21"/>
          <w:szCs w:val="24"/>
          <w:highlight w:val="none"/>
          <w:lang w:val="en-US" w:eastAsia="zh-CN"/>
        </w:rPr>
        <w:t>3</w:t>
      </w:r>
      <w:r>
        <w:rPr>
          <w:rFonts w:hint="eastAsia" w:ascii="宋体" w:hAnsi="宋体" w:eastAsia="宋体" w:cs="宋体"/>
          <w:color w:val="auto"/>
          <w:kern w:val="2"/>
          <w:sz w:val="21"/>
          <w:szCs w:val="24"/>
          <w:highlight w:val="none"/>
        </w:rPr>
        <w:t xml:space="preserve">份）。 </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outlineLvl w:val="9"/>
        <w:rPr>
          <w:rFonts w:hint="eastAsia" w:ascii="宋体" w:hAnsi="宋体" w:eastAsia="宋体" w:cs="宋体"/>
          <w:color w:val="auto"/>
          <w:kern w:val="2"/>
          <w:sz w:val="21"/>
          <w:szCs w:val="24"/>
          <w:highlight w:val="none"/>
          <w:lang w:val="en-US" w:eastAsia="zh-CN"/>
        </w:rPr>
      </w:pPr>
      <w:r>
        <w:rPr>
          <w:rFonts w:hint="eastAsia" w:ascii="宋体" w:hAnsi="宋体" w:eastAsia="宋体" w:cs="宋体"/>
          <w:color w:val="auto"/>
          <w:kern w:val="2"/>
          <w:sz w:val="21"/>
          <w:szCs w:val="24"/>
          <w:highlight w:val="none"/>
          <w:lang w:val="en-US" w:eastAsia="zh-CN"/>
        </w:rPr>
        <w:t>16.3电子</w:t>
      </w:r>
      <w:r>
        <w:rPr>
          <w:rFonts w:hint="eastAsia" w:hAnsi="宋体" w:eastAsia="宋体" w:cs="宋体"/>
          <w:color w:val="auto"/>
          <w:kern w:val="2"/>
          <w:sz w:val="21"/>
          <w:szCs w:val="24"/>
          <w:highlight w:val="none"/>
          <w:lang w:val="en-US" w:eastAsia="zh-CN"/>
        </w:rPr>
        <w:t>响应文件</w:t>
      </w:r>
      <w:r>
        <w:rPr>
          <w:rFonts w:hint="eastAsia" w:ascii="宋体" w:hAnsi="宋体" w:eastAsia="宋体" w:cs="宋体"/>
          <w:color w:val="auto"/>
          <w:kern w:val="2"/>
          <w:sz w:val="21"/>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outlineLvl w:val="9"/>
        <w:rPr>
          <w:rFonts w:hint="eastAsia" w:ascii="宋体" w:hAnsi="宋体" w:eastAsia="宋体" w:cs="宋体"/>
          <w:color w:val="auto"/>
          <w:kern w:val="2"/>
          <w:sz w:val="21"/>
          <w:szCs w:val="24"/>
          <w:highlight w:val="none"/>
          <w:lang w:val="en-US" w:eastAsia="zh-CN"/>
        </w:rPr>
      </w:pPr>
      <w:r>
        <w:rPr>
          <w:rFonts w:hint="eastAsia" w:ascii="宋体" w:hAnsi="宋体" w:eastAsia="宋体" w:cs="宋体"/>
          <w:color w:val="auto"/>
          <w:kern w:val="2"/>
          <w:sz w:val="21"/>
          <w:szCs w:val="24"/>
          <w:highlight w:val="none"/>
          <w:lang w:val="en-US" w:eastAsia="zh-CN"/>
        </w:rPr>
        <w:t>3.1供应商应根据政采云</w:t>
      </w:r>
      <w:r>
        <w:rPr>
          <w:rFonts w:hint="eastAsia" w:hAnsi="宋体" w:eastAsia="宋体" w:cs="宋体"/>
          <w:color w:val="auto"/>
          <w:kern w:val="2"/>
          <w:sz w:val="21"/>
          <w:szCs w:val="24"/>
          <w:highlight w:val="none"/>
          <w:lang w:val="en-US" w:eastAsia="zh-CN"/>
        </w:rPr>
        <w:t>平台</w:t>
      </w:r>
      <w:r>
        <w:rPr>
          <w:rFonts w:hint="eastAsia" w:ascii="宋体" w:hAnsi="宋体" w:eastAsia="宋体" w:cs="宋体"/>
          <w:color w:val="auto"/>
          <w:kern w:val="2"/>
          <w:sz w:val="21"/>
          <w:szCs w:val="24"/>
          <w:highlight w:val="none"/>
          <w:lang w:val="en-US" w:eastAsia="zh-CN"/>
        </w:rPr>
        <w:t>及本磋商文件规定的格式和顺序编制电子响应文件并进行关联定位。</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outlineLvl w:val="9"/>
        <w:rPr>
          <w:rFonts w:hint="eastAsia" w:ascii="宋体" w:hAnsi="宋体" w:eastAsia="宋体" w:cs="宋体"/>
          <w:color w:val="auto"/>
          <w:kern w:val="2"/>
          <w:sz w:val="21"/>
          <w:szCs w:val="24"/>
          <w:highlight w:val="none"/>
          <w:lang w:eastAsia="zh-CN"/>
        </w:rPr>
      </w:pPr>
      <w:r>
        <w:rPr>
          <w:rFonts w:hint="eastAsia" w:ascii="宋体" w:hAnsi="宋体" w:eastAsia="宋体" w:cs="宋体"/>
          <w:color w:val="auto"/>
          <w:kern w:val="2"/>
          <w:sz w:val="21"/>
          <w:szCs w:val="24"/>
          <w:highlight w:val="none"/>
          <w:lang w:val="en-US" w:eastAsia="zh-CN"/>
        </w:rPr>
        <w:t>16.4</w:t>
      </w:r>
      <w:r>
        <w:rPr>
          <w:rFonts w:hint="eastAsia" w:ascii="宋体" w:hAnsi="宋体" w:eastAsia="宋体" w:cs="宋体"/>
          <w:color w:val="auto"/>
          <w:kern w:val="2"/>
          <w:sz w:val="21"/>
          <w:szCs w:val="24"/>
          <w:highlight w:val="none"/>
        </w:rPr>
        <w:t>纸质备份</w:t>
      </w:r>
      <w:r>
        <w:rPr>
          <w:rFonts w:hint="eastAsia" w:ascii="宋体" w:hAnsi="宋体" w:eastAsia="宋体" w:cs="宋体"/>
          <w:color w:val="auto"/>
          <w:kern w:val="2"/>
          <w:sz w:val="21"/>
          <w:szCs w:val="24"/>
          <w:highlight w:val="none"/>
          <w:lang w:val="en-US" w:eastAsia="zh-CN"/>
        </w:rPr>
        <w:t>响应</w:t>
      </w:r>
      <w:r>
        <w:rPr>
          <w:rFonts w:hint="eastAsia" w:ascii="宋体" w:hAnsi="宋体" w:eastAsia="宋体" w:cs="宋体"/>
          <w:color w:val="auto"/>
          <w:kern w:val="2"/>
          <w:sz w:val="21"/>
          <w:szCs w:val="24"/>
          <w:highlight w:val="none"/>
        </w:rPr>
        <w:t>文件</w:t>
      </w:r>
      <w:r>
        <w:rPr>
          <w:rFonts w:hint="eastAsia" w:ascii="宋体" w:hAnsi="宋体" w:eastAsia="宋体" w:cs="宋体"/>
          <w:color w:val="auto"/>
          <w:kern w:val="2"/>
          <w:sz w:val="21"/>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lang w:val="en-US" w:eastAsia="zh-CN"/>
        </w:rPr>
        <w:t>16.4.1响应</w:t>
      </w:r>
      <w:r>
        <w:rPr>
          <w:rFonts w:hint="eastAsia" w:ascii="宋体" w:hAnsi="宋体" w:eastAsia="宋体" w:cs="宋体"/>
          <w:color w:val="auto"/>
          <w:kern w:val="2"/>
          <w:sz w:val="21"/>
          <w:szCs w:val="24"/>
          <w:highlight w:val="none"/>
        </w:rPr>
        <w:t>文件应按磋商文件要求由</w:t>
      </w:r>
      <w:r>
        <w:rPr>
          <w:rFonts w:hint="eastAsia" w:ascii="宋体" w:hAnsi="宋体" w:eastAsia="宋体" w:cs="宋体"/>
          <w:color w:val="auto"/>
          <w:kern w:val="2"/>
          <w:sz w:val="21"/>
          <w:szCs w:val="24"/>
          <w:highlight w:val="none"/>
          <w:lang w:eastAsia="zh-CN"/>
        </w:rPr>
        <w:t>资格文件</w:t>
      </w:r>
      <w:r>
        <w:rPr>
          <w:rFonts w:hint="eastAsia" w:ascii="宋体" w:hAnsi="宋体" w:eastAsia="宋体" w:cs="宋体"/>
          <w:color w:val="auto"/>
          <w:kern w:val="2"/>
          <w:sz w:val="21"/>
          <w:szCs w:val="24"/>
          <w:highlight w:val="none"/>
        </w:rPr>
        <w:t>、商务技术文件和报价文件三部分组成。资格文件、商务技术文件二部分可一起装订成册，报价文件须单独装订成册。</w:t>
      </w:r>
      <w:r>
        <w:rPr>
          <w:rFonts w:hint="eastAsia" w:ascii="宋体" w:hAnsi="宋体" w:eastAsia="宋体" w:cs="宋体"/>
          <w:color w:val="auto"/>
          <w:kern w:val="2"/>
          <w:sz w:val="21"/>
          <w:szCs w:val="24"/>
          <w:highlight w:val="none"/>
          <w:lang w:val="en-US" w:eastAsia="zh-CN"/>
        </w:rPr>
        <w:t>响应</w:t>
      </w:r>
      <w:r>
        <w:rPr>
          <w:rFonts w:hint="eastAsia" w:ascii="宋体" w:hAnsi="宋体" w:eastAsia="宋体" w:cs="宋体"/>
          <w:color w:val="auto"/>
          <w:kern w:val="2"/>
          <w:sz w:val="21"/>
          <w:szCs w:val="24"/>
          <w:highlight w:val="none"/>
        </w:rPr>
        <w:t>文件的封面应注明“正本”、“副本”字样。</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lang w:val="en-US" w:eastAsia="zh-CN"/>
        </w:rPr>
        <w:t>16.4.2</w:t>
      </w:r>
      <w:r>
        <w:rPr>
          <w:rFonts w:hint="eastAsia" w:ascii="宋体" w:hAnsi="宋体" w:eastAsia="宋体" w:cs="宋体"/>
          <w:color w:val="auto"/>
          <w:kern w:val="2"/>
          <w:sz w:val="21"/>
          <w:szCs w:val="24"/>
          <w:highlight w:val="none"/>
        </w:rPr>
        <w:t>若有多个</w:t>
      </w:r>
      <w:r>
        <w:rPr>
          <w:rFonts w:hint="eastAsia" w:hAnsi="宋体" w:eastAsia="宋体" w:cs="宋体"/>
          <w:color w:val="auto"/>
          <w:kern w:val="2"/>
          <w:sz w:val="21"/>
          <w:szCs w:val="24"/>
          <w:highlight w:val="none"/>
          <w:lang w:eastAsia="zh-CN"/>
        </w:rPr>
        <w:t>标项</w:t>
      </w:r>
      <w:r>
        <w:rPr>
          <w:rFonts w:hint="eastAsia" w:ascii="宋体" w:hAnsi="宋体" w:eastAsia="宋体" w:cs="宋体"/>
          <w:color w:val="auto"/>
          <w:kern w:val="2"/>
          <w:sz w:val="21"/>
          <w:szCs w:val="24"/>
          <w:highlight w:val="none"/>
        </w:rPr>
        <w:t>，</w:t>
      </w:r>
      <w:r>
        <w:rPr>
          <w:rFonts w:hint="eastAsia" w:ascii="宋体" w:hAnsi="宋体" w:eastAsia="宋体" w:cs="宋体"/>
          <w:color w:val="auto"/>
          <w:kern w:val="2"/>
          <w:sz w:val="21"/>
          <w:szCs w:val="24"/>
          <w:highlight w:val="none"/>
          <w:lang w:eastAsia="zh-CN"/>
        </w:rPr>
        <w:t>资格文件</w:t>
      </w:r>
      <w:r>
        <w:rPr>
          <w:rFonts w:hint="eastAsia" w:ascii="宋体" w:hAnsi="宋体" w:eastAsia="宋体" w:cs="宋体"/>
          <w:color w:val="auto"/>
          <w:kern w:val="2"/>
          <w:sz w:val="21"/>
          <w:szCs w:val="24"/>
          <w:highlight w:val="none"/>
        </w:rPr>
        <w:t>、商务技术文件可装订成一册，报价文件应按</w:t>
      </w:r>
      <w:r>
        <w:rPr>
          <w:rFonts w:hint="eastAsia" w:hAnsi="宋体" w:eastAsia="宋体" w:cs="宋体"/>
          <w:color w:val="auto"/>
          <w:kern w:val="2"/>
          <w:sz w:val="21"/>
          <w:szCs w:val="24"/>
          <w:highlight w:val="none"/>
          <w:lang w:eastAsia="zh-CN"/>
        </w:rPr>
        <w:t>标项</w:t>
      </w:r>
      <w:r>
        <w:rPr>
          <w:rFonts w:hint="eastAsia" w:ascii="宋体" w:hAnsi="宋体" w:eastAsia="宋体" w:cs="宋体"/>
          <w:color w:val="auto"/>
          <w:kern w:val="2"/>
          <w:sz w:val="21"/>
          <w:szCs w:val="24"/>
          <w:highlight w:val="none"/>
        </w:rPr>
        <w:t>分别装订、密封、包装，未按规定装订、密封、包装的</w:t>
      </w:r>
      <w:r>
        <w:rPr>
          <w:rFonts w:hint="eastAsia" w:ascii="宋体" w:hAnsi="宋体" w:eastAsia="宋体" w:cs="宋体"/>
          <w:color w:val="auto"/>
          <w:kern w:val="2"/>
          <w:sz w:val="21"/>
          <w:szCs w:val="24"/>
          <w:highlight w:val="none"/>
          <w:lang w:val="en-US" w:eastAsia="zh-CN"/>
        </w:rPr>
        <w:t>响应</w:t>
      </w:r>
      <w:r>
        <w:rPr>
          <w:rFonts w:hint="eastAsia" w:ascii="宋体" w:hAnsi="宋体" w:eastAsia="宋体" w:cs="宋体"/>
          <w:color w:val="auto"/>
          <w:kern w:val="2"/>
          <w:sz w:val="21"/>
          <w:szCs w:val="24"/>
          <w:highlight w:val="none"/>
        </w:rPr>
        <w:t>文件将被拒绝。</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lang w:val="en-US" w:eastAsia="zh-CN"/>
        </w:rPr>
        <w:t>16.4.3响应</w:t>
      </w:r>
      <w:r>
        <w:rPr>
          <w:rFonts w:hint="eastAsia" w:ascii="宋体" w:hAnsi="宋体" w:eastAsia="宋体" w:cs="宋体"/>
          <w:color w:val="auto"/>
          <w:kern w:val="2"/>
          <w:sz w:val="21"/>
          <w:szCs w:val="24"/>
          <w:highlight w:val="none"/>
        </w:rPr>
        <w:t>文件的正本需打印或用不褪色的墨水填写，</w:t>
      </w:r>
      <w:r>
        <w:rPr>
          <w:rFonts w:hint="eastAsia" w:ascii="宋体" w:hAnsi="宋体" w:eastAsia="宋体" w:cs="宋体"/>
          <w:color w:val="auto"/>
          <w:kern w:val="2"/>
          <w:sz w:val="21"/>
          <w:szCs w:val="24"/>
          <w:highlight w:val="none"/>
          <w:lang w:val="en-US" w:eastAsia="zh-CN"/>
        </w:rPr>
        <w:t>响应</w:t>
      </w:r>
      <w:r>
        <w:rPr>
          <w:rFonts w:hint="eastAsia" w:ascii="宋体" w:hAnsi="宋体" w:eastAsia="宋体" w:cs="宋体"/>
          <w:color w:val="auto"/>
          <w:kern w:val="2"/>
          <w:sz w:val="21"/>
          <w:szCs w:val="24"/>
          <w:highlight w:val="none"/>
        </w:rPr>
        <w:t>文件正本除本《</w:t>
      </w:r>
      <w:r>
        <w:rPr>
          <w:rFonts w:hint="eastAsia" w:ascii="宋体" w:hAnsi="宋体" w:eastAsia="宋体" w:cs="宋体"/>
          <w:color w:val="auto"/>
          <w:kern w:val="2"/>
          <w:sz w:val="21"/>
          <w:szCs w:val="24"/>
          <w:highlight w:val="none"/>
          <w:lang w:eastAsia="zh-CN"/>
        </w:rPr>
        <w:t>前附表</w:t>
      </w:r>
      <w:r>
        <w:rPr>
          <w:rFonts w:hint="eastAsia" w:ascii="宋体" w:hAnsi="宋体" w:eastAsia="宋体" w:cs="宋体"/>
          <w:color w:val="auto"/>
          <w:kern w:val="2"/>
          <w:sz w:val="21"/>
          <w:szCs w:val="24"/>
          <w:highlight w:val="none"/>
        </w:rPr>
        <w:t>》中规定的可提供复印件外均须提供原件。副本可以为正本的复印件，</w:t>
      </w:r>
      <w:r>
        <w:rPr>
          <w:rFonts w:hint="eastAsia" w:hAnsi="宋体" w:eastAsia="宋体" w:cs="宋体"/>
          <w:color w:val="auto"/>
          <w:kern w:val="2"/>
          <w:sz w:val="21"/>
          <w:szCs w:val="24"/>
          <w:highlight w:val="none"/>
          <w:lang w:eastAsia="zh-CN"/>
        </w:rPr>
        <w:t>响应文件</w:t>
      </w:r>
      <w:r>
        <w:rPr>
          <w:rFonts w:hint="eastAsia" w:ascii="宋体" w:hAnsi="宋体" w:eastAsia="宋体" w:cs="宋体"/>
          <w:color w:val="auto"/>
          <w:kern w:val="2"/>
          <w:sz w:val="21"/>
          <w:szCs w:val="24"/>
          <w:highlight w:val="none"/>
        </w:rPr>
        <w:t>正、副本内容不一致的，以正本为准。</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lang w:val="en-US" w:eastAsia="zh-CN"/>
        </w:rPr>
        <w:t>16.4.4响应</w:t>
      </w:r>
      <w:r>
        <w:rPr>
          <w:rFonts w:hint="eastAsia" w:ascii="宋体" w:hAnsi="宋体" w:eastAsia="宋体" w:cs="宋体"/>
          <w:color w:val="auto"/>
          <w:kern w:val="2"/>
          <w:sz w:val="21"/>
          <w:szCs w:val="24"/>
          <w:highlight w:val="none"/>
        </w:rPr>
        <w:t>文件不得涂改，若有修改错漏处，须加盖单位公章或者法定代表人或授权委托人签名或盖章。</w:t>
      </w:r>
      <w:r>
        <w:rPr>
          <w:rFonts w:hint="eastAsia" w:ascii="宋体" w:hAnsi="宋体" w:eastAsia="宋体" w:cs="宋体"/>
          <w:color w:val="auto"/>
          <w:kern w:val="2"/>
          <w:sz w:val="21"/>
          <w:szCs w:val="24"/>
          <w:highlight w:val="none"/>
          <w:lang w:val="en-US" w:eastAsia="zh-CN"/>
        </w:rPr>
        <w:t>响应</w:t>
      </w:r>
      <w:r>
        <w:rPr>
          <w:rFonts w:hint="eastAsia" w:ascii="宋体" w:hAnsi="宋体" w:eastAsia="宋体" w:cs="宋体"/>
          <w:color w:val="auto"/>
          <w:kern w:val="2"/>
          <w:sz w:val="21"/>
          <w:szCs w:val="24"/>
          <w:highlight w:val="none"/>
        </w:rPr>
        <w:t>文件因字迹潦草或表达不清所引起的后果由供应商负责。</w:t>
      </w:r>
    </w:p>
    <w:p>
      <w:pPr>
        <w:pStyle w:val="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kern w:val="2"/>
          <w:sz w:val="21"/>
          <w:szCs w:val="24"/>
          <w:highlight w:val="none"/>
          <w:lang w:val="en-US" w:eastAsia="zh-CN"/>
        </w:rPr>
        <w:t>16.4.5响应</w:t>
      </w:r>
      <w:r>
        <w:rPr>
          <w:rFonts w:hint="eastAsia" w:ascii="宋体" w:hAnsi="宋体" w:eastAsia="宋体" w:cs="宋体"/>
          <w:color w:val="auto"/>
          <w:kern w:val="2"/>
          <w:sz w:val="21"/>
          <w:szCs w:val="24"/>
          <w:highlight w:val="none"/>
        </w:rPr>
        <w:t>文件须由供应商在规定位置盖章并由法定代表人或法定代表人的授权委托人签署，供应商应写全称。</w:t>
      </w:r>
    </w:p>
    <w:p>
      <w:pPr>
        <w:spacing w:line="360" w:lineRule="auto"/>
        <w:ind w:firstLine="411" w:firstLineChars="196"/>
        <w:rPr>
          <w:rFonts w:ascii="宋体" w:hAnsi="宋体"/>
          <w:color w:val="auto"/>
          <w:szCs w:val="21"/>
        </w:rPr>
      </w:pPr>
      <w:r>
        <w:rPr>
          <w:rFonts w:hint="eastAsia" w:ascii="宋体" w:hAnsi="宋体"/>
          <w:color w:val="auto"/>
          <w:szCs w:val="21"/>
        </w:rPr>
        <w:t>16.</w:t>
      </w:r>
      <w:r>
        <w:rPr>
          <w:rFonts w:hint="eastAsia" w:ascii="宋体" w:hAnsi="宋体"/>
          <w:color w:val="auto"/>
          <w:szCs w:val="21"/>
          <w:lang w:val="en-US" w:eastAsia="zh-CN"/>
        </w:rPr>
        <w:t>5</w:t>
      </w:r>
      <w:r>
        <w:rPr>
          <w:rFonts w:hint="eastAsia" w:ascii="宋体" w:hAnsi="宋体"/>
          <w:color w:val="auto"/>
          <w:szCs w:val="21"/>
        </w:rPr>
        <w:t>如果要求投标人提供合同原件、资质原件或</w:t>
      </w:r>
      <w:r>
        <w:rPr>
          <w:rFonts w:ascii="宋体" w:hAnsi="宋体"/>
          <w:color w:val="auto"/>
          <w:szCs w:val="21"/>
        </w:rPr>
        <w:t>样</w:t>
      </w:r>
      <w:r>
        <w:rPr>
          <w:rFonts w:hint="eastAsia" w:ascii="宋体" w:hAnsi="宋体"/>
          <w:color w:val="auto"/>
          <w:szCs w:val="21"/>
        </w:rPr>
        <w:t>品，</w:t>
      </w:r>
      <w:r>
        <w:rPr>
          <w:rFonts w:ascii="宋体" w:hAnsi="宋体"/>
          <w:color w:val="auto"/>
          <w:szCs w:val="21"/>
        </w:rPr>
        <w:t>应单独</w:t>
      </w:r>
      <w:r>
        <w:rPr>
          <w:rFonts w:hint="eastAsia" w:ascii="宋体" w:hAnsi="宋体"/>
          <w:color w:val="auto"/>
          <w:szCs w:val="21"/>
        </w:rPr>
        <w:t>包封</w:t>
      </w:r>
      <w:r>
        <w:rPr>
          <w:rFonts w:hint="eastAsia" w:ascii="宋体" w:hAnsi="宋体"/>
          <w:color w:val="auto"/>
          <w:szCs w:val="21"/>
          <w:lang w:eastAsia="zh-CN"/>
        </w:rPr>
        <w:t>（或提供）</w:t>
      </w:r>
      <w:r>
        <w:rPr>
          <w:rFonts w:hint="eastAsia" w:ascii="宋体" w:hAnsi="宋体"/>
          <w:color w:val="auto"/>
          <w:szCs w:val="21"/>
        </w:rPr>
        <w:t>并注明其内容，以便</w:t>
      </w:r>
      <w:r>
        <w:rPr>
          <w:rFonts w:hint="eastAsia" w:ascii="宋体" w:hAnsi="宋体"/>
          <w:color w:val="auto"/>
          <w:szCs w:val="21"/>
          <w:lang w:eastAsia="zh-CN"/>
        </w:rPr>
        <w:t>磋商小组</w:t>
      </w:r>
      <w:r>
        <w:rPr>
          <w:rFonts w:hint="eastAsia" w:ascii="宋体" w:hAnsi="宋体"/>
          <w:color w:val="auto"/>
          <w:szCs w:val="21"/>
        </w:rPr>
        <w:t>查阅后退回投标人。</w:t>
      </w:r>
    </w:p>
    <w:p>
      <w:pPr>
        <w:tabs>
          <w:tab w:val="left" w:pos="0"/>
        </w:tabs>
        <w:spacing w:line="360" w:lineRule="auto"/>
        <w:ind w:firstLine="420"/>
        <w:rPr>
          <w:rFonts w:hint="eastAsia" w:ascii="宋体" w:hAnsi="宋体"/>
          <w:szCs w:val="21"/>
        </w:rPr>
      </w:pPr>
      <w:r>
        <w:rPr>
          <w:rFonts w:hint="eastAsia" w:ascii="宋体" w:hAnsi="宋体"/>
          <w:color w:val="auto"/>
          <w:szCs w:val="21"/>
        </w:rPr>
        <w:t>16.</w:t>
      </w:r>
      <w:r>
        <w:rPr>
          <w:rFonts w:hint="eastAsia" w:ascii="宋体" w:hAnsi="宋体"/>
          <w:color w:val="auto"/>
          <w:szCs w:val="21"/>
          <w:lang w:val="en-US" w:eastAsia="zh-CN"/>
        </w:rPr>
        <w:t>6针对纸质投标文件</w:t>
      </w:r>
      <w:r>
        <w:rPr>
          <w:rFonts w:hint="eastAsia" w:ascii="宋体" w:hAnsi="宋体"/>
          <w:color w:val="auto"/>
          <w:szCs w:val="21"/>
        </w:rPr>
        <w:t>注明下列</w:t>
      </w:r>
      <w:r>
        <w:rPr>
          <w:rFonts w:ascii="宋体" w:hAnsi="宋体"/>
          <w:color w:val="auto"/>
          <w:szCs w:val="21"/>
        </w:rPr>
        <w:t>识别标</w:t>
      </w:r>
      <w:r>
        <w:rPr>
          <w:rFonts w:hint="eastAsia" w:ascii="宋体" w:hAnsi="宋体"/>
          <w:color w:val="auto"/>
          <w:szCs w:val="21"/>
        </w:rPr>
        <w:t>志：投标文件的外包装封皮上应注明</w:t>
      </w:r>
      <w:r>
        <w:rPr>
          <w:rFonts w:hint="eastAsia" w:ascii="宋体" w:hAnsi="宋体"/>
          <w:color w:val="auto"/>
          <w:szCs w:val="21"/>
          <w:lang w:eastAsia="zh-CN"/>
        </w:rPr>
        <w:t>采购</w:t>
      </w:r>
      <w:r>
        <w:rPr>
          <w:rFonts w:hint="eastAsia" w:ascii="宋体" w:hAnsi="宋体"/>
          <w:color w:val="auto"/>
          <w:szCs w:val="21"/>
        </w:rPr>
        <w:t>项目名</w:t>
      </w:r>
      <w:r>
        <w:rPr>
          <w:rFonts w:ascii="宋体" w:hAnsi="宋体"/>
          <w:color w:val="auto"/>
          <w:szCs w:val="21"/>
        </w:rPr>
        <w:t>称、</w:t>
      </w:r>
      <w:r>
        <w:rPr>
          <w:rFonts w:hint="eastAsia" w:ascii="宋体" w:hAnsi="宋体"/>
          <w:color w:val="auto"/>
          <w:szCs w:val="21"/>
        </w:rPr>
        <w:t>投标文件类型、项目</w:t>
      </w:r>
      <w:r>
        <w:rPr>
          <w:rFonts w:ascii="宋体" w:hAnsi="宋体"/>
          <w:color w:val="auto"/>
          <w:szCs w:val="21"/>
        </w:rPr>
        <w:t>编号</w:t>
      </w:r>
      <w:r>
        <w:rPr>
          <w:rFonts w:hint="eastAsia" w:ascii="宋体" w:hAnsi="宋体"/>
          <w:color w:val="auto"/>
          <w:szCs w:val="21"/>
        </w:rPr>
        <w:t>、标包号和“北京</w:t>
      </w:r>
      <w:r>
        <w:rPr>
          <w:rFonts w:ascii="宋体" w:hAnsi="宋体"/>
          <w:color w:val="auto"/>
          <w:szCs w:val="21"/>
        </w:rPr>
        <w:t>时间</w:t>
      </w:r>
      <w:r>
        <w:rPr>
          <w:rFonts w:hint="eastAsia" w:ascii="宋体" w:hAnsi="宋体"/>
          <w:color w:val="auto"/>
          <w:szCs w:val="21"/>
        </w:rPr>
        <w:t xml:space="preserve">    年  月  日</w:t>
      </w:r>
      <w:r>
        <w:rPr>
          <w:rFonts w:ascii="宋体" w:hAnsi="宋体"/>
          <w:color w:val="auto"/>
          <w:szCs w:val="21"/>
        </w:rPr>
        <w:t>时</w:t>
      </w:r>
      <w:r>
        <w:rPr>
          <w:rFonts w:hint="eastAsia" w:ascii="宋体" w:hAnsi="宋体"/>
          <w:color w:val="auto"/>
          <w:szCs w:val="21"/>
        </w:rPr>
        <w:t xml:space="preserve">  分之前不</w:t>
      </w:r>
      <w:r>
        <w:rPr>
          <w:rFonts w:ascii="宋体" w:hAnsi="宋体"/>
          <w:color w:val="auto"/>
          <w:szCs w:val="21"/>
        </w:rPr>
        <w:t>得启</w:t>
      </w:r>
      <w:r>
        <w:rPr>
          <w:rFonts w:hint="eastAsia" w:ascii="宋体" w:hAnsi="宋体"/>
          <w:color w:val="auto"/>
          <w:szCs w:val="21"/>
        </w:rPr>
        <w:t>封”的字</w:t>
      </w:r>
      <w:r>
        <w:rPr>
          <w:rFonts w:ascii="宋体" w:hAnsi="宋体"/>
          <w:color w:val="auto"/>
          <w:szCs w:val="21"/>
        </w:rPr>
        <w:t>样</w:t>
      </w:r>
      <w:r>
        <w:rPr>
          <w:rFonts w:hint="eastAsia" w:ascii="宋体" w:hAnsi="宋体"/>
          <w:color w:val="auto"/>
          <w:szCs w:val="21"/>
        </w:rPr>
        <w:t>（具体</w:t>
      </w:r>
      <w:r>
        <w:rPr>
          <w:rFonts w:ascii="宋体" w:hAnsi="宋体"/>
          <w:color w:val="auto"/>
          <w:szCs w:val="21"/>
        </w:rPr>
        <w:t>时间详见</w:t>
      </w:r>
      <w:r>
        <w:rPr>
          <w:rFonts w:hint="eastAsia" w:ascii="宋体" w:hAnsi="宋体"/>
          <w:color w:val="auto"/>
          <w:szCs w:val="21"/>
          <w:lang w:eastAsia="zh-CN"/>
        </w:rPr>
        <w:t>采购</w:t>
      </w:r>
      <w:r>
        <w:rPr>
          <w:rFonts w:hint="eastAsia" w:ascii="宋体" w:hAnsi="宋体"/>
          <w:color w:val="auto"/>
          <w:szCs w:val="21"/>
        </w:rPr>
        <w:t>文件第一章“</w:t>
      </w:r>
      <w:r>
        <w:rPr>
          <w:rFonts w:hint="eastAsia" w:ascii="宋体" w:hAnsi="宋体"/>
          <w:color w:val="auto"/>
          <w:szCs w:val="21"/>
          <w:lang w:eastAsia="zh-CN"/>
        </w:rPr>
        <w:t>竞争性磋商</w:t>
      </w:r>
      <w:r>
        <w:rPr>
          <w:rFonts w:hint="eastAsia" w:ascii="宋体" w:hAnsi="宋体"/>
          <w:color w:val="auto"/>
          <w:szCs w:val="21"/>
        </w:rPr>
        <w:t>公告”</w:t>
      </w:r>
      <w:r>
        <w:rPr>
          <w:rFonts w:ascii="宋体" w:hAnsi="宋体"/>
          <w:color w:val="auto"/>
          <w:szCs w:val="21"/>
        </w:rPr>
        <w:t>规</w:t>
      </w:r>
      <w:r>
        <w:rPr>
          <w:rFonts w:hint="eastAsia" w:ascii="宋体" w:hAnsi="宋体"/>
          <w:color w:val="auto"/>
          <w:szCs w:val="21"/>
        </w:rPr>
        <w:t>定的投</w:t>
      </w:r>
      <w:r>
        <w:rPr>
          <w:rFonts w:ascii="宋体" w:hAnsi="宋体"/>
          <w:color w:val="auto"/>
          <w:szCs w:val="21"/>
        </w:rPr>
        <w:t>标截止时间</w:t>
      </w:r>
      <w:r>
        <w:rPr>
          <w:rFonts w:hint="eastAsia" w:ascii="宋体" w:hAnsi="宋体"/>
          <w:color w:val="auto"/>
          <w:szCs w:val="21"/>
        </w:rPr>
        <w:t>），注明“资格</w:t>
      </w:r>
      <w:r>
        <w:rPr>
          <w:rFonts w:hint="eastAsia" w:ascii="宋体" w:hAnsi="宋体"/>
          <w:color w:val="auto"/>
          <w:szCs w:val="21"/>
          <w:lang w:eastAsia="zh-CN"/>
        </w:rPr>
        <w:t>证</w:t>
      </w:r>
      <w:r>
        <w:rPr>
          <w:rFonts w:hint="eastAsia" w:ascii="宋体" w:hAnsi="宋体"/>
          <w:szCs w:val="21"/>
          <w:lang w:eastAsia="zh-CN"/>
        </w:rPr>
        <w:t>明</w:t>
      </w:r>
      <w:r>
        <w:rPr>
          <w:rFonts w:hint="eastAsia" w:ascii="宋体" w:hAnsi="宋体"/>
          <w:szCs w:val="21"/>
        </w:rPr>
        <w:t>文件”</w:t>
      </w:r>
      <w:r>
        <w:rPr>
          <w:rFonts w:hint="eastAsia" w:ascii="宋体" w:hAnsi="宋体"/>
          <w:szCs w:val="21"/>
          <w:lang w:eastAsia="zh-CN"/>
        </w:rPr>
        <w:t>、</w:t>
      </w:r>
      <w:r>
        <w:rPr>
          <w:rFonts w:hint="eastAsia" w:ascii="宋体" w:hAnsi="宋体"/>
          <w:szCs w:val="21"/>
        </w:rPr>
        <w:t>“</w:t>
      </w:r>
      <w:r>
        <w:rPr>
          <w:rFonts w:hint="eastAsia" w:ascii="宋体" w:hAnsi="宋体"/>
          <w:szCs w:val="21"/>
          <w:lang w:eastAsia="zh-CN"/>
        </w:rPr>
        <w:t>商务技术</w:t>
      </w:r>
      <w:r>
        <w:rPr>
          <w:rFonts w:hint="eastAsia" w:ascii="宋体" w:hAnsi="宋体"/>
          <w:szCs w:val="21"/>
        </w:rPr>
        <w:t>文件”</w:t>
      </w:r>
      <w:r>
        <w:rPr>
          <w:rFonts w:hint="eastAsia" w:ascii="宋体" w:hAnsi="宋体"/>
          <w:szCs w:val="21"/>
          <w:lang w:eastAsia="zh-CN"/>
        </w:rPr>
        <w:t>、“报价文件”</w:t>
      </w:r>
      <w:r>
        <w:rPr>
          <w:rFonts w:hint="eastAsia" w:ascii="宋体" w:hAnsi="宋体"/>
          <w:szCs w:val="21"/>
        </w:rPr>
        <w:t>，并加</w:t>
      </w:r>
      <w:r>
        <w:rPr>
          <w:rFonts w:ascii="宋体" w:hAnsi="宋体"/>
          <w:szCs w:val="21"/>
        </w:rPr>
        <w:t>盖</w:t>
      </w:r>
      <w:r>
        <w:rPr>
          <w:rFonts w:hint="eastAsia" w:ascii="宋体" w:hAnsi="宋体"/>
          <w:szCs w:val="21"/>
        </w:rPr>
        <w:t>投</w:t>
      </w:r>
      <w:r>
        <w:rPr>
          <w:rFonts w:ascii="宋体" w:hAnsi="宋体"/>
          <w:szCs w:val="21"/>
        </w:rPr>
        <w:t>标</w:t>
      </w:r>
      <w:r>
        <w:rPr>
          <w:rFonts w:hint="eastAsia" w:ascii="宋体" w:hAnsi="宋体"/>
          <w:szCs w:val="21"/>
        </w:rPr>
        <w:t>人公章。</w:t>
      </w:r>
    </w:p>
    <w:p>
      <w:pPr>
        <w:tabs>
          <w:tab w:val="left" w:pos="0"/>
        </w:tabs>
        <w:spacing w:line="420" w:lineRule="exact"/>
        <w:ind w:firstLine="420"/>
        <w:rPr>
          <w:rFonts w:ascii="宋体" w:hAnsi="宋体"/>
          <w:szCs w:val="21"/>
        </w:rPr>
      </w:pPr>
      <w:r>
        <w:rPr>
          <w:rFonts w:ascii="宋体" w:hAnsi="宋体"/>
          <w:szCs w:val="21"/>
        </w:rPr>
        <w:t>1</w:t>
      </w:r>
      <w:r>
        <w:rPr>
          <w:rFonts w:hint="eastAsia" w:ascii="宋体" w:hAnsi="宋体"/>
          <w:szCs w:val="21"/>
        </w:rPr>
        <w:t>6</w:t>
      </w:r>
      <w:r>
        <w:rPr>
          <w:rFonts w:ascii="宋体" w:hAnsi="宋体"/>
          <w:szCs w:val="21"/>
        </w:rPr>
        <w:t>.</w:t>
      </w:r>
      <w:r>
        <w:rPr>
          <w:rFonts w:hint="eastAsia" w:ascii="宋体" w:hAnsi="宋体"/>
          <w:szCs w:val="21"/>
          <w:lang w:val="en-US" w:eastAsia="zh-CN"/>
        </w:rPr>
        <w:t>7</w:t>
      </w:r>
      <w:r>
        <w:rPr>
          <w:rFonts w:ascii="宋体" w:hAnsi="宋体"/>
          <w:szCs w:val="21"/>
        </w:rPr>
        <w:t xml:space="preserve"> </w:t>
      </w:r>
      <w:r>
        <w:rPr>
          <w:rFonts w:hint="eastAsia" w:ascii="宋体" w:hAnsi="宋体"/>
          <w:szCs w:val="21"/>
        </w:rPr>
        <w:t>如果投标人未按第</w:t>
      </w:r>
      <w:r>
        <w:rPr>
          <w:rFonts w:ascii="宋体" w:hAnsi="宋体"/>
          <w:szCs w:val="21"/>
        </w:rPr>
        <w:t>1</w:t>
      </w:r>
      <w:r>
        <w:rPr>
          <w:rFonts w:hint="eastAsia" w:ascii="宋体" w:hAnsi="宋体"/>
          <w:szCs w:val="21"/>
        </w:rPr>
        <w:t>6</w:t>
      </w:r>
      <w:r>
        <w:rPr>
          <w:rFonts w:ascii="宋体" w:hAnsi="宋体"/>
          <w:szCs w:val="21"/>
        </w:rPr>
        <w:t>.</w:t>
      </w:r>
      <w:r>
        <w:rPr>
          <w:rFonts w:hint="eastAsia" w:ascii="宋体" w:hAnsi="宋体"/>
          <w:szCs w:val="21"/>
        </w:rPr>
        <w:t>1</w:t>
      </w:r>
      <w:r>
        <w:rPr>
          <w:rFonts w:ascii="宋体" w:hAnsi="宋体"/>
          <w:szCs w:val="21"/>
        </w:rPr>
        <w:t>条</w:t>
      </w:r>
      <w:r>
        <w:rPr>
          <w:rFonts w:hint="eastAsia" w:ascii="宋体" w:hAnsi="宋体"/>
          <w:szCs w:val="21"/>
        </w:rPr>
        <w:t>要求密封和</w:t>
      </w:r>
      <w:r>
        <w:rPr>
          <w:rFonts w:ascii="宋体" w:hAnsi="宋体"/>
          <w:szCs w:val="21"/>
        </w:rPr>
        <w:t>标记</w:t>
      </w:r>
      <w:r>
        <w:rPr>
          <w:rFonts w:hint="eastAsia" w:ascii="宋体" w:hAnsi="宋体"/>
          <w:szCs w:val="21"/>
        </w:rPr>
        <w:t>，集中采</w:t>
      </w:r>
      <w:r>
        <w:rPr>
          <w:rFonts w:ascii="宋体" w:hAnsi="宋体"/>
          <w:szCs w:val="21"/>
        </w:rPr>
        <w:t>购</w:t>
      </w:r>
      <w:r>
        <w:rPr>
          <w:rFonts w:hint="eastAsia" w:ascii="宋体" w:hAnsi="宋体"/>
          <w:szCs w:val="21"/>
        </w:rPr>
        <w:t>机构</w:t>
      </w:r>
      <w:r>
        <w:rPr>
          <w:rFonts w:ascii="宋体" w:hAnsi="宋体"/>
          <w:szCs w:val="21"/>
        </w:rPr>
        <w:t>对</w:t>
      </w:r>
      <w:r>
        <w:rPr>
          <w:rFonts w:hint="eastAsia" w:ascii="宋体" w:hAnsi="宋体"/>
          <w:szCs w:val="21"/>
        </w:rPr>
        <w:t>投标文件的</w:t>
      </w:r>
      <w:r>
        <w:rPr>
          <w:rFonts w:ascii="宋体" w:hAnsi="宋体"/>
          <w:szCs w:val="21"/>
        </w:rPr>
        <w:t>误</w:t>
      </w:r>
      <w:r>
        <w:rPr>
          <w:rFonts w:hint="eastAsia" w:ascii="宋体" w:hAnsi="宋体"/>
          <w:szCs w:val="21"/>
        </w:rPr>
        <w:t>投、错投</w:t>
      </w:r>
      <w:r>
        <w:rPr>
          <w:rFonts w:ascii="宋体" w:hAnsi="宋体"/>
          <w:szCs w:val="21"/>
        </w:rPr>
        <w:t>或</w:t>
      </w:r>
      <w:r>
        <w:rPr>
          <w:rFonts w:hint="eastAsia" w:ascii="宋体" w:hAnsi="宋体"/>
          <w:szCs w:val="21"/>
        </w:rPr>
        <w:t>提前</w:t>
      </w:r>
      <w:r>
        <w:rPr>
          <w:rFonts w:ascii="宋体" w:hAnsi="宋体"/>
          <w:szCs w:val="21"/>
        </w:rPr>
        <w:t>启</w:t>
      </w:r>
      <w:r>
        <w:rPr>
          <w:rFonts w:hint="eastAsia" w:ascii="宋体" w:hAnsi="宋体"/>
          <w:szCs w:val="21"/>
        </w:rPr>
        <w:t>封概不</w:t>
      </w:r>
      <w:r>
        <w:rPr>
          <w:rFonts w:ascii="宋体" w:hAnsi="宋体"/>
          <w:szCs w:val="21"/>
        </w:rPr>
        <w:t>负责</w:t>
      </w:r>
      <w:r>
        <w:rPr>
          <w:rFonts w:hint="eastAsia" w:ascii="宋体" w:hAnsi="宋体"/>
          <w:szCs w:val="21"/>
        </w:rPr>
        <w:t>。</w:t>
      </w:r>
      <w:r>
        <w:rPr>
          <w:rFonts w:ascii="宋体" w:hAnsi="宋体"/>
          <w:szCs w:val="21"/>
        </w:rPr>
        <w:t>对</w:t>
      </w:r>
      <w:r>
        <w:rPr>
          <w:rFonts w:hint="eastAsia" w:ascii="宋体" w:hAnsi="宋体"/>
          <w:szCs w:val="21"/>
        </w:rPr>
        <w:t>由此造成提前启封的投</w:t>
      </w:r>
      <w:r>
        <w:rPr>
          <w:rFonts w:ascii="宋体" w:hAnsi="宋体"/>
          <w:szCs w:val="21"/>
        </w:rPr>
        <w:t>标</w:t>
      </w:r>
      <w:r>
        <w:rPr>
          <w:rFonts w:hint="eastAsia" w:ascii="宋体" w:hAnsi="宋体"/>
          <w:szCs w:val="21"/>
        </w:rPr>
        <w:t>文件，集中采</w:t>
      </w:r>
      <w:r>
        <w:rPr>
          <w:rFonts w:ascii="宋体" w:hAnsi="宋体"/>
          <w:szCs w:val="21"/>
        </w:rPr>
        <w:t>购</w:t>
      </w:r>
      <w:r>
        <w:rPr>
          <w:rFonts w:hint="eastAsia" w:ascii="宋体" w:hAnsi="宋体"/>
          <w:szCs w:val="21"/>
        </w:rPr>
        <w:t>机构</w:t>
      </w:r>
      <w:r>
        <w:rPr>
          <w:rFonts w:ascii="宋体" w:hAnsi="宋体"/>
          <w:szCs w:val="21"/>
        </w:rPr>
        <w:t>将</w:t>
      </w:r>
      <w:r>
        <w:rPr>
          <w:rFonts w:hint="eastAsia" w:ascii="宋体" w:hAnsi="宋体"/>
          <w:szCs w:val="21"/>
        </w:rPr>
        <w:t>予以拒</w:t>
      </w:r>
      <w:r>
        <w:rPr>
          <w:rFonts w:ascii="宋体" w:hAnsi="宋体"/>
          <w:szCs w:val="21"/>
        </w:rPr>
        <w:t>绝</w:t>
      </w:r>
      <w:r>
        <w:rPr>
          <w:rFonts w:hint="eastAsia" w:ascii="宋体" w:hAnsi="宋体"/>
          <w:szCs w:val="21"/>
        </w:rPr>
        <w:t>，并退回投</w:t>
      </w:r>
      <w:r>
        <w:rPr>
          <w:rFonts w:ascii="宋体" w:hAnsi="宋体"/>
          <w:szCs w:val="21"/>
        </w:rPr>
        <w:t>标</w:t>
      </w:r>
      <w:r>
        <w:rPr>
          <w:rFonts w:hint="eastAsia" w:ascii="宋体" w:hAnsi="宋体"/>
          <w:szCs w:val="21"/>
        </w:rPr>
        <w:t>人。</w:t>
      </w:r>
    </w:p>
    <w:p>
      <w:pPr>
        <w:tabs>
          <w:tab w:val="left" w:pos="0"/>
        </w:tabs>
        <w:spacing w:line="420" w:lineRule="exact"/>
        <w:ind w:firstLine="420"/>
        <w:rPr>
          <w:rFonts w:ascii="宋体" w:hAnsi="宋体"/>
          <w:szCs w:val="21"/>
        </w:rPr>
      </w:pPr>
      <w:r>
        <w:rPr>
          <w:rFonts w:hint="eastAsia" w:ascii="宋体" w:hAnsi="宋体"/>
          <w:szCs w:val="21"/>
        </w:rPr>
        <w:t>16.</w:t>
      </w:r>
      <w:r>
        <w:rPr>
          <w:rFonts w:hint="eastAsia" w:ascii="宋体" w:hAnsi="宋体"/>
          <w:szCs w:val="21"/>
          <w:lang w:val="en-US" w:eastAsia="zh-CN"/>
        </w:rPr>
        <w:t>8</w:t>
      </w:r>
      <w:r>
        <w:rPr>
          <w:rFonts w:hint="eastAsia" w:ascii="宋体" w:hAnsi="宋体"/>
          <w:szCs w:val="21"/>
        </w:rPr>
        <w:t>投</w:t>
      </w:r>
      <w:r>
        <w:rPr>
          <w:rFonts w:ascii="宋体" w:hAnsi="宋体"/>
          <w:szCs w:val="21"/>
        </w:rPr>
        <w:t>标</w:t>
      </w:r>
      <w:r>
        <w:rPr>
          <w:rFonts w:hint="eastAsia" w:ascii="宋体" w:hAnsi="宋体"/>
          <w:szCs w:val="21"/>
        </w:rPr>
        <w:t>人在投</w:t>
      </w:r>
      <w:r>
        <w:rPr>
          <w:rFonts w:ascii="宋体" w:hAnsi="宋体"/>
          <w:szCs w:val="21"/>
        </w:rPr>
        <w:t>标时</w:t>
      </w:r>
      <w:r>
        <w:rPr>
          <w:rFonts w:hint="eastAsia" w:ascii="宋体" w:hAnsi="宋体"/>
          <w:szCs w:val="21"/>
        </w:rPr>
        <w:t>有下列情形之一的，集中采</w:t>
      </w:r>
      <w:r>
        <w:rPr>
          <w:rFonts w:ascii="宋体" w:hAnsi="宋体"/>
          <w:szCs w:val="21"/>
        </w:rPr>
        <w:t>购</w:t>
      </w:r>
      <w:r>
        <w:rPr>
          <w:rFonts w:hint="eastAsia" w:ascii="宋体" w:hAnsi="宋体"/>
          <w:szCs w:val="21"/>
        </w:rPr>
        <w:t>机构</w:t>
      </w:r>
      <w:r>
        <w:rPr>
          <w:rFonts w:ascii="宋体" w:hAnsi="宋体"/>
          <w:szCs w:val="21"/>
        </w:rPr>
        <w:t>将</w:t>
      </w:r>
      <w:r>
        <w:rPr>
          <w:rFonts w:hint="eastAsia" w:ascii="宋体" w:hAnsi="宋体"/>
          <w:szCs w:val="21"/>
        </w:rPr>
        <w:t>拒</w:t>
      </w:r>
      <w:r>
        <w:rPr>
          <w:rFonts w:ascii="宋体" w:hAnsi="宋体"/>
          <w:szCs w:val="21"/>
        </w:rPr>
        <w:t>绝接</w:t>
      </w:r>
      <w:r>
        <w:rPr>
          <w:rFonts w:hint="eastAsia" w:ascii="宋体" w:hAnsi="宋体"/>
          <w:szCs w:val="21"/>
        </w:rPr>
        <w:t>受其投</w:t>
      </w:r>
      <w:r>
        <w:rPr>
          <w:rFonts w:ascii="宋体" w:hAnsi="宋体"/>
          <w:szCs w:val="21"/>
        </w:rPr>
        <w:t>标</w:t>
      </w:r>
      <w:r>
        <w:rPr>
          <w:rFonts w:hint="eastAsia" w:ascii="宋体" w:hAnsi="宋体"/>
          <w:szCs w:val="21"/>
        </w:rPr>
        <w:t>文件：</w:t>
      </w:r>
    </w:p>
    <w:p>
      <w:pPr>
        <w:tabs>
          <w:tab w:val="left" w:pos="0"/>
        </w:tabs>
        <w:spacing w:line="420" w:lineRule="exact"/>
        <w:ind w:firstLine="42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）在</w:t>
      </w:r>
      <w:r>
        <w:rPr>
          <w:rFonts w:hint="eastAsia" w:ascii="宋体" w:hAnsi="宋体"/>
          <w:szCs w:val="21"/>
          <w:lang w:eastAsia="zh-CN"/>
        </w:rPr>
        <w:t>采购</w:t>
      </w:r>
      <w:r>
        <w:rPr>
          <w:rFonts w:hint="eastAsia" w:ascii="宋体" w:hAnsi="宋体"/>
          <w:szCs w:val="21"/>
        </w:rPr>
        <w:t>文件</w:t>
      </w:r>
      <w:r>
        <w:rPr>
          <w:rFonts w:ascii="宋体" w:hAnsi="宋体"/>
          <w:szCs w:val="21"/>
        </w:rPr>
        <w:t>规</w:t>
      </w:r>
      <w:r>
        <w:rPr>
          <w:rFonts w:hint="eastAsia" w:ascii="宋体" w:hAnsi="宋体"/>
          <w:szCs w:val="21"/>
        </w:rPr>
        <w:t>定的投</w:t>
      </w:r>
      <w:r>
        <w:rPr>
          <w:rFonts w:ascii="宋体" w:hAnsi="宋体"/>
          <w:szCs w:val="21"/>
        </w:rPr>
        <w:t>标</w:t>
      </w:r>
      <w:r>
        <w:rPr>
          <w:rFonts w:hint="eastAsia" w:ascii="宋体" w:hAnsi="宋体"/>
          <w:szCs w:val="21"/>
          <w:lang w:eastAsia="zh-CN"/>
        </w:rPr>
        <w:t>（磋商响应）</w:t>
      </w:r>
      <w:r>
        <w:rPr>
          <w:rFonts w:ascii="宋体" w:hAnsi="宋体"/>
          <w:szCs w:val="21"/>
        </w:rPr>
        <w:t>截止时间之</w:t>
      </w:r>
      <w:r>
        <w:rPr>
          <w:rFonts w:hint="eastAsia" w:ascii="宋体" w:hAnsi="宋体"/>
          <w:szCs w:val="21"/>
        </w:rPr>
        <w:t>后投</w:t>
      </w:r>
      <w:r>
        <w:rPr>
          <w:rFonts w:ascii="宋体" w:hAnsi="宋体"/>
          <w:szCs w:val="21"/>
        </w:rPr>
        <w:t>标</w:t>
      </w:r>
      <w:r>
        <w:rPr>
          <w:rFonts w:hint="eastAsia" w:ascii="宋体" w:hAnsi="宋体"/>
          <w:szCs w:val="21"/>
        </w:rPr>
        <w:t>的；</w:t>
      </w:r>
    </w:p>
    <w:p>
      <w:pPr>
        <w:tabs>
          <w:tab w:val="left" w:pos="0"/>
        </w:tabs>
        <w:spacing w:line="420" w:lineRule="exact"/>
        <w:ind w:firstLine="42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w:t>
      </w:r>
      <w:r>
        <w:rPr>
          <w:rFonts w:ascii="宋体" w:hAnsi="宋体"/>
          <w:szCs w:val="21"/>
        </w:rPr>
        <w:t>标</w:t>
      </w:r>
      <w:r>
        <w:rPr>
          <w:rFonts w:hint="eastAsia" w:ascii="宋体" w:hAnsi="宋体"/>
          <w:szCs w:val="21"/>
        </w:rPr>
        <w:t>文件未按</w:t>
      </w:r>
      <w:r>
        <w:rPr>
          <w:rFonts w:hint="eastAsia" w:ascii="宋体" w:hAnsi="宋体"/>
          <w:szCs w:val="21"/>
          <w:lang w:eastAsia="zh-CN"/>
        </w:rPr>
        <w:t>采购</w:t>
      </w:r>
      <w:r>
        <w:rPr>
          <w:rFonts w:hint="eastAsia" w:ascii="宋体" w:hAnsi="宋体"/>
          <w:szCs w:val="21"/>
        </w:rPr>
        <w:t>文件</w:t>
      </w:r>
      <w:r>
        <w:rPr>
          <w:rFonts w:ascii="宋体" w:hAnsi="宋体"/>
          <w:szCs w:val="21"/>
        </w:rPr>
        <w:t>规</w:t>
      </w:r>
      <w:r>
        <w:rPr>
          <w:rFonts w:hint="eastAsia" w:ascii="宋体" w:hAnsi="宋体"/>
          <w:szCs w:val="21"/>
        </w:rPr>
        <w:t>定密封的。</w:t>
      </w:r>
    </w:p>
    <w:p>
      <w:pPr>
        <w:pStyle w:val="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lang w:val="en-US" w:eastAsia="zh-CN"/>
        </w:rPr>
        <w:t>17.</w:t>
      </w:r>
      <w:r>
        <w:rPr>
          <w:rFonts w:hint="eastAsia" w:ascii="宋体" w:hAnsi="宋体" w:eastAsia="宋体" w:cs="宋体"/>
          <w:b/>
          <w:color w:val="auto"/>
          <w:sz w:val="21"/>
          <w:highlight w:val="none"/>
        </w:rPr>
        <w:t>响应文件的包装、递交、修改和撤回</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17.</w:t>
      </w:r>
      <w:r>
        <w:rPr>
          <w:rFonts w:hint="eastAsia" w:ascii="宋体" w:hAnsi="宋体" w:eastAsia="宋体" w:cs="宋体"/>
          <w:color w:val="auto"/>
          <w:kern w:val="2"/>
          <w:sz w:val="21"/>
          <w:szCs w:val="21"/>
          <w:highlight w:val="none"/>
        </w:rPr>
        <w:t>1</w:t>
      </w:r>
      <w:r>
        <w:rPr>
          <w:rFonts w:hint="eastAsia" w:ascii="宋体" w:hAnsi="宋体" w:eastAsia="宋体" w:cs="宋体"/>
          <w:color w:val="auto"/>
          <w:kern w:val="0"/>
          <w:sz w:val="21"/>
          <w:szCs w:val="21"/>
          <w:highlight w:val="none"/>
        </w:rPr>
        <w:t>以U盘存储的电子备份</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w:t>
      </w:r>
      <w:r>
        <w:rPr>
          <w:rFonts w:hint="eastAsia" w:ascii="宋体" w:hAnsi="宋体" w:eastAsia="宋体" w:cs="宋体"/>
          <w:color w:val="auto"/>
          <w:kern w:val="2"/>
          <w:sz w:val="21"/>
          <w:szCs w:val="21"/>
          <w:highlight w:val="none"/>
        </w:rPr>
        <w:t>用封袋密封后递交。</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lang w:val="en-US" w:eastAsia="zh-CN"/>
        </w:rPr>
        <w:t>17.2</w:t>
      </w:r>
      <w:r>
        <w:rPr>
          <w:rFonts w:hint="eastAsia" w:ascii="宋体" w:hAnsi="宋体" w:eastAsia="宋体" w:cs="宋体"/>
          <w:color w:val="auto"/>
          <w:kern w:val="0"/>
          <w:sz w:val="21"/>
          <w:szCs w:val="21"/>
          <w:highlight w:val="none"/>
        </w:rPr>
        <w:t>纸质备份</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w:t>
      </w:r>
      <w:r>
        <w:rPr>
          <w:rFonts w:hint="eastAsia" w:ascii="宋体" w:hAnsi="宋体" w:eastAsia="宋体" w:cs="宋体"/>
          <w:bCs/>
          <w:color w:val="auto"/>
          <w:kern w:val="2"/>
          <w:sz w:val="21"/>
          <w:szCs w:val="21"/>
          <w:highlight w:val="none"/>
        </w:rPr>
        <w:t>，资格文件、商务技术文件二部分可一起装订成册，报价文件须单独装订成册。</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rPr>
        <w:t>17.3</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文件的包装封面上应注明供应商名称、供应商地址、</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文件名称(</w:t>
      </w:r>
      <w:r>
        <w:rPr>
          <w:rFonts w:hint="eastAsia" w:ascii="宋体" w:hAnsi="宋体" w:eastAsia="宋体" w:cs="宋体"/>
          <w:color w:val="auto"/>
          <w:kern w:val="0"/>
          <w:sz w:val="21"/>
          <w:szCs w:val="21"/>
          <w:highlight w:val="none"/>
        </w:rPr>
        <w:t>电子备份</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2"/>
          <w:sz w:val="21"/>
          <w:szCs w:val="21"/>
          <w:highlight w:val="none"/>
          <w:lang w:eastAsia="zh-CN"/>
        </w:rPr>
        <w:t>资格</w:t>
      </w:r>
      <w:r>
        <w:rPr>
          <w:rFonts w:hint="eastAsia"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商务技术文件/报价文件)、投标项目名称、项目编号、</w:t>
      </w:r>
      <w:r>
        <w:rPr>
          <w:rFonts w:hint="eastAsia" w:hAnsi="宋体" w:eastAsia="宋体" w:cs="宋体"/>
          <w:color w:val="auto"/>
          <w:kern w:val="2"/>
          <w:sz w:val="21"/>
          <w:szCs w:val="21"/>
          <w:highlight w:val="none"/>
          <w:lang w:eastAsia="zh-CN"/>
        </w:rPr>
        <w:t>标项号</w:t>
      </w:r>
      <w:r>
        <w:rPr>
          <w:rFonts w:hint="eastAsia" w:ascii="宋体" w:hAnsi="宋体" w:eastAsia="宋体" w:cs="宋体"/>
          <w:color w:val="auto"/>
          <w:kern w:val="2"/>
          <w:sz w:val="21"/>
          <w:szCs w:val="21"/>
          <w:highlight w:val="none"/>
        </w:rPr>
        <w:t>，并加盖供应商公章。</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17.4</w:t>
      </w:r>
      <w:r>
        <w:rPr>
          <w:rFonts w:hint="eastAsia" w:ascii="宋体" w:hAnsi="宋体" w:eastAsia="宋体" w:cs="宋体"/>
          <w:color w:val="auto"/>
          <w:kern w:val="2"/>
          <w:sz w:val="21"/>
          <w:szCs w:val="21"/>
          <w:highlight w:val="none"/>
        </w:rPr>
        <w:t>未按规定密封或标记的</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文件将被拒绝，由此造成</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文件被误投或提前拆封的风险由供应商承担。</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17.5</w:t>
      </w:r>
      <w:r>
        <w:rPr>
          <w:rFonts w:hint="eastAsia" w:ascii="宋体" w:hAnsi="宋体" w:eastAsia="宋体" w:cs="宋体"/>
          <w:color w:val="auto"/>
          <w:kern w:val="2"/>
          <w:sz w:val="21"/>
          <w:szCs w:val="21"/>
          <w:highlight w:val="none"/>
        </w:rPr>
        <w:t>供应商在</w:t>
      </w:r>
      <w:r>
        <w:rPr>
          <w:rFonts w:hint="eastAsia" w:ascii="宋体" w:hAnsi="宋体" w:eastAsia="宋体" w:cs="宋体"/>
          <w:color w:val="auto"/>
          <w:sz w:val="21"/>
          <w:highlight w:val="none"/>
        </w:rPr>
        <w:t>递交首次响应文件截止</w:t>
      </w:r>
      <w:r>
        <w:rPr>
          <w:rFonts w:hint="eastAsia" w:ascii="宋体" w:hAnsi="宋体" w:eastAsia="宋体" w:cs="宋体"/>
          <w:color w:val="auto"/>
          <w:sz w:val="21"/>
          <w:highlight w:val="none"/>
          <w:lang w:val="en-US" w:eastAsia="zh-CN"/>
        </w:rPr>
        <w:t>时间</w:t>
      </w:r>
      <w:r>
        <w:rPr>
          <w:rFonts w:hint="eastAsia" w:ascii="宋体" w:hAnsi="宋体" w:eastAsia="宋体" w:cs="宋体"/>
          <w:color w:val="auto"/>
          <w:kern w:val="2"/>
          <w:sz w:val="21"/>
          <w:szCs w:val="21"/>
          <w:highlight w:val="none"/>
        </w:rPr>
        <w:t>之前，可以对已提交的</w:t>
      </w:r>
      <w:r>
        <w:rPr>
          <w:rFonts w:hint="eastAsia" w:ascii="宋体" w:hAnsi="宋体" w:eastAsia="宋体" w:cs="宋体"/>
          <w:color w:val="auto"/>
          <w:kern w:val="0"/>
          <w:sz w:val="21"/>
          <w:szCs w:val="21"/>
          <w:highlight w:val="none"/>
        </w:rPr>
        <w:t>电子备份</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w:t>
      </w:r>
      <w:r>
        <w:rPr>
          <w:rFonts w:hint="eastAsia" w:ascii="宋体" w:hAnsi="宋体" w:eastAsia="宋体" w:cs="宋体"/>
          <w:color w:val="auto"/>
          <w:kern w:val="0"/>
          <w:sz w:val="21"/>
          <w:szCs w:val="21"/>
          <w:highlight w:val="none"/>
          <w:lang w:val="en-US" w:eastAsia="zh-CN"/>
        </w:rPr>
        <w:t>和</w:t>
      </w:r>
      <w:r>
        <w:rPr>
          <w:rFonts w:hint="eastAsia" w:ascii="宋体" w:hAnsi="宋体" w:eastAsia="宋体" w:cs="宋体"/>
          <w:color w:val="auto"/>
          <w:kern w:val="0"/>
          <w:sz w:val="21"/>
          <w:szCs w:val="21"/>
          <w:highlight w:val="none"/>
        </w:rPr>
        <w:t>纸质备份</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w:t>
      </w:r>
      <w:r>
        <w:rPr>
          <w:rFonts w:hint="eastAsia" w:ascii="宋体" w:hAnsi="宋体" w:eastAsia="宋体" w:cs="宋体"/>
          <w:color w:val="auto"/>
          <w:kern w:val="2"/>
          <w:sz w:val="21"/>
          <w:szCs w:val="21"/>
          <w:highlight w:val="none"/>
        </w:rPr>
        <w:t>进行修改或撤回，并书面通知招标采购单位；在</w:t>
      </w:r>
      <w:r>
        <w:rPr>
          <w:rFonts w:hint="eastAsia" w:ascii="宋体" w:hAnsi="宋体" w:eastAsia="宋体" w:cs="宋体"/>
          <w:color w:val="auto"/>
          <w:sz w:val="21"/>
          <w:highlight w:val="none"/>
        </w:rPr>
        <w:t>递交首次响应文件截止</w:t>
      </w:r>
      <w:r>
        <w:rPr>
          <w:rFonts w:hint="eastAsia" w:ascii="宋体" w:hAnsi="宋体" w:eastAsia="宋体" w:cs="宋体"/>
          <w:color w:val="auto"/>
          <w:sz w:val="21"/>
          <w:highlight w:val="none"/>
          <w:lang w:val="en-US" w:eastAsia="zh-CN"/>
        </w:rPr>
        <w:t>时间</w:t>
      </w:r>
      <w:r>
        <w:rPr>
          <w:rFonts w:hint="eastAsia" w:ascii="宋体" w:hAnsi="宋体" w:eastAsia="宋体" w:cs="宋体"/>
          <w:color w:val="auto"/>
          <w:kern w:val="2"/>
          <w:sz w:val="21"/>
          <w:szCs w:val="21"/>
          <w:highlight w:val="none"/>
        </w:rPr>
        <w:t>后，供应商不得撤回、修改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文件。修改后重新递交的电子备份</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w:t>
      </w:r>
      <w:r>
        <w:rPr>
          <w:rFonts w:hint="eastAsia" w:ascii="宋体" w:hAnsi="宋体" w:eastAsia="宋体" w:cs="宋体"/>
          <w:color w:val="auto"/>
          <w:kern w:val="2"/>
          <w:sz w:val="21"/>
          <w:szCs w:val="21"/>
          <w:highlight w:val="none"/>
          <w:lang w:val="en-US" w:eastAsia="zh-CN"/>
        </w:rPr>
        <w:t>和</w:t>
      </w:r>
      <w:r>
        <w:rPr>
          <w:rFonts w:hint="eastAsia" w:ascii="宋体" w:hAnsi="宋体" w:eastAsia="宋体" w:cs="宋体"/>
          <w:color w:val="auto"/>
          <w:kern w:val="2"/>
          <w:sz w:val="21"/>
          <w:szCs w:val="21"/>
          <w:highlight w:val="none"/>
        </w:rPr>
        <w:t>纸质备份</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文件应当按本磋商文件的要求签署、盖章和密封。</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bCs/>
          <w:color w:val="auto"/>
          <w:sz w:val="21"/>
          <w:highlight w:val="none"/>
        </w:rPr>
      </w:pPr>
      <w:r>
        <w:rPr>
          <w:rFonts w:hint="eastAsia" w:ascii="宋体" w:hAnsi="宋体" w:eastAsia="宋体" w:cs="宋体"/>
          <w:color w:val="auto"/>
          <w:kern w:val="2"/>
          <w:sz w:val="21"/>
          <w:szCs w:val="21"/>
          <w:highlight w:val="none"/>
          <w:lang w:val="en-US" w:eastAsia="zh-CN"/>
        </w:rPr>
        <w:t>17.6</w:t>
      </w:r>
      <w:r>
        <w:rPr>
          <w:rFonts w:hint="eastAsia" w:ascii="宋体" w:hAnsi="宋体" w:eastAsia="宋体" w:cs="宋体"/>
          <w:color w:val="auto"/>
          <w:kern w:val="2"/>
          <w:sz w:val="21"/>
          <w:szCs w:val="21"/>
          <w:highlight w:val="none"/>
        </w:rPr>
        <w:t>供应商应当在</w:t>
      </w:r>
      <w:r>
        <w:rPr>
          <w:rFonts w:hint="eastAsia" w:hAnsi="宋体" w:eastAsia="宋体" w:cs="宋体"/>
          <w:color w:val="auto"/>
          <w:kern w:val="2"/>
          <w:sz w:val="21"/>
          <w:szCs w:val="21"/>
          <w:highlight w:val="none"/>
          <w:lang w:eastAsia="zh-CN"/>
        </w:rPr>
        <w:t>首次递交响应文件截止时间</w:t>
      </w:r>
      <w:r>
        <w:rPr>
          <w:rFonts w:hint="eastAsia" w:ascii="宋体" w:hAnsi="宋体" w:eastAsia="宋体" w:cs="宋体"/>
          <w:color w:val="auto"/>
          <w:kern w:val="2"/>
          <w:sz w:val="21"/>
          <w:szCs w:val="21"/>
          <w:highlight w:val="none"/>
        </w:rPr>
        <w:t>前完成电子</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文件的传输递交，并可以补充、修改或者撤回电子</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文件。补充或者修改电子</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文件的，应当先行撤回原文件，补充、修改后重新传输递交。首次递交响应文件截止时间前未完成传输的，视为撤回</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文件。投标、响应截止时间后传输递交的投标、响应文件，将被拒收。</w:t>
      </w:r>
    </w:p>
    <w:p>
      <w:pPr>
        <w:tabs>
          <w:tab w:val="left" w:pos="0"/>
        </w:tabs>
        <w:spacing w:line="420" w:lineRule="exact"/>
        <w:ind w:firstLine="420"/>
        <w:rPr>
          <w:rFonts w:hint="eastAsia" w:ascii="宋体" w:hAnsi="宋体"/>
          <w:szCs w:val="21"/>
        </w:rPr>
      </w:pPr>
    </w:p>
    <w:p>
      <w:pPr>
        <w:tabs>
          <w:tab w:val="left" w:pos="0"/>
        </w:tabs>
        <w:spacing w:line="420" w:lineRule="exact"/>
        <w:rPr>
          <w:rFonts w:hint="eastAsia" w:ascii="宋体" w:hAnsi="宋体"/>
          <w:szCs w:val="21"/>
        </w:rPr>
      </w:pPr>
    </w:p>
    <w:p>
      <w:pPr>
        <w:pStyle w:val="49"/>
        <w:rPr>
          <w:rFonts w:hint="eastAsia" w:ascii="宋体" w:hAnsi="宋体"/>
          <w:szCs w:val="21"/>
        </w:rPr>
      </w:pPr>
    </w:p>
    <w:p>
      <w:pPr>
        <w:pStyle w:val="49"/>
        <w:rPr>
          <w:rFonts w:hint="eastAsia" w:ascii="宋体" w:hAnsi="宋体"/>
          <w:szCs w:val="21"/>
        </w:rPr>
      </w:pPr>
    </w:p>
    <w:p>
      <w:pPr>
        <w:pStyle w:val="49"/>
        <w:rPr>
          <w:rFonts w:hint="eastAsia" w:ascii="宋体" w:hAnsi="宋体"/>
          <w:szCs w:val="21"/>
        </w:rPr>
      </w:pPr>
    </w:p>
    <w:p>
      <w:pPr>
        <w:pStyle w:val="49"/>
        <w:rPr>
          <w:rFonts w:hint="eastAsia" w:ascii="宋体" w:hAnsi="宋体"/>
          <w:szCs w:val="21"/>
        </w:rPr>
      </w:pPr>
    </w:p>
    <w:p>
      <w:pPr>
        <w:pStyle w:val="49"/>
        <w:rPr>
          <w:rFonts w:hint="eastAsia" w:ascii="宋体" w:hAnsi="宋体"/>
          <w:szCs w:val="21"/>
        </w:rPr>
      </w:pPr>
    </w:p>
    <w:p>
      <w:pPr>
        <w:pStyle w:val="49"/>
        <w:rPr>
          <w:rFonts w:hint="eastAsia" w:ascii="宋体" w:hAnsi="宋体"/>
          <w:szCs w:val="21"/>
        </w:rPr>
      </w:pPr>
    </w:p>
    <w:p>
      <w:pPr>
        <w:pStyle w:val="49"/>
        <w:rPr>
          <w:rFonts w:hint="eastAsia" w:ascii="宋体" w:hAnsi="宋体"/>
          <w:szCs w:val="21"/>
        </w:rPr>
      </w:pPr>
    </w:p>
    <w:p>
      <w:pPr>
        <w:pStyle w:val="49"/>
        <w:rPr>
          <w:rFonts w:hint="eastAsia" w:ascii="宋体" w:hAnsi="宋体"/>
          <w:szCs w:val="21"/>
        </w:rPr>
      </w:pPr>
    </w:p>
    <w:p>
      <w:pPr>
        <w:pStyle w:val="49"/>
        <w:rPr>
          <w:rFonts w:hint="eastAsia" w:ascii="宋体" w:hAnsi="宋体"/>
          <w:szCs w:val="21"/>
        </w:rPr>
      </w:pPr>
    </w:p>
    <w:p>
      <w:pPr>
        <w:pStyle w:val="49"/>
        <w:rPr>
          <w:rFonts w:hint="eastAsia" w:ascii="宋体" w:hAnsi="宋体"/>
          <w:szCs w:val="21"/>
        </w:rPr>
      </w:pPr>
    </w:p>
    <w:p>
      <w:pPr>
        <w:pStyle w:val="49"/>
        <w:rPr>
          <w:rFonts w:hint="eastAsia" w:ascii="宋体" w:hAnsi="宋体"/>
          <w:szCs w:val="21"/>
        </w:rPr>
      </w:pPr>
    </w:p>
    <w:p>
      <w:pPr>
        <w:pStyle w:val="49"/>
        <w:rPr>
          <w:rFonts w:hint="eastAsia" w:ascii="宋体" w:hAnsi="宋体"/>
          <w:szCs w:val="21"/>
        </w:rPr>
      </w:pPr>
    </w:p>
    <w:p>
      <w:pPr>
        <w:pStyle w:val="49"/>
        <w:rPr>
          <w:rFonts w:hint="eastAsia" w:ascii="宋体" w:hAnsi="宋体"/>
          <w:szCs w:val="21"/>
        </w:rPr>
      </w:pPr>
    </w:p>
    <w:p>
      <w:pPr>
        <w:pStyle w:val="49"/>
        <w:rPr>
          <w:rFonts w:hint="eastAsia" w:ascii="宋体" w:hAnsi="宋体"/>
          <w:szCs w:val="21"/>
        </w:rPr>
      </w:pPr>
    </w:p>
    <w:p>
      <w:pPr>
        <w:pStyle w:val="49"/>
        <w:rPr>
          <w:rFonts w:hint="eastAsia" w:ascii="宋体" w:hAnsi="宋体"/>
          <w:szCs w:val="21"/>
        </w:rPr>
      </w:pPr>
    </w:p>
    <w:p>
      <w:pPr>
        <w:pStyle w:val="49"/>
        <w:ind w:left="0" w:leftChars="0" w:firstLine="0" w:firstLineChars="0"/>
        <w:rPr>
          <w:rFonts w:hint="eastAsia" w:ascii="宋体" w:hAnsi="宋体"/>
          <w:szCs w:val="21"/>
        </w:rPr>
      </w:pPr>
    </w:p>
    <w:p>
      <w:pPr>
        <w:pStyle w:val="4"/>
        <w:tabs>
          <w:tab w:val="center" w:pos="4819"/>
        </w:tabs>
        <w:spacing w:before="200" w:after="200" w:line="360" w:lineRule="auto"/>
        <w:jc w:val="center"/>
        <w:rPr>
          <w:rFonts w:hint="eastAsia" w:ascii="宋体" w:hAnsi="宋体" w:eastAsia="宋体" w:cs="Times New Roman"/>
          <w:sz w:val="32"/>
          <w:lang w:eastAsia="zh-CN"/>
        </w:rPr>
      </w:pPr>
      <w:bookmarkStart w:id="75" w:name="_Toc13653"/>
      <w:bookmarkStart w:id="76" w:name="_Toc404692904"/>
      <w:bookmarkStart w:id="77" w:name="_Toc498091088"/>
      <w:bookmarkStart w:id="78" w:name="_Toc22895_WPSOffice_Level1"/>
      <w:r>
        <w:rPr>
          <w:rFonts w:hint="eastAsia" w:ascii="宋体" w:hAnsi="宋体" w:eastAsia="宋体" w:cs="Times New Roman"/>
          <w:sz w:val="32"/>
          <w:lang w:eastAsia="zh-CN"/>
        </w:rPr>
        <w:t>第三章</w:t>
      </w:r>
      <w:r>
        <w:rPr>
          <w:rFonts w:hint="eastAsia" w:ascii="宋体" w:hAnsi="宋体" w:eastAsia="宋体" w:cs="Times New Roman"/>
          <w:sz w:val="32"/>
          <w:lang w:val="en-US" w:eastAsia="zh-CN"/>
        </w:rPr>
        <w:t xml:space="preserve"> </w:t>
      </w:r>
      <w:bookmarkEnd w:id="75"/>
      <w:bookmarkEnd w:id="76"/>
      <w:bookmarkEnd w:id="77"/>
      <w:r>
        <w:rPr>
          <w:rFonts w:hint="eastAsia" w:ascii="宋体" w:hAnsi="宋体" w:eastAsia="宋体" w:cs="Times New Roman"/>
          <w:sz w:val="32"/>
          <w:lang w:eastAsia="zh-CN"/>
        </w:rPr>
        <w:t>磋商原则及程序</w:t>
      </w:r>
      <w:bookmarkEnd w:id="78"/>
    </w:p>
    <w:p>
      <w:pPr>
        <w:tabs>
          <w:tab w:val="left" w:pos="0"/>
        </w:tabs>
        <w:spacing w:line="420" w:lineRule="exact"/>
        <w:ind w:firstLine="420"/>
        <w:jc w:val="center"/>
        <w:rPr>
          <w:rFonts w:ascii="宋体" w:hAnsi="宋体"/>
          <w:b/>
          <w:sz w:val="44"/>
          <w:szCs w:val="21"/>
        </w:rPr>
      </w:pPr>
    </w:p>
    <w:p>
      <w:pPr>
        <w:tabs>
          <w:tab w:val="left" w:pos="0"/>
        </w:tabs>
        <w:spacing w:line="420" w:lineRule="exact"/>
        <w:ind w:firstLine="420"/>
        <w:rPr>
          <w:rFonts w:ascii="黑体" w:hAnsi="黑体" w:eastAsia="黑体"/>
          <w:szCs w:val="21"/>
        </w:rPr>
      </w:pPr>
      <w:r>
        <w:rPr>
          <w:rFonts w:hint="eastAsia" w:ascii="黑体" w:hAnsi="黑体" w:eastAsia="黑体"/>
          <w:szCs w:val="21"/>
        </w:rPr>
        <w:t xml:space="preserve"> </w:t>
      </w:r>
    </w:p>
    <w:p>
      <w:pPr>
        <w:pStyle w:val="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b/>
          <w:color w:val="auto"/>
          <w:sz w:val="21"/>
          <w:highlight w:val="none"/>
        </w:rPr>
      </w:pPr>
      <w:r>
        <w:rPr>
          <w:rFonts w:hint="eastAsia" w:ascii="宋体" w:hAnsi="宋体"/>
          <w:color w:val="auto"/>
          <w:szCs w:val="21"/>
        </w:rPr>
        <w:t xml:space="preserve"> </w:t>
      </w:r>
      <w:r>
        <w:rPr>
          <w:rFonts w:hint="eastAsia" w:ascii="黑体" w:hAnsi="黑体" w:eastAsia="黑体"/>
          <w:color w:val="auto"/>
          <w:szCs w:val="21"/>
        </w:rPr>
        <w:t>18.</w:t>
      </w:r>
      <w:r>
        <w:rPr>
          <w:rFonts w:hint="eastAsia" w:ascii="宋体" w:hAnsi="宋体" w:eastAsia="宋体" w:cs="宋体"/>
          <w:b/>
          <w:color w:val="auto"/>
          <w:sz w:val="21"/>
          <w:highlight w:val="none"/>
        </w:rPr>
        <w:t>磋商程序</w:t>
      </w:r>
    </w:p>
    <w:p>
      <w:pPr>
        <w:pStyle w:val="12"/>
        <w:keepNext w:val="0"/>
        <w:keepLines w:val="0"/>
        <w:pageBreakBefore w:val="0"/>
        <w:widowControl w:val="0"/>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highlight w:val="none"/>
        </w:rPr>
      </w:pPr>
      <w:r>
        <w:rPr>
          <w:rFonts w:hint="eastAsia" w:ascii="宋体" w:hAnsi="宋体" w:eastAsia="宋体" w:cs="宋体"/>
          <w:b/>
          <w:color w:val="auto"/>
          <w:highlight w:val="none"/>
        </w:rPr>
        <w:t>（一）磋商准备</w:t>
      </w:r>
    </w:p>
    <w:p>
      <w:pPr>
        <w:pStyle w:val="12"/>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bCs/>
          <w:color w:val="auto"/>
          <w:highlight w:val="none"/>
        </w:rPr>
      </w:pPr>
      <w:r>
        <w:rPr>
          <w:rFonts w:hint="eastAsia" w:ascii="宋体" w:hAnsi="宋体" w:eastAsia="宋体" w:cs="宋体"/>
          <w:bCs/>
          <w:color w:val="auto"/>
          <w:highlight w:val="none"/>
        </w:rPr>
        <w:t>采购代理机构将在规定的时间和地点进行磋商，供应商的法定代表人或授权代表</w:t>
      </w:r>
      <w:r>
        <w:rPr>
          <w:rFonts w:hint="eastAsia" w:ascii="宋体" w:hAnsi="宋体" w:eastAsia="宋体" w:cs="宋体"/>
          <w:bCs/>
          <w:color w:val="auto"/>
          <w:highlight w:val="none"/>
          <w:lang w:eastAsia="zh-CN"/>
        </w:rPr>
        <w:t>可</w:t>
      </w:r>
      <w:r>
        <w:rPr>
          <w:rFonts w:hint="eastAsia" w:ascii="宋体" w:hAnsi="宋体" w:eastAsia="宋体" w:cs="宋体"/>
          <w:bCs/>
          <w:color w:val="auto"/>
          <w:highlight w:val="none"/>
        </w:rPr>
        <w:t>参加磋商</w:t>
      </w:r>
      <w:r>
        <w:rPr>
          <w:rFonts w:hint="eastAsia" w:ascii="宋体" w:hAnsi="宋体" w:eastAsia="宋体" w:cs="宋体"/>
          <w:bCs/>
          <w:color w:val="auto"/>
          <w:highlight w:val="none"/>
          <w:lang w:eastAsia="zh-CN"/>
        </w:rPr>
        <w:t>会议</w:t>
      </w:r>
      <w:r>
        <w:rPr>
          <w:rFonts w:hint="eastAsia" w:ascii="宋体" w:hAnsi="宋体" w:eastAsia="宋体" w:cs="宋体"/>
          <w:bCs/>
          <w:color w:val="auto"/>
          <w:highlight w:val="none"/>
        </w:rPr>
        <w:t>。供应商的法定代表人或授权代表未</w:t>
      </w:r>
      <w:r>
        <w:rPr>
          <w:rFonts w:hint="eastAsia" w:ascii="宋体" w:hAnsi="宋体" w:eastAsia="宋体" w:cs="宋体"/>
          <w:bCs/>
          <w:color w:val="auto"/>
          <w:highlight w:val="none"/>
          <w:lang w:eastAsia="zh-CN"/>
        </w:rPr>
        <w:t>参加磋商会议的</w:t>
      </w:r>
      <w:r>
        <w:rPr>
          <w:rFonts w:hint="eastAsia" w:ascii="宋体" w:hAnsi="宋体" w:eastAsia="宋体" w:cs="宋体"/>
          <w:bCs/>
          <w:color w:val="auto"/>
          <w:highlight w:val="none"/>
        </w:rPr>
        <w:t>，视同放弃磋商权利、认可磋商结果。</w:t>
      </w:r>
    </w:p>
    <w:p>
      <w:pPr>
        <w:pStyle w:val="12"/>
        <w:keepNext w:val="0"/>
        <w:keepLines w:val="0"/>
        <w:pageBreakBefore w:val="0"/>
        <w:widowControl w:val="0"/>
        <w:numPr>
          <w:ilvl w:val="0"/>
          <w:numId w:val="5"/>
        </w:numPr>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highlight w:val="none"/>
        </w:rPr>
      </w:pPr>
      <w:r>
        <w:rPr>
          <w:rFonts w:hint="eastAsia" w:ascii="宋体" w:hAnsi="宋体" w:eastAsia="宋体" w:cs="宋体"/>
          <w:b/>
          <w:color w:val="auto"/>
          <w:highlight w:val="none"/>
        </w:rPr>
        <w:t>磋商程序：</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bCs/>
          <w:color w:val="auto"/>
          <w:kern w:val="2"/>
          <w:sz w:val="21"/>
          <w:szCs w:val="21"/>
          <w:highlight w:val="none"/>
          <w:lang w:eastAsia="zh-CN" w:bidi="ar"/>
        </w:rPr>
      </w:pPr>
      <w:r>
        <w:rPr>
          <w:rFonts w:hint="eastAsia" w:ascii="宋体" w:hAnsi="宋体" w:eastAsia="宋体" w:cs="宋体"/>
          <w:bCs/>
          <w:color w:val="auto"/>
          <w:kern w:val="2"/>
          <w:sz w:val="21"/>
          <w:szCs w:val="21"/>
          <w:highlight w:val="none"/>
          <w:lang w:val="en-US" w:eastAsia="zh-CN" w:bidi="ar"/>
        </w:rPr>
        <w:t>1、</w:t>
      </w:r>
      <w:r>
        <w:rPr>
          <w:rFonts w:hint="eastAsia" w:ascii="宋体" w:hAnsi="宋体" w:eastAsia="宋体" w:cs="宋体"/>
          <w:bCs/>
          <w:color w:val="auto"/>
          <w:kern w:val="2"/>
          <w:sz w:val="21"/>
          <w:szCs w:val="21"/>
          <w:highlight w:val="none"/>
          <w:lang w:bidi="ar"/>
        </w:rPr>
        <w:t>电子开</w:t>
      </w:r>
      <w:r>
        <w:rPr>
          <w:rFonts w:hint="eastAsia" w:ascii="宋体" w:hAnsi="宋体" w:eastAsia="宋体" w:cs="宋体"/>
          <w:bCs/>
          <w:color w:val="auto"/>
          <w:kern w:val="2"/>
          <w:sz w:val="21"/>
          <w:szCs w:val="21"/>
          <w:highlight w:val="none"/>
          <w:lang w:eastAsia="zh-CN" w:bidi="ar"/>
        </w:rPr>
        <w:t>评</w:t>
      </w:r>
      <w:r>
        <w:rPr>
          <w:rFonts w:hint="eastAsia" w:ascii="宋体" w:hAnsi="宋体" w:eastAsia="宋体" w:cs="宋体"/>
          <w:bCs/>
          <w:color w:val="auto"/>
          <w:kern w:val="2"/>
          <w:sz w:val="21"/>
          <w:szCs w:val="21"/>
          <w:highlight w:val="none"/>
          <w:lang w:bidi="ar"/>
        </w:rPr>
        <w:t>标</w:t>
      </w:r>
      <w:r>
        <w:rPr>
          <w:rFonts w:hint="eastAsia" w:ascii="宋体" w:hAnsi="宋体" w:eastAsia="宋体" w:cs="宋体"/>
          <w:bCs/>
          <w:color w:val="auto"/>
          <w:kern w:val="2"/>
          <w:sz w:val="21"/>
          <w:szCs w:val="21"/>
          <w:highlight w:val="none"/>
          <w:lang w:val="en-US" w:eastAsia="zh-CN" w:bidi="ar"/>
        </w:rPr>
        <w:t>程序</w:t>
      </w:r>
      <w:r>
        <w:rPr>
          <w:rFonts w:hint="eastAsia" w:ascii="宋体" w:hAnsi="宋体" w:eastAsia="宋体" w:cs="宋体"/>
          <w:bCs/>
          <w:color w:val="auto"/>
          <w:kern w:val="2"/>
          <w:sz w:val="21"/>
          <w:szCs w:val="21"/>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第一阶段</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首次递交响应文件截止时间后，供应商登录政府采购云平台，用“项目采购-开标评标”功能对电子</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文件进行在线解密，在线解密电子</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文件时间为开标时间</w:t>
      </w:r>
      <w:r>
        <w:rPr>
          <w:rFonts w:hint="eastAsia" w:ascii="宋体" w:hAnsi="宋体" w:eastAsia="宋体" w:cs="宋体"/>
          <w:color w:val="auto"/>
          <w:kern w:val="2"/>
          <w:sz w:val="21"/>
          <w:szCs w:val="21"/>
          <w:highlight w:val="none"/>
          <w:lang w:val="en-US" w:eastAsia="zh-CN"/>
        </w:rPr>
        <w:t>后30分钟</w:t>
      </w:r>
      <w:r>
        <w:rPr>
          <w:rFonts w:hint="eastAsia" w:ascii="宋体" w:hAnsi="宋体" w:eastAsia="宋体" w:cs="宋体"/>
          <w:color w:val="auto"/>
          <w:kern w:val="2"/>
          <w:sz w:val="21"/>
          <w:szCs w:val="21"/>
          <w:highlight w:val="none"/>
        </w:rPr>
        <w:t>内。</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第二阶段</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bCs/>
          <w:color w:val="auto"/>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rPr>
        <w:t>1）</w:t>
      </w:r>
      <w:r>
        <w:rPr>
          <w:rFonts w:hint="eastAsia" w:hAnsi="宋体" w:eastAsia="宋体" w:cs="宋体"/>
          <w:color w:val="auto"/>
          <w:kern w:val="2"/>
          <w:sz w:val="21"/>
          <w:szCs w:val="21"/>
          <w:highlight w:val="none"/>
          <w:lang w:val="en-US" w:eastAsia="zh-CN"/>
        </w:rPr>
        <w:t>采购人或采购代理机构</w:t>
      </w:r>
      <w:r>
        <w:rPr>
          <w:rFonts w:hint="eastAsia" w:ascii="宋体" w:hAnsi="宋体" w:eastAsia="宋体" w:cs="宋体"/>
          <w:color w:val="auto"/>
          <w:kern w:val="2"/>
          <w:sz w:val="21"/>
          <w:szCs w:val="21"/>
          <w:highlight w:val="none"/>
          <w:lang w:val="en-US" w:eastAsia="zh-CN"/>
        </w:rPr>
        <w:t>查阅响应文件，</w:t>
      </w:r>
      <w:r>
        <w:rPr>
          <w:rFonts w:hint="eastAsia" w:hAnsi="宋体" w:eastAsia="宋体" w:cs="宋体"/>
          <w:color w:val="auto"/>
          <w:kern w:val="2"/>
          <w:sz w:val="21"/>
          <w:szCs w:val="21"/>
          <w:highlight w:val="none"/>
          <w:lang w:val="en-US" w:eastAsia="zh-CN"/>
        </w:rPr>
        <w:t>不符合资格审查的供应商将被拒绝</w:t>
      </w:r>
      <w:r>
        <w:rPr>
          <w:rFonts w:hint="eastAsia" w:ascii="宋体" w:hAnsi="宋体" w:eastAsia="宋体" w:cs="宋体"/>
          <w:color w:val="auto"/>
          <w:kern w:val="2"/>
          <w:sz w:val="21"/>
          <w:szCs w:val="21"/>
          <w:highlight w:val="none"/>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如磋商小组对响应文件有疑义，将向供应商在线发送询标函，供应商应在规定的时间内对在线询标函做出询标澄清。逾期澄清或未澄清的供应商视同认可磋商结果。</w:t>
      </w:r>
    </w:p>
    <w:p>
      <w:pPr>
        <w:keepNext w:val="0"/>
        <w:keepLines w:val="0"/>
        <w:pageBreakBefore w:val="0"/>
        <w:widowControl w:val="0"/>
        <w:numPr>
          <w:ilvl w:val="0"/>
          <w:numId w:val="6"/>
        </w:numPr>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在磋商过程中，磋商小组可以根据磋商文件和磋商情况实质性变动采购需求中的技术、服务要求以及合同草案条款；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字或加盖公章。递交的响应文件（或补充文件）具有相应的法律效力；磋商结束后，磋商小组要求所有实质性响应的供应商在规定时间内在线提交最</w:t>
      </w:r>
      <w:r>
        <w:rPr>
          <w:rFonts w:hint="eastAsia" w:hAnsi="宋体" w:eastAsia="宋体" w:cs="宋体"/>
          <w:b w:val="0"/>
          <w:bCs w:val="0"/>
          <w:color w:val="auto"/>
          <w:kern w:val="2"/>
          <w:sz w:val="21"/>
          <w:szCs w:val="21"/>
          <w:highlight w:val="none"/>
          <w:lang w:val="en-US" w:eastAsia="zh-CN"/>
        </w:rPr>
        <w:t>后</w:t>
      </w:r>
      <w:r>
        <w:rPr>
          <w:rFonts w:hint="eastAsia" w:ascii="宋体" w:hAnsi="宋体" w:eastAsia="宋体" w:cs="宋体"/>
          <w:b w:val="0"/>
          <w:bCs w:val="0"/>
          <w:color w:val="auto"/>
          <w:kern w:val="2"/>
          <w:sz w:val="21"/>
          <w:szCs w:val="21"/>
          <w:highlight w:val="none"/>
          <w:lang w:val="en-US" w:eastAsia="zh-CN"/>
        </w:rPr>
        <w:t>报价。最</w:t>
      </w:r>
      <w:r>
        <w:rPr>
          <w:rFonts w:hint="eastAsia" w:hAnsi="宋体" w:eastAsia="宋体" w:cs="宋体"/>
          <w:b w:val="0"/>
          <w:bCs w:val="0"/>
          <w:color w:val="auto"/>
          <w:kern w:val="2"/>
          <w:sz w:val="21"/>
          <w:szCs w:val="21"/>
          <w:highlight w:val="none"/>
          <w:lang w:val="en-US" w:eastAsia="zh-CN"/>
        </w:rPr>
        <w:t>后</w:t>
      </w:r>
      <w:r>
        <w:rPr>
          <w:rFonts w:hint="eastAsia" w:ascii="宋体" w:hAnsi="宋体" w:eastAsia="宋体" w:cs="宋体"/>
          <w:b w:val="0"/>
          <w:bCs w:val="0"/>
          <w:color w:val="auto"/>
          <w:kern w:val="2"/>
          <w:sz w:val="21"/>
          <w:szCs w:val="21"/>
          <w:highlight w:val="none"/>
          <w:lang w:val="en-US" w:eastAsia="zh-CN"/>
        </w:rPr>
        <w:t>报价是供应商响应文件的有效组成部分。</w:t>
      </w:r>
    </w:p>
    <w:p>
      <w:pPr>
        <w:keepNext w:val="0"/>
        <w:keepLines w:val="0"/>
        <w:pageBreakBefore w:val="0"/>
        <w:widowControl w:val="0"/>
        <w:numPr>
          <w:ilvl w:val="0"/>
          <w:numId w:val="6"/>
        </w:numPr>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经磋商确定最终采购需求和提交最</w:t>
      </w:r>
      <w:r>
        <w:rPr>
          <w:rFonts w:hint="eastAsia" w:hAnsi="宋体" w:eastAsia="宋体" w:cs="宋体"/>
          <w:color w:val="auto"/>
          <w:kern w:val="2"/>
          <w:sz w:val="21"/>
          <w:szCs w:val="21"/>
          <w:highlight w:val="none"/>
          <w:lang w:val="en-US" w:eastAsia="zh-CN"/>
        </w:rPr>
        <w:t>后</w:t>
      </w:r>
      <w:r>
        <w:rPr>
          <w:rFonts w:hint="eastAsia" w:ascii="宋体" w:hAnsi="宋体" w:eastAsia="宋体" w:cs="宋体"/>
          <w:color w:val="auto"/>
          <w:kern w:val="2"/>
          <w:sz w:val="21"/>
          <w:szCs w:val="21"/>
          <w:highlight w:val="none"/>
          <w:lang w:val="en-US" w:eastAsia="zh-CN"/>
        </w:rPr>
        <w:t>报价的供应商后，由磋商小组采用综合评分法对提交最</w:t>
      </w:r>
      <w:r>
        <w:rPr>
          <w:rFonts w:hint="eastAsia" w:hAnsi="宋体" w:eastAsia="宋体" w:cs="宋体"/>
          <w:color w:val="auto"/>
          <w:kern w:val="2"/>
          <w:sz w:val="21"/>
          <w:szCs w:val="21"/>
          <w:highlight w:val="none"/>
          <w:lang w:val="en-US" w:eastAsia="zh-CN"/>
        </w:rPr>
        <w:t>后</w:t>
      </w:r>
      <w:r>
        <w:rPr>
          <w:rFonts w:hint="eastAsia" w:ascii="宋体" w:hAnsi="宋体" w:eastAsia="宋体" w:cs="宋体"/>
          <w:color w:val="auto"/>
          <w:kern w:val="2"/>
          <w:sz w:val="21"/>
          <w:szCs w:val="21"/>
          <w:highlight w:val="none"/>
          <w:lang w:val="en-US" w:eastAsia="zh-CN"/>
        </w:rPr>
        <w:t>报价的供应商的响应文件和最</w:t>
      </w:r>
      <w:r>
        <w:rPr>
          <w:rFonts w:hint="eastAsia" w:hAnsi="宋体" w:eastAsia="宋体" w:cs="宋体"/>
          <w:color w:val="auto"/>
          <w:kern w:val="2"/>
          <w:sz w:val="21"/>
          <w:szCs w:val="21"/>
          <w:highlight w:val="none"/>
          <w:lang w:val="en-US" w:eastAsia="zh-CN"/>
        </w:rPr>
        <w:t>后</w:t>
      </w:r>
      <w:r>
        <w:rPr>
          <w:rFonts w:hint="eastAsia" w:ascii="宋体" w:hAnsi="宋体" w:eastAsia="宋体" w:cs="宋体"/>
          <w:color w:val="auto"/>
          <w:kern w:val="2"/>
          <w:sz w:val="21"/>
          <w:szCs w:val="21"/>
          <w:highlight w:val="none"/>
          <w:lang w:val="en-US" w:eastAsia="zh-CN"/>
        </w:rPr>
        <w:t>报价进行综合评分；</w:t>
      </w:r>
    </w:p>
    <w:p>
      <w:pPr>
        <w:keepNext w:val="0"/>
        <w:keepLines w:val="0"/>
        <w:pageBreakBefore w:val="0"/>
        <w:widowControl w:val="0"/>
        <w:numPr>
          <w:ilvl w:val="0"/>
          <w:numId w:val="6"/>
        </w:numPr>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磋商小组根据综合评分情况，按照评审得分由高到低顺序推荐3名以上成交候选</w:t>
      </w:r>
      <w:r>
        <w:rPr>
          <w:rFonts w:hint="eastAsia" w:hAnsi="宋体" w:eastAsia="宋体" w:cs="宋体"/>
          <w:color w:val="auto"/>
          <w:kern w:val="2"/>
          <w:sz w:val="21"/>
          <w:szCs w:val="21"/>
          <w:highlight w:val="none"/>
          <w:lang w:val="en-US" w:eastAsia="zh-CN"/>
        </w:rPr>
        <w:t>人</w:t>
      </w:r>
      <w:r>
        <w:rPr>
          <w:rFonts w:hint="eastAsia" w:ascii="宋体" w:hAnsi="宋体" w:eastAsia="宋体" w:cs="宋体"/>
          <w:color w:val="auto"/>
          <w:kern w:val="2"/>
          <w:sz w:val="21"/>
          <w:szCs w:val="21"/>
          <w:highlight w:val="none"/>
          <w:lang w:val="en-US" w:eastAsia="zh-CN"/>
        </w:rPr>
        <w:t>，并编写评审报告。若评审得分相同，则报价低者为成交候选人；评审得分且最</w:t>
      </w:r>
      <w:r>
        <w:rPr>
          <w:rFonts w:hint="eastAsia" w:hAnsi="宋体" w:eastAsia="宋体" w:cs="宋体"/>
          <w:color w:val="auto"/>
          <w:kern w:val="2"/>
          <w:sz w:val="21"/>
          <w:szCs w:val="21"/>
          <w:highlight w:val="none"/>
          <w:lang w:val="en-US" w:eastAsia="zh-CN"/>
        </w:rPr>
        <w:t>后</w:t>
      </w:r>
      <w:r>
        <w:rPr>
          <w:rFonts w:hint="eastAsia" w:ascii="宋体" w:hAnsi="宋体" w:eastAsia="宋体" w:cs="宋体"/>
          <w:color w:val="auto"/>
          <w:kern w:val="2"/>
          <w:sz w:val="21"/>
          <w:szCs w:val="21"/>
          <w:highlight w:val="none"/>
          <w:lang w:val="en-US" w:eastAsia="zh-CN"/>
        </w:rPr>
        <w:t>报价相同的则由抽签决定成交候选人。</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）在</w:t>
      </w:r>
      <w:r>
        <w:rPr>
          <w:rFonts w:hint="eastAsia" w:ascii="宋体" w:hAnsi="宋体" w:eastAsia="宋体" w:cs="宋体"/>
          <w:color w:val="auto"/>
          <w:kern w:val="0"/>
          <w:sz w:val="21"/>
          <w:szCs w:val="21"/>
          <w:highlight w:val="none"/>
        </w:rPr>
        <w:t>政府采购云平台</w:t>
      </w:r>
      <w:r>
        <w:rPr>
          <w:rFonts w:hint="eastAsia" w:ascii="宋体" w:hAnsi="宋体" w:eastAsia="宋体" w:cs="宋体"/>
          <w:color w:val="auto"/>
          <w:kern w:val="2"/>
          <w:sz w:val="21"/>
          <w:szCs w:val="21"/>
          <w:highlight w:val="none"/>
        </w:rPr>
        <w:t>公布</w:t>
      </w:r>
      <w:r>
        <w:rPr>
          <w:rFonts w:hint="eastAsia" w:ascii="宋体" w:hAnsi="宋体" w:eastAsia="宋体" w:cs="宋体"/>
          <w:color w:val="auto"/>
          <w:kern w:val="2"/>
          <w:sz w:val="21"/>
          <w:szCs w:val="21"/>
          <w:highlight w:val="none"/>
          <w:lang w:val="en-US" w:eastAsia="zh-CN"/>
        </w:rPr>
        <w:t>评审结果</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磋商会议结束。</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（8）采购人从评审报告提出的成交候选</w:t>
      </w:r>
      <w:r>
        <w:rPr>
          <w:rFonts w:hint="eastAsia" w:hAnsi="宋体" w:eastAsia="宋体" w:cs="宋体"/>
          <w:b w:val="0"/>
          <w:bCs w:val="0"/>
          <w:color w:val="auto"/>
          <w:kern w:val="2"/>
          <w:sz w:val="21"/>
          <w:szCs w:val="21"/>
          <w:highlight w:val="none"/>
          <w:lang w:val="en-US" w:eastAsia="zh-CN"/>
        </w:rPr>
        <w:t>人</w:t>
      </w:r>
      <w:r>
        <w:rPr>
          <w:rFonts w:hint="eastAsia" w:ascii="宋体" w:hAnsi="宋体" w:eastAsia="宋体" w:cs="宋体"/>
          <w:b w:val="0"/>
          <w:bCs w:val="0"/>
          <w:color w:val="auto"/>
          <w:kern w:val="2"/>
          <w:sz w:val="21"/>
          <w:szCs w:val="21"/>
          <w:highlight w:val="none"/>
          <w:lang w:val="en-US" w:eastAsia="zh-CN"/>
        </w:rPr>
        <w:t>中，按照得分排序由高到低的原则确定</w:t>
      </w:r>
      <w:r>
        <w:rPr>
          <w:rFonts w:hint="eastAsia" w:hAnsi="宋体" w:eastAsia="宋体" w:cs="宋体"/>
          <w:b w:val="0"/>
          <w:bCs w:val="0"/>
          <w:color w:val="auto"/>
          <w:kern w:val="2"/>
          <w:sz w:val="21"/>
          <w:szCs w:val="21"/>
          <w:highlight w:val="none"/>
          <w:lang w:val="en-US" w:eastAsia="zh-CN"/>
        </w:rPr>
        <w:t>1名成交人</w:t>
      </w:r>
      <w:r>
        <w:rPr>
          <w:rFonts w:hint="eastAsia" w:ascii="宋体" w:hAnsi="宋体" w:eastAsia="宋体" w:cs="宋体"/>
          <w:b w:val="0"/>
          <w:bCs w:val="0"/>
          <w:color w:val="auto"/>
          <w:kern w:val="2"/>
          <w:sz w:val="21"/>
          <w:szCs w:val="21"/>
          <w:highlight w:val="none"/>
          <w:lang w:val="en-US" w:eastAsia="zh-CN"/>
        </w:rPr>
        <w:t>。采购代理机构在</w:t>
      </w:r>
      <w:r>
        <w:rPr>
          <w:rFonts w:hint="eastAsia" w:hAnsi="宋体" w:eastAsia="宋体" w:cs="宋体"/>
          <w:b w:val="0"/>
          <w:bCs w:val="0"/>
          <w:color w:val="auto"/>
          <w:kern w:val="2"/>
          <w:sz w:val="21"/>
          <w:szCs w:val="21"/>
          <w:highlight w:val="none"/>
          <w:lang w:val="en-US" w:eastAsia="zh-CN"/>
        </w:rPr>
        <w:t>磋商公告发布的网站</w:t>
      </w:r>
      <w:r>
        <w:rPr>
          <w:rFonts w:hint="eastAsia" w:ascii="宋体" w:hAnsi="宋体" w:eastAsia="宋体" w:cs="宋体"/>
          <w:b w:val="0"/>
          <w:bCs w:val="0"/>
          <w:color w:val="auto"/>
          <w:kern w:val="2"/>
          <w:sz w:val="21"/>
          <w:szCs w:val="21"/>
          <w:highlight w:val="none"/>
          <w:lang w:val="en-US" w:eastAsia="zh-CN"/>
        </w:rPr>
        <w:t>上公布成交结果。</w:t>
      </w:r>
    </w:p>
    <w:p>
      <w:pPr>
        <w:keepNext w:val="0"/>
        <w:keepLines w:val="0"/>
        <w:pageBreakBefore w:val="0"/>
        <w:widowControl w:val="0"/>
        <w:numPr>
          <w:ilvl w:val="0"/>
          <w:numId w:val="7"/>
        </w:numPr>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线下开标程序</w:t>
      </w:r>
      <w:r>
        <w:rPr>
          <w:rFonts w:hint="eastAsia" w:ascii="宋体" w:hAnsi="宋体" w:eastAsia="宋体" w:cs="宋体"/>
          <w:color w:val="auto"/>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第一阶段</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w:t>
      </w:r>
      <w:r>
        <w:rPr>
          <w:rFonts w:hint="eastAsia" w:hAnsi="宋体" w:eastAsia="宋体" w:cs="宋体"/>
          <w:color w:val="auto"/>
          <w:kern w:val="2"/>
          <w:sz w:val="21"/>
          <w:szCs w:val="21"/>
          <w:highlight w:val="none"/>
          <w:lang w:val="en-US" w:eastAsia="zh-CN"/>
        </w:rPr>
        <w:t>磋商会议</w:t>
      </w:r>
      <w:r>
        <w:rPr>
          <w:rFonts w:hint="eastAsia" w:ascii="宋体" w:hAnsi="宋体" w:eastAsia="宋体" w:cs="宋体"/>
          <w:color w:val="auto"/>
          <w:kern w:val="2"/>
          <w:sz w:val="21"/>
          <w:szCs w:val="21"/>
          <w:highlight w:val="none"/>
        </w:rPr>
        <w:t>由采购代理机构主持，主持人宣布</w:t>
      </w:r>
      <w:r>
        <w:rPr>
          <w:rFonts w:hint="eastAsia"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rPr>
        <w:t>会议开始；</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bookmarkStart w:id="79" w:name="_Toc396115156"/>
      <w:r>
        <w:rPr>
          <w:rFonts w:hint="eastAsia" w:ascii="宋体" w:hAnsi="宋体" w:eastAsia="宋体" w:cs="宋体"/>
          <w:color w:val="auto"/>
          <w:kern w:val="2"/>
          <w:sz w:val="21"/>
          <w:szCs w:val="21"/>
          <w:highlight w:val="none"/>
          <w:lang w:eastAsia="zh-CN"/>
        </w:rPr>
        <w:t>（</w:t>
      </w:r>
      <w:r>
        <w:rPr>
          <w:rFonts w:hint="eastAsia"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主持人宣布</w:t>
      </w:r>
      <w:r>
        <w:rPr>
          <w:rFonts w:hint="eastAsia" w:hAnsi="宋体" w:eastAsia="宋体" w:cs="宋体"/>
          <w:color w:val="auto"/>
          <w:kern w:val="2"/>
          <w:sz w:val="21"/>
          <w:szCs w:val="21"/>
          <w:highlight w:val="none"/>
          <w:lang w:val="en-US" w:eastAsia="zh-CN"/>
        </w:rPr>
        <w:t>评标</w:t>
      </w:r>
      <w:r>
        <w:rPr>
          <w:rFonts w:hint="eastAsia" w:ascii="宋体" w:hAnsi="宋体" w:eastAsia="宋体" w:cs="宋体"/>
          <w:color w:val="auto"/>
          <w:kern w:val="2"/>
          <w:sz w:val="21"/>
          <w:szCs w:val="21"/>
          <w:highlight w:val="none"/>
        </w:rPr>
        <w:t>期间的有关事项，告知应当回避的情形,提请有关人员回避；</w:t>
      </w:r>
      <w:bookmarkEnd w:id="79"/>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bookmarkStart w:id="80" w:name="_Toc396115157"/>
      <w:r>
        <w:rPr>
          <w:rFonts w:hint="eastAsia" w:ascii="宋体" w:hAnsi="宋体" w:eastAsia="宋体" w:cs="宋体"/>
          <w:color w:val="auto"/>
          <w:kern w:val="2"/>
          <w:sz w:val="21"/>
          <w:szCs w:val="21"/>
          <w:highlight w:val="none"/>
          <w:lang w:eastAsia="zh-CN"/>
        </w:rPr>
        <w:t>（</w:t>
      </w:r>
      <w:r>
        <w:rPr>
          <w:rFonts w:hint="eastAsia"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w:t>
      </w:r>
      <w:bookmarkEnd w:id="80"/>
      <w:bookmarkStart w:id="81" w:name="_Toc396115158"/>
      <w:r>
        <w:rPr>
          <w:rFonts w:hint="eastAsia" w:ascii="宋体" w:hAnsi="宋体" w:eastAsia="宋体" w:cs="宋体"/>
          <w:color w:val="auto"/>
          <w:kern w:val="2"/>
          <w:sz w:val="21"/>
          <w:szCs w:val="21"/>
          <w:highlight w:val="none"/>
          <w:lang w:val="en-US" w:eastAsia="zh-CN"/>
        </w:rPr>
        <w:t>由供应商或其当场推荐的代表检查磋商文件密封的完整性；</w:t>
      </w:r>
    </w:p>
    <w:bookmarkEnd w:id="81"/>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lang w:eastAsia="zh-CN"/>
        </w:rPr>
      </w:pPr>
      <w:bookmarkStart w:id="82" w:name="_Toc396115159"/>
      <w:r>
        <w:rPr>
          <w:rFonts w:hint="eastAsia" w:ascii="宋体" w:hAnsi="宋体" w:eastAsia="宋体" w:cs="宋体"/>
          <w:color w:val="auto"/>
          <w:kern w:val="2"/>
          <w:sz w:val="21"/>
          <w:szCs w:val="21"/>
          <w:highlight w:val="none"/>
        </w:rPr>
        <w:t>第二阶段</w:t>
      </w:r>
      <w:r>
        <w:rPr>
          <w:rFonts w:hint="eastAsia" w:ascii="宋体" w:hAnsi="宋体" w:eastAsia="宋体" w:cs="宋体"/>
          <w:color w:val="auto"/>
          <w:kern w:val="2"/>
          <w:sz w:val="21"/>
          <w:szCs w:val="21"/>
          <w:highlight w:val="none"/>
          <w:lang w:eastAsia="zh-CN"/>
        </w:rPr>
        <w:t>：</w:t>
      </w:r>
    </w:p>
    <w:bookmarkEnd w:id="82"/>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（1）</w:t>
      </w:r>
      <w:r>
        <w:rPr>
          <w:rFonts w:hint="eastAsia" w:hAnsi="宋体" w:eastAsia="宋体" w:cs="宋体"/>
          <w:color w:val="auto"/>
          <w:kern w:val="2"/>
          <w:sz w:val="21"/>
          <w:szCs w:val="21"/>
          <w:highlight w:val="none"/>
          <w:lang w:val="en-US" w:eastAsia="zh-CN"/>
        </w:rPr>
        <w:t>采购人或采购代理机构</w:t>
      </w:r>
      <w:r>
        <w:rPr>
          <w:rFonts w:hint="eastAsia" w:ascii="宋体" w:hAnsi="宋体" w:eastAsia="宋体" w:cs="宋体"/>
          <w:color w:val="auto"/>
          <w:kern w:val="2"/>
          <w:sz w:val="21"/>
          <w:szCs w:val="21"/>
          <w:highlight w:val="none"/>
          <w:lang w:val="en-US" w:eastAsia="zh-CN"/>
        </w:rPr>
        <w:t>查阅响应文件，</w:t>
      </w:r>
      <w:r>
        <w:rPr>
          <w:rFonts w:hint="eastAsia" w:hAnsi="宋体" w:eastAsia="宋体" w:cs="宋体"/>
          <w:color w:val="auto"/>
          <w:kern w:val="2"/>
          <w:sz w:val="21"/>
          <w:szCs w:val="21"/>
          <w:highlight w:val="none"/>
          <w:lang w:val="en-US" w:eastAsia="zh-CN"/>
        </w:rPr>
        <w:t>不符合资格审查的供应商将被拒绝</w:t>
      </w:r>
      <w:r>
        <w:rPr>
          <w:rFonts w:hint="eastAsia" w:ascii="宋体" w:hAnsi="宋体" w:eastAsia="宋体" w:cs="宋体"/>
          <w:color w:val="auto"/>
          <w:kern w:val="2"/>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（2）磋商小组依照顺序与进入磋商的单一供应商分别进行磋商。</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在磋商过程中，磋商小组可以根据磋商文件和磋商情况实质性变动采购需求中的技术、服务要求以及合同草案条款；对磋商文件作出的实质性变动是磋商文件的有效组成部分，磋商小组将通过书面形式同时通知所有参加磋商的供应商。供应商按照磋商文件的变动情况和磋商小组的要求在规定时间内重新提交响应文件（或补充文件），并由其法定代表人或授权代表签字或加盖公章。重新递交的响应文件（或补充文件）具有相应的法律效力；磋商结束后，磋商小组要求所有实质性响应的供应商在规定时间内提交</w:t>
      </w:r>
      <w:r>
        <w:rPr>
          <w:rFonts w:hint="eastAsia" w:hAnsi="宋体" w:eastAsia="宋体" w:cs="宋体"/>
          <w:b w:val="0"/>
          <w:bCs w:val="0"/>
          <w:color w:val="auto"/>
          <w:kern w:val="2"/>
          <w:sz w:val="21"/>
          <w:szCs w:val="21"/>
          <w:highlight w:val="none"/>
          <w:lang w:val="en-US" w:eastAsia="zh-CN"/>
        </w:rPr>
        <w:t>最后报价</w:t>
      </w:r>
      <w:r>
        <w:rPr>
          <w:rFonts w:hint="eastAsia" w:ascii="宋体" w:hAnsi="宋体" w:eastAsia="宋体" w:cs="宋体"/>
          <w:b w:val="0"/>
          <w:bCs w:val="0"/>
          <w:color w:val="auto"/>
          <w:kern w:val="2"/>
          <w:sz w:val="21"/>
          <w:szCs w:val="21"/>
          <w:highlight w:val="none"/>
          <w:lang w:val="en-US" w:eastAsia="zh-CN"/>
        </w:rPr>
        <w:t>。</w:t>
      </w:r>
      <w:r>
        <w:rPr>
          <w:rFonts w:hint="eastAsia" w:hAnsi="宋体" w:eastAsia="宋体" w:cs="宋体"/>
          <w:b w:val="0"/>
          <w:bCs w:val="0"/>
          <w:color w:val="auto"/>
          <w:kern w:val="2"/>
          <w:sz w:val="21"/>
          <w:szCs w:val="21"/>
          <w:highlight w:val="none"/>
          <w:lang w:val="en-US" w:eastAsia="zh-CN"/>
        </w:rPr>
        <w:t>最后报价</w:t>
      </w:r>
      <w:r>
        <w:rPr>
          <w:rFonts w:hint="eastAsia" w:ascii="宋体" w:hAnsi="宋体" w:eastAsia="宋体" w:cs="宋体"/>
          <w:b w:val="0"/>
          <w:bCs w:val="0"/>
          <w:color w:val="auto"/>
          <w:kern w:val="2"/>
          <w:sz w:val="21"/>
          <w:szCs w:val="21"/>
          <w:highlight w:val="none"/>
          <w:lang w:val="en-US" w:eastAsia="zh-CN"/>
        </w:rPr>
        <w:t>是供应商响应文件的有效组成部分。</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注：如供应商未到现场，则磋商小组将通过邮件形式进行通知。如供应商未按照磋商文件的变动情况和磋商小组的要求在规定时间内重新提交响应文件（或补充文件）且未在规定时间内提交</w:t>
      </w:r>
      <w:r>
        <w:rPr>
          <w:rFonts w:hint="eastAsia" w:hAnsi="宋体" w:eastAsia="宋体" w:cs="宋体"/>
          <w:b w:val="0"/>
          <w:bCs w:val="0"/>
          <w:color w:val="auto"/>
          <w:kern w:val="2"/>
          <w:sz w:val="21"/>
          <w:szCs w:val="21"/>
          <w:highlight w:val="none"/>
          <w:lang w:val="en-US" w:eastAsia="zh-CN"/>
        </w:rPr>
        <w:t>最后报价</w:t>
      </w:r>
      <w:r>
        <w:rPr>
          <w:rFonts w:hint="eastAsia" w:ascii="宋体" w:hAnsi="宋体" w:eastAsia="宋体" w:cs="宋体"/>
          <w:b w:val="0"/>
          <w:bCs w:val="0"/>
          <w:color w:val="auto"/>
          <w:kern w:val="2"/>
          <w:sz w:val="21"/>
          <w:szCs w:val="21"/>
          <w:highlight w:val="none"/>
          <w:lang w:val="en-US" w:eastAsia="zh-CN"/>
        </w:rPr>
        <w:t>的；视同认可磋商文件的变动情况且响应文件中的报价作为</w:t>
      </w:r>
      <w:r>
        <w:rPr>
          <w:rFonts w:hint="eastAsia" w:hAnsi="宋体" w:eastAsia="宋体" w:cs="宋体"/>
          <w:b w:val="0"/>
          <w:bCs w:val="0"/>
          <w:color w:val="auto"/>
          <w:kern w:val="2"/>
          <w:sz w:val="21"/>
          <w:szCs w:val="21"/>
          <w:highlight w:val="none"/>
          <w:lang w:val="en-US" w:eastAsia="zh-CN"/>
        </w:rPr>
        <w:t>最后报价</w:t>
      </w:r>
      <w:r>
        <w:rPr>
          <w:rFonts w:hint="eastAsia" w:ascii="宋体" w:hAnsi="宋体" w:eastAsia="宋体" w:cs="宋体"/>
          <w:b w:val="0"/>
          <w:bCs w:val="0"/>
          <w:color w:val="auto"/>
          <w:kern w:val="2"/>
          <w:sz w:val="21"/>
          <w:szCs w:val="21"/>
          <w:highlight w:val="none"/>
          <w:lang w:val="en-US" w:eastAsia="zh-CN"/>
        </w:rPr>
        <w:t>。请未到场的供应商务必保持联络畅通。</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（4）经磋商确定最终采购需求和提交</w:t>
      </w:r>
      <w:r>
        <w:rPr>
          <w:rFonts w:hint="eastAsia" w:hAnsi="宋体" w:eastAsia="宋体" w:cs="宋体"/>
          <w:color w:val="auto"/>
          <w:kern w:val="2"/>
          <w:sz w:val="21"/>
          <w:szCs w:val="21"/>
          <w:highlight w:val="none"/>
          <w:lang w:val="en-US" w:eastAsia="zh-CN"/>
        </w:rPr>
        <w:t>最后报价</w:t>
      </w:r>
      <w:r>
        <w:rPr>
          <w:rFonts w:hint="eastAsia" w:ascii="宋体" w:hAnsi="宋体" w:eastAsia="宋体" w:cs="宋体"/>
          <w:color w:val="auto"/>
          <w:kern w:val="2"/>
          <w:sz w:val="21"/>
          <w:szCs w:val="21"/>
          <w:highlight w:val="none"/>
          <w:lang w:val="en-US" w:eastAsia="zh-CN"/>
        </w:rPr>
        <w:t>的供应商后，由磋商小组采用综合评分法对提交</w:t>
      </w:r>
      <w:r>
        <w:rPr>
          <w:rFonts w:hint="eastAsia" w:hAnsi="宋体" w:eastAsia="宋体" w:cs="宋体"/>
          <w:color w:val="auto"/>
          <w:kern w:val="2"/>
          <w:sz w:val="21"/>
          <w:szCs w:val="21"/>
          <w:highlight w:val="none"/>
          <w:lang w:val="en-US" w:eastAsia="zh-CN"/>
        </w:rPr>
        <w:t>最后报价</w:t>
      </w:r>
      <w:r>
        <w:rPr>
          <w:rFonts w:hint="eastAsia" w:ascii="宋体" w:hAnsi="宋体" w:eastAsia="宋体" w:cs="宋体"/>
          <w:color w:val="auto"/>
          <w:kern w:val="2"/>
          <w:sz w:val="21"/>
          <w:szCs w:val="21"/>
          <w:highlight w:val="none"/>
          <w:lang w:val="en-US" w:eastAsia="zh-CN"/>
        </w:rPr>
        <w:t>的供应商的响应文件和</w:t>
      </w:r>
      <w:r>
        <w:rPr>
          <w:rFonts w:hint="eastAsia" w:hAnsi="宋体" w:eastAsia="宋体" w:cs="宋体"/>
          <w:color w:val="auto"/>
          <w:kern w:val="2"/>
          <w:sz w:val="21"/>
          <w:szCs w:val="21"/>
          <w:highlight w:val="none"/>
          <w:lang w:val="en-US" w:eastAsia="zh-CN"/>
        </w:rPr>
        <w:t>最后报价</w:t>
      </w:r>
      <w:r>
        <w:rPr>
          <w:rFonts w:hint="eastAsia" w:ascii="宋体" w:hAnsi="宋体" w:eastAsia="宋体" w:cs="宋体"/>
          <w:color w:val="auto"/>
          <w:kern w:val="2"/>
          <w:sz w:val="21"/>
          <w:szCs w:val="21"/>
          <w:highlight w:val="none"/>
          <w:lang w:val="en-US" w:eastAsia="zh-CN"/>
        </w:rPr>
        <w:t>进行综合评分（评分标准详见第五章 评审标准）；</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（5）磋商小组根据综合评分情况，按照评审得分由高到低顺序推荐3名以上成交候选</w:t>
      </w:r>
      <w:r>
        <w:rPr>
          <w:rFonts w:hint="eastAsia" w:hAnsi="宋体" w:eastAsia="宋体" w:cs="宋体"/>
          <w:color w:val="auto"/>
          <w:kern w:val="2"/>
          <w:sz w:val="21"/>
          <w:szCs w:val="21"/>
          <w:highlight w:val="none"/>
          <w:lang w:val="en-US" w:eastAsia="zh-CN"/>
        </w:rPr>
        <w:t>人</w:t>
      </w:r>
      <w:r>
        <w:rPr>
          <w:rFonts w:hint="eastAsia" w:ascii="宋体" w:hAnsi="宋体" w:eastAsia="宋体" w:cs="宋体"/>
          <w:color w:val="auto"/>
          <w:kern w:val="2"/>
          <w:sz w:val="21"/>
          <w:szCs w:val="21"/>
          <w:highlight w:val="none"/>
          <w:lang w:val="en-US" w:eastAsia="zh-CN"/>
        </w:rPr>
        <w:t>，并编写评审报告。若评审得分相同，则报价低者为成交候选人；评审得分且</w:t>
      </w:r>
      <w:r>
        <w:rPr>
          <w:rFonts w:hint="eastAsia" w:hAnsi="宋体" w:eastAsia="宋体" w:cs="宋体"/>
          <w:color w:val="auto"/>
          <w:kern w:val="2"/>
          <w:sz w:val="21"/>
          <w:szCs w:val="21"/>
          <w:highlight w:val="none"/>
          <w:lang w:val="en-US" w:eastAsia="zh-CN"/>
        </w:rPr>
        <w:t>最后报价</w:t>
      </w:r>
      <w:r>
        <w:rPr>
          <w:rFonts w:hint="eastAsia" w:ascii="宋体" w:hAnsi="宋体" w:eastAsia="宋体" w:cs="宋体"/>
          <w:color w:val="auto"/>
          <w:kern w:val="2"/>
          <w:sz w:val="21"/>
          <w:szCs w:val="21"/>
          <w:highlight w:val="none"/>
          <w:lang w:val="en-US" w:eastAsia="zh-CN"/>
        </w:rPr>
        <w:t>相同的则由抽签决定成交候选人。</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）在</w:t>
      </w:r>
      <w:r>
        <w:rPr>
          <w:rFonts w:hint="eastAsia" w:ascii="宋体" w:hAnsi="宋体" w:eastAsia="宋体" w:cs="宋体"/>
          <w:color w:val="auto"/>
          <w:kern w:val="0"/>
          <w:sz w:val="21"/>
          <w:szCs w:val="21"/>
          <w:highlight w:val="none"/>
          <w:lang w:val="en-US" w:eastAsia="zh-CN"/>
        </w:rPr>
        <w:t>开标室</w:t>
      </w:r>
      <w:r>
        <w:rPr>
          <w:rFonts w:hint="eastAsia" w:ascii="宋体" w:hAnsi="宋体" w:eastAsia="宋体" w:cs="宋体"/>
          <w:color w:val="auto"/>
          <w:kern w:val="2"/>
          <w:sz w:val="21"/>
          <w:szCs w:val="21"/>
          <w:highlight w:val="none"/>
        </w:rPr>
        <w:t>公布</w:t>
      </w:r>
      <w:r>
        <w:rPr>
          <w:rFonts w:hint="eastAsia" w:ascii="宋体" w:hAnsi="宋体" w:eastAsia="宋体" w:cs="宋体"/>
          <w:color w:val="auto"/>
          <w:kern w:val="2"/>
          <w:sz w:val="21"/>
          <w:szCs w:val="21"/>
          <w:highlight w:val="none"/>
          <w:lang w:val="en-US" w:eastAsia="zh-CN"/>
        </w:rPr>
        <w:t>评审结果</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b/>
          <w:bCs/>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eastAsia="zh-CN"/>
        </w:rPr>
        <w:t>）</w:t>
      </w:r>
      <w:r>
        <w:rPr>
          <w:rFonts w:hint="eastAsia"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rPr>
        <w:t>会议结束。</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（8）采购人从评审报告提出的成交候选</w:t>
      </w:r>
      <w:r>
        <w:rPr>
          <w:rFonts w:hint="eastAsia" w:hAnsi="宋体" w:eastAsia="宋体" w:cs="宋体"/>
          <w:b w:val="0"/>
          <w:bCs w:val="0"/>
          <w:color w:val="auto"/>
          <w:kern w:val="2"/>
          <w:sz w:val="21"/>
          <w:szCs w:val="21"/>
          <w:highlight w:val="none"/>
          <w:lang w:val="en-US" w:eastAsia="zh-CN"/>
        </w:rPr>
        <w:t>人</w:t>
      </w:r>
      <w:r>
        <w:rPr>
          <w:rFonts w:hint="eastAsia" w:ascii="宋体" w:hAnsi="宋体" w:eastAsia="宋体" w:cs="宋体"/>
          <w:b w:val="0"/>
          <w:bCs w:val="0"/>
          <w:color w:val="auto"/>
          <w:kern w:val="2"/>
          <w:sz w:val="21"/>
          <w:szCs w:val="21"/>
          <w:highlight w:val="none"/>
          <w:lang w:val="en-US" w:eastAsia="zh-CN"/>
        </w:rPr>
        <w:t>中，按照得分排序由高到低的原则确定</w:t>
      </w:r>
      <w:r>
        <w:rPr>
          <w:rFonts w:hint="eastAsia" w:hAnsi="宋体" w:eastAsia="宋体" w:cs="宋体"/>
          <w:b w:val="0"/>
          <w:bCs w:val="0"/>
          <w:color w:val="auto"/>
          <w:kern w:val="2"/>
          <w:sz w:val="21"/>
          <w:szCs w:val="21"/>
          <w:highlight w:val="none"/>
          <w:lang w:val="en-US" w:eastAsia="zh-CN"/>
        </w:rPr>
        <w:t>1</w:t>
      </w:r>
      <w:r>
        <w:rPr>
          <w:rFonts w:hint="eastAsia" w:ascii="宋体" w:hAnsi="宋体" w:eastAsia="宋体" w:cs="宋体"/>
          <w:b w:val="0"/>
          <w:bCs w:val="0"/>
          <w:color w:val="auto"/>
          <w:kern w:val="2"/>
          <w:sz w:val="21"/>
          <w:szCs w:val="21"/>
          <w:highlight w:val="none"/>
          <w:lang w:val="en-US" w:eastAsia="zh-CN"/>
        </w:rPr>
        <w:t>名成交人。采购代理机构在</w:t>
      </w:r>
      <w:r>
        <w:rPr>
          <w:rFonts w:hint="eastAsia" w:hAnsi="宋体" w:eastAsia="宋体" w:cs="宋体"/>
          <w:b w:val="0"/>
          <w:bCs w:val="0"/>
          <w:color w:val="auto"/>
          <w:kern w:val="2"/>
          <w:sz w:val="21"/>
          <w:szCs w:val="21"/>
          <w:highlight w:val="none"/>
          <w:lang w:val="en-US" w:eastAsia="zh-CN"/>
        </w:rPr>
        <w:t>磋商</w:t>
      </w:r>
      <w:r>
        <w:rPr>
          <w:rFonts w:hint="eastAsia" w:ascii="宋体" w:hAnsi="宋体" w:eastAsia="宋体" w:cs="宋体"/>
          <w:b w:val="0"/>
          <w:bCs w:val="0"/>
          <w:color w:val="auto"/>
          <w:kern w:val="2"/>
          <w:sz w:val="21"/>
          <w:szCs w:val="21"/>
          <w:highlight w:val="none"/>
          <w:lang w:val="en-US" w:eastAsia="zh-CN"/>
        </w:rPr>
        <w:t>公告发布的网站上公布成交结果。</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3、特别说明：</w:t>
      </w:r>
      <w:r>
        <w:rPr>
          <w:rFonts w:hint="eastAsia" w:ascii="宋体" w:hAnsi="宋体" w:eastAsia="宋体" w:cs="宋体"/>
          <w:color w:val="auto"/>
          <w:kern w:val="0"/>
          <w:sz w:val="21"/>
          <w:szCs w:val="21"/>
          <w:highlight w:val="none"/>
        </w:rPr>
        <w:t>政府采购云平台</w:t>
      </w:r>
      <w:r>
        <w:rPr>
          <w:rFonts w:hint="eastAsia" w:ascii="宋体" w:hAnsi="宋体" w:eastAsia="宋体" w:cs="宋体"/>
          <w:color w:val="auto"/>
          <w:kern w:val="2"/>
          <w:sz w:val="21"/>
          <w:szCs w:val="21"/>
          <w:highlight w:val="none"/>
        </w:rPr>
        <w:t>如对电子化开标及评审程序有调整的，按调整后的程序操作。</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本项目原则上采用政采云</w:t>
      </w:r>
      <w:r>
        <w:rPr>
          <w:rFonts w:hint="eastAsia" w:ascii="宋体" w:hAnsi="宋体" w:eastAsia="宋体" w:cs="宋体"/>
          <w:color w:val="auto"/>
          <w:kern w:val="2"/>
          <w:sz w:val="21"/>
          <w:szCs w:val="21"/>
          <w:highlight w:val="none"/>
          <w:lang w:eastAsia="zh-CN"/>
        </w:rPr>
        <w:t>线上</w:t>
      </w:r>
      <w:r>
        <w:rPr>
          <w:rFonts w:hint="eastAsia" w:ascii="宋体" w:hAnsi="宋体" w:eastAsia="宋体" w:cs="宋体"/>
          <w:bCs/>
          <w:color w:val="auto"/>
          <w:kern w:val="2"/>
          <w:sz w:val="21"/>
          <w:szCs w:val="21"/>
          <w:highlight w:val="none"/>
          <w:lang w:bidi="ar"/>
        </w:rPr>
        <w:t>开</w:t>
      </w:r>
      <w:r>
        <w:rPr>
          <w:rFonts w:hint="eastAsia" w:ascii="宋体" w:hAnsi="宋体" w:eastAsia="宋体" w:cs="宋体"/>
          <w:bCs/>
          <w:color w:val="auto"/>
          <w:kern w:val="2"/>
          <w:sz w:val="21"/>
          <w:szCs w:val="21"/>
          <w:highlight w:val="none"/>
          <w:lang w:eastAsia="zh-CN" w:bidi="ar"/>
        </w:rPr>
        <w:t>评</w:t>
      </w:r>
      <w:r>
        <w:rPr>
          <w:rFonts w:hint="eastAsia" w:ascii="宋体" w:hAnsi="宋体" w:eastAsia="宋体" w:cs="宋体"/>
          <w:bCs/>
          <w:color w:val="auto"/>
          <w:kern w:val="2"/>
          <w:sz w:val="21"/>
          <w:szCs w:val="21"/>
          <w:highlight w:val="none"/>
          <w:lang w:bidi="ar"/>
        </w:rPr>
        <w:t>标</w:t>
      </w:r>
      <w:r>
        <w:rPr>
          <w:rFonts w:hint="eastAsia" w:ascii="宋体" w:hAnsi="宋体" w:eastAsia="宋体" w:cs="宋体"/>
          <w:bCs/>
          <w:color w:val="auto"/>
          <w:kern w:val="2"/>
          <w:sz w:val="21"/>
          <w:szCs w:val="21"/>
          <w:highlight w:val="none"/>
          <w:lang w:val="en-US" w:eastAsia="zh-CN" w:bidi="ar"/>
        </w:rPr>
        <w:t>程序</w:t>
      </w:r>
      <w:r>
        <w:rPr>
          <w:rFonts w:hint="eastAsia" w:ascii="宋体" w:hAnsi="宋体" w:eastAsia="宋体" w:cs="宋体"/>
          <w:color w:val="auto"/>
          <w:kern w:val="2"/>
          <w:sz w:val="21"/>
          <w:szCs w:val="21"/>
          <w:highlight w:val="none"/>
        </w:rPr>
        <w:t>，但有</w:t>
      </w:r>
      <w:r>
        <w:rPr>
          <w:rFonts w:hint="eastAsia" w:hAnsi="宋体" w:eastAsia="宋体" w:cs="宋体"/>
          <w:color w:val="auto"/>
          <w:kern w:val="2"/>
          <w:sz w:val="21"/>
          <w:szCs w:val="21"/>
          <w:highlight w:val="none"/>
          <w:lang w:val="en-US" w:eastAsia="zh-CN"/>
        </w:rPr>
        <w:t>以</w:t>
      </w:r>
      <w:r>
        <w:rPr>
          <w:rFonts w:hint="eastAsia" w:ascii="宋体" w:hAnsi="宋体" w:eastAsia="宋体" w:cs="宋体"/>
          <w:color w:val="auto"/>
          <w:kern w:val="2"/>
          <w:sz w:val="21"/>
          <w:szCs w:val="21"/>
          <w:highlight w:val="none"/>
        </w:rPr>
        <w:t>下情形之一的，按以下情况处理：</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（1）若供应商在规定时间内无法解密或解密失败，代理机构将开启</w:t>
      </w:r>
      <w:r>
        <w:rPr>
          <w:rFonts w:hint="eastAsia" w:ascii="宋体" w:hAnsi="宋体" w:eastAsia="宋体" w:cs="宋体"/>
          <w:color w:val="auto"/>
          <w:kern w:val="2"/>
          <w:sz w:val="21"/>
          <w:szCs w:val="21"/>
          <w:highlight w:val="none"/>
          <w:lang w:val="en-US" w:eastAsia="zh-CN"/>
        </w:rPr>
        <w:t>解密失败</w:t>
      </w:r>
      <w:r>
        <w:rPr>
          <w:rFonts w:hint="eastAsia" w:ascii="宋体" w:hAnsi="宋体" w:eastAsia="宋体" w:cs="宋体"/>
          <w:color w:val="auto"/>
          <w:kern w:val="2"/>
          <w:sz w:val="21"/>
          <w:szCs w:val="21"/>
          <w:highlight w:val="none"/>
        </w:rPr>
        <w:t>供应商递交的</w:t>
      </w:r>
      <w:r>
        <w:rPr>
          <w:rFonts w:hint="eastAsia" w:ascii="宋体" w:hAnsi="宋体" w:eastAsia="宋体" w:cs="宋体"/>
          <w:color w:val="auto"/>
          <w:kern w:val="0"/>
          <w:sz w:val="21"/>
          <w:szCs w:val="21"/>
          <w:highlight w:val="none"/>
        </w:rPr>
        <w:t>以U盘存储的电子备份</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w:t>
      </w:r>
      <w:r>
        <w:rPr>
          <w:rFonts w:hint="eastAsia" w:ascii="宋体" w:hAnsi="宋体" w:eastAsia="宋体" w:cs="宋体"/>
          <w:color w:val="auto"/>
          <w:kern w:val="2"/>
          <w:sz w:val="21"/>
          <w:szCs w:val="21"/>
          <w:highlight w:val="none"/>
        </w:rPr>
        <w:t>，上传至政采云平台项目采购模块，电子</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文件自动失效。</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（2）若因</w:t>
      </w:r>
      <w:r>
        <w:rPr>
          <w:rFonts w:hint="eastAsia" w:ascii="宋体" w:hAnsi="宋体" w:eastAsia="宋体" w:cs="宋体"/>
          <w:color w:val="auto"/>
          <w:kern w:val="0"/>
          <w:sz w:val="21"/>
          <w:szCs w:val="21"/>
          <w:highlight w:val="none"/>
        </w:rPr>
        <w:t>政府采购云平台</w:t>
      </w:r>
      <w:r>
        <w:rPr>
          <w:rFonts w:hint="eastAsia" w:ascii="宋体" w:hAnsi="宋体" w:eastAsia="宋体" w:cs="宋体"/>
          <w:color w:val="auto"/>
          <w:kern w:val="2"/>
          <w:sz w:val="21"/>
          <w:szCs w:val="21"/>
          <w:highlight w:val="none"/>
        </w:rPr>
        <w:t>原因无法读取或电子开评标无法正常进行，代理机构将开启所有供应商递交的纸质备份</w:t>
      </w:r>
      <w:r>
        <w:rPr>
          <w:rFonts w:hint="eastAsia"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rPr>
        <w:t>，电子</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文件及</w:t>
      </w:r>
      <w:r>
        <w:rPr>
          <w:rFonts w:hint="eastAsia" w:ascii="宋体" w:hAnsi="宋体" w:eastAsia="宋体" w:cs="宋体"/>
          <w:color w:val="auto"/>
          <w:kern w:val="0"/>
          <w:sz w:val="21"/>
          <w:szCs w:val="21"/>
          <w:highlight w:val="none"/>
        </w:rPr>
        <w:t>以U盘存储的电子备份</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w:t>
      </w:r>
      <w:r>
        <w:rPr>
          <w:rFonts w:hint="eastAsia" w:ascii="宋体" w:hAnsi="宋体" w:eastAsia="宋体" w:cs="宋体"/>
          <w:color w:val="auto"/>
          <w:kern w:val="2"/>
          <w:sz w:val="21"/>
          <w:szCs w:val="21"/>
          <w:highlight w:val="none"/>
        </w:rPr>
        <w:t>自动失效。</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（3）采购过程中出现以下情形，导致电子交易平台无法正常运行，或者无法保证电子交易的公平、公正和安全时，采购人（或代理机构）可中止电子交易活动：</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3.1</w:t>
      </w:r>
      <w:r>
        <w:rPr>
          <w:rFonts w:hint="eastAsia" w:ascii="宋体" w:hAnsi="宋体" w:eastAsia="宋体" w:cs="宋体"/>
          <w:color w:val="auto"/>
          <w:kern w:val="2"/>
          <w:sz w:val="21"/>
          <w:szCs w:val="21"/>
          <w:highlight w:val="none"/>
        </w:rPr>
        <w:t xml:space="preserve">电子交易平台发生故障而无法登录访问的； </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3.2</w:t>
      </w:r>
      <w:r>
        <w:rPr>
          <w:rFonts w:hint="eastAsia" w:ascii="宋体" w:hAnsi="宋体" w:eastAsia="宋体" w:cs="宋体"/>
          <w:color w:val="auto"/>
          <w:kern w:val="2"/>
          <w:sz w:val="21"/>
          <w:szCs w:val="21"/>
          <w:highlight w:val="none"/>
        </w:rPr>
        <w:t>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3.3</w:t>
      </w:r>
      <w:r>
        <w:rPr>
          <w:rFonts w:hint="eastAsia" w:ascii="宋体" w:hAnsi="宋体" w:eastAsia="宋体" w:cs="宋体"/>
          <w:color w:val="auto"/>
          <w:kern w:val="2"/>
          <w:sz w:val="21"/>
          <w:szCs w:val="21"/>
          <w:highlight w:val="none"/>
        </w:rPr>
        <w:t>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3.4</w:t>
      </w:r>
      <w:r>
        <w:rPr>
          <w:rFonts w:hint="eastAsia" w:ascii="宋体" w:hAnsi="宋体" w:eastAsia="宋体" w:cs="宋体"/>
          <w:color w:val="auto"/>
          <w:kern w:val="2"/>
          <w:sz w:val="21"/>
          <w:szCs w:val="21"/>
          <w:highlight w:val="none"/>
        </w:rPr>
        <w:t xml:space="preserve">病毒发作导致不能进行正常操作的； </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3.5</w:t>
      </w:r>
      <w:r>
        <w:rPr>
          <w:rFonts w:hint="eastAsia" w:ascii="宋体" w:hAnsi="宋体" w:eastAsia="宋体" w:cs="宋体"/>
          <w:color w:val="auto"/>
          <w:kern w:val="2"/>
          <w:sz w:val="21"/>
          <w:szCs w:val="21"/>
          <w:highlight w:val="none"/>
        </w:rPr>
        <w:t>其他无法保证电子交易的公平、公正和安全的情况。</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出现前款规定情形，不影响采购公平、公正性的，采购人（或代理机构）可以待上述情形消除后继续组织电子交易活动，也可以决定某些环节以纸质形式进行。</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outlineLvl w:val="9"/>
        <w:rPr>
          <w:rFonts w:hint="eastAsia" w:ascii="宋体" w:hAnsi="宋体" w:eastAsia="宋体" w:cs="Times New Roman"/>
          <w:color w:val="auto"/>
          <w:szCs w:val="21"/>
        </w:rPr>
      </w:pPr>
      <w:r>
        <w:rPr>
          <w:rFonts w:hint="eastAsia" w:ascii="宋体" w:hAnsi="宋体" w:eastAsia="宋体" w:cs="宋体"/>
          <w:color w:val="auto"/>
          <w:kern w:val="2"/>
          <w:sz w:val="21"/>
          <w:szCs w:val="21"/>
          <w:highlight w:val="none"/>
          <w:lang w:val="en-US" w:eastAsia="zh-CN"/>
        </w:rPr>
        <w:t>（4）未开启的备份响应文件现场予以退还。</w:t>
      </w:r>
    </w:p>
    <w:p>
      <w:pPr>
        <w:tabs>
          <w:tab w:val="left" w:pos="0"/>
        </w:tabs>
        <w:spacing w:line="420" w:lineRule="exact"/>
        <w:ind w:firstLine="420" w:firstLineChars="200"/>
        <w:rPr>
          <w:rFonts w:hint="eastAsia" w:ascii="黑体" w:hAnsi="黑体" w:eastAsia="黑体"/>
          <w:szCs w:val="21"/>
          <w:lang w:eastAsia="zh-CN"/>
        </w:rPr>
      </w:pPr>
      <w:r>
        <w:rPr>
          <w:rFonts w:hint="eastAsia" w:ascii="黑体" w:hAnsi="黑体" w:eastAsia="黑体"/>
          <w:szCs w:val="21"/>
        </w:rPr>
        <w:t xml:space="preserve">19. </w:t>
      </w:r>
      <w:r>
        <w:rPr>
          <w:rFonts w:hint="eastAsia" w:ascii="黑体" w:hAnsi="黑体" w:eastAsia="黑体"/>
          <w:szCs w:val="21"/>
          <w:lang w:eastAsia="zh-CN"/>
        </w:rPr>
        <w:t>原则</w:t>
      </w:r>
    </w:p>
    <w:p>
      <w:pPr>
        <w:tabs>
          <w:tab w:val="left" w:pos="709"/>
        </w:tabs>
        <w:spacing w:line="360" w:lineRule="auto"/>
        <w:ind w:firstLine="420" w:firstLineChars="200"/>
        <w:contextualSpacing/>
        <w:rPr>
          <w:rFonts w:hint="eastAsia" w:ascii="宋体" w:hAnsi="宋体" w:eastAsia="宋体" w:cs="宋体"/>
          <w:sz w:val="21"/>
          <w:szCs w:val="21"/>
        </w:rPr>
      </w:pPr>
      <w:r>
        <w:rPr>
          <w:rFonts w:hint="eastAsia" w:ascii="宋体" w:hAnsi="宋体"/>
          <w:szCs w:val="21"/>
        </w:rPr>
        <w:t xml:space="preserve">19.1 </w:t>
      </w:r>
      <w:r>
        <w:t>受采购人的委托，</w:t>
      </w:r>
      <w:r>
        <w:rPr>
          <w:rFonts w:hint="eastAsia"/>
          <w:lang w:eastAsia="zh-CN"/>
        </w:rPr>
        <w:t>集中采购</w:t>
      </w:r>
      <w:r>
        <w:t>机构根据《</w:t>
      </w:r>
      <w:r>
        <w:rPr>
          <w:rFonts w:hint="eastAsia"/>
        </w:rPr>
        <w:t>中华人民共和国</w:t>
      </w:r>
      <w:r>
        <w:t>政府采购法》、</w:t>
      </w:r>
      <w:r>
        <w:rPr>
          <w:rFonts w:hint="eastAsia" w:ascii="宋体" w:hAnsi="宋体" w:cs="宋体"/>
          <w:sz w:val="21"/>
          <w:szCs w:val="21"/>
        </w:rPr>
        <w:t>《政府采购竞争性磋商采购方式管理暂行办法》、《关于政府采购竞争性磋商采购方式管理暂行办法有关问题的补充通知》等</w:t>
      </w:r>
      <w:r>
        <w:t>有关的</w:t>
      </w:r>
      <w:r>
        <w:rPr>
          <w:rFonts w:hint="eastAsia"/>
        </w:rPr>
        <w:t>法律</w:t>
      </w:r>
      <w:r>
        <w:t>法规组建</w:t>
      </w:r>
      <w:r>
        <w:rPr>
          <w:rFonts w:hint="eastAsia"/>
        </w:rPr>
        <w:t>磋商小组</w:t>
      </w:r>
      <w:r>
        <w:t>，</w:t>
      </w:r>
      <w:r>
        <w:rPr>
          <w:rFonts w:hint="eastAsia"/>
        </w:rPr>
        <w:t>磋商小组</w:t>
      </w:r>
      <w:r>
        <w:t>负责</w:t>
      </w:r>
      <w:r>
        <w:rPr>
          <w:rFonts w:hint="eastAsia"/>
        </w:rPr>
        <w:t>磋商</w:t>
      </w:r>
      <w:r>
        <w:t>工作。</w:t>
      </w:r>
      <w:r>
        <w:rPr>
          <w:rFonts w:hint="eastAsia"/>
        </w:rPr>
        <w:t>磋商小组</w:t>
      </w:r>
      <w:r>
        <w:t>由</w:t>
      </w:r>
      <w:r>
        <w:rPr>
          <w:rFonts w:hint="eastAsia"/>
          <w:lang w:eastAsia="zh-CN"/>
        </w:rPr>
        <w:t>采购人代表</w:t>
      </w:r>
      <w:r>
        <w:t>和</w:t>
      </w:r>
      <w:r>
        <w:rPr>
          <w:rFonts w:hint="eastAsia"/>
        </w:rPr>
        <w:t>评审</w:t>
      </w:r>
      <w:r>
        <w:t>专家组成。</w:t>
      </w:r>
      <w:r>
        <w:rPr>
          <w:rFonts w:hint="eastAsia"/>
        </w:rPr>
        <w:t>评审</w:t>
      </w:r>
      <w:r>
        <w:rPr>
          <w:rFonts w:hint="eastAsia" w:ascii="宋体" w:hAnsi="宋体" w:eastAsia="宋体" w:cs="宋体"/>
          <w:sz w:val="21"/>
          <w:szCs w:val="21"/>
        </w:rPr>
        <w:t>专家将在磋商日之前从政府采购评审专家库内相关专业的专家名单中随机抽取。磋商小组成员名单在采购结果公告前依法保密。</w:t>
      </w:r>
    </w:p>
    <w:p>
      <w:pPr>
        <w:spacing w:line="420" w:lineRule="exact"/>
        <w:ind w:firstLine="420" w:firstLineChars="200"/>
        <w:rPr>
          <w:rFonts w:hint="eastAsia"/>
        </w:rPr>
      </w:pPr>
      <w:r>
        <w:rPr>
          <w:rFonts w:hint="eastAsia" w:ascii="宋体" w:hAnsi="宋体"/>
          <w:szCs w:val="21"/>
        </w:rPr>
        <w:t xml:space="preserve">19.2 </w:t>
      </w:r>
      <w:r>
        <w:rPr>
          <w:rFonts w:hint="eastAsia"/>
        </w:rPr>
        <w:t>磋商小组</w:t>
      </w:r>
      <w:r>
        <w:t>将</w:t>
      </w:r>
      <w:r>
        <w:rPr>
          <w:rFonts w:hint="eastAsia"/>
        </w:rPr>
        <w:t>按照客观、公正、审慎的原则，根据磋商文件规定的评审程序、评审方法和评审标准进行独立评审。未实质性响应磋商文件的响应文件按无效响应处理，磋商小组应当告知提交响应文件的供应商。</w:t>
      </w:r>
    </w:p>
    <w:p>
      <w:pPr>
        <w:tabs>
          <w:tab w:val="left" w:pos="709"/>
        </w:tabs>
        <w:spacing w:line="360" w:lineRule="auto"/>
        <w:ind w:firstLine="420" w:firstLineChars="200"/>
        <w:contextualSpacing/>
      </w:pPr>
      <w:r>
        <w:rPr>
          <w:rFonts w:hint="eastAsia" w:ascii="宋体" w:hAnsi="宋体"/>
          <w:szCs w:val="21"/>
        </w:rPr>
        <w:t>19.</w:t>
      </w:r>
      <w:r>
        <w:rPr>
          <w:rFonts w:hint="eastAsia" w:ascii="宋体" w:hAnsi="宋体"/>
          <w:szCs w:val="21"/>
          <w:lang w:val="en-US" w:eastAsia="zh-CN"/>
        </w:rPr>
        <w:t xml:space="preserve">3 </w:t>
      </w:r>
      <w:r>
        <w:rPr>
          <w:rFonts w:hint="eastAsia"/>
        </w:rPr>
        <w:t>磋商小组</w:t>
      </w:r>
      <w:r>
        <w:t>将核对</w:t>
      </w:r>
      <w:r>
        <w:rPr>
          <w:rFonts w:hint="eastAsia"/>
        </w:rPr>
        <w:t>磋商响应文件</w:t>
      </w:r>
      <w:r>
        <w:t>，</w:t>
      </w:r>
      <w:r>
        <w:rPr>
          <w:rFonts w:hint="eastAsia" w:ascii="宋体" w:hAnsi="宋体"/>
          <w:szCs w:val="21"/>
        </w:rPr>
        <w:t>如果出现计算或表达上的错误，修正错误的原则如下</w:t>
      </w:r>
      <w: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outlineLvl w:val="9"/>
        <w:rPr>
          <w:rFonts w:hint="eastAsia"/>
          <w:bCs/>
          <w:color w:val="C0504D"/>
          <w:szCs w:val="21"/>
        </w:rPr>
      </w:pPr>
      <w:r>
        <w:rPr>
          <w:rFonts w:hint="eastAsia" w:ascii="Times New Roman" w:hAnsi="Times New Roman" w:eastAsia="宋体" w:cs="Times New Roman"/>
          <w:bCs/>
          <w:color w:val="auto"/>
          <w:szCs w:val="21"/>
        </w:rPr>
        <w:t>（</w:t>
      </w:r>
      <w:r>
        <w:rPr>
          <w:rFonts w:hint="eastAsia" w:ascii="Times New Roman" w:hAnsi="Times New Roman" w:eastAsia="宋体" w:cs="Times New Roman"/>
          <w:bCs/>
          <w:color w:val="auto"/>
          <w:szCs w:val="21"/>
          <w:lang w:val="en-US" w:eastAsia="zh-CN"/>
        </w:rPr>
        <w:t>1</w:t>
      </w:r>
      <w:r>
        <w:rPr>
          <w:rFonts w:hint="eastAsia" w:ascii="Times New Roman" w:hAnsi="Times New Roman" w:eastAsia="宋体" w:cs="Times New Roman"/>
          <w:bCs/>
          <w:color w:val="auto"/>
          <w:szCs w:val="21"/>
        </w:rPr>
        <w:t>）</w:t>
      </w:r>
      <w:r>
        <w:rPr>
          <w:rFonts w:hint="eastAsia" w:ascii="宋体" w:hAnsi="宋体" w:eastAsia="宋体" w:cs="宋体"/>
          <w:color w:val="auto"/>
          <w:sz w:val="21"/>
          <w:highlight w:val="none"/>
        </w:rPr>
        <w:t>磋商文件中</w:t>
      </w:r>
      <w:r>
        <w:rPr>
          <w:rFonts w:hint="eastAsia" w:ascii="宋体" w:hAnsi="宋体" w:eastAsia="宋体" w:cs="宋体"/>
          <w:color w:val="auto"/>
          <w:sz w:val="21"/>
          <w:highlight w:val="none"/>
          <w:lang w:eastAsia="zh-CN"/>
        </w:rPr>
        <w:t>报价一览表</w:t>
      </w:r>
      <w:r>
        <w:rPr>
          <w:rFonts w:hint="eastAsia" w:ascii="宋体" w:hAnsi="宋体" w:eastAsia="宋体" w:cs="宋体"/>
          <w:color w:val="auto"/>
          <w:sz w:val="21"/>
          <w:highlight w:val="none"/>
        </w:rPr>
        <w:t>（报价表）内容与磋商文件中相应内容不一致的，以</w:t>
      </w:r>
      <w:r>
        <w:rPr>
          <w:rFonts w:hint="eastAsia" w:ascii="宋体" w:hAnsi="宋体" w:eastAsia="宋体" w:cs="宋体"/>
          <w:color w:val="auto"/>
          <w:sz w:val="21"/>
          <w:highlight w:val="none"/>
          <w:lang w:eastAsia="zh-CN"/>
        </w:rPr>
        <w:t>报价一览表</w:t>
      </w:r>
      <w:r>
        <w:rPr>
          <w:rFonts w:hint="eastAsia" w:ascii="宋体" w:hAnsi="宋体" w:eastAsia="宋体" w:cs="宋体"/>
          <w:color w:val="auto"/>
          <w:sz w:val="21"/>
          <w:highlight w:val="none"/>
        </w:rPr>
        <w:t>（报价表）为准；</w:t>
      </w:r>
    </w:p>
    <w:p>
      <w:pPr>
        <w:spacing w:line="360" w:lineRule="auto"/>
        <w:ind w:firstLine="420" w:firstLineChars="200"/>
        <w:contextualSpacing/>
        <w:rPr>
          <w:rFonts w:hint="eastAsia" w:ascii="Times New Roman" w:hAnsi="Times New Roman" w:eastAsia="宋体" w:cs="Times New Roman"/>
          <w:bCs/>
          <w:szCs w:val="21"/>
        </w:rPr>
      </w:pPr>
      <w:r>
        <w:rPr>
          <w:rFonts w:hint="eastAsia" w:ascii="Times New Roman" w:hAnsi="Times New Roman" w:eastAsia="宋体" w:cs="Times New Roman"/>
          <w:bCs/>
          <w:szCs w:val="21"/>
        </w:rPr>
        <w:t>（2）磋商响应文件的大写金额和小写金额不一致的，以大写金额为准；</w:t>
      </w:r>
    </w:p>
    <w:p>
      <w:pPr>
        <w:spacing w:line="360" w:lineRule="auto"/>
        <w:ind w:firstLine="420" w:firstLineChars="200"/>
        <w:contextualSpacing/>
        <w:rPr>
          <w:rFonts w:hint="eastAsia" w:ascii="Times New Roman" w:hAnsi="Times New Roman" w:eastAsia="宋体" w:cs="Times New Roman"/>
          <w:bCs/>
          <w:szCs w:val="21"/>
        </w:rPr>
      </w:pPr>
      <w:r>
        <w:rPr>
          <w:rFonts w:hint="eastAsia" w:ascii="Times New Roman" w:hAnsi="Times New Roman" w:eastAsia="宋体" w:cs="Times New Roman"/>
          <w:bCs/>
          <w:szCs w:val="21"/>
        </w:rPr>
        <w:t>（</w:t>
      </w:r>
      <w:r>
        <w:rPr>
          <w:rFonts w:hint="eastAsia" w:ascii="Times New Roman" w:hAnsi="Times New Roman" w:eastAsia="宋体" w:cs="Times New Roman"/>
          <w:bCs/>
          <w:szCs w:val="21"/>
          <w:lang w:val="en-US" w:eastAsia="zh-CN"/>
        </w:rPr>
        <w:t>3</w:t>
      </w:r>
      <w:r>
        <w:rPr>
          <w:rFonts w:hint="eastAsia" w:ascii="Times New Roman" w:hAnsi="Times New Roman" w:eastAsia="宋体" w:cs="Times New Roman"/>
          <w:bCs/>
          <w:szCs w:val="21"/>
        </w:rPr>
        <w:t>）单价金额小数点或者百分比有明显错位的，以初次报价表总价为准，并修改单价；</w:t>
      </w:r>
    </w:p>
    <w:p>
      <w:pPr>
        <w:spacing w:line="360" w:lineRule="auto"/>
        <w:ind w:firstLine="420" w:firstLineChars="200"/>
        <w:contextualSpacing/>
        <w:rPr>
          <w:rFonts w:hint="eastAsia"/>
          <w:bCs/>
          <w:szCs w:val="21"/>
        </w:rPr>
      </w:pPr>
      <w:r>
        <w:rPr>
          <w:rFonts w:hint="eastAsia" w:ascii="Times New Roman" w:hAnsi="Times New Roman" w:eastAsia="宋体" w:cs="Times New Roman"/>
          <w:bCs/>
          <w:szCs w:val="21"/>
        </w:rPr>
        <w:t>（</w:t>
      </w:r>
      <w:r>
        <w:rPr>
          <w:rFonts w:hint="eastAsia" w:ascii="Times New Roman" w:hAnsi="Times New Roman" w:eastAsia="宋体" w:cs="Times New Roman"/>
          <w:bCs/>
          <w:szCs w:val="21"/>
          <w:lang w:val="en-US" w:eastAsia="zh-CN"/>
        </w:rPr>
        <w:t>4</w:t>
      </w:r>
      <w:r>
        <w:rPr>
          <w:rFonts w:hint="eastAsia" w:ascii="Times New Roman" w:hAnsi="Times New Roman" w:eastAsia="宋体" w:cs="Times New Roman"/>
          <w:bCs/>
          <w:szCs w:val="21"/>
        </w:rPr>
        <w:t>）总价金额与</w:t>
      </w:r>
      <w:r>
        <w:rPr>
          <w:rFonts w:hint="eastAsia" w:ascii="宋体" w:hAnsi="宋体"/>
          <w:szCs w:val="21"/>
        </w:rPr>
        <w:t>按单价汇总金额不一致的，以单价金额计算结果为准</w:t>
      </w:r>
      <w:r>
        <w:rPr>
          <w:rFonts w:hint="eastAsia"/>
          <w:bCs/>
          <w:szCs w:val="21"/>
        </w:rPr>
        <w:t>。</w:t>
      </w:r>
    </w:p>
    <w:p>
      <w:pPr>
        <w:spacing w:line="360" w:lineRule="auto"/>
        <w:ind w:firstLine="420" w:firstLineChars="200"/>
        <w:contextualSpacing/>
        <w:rPr>
          <w:rFonts w:hint="default" w:eastAsia="宋体"/>
          <w:lang w:val="en-US" w:eastAsia="zh-CN"/>
        </w:rPr>
      </w:pPr>
      <w:r>
        <w:rPr>
          <w:rFonts w:hint="eastAsia" w:ascii="宋体" w:hAnsi="宋体"/>
          <w:szCs w:val="21"/>
        </w:rPr>
        <w:t>同时出现两种以上不一致的，按照前款规定的顺序修正。</w:t>
      </w:r>
      <w:r>
        <w:rPr>
          <w:rFonts w:hint="eastAsia"/>
          <w:bCs/>
          <w:szCs w:val="21"/>
        </w:rPr>
        <w:t>按上述修正错误的原则及方法调整或修正磋商响应文件的</w:t>
      </w:r>
      <w:r>
        <w:rPr>
          <w:rFonts w:hint="eastAsia"/>
          <w:szCs w:val="21"/>
        </w:rPr>
        <w:t>磋商</w:t>
      </w:r>
      <w:r>
        <w:rPr>
          <w:rFonts w:hint="eastAsia"/>
          <w:bCs/>
          <w:szCs w:val="21"/>
        </w:rPr>
        <w:t>报价，供应商同意并签字确认后，调整后的</w:t>
      </w:r>
      <w:r>
        <w:rPr>
          <w:rFonts w:hint="eastAsia"/>
          <w:szCs w:val="21"/>
        </w:rPr>
        <w:t>磋商</w:t>
      </w:r>
      <w:r>
        <w:rPr>
          <w:rFonts w:hint="eastAsia"/>
          <w:bCs/>
          <w:szCs w:val="21"/>
        </w:rPr>
        <w:t>报价对供应商具有约束作用。如果供应商不接受修正后的报价，则其磋商响应将作为无效响应处理。</w:t>
      </w:r>
    </w:p>
    <w:p>
      <w:pPr>
        <w:tabs>
          <w:tab w:val="left" w:pos="709"/>
        </w:tabs>
        <w:spacing w:line="360" w:lineRule="auto"/>
        <w:ind w:firstLine="420" w:firstLineChars="200"/>
        <w:contextualSpacing/>
        <w:rPr>
          <w:rFonts w:hint="eastAsia"/>
          <w:lang w:eastAsia="zh-CN"/>
        </w:rPr>
      </w:pPr>
      <w:r>
        <w:rPr>
          <w:rFonts w:hint="eastAsia" w:ascii="宋体" w:hAnsi="宋体" w:eastAsia="宋体" w:cs="Times New Roman"/>
          <w:szCs w:val="21"/>
          <w:lang w:val="en-US" w:eastAsia="zh-CN"/>
        </w:rPr>
        <w:t xml:space="preserve">19.4 </w:t>
      </w:r>
      <w:r>
        <w:rPr>
          <w:rFonts w:hint="eastAsia"/>
          <w:lang w:eastAsia="zh-CN"/>
        </w:rPr>
        <w:t>磋商程序、方式和内容：</w:t>
      </w:r>
    </w:p>
    <w:p>
      <w:pPr>
        <w:tabs>
          <w:tab w:val="left" w:pos="709"/>
        </w:tabs>
        <w:spacing w:line="360" w:lineRule="auto"/>
        <w:ind w:firstLine="420" w:firstLineChars="200"/>
        <w:contextualSpacing/>
        <w:rPr>
          <w:rFonts w:hint="eastAsia"/>
        </w:rPr>
      </w:pPr>
      <w:r>
        <w:rPr>
          <w:rFonts w:hint="eastAsia"/>
          <w:lang w:eastAsia="zh-CN"/>
        </w:rPr>
        <w:t>（</w:t>
      </w:r>
      <w:r>
        <w:rPr>
          <w:rFonts w:hint="eastAsia"/>
          <w:lang w:val="en-US" w:eastAsia="zh-CN"/>
        </w:rPr>
        <w:t>1</w:t>
      </w:r>
      <w:r>
        <w:rPr>
          <w:rFonts w:hint="eastAsia"/>
          <w:lang w:eastAsia="zh-CN"/>
        </w:rPr>
        <w:t>）</w:t>
      </w:r>
      <w:r>
        <w:rPr>
          <w:rFonts w:hint="eastAsia"/>
        </w:rPr>
        <w:t>磋商小组依据磋商文件的规定，从磋商响应文件的有效性、完整性和对竞争性磋商文件的响应程度进行</w:t>
      </w:r>
      <w:r>
        <w:rPr>
          <w:rFonts w:hint="eastAsia"/>
          <w:lang w:eastAsia="zh-CN"/>
        </w:rPr>
        <w:t>初审</w:t>
      </w:r>
      <w:r>
        <w:rPr>
          <w:rFonts w:hint="eastAsia"/>
        </w:rPr>
        <w:t>，以确定是否对磋商文件的实质性要求作出响应。</w:t>
      </w:r>
    </w:p>
    <w:p>
      <w:pPr>
        <w:tabs>
          <w:tab w:val="left" w:pos="709"/>
        </w:tabs>
        <w:spacing w:line="360" w:lineRule="auto"/>
        <w:ind w:firstLine="420" w:firstLineChars="200"/>
        <w:contextualSpacing/>
        <w:rPr>
          <w:rFonts w:hint="eastAsia"/>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）在磋商过程中，磋商小组可以根据磋商文件和磋商情况实质性变动采购需求中的技术、服务要求以及合同草案条款，</w:t>
      </w:r>
      <w:r>
        <w:rPr>
          <w:rFonts w:hint="eastAsia"/>
        </w:rPr>
        <w:t>但不得变动磋商文件中的其他内容。实质性变动的内容，须经采购人代表确认。</w:t>
      </w:r>
    </w:p>
    <w:p>
      <w:pPr>
        <w:tabs>
          <w:tab w:val="left" w:pos="709"/>
        </w:tabs>
        <w:spacing w:line="360" w:lineRule="auto"/>
        <w:ind w:firstLine="422" w:firstLineChars="200"/>
        <w:contextualSpacing/>
        <w:rPr>
          <w:rFonts w:hint="eastAsia" w:eastAsia="宋体"/>
          <w:lang w:eastAsia="zh-CN"/>
        </w:rPr>
      </w:pPr>
      <w:r>
        <w:rPr>
          <w:rFonts w:hint="eastAsia"/>
          <w:b/>
          <w:lang w:eastAsia="zh-CN"/>
        </w:rPr>
        <w:t>（</w:t>
      </w:r>
      <w:r>
        <w:rPr>
          <w:rFonts w:hint="eastAsia"/>
          <w:b/>
          <w:lang w:val="en-US" w:eastAsia="zh-CN"/>
        </w:rPr>
        <w:t>4</w:t>
      </w:r>
      <w:r>
        <w:rPr>
          <w:rFonts w:hint="eastAsia"/>
          <w:b/>
          <w:lang w:eastAsia="zh-CN"/>
        </w:rPr>
        <w:t>）</w:t>
      </w:r>
      <w:r>
        <w:rPr>
          <w:rFonts w:hint="eastAsia"/>
          <w:b/>
        </w:rPr>
        <w:t>最终报价：当与供应商的磋商结束后，磋商小组将要求供应商提出最终报价。超过规定时间递交的报价应当作为无效标处理。在磋商内容不变的情况下，最终报价不能高于第一次报价和预算价，如高出前述的报价的，将作为无效标处理。</w:t>
      </w:r>
    </w:p>
    <w:p>
      <w:pPr>
        <w:tabs>
          <w:tab w:val="left" w:pos="709"/>
        </w:tabs>
        <w:spacing w:line="360" w:lineRule="auto"/>
        <w:ind w:firstLine="420" w:firstLineChars="200"/>
        <w:contextualSpacing/>
        <w:rPr>
          <w:rFonts w:hint="default"/>
          <w:lang w:val="en-US"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6</w:t>
      </w:r>
      <w:r>
        <w:rPr>
          <w:rFonts w:hint="eastAsia" w:ascii="Times New Roman" w:hAnsi="Times New Roman" w:eastAsia="宋体" w:cs="Times New Roman"/>
          <w:lang w:eastAsia="zh-CN"/>
        </w:rPr>
        <w:t>）在磋商中</w:t>
      </w:r>
      <w:r>
        <w:rPr>
          <w:rFonts w:hint="eastAsia"/>
        </w:rPr>
        <w:t>，磋商的任何一方不得透露与磋商有关的其他供应商的技术资料、价格和其他信息。</w:t>
      </w:r>
    </w:p>
    <w:p>
      <w:pPr>
        <w:tabs>
          <w:tab w:val="left" w:pos="0"/>
        </w:tabs>
        <w:spacing w:line="420" w:lineRule="exact"/>
        <w:ind w:firstLine="420" w:firstLineChars="200"/>
        <w:rPr>
          <w:rFonts w:hint="eastAsia" w:ascii="黑体" w:hAnsi="黑体" w:eastAsia="黑体"/>
          <w:szCs w:val="21"/>
        </w:rPr>
      </w:pPr>
      <w:r>
        <w:rPr>
          <w:rFonts w:hint="eastAsia" w:ascii="黑体" w:hAnsi="黑体" w:eastAsia="黑体"/>
          <w:szCs w:val="21"/>
        </w:rPr>
        <w:t>20. 评标方法及投标无效的情形</w:t>
      </w:r>
    </w:p>
    <w:p>
      <w:pPr>
        <w:tabs>
          <w:tab w:val="left" w:pos="780"/>
        </w:tabs>
        <w:spacing w:line="420" w:lineRule="exact"/>
        <w:ind w:firstLine="420" w:firstLineChars="200"/>
        <w:rPr>
          <w:rFonts w:hint="eastAsia" w:ascii="宋体" w:hAnsi="宋体"/>
          <w:color w:val="000000"/>
          <w:szCs w:val="21"/>
        </w:rPr>
      </w:pPr>
      <w:r>
        <w:rPr>
          <w:rFonts w:hint="eastAsia" w:ascii="宋体" w:hAnsi="宋体"/>
          <w:color w:val="000000"/>
          <w:szCs w:val="21"/>
        </w:rPr>
        <w:t>20.1本项目的评标方法采用：综合评分法。综合</w:t>
      </w:r>
      <w:r>
        <w:rPr>
          <w:rFonts w:hint="eastAsia" w:ascii="宋体" w:hAnsi="宋体" w:eastAsia="宋体" w:cs="Times New Roman"/>
          <w:color w:val="000000"/>
          <w:szCs w:val="21"/>
        </w:rPr>
        <w:t>评分法是指响应文件满足磋商文件全部实质性要求且按评审因素的量化指标评审得分最高的供应商为成交候选供应商的评审方法。</w:t>
      </w:r>
    </w:p>
    <w:p>
      <w:pPr>
        <w:tabs>
          <w:tab w:val="left" w:pos="709"/>
        </w:tabs>
        <w:spacing w:line="360" w:lineRule="auto"/>
        <w:ind w:firstLine="420" w:firstLineChars="200"/>
        <w:contextualSpacing/>
      </w:pPr>
      <w:r>
        <w:rPr>
          <w:rFonts w:hint="eastAsia"/>
        </w:rPr>
        <w:t>综合评分法中的价格分统一采用低价优先法计算，即满足磋商文件要求且最后报价最低的供应商的价格为磋商基准价，其价格分为满分。其他供应商的价格分统一按照下列公式计算：</w:t>
      </w:r>
    </w:p>
    <w:p>
      <w:pPr>
        <w:tabs>
          <w:tab w:val="left" w:pos="709"/>
        </w:tabs>
        <w:spacing w:line="360" w:lineRule="auto"/>
        <w:ind w:firstLine="420" w:firstLineChars="200"/>
        <w:contextualSpacing/>
        <w:rPr>
          <w:rFonts w:hint="eastAsia"/>
        </w:rPr>
      </w:pPr>
      <w:r>
        <w:rPr>
          <w:rFonts w:hint="eastAsia"/>
        </w:rPr>
        <w:t>磋商报价得分</w:t>
      </w:r>
      <w:r>
        <w:t>=</w:t>
      </w:r>
      <w:r>
        <w:rPr>
          <w:rFonts w:hint="eastAsia"/>
        </w:rPr>
        <w:t>（磋商基准价</w:t>
      </w:r>
      <w:r>
        <w:t>/</w:t>
      </w:r>
      <w:r>
        <w:rPr>
          <w:rFonts w:hint="eastAsia"/>
        </w:rPr>
        <w:t>最后磋商报价）</w:t>
      </w:r>
      <w:r>
        <w:t>×</w:t>
      </w:r>
      <w:r>
        <w:rPr>
          <w:rFonts w:hint="eastAsia"/>
        </w:rPr>
        <w:t>价格权值</w:t>
      </w:r>
      <w:r>
        <w:t>×100</w:t>
      </w:r>
    </w:p>
    <w:p>
      <w:pPr>
        <w:spacing w:line="360" w:lineRule="auto"/>
        <w:ind w:firstLine="420" w:firstLineChars="200"/>
        <w:contextualSpacing/>
        <w:rPr>
          <w:szCs w:val="24"/>
        </w:rPr>
      </w:pPr>
      <w:bookmarkStart w:id="83" w:name="_Toc422996819"/>
      <w:bookmarkEnd w:id="83"/>
      <w:bookmarkStart w:id="84" w:name="_Toc422996749"/>
      <w:bookmarkEnd w:id="84"/>
      <w:bookmarkStart w:id="85" w:name="_Toc422996750"/>
      <w:bookmarkEnd w:id="85"/>
      <w:bookmarkStart w:id="86" w:name="_Toc422996818"/>
      <w:bookmarkEnd w:id="86"/>
      <w:r>
        <w:rPr>
          <w:szCs w:val="24"/>
        </w:rPr>
        <w:t>综合评分法的</w:t>
      </w:r>
      <w:r>
        <w:rPr>
          <w:rFonts w:hint="eastAsia"/>
          <w:szCs w:val="24"/>
        </w:rPr>
        <w:t>最终</w:t>
      </w:r>
      <w:r>
        <w:rPr>
          <w:szCs w:val="24"/>
        </w:rPr>
        <w:t>得分计算：综合得分=</w:t>
      </w:r>
      <w:r>
        <w:rPr>
          <w:rFonts w:hint="eastAsia"/>
          <w:szCs w:val="24"/>
        </w:rPr>
        <w:t>报价</w:t>
      </w:r>
      <w:r>
        <w:rPr>
          <w:szCs w:val="24"/>
        </w:rPr>
        <w:t>得分+</w:t>
      </w:r>
      <w:r>
        <w:rPr>
          <w:rFonts w:hint="eastAsia"/>
          <w:szCs w:val="24"/>
        </w:rPr>
        <w:t>商务</w:t>
      </w:r>
      <w:r>
        <w:rPr>
          <w:rFonts w:hint="eastAsia"/>
          <w:szCs w:val="24"/>
          <w:lang w:eastAsia="zh-CN"/>
        </w:rPr>
        <w:t>技术</w:t>
      </w:r>
      <w:r>
        <w:rPr>
          <w:szCs w:val="24"/>
        </w:rPr>
        <w:t>评审得分</w:t>
      </w:r>
    </w:p>
    <w:p>
      <w:pPr>
        <w:spacing w:line="360" w:lineRule="auto"/>
        <w:ind w:firstLine="420" w:firstLineChars="200"/>
        <w:contextualSpacing/>
        <w:rPr>
          <w:rFonts w:hint="eastAsia" w:ascii="宋体" w:hAnsi="宋体"/>
          <w:color w:val="000000"/>
          <w:szCs w:val="21"/>
        </w:rPr>
      </w:pPr>
      <w:r>
        <w:rPr>
          <w:szCs w:val="24"/>
        </w:rPr>
        <w:t>综合评价结束，列出进入最终评审各投标排序次序。</w:t>
      </w:r>
    </w:p>
    <w:p>
      <w:pPr>
        <w:spacing w:line="420" w:lineRule="exact"/>
        <w:ind w:firstLine="420" w:firstLineChars="200"/>
        <w:rPr>
          <w:rFonts w:ascii="宋体" w:hAnsi="宋体"/>
          <w:color w:val="000000"/>
          <w:szCs w:val="21"/>
        </w:rPr>
      </w:pPr>
      <w:r>
        <w:rPr>
          <w:rFonts w:hint="eastAsia" w:ascii="宋体" w:hAnsi="宋体"/>
          <w:color w:val="000000"/>
          <w:szCs w:val="21"/>
        </w:rPr>
        <w:t>评标总分为100分，具体详见附：评分表</w:t>
      </w:r>
      <w:r>
        <w:rPr>
          <w:rFonts w:hint="eastAsia" w:ascii="宋体" w:hAnsi="宋体"/>
          <w:color w:val="000000"/>
          <w:szCs w:val="21"/>
          <w:lang w:eastAsia="zh-CN"/>
        </w:rPr>
        <w:t>（</w:t>
      </w:r>
      <w:r>
        <w:rPr>
          <w:rFonts w:hint="eastAsia" w:ascii="宋体" w:hAnsi="宋体"/>
          <w:szCs w:val="21"/>
        </w:rPr>
        <w:t>评分标准的评分，除明确给出评判标准的项目，各项指标得分的最小打分单位为0.1分</w:t>
      </w:r>
      <w:r>
        <w:rPr>
          <w:rFonts w:hint="eastAsia" w:ascii="宋体" w:hAnsi="宋体"/>
          <w:color w:val="000000"/>
          <w:szCs w:val="21"/>
          <w:lang w:eastAsia="zh-CN"/>
        </w:rPr>
        <w:t>）</w:t>
      </w:r>
      <w:r>
        <w:rPr>
          <w:rFonts w:hint="eastAsia" w:ascii="宋体" w:hAnsi="宋体"/>
          <w:color w:val="000000"/>
          <w:szCs w:val="21"/>
        </w:rPr>
        <w:t>。评分过程中采用四舍五入法，保留小数点2位。</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20.2投标文件有下列情形之一的，按照无效投标处理：</w:t>
      </w:r>
    </w:p>
    <w:p>
      <w:pPr>
        <w:pStyle w:val="11"/>
        <w:keepNext w:val="0"/>
        <w:keepLines w:val="0"/>
        <w:pageBreakBefore w:val="0"/>
        <w:widowControl w:val="0"/>
        <w:kinsoku/>
        <w:wordWrap/>
        <w:overflowPunct/>
        <w:topLinePunct w:val="0"/>
        <w:autoSpaceDE/>
        <w:autoSpaceDN/>
        <w:bidi w:val="0"/>
        <w:adjustRightInd/>
        <w:snapToGrid/>
        <w:spacing w:after="0"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实质上没有响应磋商文件要求的响应文件将被视为无效响应，供应商不得通过修正或撤销不合要求的偏离或保留从而使其响应成为实质上响应的文件。但磋商小组可以要求供应商在限期内对响应文件中含义不明确、同类问题表述不一致或者有明显文字和计算错误的内容等作出必要的澄清、说明或者更正。供应商的澄清、说明或更正不得超出响应文件的范围或者改变响应文件的实质性内容。供应商的澄清、说明或更正应当由法定代表人或授权代表签字或者加盖公章。限期内不补正或经补正后仍不符合磋商文件要求的，应认定其响应无效。供应商澄清、说明或更正后，不影响磋商小组对其响应文件所作的评价和评分结果。</w:t>
      </w:r>
    </w:p>
    <w:p>
      <w:pPr>
        <w:pStyle w:val="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lang w:val="en-US" w:eastAsia="zh-CN"/>
        </w:rPr>
        <w:t>20.2.</w:t>
      </w:r>
      <w:r>
        <w:rPr>
          <w:rFonts w:hint="eastAsia" w:ascii="宋体" w:hAnsi="宋体" w:eastAsia="宋体" w:cs="宋体"/>
          <w:b/>
          <w:color w:val="auto"/>
          <w:sz w:val="21"/>
          <w:highlight w:val="none"/>
        </w:rPr>
        <w:t>1.在资格审查时，如发现下列情形之一的，响应文件将被视为无效：</w:t>
      </w:r>
    </w:p>
    <w:p>
      <w:pPr>
        <w:pStyle w:val="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（1）资格证明文件不全的，或者不符合磋商文件标明的资格要求的；</w:t>
      </w:r>
    </w:p>
    <w:p>
      <w:pPr>
        <w:pStyle w:val="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cs="宋体"/>
          <w:b/>
          <w:color w:val="auto"/>
          <w:sz w:val="21"/>
          <w:highlight w:val="none"/>
          <w:lang w:val="en-US" w:eastAsia="zh-CN"/>
        </w:rPr>
        <w:t>20.2.2.</w:t>
      </w:r>
      <w:r>
        <w:rPr>
          <w:rFonts w:hint="eastAsia" w:ascii="宋体" w:hAnsi="宋体" w:eastAsia="宋体" w:cs="宋体"/>
          <w:b/>
          <w:color w:val="auto"/>
          <w:sz w:val="21"/>
          <w:highlight w:val="none"/>
        </w:rPr>
        <w:t>在</w:t>
      </w:r>
      <w:r>
        <w:rPr>
          <w:rFonts w:hint="eastAsia" w:ascii="宋体" w:hAnsi="宋体" w:eastAsia="宋体" w:cs="宋体"/>
          <w:b/>
          <w:color w:val="auto"/>
          <w:sz w:val="21"/>
          <w:highlight w:val="none"/>
          <w:lang w:eastAsia="zh-CN"/>
        </w:rPr>
        <w:t>符合性</w:t>
      </w:r>
      <w:r>
        <w:rPr>
          <w:rFonts w:hint="eastAsia" w:ascii="宋体" w:hAnsi="宋体" w:cs="宋体"/>
          <w:b/>
          <w:color w:val="auto"/>
          <w:sz w:val="21"/>
          <w:highlight w:val="none"/>
          <w:lang w:val="en-US" w:eastAsia="zh-CN"/>
        </w:rPr>
        <w:t>审查</w:t>
      </w:r>
      <w:r>
        <w:rPr>
          <w:rFonts w:hint="eastAsia" w:ascii="宋体" w:hAnsi="宋体" w:eastAsia="宋体" w:cs="宋体"/>
          <w:b/>
          <w:color w:val="auto"/>
          <w:sz w:val="21"/>
          <w:highlight w:val="none"/>
          <w:lang w:eastAsia="zh-CN"/>
        </w:rPr>
        <w:t>（商务技术文件）</w:t>
      </w:r>
      <w:r>
        <w:rPr>
          <w:rFonts w:hint="eastAsia" w:ascii="宋体" w:hAnsi="宋体" w:eastAsia="宋体" w:cs="宋体"/>
          <w:b/>
          <w:color w:val="auto"/>
          <w:sz w:val="21"/>
          <w:highlight w:val="none"/>
        </w:rPr>
        <w:t>时，如发现下列情形之一的，响应文件将被视为无效：</w:t>
      </w:r>
    </w:p>
    <w:p>
      <w:pPr>
        <w:pStyle w:val="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未</w:t>
      </w:r>
      <w:r>
        <w:rPr>
          <w:rFonts w:hint="eastAsia" w:ascii="宋体" w:hAnsi="宋体" w:eastAsia="宋体" w:cs="宋体"/>
          <w:color w:val="auto"/>
          <w:sz w:val="21"/>
          <w:highlight w:val="none"/>
        </w:rPr>
        <w:t>提交投标函</w:t>
      </w:r>
      <w:r>
        <w:rPr>
          <w:rFonts w:hint="eastAsia" w:ascii="宋体" w:hAnsi="宋体" w:eastAsia="宋体" w:cs="宋体"/>
          <w:color w:val="auto"/>
          <w:sz w:val="21"/>
          <w:highlight w:val="none"/>
          <w:lang w:val="en-US" w:eastAsia="zh-CN"/>
        </w:rPr>
        <w:t>或投标函内容不</w:t>
      </w:r>
      <w:r>
        <w:rPr>
          <w:rFonts w:hint="eastAsia" w:ascii="宋体" w:hAnsi="宋体" w:eastAsia="宋体" w:cs="宋体"/>
          <w:color w:val="auto"/>
          <w:sz w:val="21"/>
          <w:highlight w:val="none"/>
        </w:rPr>
        <w:t>符合</w:t>
      </w:r>
      <w:r>
        <w:rPr>
          <w:rFonts w:hint="eastAsia" w:ascii="宋体" w:hAnsi="宋体" w:eastAsia="宋体" w:cs="宋体"/>
          <w:color w:val="auto"/>
          <w:sz w:val="21"/>
          <w:highlight w:val="none"/>
          <w:lang w:eastAsia="zh-CN"/>
        </w:rPr>
        <w:t>磋商文件</w:t>
      </w:r>
      <w:r>
        <w:rPr>
          <w:rFonts w:hint="eastAsia" w:ascii="宋体" w:hAnsi="宋体" w:eastAsia="宋体" w:cs="宋体"/>
          <w:color w:val="auto"/>
          <w:sz w:val="21"/>
          <w:highlight w:val="none"/>
        </w:rPr>
        <w:t>要求；</w:t>
      </w:r>
    </w:p>
    <w:p>
      <w:pPr>
        <w:pStyle w:val="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未按照磋商文件规定要求签署或盖章；</w:t>
      </w:r>
    </w:p>
    <w:p>
      <w:pPr>
        <w:pStyle w:val="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响应文件</w:t>
      </w:r>
      <w:r>
        <w:rPr>
          <w:rFonts w:hint="eastAsia" w:ascii="宋体" w:hAnsi="宋体" w:cs="宋体"/>
          <w:color w:val="auto"/>
          <w:sz w:val="21"/>
          <w:highlight w:val="none"/>
          <w:lang w:val="en-US" w:eastAsia="zh-CN"/>
        </w:rPr>
        <w:t>规定部分</w:t>
      </w:r>
      <w:r>
        <w:rPr>
          <w:rFonts w:hint="eastAsia" w:ascii="宋体" w:hAnsi="宋体" w:eastAsia="宋体" w:cs="宋体"/>
          <w:color w:val="auto"/>
          <w:sz w:val="21"/>
          <w:highlight w:val="none"/>
          <w:lang w:val="en-US" w:eastAsia="zh-CN"/>
        </w:rPr>
        <w:t>无法定代表人签署本人姓名（或印盖本人姓名章），或签署人</w:t>
      </w:r>
      <w:r>
        <w:rPr>
          <w:rFonts w:hint="eastAsia" w:ascii="宋体" w:hAnsi="宋体" w:eastAsia="宋体" w:cs="宋体"/>
          <w:color w:val="auto"/>
          <w:sz w:val="21"/>
          <w:highlight w:val="none"/>
        </w:rPr>
        <w:t>未提供</w:t>
      </w:r>
      <w:r>
        <w:rPr>
          <w:rFonts w:hint="eastAsia" w:ascii="宋体" w:hAnsi="宋体" w:eastAsia="宋体" w:cs="宋体"/>
          <w:color w:val="auto"/>
          <w:sz w:val="21"/>
          <w:highlight w:val="none"/>
          <w:lang w:val="en-US" w:eastAsia="zh-CN"/>
        </w:rPr>
        <w:t>有效的</w:t>
      </w:r>
      <w:r>
        <w:rPr>
          <w:rFonts w:hint="eastAsia" w:ascii="宋体" w:hAnsi="宋体" w:eastAsia="宋体" w:cs="宋体"/>
          <w:color w:val="auto"/>
          <w:sz w:val="21"/>
          <w:highlight w:val="none"/>
        </w:rPr>
        <w:t>法定代表人授权委托书</w:t>
      </w:r>
      <w:r>
        <w:rPr>
          <w:rFonts w:hint="eastAsia" w:ascii="宋体" w:hAnsi="宋体" w:eastAsia="宋体" w:cs="宋体"/>
          <w:color w:val="auto"/>
          <w:sz w:val="21"/>
          <w:highlight w:val="none"/>
          <w:lang w:val="en-US" w:eastAsia="zh-CN"/>
        </w:rPr>
        <w:t>或</w:t>
      </w:r>
      <w:r>
        <w:rPr>
          <w:rFonts w:hint="eastAsia" w:ascii="宋体" w:hAnsi="宋体" w:eastAsia="宋体" w:cs="宋体"/>
          <w:color w:val="auto"/>
          <w:sz w:val="21"/>
          <w:highlight w:val="none"/>
        </w:rPr>
        <w:t xml:space="preserve">授权委托书填写项目不齐全的； </w:t>
      </w:r>
    </w:p>
    <w:p>
      <w:pPr>
        <w:pStyle w:val="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响应文件</w:t>
      </w:r>
      <w:r>
        <w:rPr>
          <w:rFonts w:hint="eastAsia" w:ascii="宋体" w:hAnsi="宋体" w:eastAsia="宋体" w:cs="宋体"/>
          <w:color w:val="auto"/>
          <w:sz w:val="21"/>
          <w:highlight w:val="none"/>
        </w:rPr>
        <w:t>项目不齐全</w:t>
      </w:r>
      <w:r>
        <w:rPr>
          <w:rFonts w:hint="eastAsia" w:ascii="宋体" w:hAnsi="宋体" w:eastAsia="宋体" w:cs="宋体"/>
          <w:color w:val="auto"/>
          <w:sz w:val="21"/>
          <w:highlight w:val="none"/>
          <w:lang w:eastAsia="zh-CN"/>
        </w:rPr>
        <w:t>；</w:t>
      </w:r>
    </w:p>
    <w:p>
      <w:pPr>
        <w:pStyle w:val="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响应文件</w:t>
      </w:r>
      <w:r>
        <w:rPr>
          <w:rFonts w:hint="eastAsia" w:ascii="宋体" w:hAnsi="宋体" w:eastAsia="宋体" w:cs="宋体"/>
          <w:color w:val="auto"/>
          <w:sz w:val="21"/>
          <w:highlight w:val="none"/>
        </w:rPr>
        <w:t>标明的响应或偏离与事实不符或虚假投标的；</w:t>
      </w:r>
    </w:p>
    <w:p>
      <w:pPr>
        <w:pStyle w:val="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6</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响应文件</w:t>
      </w:r>
      <w:r>
        <w:rPr>
          <w:rFonts w:hint="eastAsia" w:ascii="宋体" w:hAnsi="宋体" w:eastAsia="宋体" w:cs="宋体"/>
          <w:color w:val="auto"/>
          <w:sz w:val="21"/>
          <w:highlight w:val="none"/>
        </w:rPr>
        <w:t>的实质性内容未使用中文表述、意思表述不明确、前后矛盾或者使用计量单位不符合</w:t>
      </w:r>
      <w:r>
        <w:rPr>
          <w:rFonts w:hint="eastAsia" w:ascii="宋体" w:hAnsi="宋体" w:eastAsia="宋体" w:cs="宋体"/>
          <w:color w:val="auto"/>
          <w:sz w:val="21"/>
          <w:highlight w:val="none"/>
          <w:lang w:eastAsia="zh-CN"/>
        </w:rPr>
        <w:t>磋商文件</w:t>
      </w:r>
      <w:r>
        <w:rPr>
          <w:rFonts w:hint="eastAsia" w:ascii="宋体" w:hAnsi="宋体" w:eastAsia="宋体" w:cs="宋体"/>
          <w:color w:val="auto"/>
          <w:sz w:val="21"/>
          <w:highlight w:val="none"/>
        </w:rPr>
        <w:t>要求的（经</w:t>
      </w:r>
      <w:r>
        <w:rPr>
          <w:rFonts w:hint="eastAsia" w:ascii="宋体" w:hAnsi="宋体" w:eastAsia="宋体" w:cs="宋体"/>
          <w:color w:val="auto"/>
          <w:sz w:val="21"/>
          <w:highlight w:val="none"/>
          <w:lang w:val="en-US" w:eastAsia="zh-CN"/>
        </w:rPr>
        <w:t>磋商小组</w:t>
      </w:r>
      <w:r>
        <w:rPr>
          <w:rFonts w:hint="eastAsia" w:ascii="宋体" w:hAnsi="宋体" w:eastAsia="宋体" w:cs="宋体"/>
          <w:color w:val="auto"/>
          <w:sz w:val="21"/>
          <w:highlight w:val="none"/>
        </w:rPr>
        <w:t>认定并允许其当场更正的笔误除外）；</w:t>
      </w:r>
    </w:p>
    <w:p>
      <w:pPr>
        <w:pStyle w:val="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7</w:t>
      </w:r>
      <w:r>
        <w:rPr>
          <w:rFonts w:hint="eastAsia" w:ascii="宋体" w:hAnsi="宋体" w:eastAsia="宋体" w:cs="宋体"/>
          <w:color w:val="auto"/>
          <w:sz w:val="21"/>
          <w:highlight w:val="none"/>
        </w:rPr>
        <w:t>）带“★”的条款不能满足</w:t>
      </w:r>
      <w:r>
        <w:rPr>
          <w:rFonts w:hint="eastAsia" w:ascii="宋体" w:hAnsi="宋体" w:eastAsia="宋体" w:cs="宋体"/>
          <w:color w:val="auto"/>
          <w:sz w:val="21"/>
          <w:highlight w:val="none"/>
          <w:lang w:eastAsia="zh-CN"/>
        </w:rPr>
        <w:t>磋商文件</w:t>
      </w:r>
      <w:r>
        <w:rPr>
          <w:rFonts w:hint="eastAsia" w:ascii="宋体" w:hAnsi="宋体" w:eastAsia="宋体" w:cs="宋体"/>
          <w:color w:val="auto"/>
          <w:sz w:val="21"/>
          <w:highlight w:val="none"/>
        </w:rPr>
        <w:t>要求、未实质性响应</w:t>
      </w:r>
      <w:r>
        <w:rPr>
          <w:rFonts w:hint="eastAsia" w:ascii="宋体" w:hAnsi="宋体" w:eastAsia="宋体" w:cs="宋体"/>
          <w:color w:val="auto"/>
          <w:sz w:val="21"/>
          <w:highlight w:val="none"/>
          <w:lang w:eastAsia="zh-CN"/>
        </w:rPr>
        <w:t>磋商文件</w:t>
      </w:r>
      <w:r>
        <w:rPr>
          <w:rFonts w:hint="eastAsia" w:ascii="宋体" w:hAnsi="宋体" w:eastAsia="宋体" w:cs="宋体"/>
          <w:color w:val="auto"/>
          <w:sz w:val="21"/>
          <w:highlight w:val="none"/>
        </w:rPr>
        <w:t>要求或者</w:t>
      </w:r>
      <w:r>
        <w:rPr>
          <w:rFonts w:hint="eastAsia" w:ascii="宋体" w:hAnsi="宋体" w:eastAsia="宋体" w:cs="宋体"/>
          <w:color w:val="auto"/>
          <w:sz w:val="21"/>
          <w:highlight w:val="none"/>
          <w:lang w:eastAsia="zh-CN"/>
        </w:rPr>
        <w:t>响应文件</w:t>
      </w:r>
      <w:r>
        <w:rPr>
          <w:rFonts w:hint="eastAsia" w:ascii="宋体" w:hAnsi="宋体" w:eastAsia="宋体" w:cs="宋体"/>
          <w:color w:val="auto"/>
          <w:sz w:val="21"/>
          <w:highlight w:val="none"/>
        </w:rPr>
        <w:t>有采购</w:t>
      </w:r>
      <w:r>
        <w:rPr>
          <w:rFonts w:hint="eastAsia" w:ascii="宋体" w:hAnsi="宋体" w:eastAsia="宋体" w:cs="宋体"/>
          <w:color w:val="auto"/>
          <w:sz w:val="21"/>
          <w:highlight w:val="none"/>
          <w:lang w:val="en-US" w:eastAsia="zh-CN"/>
        </w:rPr>
        <w:t>人</w:t>
      </w:r>
      <w:r>
        <w:rPr>
          <w:rFonts w:hint="eastAsia" w:ascii="宋体" w:hAnsi="宋体" w:eastAsia="宋体" w:cs="宋体"/>
          <w:color w:val="auto"/>
          <w:sz w:val="21"/>
          <w:highlight w:val="none"/>
        </w:rPr>
        <w:t>不能接受的附加条件的</w:t>
      </w:r>
      <w:r>
        <w:rPr>
          <w:rFonts w:hint="eastAsia" w:ascii="宋体" w:hAnsi="宋体" w:eastAsia="宋体" w:cs="宋体"/>
          <w:color w:val="auto"/>
          <w:sz w:val="21"/>
          <w:highlight w:val="none"/>
          <w:lang w:eastAsia="zh-CN"/>
        </w:rPr>
        <w:t>；</w:t>
      </w:r>
    </w:p>
    <w:p>
      <w:pPr>
        <w:pStyle w:val="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r>
        <w:rPr>
          <w:rFonts w:hint="eastAsia" w:ascii="宋体" w:hAnsi="宋体" w:cs="宋体"/>
          <w:color w:val="auto"/>
          <w:sz w:val="21"/>
          <w:highlight w:val="none"/>
          <w:lang w:val="en-US" w:eastAsia="zh-CN"/>
        </w:rPr>
        <w:t>8</w:t>
      </w:r>
      <w:r>
        <w:rPr>
          <w:rFonts w:hint="eastAsia" w:ascii="宋体" w:hAnsi="宋体" w:eastAsia="宋体" w:cs="宋体"/>
          <w:color w:val="auto"/>
          <w:sz w:val="21"/>
          <w:highlight w:val="none"/>
        </w:rPr>
        <w:t>）投标技术方案不明确，存在一个或一个以上备选（替代）投标方案的；</w:t>
      </w:r>
    </w:p>
    <w:p>
      <w:pPr>
        <w:pStyle w:val="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w:t>
      </w:r>
      <w:r>
        <w:rPr>
          <w:rFonts w:hint="eastAsia" w:ascii="宋体" w:hAnsi="宋体" w:cs="宋体"/>
          <w:color w:val="auto"/>
          <w:sz w:val="21"/>
          <w:highlight w:val="none"/>
          <w:lang w:val="en-US" w:eastAsia="zh-CN"/>
        </w:rPr>
        <w:t>9</w:t>
      </w:r>
      <w:r>
        <w:rPr>
          <w:rFonts w:hint="eastAsia" w:ascii="宋体" w:hAnsi="宋体" w:eastAsia="宋体" w:cs="宋体"/>
          <w:color w:val="auto"/>
          <w:sz w:val="21"/>
          <w:highlight w:val="none"/>
        </w:rPr>
        <w:t>）法律、法规和</w:t>
      </w:r>
      <w:r>
        <w:rPr>
          <w:rFonts w:hint="eastAsia" w:ascii="宋体" w:hAnsi="宋体" w:eastAsia="宋体" w:cs="宋体"/>
          <w:color w:val="auto"/>
          <w:sz w:val="21"/>
          <w:highlight w:val="none"/>
          <w:lang w:eastAsia="zh-CN"/>
        </w:rPr>
        <w:t>磋商文件</w:t>
      </w:r>
      <w:r>
        <w:rPr>
          <w:rFonts w:hint="eastAsia" w:ascii="宋体" w:hAnsi="宋体" w:eastAsia="宋体" w:cs="宋体"/>
          <w:color w:val="auto"/>
          <w:sz w:val="21"/>
          <w:highlight w:val="none"/>
        </w:rPr>
        <w:t>规定的其他无效情形</w:t>
      </w:r>
      <w:r>
        <w:rPr>
          <w:rFonts w:hint="eastAsia" w:ascii="宋体" w:hAnsi="宋体" w:eastAsia="宋体" w:cs="宋体"/>
          <w:color w:val="auto"/>
          <w:sz w:val="21"/>
          <w:highlight w:val="none"/>
          <w:lang w:eastAsia="zh-CN"/>
        </w:rPr>
        <w:t>；</w:t>
      </w:r>
    </w:p>
    <w:p>
      <w:pPr>
        <w:pStyle w:val="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r>
        <w:rPr>
          <w:rFonts w:hint="eastAsia" w:ascii="宋体" w:hAnsi="宋体" w:cs="宋体"/>
          <w:color w:val="auto"/>
          <w:sz w:val="21"/>
          <w:highlight w:val="none"/>
          <w:lang w:val="en-US" w:eastAsia="zh-CN"/>
        </w:rPr>
        <w:t>10</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响应文件的有效期不满足磋商文件要求。</w:t>
      </w:r>
    </w:p>
    <w:p>
      <w:pPr>
        <w:pStyle w:val="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2" w:firstLineChars="200"/>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lang w:val="en-US" w:eastAsia="zh-CN"/>
        </w:rPr>
        <w:t>20.2.</w:t>
      </w:r>
      <w:r>
        <w:rPr>
          <w:rFonts w:hint="eastAsia" w:ascii="宋体" w:hAnsi="宋体" w:eastAsia="宋体" w:cs="宋体"/>
          <w:b/>
          <w:color w:val="auto"/>
          <w:sz w:val="21"/>
          <w:highlight w:val="none"/>
        </w:rPr>
        <w:t>3.在</w:t>
      </w:r>
      <w:r>
        <w:rPr>
          <w:rFonts w:hint="eastAsia" w:ascii="宋体" w:hAnsi="宋体" w:eastAsia="宋体" w:cs="宋体"/>
          <w:b/>
          <w:color w:val="auto"/>
          <w:sz w:val="21"/>
          <w:highlight w:val="none"/>
          <w:lang w:eastAsia="zh-CN"/>
        </w:rPr>
        <w:t>符合性</w:t>
      </w:r>
      <w:r>
        <w:rPr>
          <w:rFonts w:hint="eastAsia" w:ascii="宋体" w:hAnsi="宋体" w:cs="宋体"/>
          <w:b/>
          <w:color w:val="auto"/>
          <w:sz w:val="21"/>
          <w:highlight w:val="none"/>
          <w:lang w:val="en-US" w:eastAsia="zh-CN"/>
        </w:rPr>
        <w:t>审查</w:t>
      </w:r>
      <w:r>
        <w:rPr>
          <w:rFonts w:hint="eastAsia" w:ascii="宋体" w:hAnsi="宋体" w:eastAsia="宋体" w:cs="宋体"/>
          <w:b/>
          <w:color w:val="auto"/>
          <w:sz w:val="21"/>
          <w:highlight w:val="none"/>
          <w:lang w:eastAsia="zh-CN"/>
        </w:rPr>
        <w:t>（报价文件）</w:t>
      </w:r>
      <w:r>
        <w:rPr>
          <w:rFonts w:hint="eastAsia" w:ascii="宋体" w:hAnsi="宋体" w:eastAsia="宋体" w:cs="宋体"/>
          <w:b/>
          <w:color w:val="auto"/>
          <w:sz w:val="21"/>
          <w:highlight w:val="none"/>
        </w:rPr>
        <w:t>时，如发现下列情形之一的，响应文件将被视为无效：</w:t>
      </w:r>
    </w:p>
    <w:p>
      <w:pPr>
        <w:pStyle w:val="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未按照磋商文件规定要求签署或盖章；</w:t>
      </w:r>
    </w:p>
    <w:p>
      <w:pPr>
        <w:pStyle w:val="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响应文件项目不齐全；</w:t>
      </w:r>
    </w:p>
    <w:p>
      <w:pPr>
        <w:pStyle w:val="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未采用人民币报价或者未按照磋商文件标明的币种报价的；</w:t>
      </w:r>
    </w:p>
    <w:p>
      <w:pPr>
        <w:pStyle w:val="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报价超出最高限价，或者超出采购预算金额，采购人不能支付的；</w:t>
      </w:r>
    </w:p>
    <w:p>
      <w:pPr>
        <w:pStyle w:val="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投标报价具有选择性的；</w:t>
      </w:r>
    </w:p>
    <w:p>
      <w:pPr>
        <w:pStyle w:val="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6</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投标报价中出现重大缺项、漏项；</w:t>
      </w:r>
    </w:p>
    <w:p>
      <w:pPr>
        <w:pStyle w:val="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7</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磋商小组认为供应商的报价明显低于其他通过符合性审查供应商的报价，有可能影响产品质量或者不能诚信履约的，且不能在评标现场合理时间内提供相关证明材料说明其报价的合理性的；</w:t>
      </w:r>
    </w:p>
    <w:p>
      <w:pPr>
        <w:pStyle w:val="8"/>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48" w:lineRule="auto"/>
        <w:ind w:left="0" w:leftChars="0" w:firstLine="420" w:firstLineChars="200"/>
        <w:outlineLvl w:val="9"/>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8</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响应文件（报价文件）内容与响应文件（商务技术文件）内容有重大差异的；</w:t>
      </w:r>
    </w:p>
    <w:p>
      <w:pPr>
        <w:tabs>
          <w:tab w:val="left" w:pos="780"/>
        </w:tabs>
        <w:spacing w:line="420" w:lineRule="exact"/>
        <w:ind w:firstLine="420" w:firstLineChars="200"/>
        <w:rPr>
          <w:rFonts w:hint="eastAsia" w:ascii="宋体" w:hAnsi="宋体"/>
          <w:b/>
          <w:szCs w:val="21"/>
        </w:rPr>
      </w:pP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9</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法律、法规和磋商文件规定的其他无效情形；</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21. 评标纪律</w:t>
      </w:r>
    </w:p>
    <w:p>
      <w:pPr>
        <w:tabs>
          <w:tab w:val="left" w:pos="0"/>
        </w:tabs>
        <w:spacing w:line="420" w:lineRule="exact"/>
        <w:ind w:firstLine="420" w:firstLineChars="200"/>
        <w:jc w:val="both"/>
        <w:rPr>
          <w:rFonts w:hint="eastAsia" w:ascii="宋体" w:hAnsi="宋体"/>
          <w:szCs w:val="21"/>
        </w:rPr>
      </w:pPr>
      <w:r>
        <w:rPr>
          <w:rFonts w:hint="eastAsia" w:ascii="宋体" w:hAnsi="宋体"/>
          <w:szCs w:val="21"/>
        </w:rPr>
        <w:t>21.1评标委员会成员应当客观、公正地履行职务，遵守职业道德，对所提出的评审意见承担个人责               任。评标委员会成员不得私下接触投标人，不得收受投标人财物或者其他好处。评标委员会成员和参与评标的有关工作人员不得透露对投标文件的评审和比较、中标候选人的推荐情况以及与评标有关的其他情况。</w:t>
      </w:r>
    </w:p>
    <w:p>
      <w:pPr>
        <w:tabs>
          <w:tab w:val="left" w:pos="0"/>
        </w:tabs>
        <w:spacing w:line="420" w:lineRule="exact"/>
        <w:ind w:firstLine="420" w:firstLineChars="200"/>
        <w:jc w:val="both"/>
        <w:rPr>
          <w:rFonts w:hint="eastAsia" w:ascii="宋体" w:hAnsi="宋体"/>
          <w:szCs w:val="21"/>
        </w:rPr>
      </w:pPr>
      <w:r>
        <w:rPr>
          <w:rFonts w:hint="eastAsia" w:ascii="宋体" w:hAnsi="宋体"/>
          <w:szCs w:val="21"/>
        </w:rPr>
        <w:t>21.2评审专家有下列情形之一的，受到邀请应主动提出回避，采购当事人也可以要求该评审专家回避：</w:t>
      </w:r>
    </w:p>
    <w:p>
      <w:pPr>
        <w:tabs>
          <w:tab w:val="left" w:pos="0"/>
        </w:tabs>
        <w:spacing w:line="420" w:lineRule="exact"/>
        <w:ind w:firstLine="420" w:firstLineChars="200"/>
        <w:jc w:val="both"/>
        <w:rPr>
          <w:rFonts w:hint="eastAsia" w:ascii="宋体" w:hAnsi="宋体"/>
          <w:szCs w:val="21"/>
        </w:rPr>
      </w:pPr>
      <w:r>
        <w:rPr>
          <w:rFonts w:hint="eastAsia" w:ascii="宋体" w:hAnsi="宋体"/>
          <w:szCs w:val="21"/>
        </w:rPr>
        <w:t>（1）参加采购活动前三年内,与供应商存在劳动关系,或者担任过供应商的董事、监事,或者是供应商的控股股东或实际控制人；</w:t>
      </w:r>
    </w:p>
    <w:p>
      <w:pPr>
        <w:tabs>
          <w:tab w:val="left" w:pos="0"/>
        </w:tabs>
        <w:spacing w:line="420" w:lineRule="exact"/>
        <w:ind w:firstLine="420" w:firstLineChars="200"/>
        <w:jc w:val="both"/>
        <w:rPr>
          <w:rFonts w:hint="eastAsia" w:ascii="宋体" w:hAnsi="宋体"/>
          <w:szCs w:val="21"/>
        </w:rPr>
      </w:pPr>
      <w:r>
        <w:rPr>
          <w:rFonts w:hint="eastAsia" w:ascii="宋体" w:hAnsi="宋体"/>
          <w:szCs w:val="21"/>
        </w:rPr>
        <w:t>（2）与供应商的法定代表人或者负责人有夫妻、直系血亲、三代以内旁系血亲或者近姻亲关系；</w:t>
      </w:r>
    </w:p>
    <w:p>
      <w:pPr>
        <w:spacing w:line="432" w:lineRule="auto"/>
        <w:ind w:firstLine="420" w:firstLineChars="200"/>
        <w:rPr>
          <w:rFonts w:hint="eastAsia" w:ascii="宋体" w:hAnsi="宋体" w:eastAsia="宋体" w:cs="Times New Roman"/>
          <w:color w:val="000000"/>
          <w:szCs w:val="21"/>
        </w:rPr>
      </w:pPr>
      <w:r>
        <w:rPr>
          <w:rFonts w:hint="eastAsia" w:ascii="宋体" w:hAnsi="宋体"/>
          <w:szCs w:val="21"/>
        </w:rPr>
        <w:t>（3）曾</w:t>
      </w:r>
      <w:r>
        <w:rPr>
          <w:rFonts w:hint="eastAsia" w:ascii="宋体" w:hAnsi="宋体" w:eastAsia="宋体" w:cs="Times New Roman"/>
          <w:color w:val="000000"/>
          <w:szCs w:val="21"/>
        </w:rPr>
        <w:t>经参加过该采购项目的进口产品或采购文件、采购需求、采购方式的论证和咨询服务工作；</w:t>
      </w:r>
    </w:p>
    <w:p>
      <w:pPr>
        <w:spacing w:line="432"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（4）法律、法规、规章规定应当回避以及其他可能影响公正评审的。</w:t>
      </w:r>
    </w:p>
    <w:p>
      <w:pPr>
        <w:spacing w:line="432" w:lineRule="auto"/>
        <w:ind w:firstLine="420" w:firstLineChars="200"/>
        <w:rPr>
          <w:rFonts w:hint="eastAsia" w:hAnsi="宋体"/>
          <w:szCs w:val="21"/>
        </w:rPr>
      </w:pPr>
      <w:r>
        <w:rPr>
          <w:rFonts w:hint="eastAsia" w:ascii="宋体" w:hAnsi="宋体" w:eastAsia="宋体" w:cs="Times New Roman"/>
          <w:color w:val="000000"/>
          <w:szCs w:val="21"/>
        </w:rPr>
        <w:t>21.3评委依法独立评审，并对评审意见承担个人责任。评委对需要共同认定的事项存在争议的，按照少数服从多数的原则做出结论。持不同意见的评委应当在评审报告上</w:t>
      </w:r>
      <w:r>
        <w:rPr>
          <w:rFonts w:hint="eastAsia" w:hAnsi="宋体"/>
          <w:szCs w:val="21"/>
        </w:rPr>
        <w:t>签署不同意见并说明理由，否则视为同意。</w:t>
      </w:r>
    </w:p>
    <w:p>
      <w:pPr>
        <w:tabs>
          <w:tab w:val="left" w:pos="0"/>
        </w:tabs>
        <w:spacing w:line="420" w:lineRule="exact"/>
        <w:ind w:firstLine="420" w:firstLineChars="200"/>
        <w:rPr>
          <w:rFonts w:hint="eastAsia" w:ascii="黑体" w:hAnsi="黑体" w:eastAsia="黑体"/>
          <w:szCs w:val="21"/>
          <w:lang w:eastAsia="zh-CN"/>
        </w:rPr>
      </w:pPr>
      <w:r>
        <w:rPr>
          <w:rFonts w:hint="eastAsia" w:ascii="黑体" w:hAnsi="黑体" w:eastAsia="黑体"/>
          <w:szCs w:val="21"/>
        </w:rPr>
        <w:t xml:space="preserve">22. </w:t>
      </w:r>
      <w:r>
        <w:rPr>
          <w:rFonts w:hint="eastAsia" w:ascii="黑体" w:hAnsi="黑体" w:eastAsia="黑体"/>
          <w:szCs w:val="21"/>
          <w:lang w:eastAsia="zh-CN"/>
        </w:rPr>
        <w:t>投标偏差及处理、详细评审、确定成交供应商</w:t>
      </w:r>
    </w:p>
    <w:p>
      <w:pPr>
        <w:tabs>
          <w:tab w:val="left" w:pos="0"/>
        </w:tabs>
        <w:spacing w:line="420" w:lineRule="exact"/>
        <w:ind w:firstLine="420" w:firstLineChars="200"/>
        <w:rPr>
          <w:rFonts w:ascii="宋体" w:hAnsi="宋体"/>
          <w:color w:val="000000"/>
          <w:szCs w:val="21"/>
        </w:rPr>
      </w:pPr>
      <w:r>
        <w:rPr>
          <w:rFonts w:hint="eastAsia" w:ascii="宋体" w:hAnsi="宋体"/>
          <w:color w:val="000000"/>
          <w:szCs w:val="21"/>
        </w:rPr>
        <w:t>22.</w:t>
      </w:r>
      <w:r>
        <w:rPr>
          <w:rFonts w:hint="eastAsia" w:ascii="宋体" w:hAnsi="宋体"/>
          <w:color w:val="000000"/>
          <w:szCs w:val="21"/>
          <w:lang w:val="en-US" w:eastAsia="zh-CN"/>
        </w:rPr>
        <w:t>1</w:t>
      </w:r>
      <w:r>
        <w:rPr>
          <w:rFonts w:ascii="宋体" w:hAnsi="宋体"/>
          <w:color w:val="000000"/>
          <w:szCs w:val="21"/>
        </w:rPr>
        <w:t>评标委员会应当根据</w:t>
      </w:r>
      <w:r>
        <w:rPr>
          <w:rFonts w:hint="eastAsia" w:ascii="宋体" w:hAnsi="宋体"/>
          <w:color w:val="000000"/>
          <w:szCs w:val="21"/>
          <w:lang w:eastAsia="zh-CN"/>
        </w:rPr>
        <w:t>采购</w:t>
      </w:r>
      <w:r>
        <w:rPr>
          <w:rFonts w:ascii="宋体" w:hAnsi="宋体"/>
          <w:color w:val="000000"/>
          <w:szCs w:val="21"/>
        </w:rPr>
        <w:t>文件，审查并逐项列出投标文件的全部投标偏差。 </w:t>
      </w:r>
    </w:p>
    <w:p>
      <w:pPr>
        <w:tabs>
          <w:tab w:val="left" w:pos="0"/>
        </w:tabs>
        <w:spacing w:line="420" w:lineRule="exact"/>
        <w:ind w:firstLine="420" w:firstLineChars="200"/>
        <w:rPr>
          <w:rFonts w:ascii="宋体" w:hAnsi="宋体"/>
          <w:color w:val="000000"/>
          <w:szCs w:val="21"/>
        </w:rPr>
      </w:pPr>
      <w:r>
        <w:rPr>
          <w:rFonts w:ascii="宋体" w:hAnsi="宋体"/>
          <w:color w:val="000000"/>
          <w:szCs w:val="21"/>
        </w:rPr>
        <w:t>投标偏差分为重大偏差和细微偏差。 </w:t>
      </w:r>
    </w:p>
    <w:p>
      <w:pPr>
        <w:spacing w:line="432" w:lineRule="auto"/>
        <w:ind w:firstLine="420" w:firstLineChars="200"/>
        <w:rPr>
          <w:rFonts w:ascii="宋体" w:hAnsi="宋体"/>
          <w:color w:val="000000"/>
          <w:szCs w:val="21"/>
        </w:rPr>
      </w:pPr>
      <w:r>
        <w:rPr>
          <w:rFonts w:hint="eastAsia" w:ascii="宋体" w:hAnsi="宋体"/>
          <w:color w:val="000000"/>
          <w:szCs w:val="21"/>
        </w:rPr>
        <w:t>22.</w:t>
      </w:r>
      <w:r>
        <w:rPr>
          <w:rFonts w:hint="eastAsia" w:ascii="宋体" w:hAnsi="宋体"/>
          <w:color w:val="000000"/>
          <w:szCs w:val="21"/>
          <w:lang w:val="en-US" w:eastAsia="zh-CN"/>
        </w:rPr>
        <w:t>2</w:t>
      </w:r>
      <w:r>
        <w:rPr>
          <w:rFonts w:ascii="宋体" w:hAnsi="宋体"/>
          <w:color w:val="000000"/>
          <w:szCs w:val="21"/>
        </w:rPr>
        <w:t>下列情况属于重大偏差： </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1</w:t>
      </w:r>
      <w:r>
        <w:rPr>
          <w:rFonts w:ascii="宋体" w:hAnsi="宋体"/>
          <w:color w:val="000000"/>
          <w:szCs w:val="21"/>
        </w:rPr>
        <w:t>）没有按照</w:t>
      </w:r>
      <w:r>
        <w:rPr>
          <w:rFonts w:hint="eastAsia" w:ascii="宋体" w:hAnsi="宋体"/>
          <w:color w:val="000000"/>
          <w:szCs w:val="21"/>
          <w:lang w:eastAsia="zh-CN"/>
        </w:rPr>
        <w:t>采购</w:t>
      </w:r>
      <w:r>
        <w:rPr>
          <w:rFonts w:ascii="宋体" w:hAnsi="宋体"/>
          <w:color w:val="000000"/>
          <w:szCs w:val="21"/>
        </w:rPr>
        <w:t>文件要求提供投标担保或者所提供的投标担保有瑕疵；</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2</w:t>
      </w:r>
      <w:r>
        <w:rPr>
          <w:rFonts w:ascii="宋体" w:hAnsi="宋体"/>
          <w:color w:val="000000"/>
          <w:szCs w:val="21"/>
        </w:rPr>
        <w:t>）投标文件没有</w:t>
      </w:r>
      <w:r>
        <w:rPr>
          <w:rFonts w:hint="eastAsia" w:ascii="宋体" w:hAnsi="宋体"/>
          <w:color w:val="000000"/>
          <w:szCs w:val="21"/>
          <w:lang w:eastAsia="zh-CN"/>
        </w:rPr>
        <w:t>按采购文件规定</w:t>
      </w:r>
      <w:r>
        <w:rPr>
          <w:rFonts w:ascii="宋体" w:hAnsi="宋体"/>
          <w:color w:val="000000"/>
          <w:szCs w:val="21"/>
        </w:rPr>
        <w:t>签字</w:t>
      </w:r>
      <w:r>
        <w:rPr>
          <w:rFonts w:hint="eastAsia" w:ascii="宋体" w:hAnsi="宋体"/>
          <w:color w:val="000000"/>
          <w:szCs w:val="21"/>
          <w:lang w:eastAsia="zh-CN"/>
        </w:rPr>
        <w:t>或盖章</w:t>
      </w:r>
      <w:r>
        <w:rPr>
          <w:rFonts w:ascii="宋体" w:hAnsi="宋体"/>
          <w:color w:val="000000"/>
          <w:szCs w:val="21"/>
        </w:rPr>
        <w:t>；</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3</w:t>
      </w:r>
      <w:r>
        <w:rPr>
          <w:rFonts w:ascii="宋体" w:hAnsi="宋体"/>
          <w:color w:val="000000"/>
          <w:szCs w:val="21"/>
        </w:rPr>
        <w:t>）投标文件载明的项目完成期限</w:t>
      </w:r>
      <w:r>
        <w:rPr>
          <w:rFonts w:hint="eastAsia" w:ascii="宋体" w:hAnsi="宋体"/>
          <w:color w:val="000000"/>
          <w:szCs w:val="21"/>
        </w:rPr>
        <w:t>不满足</w:t>
      </w:r>
      <w:r>
        <w:rPr>
          <w:rFonts w:hint="eastAsia" w:ascii="宋体" w:hAnsi="宋体"/>
          <w:color w:val="000000"/>
          <w:szCs w:val="21"/>
          <w:lang w:eastAsia="zh-CN"/>
        </w:rPr>
        <w:t>采购</w:t>
      </w:r>
      <w:r>
        <w:rPr>
          <w:rFonts w:ascii="宋体" w:hAnsi="宋体"/>
          <w:color w:val="000000"/>
          <w:szCs w:val="21"/>
        </w:rPr>
        <w:t>文件规定的期限；</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4</w:t>
      </w:r>
      <w:r>
        <w:rPr>
          <w:rFonts w:ascii="宋体" w:hAnsi="宋体"/>
          <w:color w:val="000000"/>
          <w:szCs w:val="21"/>
        </w:rPr>
        <w:t>）投标文件附有</w:t>
      </w:r>
      <w:r>
        <w:rPr>
          <w:rFonts w:hint="eastAsia" w:ascii="宋体" w:hAnsi="宋体"/>
          <w:color w:val="000000"/>
          <w:szCs w:val="21"/>
          <w:lang w:eastAsia="zh-CN"/>
        </w:rPr>
        <w:t>采购</w:t>
      </w:r>
      <w:r>
        <w:rPr>
          <w:rFonts w:ascii="宋体" w:hAnsi="宋体"/>
          <w:color w:val="000000"/>
          <w:szCs w:val="21"/>
        </w:rPr>
        <w:t>人不能接受的条件；</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5</w:t>
      </w:r>
      <w:r>
        <w:rPr>
          <w:rFonts w:ascii="宋体" w:hAnsi="宋体"/>
          <w:color w:val="000000"/>
          <w:szCs w:val="21"/>
        </w:rPr>
        <w:t>）不符合</w:t>
      </w:r>
      <w:r>
        <w:rPr>
          <w:rFonts w:hint="eastAsia" w:ascii="宋体" w:hAnsi="宋体"/>
          <w:color w:val="000000"/>
          <w:szCs w:val="21"/>
          <w:lang w:eastAsia="zh-CN"/>
        </w:rPr>
        <w:t>采购</w:t>
      </w:r>
      <w:r>
        <w:rPr>
          <w:rFonts w:ascii="宋体" w:hAnsi="宋体"/>
          <w:color w:val="000000"/>
          <w:szCs w:val="21"/>
        </w:rPr>
        <w:t>文件中规定的其他实质性要求。</w:t>
      </w:r>
    </w:p>
    <w:p>
      <w:pPr>
        <w:spacing w:line="432" w:lineRule="auto"/>
        <w:ind w:firstLine="422" w:firstLineChars="200"/>
        <w:rPr>
          <w:rFonts w:ascii="宋体" w:hAnsi="宋体"/>
          <w:b/>
          <w:bCs/>
          <w:color w:val="000000"/>
          <w:szCs w:val="21"/>
        </w:rPr>
      </w:pPr>
      <w:r>
        <w:rPr>
          <w:rFonts w:ascii="宋体" w:hAnsi="宋体"/>
          <w:b/>
          <w:bCs/>
          <w:color w:val="000000"/>
          <w:szCs w:val="21"/>
        </w:rPr>
        <w:t>投标文件有上述情形之一的，为未能对</w:t>
      </w:r>
      <w:r>
        <w:rPr>
          <w:rFonts w:hint="eastAsia" w:ascii="宋体" w:hAnsi="宋体"/>
          <w:b/>
          <w:bCs/>
          <w:color w:val="000000"/>
          <w:szCs w:val="21"/>
          <w:lang w:eastAsia="zh-CN"/>
        </w:rPr>
        <w:t>采购</w:t>
      </w:r>
      <w:r>
        <w:rPr>
          <w:rFonts w:ascii="宋体" w:hAnsi="宋体"/>
          <w:b/>
          <w:bCs/>
          <w:color w:val="000000"/>
          <w:szCs w:val="21"/>
        </w:rPr>
        <w:t>文件作出</w:t>
      </w:r>
      <w:r>
        <w:rPr>
          <w:rFonts w:hint="eastAsia" w:ascii="宋体" w:hAnsi="宋体"/>
          <w:b/>
          <w:bCs/>
          <w:color w:val="000000"/>
          <w:szCs w:val="21"/>
        </w:rPr>
        <w:t>明确</w:t>
      </w:r>
      <w:r>
        <w:rPr>
          <w:rFonts w:ascii="宋体" w:hAnsi="宋体"/>
          <w:b/>
          <w:bCs/>
          <w:color w:val="000000"/>
          <w:szCs w:val="21"/>
        </w:rPr>
        <w:t>响应，并按本规定第</w:t>
      </w:r>
      <w:r>
        <w:rPr>
          <w:rFonts w:hint="eastAsia" w:ascii="宋体" w:hAnsi="宋体"/>
          <w:b/>
          <w:bCs/>
          <w:color w:val="000000"/>
          <w:szCs w:val="21"/>
        </w:rPr>
        <w:t>20.2</w:t>
      </w:r>
      <w:r>
        <w:rPr>
          <w:rFonts w:ascii="宋体" w:hAnsi="宋体"/>
          <w:b/>
          <w:bCs/>
          <w:color w:val="000000"/>
          <w:szCs w:val="21"/>
        </w:rPr>
        <w:t>规定作</w:t>
      </w:r>
      <w:r>
        <w:rPr>
          <w:rFonts w:hint="eastAsia" w:ascii="宋体" w:hAnsi="宋体"/>
          <w:b/>
          <w:bCs/>
          <w:color w:val="000000"/>
          <w:szCs w:val="21"/>
        </w:rPr>
        <w:t>无效</w:t>
      </w:r>
      <w:r>
        <w:rPr>
          <w:rFonts w:ascii="宋体" w:hAnsi="宋体"/>
          <w:b/>
          <w:bCs/>
          <w:color w:val="000000"/>
          <w:szCs w:val="21"/>
        </w:rPr>
        <w:t>标处理</w:t>
      </w:r>
      <w:r>
        <w:rPr>
          <w:rFonts w:hint="eastAsia" w:ascii="宋体" w:hAnsi="宋体"/>
          <w:b/>
          <w:bCs/>
          <w:color w:val="000000"/>
          <w:szCs w:val="21"/>
        </w:rPr>
        <w:t>。</w:t>
      </w:r>
    </w:p>
    <w:p>
      <w:pPr>
        <w:spacing w:line="432" w:lineRule="auto"/>
        <w:ind w:firstLine="420" w:firstLineChars="200"/>
        <w:rPr>
          <w:rFonts w:ascii="宋体" w:hAnsi="宋体"/>
          <w:color w:val="000000"/>
          <w:szCs w:val="21"/>
        </w:rPr>
      </w:pPr>
      <w:r>
        <w:rPr>
          <w:rFonts w:hint="eastAsia" w:ascii="宋体" w:hAnsi="宋体"/>
          <w:color w:val="000000"/>
          <w:szCs w:val="21"/>
        </w:rPr>
        <w:t>22.</w:t>
      </w:r>
      <w:r>
        <w:rPr>
          <w:rFonts w:hint="eastAsia" w:ascii="宋体" w:hAnsi="宋体"/>
          <w:color w:val="000000"/>
          <w:szCs w:val="21"/>
          <w:lang w:val="en-US" w:eastAsia="zh-CN"/>
        </w:rPr>
        <w:t>3</w:t>
      </w:r>
      <w:r>
        <w:rPr>
          <w:rFonts w:ascii="宋体" w:hAnsi="宋体"/>
          <w:color w:val="000000"/>
          <w:szCs w:val="21"/>
        </w:rPr>
        <w:t>细微偏差是指投标文件</w:t>
      </w:r>
      <w:r>
        <w:rPr>
          <w:rFonts w:hint="eastAsia" w:ascii="宋体" w:hAnsi="宋体"/>
          <w:color w:val="000000"/>
          <w:szCs w:val="21"/>
        </w:rPr>
        <w:t>明确</w:t>
      </w:r>
      <w:r>
        <w:rPr>
          <w:rFonts w:ascii="宋体" w:hAnsi="宋体"/>
          <w:color w:val="000000"/>
          <w:szCs w:val="21"/>
        </w:rPr>
        <w:t>响应</w:t>
      </w:r>
      <w:r>
        <w:rPr>
          <w:rFonts w:hint="eastAsia" w:ascii="宋体" w:hAnsi="宋体"/>
          <w:color w:val="000000"/>
          <w:szCs w:val="21"/>
          <w:lang w:eastAsia="zh-CN"/>
        </w:rPr>
        <w:t>采购</w:t>
      </w:r>
      <w:r>
        <w:rPr>
          <w:rFonts w:ascii="宋体" w:hAnsi="宋体"/>
          <w:color w:val="000000"/>
          <w:szCs w:val="21"/>
        </w:rPr>
        <w:t>文件要求，但在个别地方存在漏项或者提供了不完整的技术信息和数据等情况，并且补正这些遗漏或者不完整不会对其他投标人造成不公平的结果。细微偏差不影响投标文件的有效性。</w:t>
      </w:r>
    </w:p>
    <w:p>
      <w:pPr>
        <w:spacing w:line="420" w:lineRule="exact"/>
        <w:ind w:firstLine="420" w:firstLineChars="200"/>
        <w:rPr>
          <w:rFonts w:hint="eastAsia" w:ascii="宋体" w:hAnsi="宋体"/>
          <w:color w:val="000000"/>
          <w:szCs w:val="21"/>
        </w:rPr>
      </w:pPr>
      <w:r>
        <w:rPr>
          <w:rFonts w:hint="eastAsia" w:ascii="宋体" w:hAnsi="宋体"/>
          <w:color w:val="000000"/>
          <w:szCs w:val="21"/>
        </w:rPr>
        <w:t>22.</w:t>
      </w:r>
      <w:r>
        <w:rPr>
          <w:rFonts w:hint="eastAsia" w:ascii="宋体" w:hAnsi="宋体"/>
          <w:color w:val="000000"/>
          <w:szCs w:val="21"/>
          <w:lang w:val="en-US" w:eastAsia="zh-CN"/>
        </w:rPr>
        <w:t>4</w:t>
      </w:r>
      <w:r>
        <w:rPr>
          <w:rFonts w:hint="eastAsia" w:ascii="宋体" w:hAnsi="宋体"/>
          <w:color w:val="000000"/>
          <w:szCs w:val="21"/>
        </w:rPr>
        <w:t>详细技术评审。</w:t>
      </w:r>
      <w:r>
        <w:rPr>
          <w:rFonts w:ascii="宋体" w:hAnsi="宋体"/>
          <w:color w:val="000000"/>
          <w:szCs w:val="21"/>
        </w:rPr>
        <w:t>经初步评审合格的投标文件，评标委员会应当根据</w:t>
      </w:r>
      <w:r>
        <w:rPr>
          <w:rFonts w:hint="eastAsia" w:ascii="宋体" w:hAnsi="宋体"/>
          <w:color w:val="000000"/>
          <w:szCs w:val="21"/>
          <w:lang w:eastAsia="zh-CN"/>
        </w:rPr>
        <w:t>采购</w:t>
      </w:r>
      <w:r>
        <w:rPr>
          <w:rFonts w:ascii="宋体" w:hAnsi="宋体"/>
          <w:color w:val="000000"/>
          <w:szCs w:val="21"/>
        </w:rPr>
        <w:t>文件确定的评标标准和方法，对其</w:t>
      </w:r>
      <w:r>
        <w:rPr>
          <w:rFonts w:hint="eastAsia" w:ascii="宋体" w:hAnsi="宋体"/>
          <w:color w:val="000000"/>
          <w:szCs w:val="21"/>
          <w:lang w:eastAsia="zh-CN"/>
        </w:rPr>
        <w:t>商务</w:t>
      </w:r>
      <w:r>
        <w:rPr>
          <w:rFonts w:ascii="宋体" w:hAnsi="宋体"/>
          <w:color w:val="000000"/>
          <w:szCs w:val="21"/>
        </w:rPr>
        <w:t>技术部分作进一步评审、比较</w:t>
      </w:r>
      <w:r>
        <w:rPr>
          <w:rFonts w:hint="eastAsia" w:ascii="宋体" w:hAnsi="宋体"/>
          <w:color w:val="000000"/>
          <w:szCs w:val="21"/>
          <w:lang w:eastAsia="zh-CN"/>
        </w:rPr>
        <w:t>，为磋商做好准备</w:t>
      </w:r>
      <w:r>
        <w:rPr>
          <w:rFonts w:hint="eastAsia" w:ascii="宋体" w:hAnsi="宋体"/>
          <w:color w:val="000000"/>
          <w:szCs w:val="21"/>
        </w:rPr>
        <w:t>。</w:t>
      </w:r>
    </w:p>
    <w:p>
      <w:pPr>
        <w:spacing w:line="420" w:lineRule="exact"/>
        <w:ind w:firstLine="420" w:firstLineChars="200"/>
        <w:rPr>
          <w:rFonts w:hint="eastAsia" w:ascii="宋体" w:hAnsi="宋体"/>
          <w:color w:val="000000"/>
          <w:szCs w:val="21"/>
        </w:rPr>
      </w:pPr>
      <w:r>
        <w:rPr>
          <w:rFonts w:hint="eastAsia" w:ascii="宋体" w:hAnsi="宋体"/>
          <w:color w:val="000000"/>
          <w:szCs w:val="21"/>
        </w:rPr>
        <w:t>22.</w:t>
      </w:r>
      <w:r>
        <w:rPr>
          <w:rFonts w:hint="eastAsia" w:ascii="宋体" w:hAnsi="宋体"/>
          <w:color w:val="000000"/>
          <w:szCs w:val="21"/>
          <w:lang w:val="en-US" w:eastAsia="zh-CN"/>
        </w:rPr>
        <w:t>5</w:t>
      </w:r>
      <w:r>
        <w:rPr>
          <w:rFonts w:hint="eastAsia" w:ascii="宋体" w:hAnsi="宋体"/>
          <w:color w:val="000000"/>
          <w:szCs w:val="21"/>
        </w:rPr>
        <w:t>由评委对各投标人的投标文件进行审阅，然后</w:t>
      </w:r>
      <w:r>
        <w:rPr>
          <w:rFonts w:hint="eastAsia" w:ascii="宋体" w:hAnsi="宋体"/>
          <w:color w:val="000000"/>
          <w:szCs w:val="21"/>
          <w:lang w:eastAsia="zh-CN"/>
        </w:rPr>
        <w:t>根据最终磋商方案对各投标人</w:t>
      </w:r>
      <w:r>
        <w:rPr>
          <w:rFonts w:hint="eastAsia" w:ascii="宋体" w:hAnsi="宋体"/>
          <w:color w:val="000000"/>
          <w:szCs w:val="21"/>
        </w:rPr>
        <w:t>进行</w:t>
      </w:r>
      <w:r>
        <w:rPr>
          <w:rFonts w:hint="eastAsia" w:ascii="宋体" w:hAnsi="宋体"/>
          <w:color w:val="000000"/>
          <w:szCs w:val="21"/>
          <w:lang w:eastAsia="zh-CN"/>
        </w:rPr>
        <w:t>针对性的磋商、</w:t>
      </w:r>
      <w:r>
        <w:rPr>
          <w:rFonts w:hint="eastAsia" w:ascii="宋体" w:hAnsi="宋体"/>
          <w:color w:val="000000"/>
          <w:szCs w:val="21"/>
        </w:rPr>
        <w:t>询标和评议，并按</w:t>
      </w:r>
      <w:r>
        <w:rPr>
          <w:rFonts w:hint="eastAsia" w:ascii="宋体" w:hAnsi="宋体"/>
          <w:color w:val="000000"/>
          <w:szCs w:val="21"/>
          <w:lang w:eastAsia="zh-CN"/>
        </w:rPr>
        <w:t>投标人已提交的磋商响应文件、现场提交的磋商承诺及最终报价表独立</w:t>
      </w:r>
      <w:r>
        <w:rPr>
          <w:rFonts w:hint="eastAsia" w:ascii="宋体" w:hAnsi="宋体"/>
          <w:color w:val="000000"/>
          <w:szCs w:val="21"/>
        </w:rPr>
        <w:t>打分。统计、汇总所有专家的评分，用算术平均法求出每一</w:t>
      </w:r>
      <w:r>
        <w:rPr>
          <w:rFonts w:hint="eastAsia" w:ascii="宋体" w:hAnsi="宋体"/>
          <w:color w:val="000000"/>
          <w:szCs w:val="21"/>
          <w:lang w:eastAsia="zh-CN"/>
        </w:rPr>
        <w:t>投标人</w:t>
      </w:r>
      <w:r>
        <w:rPr>
          <w:rFonts w:hint="eastAsia" w:ascii="宋体" w:hAnsi="宋体"/>
          <w:color w:val="000000"/>
          <w:szCs w:val="21"/>
        </w:rPr>
        <w:t>的平均得分（小数点后保留2位，四舍五入）。</w:t>
      </w:r>
      <w:r>
        <w:rPr>
          <w:rFonts w:hint="eastAsia" w:ascii="宋体" w:hAnsi="宋体"/>
          <w:szCs w:val="21"/>
        </w:rPr>
        <w:t>对明显畸高、畸低的评分（其总评分偏离平均分30%以上的），评委会组长提醒相关评审人员进行复核或书面说明理由。</w:t>
      </w:r>
    </w:p>
    <w:p>
      <w:pPr>
        <w:spacing w:line="420" w:lineRule="exact"/>
        <w:ind w:firstLine="420" w:firstLineChars="200"/>
        <w:rPr>
          <w:rFonts w:hint="eastAsia" w:ascii="宋体" w:hAnsi="宋体"/>
          <w:szCs w:val="21"/>
        </w:rPr>
      </w:pPr>
      <w:r>
        <w:rPr>
          <w:rFonts w:hint="eastAsia" w:ascii="宋体" w:hAnsi="宋体"/>
          <w:color w:val="000000"/>
          <w:szCs w:val="21"/>
        </w:rPr>
        <w:t>22.</w:t>
      </w:r>
      <w:r>
        <w:rPr>
          <w:rFonts w:hint="eastAsia" w:ascii="宋体" w:hAnsi="宋体"/>
          <w:color w:val="000000"/>
          <w:szCs w:val="21"/>
          <w:lang w:val="en-US" w:eastAsia="zh-CN"/>
        </w:rPr>
        <w:t>6</w:t>
      </w:r>
      <w:r>
        <w:rPr>
          <w:rFonts w:hint="eastAsia" w:ascii="宋体" w:hAnsi="宋体"/>
          <w:szCs w:val="21"/>
        </w:rPr>
        <w:t>最终得分及排序</w:t>
      </w:r>
    </w:p>
    <w:p>
      <w:pPr>
        <w:spacing w:line="420" w:lineRule="exact"/>
        <w:ind w:firstLine="420" w:firstLineChars="200"/>
        <w:rPr>
          <w:rFonts w:ascii="宋体" w:hAnsi="宋体"/>
          <w:color w:val="000000"/>
          <w:szCs w:val="21"/>
        </w:rPr>
      </w:pPr>
      <w:r>
        <w:rPr>
          <w:rFonts w:hint="eastAsia" w:ascii="宋体" w:hAnsi="宋体"/>
          <w:color w:val="000000"/>
          <w:szCs w:val="21"/>
        </w:rPr>
        <w:t>（1）各投标人最终得分即</w:t>
      </w:r>
      <w:r>
        <w:rPr>
          <w:rFonts w:hint="eastAsia" w:ascii="宋体" w:hAnsi="宋体"/>
          <w:color w:val="000000"/>
          <w:szCs w:val="21"/>
          <w:lang w:eastAsia="zh-CN"/>
        </w:rPr>
        <w:t>商务</w:t>
      </w:r>
      <w:r>
        <w:rPr>
          <w:rFonts w:hint="eastAsia" w:ascii="宋体" w:hAnsi="宋体"/>
          <w:color w:val="000000"/>
          <w:szCs w:val="21"/>
        </w:rPr>
        <w:t>技术分与报价分的总和；</w:t>
      </w:r>
    </w:p>
    <w:p>
      <w:pPr>
        <w:spacing w:line="420" w:lineRule="exact"/>
        <w:ind w:firstLine="420" w:firstLineChars="200"/>
        <w:rPr>
          <w:rFonts w:hint="eastAsia" w:ascii="宋体" w:hAnsi="宋体" w:eastAsia="宋体" w:cs="Times New Roman"/>
          <w:color w:val="000000"/>
          <w:szCs w:val="21"/>
        </w:rPr>
      </w:pPr>
      <w:r>
        <w:rPr>
          <w:rFonts w:hint="eastAsia" w:ascii="宋体" w:hAnsi="宋体"/>
          <w:color w:val="000000"/>
          <w:szCs w:val="21"/>
        </w:rPr>
        <w:t>（2）按评分结果由高到低排序</w:t>
      </w:r>
      <w:r>
        <w:rPr>
          <w:rFonts w:hint="eastAsia" w:ascii="宋体" w:hAnsi="宋体" w:eastAsia="宋体" w:cs="Times New Roman"/>
          <w:color w:val="000000"/>
          <w:szCs w:val="21"/>
        </w:rPr>
        <w:t>，评审得分相同的，按照最</w:t>
      </w:r>
      <w:r>
        <w:rPr>
          <w:rFonts w:hint="eastAsia" w:ascii="宋体" w:hAnsi="宋体" w:eastAsia="宋体" w:cs="Times New Roman"/>
          <w:color w:val="000000"/>
          <w:szCs w:val="21"/>
          <w:lang w:eastAsia="zh-CN"/>
        </w:rPr>
        <w:t>终</w:t>
      </w:r>
      <w:r>
        <w:rPr>
          <w:rFonts w:hint="eastAsia" w:ascii="宋体" w:hAnsi="宋体" w:eastAsia="宋体" w:cs="Times New Roman"/>
          <w:color w:val="000000"/>
          <w:szCs w:val="21"/>
        </w:rPr>
        <w:t>报价由低到高的顺序推荐。评审得分且最后报价相同的，按照技术指标优劣顺序推荐。</w:t>
      </w:r>
    </w:p>
    <w:p>
      <w:pPr>
        <w:spacing w:line="42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22.7</w:t>
      </w:r>
      <w:r>
        <w:rPr>
          <w:rFonts w:hint="eastAsia" w:ascii="宋体" w:hAnsi="宋体" w:eastAsia="宋体" w:cs="Times New Roman"/>
          <w:color w:val="000000"/>
          <w:szCs w:val="21"/>
          <w:lang w:eastAsia="zh-CN"/>
        </w:rPr>
        <w:t>其他说明：</w:t>
      </w:r>
      <w:r>
        <w:rPr>
          <w:rFonts w:hint="eastAsia" w:ascii="宋体" w:hAnsi="宋体" w:eastAsia="宋体" w:cs="Times New Roman"/>
          <w:color w:val="000000"/>
          <w:szCs w:val="21"/>
        </w:rPr>
        <w:t>本次采购为非专门面向中小企业，本次评标将对中小企业声明函满足采购文件要求的小型和微型企业产品的价格（包括监狱</w:t>
      </w:r>
      <w:r>
        <w:rPr>
          <w:rFonts w:hint="eastAsia" w:ascii="宋体" w:hAnsi="宋体" w:eastAsia="宋体" w:cs="Times New Roman"/>
          <w:color w:val="000000"/>
          <w:szCs w:val="21"/>
          <w:lang w:eastAsia="zh-CN"/>
        </w:rPr>
        <w:t>或残疾人福利性</w:t>
      </w:r>
      <w:r>
        <w:rPr>
          <w:rFonts w:hint="eastAsia" w:ascii="宋体" w:hAnsi="宋体" w:eastAsia="宋体" w:cs="Times New Roman"/>
          <w:color w:val="000000"/>
          <w:szCs w:val="21"/>
        </w:rPr>
        <w:t>企业）给予6%的扣除，用扣除后的价格参与评审。</w:t>
      </w:r>
      <w:r>
        <w:rPr>
          <w:rFonts w:hint="eastAsia" w:ascii="宋体" w:hAnsi="宋体" w:eastAsia="宋体" w:cs="Times New Roman"/>
          <w:color w:val="000000"/>
          <w:szCs w:val="21"/>
          <w:lang w:eastAsia="zh-CN"/>
        </w:rPr>
        <w:t>相关</w:t>
      </w:r>
      <w:r>
        <w:rPr>
          <w:rFonts w:hint="eastAsia" w:ascii="宋体" w:hAnsi="宋体" w:eastAsia="宋体" w:cs="Times New Roman"/>
          <w:color w:val="000000"/>
          <w:szCs w:val="21"/>
        </w:rPr>
        <w:t>证明材料提供不全或无法证明的视为不符合政策功能的评标价格扣除要求，将不予评标价格的扣除。</w:t>
      </w:r>
    </w:p>
    <w:p>
      <w:pPr>
        <w:spacing w:line="400" w:lineRule="exact"/>
        <w:rPr>
          <w:rFonts w:hint="eastAsia" w:ascii="宋体" w:hAnsi="宋体"/>
          <w:b/>
          <w:bCs/>
          <w:color w:val="000000"/>
          <w:szCs w:val="21"/>
        </w:rPr>
      </w:pPr>
    </w:p>
    <w:p>
      <w:pPr>
        <w:spacing w:line="400" w:lineRule="exact"/>
        <w:ind w:left="315"/>
        <w:rPr>
          <w:rFonts w:hint="eastAsia" w:ascii="宋体" w:hAnsi="宋体"/>
          <w:b/>
          <w:bCs/>
          <w:color w:val="000000"/>
          <w:szCs w:val="21"/>
        </w:rPr>
      </w:pPr>
      <w:r>
        <w:rPr>
          <w:rFonts w:hint="eastAsia" w:ascii="宋体" w:hAnsi="宋体"/>
          <w:b/>
          <w:bCs/>
          <w:color w:val="000000"/>
          <w:szCs w:val="21"/>
        </w:rPr>
        <w:t>附：评分表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1996"/>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18"/>
                <w:szCs w:val="18"/>
              </w:rPr>
            </w:pPr>
            <w:r>
              <w:rPr>
                <w:rFonts w:hint="eastAsia" w:ascii="宋体" w:hAnsi="宋体" w:eastAsia="宋体" w:cs="宋体"/>
                <w:b/>
                <w:sz w:val="18"/>
                <w:szCs w:val="18"/>
              </w:rPr>
              <w:t>评标内容</w:t>
            </w:r>
          </w:p>
        </w:tc>
        <w:tc>
          <w:tcPr>
            <w:tcW w:w="0" w:type="auto"/>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361" w:firstLineChars="200"/>
              <w:jc w:val="center"/>
              <w:rPr>
                <w:rFonts w:hint="eastAsia" w:ascii="宋体" w:hAnsi="宋体" w:eastAsia="宋体" w:cs="宋体"/>
                <w:sz w:val="18"/>
                <w:szCs w:val="18"/>
              </w:rPr>
            </w:pPr>
            <w:r>
              <w:rPr>
                <w:rFonts w:hint="eastAsia" w:ascii="宋体" w:hAnsi="宋体" w:eastAsia="宋体" w:cs="宋体"/>
                <w:b/>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价格分（30分）</w:t>
            </w:r>
          </w:p>
        </w:tc>
        <w:tc>
          <w:tcPr>
            <w:tcW w:w="0" w:type="auto"/>
            <w:tcBorders>
              <w:top w:val="single" w:color="auto" w:sz="4" w:space="0"/>
              <w:left w:val="single" w:color="auto" w:sz="4" w:space="0"/>
              <w:bottom w:val="single" w:color="auto" w:sz="4" w:space="0"/>
              <w:right w:val="single" w:color="auto" w:sz="4" w:space="0"/>
            </w:tcBorders>
            <w:noWrap w:val="0"/>
            <w:vAlign w:val="top"/>
          </w:tcPr>
          <w:p>
            <w:pPr>
              <w:spacing w:line="276" w:lineRule="auto"/>
              <w:rPr>
                <w:rFonts w:hint="eastAsia" w:ascii="宋体" w:hAnsi="宋体" w:eastAsia="宋体" w:cs="宋体"/>
                <w:sz w:val="18"/>
                <w:szCs w:val="18"/>
                <w:lang w:val="zh-CN"/>
              </w:rPr>
            </w:pPr>
            <w:r>
              <w:rPr>
                <w:rFonts w:hint="eastAsia" w:ascii="宋体" w:hAnsi="宋体" w:eastAsia="宋体" w:cs="宋体"/>
                <w:sz w:val="18"/>
                <w:szCs w:val="18"/>
                <w:lang w:val="zh-CN"/>
              </w:rPr>
              <w:t>参与评审的价格=投标报价－小微企业价格扣除优惠值6%（如有）</w:t>
            </w:r>
          </w:p>
          <w:p>
            <w:pPr>
              <w:spacing w:line="276" w:lineRule="auto"/>
              <w:rPr>
                <w:rFonts w:hint="eastAsia" w:ascii="宋体" w:hAnsi="宋体" w:eastAsia="宋体" w:cs="宋体"/>
                <w:sz w:val="18"/>
                <w:szCs w:val="18"/>
                <w:lang w:val="zh-CN"/>
              </w:rPr>
            </w:pPr>
            <w:r>
              <w:rPr>
                <w:rFonts w:hint="eastAsia" w:ascii="宋体" w:hAnsi="宋体" w:eastAsia="宋体" w:cs="宋体"/>
                <w:sz w:val="18"/>
                <w:szCs w:val="18"/>
                <w:lang w:val="zh-CN"/>
              </w:rPr>
              <w:t>满足招标文件要求且最低的参与评审的价格为评标基准价，其价格分为满分30分。其他供应商的价格分统一按照下列公式计算：</w:t>
            </w:r>
          </w:p>
          <w:p>
            <w:pPr>
              <w:spacing w:line="276" w:lineRule="auto"/>
              <w:rPr>
                <w:rFonts w:hint="eastAsia" w:ascii="宋体" w:hAnsi="宋体" w:eastAsia="宋体" w:cs="宋体"/>
                <w:sz w:val="18"/>
                <w:szCs w:val="18"/>
                <w:lang w:val="zh-CN"/>
              </w:rPr>
            </w:pPr>
            <w:r>
              <w:rPr>
                <w:rFonts w:hint="eastAsia" w:ascii="宋体" w:hAnsi="宋体" w:eastAsia="宋体" w:cs="宋体"/>
                <w:sz w:val="18"/>
                <w:szCs w:val="18"/>
                <w:lang w:val="zh-CN"/>
              </w:rPr>
              <w:t>投标报价得分=(评标基准价／参与评审的价格)×30%×100。</w:t>
            </w:r>
          </w:p>
          <w:p>
            <w:pPr>
              <w:spacing w:line="276" w:lineRule="auto"/>
              <w:rPr>
                <w:rFonts w:hint="eastAsia" w:ascii="宋体" w:hAnsi="宋体" w:eastAsia="宋体" w:cs="宋体"/>
                <w:sz w:val="18"/>
                <w:szCs w:val="18"/>
                <w:lang w:val="zh-CN"/>
              </w:rPr>
            </w:pPr>
            <w:r>
              <w:rPr>
                <w:rFonts w:hint="eastAsia" w:ascii="宋体" w:hAnsi="宋体" w:eastAsia="宋体" w:cs="宋体"/>
                <w:b/>
                <w:bCs/>
                <w:sz w:val="18"/>
                <w:szCs w:val="18"/>
                <w:lang w:val="zh-CN"/>
              </w:rPr>
              <w:t>注：投标报价超过最高限价的作无效标处理。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技术、资信及商务分（70分）</w:t>
            </w:r>
          </w:p>
        </w:tc>
        <w:tc>
          <w:tcPr>
            <w:tcW w:w="0" w:type="auto"/>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企业实力</w:t>
            </w:r>
          </w:p>
          <w:p>
            <w:pPr>
              <w:autoSpaceDE w:val="0"/>
              <w:autoSpaceDN w:val="0"/>
              <w:adjustRightIn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（5分）</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eastAsia="宋体" w:cs="宋体"/>
                <w:sz w:val="18"/>
                <w:szCs w:val="18"/>
                <w:lang w:val="zh-CN"/>
              </w:rPr>
            </w:pPr>
            <w:r>
              <w:rPr>
                <w:rFonts w:hint="eastAsia" w:ascii="宋体" w:hAnsi="宋体" w:eastAsia="宋体" w:cs="宋体"/>
                <w:sz w:val="18"/>
                <w:szCs w:val="18"/>
                <w:lang w:val="zh-CN"/>
              </w:rPr>
              <w:t>投标人具有有效期内的：</w:t>
            </w:r>
          </w:p>
          <w:p>
            <w:pPr>
              <w:spacing w:line="276" w:lineRule="auto"/>
              <w:rPr>
                <w:rFonts w:hint="eastAsia" w:ascii="宋体" w:hAnsi="宋体" w:eastAsia="宋体" w:cs="宋体"/>
                <w:sz w:val="18"/>
                <w:szCs w:val="18"/>
                <w:lang w:val="zh-CN"/>
              </w:rPr>
            </w:pPr>
            <w:r>
              <w:rPr>
                <w:rFonts w:hint="eastAsia" w:ascii="宋体" w:hAnsi="宋体" w:eastAsia="宋体" w:cs="宋体"/>
                <w:sz w:val="18"/>
                <w:szCs w:val="18"/>
                <w:lang w:val="zh-CN"/>
              </w:rPr>
              <w:t>投标人具有涉密信息系统集成资质证书得1分；</w:t>
            </w:r>
          </w:p>
          <w:p>
            <w:pPr>
              <w:spacing w:line="276" w:lineRule="auto"/>
              <w:rPr>
                <w:rFonts w:hint="eastAsia" w:ascii="宋体" w:hAnsi="宋体" w:eastAsia="宋体" w:cs="宋体"/>
                <w:sz w:val="18"/>
                <w:szCs w:val="18"/>
                <w:lang w:val="zh-CN"/>
              </w:rPr>
            </w:pPr>
            <w:r>
              <w:rPr>
                <w:rFonts w:hint="eastAsia" w:ascii="宋体" w:hAnsi="宋体" w:eastAsia="宋体" w:cs="宋体"/>
                <w:sz w:val="18"/>
                <w:szCs w:val="18"/>
                <w:lang w:val="zh-CN"/>
              </w:rPr>
              <w:t>投标人具有浙江省安全技术防范行业资信等级证书二级及以上证书得1分；</w:t>
            </w:r>
          </w:p>
          <w:p>
            <w:pPr>
              <w:spacing w:line="276" w:lineRule="auto"/>
              <w:rPr>
                <w:rFonts w:hint="eastAsia" w:ascii="宋体" w:hAnsi="宋体" w:eastAsia="宋体" w:cs="宋体"/>
                <w:sz w:val="18"/>
                <w:szCs w:val="18"/>
                <w:lang w:val="zh-CN"/>
              </w:rPr>
            </w:pPr>
            <w:r>
              <w:rPr>
                <w:rFonts w:hint="eastAsia" w:ascii="宋体" w:hAnsi="宋体" w:eastAsia="宋体" w:cs="宋体"/>
                <w:sz w:val="18"/>
                <w:szCs w:val="18"/>
                <w:lang w:val="zh-CN"/>
              </w:rPr>
              <w:t>投标人具有质量管理体系认证的得1分；</w:t>
            </w:r>
          </w:p>
          <w:p>
            <w:pPr>
              <w:spacing w:line="276" w:lineRule="auto"/>
              <w:rPr>
                <w:rFonts w:hint="eastAsia" w:ascii="宋体" w:hAnsi="宋体" w:eastAsia="宋体" w:cs="宋体"/>
                <w:sz w:val="18"/>
                <w:szCs w:val="18"/>
                <w:lang w:val="zh-CN"/>
              </w:rPr>
            </w:pPr>
            <w:r>
              <w:rPr>
                <w:rFonts w:hint="eastAsia" w:ascii="宋体" w:hAnsi="宋体" w:eastAsia="宋体" w:cs="宋体"/>
                <w:sz w:val="18"/>
                <w:szCs w:val="18"/>
                <w:lang w:val="zh-CN"/>
              </w:rPr>
              <w:t>投标人具有环境管理体系认证的得1分；</w:t>
            </w:r>
          </w:p>
          <w:p>
            <w:pPr>
              <w:spacing w:line="276" w:lineRule="auto"/>
              <w:rPr>
                <w:rFonts w:hint="eastAsia" w:ascii="宋体" w:hAnsi="宋体" w:eastAsia="宋体" w:cs="宋体"/>
                <w:sz w:val="18"/>
                <w:szCs w:val="18"/>
                <w:lang w:val="zh-CN"/>
              </w:rPr>
            </w:pPr>
            <w:r>
              <w:rPr>
                <w:rFonts w:hint="eastAsia" w:ascii="宋体" w:hAnsi="宋体" w:eastAsia="宋体" w:cs="宋体"/>
                <w:sz w:val="18"/>
                <w:szCs w:val="18"/>
                <w:lang w:val="zh-CN"/>
              </w:rPr>
              <w:t>投标人具有职业健康安全管理体系认证证书的得1分。</w:t>
            </w:r>
          </w:p>
          <w:p>
            <w:pPr>
              <w:spacing w:line="276" w:lineRule="auto"/>
              <w:rPr>
                <w:rFonts w:hint="eastAsia" w:ascii="宋体" w:hAnsi="宋体" w:eastAsia="宋体" w:cs="宋体"/>
                <w:sz w:val="18"/>
                <w:szCs w:val="18"/>
                <w:lang w:val="zh-CN"/>
              </w:rPr>
            </w:pPr>
            <w:r>
              <w:rPr>
                <w:rFonts w:hint="eastAsia" w:ascii="宋体" w:hAnsi="宋体" w:eastAsia="宋体" w:cs="宋体"/>
                <w:sz w:val="18"/>
                <w:szCs w:val="18"/>
                <w:lang w:val="zh-CN"/>
              </w:rPr>
              <w:t>（投标文件中提供证书复印件加盖公章。）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业绩</w:t>
            </w:r>
          </w:p>
          <w:p>
            <w:pPr>
              <w:autoSpaceDE w:val="0"/>
              <w:autoSpaceDN w:val="0"/>
              <w:adjustRightIn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（3分）</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eastAsia="宋体" w:cs="宋体"/>
                <w:sz w:val="18"/>
                <w:szCs w:val="18"/>
                <w:lang w:val="zh-CN"/>
              </w:rPr>
            </w:pPr>
            <w:r>
              <w:rPr>
                <w:rFonts w:hint="eastAsia" w:ascii="宋体" w:hAnsi="宋体" w:eastAsia="宋体" w:cs="宋体"/>
                <w:sz w:val="18"/>
                <w:szCs w:val="18"/>
                <w:lang w:val="zh-CN"/>
              </w:rPr>
              <w:t>投标人自201</w:t>
            </w:r>
            <w:r>
              <w:rPr>
                <w:rFonts w:hint="eastAsia" w:ascii="宋体" w:hAnsi="宋体" w:eastAsia="宋体" w:cs="宋体"/>
                <w:sz w:val="18"/>
                <w:szCs w:val="18"/>
                <w:lang w:val="en-US" w:eastAsia="zh-CN"/>
              </w:rPr>
              <w:t>8</w:t>
            </w:r>
            <w:r>
              <w:rPr>
                <w:rFonts w:hint="eastAsia" w:ascii="宋体" w:hAnsi="宋体" w:eastAsia="宋体" w:cs="宋体"/>
                <w:sz w:val="18"/>
                <w:szCs w:val="18"/>
                <w:lang w:val="zh-CN"/>
              </w:rPr>
              <w:t>年1月1日（以合同签订之日为准）起至今具有同类视频监控建设项目的，每个合同得1分，最高3分。</w:t>
            </w:r>
          </w:p>
          <w:p>
            <w:pPr>
              <w:spacing w:line="276" w:lineRule="auto"/>
              <w:rPr>
                <w:rFonts w:hint="eastAsia" w:ascii="宋体" w:hAnsi="宋体" w:eastAsia="宋体" w:cs="宋体"/>
                <w:sz w:val="18"/>
                <w:szCs w:val="18"/>
                <w:lang w:val="zh-CN"/>
              </w:rPr>
            </w:pPr>
            <w:r>
              <w:rPr>
                <w:rFonts w:hint="eastAsia" w:ascii="宋体" w:hAnsi="宋体" w:eastAsia="宋体" w:cs="宋体"/>
                <w:sz w:val="18"/>
                <w:szCs w:val="18"/>
                <w:lang w:val="zh-CN"/>
              </w:rPr>
              <w:t>投标文件中提供合同复印件并加盖公章。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人员</w:t>
            </w:r>
          </w:p>
          <w:p>
            <w:pPr>
              <w:autoSpaceDE w:val="0"/>
              <w:autoSpaceDN w:val="0"/>
              <w:adjustRightInd w:val="0"/>
              <w:spacing w:line="360" w:lineRule="auto"/>
              <w:jc w:val="center"/>
              <w:rPr>
                <w:rFonts w:hint="eastAsia" w:ascii="宋体" w:hAnsi="宋体" w:eastAsia="宋体" w:cs="宋体"/>
                <w:sz w:val="18"/>
                <w:szCs w:val="18"/>
              </w:rPr>
            </w:pPr>
            <w:r>
              <w:rPr>
                <w:rFonts w:hint="eastAsia" w:ascii="宋体" w:hAnsi="宋体" w:eastAsia="宋体" w:cs="宋体"/>
                <w:sz w:val="18"/>
                <w:szCs w:val="18"/>
              </w:rPr>
              <w:t>（4分）</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eastAsia="宋体" w:cs="宋体"/>
                <w:sz w:val="18"/>
                <w:szCs w:val="18"/>
                <w:lang w:val="zh-CN"/>
              </w:rPr>
            </w:pPr>
            <w:r>
              <w:rPr>
                <w:rFonts w:hint="eastAsia" w:ascii="宋体" w:hAnsi="宋体" w:eastAsia="宋体" w:cs="宋体"/>
                <w:sz w:val="18"/>
                <w:szCs w:val="18"/>
                <w:lang w:val="zh-CN"/>
              </w:rPr>
              <w:t>1）投标人拟投入的人员具有高级工程师证书的得2分。</w:t>
            </w:r>
          </w:p>
          <w:p>
            <w:pPr>
              <w:spacing w:line="276" w:lineRule="auto"/>
              <w:rPr>
                <w:rFonts w:hint="eastAsia" w:ascii="宋体" w:hAnsi="宋体" w:eastAsia="宋体" w:cs="宋体"/>
                <w:sz w:val="18"/>
                <w:szCs w:val="18"/>
                <w:lang w:val="zh-CN"/>
              </w:rPr>
            </w:pPr>
            <w:r>
              <w:rPr>
                <w:rFonts w:hint="eastAsia" w:ascii="宋体" w:hAnsi="宋体" w:eastAsia="宋体" w:cs="宋体"/>
                <w:sz w:val="18"/>
                <w:szCs w:val="18"/>
                <w:lang w:val="zh-CN"/>
              </w:rPr>
              <w:t>2）投标人拟投入的人员具有电气中级工程师证书的得1分，最多得2分。</w:t>
            </w:r>
          </w:p>
          <w:p>
            <w:pPr>
              <w:spacing w:line="276" w:lineRule="auto"/>
              <w:rPr>
                <w:rFonts w:hint="eastAsia" w:ascii="宋体" w:hAnsi="宋体" w:eastAsia="宋体" w:cs="宋体"/>
                <w:sz w:val="18"/>
                <w:szCs w:val="18"/>
                <w:lang w:val="zh-CN"/>
              </w:rPr>
            </w:pPr>
            <w:r>
              <w:rPr>
                <w:rFonts w:hint="eastAsia" w:ascii="宋体" w:hAnsi="宋体" w:eastAsia="宋体" w:cs="宋体"/>
                <w:sz w:val="18"/>
                <w:szCs w:val="18"/>
                <w:lang w:val="zh-CN"/>
              </w:rPr>
              <w:t>（投标文件中须提供人员证书复印件并加盖公章以及供应商为其缴纳的社保证明材料复印件加盖公章）。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s="宋体"/>
                <w:bCs/>
                <w:sz w:val="18"/>
                <w:szCs w:val="18"/>
              </w:rPr>
            </w:pPr>
            <w:r>
              <w:rPr>
                <w:rFonts w:hint="eastAsia" w:ascii="宋体" w:hAnsi="宋体" w:eastAsia="宋体" w:cs="宋体"/>
                <w:sz w:val="18"/>
                <w:szCs w:val="18"/>
              </w:rPr>
              <w:t>技术偏离情况（20分）</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eastAsia="宋体" w:cs="宋体"/>
                <w:sz w:val="18"/>
                <w:szCs w:val="18"/>
                <w:lang w:val="zh-CN"/>
              </w:rPr>
            </w:pPr>
            <w:r>
              <w:rPr>
                <w:rFonts w:hint="eastAsia" w:ascii="宋体" w:hAnsi="宋体" w:eastAsia="宋体" w:cs="宋体"/>
                <w:sz w:val="18"/>
                <w:szCs w:val="18"/>
                <w:lang w:val="zh-CN"/>
              </w:rPr>
              <w:t>完全响应招标文件</w:t>
            </w:r>
            <w:r>
              <w:rPr>
                <w:rFonts w:hint="eastAsia" w:ascii="宋体" w:hAnsi="宋体" w:eastAsia="宋体" w:cs="宋体"/>
                <w:sz w:val="18"/>
                <w:szCs w:val="18"/>
                <w:lang w:val="zh-CN" w:eastAsia="zh-CN"/>
              </w:rPr>
              <w:t>第四章项目需求说明</w:t>
            </w:r>
            <w:r>
              <w:rPr>
                <w:rFonts w:hint="eastAsia" w:ascii="宋体" w:hAnsi="宋体" w:eastAsia="宋体" w:cs="宋体"/>
                <w:sz w:val="18"/>
                <w:szCs w:val="18"/>
                <w:lang w:val="zh-CN"/>
              </w:rPr>
              <w:t>的各项指标的得20分,每负偏离一小项扣1分，扣完为止。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s="宋体"/>
                <w:sz w:val="18"/>
                <w:szCs w:val="18"/>
              </w:rPr>
            </w:pPr>
            <w:r>
              <w:rPr>
                <w:rFonts w:hint="eastAsia" w:ascii="宋体" w:hAnsi="宋体" w:eastAsia="宋体" w:cs="宋体"/>
                <w:sz w:val="18"/>
                <w:szCs w:val="18"/>
              </w:rPr>
              <w:t>所投产品优势（</w:t>
            </w:r>
            <w:r>
              <w:rPr>
                <w:rFonts w:hint="eastAsia" w:ascii="宋体" w:hAnsi="宋体" w:eastAsia="宋体" w:cs="宋体"/>
                <w:sz w:val="18"/>
                <w:szCs w:val="18"/>
                <w:lang w:val="en-US" w:eastAsia="zh-CN"/>
              </w:rPr>
              <w:t>6</w:t>
            </w:r>
            <w:r>
              <w:rPr>
                <w:rFonts w:hint="eastAsia" w:ascii="宋体" w:hAnsi="宋体" w:eastAsia="宋体" w:cs="宋体"/>
                <w:sz w:val="18"/>
                <w:szCs w:val="18"/>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eastAsia="宋体" w:cs="宋体"/>
                <w:sz w:val="18"/>
                <w:szCs w:val="18"/>
                <w:lang w:val="zh-CN"/>
              </w:rPr>
            </w:pPr>
            <w:r>
              <w:rPr>
                <w:rFonts w:hint="eastAsia" w:ascii="宋体" w:hAnsi="宋体" w:eastAsia="宋体" w:cs="宋体"/>
                <w:sz w:val="18"/>
                <w:szCs w:val="18"/>
                <w:lang w:val="zh-CN"/>
              </w:rPr>
              <w:t>提供本次项目所使用的相关软件权或专利证书的复印件加盖所有权单位公章，提供一项得1分，最多</w:t>
            </w:r>
            <w:r>
              <w:rPr>
                <w:rFonts w:hint="eastAsia" w:ascii="宋体" w:hAnsi="宋体" w:eastAsia="宋体" w:cs="宋体"/>
                <w:sz w:val="18"/>
                <w:szCs w:val="18"/>
                <w:lang w:val="en-US" w:eastAsia="zh-CN"/>
              </w:rPr>
              <w:t>6</w:t>
            </w:r>
            <w:r>
              <w:rPr>
                <w:rFonts w:hint="eastAsia" w:ascii="宋体" w:hAnsi="宋体" w:eastAsia="宋体" w:cs="宋体"/>
                <w:sz w:val="18"/>
                <w:szCs w:val="18"/>
                <w:lang w:val="zh-CN"/>
              </w:rPr>
              <w:t>分。</w:t>
            </w:r>
          </w:p>
          <w:p>
            <w:pPr>
              <w:spacing w:line="276" w:lineRule="auto"/>
              <w:rPr>
                <w:rFonts w:hint="eastAsia" w:ascii="宋体" w:hAnsi="宋体" w:eastAsia="宋体" w:cs="宋体"/>
                <w:sz w:val="18"/>
                <w:szCs w:val="18"/>
                <w:lang w:val="zh-CN"/>
              </w:rPr>
            </w:pPr>
            <w:r>
              <w:rPr>
                <w:rFonts w:hint="eastAsia" w:ascii="宋体" w:hAnsi="宋体" w:eastAsia="宋体" w:cs="宋体"/>
                <w:sz w:val="18"/>
                <w:szCs w:val="18"/>
                <w:lang w:val="zh-CN"/>
              </w:rPr>
              <w:t>（需提供证件原件或所有权单位对本项目的授权文件复印件现场备查，不提供原件或提供的软件与证书的开发单位不一致的不得分。）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项目总设计方案（10分）</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eastAsia="宋体" w:cs="宋体"/>
                <w:sz w:val="18"/>
                <w:szCs w:val="18"/>
                <w:lang w:val="zh-CN"/>
              </w:rPr>
            </w:pPr>
            <w:r>
              <w:rPr>
                <w:rFonts w:hint="eastAsia" w:ascii="宋体" w:hAnsi="宋体" w:eastAsia="宋体" w:cs="宋体"/>
                <w:sz w:val="18"/>
                <w:szCs w:val="18"/>
                <w:lang w:val="zh-CN"/>
              </w:rPr>
              <w:t>对投标方案的项目总体设计全面、科学、符合项目的特性、专业性等方面进行评审。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项目组织实施方案（</w:t>
            </w:r>
            <w:r>
              <w:rPr>
                <w:rFonts w:hint="eastAsia" w:ascii="宋体" w:hAnsi="宋体" w:eastAsia="宋体" w:cs="宋体"/>
                <w:sz w:val="18"/>
                <w:szCs w:val="18"/>
                <w:lang w:val="en-US" w:eastAsia="zh-CN"/>
              </w:rPr>
              <w:t>10</w:t>
            </w:r>
            <w:r>
              <w:rPr>
                <w:rFonts w:hint="eastAsia" w:ascii="宋体" w:hAnsi="宋体" w:eastAsia="宋体" w:cs="宋体"/>
                <w:sz w:val="18"/>
                <w:szCs w:val="18"/>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eastAsia="宋体" w:cs="宋体"/>
                <w:sz w:val="18"/>
                <w:szCs w:val="18"/>
                <w:lang w:val="zh-CN"/>
              </w:rPr>
            </w:pPr>
            <w:r>
              <w:rPr>
                <w:rFonts w:hint="eastAsia" w:ascii="宋体" w:hAnsi="宋体" w:eastAsia="宋体" w:cs="宋体"/>
                <w:sz w:val="18"/>
                <w:szCs w:val="18"/>
                <w:lang w:val="zh-CN"/>
              </w:rPr>
              <w:t>对投标人的人员配备、质量管理控制措施、培训计划等进行综合评议。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rPr>
            </w:pPr>
          </w:p>
        </w:tc>
        <w:tc>
          <w:tcPr>
            <w:tcW w:w="0" w:type="auto"/>
            <w:tcBorders>
              <w:left w:val="single" w:color="auto" w:sz="4" w:space="0"/>
              <w:right w:val="single" w:color="auto" w:sz="4" w:space="0"/>
            </w:tcBorders>
            <w:noWrap w:val="0"/>
            <w:vAlign w:val="center"/>
          </w:tcPr>
          <w:p>
            <w:pPr>
              <w:autoSpaceDE w:val="0"/>
              <w:autoSpaceDN w:val="0"/>
              <w:adjustRightInd w:val="0"/>
              <w:spacing w:line="360" w:lineRule="auto"/>
              <w:jc w:val="both"/>
              <w:rPr>
                <w:rFonts w:hint="eastAsia" w:ascii="宋体" w:hAnsi="宋体" w:eastAsia="宋体" w:cs="宋体"/>
                <w:sz w:val="18"/>
                <w:szCs w:val="18"/>
              </w:rPr>
            </w:pPr>
            <w:r>
              <w:rPr>
                <w:rFonts w:hint="eastAsia" w:ascii="宋体" w:hAnsi="宋体" w:eastAsia="宋体" w:cs="宋体"/>
                <w:sz w:val="18"/>
                <w:szCs w:val="18"/>
              </w:rPr>
              <w:t>售后服务方案及售后机构设置（</w:t>
            </w:r>
            <w:r>
              <w:rPr>
                <w:rFonts w:hint="eastAsia" w:ascii="宋体" w:hAnsi="宋体" w:eastAsia="宋体" w:cs="宋体"/>
                <w:sz w:val="18"/>
                <w:szCs w:val="18"/>
                <w:lang w:val="en-US" w:eastAsia="zh-CN"/>
              </w:rPr>
              <w:t>10</w:t>
            </w:r>
            <w:r>
              <w:rPr>
                <w:rFonts w:hint="eastAsia" w:ascii="宋体" w:hAnsi="宋体" w:eastAsia="宋体" w:cs="宋体"/>
                <w:sz w:val="18"/>
                <w:szCs w:val="18"/>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eastAsia="宋体" w:cs="宋体"/>
                <w:sz w:val="18"/>
                <w:szCs w:val="18"/>
                <w:lang w:val="zh-CN"/>
              </w:rPr>
            </w:pPr>
            <w:r>
              <w:rPr>
                <w:rFonts w:hint="eastAsia" w:ascii="宋体" w:hAnsi="宋体" w:eastAsia="宋体" w:cs="宋体"/>
                <w:sz w:val="18"/>
                <w:szCs w:val="18"/>
                <w:lang w:val="zh-CN"/>
              </w:rPr>
              <w:t>1）根据投标人提供对本项目售后服务体系、售后服务方案及承诺进行综合评议0-</w:t>
            </w:r>
            <w:r>
              <w:rPr>
                <w:rFonts w:hint="eastAsia" w:ascii="宋体" w:hAnsi="宋体" w:eastAsia="宋体" w:cs="宋体"/>
                <w:sz w:val="18"/>
                <w:szCs w:val="18"/>
                <w:lang w:val="en-US" w:eastAsia="zh-CN"/>
              </w:rPr>
              <w:t>5</w:t>
            </w:r>
            <w:r>
              <w:rPr>
                <w:rFonts w:hint="eastAsia" w:ascii="宋体" w:hAnsi="宋体" w:eastAsia="宋体" w:cs="宋体"/>
                <w:sz w:val="18"/>
                <w:szCs w:val="18"/>
                <w:lang w:val="zh-CN"/>
              </w:rPr>
              <w:t>分。</w:t>
            </w:r>
          </w:p>
          <w:p>
            <w:pPr>
              <w:spacing w:line="276" w:lineRule="auto"/>
              <w:rPr>
                <w:rFonts w:hint="eastAsia" w:ascii="宋体" w:hAnsi="宋体" w:eastAsia="宋体" w:cs="宋体"/>
                <w:sz w:val="18"/>
                <w:szCs w:val="18"/>
                <w:lang w:val="zh-CN"/>
              </w:rPr>
            </w:pPr>
            <w:r>
              <w:rPr>
                <w:rFonts w:hint="eastAsia" w:ascii="宋体" w:hAnsi="宋体" w:eastAsia="宋体" w:cs="宋体"/>
                <w:sz w:val="18"/>
                <w:szCs w:val="18"/>
                <w:lang w:val="zh-CN"/>
              </w:rPr>
              <w:t>2）投标人本地化服务能力：根据投标人已有服务场所的稳定性及服务场所相对本项目服务地点的便捷性等情况进行综合评议0-</w:t>
            </w:r>
            <w:r>
              <w:rPr>
                <w:rFonts w:hint="eastAsia" w:ascii="宋体" w:hAnsi="宋体" w:eastAsia="宋体" w:cs="宋体"/>
                <w:sz w:val="18"/>
                <w:szCs w:val="18"/>
                <w:lang w:val="en-US" w:eastAsia="zh-CN"/>
              </w:rPr>
              <w:t>5</w:t>
            </w:r>
            <w:r>
              <w:rPr>
                <w:rFonts w:hint="eastAsia" w:ascii="宋体" w:hAnsi="宋体" w:eastAsia="宋体" w:cs="宋体"/>
                <w:sz w:val="18"/>
                <w:szCs w:val="18"/>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政府采购政策（2分）</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eastAsia="宋体" w:cs="宋体"/>
                <w:sz w:val="18"/>
                <w:szCs w:val="18"/>
                <w:lang w:val="zh-CN"/>
              </w:rPr>
            </w:pPr>
            <w:r>
              <w:rPr>
                <w:rFonts w:hint="eastAsia" w:ascii="宋体" w:hAnsi="宋体" w:eastAsia="宋体" w:cs="宋体"/>
                <w:sz w:val="18"/>
                <w:szCs w:val="18"/>
                <w:lang w:val="zh-CN"/>
              </w:rPr>
              <w:t>政策评分（2分）</w:t>
            </w:r>
          </w:p>
          <w:p>
            <w:pPr>
              <w:spacing w:line="276" w:lineRule="auto"/>
              <w:rPr>
                <w:rFonts w:hint="eastAsia" w:ascii="宋体" w:hAnsi="宋体" w:eastAsia="宋体" w:cs="宋体"/>
                <w:sz w:val="18"/>
                <w:szCs w:val="18"/>
                <w:lang w:val="zh-CN"/>
              </w:rPr>
            </w:pPr>
            <w:r>
              <w:rPr>
                <w:rFonts w:hint="eastAsia" w:ascii="宋体" w:hAnsi="宋体" w:eastAsia="宋体" w:cs="宋体"/>
                <w:sz w:val="18"/>
                <w:szCs w:val="18"/>
                <w:lang w:val="zh-CN"/>
              </w:rPr>
              <w:t>1、产品为节能产品的加1分。提供节能产品在中国政府采购网查询系统（全国认证认可信息公共服务平台）查询结果的截图并加盖公章；</w:t>
            </w:r>
          </w:p>
          <w:p>
            <w:pPr>
              <w:spacing w:line="276" w:lineRule="auto"/>
              <w:rPr>
                <w:rFonts w:hint="eastAsia" w:ascii="宋体" w:hAnsi="宋体" w:eastAsia="宋体" w:cs="宋体"/>
                <w:sz w:val="18"/>
                <w:szCs w:val="18"/>
                <w:lang w:val="zh-CN"/>
              </w:rPr>
            </w:pPr>
            <w:r>
              <w:rPr>
                <w:rFonts w:hint="eastAsia" w:ascii="宋体" w:hAnsi="宋体" w:eastAsia="宋体" w:cs="宋体"/>
                <w:sz w:val="18"/>
                <w:szCs w:val="18"/>
                <w:lang w:val="zh-CN"/>
              </w:rPr>
              <w:t>2、投标产品为环境标志产品的加1分。提供环境标志产品在中国政府采购网查询系统（全国认证认可信息公共服务平台）查询结果的截图并加盖公章。</w:t>
            </w:r>
          </w:p>
        </w:tc>
      </w:tr>
    </w:tbl>
    <w:p>
      <w:pPr>
        <w:spacing w:line="420" w:lineRule="exact"/>
        <w:rPr>
          <w:rFonts w:hint="eastAsia" w:ascii="宋体" w:hAnsi="宋体"/>
          <w:color w:val="000000"/>
          <w:szCs w:val="21"/>
        </w:rPr>
      </w:pPr>
    </w:p>
    <w:p>
      <w:pPr>
        <w:spacing w:line="420" w:lineRule="exact"/>
        <w:ind w:firstLine="420" w:firstLineChars="200"/>
        <w:rPr>
          <w:rFonts w:hint="eastAsia" w:ascii="宋体" w:hAnsi="宋体" w:eastAsia="宋体"/>
          <w:color w:val="000000"/>
          <w:szCs w:val="21"/>
          <w:lang w:eastAsia="zh-CN"/>
        </w:rPr>
      </w:pPr>
      <w:r>
        <w:rPr>
          <w:rFonts w:hint="eastAsia" w:ascii="宋体" w:hAnsi="宋体"/>
          <w:color w:val="000000"/>
          <w:szCs w:val="21"/>
        </w:rPr>
        <w:t>22.</w:t>
      </w:r>
      <w:r>
        <w:rPr>
          <w:rFonts w:hint="eastAsia" w:ascii="宋体" w:hAnsi="宋体"/>
          <w:color w:val="000000"/>
          <w:szCs w:val="21"/>
          <w:lang w:val="en-US" w:eastAsia="zh-CN"/>
        </w:rPr>
        <w:t>8</w:t>
      </w:r>
      <w:r>
        <w:rPr>
          <w:rFonts w:hint="eastAsia" w:ascii="宋体" w:hAnsi="宋体"/>
          <w:color w:val="000000"/>
          <w:szCs w:val="21"/>
        </w:rPr>
        <w:t>编写</w:t>
      </w:r>
      <w:r>
        <w:rPr>
          <w:rFonts w:hint="eastAsia" w:ascii="宋体" w:hAnsi="宋体"/>
          <w:color w:val="000000"/>
          <w:szCs w:val="21"/>
          <w:lang w:eastAsia="zh-CN"/>
        </w:rPr>
        <w:t>评审</w:t>
      </w:r>
      <w:r>
        <w:rPr>
          <w:rFonts w:hint="eastAsia" w:ascii="宋体" w:hAnsi="宋体"/>
          <w:color w:val="000000"/>
          <w:szCs w:val="21"/>
        </w:rPr>
        <w:t>报告</w:t>
      </w:r>
    </w:p>
    <w:p>
      <w:pPr>
        <w:spacing w:line="420" w:lineRule="exact"/>
        <w:ind w:firstLine="420" w:firstLineChars="200"/>
        <w:rPr>
          <w:rFonts w:ascii="宋体" w:hAnsi="宋体"/>
          <w:color w:val="000000"/>
          <w:szCs w:val="21"/>
        </w:rPr>
      </w:pPr>
      <w:r>
        <w:rPr>
          <w:rFonts w:hint="eastAsia" w:ascii="宋体" w:hAnsi="宋体"/>
          <w:color w:val="000000"/>
          <w:szCs w:val="21"/>
          <w:lang w:eastAsia="zh-CN"/>
        </w:rPr>
        <w:t>评审</w:t>
      </w:r>
      <w:r>
        <w:rPr>
          <w:rFonts w:hint="eastAsia" w:ascii="宋体" w:hAnsi="宋体"/>
          <w:color w:val="000000"/>
          <w:szCs w:val="21"/>
        </w:rPr>
        <w:t>报告是评标委员会</w:t>
      </w:r>
      <w:r>
        <w:rPr>
          <w:rFonts w:hint="eastAsia" w:ascii="宋体" w:hAnsi="宋体"/>
          <w:color w:val="000000"/>
          <w:szCs w:val="21"/>
          <w:lang w:eastAsia="zh-CN"/>
        </w:rPr>
        <w:t>（磋商小组）</w:t>
      </w:r>
      <w:r>
        <w:rPr>
          <w:rFonts w:hint="eastAsia" w:ascii="宋体" w:hAnsi="宋体"/>
          <w:color w:val="000000"/>
          <w:szCs w:val="21"/>
        </w:rPr>
        <w:t>根据全体评标成员签字的原始</w:t>
      </w:r>
      <w:r>
        <w:rPr>
          <w:rFonts w:hint="eastAsia" w:ascii="宋体" w:hAnsi="宋体"/>
          <w:color w:val="000000"/>
          <w:szCs w:val="21"/>
          <w:lang w:eastAsia="zh-CN"/>
        </w:rPr>
        <w:t>评审</w:t>
      </w:r>
      <w:r>
        <w:rPr>
          <w:rFonts w:hint="eastAsia" w:ascii="宋体" w:hAnsi="宋体"/>
          <w:color w:val="000000"/>
          <w:szCs w:val="21"/>
        </w:rPr>
        <w:t>记录和</w:t>
      </w:r>
      <w:r>
        <w:rPr>
          <w:rFonts w:hint="eastAsia" w:ascii="宋体" w:hAnsi="宋体"/>
          <w:color w:val="000000"/>
          <w:szCs w:val="21"/>
          <w:lang w:eastAsia="zh-CN"/>
        </w:rPr>
        <w:t>评审</w:t>
      </w:r>
      <w:r>
        <w:rPr>
          <w:rFonts w:hint="eastAsia" w:ascii="宋体" w:hAnsi="宋体"/>
          <w:color w:val="000000"/>
          <w:szCs w:val="21"/>
        </w:rPr>
        <w:t>结果编写的报告，</w:t>
      </w:r>
      <w:r>
        <w:rPr>
          <w:rFonts w:hint="eastAsia" w:ascii="宋体" w:hAnsi="宋体"/>
          <w:color w:val="000000"/>
          <w:szCs w:val="21"/>
          <w:lang w:eastAsia="zh-CN"/>
        </w:rPr>
        <w:t>评审</w:t>
      </w:r>
      <w:r>
        <w:rPr>
          <w:rFonts w:hint="eastAsia" w:ascii="宋体" w:hAnsi="宋体"/>
          <w:color w:val="000000"/>
          <w:szCs w:val="21"/>
        </w:rPr>
        <w:t>报告由评标委员会全体成员签字。评标委员会</w:t>
      </w:r>
      <w:r>
        <w:rPr>
          <w:rFonts w:hint="eastAsia" w:ascii="宋体" w:hAnsi="宋体" w:eastAsia="宋体" w:cs="Times New Roman"/>
          <w:color w:val="000000"/>
          <w:szCs w:val="21"/>
        </w:rPr>
        <w:t>应当根据综合评分情况，按照评审得分由高到低顺序推荐</w:t>
      </w:r>
      <w:r>
        <w:rPr>
          <w:rFonts w:hint="eastAsia" w:ascii="宋体" w:hAnsi="宋体" w:eastAsia="宋体" w:cs="Times New Roman"/>
          <w:color w:val="000000"/>
          <w:szCs w:val="21"/>
          <w:lang w:eastAsia="zh-CN"/>
        </w:rPr>
        <w:t>标包一</w:t>
      </w:r>
      <w:r>
        <w:rPr>
          <w:rFonts w:hint="eastAsia" w:ascii="宋体" w:hAnsi="宋体" w:eastAsia="宋体" w:cs="Times New Roman"/>
          <w:color w:val="000000"/>
          <w:szCs w:val="21"/>
        </w:rPr>
        <w:t>3名</w:t>
      </w:r>
      <w:r>
        <w:rPr>
          <w:rFonts w:hint="eastAsia" w:ascii="宋体" w:hAnsi="宋体" w:eastAsia="宋体" w:cs="Times New Roman"/>
          <w:color w:val="000000"/>
          <w:szCs w:val="21"/>
          <w:lang w:val="en-US" w:eastAsia="zh-CN"/>
        </w:rPr>
        <w:t>(</w:t>
      </w:r>
      <w:r>
        <w:rPr>
          <w:rFonts w:hint="eastAsia" w:ascii="宋体" w:hAnsi="宋体" w:eastAsia="宋体" w:cs="Times New Roman"/>
          <w:color w:val="000000"/>
          <w:szCs w:val="21"/>
        </w:rPr>
        <w:t>市场竞争不充分的科研项目，以及需要扶持的科技成果转化项目</w:t>
      </w:r>
      <w:r>
        <w:rPr>
          <w:rFonts w:hint="eastAsia" w:ascii="宋体" w:hAnsi="宋体" w:eastAsia="宋体" w:cs="Times New Roman"/>
          <w:color w:val="000000"/>
          <w:szCs w:val="21"/>
          <w:lang w:eastAsia="zh-CN"/>
        </w:rPr>
        <w:t>除外</w:t>
      </w:r>
      <w:r>
        <w:rPr>
          <w:rFonts w:hint="eastAsia" w:ascii="宋体" w:hAnsi="宋体" w:eastAsia="宋体" w:cs="Times New Roman"/>
          <w:color w:val="000000"/>
          <w:szCs w:val="21"/>
          <w:lang w:val="en-US" w:eastAsia="zh-CN"/>
        </w:rPr>
        <w:t>)</w:t>
      </w:r>
      <w:r>
        <w:rPr>
          <w:rFonts w:hint="eastAsia" w:ascii="宋体" w:hAnsi="宋体" w:eastAsia="宋体" w:cs="Times New Roman"/>
          <w:color w:val="000000"/>
          <w:szCs w:val="21"/>
        </w:rPr>
        <w:t>成交候选供应商，并编写评审报告。</w:t>
      </w:r>
      <w:r>
        <w:rPr>
          <w:rFonts w:hint="eastAsia" w:ascii="宋体" w:hAnsi="宋体"/>
          <w:color w:val="000000"/>
          <w:szCs w:val="21"/>
        </w:rPr>
        <w:t>对</w:t>
      </w:r>
      <w:r>
        <w:rPr>
          <w:rFonts w:hint="eastAsia" w:ascii="宋体" w:hAnsi="宋体"/>
          <w:color w:val="000000"/>
          <w:szCs w:val="21"/>
          <w:lang w:eastAsia="zh-CN"/>
        </w:rPr>
        <w:t>评审</w:t>
      </w:r>
      <w:r>
        <w:rPr>
          <w:rFonts w:hint="eastAsia" w:ascii="宋体" w:hAnsi="宋体"/>
          <w:color w:val="000000"/>
          <w:szCs w:val="21"/>
        </w:rPr>
        <w:t>结论持有异议的评标委员会成员可以书面方式阐述其不同意见和理由。评标委员会拒绝在</w:t>
      </w:r>
      <w:r>
        <w:rPr>
          <w:rFonts w:hint="eastAsia" w:ascii="宋体" w:hAnsi="宋体"/>
          <w:color w:val="000000"/>
          <w:szCs w:val="21"/>
          <w:lang w:eastAsia="zh-CN"/>
        </w:rPr>
        <w:t>评审</w:t>
      </w:r>
      <w:r>
        <w:rPr>
          <w:rFonts w:hint="eastAsia" w:ascii="宋体" w:hAnsi="宋体" w:eastAsia="宋体" w:cs="Times New Roman"/>
          <w:color w:val="000000"/>
          <w:szCs w:val="21"/>
        </w:rPr>
        <w:t>报告上签字且不陈述其不同意见和理由的，视为同意</w:t>
      </w:r>
      <w:r>
        <w:rPr>
          <w:rFonts w:hint="eastAsia" w:ascii="宋体" w:hAnsi="宋体" w:eastAsia="宋体" w:cs="Times New Roman"/>
          <w:color w:val="000000"/>
          <w:szCs w:val="21"/>
          <w:lang w:eastAsia="zh-CN"/>
        </w:rPr>
        <w:t>评审</w:t>
      </w:r>
      <w:r>
        <w:rPr>
          <w:rFonts w:hint="eastAsia" w:ascii="宋体" w:hAnsi="宋体" w:eastAsia="宋体" w:cs="Times New Roman"/>
          <w:color w:val="000000"/>
          <w:szCs w:val="21"/>
        </w:rPr>
        <w:t>结论。评标委员会应当对此作出书面说明并记录在案。</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23．评标过程监控及保密</w:t>
      </w:r>
    </w:p>
    <w:p>
      <w:pPr>
        <w:tabs>
          <w:tab w:val="left" w:pos="0"/>
        </w:tabs>
        <w:spacing w:line="420" w:lineRule="exact"/>
        <w:ind w:firstLine="420"/>
        <w:rPr>
          <w:rFonts w:hint="eastAsia" w:ascii="宋体" w:hAnsi="宋体"/>
          <w:szCs w:val="21"/>
        </w:rPr>
      </w:pPr>
      <w:r>
        <w:rPr>
          <w:rFonts w:hint="eastAsia" w:ascii="宋体" w:hAnsi="宋体"/>
          <w:szCs w:val="21"/>
        </w:rPr>
        <w:t>23.1 本项目</w:t>
      </w:r>
      <w:r>
        <w:rPr>
          <w:rFonts w:hint="eastAsia" w:ascii="宋体" w:hAnsi="宋体"/>
          <w:szCs w:val="21"/>
          <w:lang w:eastAsia="zh-CN"/>
        </w:rPr>
        <w:t>评审</w:t>
      </w:r>
      <w:r>
        <w:rPr>
          <w:rFonts w:hint="eastAsia" w:ascii="宋体" w:hAnsi="宋体"/>
          <w:szCs w:val="21"/>
        </w:rPr>
        <w:t>过程实行全程录音、录像监控，供应商在</w:t>
      </w:r>
      <w:r>
        <w:rPr>
          <w:rFonts w:hint="eastAsia" w:ascii="宋体" w:hAnsi="宋体"/>
          <w:szCs w:val="21"/>
          <w:lang w:eastAsia="zh-CN"/>
        </w:rPr>
        <w:t>评审</w:t>
      </w:r>
      <w:r>
        <w:rPr>
          <w:rFonts w:hint="eastAsia" w:ascii="宋体" w:hAnsi="宋体"/>
          <w:szCs w:val="21"/>
        </w:rPr>
        <w:t>过程中所进行的试图影响</w:t>
      </w:r>
      <w:r>
        <w:rPr>
          <w:rFonts w:hint="eastAsia" w:ascii="宋体" w:hAnsi="宋体"/>
          <w:szCs w:val="21"/>
          <w:lang w:eastAsia="zh-CN"/>
        </w:rPr>
        <w:t>评审</w:t>
      </w:r>
      <w:r>
        <w:rPr>
          <w:rFonts w:hint="eastAsia" w:ascii="宋体" w:hAnsi="宋体"/>
          <w:szCs w:val="21"/>
        </w:rPr>
        <w:t>结果的不公正活动，可能导致其投标被拒绝，并承担相应法律责任；</w:t>
      </w:r>
    </w:p>
    <w:p>
      <w:pPr>
        <w:tabs>
          <w:tab w:val="left" w:pos="0"/>
        </w:tabs>
        <w:spacing w:line="420" w:lineRule="exact"/>
        <w:ind w:firstLine="420"/>
        <w:rPr>
          <w:rFonts w:ascii="宋体" w:hAnsi="宋体"/>
          <w:szCs w:val="21"/>
        </w:rPr>
      </w:pPr>
      <w:r>
        <w:rPr>
          <w:rFonts w:hint="eastAsia" w:ascii="宋体" w:hAnsi="宋体"/>
          <w:szCs w:val="21"/>
        </w:rPr>
        <w:t>23.2 开标之后，直到授予投标人合同止，凡是属于审查、澄清、评价和比较投标的有关资料以及授标意向等，均不得向投标人或其他无关的人员透露。</w:t>
      </w:r>
    </w:p>
    <w:p>
      <w:pPr>
        <w:tabs>
          <w:tab w:val="left" w:pos="0"/>
        </w:tabs>
        <w:spacing w:line="420" w:lineRule="exact"/>
        <w:ind w:firstLine="420" w:firstLineChars="200"/>
        <w:rPr>
          <w:rFonts w:hint="eastAsia" w:ascii="黑体" w:hAnsi="黑体" w:eastAsia="黑体"/>
          <w:szCs w:val="21"/>
        </w:rPr>
      </w:pPr>
      <w:r>
        <w:rPr>
          <w:rFonts w:hint="eastAsia" w:ascii="黑体" w:hAnsi="黑体" w:eastAsia="黑体"/>
          <w:szCs w:val="21"/>
        </w:rPr>
        <w:t xml:space="preserve">24. </w:t>
      </w:r>
      <w:r>
        <w:rPr>
          <w:rFonts w:hint="eastAsia" w:ascii="黑体" w:hAnsi="黑体" w:eastAsia="黑体"/>
          <w:szCs w:val="21"/>
          <w:lang w:eastAsia="zh-CN"/>
        </w:rPr>
        <w:t>成交供应商</w:t>
      </w:r>
      <w:r>
        <w:rPr>
          <w:rFonts w:hint="eastAsia" w:ascii="黑体" w:hAnsi="黑体" w:eastAsia="黑体"/>
          <w:szCs w:val="21"/>
        </w:rPr>
        <w:t>确定</w:t>
      </w:r>
    </w:p>
    <w:p>
      <w:pPr>
        <w:tabs>
          <w:tab w:val="left" w:pos="0"/>
        </w:tabs>
        <w:spacing w:line="420" w:lineRule="exact"/>
        <w:ind w:firstLine="420" w:firstLineChars="200"/>
        <w:rPr>
          <w:rFonts w:hint="eastAsia" w:ascii="宋体" w:hAnsi="宋体" w:eastAsia="宋体" w:cs="Times New Roman"/>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政府集中采购机构自评审结束之日起2个工作日内将评审报告</w:t>
      </w:r>
      <w:r>
        <w:rPr>
          <w:rFonts w:hint="eastAsia" w:ascii="宋体" w:hAnsi="宋体" w:eastAsia="宋体" w:cs="Times New Roman"/>
          <w:szCs w:val="21"/>
        </w:rPr>
        <w:t>送采购人</w:t>
      </w:r>
      <w:r>
        <w:rPr>
          <w:rFonts w:hint="eastAsia" w:ascii="宋体" w:hAnsi="宋体" w:eastAsia="宋体" w:cs="Times New Roman"/>
          <w:szCs w:val="21"/>
          <w:lang w:eastAsia="zh-CN"/>
        </w:rPr>
        <w:t>确认</w:t>
      </w:r>
      <w:r>
        <w:rPr>
          <w:rFonts w:hint="eastAsia" w:ascii="宋体" w:hAnsi="宋体" w:eastAsia="宋体" w:cs="Times New Roman"/>
          <w:szCs w:val="21"/>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adjustRightInd w:val="0"/>
        <w:snapToGrid w:val="0"/>
        <w:spacing w:line="480" w:lineRule="exact"/>
        <w:ind w:firstLine="420" w:firstLineChars="200"/>
        <w:rPr>
          <w:rFonts w:hint="eastAsia" w:ascii="宋体" w:hAnsi="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rPr>
        <w:t>排名第一的成交候选人放弃成交或因不可抗力提出不能履行合同；或者磋商文件规定应当提交履约保证金而在规定的期限内未能提交的；或未能在规定时间内与采购人签订合同的；或者经质疑，采购人审查后，确认因排名第一的候选人在本次采购活动中存在违法违规行为或其他原因使质疑成立的，采购人可以视情况确定排名第二的成交候选人为成交供应商。</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 xml:space="preserve">25. </w:t>
      </w:r>
      <w:r>
        <w:rPr>
          <w:rFonts w:hint="eastAsia" w:ascii="黑体" w:hAnsi="黑体" w:eastAsia="黑体"/>
          <w:szCs w:val="21"/>
          <w:lang w:eastAsia="zh-CN"/>
        </w:rPr>
        <w:t>成交</w:t>
      </w:r>
      <w:r>
        <w:rPr>
          <w:rFonts w:hint="eastAsia" w:ascii="黑体" w:hAnsi="黑体" w:eastAsia="黑体"/>
          <w:szCs w:val="21"/>
        </w:rPr>
        <w:t>通知书及</w:t>
      </w:r>
      <w:r>
        <w:rPr>
          <w:rFonts w:hint="eastAsia" w:ascii="黑体" w:hAnsi="黑体" w:eastAsia="黑体"/>
          <w:szCs w:val="21"/>
          <w:lang w:eastAsia="zh-CN"/>
        </w:rPr>
        <w:t>成交</w:t>
      </w:r>
      <w:r>
        <w:rPr>
          <w:rFonts w:hint="eastAsia" w:ascii="黑体" w:hAnsi="黑体" w:eastAsia="黑体"/>
          <w:szCs w:val="21"/>
        </w:rPr>
        <w:t>结果公告</w:t>
      </w:r>
    </w:p>
    <w:p>
      <w:pPr>
        <w:spacing w:line="420" w:lineRule="exact"/>
        <w:ind w:firstLine="420" w:firstLineChars="200"/>
        <w:rPr>
          <w:rFonts w:hint="eastAsia" w:ascii="宋体" w:hAnsi="宋体"/>
        </w:rPr>
      </w:pPr>
      <w:r>
        <w:rPr>
          <w:rFonts w:hint="eastAsia" w:ascii="宋体" w:hAnsi="宋体"/>
        </w:rPr>
        <w:t>自采购人确定</w:t>
      </w:r>
      <w:r>
        <w:rPr>
          <w:rFonts w:hint="eastAsia" w:ascii="宋体" w:hAnsi="宋体"/>
          <w:lang w:eastAsia="zh-CN"/>
        </w:rPr>
        <w:t>成交</w:t>
      </w:r>
      <w:r>
        <w:rPr>
          <w:rFonts w:hint="eastAsia" w:ascii="宋体" w:hAnsi="宋体"/>
        </w:rPr>
        <w:t>供应商之日起2个工作日内，</w:t>
      </w:r>
      <w:r>
        <w:rPr>
          <w:rFonts w:hint="eastAsia" w:ascii="宋体" w:hAnsi="宋体"/>
          <w:lang w:eastAsia="zh-CN"/>
        </w:rPr>
        <w:t>宁波市海曙区公共资源交易中心（</w:t>
      </w:r>
      <w:r>
        <w:rPr>
          <w:rFonts w:hint="eastAsia" w:ascii="宋体" w:hAnsi="宋体"/>
        </w:rPr>
        <w:t>宁波市海曙区</w:t>
      </w:r>
      <w:r>
        <w:rPr>
          <w:rFonts w:hint="eastAsia" w:ascii="宋体" w:hAnsi="宋体"/>
          <w:lang w:eastAsia="zh-CN"/>
        </w:rPr>
        <w:t>政府采购中心）</w:t>
      </w:r>
      <w:r>
        <w:rPr>
          <w:rFonts w:hint="eastAsia" w:ascii="宋体" w:hAnsi="宋体"/>
        </w:rPr>
        <w:t>将向</w:t>
      </w:r>
      <w:r>
        <w:rPr>
          <w:rFonts w:hint="eastAsia" w:ascii="宋体" w:hAnsi="宋体"/>
          <w:lang w:eastAsia="zh-CN"/>
        </w:rPr>
        <w:t>成交供应商</w:t>
      </w:r>
      <w:r>
        <w:rPr>
          <w:rFonts w:hint="eastAsia" w:ascii="宋体" w:hAnsi="宋体"/>
        </w:rPr>
        <w:t>发出《</w:t>
      </w:r>
      <w:r>
        <w:rPr>
          <w:rFonts w:hint="eastAsia" w:ascii="宋体" w:hAnsi="宋体"/>
          <w:lang w:eastAsia="zh-CN"/>
        </w:rPr>
        <w:t>成交</w:t>
      </w:r>
      <w:r>
        <w:rPr>
          <w:rFonts w:hint="eastAsia" w:ascii="宋体" w:hAnsi="宋体"/>
        </w:rPr>
        <w:t>通知书》，并在</w:t>
      </w:r>
      <w:r>
        <w:rPr>
          <w:rFonts w:hint="eastAsia" w:ascii="宋体" w:hAnsi="宋体"/>
          <w:lang w:eastAsia="zh-CN"/>
        </w:rPr>
        <w:t>采购</w:t>
      </w:r>
      <w:r>
        <w:rPr>
          <w:rFonts w:hint="eastAsia" w:ascii="宋体" w:hAnsi="宋体"/>
        </w:rPr>
        <w:t>公告相同网站上发布</w:t>
      </w:r>
      <w:r>
        <w:rPr>
          <w:rFonts w:hint="eastAsia" w:ascii="宋体" w:hAnsi="宋体"/>
          <w:lang w:eastAsia="zh-CN"/>
        </w:rPr>
        <w:t>成交</w:t>
      </w:r>
      <w:r>
        <w:rPr>
          <w:rFonts w:hint="eastAsia" w:ascii="宋体" w:hAnsi="宋体"/>
        </w:rPr>
        <w:t>结果公告。</w:t>
      </w:r>
    </w:p>
    <w:p>
      <w:pPr>
        <w:numPr>
          <w:ilvl w:val="0"/>
          <w:numId w:val="8"/>
        </w:numPr>
        <w:tabs>
          <w:tab w:val="left" w:pos="0"/>
        </w:tabs>
        <w:spacing w:line="420" w:lineRule="exact"/>
        <w:ind w:firstLine="420" w:firstLineChars="200"/>
        <w:rPr>
          <w:rFonts w:hint="eastAsia" w:ascii="黑体" w:hAnsi="黑体" w:eastAsia="黑体"/>
          <w:szCs w:val="21"/>
        </w:rPr>
      </w:pPr>
      <w:r>
        <w:rPr>
          <w:rFonts w:hint="eastAsia" w:ascii="黑体" w:hAnsi="黑体" w:eastAsia="黑体"/>
          <w:szCs w:val="21"/>
        </w:rPr>
        <w:t>其他事项</w:t>
      </w:r>
    </w:p>
    <w:p>
      <w:pPr>
        <w:spacing w:line="420" w:lineRule="exact"/>
        <w:ind w:firstLine="420" w:firstLineChars="200"/>
        <w:rPr>
          <w:rFonts w:hint="eastAsia" w:ascii="宋体" w:hAnsi="宋体" w:eastAsia="宋体" w:cs="Times New Roman"/>
        </w:rPr>
      </w:pPr>
      <w:r>
        <w:rPr>
          <w:rFonts w:hint="eastAsia" w:ascii="宋体" w:hAnsi="宋体"/>
        </w:rPr>
        <w:t>26.1到报名截止时间，</w:t>
      </w:r>
      <w:r>
        <w:rPr>
          <w:rFonts w:hint="eastAsia" w:ascii="宋体" w:hAnsi="宋体"/>
          <w:lang w:eastAsia="zh-CN"/>
        </w:rPr>
        <w:t>或开启磋商响应文件后，</w:t>
      </w:r>
      <w:r>
        <w:rPr>
          <w:rFonts w:hint="eastAsia" w:ascii="宋体" w:hAnsi="宋体" w:eastAsia="宋体" w:cs="Times New Roman"/>
        </w:rPr>
        <w:t>符合要求的供应商或者报价未超过采购预算的供应商不足3家的</w:t>
      </w:r>
      <w:r>
        <w:rPr>
          <w:rFonts w:hint="eastAsia" w:ascii="宋体" w:hAnsi="宋体"/>
        </w:rPr>
        <w:t>投标人</w:t>
      </w:r>
      <w:r>
        <w:rPr>
          <w:rFonts w:hint="eastAsia" w:ascii="宋体" w:hAnsi="宋体" w:eastAsia="宋体" w:cs="Times New Roman"/>
        </w:rPr>
        <w:t>不足3家的，</w:t>
      </w:r>
      <w:r>
        <w:rPr>
          <w:rFonts w:hint="eastAsia" w:ascii="宋体" w:hAnsi="宋体" w:eastAsia="宋体" w:cs="Times New Roman"/>
          <w:lang w:eastAsia="zh-CN"/>
        </w:rPr>
        <w:t>采购人或集中采购机构</w:t>
      </w:r>
      <w:r>
        <w:rPr>
          <w:rFonts w:hint="eastAsia" w:ascii="宋体" w:hAnsi="宋体" w:eastAsia="宋体" w:cs="Times New Roman"/>
        </w:rPr>
        <w:t>应当终止竞争性磋商采购活动，发布项目终止公告并说明原因，重新开展采购活动。</w:t>
      </w:r>
    </w:p>
    <w:p>
      <w:pPr>
        <w:pStyle w:val="21"/>
        <w:rPr>
          <w:rFonts w:hint="eastAsia"/>
        </w:rPr>
      </w:pPr>
    </w:p>
    <w:p>
      <w:pPr>
        <w:pStyle w:val="5"/>
        <w:widowControl w:val="0"/>
        <w:adjustRightInd w:val="0"/>
        <w:spacing w:line="240" w:lineRule="auto"/>
        <w:jc w:val="center"/>
        <w:textAlignment w:val="baseline"/>
        <w:rPr>
          <w:rFonts w:ascii="宋体" w:hAnsi="宋体" w:eastAsia="宋体"/>
          <w:b w:val="0"/>
          <w:sz w:val="28"/>
          <w:szCs w:val="28"/>
        </w:rPr>
      </w:pPr>
      <w:bookmarkStart w:id="87" w:name="_Toc12369"/>
      <w:r>
        <w:rPr>
          <w:rFonts w:hint="eastAsia" w:ascii="宋体" w:hAnsi="宋体" w:eastAsia="宋体"/>
          <w:b w:val="0"/>
          <w:sz w:val="28"/>
          <w:szCs w:val="28"/>
        </w:rPr>
        <w:t>七、合同签订</w:t>
      </w:r>
      <w:bookmarkEnd w:id="87"/>
    </w:p>
    <w:p>
      <w:pPr>
        <w:tabs>
          <w:tab w:val="left" w:pos="0"/>
        </w:tabs>
        <w:spacing w:line="420" w:lineRule="exact"/>
        <w:rPr>
          <w:rFonts w:ascii="宋体" w:hAnsi="宋体"/>
        </w:rPr>
      </w:pPr>
      <w:r>
        <w:rPr>
          <w:rFonts w:hint="eastAsia" w:ascii="宋体" w:hAnsi="宋体"/>
          <w:szCs w:val="21"/>
        </w:rPr>
        <w:t xml:space="preserve">    </w:t>
      </w:r>
      <w:r>
        <w:rPr>
          <w:rFonts w:hint="eastAsia" w:ascii="宋体" w:hAnsi="宋体"/>
        </w:rPr>
        <w:t xml:space="preserve">27. </w:t>
      </w:r>
      <w:r>
        <w:rPr>
          <w:rFonts w:hint="eastAsia" w:ascii="宋体" w:hAnsi="宋体"/>
          <w:lang w:eastAsia="zh-CN"/>
        </w:rPr>
        <w:t>成交</w:t>
      </w:r>
      <w:r>
        <w:rPr>
          <w:rFonts w:hint="eastAsia" w:ascii="宋体" w:hAnsi="宋体"/>
        </w:rPr>
        <w:t>供应商应当自</w:t>
      </w:r>
      <w:r>
        <w:rPr>
          <w:rFonts w:hint="eastAsia" w:ascii="宋体" w:hAnsi="宋体"/>
          <w:lang w:eastAsia="zh-CN"/>
        </w:rPr>
        <w:t>成交</w:t>
      </w:r>
      <w:r>
        <w:rPr>
          <w:rFonts w:hint="eastAsia" w:ascii="宋体" w:hAnsi="宋体"/>
        </w:rPr>
        <w:t>通知书发出之日起30日内，按照</w:t>
      </w:r>
      <w:r>
        <w:rPr>
          <w:rFonts w:hint="eastAsia" w:ascii="宋体" w:hAnsi="宋体"/>
          <w:lang w:eastAsia="zh-CN"/>
        </w:rPr>
        <w:t>采购</w:t>
      </w:r>
      <w:r>
        <w:rPr>
          <w:rFonts w:hint="eastAsia" w:ascii="宋体" w:hAnsi="宋体"/>
        </w:rPr>
        <w:t>文件和</w:t>
      </w:r>
      <w:r>
        <w:rPr>
          <w:rFonts w:hint="eastAsia" w:ascii="宋体" w:hAnsi="宋体"/>
          <w:lang w:eastAsia="zh-CN"/>
        </w:rPr>
        <w:t>成交</w:t>
      </w:r>
      <w:r>
        <w:rPr>
          <w:rFonts w:hint="eastAsia" w:ascii="宋体" w:hAnsi="宋体"/>
        </w:rPr>
        <w:t>供应商投标文件等约定与采购人签订政府采购合同，所签订的合同不得对</w:t>
      </w:r>
      <w:r>
        <w:rPr>
          <w:rFonts w:hint="eastAsia" w:ascii="宋体" w:hAnsi="宋体"/>
          <w:lang w:eastAsia="zh-CN"/>
        </w:rPr>
        <w:t>采购</w:t>
      </w:r>
      <w:r>
        <w:rPr>
          <w:rFonts w:hint="eastAsia" w:ascii="宋体" w:hAnsi="宋体"/>
        </w:rPr>
        <w:t>文件</w:t>
      </w:r>
      <w:r>
        <w:rPr>
          <w:rFonts w:hint="eastAsia" w:ascii="宋体" w:hAnsi="宋体"/>
          <w:lang w:eastAsia="zh-CN"/>
        </w:rPr>
        <w:t>和供应商的最终响应方案及报价</w:t>
      </w:r>
      <w:r>
        <w:rPr>
          <w:rFonts w:hint="eastAsia" w:ascii="宋体" w:hAnsi="宋体"/>
        </w:rPr>
        <w:t>作实质性修改。</w:t>
      </w:r>
    </w:p>
    <w:p>
      <w:pPr>
        <w:spacing w:line="420" w:lineRule="exact"/>
        <w:ind w:firstLine="420" w:firstLineChars="200"/>
        <w:rPr>
          <w:rFonts w:ascii="宋体" w:hAnsi="宋体"/>
          <w:szCs w:val="21"/>
        </w:rPr>
      </w:pPr>
      <w:r>
        <w:rPr>
          <w:rFonts w:hint="eastAsia" w:ascii="宋体" w:hAnsi="宋体"/>
        </w:rPr>
        <w:t>28. 采购人不得向</w:t>
      </w:r>
      <w:r>
        <w:rPr>
          <w:rFonts w:hint="eastAsia" w:ascii="宋体" w:hAnsi="宋体"/>
          <w:lang w:eastAsia="zh-CN"/>
        </w:rPr>
        <w:t>成交</w:t>
      </w:r>
      <w:r>
        <w:rPr>
          <w:rFonts w:hint="eastAsia" w:ascii="宋体" w:hAnsi="宋体"/>
        </w:rPr>
        <w:t>供应商提出任何不合理的要求作为签订合同的条件，不得与</w:t>
      </w:r>
      <w:r>
        <w:rPr>
          <w:rFonts w:hint="eastAsia" w:ascii="宋体" w:hAnsi="宋体"/>
          <w:lang w:eastAsia="zh-CN"/>
        </w:rPr>
        <w:t>成交</w:t>
      </w:r>
      <w:r>
        <w:rPr>
          <w:rFonts w:hint="eastAsia" w:ascii="宋体" w:hAnsi="宋体"/>
        </w:rPr>
        <w:t>供应商私下订立背离合同实质性内容的协议</w:t>
      </w:r>
      <w:r>
        <w:rPr>
          <w:rFonts w:hint="eastAsia" w:ascii="宋体" w:hAnsi="宋体"/>
          <w:szCs w:val="21"/>
        </w:rPr>
        <w:t>。</w:t>
      </w:r>
    </w:p>
    <w:p>
      <w:pPr>
        <w:spacing w:line="420" w:lineRule="exact"/>
        <w:ind w:firstLine="420" w:firstLineChars="200"/>
        <w:rPr>
          <w:rFonts w:hint="eastAsia" w:ascii="宋体" w:hAnsi="宋体"/>
        </w:rPr>
      </w:pPr>
      <w:r>
        <w:rPr>
          <w:rFonts w:hint="eastAsia" w:ascii="宋体" w:hAnsi="宋体"/>
          <w:lang w:val="en-US" w:eastAsia="zh-CN"/>
        </w:rPr>
        <w:t>29</w:t>
      </w:r>
      <w:r>
        <w:rPr>
          <w:rFonts w:hint="eastAsia" w:ascii="宋体" w:hAnsi="宋体"/>
        </w:rPr>
        <w:t>. 政府采购合同履行中，采购人需追加与合同标的相同的货物的，在不改变合同其他条款的前提下，可以与供应商协商签订补充合同，但所有补充合同的采购金额不得超过原合同采购金额的10%（除经政府采购监管部门认定的跟标采购项目外）。</w:t>
      </w:r>
    </w:p>
    <w:p>
      <w:pPr>
        <w:spacing w:line="420" w:lineRule="exact"/>
        <w:ind w:firstLine="420" w:firstLineChars="200"/>
        <w:rPr>
          <w:rFonts w:hint="eastAsia" w:ascii="黑体" w:hAnsi="黑体" w:eastAsia="黑体"/>
          <w:szCs w:val="21"/>
        </w:rPr>
      </w:pPr>
      <w:r>
        <w:rPr>
          <w:rFonts w:hint="eastAsia" w:ascii="宋体" w:hAnsi="宋体"/>
        </w:rPr>
        <w:t>3</w:t>
      </w:r>
      <w:r>
        <w:rPr>
          <w:rFonts w:hint="eastAsia" w:ascii="宋体" w:hAnsi="宋体"/>
          <w:lang w:val="en-US" w:eastAsia="zh-CN"/>
        </w:rPr>
        <w:t>0</w:t>
      </w:r>
      <w:r>
        <w:rPr>
          <w:rFonts w:hint="eastAsia" w:ascii="宋体" w:hAnsi="宋体"/>
        </w:rPr>
        <w:t>.</w:t>
      </w:r>
      <w:r>
        <w:rPr>
          <w:rFonts w:hint="eastAsia"/>
          <w:lang w:eastAsia="zh-CN"/>
        </w:rPr>
        <w:t>成交供应商</w:t>
      </w:r>
      <w:r>
        <w:rPr>
          <w:rFonts w:hint="eastAsia"/>
        </w:rPr>
        <w:t>在合同有效期内，不得以任何理由终止合同，确有特殊情况的，须提前两个月向采购人提出书面申请，经采购人同意后，方可终止合同，同时酌情扣除履约保证金。因</w:t>
      </w:r>
      <w:r>
        <w:rPr>
          <w:rFonts w:hint="eastAsia"/>
          <w:lang w:eastAsia="zh-CN"/>
        </w:rPr>
        <w:t>成交供应商</w:t>
      </w:r>
      <w:r>
        <w:rPr>
          <w:rFonts w:hint="eastAsia"/>
        </w:rPr>
        <w:t>不能保证工作质量，或发生重大差错事故的，采购人可有权终止协议，</w:t>
      </w:r>
      <w:r>
        <w:rPr>
          <w:rFonts w:hint="eastAsia"/>
          <w:lang w:eastAsia="zh-CN"/>
        </w:rPr>
        <w:t>成交供应商</w:t>
      </w:r>
      <w:r>
        <w:rPr>
          <w:rFonts w:hint="eastAsia"/>
        </w:rPr>
        <w:t>承担全部责任。</w:t>
      </w:r>
      <w:r>
        <w:rPr>
          <w:rFonts w:hint="eastAsia" w:ascii="宋体" w:hAnsi="宋体"/>
        </w:rPr>
        <w:t xml:space="preserve"> </w:t>
      </w:r>
    </w:p>
    <w:p>
      <w:pPr>
        <w:spacing w:line="420" w:lineRule="exact"/>
        <w:rPr>
          <w:rFonts w:hint="eastAsia" w:ascii="宋体" w:hAnsi="宋体"/>
          <w:sz w:val="32"/>
        </w:rPr>
        <w:sectPr>
          <w:footerReference r:id="rId8" w:type="default"/>
          <w:pgSz w:w="11907" w:h="16840"/>
          <w:pgMar w:top="1418" w:right="680" w:bottom="1418" w:left="680" w:header="720" w:footer="720" w:gutter="0"/>
          <w:pgBorders>
            <w:top w:val="none" w:sz="0" w:space="0"/>
            <w:left w:val="none" w:sz="0" w:space="0"/>
            <w:bottom w:val="none" w:sz="0" w:space="0"/>
            <w:right w:val="none" w:sz="0" w:space="0"/>
          </w:pgBorders>
          <w:cols w:space="720" w:num="1"/>
          <w:titlePg/>
          <w:docGrid w:type="lines" w:linePitch="285" w:charSpace="0"/>
        </w:sectPr>
      </w:pPr>
    </w:p>
    <w:p>
      <w:pPr>
        <w:pStyle w:val="4"/>
        <w:numPr>
          <w:ilvl w:val="0"/>
          <w:numId w:val="9"/>
        </w:numPr>
        <w:tabs>
          <w:tab w:val="center" w:pos="4819"/>
        </w:tabs>
        <w:spacing w:before="200" w:after="200" w:line="360" w:lineRule="auto"/>
        <w:ind w:leftChars="0"/>
        <w:jc w:val="center"/>
        <w:rPr>
          <w:rFonts w:hint="eastAsia" w:ascii="宋体" w:hAnsi="宋体"/>
          <w:sz w:val="32"/>
        </w:rPr>
      </w:pPr>
      <w:bookmarkStart w:id="88" w:name="_Toc498091090"/>
      <w:bookmarkStart w:id="89" w:name="_Toc17258_WPSOffice_Level1"/>
      <w:bookmarkStart w:id="90" w:name="_Toc27776"/>
      <w:bookmarkStart w:id="91" w:name="_Toc404692907"/>
      <w:r>
        <w:rPr>
          <w:rFonts w:hint="eastAsia" w:ascii="宋体" w:hAnsi="宋体"/>
          <w:sz w:val="32"/>
        </w:rPr>
        <w:t>项目需求说明</w:t>
      </w:r>
      <w:bookmarkEnd w:id="88"/>
      <w:bookmarkEnd w:id="89"/>
      <w:bookmarkEnd w:id="90"/>
      <w:bookmarkEnd w:id="91"/>
    </w:p>
    <w:p>
      <w:pPr>
        <w:numPr>
          <w:ilvl w:val="0"/>
          <w:numId w:val="10"/>
        </w:numPr>
        <w:rPr>
          <w:rFonts w:hint="eastAsia" w:ascii="黑体" w:hAnsi="黑体" w:eastAsia="黑体"/>
          <w:sz w:val="32"/>
          <w:szCs w:val="32"/>
        </w:rPr>
      </w:pPr>
      <w:bookmarkStart w:id="92" w:name="_Toc25734_WPSOffice_Level1"/>
      <w:bookmarkStart w:id="93" w:name="_Toc498091105"/>
      <w:bookmarkStart w:id="94" w:name="_Toc404692909"/>
      <w:bookmarkStart w:id="95" w:name="_Toc23866"/>
      <w:r>
        <w:rPr>
          <w:rFonts w:hint="eastAsia" w:ascii="黑体" w:hAnsi="黑体" w:eastAsia="黑体"/>
          <w:sz w:val="32"/>
          <w:szCs w:val="32"/>
        </w:rPr>
        <w:t>项目运维范围</w:t>
      </w:r>
    </w:p>
    <w:p>
      <w:pPr>
        <w:spacing w:line="360" w:lineRule="auto"/>
        <w:ind w:firstLine="560" w:firstLineChars="200"/>
        <w:rPr>
          <w:rFonts w:hint="eastAsia" w:ascii="仿宋_GB2312" w:hAnsi="宋体" w:eastAsia="仿宋_GB2312" w:cs="Times New Roman"/>
          <w:sz w:val="28"/>
          <w:szCs w:val="28"/>
        </w:rPr>
      </w:pPr>
      <w:r>
        <w:rPr>
          <w:rFonts w:hint="eastAsia" w:ascii="仿宋_GB2312" w:hAnsi="宋体" w:eastAsia="仿宋_GB2312"/>
          <w:sz w:val="28"/>
          <w:szCs w:val="28"/>
        </w:rPr>
        <w:t>对海曙区域内三类行业场所（歌舞娱乐场所、旅馆业和典当业）</w:t>
      </w:r>
      <w:r>
        <w:rPr>
          <w:rFonts w:hint="eastAsia" w:ascii="仿宋_GB2312" w:hAnsi="宋体" w:eastAsia="仿宋_GB2312"/>
          <w:sz w:val="28"/>
          <w:szCs w:val="28"/>
          <w:lang w:eastAsia="zh-CN"/>
        </w:rPr>
        <w:t>和</w:t>
      </w:r>
      <w:r>
        <w:rPr>
          <w:rFonts w:hint="eastAsia" w:ascii="仿宋_GB2312" w:hAnsi="宋体" w:eastAsia="仿宋_GB2312"/>
          <w:sz w:val="28"/>
          <w:szCs w:val="28"/>
        </w:rPr>
        <w:t>二类行业场所（歌舞娱乐场所和旅馆业）视频监控前端设备基于IP网络的接入与视频存储，通过供应商视频监控云平台汇聚后传送到宁波市公安治安业务管理</w:t>
      </w:r>
      <w:r>
        <w:rPr>
          <w:rFonts w:hint="eastAsia" w:ascii="仿宋_GB2312" w:hAnsi="宋体" w:eastAsia="仿宋_GB2312" w:cs="Times New Roman"/>
          <w:sz w:val="28"/>
          <w:szCs w:val="28"/>
        </w:rPr>
        <w:t>视频巡查系统满足公安机关考核要求。</w:t>
      </w:r>
    </w:p>
    <w:p>
      <w:pPr>
        <w:pStyle w:val="3"/>
        <w:spacing w:after="0" w:line="440" w:lineRule="exact"/>
        <w:ind w:firstLine="565" w:firstLineChars="202"/>
        <w:rPr>
          <w:rFonts w:hint="eastAsia" w:ascii="仿宋_GB2312" w:hAnsi="宋体" w:eastAsia="仿宋_GB2312"/>
          <w:sz w:val="28"/>
          <w:szCs w:val="28"/>
        </w:rPr>
      </w:pPr>
      <w:r>
        <w:rPr>
          <w:rFonts w:hint="eastAsia" w:ascii="仿宋_GB2312" w:hAnsi="宋体" w:eastAsia="仿宋_GB2312"/>
          <w:sz w:val="28"/>
          <w:szCs w:val="28"/>
        </w:rPr>
        <w:t>本项目主要包括前端监控联网设施、软件平台等内容。</w:t>
      </w:r>
    </w:p>
    <w:p>
      <w:pPr>
        <w:pStyle w:val="3"/>
        <w:spacing w:after="0" w:line="440" w:lineRule="exact"/>
        <w:ind w:firstLine="565" w:firstLineChars="202"/>
        <w:rPr>
          <w:rFonts w:hint="eastAsia" w:ascii="仿宋_GB2312" w:hAnsi="宋体" w:eastAsia="仿宋_GB2312"/>
          <w:sz w:val="28"/>
          <w:szCs w:val="28"/>
        </w:rPr>
      </w:pPr>
      <w:r>
        <w:rPr>
          <w:rFonts w:hint="eastAsia" w:ascii="仿宋_GB2312" w:hAnsi="宋体" w:eastAsia="仿宋_GB2312"/>
          <w:sz w:val="28"/>
          <w:szCs w:val="28"/>
        </w:rPr>
        <w:t>（1）前端监控联网设施：是指为前端摄像机联网提供安全网络环境的线路及设备，包括光纤、光猫、光纤收发器、交换机、路由器等。</w:t>
      </w:r>
    </w:p>
    <w:p>
      <w:pPr>
        <w:pStyle w:val="3"/>
        <w:spacing w:after="0" w:line="440" w:lineRule="exact"/>
        <w:ind w:firstLine="565" w:firstLineChars="202"/>
        <w:rPr>
          <w:rFonts w:hint="eastAsia" w:ascii="仿宋_GB2312" w:hAnsi="宋体" w:eastAsia="仿宋_GB2312"/>
          <w:sz w:val="28"/>
          <w:szCs w:val="28"/>
        </w:rPr>
      </w:pPr>
      <w:r>
        <w:rPr>
          <w:rFonts w:hint="eastAsia" w:ascii="仿宋_GB2312" w:hAnsi="宋体" w:eastAsia="仿宋_GB2312"/>
          <w:sz w:val="28"/>
          <w:szCs w:val="28"/>
        </w:rPr>
        <w:t>（2）软件平台：主要指供应商自建视频监控汇聚平台及云存储系统。</w:t>
      </w:r>
    </w:p>
    <w:p>
      <w:pPr>
        <w:ind w:firstLine="640" w:firstLineChars="200"/>
        <w:rPr>
          <w:rFonts w:hint="eastAsia" w:ascii="黑体" w:hAnsi="黑体" w:eastAsia="黑体"/>
          <w:sz w:val="32"/>
          <w:szCs w:val="32"/>
        </w:rPr>
      </w:pPr>
      <w:r>
        <w:rPr>
          <w:rFonts w:hint="eastAsia" w:ascii="黑体" w:hAnsi="黑体" w:eastAsia="黑体"/>
          <w:sz w:val="32"/>
          <w:szCs w:val="32"/>
          <w:lang w:eastAsia="zh-CN"/>
        </w:rPr>
        <w:t>二</w:t>
      </w:r>
      <w:r>
        <w:rPr>
          <w:rFonts w:ascii="黑体" w:hAnsi="黑体" w:eastAsia="黑体"/>
          <w:sz w:val="32"/>
          <w:szCs w:val="32"/>
        </w:rPr>
        <w:t>、</w:t>
      </w:r>
      <w:r>
        <w:rPr>
          <w:rFonts w:hint="eastAsia" w:ascii="黑体" w:hAnsi="黑体" w:eastAsia="黑体"/>
          <w:sz w:val="32"/>
          <w:szCs w:val="32"/>
        </w:rPr>
        <w:t>项目运维服务要求</w:t>
      </w:r>
    </w:p>
    <w:p>
      <w:pPr>
        <w:pStyle w:val="3"/>
        <w:spacing w:after="0"/>
        <w:ind w:firstLine="548" w:firstLineChars="196"/>
        <w:rPr>
          <w:b/>
          <w:bCs/>
          <w:sz w:val="28"/>
          <w:szCs w:val="28"/>
        </w:rPr>
      </w:pPr>
      <w:bookmarkStart w:id="96" w:name="OLE_LINK1"/>
      <w:r>
        <w:rPr>
          <w:rFonts w:hAnsi="宋体"/>
          <w:b/>
          <w:bCs/>
          <w:sz w:val="28"/>
          <w:szCs w:val="28"/>
        </w:rPr>
        <w:t>（一）调研评估服务</w:t>
      </w:r>
    </w:p>
    <w:p>
      <w:pPr>
        <w:pStyle w:val="3"/>
        <w:spacing w:after="0"/>
        <w:ind w:firstLine="565" w:firstLineChars="202"/>
        <w:rPr>
          <w:rFonts w:hint="eastAsia" w:ascii="仿宋_GB2312" w:eastAsia="仿宋_GB2312"/>
          <w:sz w:val="28"/>
          <w:szCs w:val="28"/>
        </w:rPr>
      </w:pPr>
      <w:r>
        <w:rPr>
          <w:rFonts w:hint="eastAsia" w:ascii="仿宋_GB2312" w:hAnsi="宋体" w:eastAsia="仿宋_GB2312"/>
          <w:sz w:val="28"/>
          <w:szCs w:val="28"/>
        </w:rPr>
        <w:t>成交人在签订合同后</w:t>
      </w:r>
      <w:r>
        <w:rPr>
          <w:rFonts w:hint="eastAsia" w:ascii="仿宋_GB2312" w:eastAsia="仿宋_GB2312"/>
          <w:sz w:val="28"/>
          <w:szCs w:val="28"/>
        </w:rPr>
        <w:t>15</w:t>
      </w:r>
      <w:r>
        <w:rPr>
          <w:rFonts w:hint="eastAsia" w:ascii="仿宋_GB2312" w:hAnsi="宋体" w:eastAsia="仿宋_GB2312"/>
          <w:sz w:val="28"/>
          <w:szCs w:val="28"/>
        </w:rPr>
        <w:t>天内需对前端前端监控联网设施及软件平台的运行状况、运行环境进行现状调研、系统分析和评估，并提出相应的建议和服务方案。在采购人审核通过后，成交人需在合同运维期内严格执行方案内容。</w:t>
      </w:r>
    </w:p>
    <w:p>
      <w:pPr>
        <w:pStyle w:val="3"/>
        <w:spacing w:after="0"/>
        <w:ind w:firstLine="680" w:firstLineChars="243"/>
        <w:rPr>
          <w:sz w:val="28"/>
          <w:szCs w:val="28"/>
        </w:rPr>
      </w:pPr>
      <w:r>
        <w:rPr>
          <w:rFonts w:hAnsi="宋体"/>
          <w:b/>
          <w:bCs/>
          <w:sz w:val="28"/>
          <w:szCs w:val="28"/>
        </w:rPr>
        <w:t>（二）例行维护服务</w:t>
      </w:r>
    </w:p>
    <w:p>
      <w:pPr>
        <w:pStyle w:val="3"/>
        <w:spacing w:after="0"/>
        <w:ind w:firstLine="565" w:firstLineChars="202"/>
        <w:rPr>
          <w:rFonts w:hint="eastAsia" w:ascii="仿宋_GB2312" w:eastAsia="仿宋_GB2312"/>
          <w:sz w:val="28"/>
          <w:szCs w:val="28"/>
        </w:rPr>
      </w:pPr>
      <w:r>
        <w:rPr>
          <w:rFonts w:hint="eastAsia" w:ascii="仿宋_GB2312" w:hAnsi="宋体" w:eastAsia="仿宋_GB2312"/>
          <w:sz w:val="28"/>
          <w:szCs w:val="28"/>
        </w:rPr>
        <w:t>（</w:t>
      </w:r>
      <w:r>
        <w:rPr>
          <w:rFonts w:hint="eastAsia" w:ascii="仿宋_GB2312" w:eastAsia="仿宋_GB2312"/>
          <w:sz w:val="28"/>
          <w:szCs w:val="28"/>
        </w:rPr>
        <w:t>1</w:t>
      </w:r>
      <w:r>
        <w:rPr>
          <w:rFonts w:hint="eastAsia" w:ascii="仿宋_GB2312" w:hAnsi="宋体" w:eastAsia="仿宋_GB2312"/>
          <w:sz w:val="28"/>
          <w:szCs w:val="28"/>
        </w:rPr>
        <w:t>）系统保障</w:t>
      </w:r>
    </w:p>
    <w:p>
      <w:pPr>
        <w:pStyle w:val="3"/>
        <w:spacing w:after="0"/>
        <w:ind w:firstLine="565" w:firstLineChars="202"/>
        <w:rPr>
          <w:rFonts w:hint="eastAsia" w:ascii="仿宋_GB2312" w:eastAsia="仿宋_GB2312"/>
          <w:sz w:val="28"/>
          <w:szCs w:val="28"/>
        </w:rPr>
      </w:pPr>
      <w:r>
        <w:rPr>
          <w:rFonts w:hint="eastAsia" w:ascii="仿宋_GB2312" w:eastAsia="仿宋_GB2312"/>
          <w:sz w:val="28"/>
          <w:szCs w:val="28"/>
        </w:rPr>
        <w:t>24</w:t>
      </w:r>
      <w:r>
        <w:rPr>
          <w:rFonts w:hint="eastAsia" w:ascii="仿宋_GB2312" w:hAnsi="宋体" w:eastAsia="仿宋_GB2312"/>
          <w:sz w:val="28"/>
          <w:szCs w:val="28"/>
        </w:rPr>
        <w:t>小时对前端设备运作情况（比如监控上线率、图像清晰度，监控方位是否正常、监控信息准确度等）进行实时监控，获取各类告警、故障信息，实时响应并及时恢复、解决。</w:t>
      </w:r>
    </w:p>
    <w:p>
      <w:pPr>
        <w:pStyle w:val="3"/>
        <w:spacing w:after="0"/>
        <w:ind w:firstLine="565" w:firstLineChars="202"/>
        <w:rPr>
          <w:rFonts w:hint="eastAsia" w:ascii="仿宋_GB2312" w:eastAsia="仿宋_GB2312"/>
          <w:sz w:val="28"/>
          <w:szCs w:val="28"/>
        </w:rPr>
      </w:pPr>
      <w:r>
        <w:rPr>
          <w:rFonts w:hint="eastAsia" w:ascii="仿宋_GB2312" w:hAnsi="宋体" w:eastAsia="仿宋_GB2312"/>
          <w:sz w:val="28"/>
          <w:szCs w:val="28"/>
        </w:rPr>
        <w:t>（</w:t>
      </w:r>
      <w:r>
        <w:rPr>
          <w:rFonts w:hint="eastAsia" w:ascii="仿宋_GB2312" w:eastAsia="仿宋_GB2312"/>
          <w:sz w:val="28"/>
          <w:szCs w:val="28"/>
        </w:rPr>
        <w:t>2</w:t>
      </w:r>
      <w:r>
        <w:rPr>
          <w:rFonts w:hint="eastAsia" w:ascii="仿宋_GB2312" w:hAnsi="宋体" w:eastAsia="仿宋_GB2312"/>
          <w:sz w:val="28"/>
          <w:szCs w:val="28"/>
        </w:rPr>
        <w:t>）日常巡检及保养</w:t>
      </w:r>
    </w:p>
    <w:p>
      <w:pPr>
        <w:pStyle w:val="3"/>
        <w:spacing w:after="0"/>
        <w:ind w:firstLine="565" w:firstLineChars="202"/>
        <w:rPr>
          <w:rFonts w:hint="eastAsia" w:ascii="仿宋_GB2312" w:eastAsia="仿宋_GB2312"/>
          <w:sz w:val="28"/>
          <w:szCs w:val="28"/>
        </w:rPr>
      </w:pPr>
      <w:r>
        <w:rPr>
          <w:rFonts w:hint="eastAsia" w:ascii="仿宋_GB2312" w:hAnsi="宋体" w:eastAsia="仿宋_GB2312"/>
          <w:sz w:val="28"/>
          <w:szCs w:val="28"/>
        </w:rPr>
        <w:t>对前端监控联网设施进行日常巡检保养，确保监控点位的正常运行。如果发现设备或线路存在安全隐患的</w:t>
      </w:r>
      <w:r>
        <w:rPr>
          <w:rFonts w:hint="eastAsia" w:ascii="仿宋_GB2312" w:eastAsia="仿宋_GB2312"/>
          <w:sz w:val="28"/>
          <w:szCs w:val="28"/>
        </w:rPr>
        <w:t>,</w:t>
      </w:r>
      <w:r>
        <w:rPr>
          <w:rFonts w:hint="eastAsia" w:ascii="仿宋_GB2312" w:hAnsi="宋体" w:eastAsia="仿宋_GB2312"/>
          <w:sz w:val="28"/>
          <w:szCs w:val="28"/>
        </w:rPr>
        <w:t>立即排除隐患，并在</w:t>
      </w:r>
      <w:r>
        <w:rPr>
          <w:rFonts w:hint="eastAsia" w:ascii="仿宋_GB2312" w:eastAsia="仿宋_GB2312"/>
          <w:sz w:val="28"/>
          <w:szCs w:val="28"/>
        </w:rPr>
        <w:t>48</w:t>
      </w:r>
      <w:r>
        <w:rPr>
          <w:rFonts w:hint="eastAsia" w:ascii="仿宋_GB2312" w:hAnsi="宋体" w:eastAsia="仿宋_GB2312"/>
          <w:sz w:val="28"/>
          <w:szCs w:val="28"/>
        </w:rPr>
        <w:t>小时内及时完成处理。如果在维护期内发生任何安全事故，由成交人负责，和采购人无关。</w:t>
      </w:r>
    </w:p>
    <w:p>
      <w:pPr>
        <w:pStyle w:val="3"/>
        <w:spacing w:after="0"/>
        <w:ind w:firstLine="565" w:firstLineChars="202"/>
        <w:rPr>
          <w:rFonts w:hint="eastAsia" w:ascii="仿宋_GB2312" w:eastAsia="仿宋_GB2312"/>
          <w:sz w:val="28"/>
          <w:szCs w:val="28"/>
        </w:rPr>
      </w:pPr>
      <w:r>
        <w:rPr>
          <w:rFonts w:hint="eastAsia" w:ascii="仿宋_GB2312" w:hAnsi="宋体" w:eastAsia="仿宋_GB2312"/>
          <w:sz w:val="28"/>
          <w:szCs w:val="28"/>
        </w:rPr>
        <w:t>日常巡检至少包括以下内容：</w:t>
      </w:r>
    </w:p>
    <w:p>
      <w:pPr>
        <w:pStyle w:val="3"/>
        <w:numPr>
          <w:ilvl w:val="0"/>
          <w:numId w:val="11"/>
        </w:numPr>
        <w:spacing w:after="0"/>
        <w:ind w:firstLine="574" w:firstLineChars="205"/>
        <w:rPr>
          <w:rFonts w:hint="eastAsia" w:ascii="仿宋_GB2312" w:hAnsi="宋体" w:eastAsia="仿宋_GB2312"/>
          <w:sz w:val="28"/>
          <w:szCs w:val="28"/>
        </w:rPr>
      </w:pPr>
      <w:r>
        <w:rPr>
          <w:rFonts w:hint="eastAsia" w:ascii="仿宋_GB2312" w:hAnsi="宋体" w:eastAsia="仿宋_GB2312"/>
          <w:sz w:val="28"/>
          <w:szCs w:val="28"/>
        </w:rPr>
        <w:t>定期检查前端电源是否正常，一个季度至少巡检一次；</w:t>
      </w:r>
    </w:p>
    <w:p>
      <w:pPr>
        <w:pStyle w:val="3"/>
        <w:numPr>
          <w:ilvl w:val="0"/>
          <w:numId w:val="11"/>
        </w:numPr>
        <w:spacing w:after="0"/>
        <w:ind w:firstLine="574" w:firstLineChars="205"/>
        <w:rPr>
          <w:rFonts w:hint="eastAsia" w:ascii="仿宋_GB2312" w:hAnsi="宋体" w:eastAsia="仿宋_GB2312"/>
          <w:sz w:val="28"/>
          <w:szCs w:val="28"/>
        </w:rPr>
      </w:pPr>
      <w:r>
        <w:rPr>
          <w:rFonts w:hint="eastAsia" w:ascii="仿宋_GB2312" w:hAnsi="宋体" w:eastAsia="仿宋_GB2312"/>
          <w:sz w:val="28"/>
          <w:szCs w:val="28"/>
        </w:rPr>
        <w:t>定期检查前端链路连接是否正常，一个季度至少巡检一次；</w:t>
      </w:r>
    </w:p>
    <w:p>
      <w:pPr>
        <w:pStyle w:val="3"/>
        <w:numPr>
          <w:ilvl w:val="0"/>
          <w:numId w:val="11"/>
        </w:numPr>
        <w:spacing w:after="0"/>
        <w:ind w:firstLine="574" w:firstLineChars="205"/>
        <w:rPr>
          <w:rFonts w:hint="eastAsia" w:ascii="仿宋_GB2312" w:hAnsi="宋体" w:eastAsia="仿宋_GB2312"/>
          <w:sz w:val="28"/>
          <w:szCs w:val="28"/>
        </w:rPr>
      </w:pPr>
      <w:r>
        <w:rPr>
          <w:rFonts w:hint="eastAsia" w:ascii="仿宋_GB2312" w:hAnsi="宋体" w:eastAsia="仿宋_GB2312"/>
          <w:sz w:val="28"/>
          <w:szCs w:val="28"/>
        </w:rPr>
        <w:t>定期检查光猫工作是否正常，一个季度至少巡检一次；</w:t>
      </w:r>
    </w:p>
    <w:p>
      <w:pPr>
        <w:pStyle w:val="3"/>
        <w:numPr>
          <w:ilvl w:val="0"/>
          <w:numId w:val="11"/>
        </w:numPr>
        <w:spacing w:after="0"/>
        <w:ind w:firstLine="574" w:firstLineChars="205"/>
        <w:rPr>
          <w:rFonts w:hint="eastAsia" w:ascii="仿宋_GB2312" w:hAnsi="宋体" w:eastAsia="仿宋_GB2312"/>
          <w:sz w:val="28"/>
          <w:szCs w:val="28"/>
        </w:rPr>
      </w:pPr>
      <w:r>
        <w:rPr>
          <w:rFonts w:hint="eastAsia" w:ascii="仿宋_GB2312" w:hAnsi="宋体" w:eastAsia="仿宋_GB2312"/>
          <w:sz w:val="28"/>
          <w:szCs w:val="28"/>
        </w:rPr>
        <w:t>定期检查视频云存储是否正常，一个月至少巡检一次。</w:t>
      </w:r>
    </w:p>
    <w:p>
      <w:pPr>
        <w:pStyle w:val="3"/>
        <w:spacing w:after="0"/>
        <w:ind w:firstLine="565" w:firstLineChars="202"/>
        <w:rPr>
          <w:rFonts w:hint="eastAsia" w:ascii="仿宋_GB2312" w:hAnsi="宋体" w:eastAsia="仿宋_GB2312" w:cs="Times New Roman"/>
          <w:sz w:val="28"/>
          <w:szCs w:val="28"/>
        </w:rPr>
      </w:pPr>
      <w:r>
        <w:rPr>
          <w:rFonts w:hint="eastAsia" w:ascii="仿宋_GB2312" w:hAnsi="宋体" w:eastAsia="仿宋_GB2312" w:cs="Times New Roman"/>
          <w:sz w:val="28"/>
          <w:szCs w:val="28"/>
        </w:rPr>
        <w:t>（3）故障响应服务</w:t>
      </w:r>
    </w:p>
    <w:p>
      <w:pPr>
        <w:pStyle w:val="3"/>
        <w:spacing w:after="0"/>
        <w:ind w:firstLine="565" w:firstLineChars="202"/>
        <w:rPr>
          <w:rFonts w:hint="eastAsia" w:ascii="仿宋_GB2312" w:hAnsi="宋体" w:eastAsia="仿宋_GB2312"/>
          <w:sz w:val="28"/>
          <w:szCs w:val="28"/>
        </w:rPr>
      </w:pPr>
      <w:r>
        <w:rPr>
          <w:rFonts w:hint="eastAsia" w:ascii="仿宋_GB2312" w:eastAsia="仿宋_GB2312"/>
          <w:sz w:val="28"/>
          <w:szCs w:val="28"/>
        </w:rPr>
        <w:t>24</w:t>
      </w:r>
      <w:r>
        <w:rPr>
          <w:rFonts w:hint="eastAsia" w:ascii="仿宋_GB2312" w:hAnsi="宋体" w:eastAsia="仿宋_GB2312"/>
          <w:sz w:val="28"/>
          <w:szCs w:val="28"/>
        </w:rPr>
        <w:t>小时故障响应，发现故障后，及时到达现场对前端监控联网设施进行维护，以保证视频图像的持续可用。不能修复的点位上报***，由***协调好后，48小时内完成修复。</w:t>
      </w:r>
      <w:bookmarkEnd w:id="96"/>
    </w:p>
    <w:p>
      <w:pPr>
        <w:pStyle w:val="3"/>
        <w:spacing w:after="0"/>
        <w:ind w:firstLine="646" w:firstLineChars="202"/>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、项目运维</w:t>
      </w:r>
      <w:r>
        <w:rPr>
          <w:rFonts w:ascii="黑体" w:hAnsi="黑体" w:eastAsia="黑体"/>
          <w:sz w:val="32"/>
          <w:szCs w:val="32"/>
        </w:rPr>
        <w:t>考核指标</w:t>
      </w:r>
    </w:p>
    <w:p>
      <w:pPr>
        <w:pStyle w:val="5"/>
        <w:tabs>
          <w:tab w:val="left" w:pos="709"/>
          <w:tab w:val="left" w:pos="1560"/>
          <w:tab w:val="left" w:pos="2694"/>
        </w:tabs>
        <w:spacing w:before="0" w:after="0" w:line="240" w:lineRule="auto"/>
        <w:ind w:firstLine="280" w:firstLineChars="100"/>
        <w:rPr>
          <w:rFonts w:ascii="Times New Roman" w:hAnsi="Times New Roman" w:eastAsia="宋体"/>
          <w:sz w:val="28"/>
          <w:szCs w:val="28"/>
        </w:rPr>
      </w:pPr>
      <w:bookmarkStart w:id="97" w:name="_Toc17650968"/>
      <w:r>
        <w:rPr>
          <w:rFonts w:ascii="Times New Roman" w:hAnsi="宋体" w:eastAsia="宋体"/>
          <w:sz w:val="28"/>
          <w:szCs w:val="28"/>
        </w:rPr>
        <w:t>（一）监控运行情况维护考核指标</w:t>
      </w:r>
      <w:bookmarkEnd w:id="97"/>
    </w:p>
    <w:p>
      <w:pPr>
        <w:pStyle w:val="3"/>
        <w:spacing w:after="0"/>
        <w:ind w:firstLine="565" w:firstLineChars="202"/>
        <w:rPr>
          <w:rFonts w:hint="eastAsia" w:ascii="仿宋_GB2312" w:eastAsia="仿宋_GB2312"/>
          <w:sz w:val="28"/>
          <w:szCs w:val="28"/>
        </w:rPr>
      </w:pPr>
      <w:r>
        <w:rPr>
          <w:rFonts w:hint="eastAsia" w:ascii="仿宋_GB2312" w:hAnsi="宋体" w:eastAsia="仿宋_GB2312"/>
          <w:sz w:val="28"/>
          <w:szCs w:val="28"/>
        </w:rPr>
        <w:t>在维护期间，各项指标需达到采购人规定的最低考核指标。如遇特殊情况(指不可抗力）导致的未达标，成交人须生成书面报告并送至采购人，经采购人审核通过后不计入考核。</w:t>
      </w:r>
    </w:p>
    <w:p>
      <w:pPr>
        <w:pStyle w:val="3"/>
        <w:spacing w:after="0"/>
        <w:ind w:firstLine="565" w:firstLineChars="202"/>
        <w:rPr>
          <w:rFonts w:hint="eastAsia" w:ascii="仿宋_GB2312" w:eastAsia="仿宋_GB2312"/>
          <w:sz w:val="28"/>
          <w:szCs w:val="28"/>
        </w:rPr>
      </w:pPr>
      <w:r>
        <w:rPr>
          <w:rFonts w:hint="eastAsia" w:ascii="仿宋_GB2312" w:hAnsi="宋体" w:eastAsia="仿宋_GB2312"/>
          <w:sz w:val="28"/>
          <w:szCs w:val="28"/>
        </w:rPr>
        <w:t>监控录像存储完整率</w:t>
      </w:r>
      <w:r>
        <w:rPr>
          <w:rFonts w:hint="eastAsia" w:ascii="仿宋_GB2312" w:eastAsia="仿宋_GB2312"/>
          <w:sz w:val="28"/>
          <w:szCs w:val="28"/>
        </w:rPr>
        <w:t>=</w:t>
      </w:r>
      <w:r>
        <w:rPr>
          <w:rFonts w:hint="eastAsia" w:ascii="仿宋_GB2312" w:hAnsi="宋体" w:eastAsia="仿宋_GB2312"/>
          <w:sz w:val="28"/>
          <w:szCs w:val="28"/>
        </w:rPr>
        <w:t>（每月录像完整天数</w:t>
      </w:r>
      <w:r>
        <w:rPr>
          <w:rFonts w:hint="eastAsia" w:ascii="仿宋_GB2312" w:eastAsia="仿宋_GB2312"/>
          <w:sz w:val="28"/>
          <w:szCs w:val="28"/>
        </w:rPr>
        <w:t>/</w:t>
      </w:r>
      <w:r>
        <w:rPr>
          <w:rFonts w:hint="eastAsia" w:ascii="仿宋_GB2312" w:hAnsi="宋体" w:eastAsia="仿宋_GB2312"/>
          <w:sz w:val="28"/>
          <w:szCs w:val="28"/>
        </w:rPr>
        <w:t>月天数）</w:t>
      </w:r>
      <w:r>
        <w:rPr>
          <w:rFonts w:hint="eastAsia" w:ascii="仿宋_GB2312" w:eastAsia="仿宋_GB2312"/>
          <w:sz w:val="28"/>
          <w:szCs w:val="28"/>
        </w:rPr>
        <w:t>×100</w:t>
      </w:r>
      <w:r>
        <w:rPr>
          <w:rFonts w:hint="eastAsia" w:ascii="仿宋_GB2312" w:hAnsi="宋体" w:eastAsia="仿宋_GB2312"/>
          <w:sz w:val="28"/>
          <w:szCs w:val="28"/>
        </w:rPr>
        <w:t>％</w:t>
      </w:r>
    </w:p>
    <w:p>
      <w:pPr>
        <w:pStyle w:val="3"/>
        <w:spacing w:after="0"/>
        <w:ind w:firstLine="565" w:firstLineChars="202"/>
        <w:rPr>
          <w:rFonts w:hint="eastAsia" w:ascii="仿宋_GB2312" w:eastAsia="仿宋_GB2312"/>
          <w:sz w:val="28"/>
          <w:szCs w:val="28"/>
        </w:rPr>
      </w:pPr>
      <w:r>
        <w:rPr>
          <w:rFonts w:hint="eastAsia" w:ascii="仿宋_GB2312" w:hAnsi="宋体" w:eastAsia="仿宋_GB2312"/>
          <w:sz w:val="28"/>
          <w:szCs w:val="28"/>
        </w:rPr>
        <w:t>如遇特殊情况导致的考核相关指标值下降，经采购人审核通过后不计入考核。</w:t>
      </w:r>
    </w:p>
    <w:tbl>
      <w:tblPr>
        <w:tblStyle w:val="22"/>
        <w:tblW w:w="8820" w:type="dxa"/>
        <w:tblInd w:w="106" w:type="dxa"/>
        <w:tblLayout w:type="fixed"/>
        <w:tblCellMar>
          <w:top w:w="0" w:type="dxa"/>
          <w:left w:w="108" w:type="dxa"/>
          <w:bottom w:w="0" w:type="dxa"/>
          <w:right w:w="108" w:type="dxa"/>
        </w:tblCellMar>
      </w:tblPr>
      <w:tblGrid>
        <w:gridCol w:w="681"/>
        <w:gridCol w:w="1396"/>
        <w:gridCol w:w="2760"/>
        <w:gridCol w:w="3983"/>
      </w:tblGrid>
      <w:tr>
        <w:tblPrEx>
          <w:tblCellMar>
            <w:top w:w="0" w:type="dxa"/>
            <w:left w:w="108" w:type="dxa"/>
            <w:bottom w:w="0" w:type="dxa"/>
            <w:right w:w="108" w:type="dxa"/>
          </w:tblCellMar>
        </w:tblPrEx>
        <w:trPr>
          <w:trHeight w:val="446"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b/>
                <w:bCs/>
                <w:sz w:val="24"/>
                <w:szCs w:val="24"/>
              </w:rPr>
            </w:pPr>
            <w:r>
              <w:rPr>
                <w:rFonts w:hAnsi="宋体"/>
                <w:b/>
                <w:bCs/>
                <w:sz w:val="24"/>
                <w:szCs w:val="24"/>
              </w:rPr>
              <w:t>序号</w:t>
            </w:r>
          </w:p>
        </w:tc>
        <w:tc>
          <w:tcPr>
            <w:tcW w:w="1396"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b/>
                <w:bCs/>
                <w:sz w:val="24"/>
                <w:szCs w:val="24"/>
              </w:rPr>
            </w:pPr>
            <w:r>
              <w:rPr>
                <w:rFonts w:hAnsi="宋体"/>
                <w:b/>
                <w:bCs/>
                <w:sz w:val="24"/>
                <w:szCs w:val="24"/>
              </w:rPr>
              <w:t>考核内容</w:t>
            </w:r>
          </w:p>
        </w:tc>
        <w:tc>
          <w:tcPr>
            <w:tcW w:w="2760"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b/>
                <w:bCs/>
                <w:sz w:val="24"/>
                <w:szCs w:val="24"/>
              </w:rPr>
            </w:pPr>
            <w:r>
              <w:rPr>
                <w:rFonts w:hAnsi="宋体"/>
                <w:b/>
                <w:bCs/>
                <w:sz w:val="24"/>
                <w:szCs w:val="24"/>
              </w:rPr>
              <w:t>考核标准</w:t>
            </w:r>
          </w:p>
        </w:tc>
        <w:tc>
          <w:tcPr>
            <w:tcW w:w="3983"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b/>
                <w:bCs/>
                <w:sz w:val="24"/>
                <w:szCs w:val="24"/>
              </w:rPr>
            </w:pPr>
            <w:r>
              <w:rPr>
                <w:rFonts w:hAnsi="宋体"/>
                <w:b/>
                <w:bCs/>
                <w:sz w:val="24"/>
                <w:szCs w:val="24"/>
              </w:rPr>
              <w:t>不合格处理方式</w:t>
            </w:r>
          </w:p>
        </w:tc>
      </w:tr>
      <w:tr>
        <w:tblPrEx>
          <w:tblCellMar>
            <w:top w:w="0" w:type="dxa"/>
            <w:left w:w="108" w:type="dxa"/>
            <w:bottom w:w="0" w:type="dxa"/>
            <w:right w:w="108" w:type="dxa"/>
          </w:tblCellMar>
        </w:tblPrEx>
        <w:trPr>
          <w:trHeight w:val="1255" w:hRule="atLeast"/>
        </w:trPr>
        <w:tc>
          <w:tcPr>
            <w:tcW w:w="681"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sz w:val="24"/>
                <w:szCs w:val="24"/>
              </w:rPr>
            </w:pPr>
            <w:r>
              <w:rPr>
                <w:sz w:val="24"/>
                <w:szCs w:val="24"/>
              </w:rPr>
              <w:t>1</w:t>
            </w:r>
          </w:p>
        </w:tc>
        <w:tc>
          <w:tcPr>
            <w:tcW w:w="1396" w:type="dxa"/>
            <w:tcBorders>
              <w:top w:val="single" w:color="auto" w:sz="4" w:space="0"/>
              <w:left w:val="nil"/>
              <w:bottom w:val="single" w:color="auto" w:sz="4" w:space="0"/>
              <w:right w:val="single" w:color="auto" w:sz="4" w:space="0"/>
            </w:tcBorders>
            <w:noWrap w:val="0"/>
            <w:vAlign w:val="center"/>
          </w:tcPr>
          <w:p>
            <w:pPr>
              <w:widowControl/>
              <w:spacing w:line="340" w:lineRule="exact"/>
              <w:jc w:val="center"/>
              <w:rPr>
                <w:sz w:val="24"/>
                <w:szCs w:val="24"/>
              </w:rPr>
            </w:pPr>
            <w:r>
              <w:rPr>
                <w:rFonts w:hAnsi="宋体"/>
                <w:sz w:val="24"/>
                <w:szCs w:val="24"/>
              </w:rPr>
              <w:t>监控上线率</w:t>
            </w:r>
          </w:p>
        </w:tc>
        <w:tc>
          <w:tcPr>
            <w:tcW w:w="2760" w:type="dxa"/>
            <w:tcBorders>
              <w:top w:val="single" w:color="auto" w:sz="4" w:space="0"/>
              <w:left w:val="nil"/>
              <w:bottom w:val="single" w:color="auto" w:sz="4" w:space="0"/>
              <w:right w:val="single" w:color="auto" w:sz="4" w:space="0"/>
            </w:tcBorders>
            <w:noWrap w:val="0"/>
            <w:vAlign w:val="center"/>
          </w:tcPr>
          <w:p>
            <w:pPr>
              <w:widowControl/>
              <w:spacing w:line="340" w:lineRule="exact"/>
              <w:jc w:val="left"/>
              <w:rPr>
                <w:sz w:val="24"/>
                <w:szCs w:val="24"/>
              </w:rPr>
            </w:pPr>
            <w:r>
              <w:rPr>
                <w:rFonts w:hAnsi="宋体"/>
                <w:sz w:val="24"/>
                <w:szCs w:val="24"/>
              </w:rPr>
              <w:t>按月考核，月均需达到</w:t>
            </w:r>
            <w:r>
              <w:rPr>
                <w:sz w:val="24"/>
                <w:szCs w:val="24"/>
              </w:rPr>
              <w:t>9</w:t>
            </w:r>
            <w:r>
              <w:rPr>
                <w:rFonts w:hint="eastAsia"/>
                <w:sz w:val="24"/>
                <w:szCs w:val="24"/>
              </w:rPr>
              <w:t>0</w:t>
            </w:r>
            <w:r>
              <w:rPr>
                <w:sz w:val="24"/>
                <w:szCs w:val="24"/>
              </w:rPr>
              <w:t>%</w:t>
            </w:r>
            <w:r>
              <w:rPr>
                <w:rFonts w:hAnsi="宋体"/>
                <w:sz w:val="24"/>
                <w:szCs w:val="24"/>
              </w:rPr>
              <w:t>以上</w:t>
            </w:r>
          </w:p>
        </w:tc>
        <w:tc>
          <w:tcPr>
            <w:tcW w:w="3983" w:type="dxa"/>
            <w:tcBorders>
              <w:top w:val="nil"/>
              <w:left w:val="nil"/>
              <w:bottom w:val="single" w:color="auto" w:sz="4" w:space="0"/>
              <w:right w:val="single" w:color="auto" w:sz="4" w:space="0"/>
            </w:tcBorders>
            <w:noWrap w:val="0"/>
            <w:vAlign w:val="center"/>
          </w:tcPr>
          <w:p>
            <w:pPr>
              <w:pStyle w:val="19"/>
              <w:spacing w:before="0" w:beforeAutospacing="0" w:after="0" w:afterAutospacing="0" w:line="340" w:lineRule="exact"/>
              <w:rPr>
                <w:rFonts w:ascii="Times New Roman" w:hAnsi="Times New Roman" w:cs="Times New Roman"/>
                <w:kern w:val="2"/>
                <w:sz w:val="24"/>
                <w:szCs w:val="24"/>
              </w:rPr>
            </w:pPr>
            <w:r>
              <w:rPr>
                <w:rFonts w:ascii="Times New Roman" w:cs="Times New Roman"/>
                <w:kern w:val="2"/>
                <w:sz w:val="24"/>
                <w:szCs w:val="24"/>
              </w:rPr>
              <w:t>每月每下降</w:t>
            </w:r>
            <w:r>
              <w:rPr>
                <w:rFonts w:ascii="Times New Roman" w:cs="Times New Roman"/>
                <w:kern w:val="2"/>
                <w:sz w:val="24"/>
                <w:szCs w:val="24"/>
                <w:bdr w:val="single" w:color="auto" w:sz="4" w:space="0"/>
              </w:rPr>
              <w:t>一个百分点（含不到</w:t>
            </w:r>
            <w:r>
              <w:rPr>
                <w:rFonts w:ascii="Times New Roman" w:hAnsi="Times New Roman" w:cs="Times New Roman"/>
                <w:kern w:val="2"/>
                <w:sz w:val="24"/>
                <w:szCs w:val="24"/>
                <w:bdr w:val="single" w:color="auto" w:sz="4" w:space="0"/>
              </w:rPr>
              <w:t>1%</w:t>
            </w:r>
            <w:r>
              <w:rPr>
                <w:rFonts w:ascii="Times New Roman" w:cs="Times New Roman"/>
                <w:kern w:val="2"/>
                <w:sz w:val="24"/>
                <w:szCs w:val="24"/>
                <w:bdr w:val="single" w:color="auto" w:sz="4" w:space="0"/>
              </w:rPr>
              <w:t>），扣</w:t>
            </w:r>
            <w:r>
              <w:rPr>
                <w:rFonts w:ascii="Times New Roman" w:hAnsi="Times New Roman" w:cs="Times New Roman"/>
                <w:kern w:val="2"/>
                <w:sz w:val="24"/>
                <w:szCs w:val="24"/>
                <w:bdr w:val="single" w:color="auto" w:sz="4" w:space="0"/>
              </w:rPr>
              <w:t>5</w:t>
            </w:r>
            <w:r>
              <w:rPr>
                <w:rFonts w:ascii="Times New Roman" w:hAnsi="Times New Roman" w:cs="Times New Roman"/>
                <w:kern w:val="2"/>
                <w:sz w:val="24"/>
                <w:szCs w:val="24"/>
              </w:rPr>
              <w:t>0</w:t>
            </w:r>
            <w:r>
              <w:rPr>
                <w:rFonts w:ascii="Times New Roman" w:cs="Times New Roman"/>
                <w:kern w:val="2"/>
                <w:sz w:val="24"/>
                <w:szCs w:val="24"/>
              </w:rPr>
              <w:t>元；每下降两个百分点（大于</w:t>
            </w:r>
            <w:r>
              <w:rPr>
                <w:rFonts w:ascii="Times New Roman" w:hAnsi="Times New Roman" w:cs="Times New Roman"/>
                <w:kern w:val="2"/>
                <w:sz w:val="24"/>
                <w:szCs w:val="24"/>
              </w:rPr>
              <w:t>1%</w:t>
            </w:r>
            <w:r>
              <w:rPr>
                <w:rFonts w:ascii="Times New Roman" w:cs="Times New Roman"/>
                <w:kern w:val="2"/>
                <w:sz w:val="24"/>
                <w:szCs w:val="24"/>
              </w:rPr>
              <w:t>，小于等于</w:t>
            </w:r>
            <w:r>
              <w:rPr>
                <w:rFonts w:ascii="Times New Roman" w:hAnsi="Times New Roman" w:cs="Times New Roman"/>
                <w:kern w:val="2"/>
                <w:sz w:val="24"/>
                <w:szCs w:val="24"/>
              </w:rPr>
              <w:t>2%</w:t>
            </w:r>
            <w:r>
              <w:rPr>
                <w:rFonts w:ascii="Times New Roman" w:cs="Times New Roman"/>
                <w:kern w:val="2"/>
                <w:sz w:val="24"/>
                <w:szCs w:val="24"/>
              </w:rPr>
              <w:t>）扣</w:t>
            </w:r>
            <w:r>
              <w:rPr>
                <w:rFonts w:ascii="Times New Roman" w:hAnsi="Times New Roman" w:cs="Times New Roman"/>
                <w:kern w:val="2"/>
                <w:sz w:val="24"/>
                <w:szCs w:val="24"/>
              </w:rPr>
              <w:t>100</w:t>
            </w:r>
            <w:r>
              <w:rPr>
                <w:rFonts w:ascii="Times New Roman" w:cs="Times New Roman"/>
                <w:kern w:val="2"/>
                <w:sz w:val="24"/>
                <w:szCs w:val="24"/>
              </w:rPr>
              <w:t>元；以此类推。若一年中出现三次以上（含三次）达不到考核目标，采购人有权中止与运维单位合同。</w:t>
            </w:r>
          </w:p>
        </w:tc>
      </w:tr>
      <w:tr>
        <w:tblPrEx>
          <w:tblCellMar>
            <w:top w:w="0" w:type="dxa"/>
            <w:left w:w="108" w:type="dxa"/>
            <w:bottom w:w="0" w:type="dxa"/>
            <w:right w:w="108" w:type="dxa"/>
          </w:tblCellMar>
        </w:tblPrEx>
        <w:trPr>
          <w:trHeight w:val="90" w:hRule="atLeast"/>
        </w:trPr>
        <w:tc>
          <w:tcPr>
            <w:tcW w:w="681" w:type="dxa"/>
            <w:tcBorders>
              <w:top w:val="nil"/>
              <w:left w:val="single" w:color="auto" w:sz="4" w:space="0"/>
              <w:bottom w:val="single" w:color="auto" w:sz="4" w:space="0"/>
              <w:right w:val="single" w:color="auto" w:sz="4" w:space="0"/>
            </w:tcBorders>
            <w:noWrap w:val="0"/>
            <w:vAlign w:val="center"/>
          </w:tcPr>
          <w:p>
            <w:pPr>
              <w:widowControl/>
              <w:spacing w:line="340" w:lineRule="exact"/>
              <w:jc w:val="center"/>
              <w:rPr>
                <w:sz w:val="24"/>
                <w:szCs w:val="24"/>
              </w:rPr>
            </w:pPr>
            <w:r>
              <w:rPr>
                <w:sz w:val="24"/>
                <w:szCs w:val="24"/>
              </w:rPr>
              <w:t>4</w:t>
            </w:r>
          </w:p>
        </w:tc>
        <w:tc>
          <w:tcPr>
            <w:tcW w:w="1396" w:type="dxa"/>
            <w:tcBorders>
              <w:top w:val="nil"/>
              <w:left w:val="nil"/>
              <w:bottom w:val="single" w:color="auto" w:sz="4" w:space="0"/>
              <w:right w:val="single" w:color="auto" w:sz="4" w:space="0"/>
            </w:tcBorders>
            <w:noWrap w:val="0"/>
            <w:vAlign w:val="center"/>
          </w:tcPr>
          <w:p>
            <w:pPr>
              <w:widowControl/>
              <w:spacing w:line="340" w:lineRule="exact"/>
              <w:jc w:val="center"/>
              <w:rPr>
                <w:sz w:val="24"/>
                <w:szCs w:val="24"/>
              </w:rPr>
            </w:pPr>
            <w:r>
              <w:rPr>
                <w:rFonts w:hAnsi="宋体"/>
                <w:sz w:val="24"/>
                <w:szCs w:val="24"/>
              </w:rPr>
              <w:t>监控录像存储完整率</w:t>
            </w:r>
          </w:p>
        </w:tc>
        <w:tc>
          <w:tcPr>
            <w:tcW w:w="2760" w:type="dxa"/>
            <w:tcBorders>
              <w:top w:val="nil"/>
              <w:left w:val="nil"/>
              <w:bottom w:val="single" w:color="auto" w:sz="4" w:space="0"/>
              <w:right w:val="single" w:color="auto" w:sz="4" w:space="0"/>
            </w:tcBorders>
            <w:noWrap w:val="0"/>
            <w:vAlign w:val="center"/>
          </w:tcPr>
          <w:p>
            <w:pPr>
              <w:widowControl/>
              <w:spacing w:line="340" w:lineRule="exact"/>
              <w:jc w:val="left"/>
              <w:rPr>
                <w:sz w:val="24"/>
                <w:szCs w:val="24"/>
              </w:rPr>
            </w:pPr>
            <w:r>
              <w:rPr>
                <w:rFonts w:hAnsi="宋体"/>
                <w:sz w:val="24"/>
                <w:szCs w:val="24"/>
              </w:rPr>
              <w:t>按月考核，月均需达到</w:t>
            </w:r>
            <w:r>
              <w:rPr>
                <w:sz w:val="24"/>
                <w:szCs w:val="24"/>
              </w:rPr>
              <w:t>9</w:t>
            </w:r>
            <w:r>
              <w:rPr>
                <w:rFonts w:hint="eastAsia"/>
                <w:sz w:val="24"/>
                <w:szCs w:val="24"/>
              </w:rPr>
              <w:t>0</w:t>
            </w:r>
            <w:r>
              <w:rPr>
                <w:sz w:val="24"/>
                <w:szCs w:val="24"/>
              </w:rPr>
              <w:t>%</w:t>
            </w:r>
            <w:r>
              <w:rPr>
                <w:rFonts w:hAnsi="宋体"/>
                <w:sz w:val="24"/>
                <w:szCs w:val="24"/>
              </w:rPr>
              <w:t>以上</w:t>
            </w:r>
          </w:p>
        </w:tc>
        <w:tc>
          <w:tcPr>
            <w:tcW w:w="3983" w:type="dxa"/>
            <w:tcBorders>
              <w:top w:val="single" w:color="auto" w:sz="4" w:space="0"/>
              <w:left w:val="nil"/>
              <w:bottom w:val="single" w:color="auto" w:sz="4" w:space="0"/>
              <w:right w:val="single" w:color="auto" w:sz="4" w:space="0"/>
            </w:tcBorders>
            <w:noWrap w:val="0"/>
            <w:vAlign w:val="center"/>
          </w:tcPr>
          <w:p>
            <w:pPr>
              <w:spacing w:line="340" w:lineRule="exact"/>
              <w:jc w:val="left"/>
              <w:rPr>
                <w:sz w:val="24"/>
                <w:szCs w:val="24"/>
              </w:rPr>
            </w:pPr>
            <w:r>
              <w:rPr>
                <w:rFonts w:hAnsi="宋体"/>
                <w:sz w:val="24"/>
                <w:szCs w:val="24"/>
              </w:rPr>
              <w:t>每月每下降一个百分点（含不到</w:t>
            </w:r>
            <w:r>
              <w:rPr>
                <w:sz w:val="24"/>
                <w:szCs w:val="24"/>
              </w:rPr>
              <w:t>1%</w:t>
            </w:r>
            <w:r>
              <w:rPr>
                <w:rFonts w:hAnsi="宋体"/>
                <w:sz w:val="24"/>
                <w:szCs w:val="24"/>
              </w:rPr>
              <w:t>）扣</w:t>
            </w:r>
            <w:r>
              <w:rPr>
                <w:sz w:val="24"/>
                <w:szCs w:val="24"/>
              </w:rPr>
              <w:t>30</w:t>
            </w:r>
            <w:r>
              <w:rPr>
                <w:rFonts w:hAnsi="宋体"/>
                <w:sz w:val="24"/>
                <w:szCs w:val="24"/>
              </w:rPr>
              <w:t>块；每下降两个百分点（大于</w:t>
            </w:r>
            <w:r>
              <w:rPr>
                <w:sz w:val="24"/>
                <w:szCs w:val="24"/>
              </w:rPr>
              <w:t>1%</w:t>
            </w:r>
            <w:r>
              <w:rPr>
                <w:rFonts w:hAnsi="宋体"/>
                <w:sz w:val="24"/>
                <w:szCs w:val="24"/>
              </w:rPr>
              <w:t>，小于等于</w:t>
            </w:r>
            <w:r>
              <w:rPr>
                <w:sz w:val="24"/>
                <w:szCs w:val="24"/>
              </w:rPr>
              <w:t>2%</w:t>
            </w:r>
            <w:r>
              <w:rPr>
                <w:rFonts w:hAnsi="宋体"/>
                <w:sz w:val="24"/>
                <w:szCs w:val="24"/>
              </w:rPr>
              <w:t>）扣</w:t>
            </w:r>
            <w:r>
              <w:rPr>
                <w:sz w:val="24"/>
                <w:szCs w:val="24"/>
              </w:rPr>
              <w:t>60</w:t>
            </w:r>
            <w:r>
              <w:rPr>
                <w:rFonts w:hAnsi="宋体"/>
                <w:sz w:val="24"/>
                <w:szCs w:val="24"/>
              </w:rPr>
              <w:t>元；以此类推。</w:t>
            </w:r>
          </w:p>
        </w:tc>
      </w:tr>
    </w:tbl>
    <w:p>
      <w:pPr>
        <w:widowControl/>
        <w:spacing w:line="400" w:lineRule="exact"/>
        <w:ind w:firstLine="420" w:firstLineChars="200"/>
        <w:jc w:val="left"/>
        <w:rPr>
          <w:rFonts w:hint="eastAsia"/>
          <w:szCs w:val="21"/>
        </w:rPr>
      </w:pPr>
    </w:p>
    <w:p>
      <w:pPr>
        <w:spacing w:line="360" w:lineRule="auto"/>
        <w:ind w:firstLine="560" w:firstLineChars="200"/>
        <w:rPr>
          <w:rFonts w:hint="eastAsia" w:ascii="仿宋_GB2312" w:hAnsi="宋体" w:eastAsia="仿宋_GB2312"/>
          <w:sz w:val="30"/>
          <w:szCs w:val="30"/>
        </w:rPr>
      </w:pPr>
      <w:r>
        <w:rPr>
          <w:rFonts w:hint="eastAsia" w:ascii="仿宋_GB2312" w:hAnsi="宋体" w:eastAsia="仿宋_GB2312"/>
          <w:sz w:val="28"/>
          <w:szCs w:val="28"/>
        </w:rPr>
        <w:t>注：特殊情况是指，对于在2天内无法修复的故障（因自然灾害等不可抗力因素或因市政、电力、城管、交通、自来水、燃气、园林、规划等部门有工程实施等原因导致在一定时期内无法修复的故障或因场所装修导致无法修复的故障），由甲乙双方共同约定修复时限。</w:t>
      </w:r>
    </w:p>
    <w:p>
      <w:pPr>
        <w:widowControl/>
        <w:spacing w:line="400" w:lineRule="exact"/>
        <w:ind w:firstLine="420" w:firstLineChars="200"/>
        <w:jc w:val="left"/>
        <w:rPr>
          <w:rFonts w:hint="eastAsia"/>
          <w:szCs w:val="21"/>
        </w:rPr>
      </w:pPr>
    </w:p>
    <w:p>
      <w:pPr>
        <w:pStyle w:val="5"/>
        <w:tabs>
          <w:tab w:val="left" w:pos="709"/>
          <w:tab w:val="left" w:pos="1560"/>
          <w:tab w:val="left" w:pos="2694"/>
        </w:tabs>
        <w:spacing w:before="0" w:after="0" w:line="440" w:lineRule="exact"/>
        <w:ind w:firstLine="300" w:firstLineChars="100"/>
        <w:rPr>
          <w:rFonts w:ascii="Times New Roman" w:hAnsi="Times New Roman" w:eastAsia="宋体"/>
          <w:sz w:val="30"/>
          <w:szCs w:val="30"/>
        </w:rPr>
      </w:pPr>
      <w:bookmarkStart w:id="98" w:name="_Toc480197899"/>
      <w:bookmarkStart w:id="99" w:name="_Toc427583179"/>
      <w:bookmarkStart w:id="100" w:name="_Toc17650974"/>
      <w:r>
        <w:rPr>
          <w:rFonts w:ascii="Times New Roman" w:hAnsi="宋体" w:eastAsia="宋体"/>
          <w:sz w:val="30"/>
          <w:szCs w:val="30"/>
        </w:rPr>
        <w:t>（</w:t>
      </w:r>
      <w:r>
        <w:rPr>
          <w:rFonts w:hint="eastAsia" w:ascii="Times New Roman" w:hAnsi="宋体" w:eastAsia="宋体"/>
          <w:sz w:val="30"/>
          <w:szCs w:val="30"/>
        </w:rPr>
        <w:t>二</w:t>
      </w:r>
      <w:r>
        <w:rPr>
          <w:rFonts w:ascii="Times New Roman" w:hAnsi="宋体" w:eastAsia="宋体"/>
          <w:sz w:val="30"/>
          <w:szCs w:val="30"/>
        </w:rPr>
        <w:t>）</w:t>
      </w:r>
      <w:r>
        <w:rPr>
          <w:rFonts w:hint="eastAsia" w:ascii="Times New Roman" w:hAnsi="宋体" w:eastAsia="宋体"/>
          <w:sz w:val="30"/>
          <w:szCs w:val="30"/>
        </w:rPr>
        <w:t>运维</w:t>
      </w:r>
      <w:r>
        <w:rPr>
          <w:rFonts w:ascii="Times New Roman" w:hAnsi="宋体" w:eastAsia="宋体"/>
          <w:sz w:val="30"/>
          <w:szCs w:val="30"/>
        </w:rPr>
        <w:t>人员指标</w:t>
      </w:r>
      <w:bookmarkEnd w:id="98"/>
      <w:bookmarkEnd w:id="99"/>
      <w:bookmarkEnd w:id="100"/>
    </w:p>
    <w:tbl>
      <w:tblPr>
        <w:tblStyle w:val="22"/>
        <w:tblW w:w="0" w:type="auto"/>
        <w:tblInd w:w="46" w:type="dxa"/>
        <w:tblLayout w:type="fixed"/>
        <w:tblCellMar>
          <w:top w:w="0" w:type="dxa"/>
          <w:left w:w="108" w:type="dxa"/>
          <w:bottom w:w="0" w:type="dxa"/>
          <w:right w:w="108" w:type="dxa"/>
        </w:tblCellMar>
      </w:tblPr>
      <w:tblGrid>
        <w:gridCol w:w="759"/>
        <w:gridCol w:w="1550"/>
        <w:gridCol w:w="4417"/>
        <w:gridCol w:w="2466"/>
      </w:tblGrid>
      <w:tr>
        <w:tblPrEx>
          <w:tblCellMar>
            <w:top w:w="0" w:type="dxa"/>
            <w:left w:w="108" w:type="dxa"/>
            <w:bottom w:w="0" w:type="dxa"/>
            <w:right w:w="108" w:type="dxa"/>
          </w:tblCellMar>
        </w:tblPrEx>
        <w:trPr>
          <w:trHeight w:val="936" w:hRule="atLeast"/>
        </w:trPr>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b/>
                <w:bCs/>
                <w:sz w:val="28"/>
                <w:szCs w:val="28"/>
              </w:rPr>
            </w:pPr>
            <w:r>
              <w:rPr>
                <w:rFonts w:hAnsi="宋体"/>
                <w:b/>
                <w:bCs/>
                <w:sz w:val="28"/>
                <w:szCs w:val="28"/>
              </w:rPr>
              <w:t>序号</w:t>
            </w:r>
          </w:p>
        </w:tc>
        <w:tc>
          <w:tcPr>
            <w:tcW w:w="1550"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b/>
                <w:bCs/>
                <w:sz w:val="28"/>
                <w:szCs w:val="28"/>
              </w:rPr>
            </w:pPr>
            <w:r>
              <w:rPr>
                <w:rFonts w:hAnsi="宋体"/>
                <w:b/>
                <w:bCs/>
                <w:sz w:val="28"/>
                <w:szCs w:val="28"/>
              </w:rPr>
              <w:t>内容</w:t>
            </w:r>
          </w:p>
        </w:tc>
        <w:tc>
          <w:tcPr>
            <w:tcW w:w="4417"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b/>
                <w:bCs/>
                <w:sz w:val="28"/>
                <w:szCs w:val="28"/>
              </w:rPr>
            </w:pPr>
            <w:r>
              <w:rPr>
                <w:rFonts w:hAnsi="宋体"/>
                <w:b/>
                <w:bCs/>
                <w:sz w:val="28"/>
                <w:szCs w:val="28"/>
              </w:rPr>
              <w:t>考核标准</w:t>
            </w:r>
          </w:p>
        </w:tc>
        <w:tc>
          <w:tcPr>
            <w:tcW w:w="2466"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b/>
                <w:bCs/>
                <w:sz w:val="28"/>
                <w:szCs w:val="28"/>
              </w:rPr>
            </w:pPr>
            <w:r>
              <w:rPr>
                <w:rFonts w:hAnsi="宋体"/>
                <w:b/>
                <w:bCs/>
                <w:sz w:val="28"/>
                <w:szCs w:val="28"/>
              </w:rPr>
              <w:t>不合格处理方式</w:t>
            </w:r>
          </w:p>
        </w:tc>
      </w:tr>
      <w:tr>
        <w:tblPrEx>
          <w:tblCellMar>
            <w:top w:w="0" w:type="dxa"/>
            <w:left w:w="108" w:type="dxa"/>
            <w:bottom w:w="0" w:type="dxa"/>
            <w:right w:w="108" w:type="dxa"/>
          </w:tblCellMar>
        </w:tblPrEx>
        <w:trPr>
          <w:trHeight w:val="936" w:hRule="atLeast"/>
        </w:trPr>
        <w:tc>
          <w:tcPr>
            <w:tcW w:w="759"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rPr>
                <w:sz w:val="28"/>
                <w:szCs w:val="28"/>
              </w:rPr>
            </w:pPr>
            <w:r>
              <w:rPr>
                <w:sz w:val="28"/>
                <w:szCs w:val="28"/>
              </w:rPr>
              <w:t>1</w:t>
            </w:r>
          </w:p>
        </w:tc>
        <w:tc>
          <w:tcPr>
            <w:tcW w:w="1550" w:type="dxa"/>
            <w:tcBorders>
              <w:top w:val="nil"/>
              <w:left w:val="nil"/>
              <w:bottom w:val="single" w:color="auto" w:sz="4" w:space="0"/>
              <w:right w:val="single" w:color="auto" w:sz="4" w:space="0"/>
            </w:tcBorders>
            <w:noWrap w:val="0"/>
            <w:vAlign w:val="center"/>
          </w:tcPr>
          <w:p>
            <w:pPr>
              <w:widowControl/>
              <w:spacing w:line="440" w:lineRule="exact"/>
              <w:jc w:val="center"/>
              <w:rPr>
                <w:rFonts w:hint="eastAsia" w:ascii="仿宋_GB2312" w:eastAsia="仿宋_GB2312"/>
                <w:sz w:val="28"/>
                <w:szCs w:val="28"/>
              </w:rPr>
            </w:pPr>
            <w:r>
              <w:rPr>
                <w:rFonts w:hint="eastAsia" w:ascii="仿宋_GB2312" w:hAnsi="宋体" w:eastAsia="仿宋_GB2312"/>
                <w:sz w:val="28"/>
                <w:szCs w:val="28"/>
              </w:rPr>
              <w:t>人员配置</w:t>
            </w:r>
          </w:p>
        </w:tc>
        <w:tc>
          <w:tcPr>
            <w:tcW w:w="4417" w:type="dxa"/>
            <w:tcBorders>
              <w:top w:val="nil"/>
              <w:left w:val="nil"/>
              <w:bottom w:val="single" w:color="auto" w:sz="4" w:space="0"/>
              <w:right w:val="single" w:color="auto" w:sz="4" w:space="0"/>
            </w:tcBorders>
            <w:noWrap w:val="0"/>
            <w:vAlign w:val="center"/>
          </w:tcPr>
          <w:p>
            <w:pPr>
              <w:widowControl/>
              <w:spacing w:line="440" w:lineRule="exact"/>
              <w:jc w:val="left"/>
              <w:rPr>
                <w:rFonts w:hint="eastAsia" w:ascii="仿宋_GB2312" w:eastAsia="仿宋_GB2312"/>
                <w:sz w:val="28"/>
                <w:szCs w:val="28"/>
              </w:rPr>
            </w:pPr>
            <w:r>
              <w:rPr>
                <w:rFonts w:hint="eastAsia" w:ascii="仿宋_GB2312" w:hAnsi="宋体" w:eastAsia="仿宋_GB2312"/>
                <w:sz w:val="28"/>
                <w:szCs w:val="28"/>
              </w:rPr>
              <w:t>配置</w:t>
            </w:r>
            <w:r>
              <w:rPr>
                <w:rFonts w:hint="eastAsia" w:ascii="仿宋_GB2312" w:eastAsia="仿宋_GB2312"/>
                <w:sz w:val="28"/>
                <w:szCs w:val="28"/>
              </w:rPr>
              <w:t>1</w:t>
            </w:r>
            <w:r>
              <w:rPr>
                <w:rFonts w:hint="eastAsia" w:ascii="仿宋_GB2312" w:hAnsi="宋体" w:eastAsia="仿宋_GB2312"/>
                <w:sz w:val="28"/>
                <w:szCs w:val="28"/>
              </w:rPr>
              <w:t>名项目管理人员，配置一定工作能力、经验的专业运维人员</w:t>
            </w:r>
            <w:r>
              <w:rPr>
                <w:rFonts w:hint="eastAsia" w:ascii="仿宋_GB2312" w:eastAsia="仿宋_GB2312"/>
                <w:sz w:val="28"/>
                <w:szCs w:val="28"/>
              </w:rPr>
              <w:t>2</w:t>
            </w:r>
            <w:r>
              <w:rPr>
                <w:rFonts w:hint="eastAsia" w:ascii="仿宋_GB2312" w:hAnsi="宋体" w:eastAsia="仿宋_GB2312"/>
                <w:sz w:val="28"/>
                <w:szCs w:val="28"/>
              </w:rPr>
              <w:t>人以上。</w:t>
            </w:r>
          </w:p>
        </w:tc>
        <w:tc>
          <w:tcPr>
            <w:tcW w:w="2466" w:type="dxa"/>
            <w:tcBorders>
              <w:top w:val="nil"/>
              <w:left w:val="nil"/>
              <w:bottom w:val="single" w:color="auto" w:sz="4" w:space="0"/>
              <w:right w:val="single" w:color="auto" w:sz="4" w:space="0"/>
            </w:tcBorders>
            <w:noWrap w:val="0"/>
            <w:vAlign w:val="center"/>
          </w:tcPr>
          <w:p>
            <w:pPr>
              <w:widowControl/>
              <w:spacing w:line="440" w:lineRule="exact"/>
              <w:jc w:val="center"/>
              <w:rPr>
                <w:rFonts w:hint="eastAsia" w:ascii="仿宋_GB2312" w:eastAsia="仿宋_GB2312"/>
                <w:sz w:val="28"/>
                <w:szCs w:val="28"/>
              </w:rPr>
            </w:pPr>
            <w:r>
              <w:rPr>
                <w:rFonts w:hint="eastAsia" w:ascii="仿宋_GB2312" w:hAnsi="宋体" w:eastAsia="仿宋_GB2312"/>
                <w:sz w:val="28"/>
                <w:szCs w:val="28"/>
              </w:rPr>
              <w:t>抽查发现一次不合格扣罚</w:t>
            </w:r>
            <w:r>
              <w:rPr>
                <w:rFonts w:hint="eastAsia" w:ascii="仿宋_GB2312" w:eastAsia="仿宋_GB2312"/>
                <w:sz w:val="28"/>
                <w:szCs w:val="28"/>
              </w:rPr>
              <w:t>2000</w:t>
            </w:r>
            <w:r>
              <w:rPr>
                <w:rFonts w:hint="eastAsia" w:ascii="仿宋_GB2312" w:hAnsi="宋体" w:eastAsia="仿宋_GB2312"/>
                <w:sz w:val="28"/>
                <w:szCs w:val="28"/>
              </w:rPr>
              <w:t>元</w:t>
            </w:r>
          </w:p>
        </w:tc>
      </w:tr>
      <w:tr>
        <w:tblPrEx>
          <w:tblCellMar>
            <w:top w:w="0" w:type="dxa"/>
            <w:left w:w="108" w:type="dxa"/>
            <w:bottom w:w="0" w:type="dxa"/>
            <w:right w:w="108" w:type="dxa"/>
          </w:tblCellMar>
        </w:tblPrEx>
        <w:trPr>
          <w:trHeight w:val="1394" w:hRule="atLeast"/>
        </w:trPr>
        <w:tc>
          <w:tcPr>
            <w:tcW w:w="759"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rPr>
                <w:sz w:val="28"/>
                <w:szCs w:val="28"/>
              </w:rPr>
            </w:pPr>
            <w:r>
              <w:rPr>
                <w:sz w:val="28"/>
                <w:szCs w:val="28"/>
              </w:rPr>
              <w:t>2</w:t>
            </w:r>
          </w:p>
        </w:tc>
        <w:tc>
          <w:tcPr>
            <w:tcW w:w="1550" w:type="dxa"/>
            <w:tcBorders>
              <w:top w:val="nil"/>
              <w:left w:val="nil"/>
              <w:bottom w:val="single" w:color="auto" w:sz="4" w:space="0"/>
              <w:right w:val="single" w:color="auto" w:sz="4" w:space="0"/>
            </w:tcBorders>
            <w:noWrap w:val="0"/>
            <w:vAlign w:val="center"/>
          </w:tcPr>
          <w:p>
            <w:pPr>
              <w:widowControl/>
              <w:spacing w:line="440" w:lineRule="exact"/>
              <w:jc w:val="center"/>
              <w:rPr>
                <w:rFonts w:hint="eastAsia" w:ascii="仿宋_GB2312" w:eastAsia="仿宋_GB2312"/>
                <w:sz w:val="28"/>
                <w:szCs w:val="28"/>
              </w:rPr>
            </w:pPr>
            <w:r>
              <w:rPr>
                <w:rFonts w:hint="eastAsia" w:ascii="仿宋_GB2312" w:hAnsi="宋体" w:eastAsia="仿宋_GB2312"/>
                <w:sz w:val="28"/>
                <w:szCs w:val="28"/>
              </w:rPr>
              <w:t>职业道德</w:t>
            </w:r>
          </w:p>
        </w:tc>
        <w:tc>
          <w:tcPr>
            <w:tcW w:w="4417" w:type="dxa"/>
            <w:tcBorders>
              <w:top w:val="nil"/>
              <w:left w:val="nil"/>
              <w:bottom w:val="single" w:color="auto" w:sz="4" w:space="0"/>
              <w:right w:val="single" w:color="auto" w:sz="4" w:space="0"/>
            </w:tcBorders>
            <w:noWrap w:val="0"/>
            <w:vAlign w:val="center"/>
          </w:tcPr>
          <w:p>
            <w:pPr>
              <w:widowControl/>
              <w:spacing w:line="440" w:lineRule="exact"/>
              <w:jc w:val="left"/>
              <w:rPr>
                <w:rFonts w:hint="eastAsia" w:ascii="仿宋_GB2312" w:eastAsia="仿宋_GB2312"/>
                <w:sz w:val="28"/>
                <w:szCs w:val="28"/>
              </w:rPr>
            </w:pPr>
            <w:r>
              <w:rPr>
                <w:rFonts w:hint="eastAsia" w:ascii="仿宋_GB2312" w:hAnsi="宋体" w:eastAsia="仿宋_GB2312"/>
                <w:sz w:val="28"/>
                <w:szCs w:val="28"/>
              </w:rPr>
              <w:t>维护过程中不得随意调看、查阅各种视频、录像档案。由于技术原因需要调看、查阅时，应征得业主单位相关负责人的同意，并记录在案，不得外泄。</w:t>
            </w:r>
          </w:p>
        </w:tc>
        <w:tc>
          <w:tcPr>
            <w:tcW w:w="2466" w:type="dxa"/>
            <w:tcBorders>
              <w:top w:val="nil"/>
              <w:left w:val="nil"/>
              <w:bottom w:val="single" w:color="auto" w:sz="4" w:space="0"/>
              <w:right w:val="single" w:color="auto" w:sz="4" w:space="0"/>
            </w:tcBorders>
            <w:noWrap w:val="0"/>
            <w:vAlign w:val="center"/>
          </w:tcPr>
          <w:p>
            <w:pPr>
              <w:widowControl/>
              <w:spacing w:line="440" w:lineRule="exact"/>
              <w:jc w:val="left"/>
              <w:rPr>
                <w:rFonts w:hint="eastAsia" w:ascii="仿宋_GB2312" w:eastAsia="仿宋_GB2312"/>
                <w:sz w:val="28"/>
                <w:szCs w:val="28"/>
              </w:rPr>
            </w:pPr>
            <w:r>
              <w:rPr>
                <w:rFonts w:hint="eastAsia" w:ascii="仿宋_GB2312" w:hAnsi="宋体" w:eastAsia="仿宋_GB2312"/>
                <w:sz w:val="28"/>
                <w:szCs w:val="28"/>
              </w:rPr>
              <w:t>发现一次不合格扣罚</w:t>
            </w:r>
            <w:r>
              <w:rPr>
                <w:rFonts w:hint="eastAsia" w:ascii="仿宋_GB2312" w:eastAsia="仿宋_GB2312"/>
                <w:sz w:val="28"/>
                <w:szCs w:val="28"/>
              </w:rPr>
              <w:t>500</w:t>
            </w:r>
            <w:r>
              <w:rPr>
                <w:rFonts w:hint="eastAsia" w:ascii="仿宋_GB2312" w:hAnsi="宋体" w:eastAsia="仿宋_GB2312"/>
                <w:sz w:val="28"/>
                <w:szCs w:val="28"/>
              </w:rPr>
              <w:t>元</w:t>
            </w:r>
          </w:p>
        </w:tc>
      </w:tr>
      <w:tr>
        <w:tblPrEx>
          <w:tblCellMar>
            <w:top w:w="0" w:type="dxa"/>
            <w:left w:w="108" w:type="dxa"/>
            <w:bottom w:w="0" w:type="dxa"/>
            <w:right w:w="108" w:type="dxa"/>
          </w:tblCellMar>
        </w:tblPrEx>
        <w:trPr>
          <w:trHeight w:val="956" w:hRule="atLeast"/>
        </w:trPr>
        <w:tc>
          <w:tcPr>
            <w:tcW w:w="759"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rPr>
                <w:sz w:val="28"/>
                <w:szCs w:val="28"/>
              </w:rPr>
            </w:pPr>
            <w:r>
              <w:rPr>
                <w:sz w:val="28"/>
                <w:szCs w:val="28"/>
              </w:rPr>
              <w:t>3</w:t>
            </w:r>
          </w:p>
        </w:tc>
        <w:tc>
          <w:tcPr>
            <w:tcW w:w="1550" w:type="dxa"/>
            <w:tcBorders>
              <w:top w:val="nil"/>
              <w:left w:val="nil"/>
              <w:bottom w:val="single" w:color="auto" w:sz="4" w:space="0"/>
              <w:right w:val="single" w:color="auto" w:sz="4" w:space="0"/>
            </w:tcBorders>
            <w:noWrap w:val="0"/>
            <w:vAlign w:val="center"/>
          </w:tcPr>
          <w:p>
            <w:pPr>
              <w:widowControl/>
              <w:spacing w:line="440" w:lineRule="exact"/>
              <w:jc w:val="center"/>
              <w:rPr>
                <w:rFonts w:hint="eastAsia" w:ascii="仿宋_GB2312" w:eastAsia="仿宋_GB2312"/>
                <w:sz w:val="28"/>
                <w:szCs w:val="28"/>
              </w:rPr>
            </w:pPr>
            <w:r>
              <w:rPr>
                <w:rFonts w:hint="eastAsia" w:ascii="仿宋_GB2312" w:hAnsi="宋体" w:eastAsia="仿宋_GB2312"/>
                <w:sz w:val="28"/>
                <w:szCs w:val="28"/>
              </w:rPr>
              <w:t>工作态度</w:t>
            </w:r>
          </w:p>
        </w:tc>
        <w:tc>
          <w:tcPr>
            <w:tcW w:w="4417" w:type="dxa"/>
            <w:tcBorders>
              <w:top w:val="nil"/>
              <w:left w:val="nil"/>
              <w:bottom w:val="single" w:color="auto" w:sz="4" w:space="0"/>
              <w:right w:val="single" w:color="auto" w:sz="4" w:space="0"/>
            </w:tcBorders>
            <w:noWrap w:val="0"/>
            <w:vAlign w:val="center"/>
          </w:tcPr>
          <w:p>
            <w:pPr>
              <w:widowControl/>
              <w:spacing w:line="440" w:lineRule="exact"/>
              <w:jc w:val="left"/>
              <w:rPr>
                <w:rFonts w:hint="eastAsia" w:ascii="仿宋_GB2312" w:eastAsia="仿宋_GB2312"/>
                <w:sz w:val="28"/>
                <w:szCs w:val="28"/>
              </w:rPr>
            </w:pPr>
            <w:r>
              <w:rPr>
                <w:rFonts w:hint="eastAsia" w:ascii="仿宋_GB2312" w:hAnsi="宋体" w:eastAsia="仿宋_GB2312"/>
                <w:sz w:val="28"/>
                <w:szCs w:val="28"/>
              </w:rPr>
              <w:t>运维过程中应态度和蔼、责任心强、做到文明维护。</w:t>
            </w:r>
          </w:p>
        </w:tc>
        <w:tc>
          <w:tcPr>
            <w:tcW w:w="2466" w:type="dxa"/>
            <w:tcBorders>
              <w:top w:val="nil"/>
              <w:left w:val="nil"/>
              <w:bottom w:val="single" w:color="auto" w:sz="4" w:space="0"/>
              <w:right w:val="single" w:color="auto" w:sz="4" w:space="0"/>
            </w:tcBorders>
            <w:noWrap w:val="0"/>
            <w:vAlign w:val="center"/>
          </w:tcPr>
          <w:p>
            <w:pPr>
              <w:widowControl/>
              <w:spacing w:line="440" w:lineRule="exact"/>
              <w:jc w:val="left"/>
              <w:rPr>
                <w:rFonts w:hint="eastAsia" w:ascii="仿宋_GB2312" w:eastAsia="仿宋_GB2312"/>
                <w:sz w:val="28"/>
                <w:szCs w:val="28"/>
              </w:rPr>
            </w:pPr>
            <w:r>
              <w:rPr>
                <w:rFonts w:hint="eastAsia" w:ascii="仿宋_GB2312" w:hAnsi="宋体" w:eastAsia="仿宋_GB2312"/>
                <w:sz w:val="28"/>
                <w:szCs w:val="28"/>
              </w:rPr>
              <w:t>发现一次不合格扣罚</w:t>
            </w:r>
            <w:r>
              <w:rPr>
                <w:rFonts w:hint="eastAsia" w:ascii="仿宋_GB2312" w:eastAsia="仿宋_GB2312"/>
                <w:sz w:val="28"/>
                <w:szCs w:val="28"/>
              </w:rPr>
              <w:t>500</w:t>
            </w:r>
            <w:r>
              <w:rPr>
                <w:rFonts w:hint="eastAsia" w:ascii="仿宋_GB2312" w:hAnsi="宋体" w:eastAsia="仿宋_GB2312"/>
                <w:sz w:val="28"/>
                <w:szCs w:val="28"/>
              </w:rPr>
              <w:t>元</w:t>
            </w:r>
          </w:p>
        </w:tc>
      </w:tr>
    </w:tbl>
    <w:p>
      <w:pPr>
        <w:ind w:firstLine="606" w:firstLineChars="202"/>
        <w:rPr>
          <w:rFonts w:hint="eastAsia" w:ascii="宋体" w:hAnsi="宋体"/>
          <w:b/>
          <w:sz w:val="30"/>
          <w:szCs w:val="30"/>
        </w:rPr>
      </w:pPr>
      <w:r>
        <w:rPr>
          <w:rFonts w:hint="eastAsia" w:ascii="宋体" w:hAnsi="宋体"/>
          <w:b/>
          <w:sz w:val="30"/>
          <w:szCs w:val="30"/>
          <w:lang w:eastAsia="zh-CN"/>
        </w:rPr>
        <w:t>四</w:t>
      </w:r>
      <w:r>
        <w:rPr>
          <w:rFonts w:hint="eastAsia" w:ascii="宋体" w:hAnsi="宋体"/>
          <w:b/>
          <w:sz w:val="30"/>
          <w:szCs w:val="30"/>
        </w:rPr>
        <w:t>、项目运维遵循规范</w:t>
      </w:r>
    </w:p>
    <w:p>
      <w:pPr>
        <w:ind w:firstLine="565" w:firstLineChars="202"/>
        <w:jc w:val="left"/>
        <w:rPr>
          <w:rFonts w:hint="eastAsia" w:ascii="仿宋_GB2312" w:eastAsia="仿宋_GB2312"/>
          <w:sz w:val="28"/>
          <w:szCs w:val="28"/>
        </w:rPr>
      </w:pPr>
      <w:r>
        <w:rPr>
          <w:rFonts w:hint="eastAsia" w:ascii="仿宋_GB2312" w:eastAsia="仿宋_GB2312"/>
          <w:sz w:val="28"/>
          <w:szCs w:val="28"/>
        </w:rPr>
        <w:t>《城市监控报警联网系统通用技术要求》   （GA/T792-2008）</w:t>
      </w:r>
    </w:p>
    <w:p>
      <w:pPr>
        <w:ind w:firstLine="565" w:firstLineChars="202"/>
        <w:jc w:val="left"/>
        <w:rPr>
          <w:rFonts w:hint="eastAsia" w:ascii="仿宋_GB2312" w:eastAsia="仿宋_GB2312"/>
          <w:sz w:val="28"/>
          <w:szCs w:val="28"/>
        </w:rPr>
      </w:pPr>
      <w:r>
        <w:rPr>
          <w:rFonts w:hint="eastAsia" w:ascii="仿宋_GB2312" w:eastAsia="仿宋_GB2312"/>
          <w:sz w:val="28"/>
          <w:szCs w:val="28"/>
        </w:rPr>
        <w:t>《安全防范工程技术规范》               （GB50348-2004）</w:t>
      </w:r>
    </w:p>
    <w:p>
      <w:pPr>
        <w:ind w:firstLine="565" w:firstLineChars="202"/>
        <w:rPr>
          <w:rFonts w:hint="eastAsia" w:ascii="仿宋_GB2312" w:eastAsia="仿宋_GB2312"/>
          <w:sz w:val="28"/>
          <w:szCs w:val="28"/>
        </w:rPr>
      </w:pPr>
      <w:r>
        <w:rPr>
          <w:rFonts w:hint="eastAsia" w:ascii="仿宋_GB2312" w:eastAsia="仿宋_GB2312"/>
          <w:sz w:val="28"/>
          <w:szCs w:val="28"/>
        </w:rPr>
        <w:t>《安全防范系统验收规则》                （GA308-2001）</w:t>
      </w:r>
    </w:p>
    <w:p>
      <w:pPr>
        <w:ind w:firstLine="565" w:firstLineChars="202"/>
        <w:jc w:val="left"/>
        <w:rPr>
          <w:rFonts w:hint="eastAsia" w:ascii="仿宋_GB2312" w:eastAsia="仿宋_GB2312"/>
          <w:sz w:val="28"/>
          <w:szCs w:val="28"/>
        </w:rPr>
      </w:pPr>
      <w:r>
        <w:rPr>
          <w:rFonts w:hint="eastAsia" w:ascii="仿宋_GB2312" w:eastAsia="仿宋_GB2312"/>
          <w:sz w:val="28"/>
          <w:szCs w:val="28"/>
        </w:rPr>
        <w:t>《安全防范系统通用图形符号》           （GA/T74-2000）</w:t>
      </w:r>
    </w:p>
    <w:p>
      <w:pPr>
        <w:ind w:firstLine="565" w:firstLineChars="202"/>
        <w:jc w:val="left"/>
        <w:rPr>
          <w:rFonts w:hint="eastAsia" w:ascii="仿宋_GB2312" w:eastAsia="仿宋_GB2312"/>
          <w:sz w:val="28"/>
          <w:szCs w:val="28"/>
        </w:rPr>
      </w:pPr>
      <w:r>
        <w:rPr>
          <w:rFonts w:hint="eastAsia" w:ascii="仿宋_GB2312" w:eastAsia="仿宋_GB2312"/>
          <w:sz w:val="28"/>
          <w:szCs w:val="28"/>
        </w:rPr>
        <w:t>《视频安防系统技术要求》               （GB/T367-2001）</w:t>
      </w:r>
    </w:p>
    <w:p>
      <w:pPr>
        <w:ind w:firstLine="565" w:firstLineChars="202"/>
        <w:rPr>
          <w:rFonts w:hint="eastAsia" w:ascii="仿宋_GB2312" w:eastAsia="仿宋_GB2312"/>
          <w:sz w:val="28"/>
          <w:szCs w:val="28"/>
        </w:rPr>
      </w:pPr>
      <w:r>
        <w:rPr>
          <w:rFonts w:hint="eastAsia" w:ascii="仿宋_GB2312" w:eastAsia="仿宋_GB2312"/>
          <w:sz w:val="28"/>
          <w:szCs w:val="28"/>
        </w:rPr>
        <w:t>《计算机信息系统安全保护等级划分准则》      （GB17859）</w:t>
      </w:r>
    </w:p>
    <w:p>
      <w:pPr>
        <w:ind w:firstLine="565" w:firstLineChars="202"/>
        <w:rPr>
          <w:rFonts w:hint="eastAsia" w:ascii="仿宋_GB2312" w:eastAsia="仿宋_GB2312"/>
          <w:sz w:val="28"/>
          <w:szCs w:val="28"/>
        </w:rPr>
      </w:pPr>
      <w:r>
        <w:rPr>
          <w:rFonts w:hint="eastAsia" w:ascii="仿宋_GB2312" w:eastAsia="仿宋_GB2312"/>
          <w:sz w:val="28"/>
          <w:szCs w:val="28"/>
        </w:rPr>
        <w:t>《民用闭路监视电视系统工程技术规范》        （GB50198）</w:t>
      </w:r>
    </w:p>
    <w:p>
      <w:pPr>
        <w:ind w:firstLine="565" w:firstLineChars="202"/>
        <w:rPr>
          <w:rFonts w:hint="eastAsia" w:ascii="仿宋_GB2312" w:eastAsia="仿宋_GB2312"/>
          <w:sz w:val="28"/>
          <w:szCs w:val="28"/>
        </w:rPr>
      </w:pPr>
      <w:r>
        <w:rPr>
          <w:rFonts w:hint="eastAsia" w:ascii="仿宋_GB2312" w:eastAsia="仿宋_GB2312"/>
          <w:sz w:val="28"/>
          <w:szCs w:val="28"/>
        </w:rPr>
        <w:t>《城市警用地理信息系统分类与代码》          （GA/T491）</w:t>
      </w:r>
    </w:p>
    <w:p>
      <w:pPr>
        <w:ind w:firstLine="565" w:firstLineChars="202"/>
        <w:rPr>
          <w:rFonts w:hint="eastAsia" w:ascii="仿宋_GB2312" w:eastAsia="仿宋_GB2312"/>
          <w:sz w:val="28"/>
          <w:szCs w:val="28"/>
        </w:rPr>
      </w:pPr>
      <w:r>
        <w:rPr>
          <w:rFonts w:hint="eastAsia" w:ascii="仿宋_GB2312" w:eastAsia="仿宋_GB2312"/>
          <w:sz w:val="28"/>
          <w:szCs w:val="28"/>
        </w:rPr>
        <w:t>《城市警用地理信息系统图形符号》            （GA/T492）</w:t>
      </w:r>
    </w:p>
    <w:p>
      <w:pPr>
        <w:ind w:firstLine="565" w:firstLineChars="202"/>
        <w:rPr>
          <w:rFonts w:hint="eastAsia" w:ascii="仿宋_GB2312" w:eastAsia="仿宋_GB2312"/>
          <w:sz w:val="28"/>
          <w:szCs w:val="28"/>
        </w:rPr>
      </w:pPr>
      <w:r>
        <w:rPr>
          <w:rFonts w:hint="eastAsia" w:ascii="仿宋_GB2312" w:eastAsia="仿宋_GB2312"/>
          <w:sz w:val="28"/>
          <w:szCs w:val="28"/>
        </w:rPr>
        <w:t>《城市警用地理信息系统建设规范》            （GA/T493）</w:t>
      </w:r>
    </w:p>
    <w:p>
      <w:pPr>
        <w:ind w:firstLine="565" w:firstLineChars="202"/>
        <w:jc w:val="left"/>
        <w:rPr>
          <w:rFonts w:hint="eastAsia" w:ascii="仿宋_GB2312" w:eastAsia="仿宋_GB2312"/>
          <w:sz w:val="28"/>
          <w:szCs w:val="28"/>
        </w:rPr>
      </w:pPr>
      <w:r>
        <w:rPr>
          <w:rFonts w:hint="eastAsia" w:ascii="仿宋_GB2312" w:eastAsia="仿宋_GB2312"/>
          <w:sz w:val="28"/>
          <w:szCs w:val="28"/>
        </w:rPr>
        <w:t>《公路车辆智能检测记录系统通用技术条件》  （GA/T497-2004）</w:t>
      </w:r>
    </w:p>
    <w:p>
      <w:pPr>
        <w:ind w:firstLine="565" w:firstLineChars="202"/>
        <w:jc w:val="left"/>
        <w:rPr>
          <w:rFonts w:hint="eastAsia" w:ascii="仿宋_GB2312" w:eastAsia="仿宋_GB2312"/>
          <w:sz w:val="28"/>
          <w:szCs w:val="28"/>
        </w:rPr>
      </w:pPr>
      <w:r>
        <w:rPr>
          <w:rFonts w:hint="eastAsia" w:ascii="仿宋_GB2312" w:eastAsia="仿宋_GB2312"/>
          <w:sz w:val="28"/>
          <w:szCs w:val="28"/>
        </w:rPr>
        <w:t>《交通电视监控系统验收规范》             （GA/T514-2004）</w:t>
      </w:r>
    </w:p>
    <w:p>
      <w:pPr>
        <w:ind w:firstLine="565" w:firstLineChars="202"/>
        <w:jc w:val="left"/>
        <w:rPr>
          <w:rFonts w:hint="eastAsia" w:ascii="仿宋_GB2312" w:eastAsia="仿宋_GB2312"/>
          <w:sz w:val="28"/>
          <w:szCs w:val="28"/>
        </w:rPr>
      </w:pPr>
      <w:r>
        <w:rPr>
          <w:rFonts w:hint="eastAsia" w:ascii="仿宋_GB2312" w:eastAsia="仿宋_GB2312"/>
          <w:sz w:val="28"/>
          <w:szCs w:val="28"/>
        </w:rPr>
        <w:t>《浙江省社会治安动态视频监控系统技术规范》 （DB33/T502-2004）</w:t>
      </w:r>
    </w:p>
    <w:p>
      <w:pPr>
        <w:ind w:firstLine="565" w:firstLineChars="202"/>
        <w:jc w:val="left"/>
        <w:rPr>
          <w:rFonts w:hint="eastAsia" w:ascii="仿宋_GB2312" w:eastAsia="仿宋_GB2312"/>
          <w:sz w:val="28"/>
          <w:szCs w:val="28"/>
        </w:rPr>
      </w:pPr>
      <w:r>
        <w:rPr>
          <w:rFonts w:hint="eastAsia" w:ascii="仿宋_GB2312" w:eastAsia="仿宋_GB2312"/>
          <w:sz w:val="28"/>
          <w:szCs w:val="28"/>
        </w:rPr>
        <w:t>《城市监控报警联系网系统通用技术要求》    （GA/T669-2006）</w:t>
      </w:r>
    </w:p>
    <w:p>
      <w:pPr>
        <w:ind w:firstLine="565" w:firstLineChars="202"/>
        <w:jc w:val="left"/>
        <w:rPr>
          <w:rFonts w:hint="eastAsia" w:ascii="仿宋_GB2312" w:eastAsia="仿宋_GB2312"/>
          <w:sz w:val="28"/>
          <w:szCs w:val="28"/>
        </w:rPr>
      </w:pPr>
      <w:r>
        <w:rPr>
          <w:rFonts w:hint="eastAsia" w:ascii="仿宋_GB2312" w:eastAsia="仿宋_GB2312"/>
          <w:sz w:val="28"/>
          <w:szCs w:val="28"/>
        </w:rPr>
        <w:t>《跨区域视频监控联网共享技术规范》    （DB33/T629-2011）</w:t>
      </w:r>
    </w:p>
    <w:p>
      <w:pPr>
        <w:ind w:firstLine="565" w:firstLineChars="202"/>
        <w:rPr>
          <w:rFonts w:hint="eastAsia" w:ascii="仿宋_GB2312" w:eastAsia="仿宋_GB2312"/>
          <w:sz w:val="28"/>
          <w:szCs w:val="28"/>
        </w:rPr>
      </w:pPr>
      <w:r>
        <w:rPr>
          <w:rFonts w:hint="eastAsia" w:ascii="仿宋_GB2312" w:eastAsia="仿宋_GB2312"/>
          <w:sz w:val="28"/>
          <w:szCs w:val="28"/>
        </w:rPr>
        <w:t>《建筑电气安装分项工程施工工艺标准》       （533-1996）</w:t>
      </w:r>
    </w:p>
    <w:p>
      <w:pPr>
        <w:ind w:firstLine="565" w:firstLineChars="202"/>
        <w:rPr>
          <w:rFonts w:hint="eastAsia" w:ascii="仿宋_GB2312" w:eastAsia="仿宋_GB2312"/>
          <w:sz w:val="28"/>
          <w:szCs w:val="28"/>
        </w:rPr>
      </w:pPr>
      <w:r>
        <w:rPr>
          <w:rFonts w:hint="eastAsia" w:ascii="仿宋_GB2312" w:eastAsia="仿宋_GB2312"/>
          <w:sz w:val="28"/>
          <w:szCs w:val="28"/>
        </w:rPr>
        <w:t>《30MHz-1GHz声音和电视信号的电缆分配系统》 （GB11318-89）</w:t>
      </w:r>
    </w:p>
    <w:p>
      <w:pPr>
        <w:ind w:firstLine="565" w:firstLineChars="202"/>
        <w:rPr>
          <w:rFonts w:hint="eastAsia" w:ascii="仿宋_GB2312" w:eastAsia="仿宋_GB2312"/>
          <w:sz w:val="28"/>
          <w:szCs w:val="28"/>
        </w:rPr>
      </w:pPr>
      <w:r>
        <w:rPr>
          <w:rFonts w:hint="eastAsia" w:ascii="仿宋_GB2312" w:eastAsia="仿宋_GB2312"/>
          <w:sz w:val="28"/>
          <w:szCs w:val="28"/>
        </w:rPr>
        <w:t>《民用建筑电缆电视系统工程技术规范》        （GBJ）</w:t>
      </w:r>
    </w:p>
    <w:p>
      <w:pPr>
        <w:ind w:firstLine="560" w:firstLineChars="200"/>
        <w:rPr>
          <w:rFonts w:ascii="黑体" w:hAnsi="黑体" w:eastAsia="黑体"/>
          <w:sz w:val="28"/>
          <w:szCs w:val="28"/>
        </w:rPr>
      </w:pPr>
      <w:r>
        <w:rPr>
          <w:rFonts w:hint="eastAsia" w:ascii="黑体" w:hAnsi="黑体" w:eastAsia="黑体"/>
          <w:sz w:val="28"/>
          <w:szCs w:val="28"/>
          <w:lang w:eastAsia="zh-CN"/>
        </w:rPr>
        <w:t>五</w:t>
      </w:r>
      <w:r>
        <w:rPr>
          <w:rFonts w:hint="eastAsia" w:ascii="黑体" w:hAnsi="黑体" w:eastAsia="黑体"/>
          <w:sz w:val="28"/>
          <w:szCs w:val="28"/>
        </w:rPr>
        <w:t>、项目完成时间要求</w:t>
      </w:r>
    </w:p>
    <w:p>
      <w:pPr>
        <w:spacing w:line="360" w:lineRule="auto"/>
        <w:rPr>
          <w:rFonts w:hint="eastAsia" w:ascii="仿宋_GB2312" w:hAnsi="宋体" w:eastAsia="仿宋_GB2312"/>
          <w:sz w:val="28"/>
          <w:szCs w:val="28"/>
        </w:rPr>
      </w:pPr>
      <w:r>
        <w:rPr>
          <w:rFonts w:hint="eastAsia" w:ascii="宋体" w:hAnsi="宋体"/>
          <w:sz w:val="28"/>
          <w:szCs w:val="28"/>
        </w:rPr>
        <w:t xml:space="preserve">    </w:t>
      </w:r>
      <w:r>
        <w:rPr>
          <w:rFonts w:hint="eastAsia" w:ascii="仿宋_GB2312" w:hAnsi="宋体" w:eastAsia="仿宋_GB2312"/>
          <w:sz w:val="28"/>
          <w:szCs w:val="28"/>
        </w:rPr>
        <w:t>供应商须在202</w:t>
      </w:r>
      <w:r>
        <w:rPr>
          <w:rFonts w:hint="eastAsia" w:ascii="仿宋_GB2312" w:hAnsi="宋体" w:eastAsia="仿宋_GB2312"/>
          <w:sz w:val="28"/>
          <w:szCs w:val="28"/>
          <w:lang w:val="en-US" w:eastAsia="zh-CN"/>
        </w:rPr>
        <w:t>2</w:t>
      </w:r>
      <w:r>
        <w:rPr>
          <w:rFonts w:hint="eastAsia" w:ascii="仿宋_GB2312" w:hAnsi="宋体" w:eastAsia="仿宋_GB2312"/>
          <w:sz w:val="28"/>
          <w:szCs w:val="28"/>
        </w:rPr>
        <w:t>年</w:t>
      </w:r>
      <w:r>
        <w:rPr>
          <w:rFonts w:hint="eastAsia" w:ascii="仿宋_GB2312" w:hAnsi="宋体" w:eastAsia="仿宋_GB2312"/>
          <w:sz w:val="28"/>
          <w:szCs w:val="28"/>
          <w:lang w:val="en-US" w:eastAsia="zh-CN"/>
        </w:rPr>
        <w:t>2</w:t>
      </w:r>
      <w:r>
        <w:rPr>
          <w:rFonts w:hint="eastAsia" w:ascii="仿宋_GB2312" w:hAnsi="宋体" w:eastAsia="仿宋_GB2312"/>
          <w:sz w:val="28"/>
          <w:szCs w:val="28"/>
        </w:rPr>
        <w:t>月</w:t>
      </w:r>
      <w:r>
        <w:rPr>
          <w:rFonts w:hint="eastAsia" w:ascii="仿宋_GB2312" w:hAnsi="宋体" w:eastAsia="仿宋_GB2312"/>
          <w:sz w:val="28"/>
          <w:szCs w:val="28"/>
          <w:lang w:val="en-US" w:eastAsia="zh-CN"/>
        </w:rPr>
        <w:t>28</w:t>
      </w:r>
      <w:r>
        <w:rPr>
          <w:rFonts w:hint="eastAsia" w:ascii="仿宋_GB2312" w:hAnsi="宋体" w:eastAsia="仿宋_GB2312"/>
          <w:sz w:val="28"/>
          <w:szCs w:val="28"/>
        </w:rPr>
        <w:t>日前，完成所属区域的行业场所视频联网工作；未能按时完成的，剩余部分移交给其他供应商。</w:t>
      </w:r>
    </w:p>
    <w:p>
      <w:pPr>
        <w:ind w:firstLine="560" w:firstLineChars="200"/>
        <w:rPr>
          <w:rFonts w:ascii="黑体" w:hAnsi="黑体" w:eastAsia="黑体"/>
          <w:sz w:val="28"/>
          <w:szCs w:val="28"/>
        </w:rPr>
      </w:pPr>
      <w:r>
        <w:rPr>
          <w:rFonts w:hint="eastAsia" w:ascii="黑体" w:hAnsi="黑体" w:eastAsia="黑体"/>
          <w:sz w:val="28"/>
          <w:szCs w:val="28"/>
          <w:lang w:eastAsia="zh-CN"/>
        </w:rPr>
        <w:t>六</w:t>
      </w:r>
      <w:r>
        <w:rPr>
          <w:rFonts w:hint="eastAsia" w:ascii="黑体" w:hAnsi="黑体" w:eastAsia="黑体"/>
          <w:sz w:val="28"/>
          <w:szCs w:val="28"/>
        </w:rPr>
        <w:t>、项目</w:t>
      </w:r>
      <w:r>
        <w:rPr>
          <w:rFonts w:ascii="黑体" w:hAnsi="黑体" w:eastAsia="黑体"/>
          <w:sz w:val="28"/>
          <w:szCs w:val="28"/>
        </w:rPr>
        <w:t>付款方式</w:t>
      </w:r>
    </w:p>
    <w:p>
      <w:pPr>
        <w:pStyle w:val="3"/>
        <w:spacing w:after="0"/>
        <w:ind w:firstLine="565" w:firstLineChars="202"/>
        <w:rPr>
          <w:rFonts w:hint="eastAsia" w:ascii="仿宋_GB2312" w:eastAsia="仿宋_GB2312"/>
          <w:sz w:val="28"/>
          <w:szCs w:val="28"/>
        </w:rPr>
      </w:pPr>
      <w:r>
        <w:rPr>
          <w:rFonts w:hint="eastAsia" w:ascii="仿宋_GB2312" w:hAnsi="宋体" w:eastAsia="仿宋_GB2312"/>
          <w:sz w:val="28"/>
          <w:szCs w:val="28"/>
        </w:rPr>
        <w:t>（</w:t>
      </w:r>
      <w:r>
        <w:rPr>
          <w:rFonts w:hint="eastAsia" w:ascii="仿宋_GB2312" w:eastAsia="仿宋_GB2312"/>
          <w:sz w:val="28"/>
          <w:szCs w:val="28"/>
        </w:rPr>
        <w:t>1</w:t>
      </w:r>
      <w:r>
        <w:rPr>
          <w:rFonts w:hint="eastAsia" w:ascii="仿宋_GB2312" w:hAnsi="宋体" w:eastAsia="仿宋_GB2312"/>
          <w:sz w:val="28"/>
          <w:szCs w:val="28"/>
        </w:rPr>
        <w:t>）合同签订后10日内支付合同金额的50%，运维服务期满后10日内，根据考核情况和实际点位数量，经结算后一次性付清。</w:t>
      </w:r>
    </w:p>
    <w:p>
      <w:pPr>
        <w:pStyle w:val="3"/>
        <w:spacing w:after="0" w:line="440" w:lineRule="exact"/>
        <w:ind w:firstLine="565" w:firstLineChars="202"/>
        <w:rPr>
          <w:rFonts w:hint="eastAsia" w:ascii="仿宋_GB2312" w:hAnsi="宋体" w:eastAsia="仿宋_GB2312"/>
          <w:sz w:val="28"/>
          <w:szCs w:val="28"/>
        </w:rPr>
      </w:pPr>
      <w:r>
        <w:rPr>
          <w:rFonts w:hint="eastAsia" w:ascii="仿宋_GB2312" w:eastAsia="仿宋_GB2312"/>
          <w:sz w:val="28"/>
          <w:szCs w:val="28"/>
        </w:rPr>
        <w:t>（2</w:t>
      </w:r>
      <w:r>
        <w:rPr>
          <w:rFonts w:hint="eastAsia" w:ascii="仿宋_GB2312" w:hAnsi="宋体" w:eastAsia="仿宋_GB2312"/>
          <w:sz w:val="28"/>
          <w:szCs w:val="28"/>
        </w:rPr>
        <w:t>）上述支付款项，成交人须提供相应</w:t>
      </w:r>
      <w:r>
        <w:rPr>
          <w:rFonts w:ascii="仿宋_GB2312" w:hAnsi="宋体" w:eastAsia="仿宋_GB2312"/>
          <w:sz w:val="28"/>
          <w:szCs w:val="28"/>
        </w:rPr>
        <w:t>金额的发票给采购人。</w:t>
      </w:r>
    </w:p>
    <w:p>
      <w:pPr>
        <w:ind w:firstLine="560" w:firstLineChars="200"/>
        <w:rPr>
          <w:rFonts w:hint="eastAsia" w:ascii="黑体" w:hAnsi="黑体" w:eastAsia="黑体"/>
          <w:sz w:val="28"/>
          <w:szCs w:val="28"/>
        </w:rPr>
      </w:pPr>
      <w:r>
        <w:rPr>
          <w:rFonts w:hint="eastAsia" w:ascii="黑体" w:hAnsi="黑体" w:eastAsia="黑体"/>
          <w:sz w:val="28"/>
          <w:szCs w:val="28"/>
          <w:lang w:eastAsia="zh-CN"/>
        </w:rPr>
        <w:t>七</w:t>
      </w:r>
      <w:r>
        <w:rPr>
          <w:rFonts w:hint="eastAsia" w:ascii="黑体" w:hAnsi="黑体" w:eastAsia="黑体"/>
          <w:sz w:val="28"/>
          <w:szCs w:val="28"/>
        </w:rPr>
        <w:t>、项目运维内容</w:t>
      </w:r>
    </w:p>
    <w:p>
      <w:pPr>
        <w:ind w:firstLine="560" w:firstLineChars="200"/>
        <w:rPr>
          <w:rFonts w:hint="eastAsia" w:ascii="仿宋_GB2312" w:hAnsi="宋体" w:eastAsia="仿宋_GB2312"/>
          <w:sz w:val="28"/>
          <w:szCs w:val="28"/>
        </w:rPr>
      </w:pPr>
      <w:r>
        <w:rPr>
          <w:rFonts w:hint="eastAsia" w:ascii="仿宋_GB2312" w:hAnsi="宋体" w:eastAsia="仿宋_GB2312"/>
          <w:b/>
          <w:bCs/>
          <w:sz w:val="28"/>
          <w:szCs w:val="28"/>
          <w:lang w:eastAsia="zh-CN"/>
        </w:rPr>
        <w:t>标项一：</w:t>
      </w:r>
      <w:r>
        <w:rPr>
          <w:rFonts w:hint="eastAsia" w:ascii="仿宋_GB2312" w:hAnsi="宋体" w:eastAsia="仿宋_GB2312"/>
          <w:sz w:val="28"/>
          <w:szCs w:val="28"/>
        </w:rPr>
        <w:t>本次采集接入运维服务项目持续期限为壹年，包括以下的内容：</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1、视频采集前端维护旅馆和典当业共309家，其中每家2个前端设备，618个；歌舞娱乐场所共40家，每家3个前端设备，120个；合计349家，共738个。</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2、视频接入联网光纤线路租用349家；</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3、视频云存储租用旅馆和典当业共309家，其中每家2个前端设备，共618个；歌舞娱乐场所共40家，每家3个前端设备，共120个。</w:t>
      </w:r>
      <w:bookmarkStart w:id="101" w:name="_Toc17650964"/>
      <w:r>
        <w:rPr>
          <w:rFonts w:hint="eastAsia" w:ascii="仿宋_GB2312" w:hAnsi="宋体" w:eastAsia="仿宋_GB2312"/>
          <w:sz w:val="28"/>
          <w:szCs w:val="28"/>
        </w:rPr>
        <w:t>合计738个。</w:t>
      </w:r>
    </w:p>
    <w:p>
      <w:pPr>
        <w:spacing w:line="360" w:lineRule="auto"/>
        <w:ind w:firstLine="600" w:firstLineChars="200"/>
        <w:rPr>
          <w:rFonts w:ascii="宋体" w:hAnsi="宋体"/>
          <w:b/>
          <w:sz w:val="30"/>
          <w:szCs w:val="30"/>
        </w:rPr>
      </w:pPr>
      <w:r>
        <w:rPr>
          <w:rFonts w:hint="eastAsia" w:ascii="宋体" w:hAnsi="宋体"/>
          <w:b/>
          <w:sz w:val="30"/>
          <w:szCs w:val="30"/>
        </w:rPr>
        <w:t>具体</w:t>
      </w:r>
      <w:r>
        <w:rPr>
          <w:rFonts w:ascii="宋体" w:hAnsi="宋体"/>
          <w:b/>
          <w:sz w:val="30"/>
          <w:szCs w:val="30"/>
        </w:rPr>
        <w:t>采购</w:t>
      </w:r>
      <w:r>
        <w:rPr>
          <w:rFonts w:hint="eastAsia" w:ascii="宋体" w:hAnsi="宋体"/>
          <w:b/>
          <w:sz w:val="30"/>
          <w:szCs w:val="30"/>
        </w:rPr>
        <w:t>清单</w:t>
      </w:r>
      <w:r>
        <w:rPr>
          <w:rFonts w:ascii="宋体" w:hAnsi="宋体"/>
          <w:b/>
          <w:sz w:val="30"/>
          <w:szCs w:val="30"/>
        </w:rPr>
        <w:t>包括：</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40"/>
        <w:gridCol w:w="2841"/>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类别</w:t>
            </w:r>
          </w:p>
        </w:tc>
        <w:tc>
          <w:tcPr>
            <w:tcW w:w="2841"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报价细项</w:t>
            </w:r>
          </w:p>
        </w:tc>
        <w:tc>
          <w:tcPr>
            <w:tcW w:w="2841"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vMerge w:val="restart"/>
            <w:noWrap w:val="0"/>
            <w:vAlign w:val="center"/>
          </w:tcPr>
          <w:p>
            <w:pPr>
              <w:jc w:val="center"/>
              <w:rPr>
                <w:rFonts w:hint="eastAsia" w:ascii="仿宋_GB2312" w:eastAsia="仿宋_GB2312"/>
                <w:sz w:val="28"/>
                <w:szCs w:val="28"/>
              </w:rPr>
            </w:pPr>
            <w:r>
              <w:rPr>
                <w:rFonts w:hint="eastAsia" w:ascii="仿宋_GB2312" w:eastAsia="仿宋_GB2312"/>
                <w:sz w:val="28"/>
                <w:szCs w:val="28"/>
              </w:rPr>
              <w:t>旅馆</w:t>
            </w:r>
          </w:p>
        </w:tc>
        <w:tc>
          <w:tcPr>
            <w:tcW w:w="2841"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视频采集前端维护</w:t>
            </w:r>
          </w:p>
        </w:tc>
        <w:tc>
          <w:tcPr>
            <w:tcW w:w="2841"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596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vMerge w:val="continue"/>
            <w:noWrap w:val="0"/>
            <w:vAlign w:val="center"/>
          </w:tcPr>
          <w:p>
            <w:pPr>
              <w:jc w:val="center"/>
              <w:rPr>
                <w:rFonts w:hint="eastAsia" w:ascii="仿宋_GB2312" w:eastAsia="仿宋_GB2312"/>
                <w:sz w:val="28"/>
                <w:szCs w:val="28"/>
              </w:rPr>
            </w:pPr>
          </w:p>
        </w:tc>
        <w:tc>
          <w:tcPr>
            <w:tcW w:w="2841"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视频接入联网服务</w:t>
            </w:r>
          </w:p>
        </w:tc>
        <w:tc>
          <w:tcPr>
            <w:tcW w:w="2841"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vMerge w:val="continue"/>
            <w:noWrap w:val="0"/>
            <w:vAlign w:val="center"/>
          </w:tcPr>
          <w:p>
            <w:pPr>
              <w:jc w:val="center"/>
              <w:rPr>
                <w:rFonts w:hint="eastAsia" w:ascii="仿宋_GB2312" w:eastAsia="仿宋_GB2312"/>
                <w:sz w:val="28"/>
                <w:szCs w:val="28"/>
              </w:rPr>
            </w:pPr>
          </w:p>
        </w:tc>
        <w:tc>
          <w:tcPr>
            <w:tcW w:w="2841"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视频云存储服务</w:t>
            </w:r>
          </w:p>
        </w:tc>
        <w:tc>
          <w:tcPr>
            <w:tcW w:w="2841"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596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vMerge w:val="restart"/>
            <w:noWrap w:val="0"/>
            <w:vAlign w:val="center"/>
          </w:tcPr>
          <w:p>
            <w:pPr>
              <w:jc w:val="center"/>
              <w:rPr>
                <w:rFonts w:hint="eastAsia" w:ascii="仿宋_GB2312" w:eastAsia="仿宋_GB2312"/>
                <w:sz w:val="28"/>
                <w:szCs w:val="28"/>
              </w:rPr>
            </w:pPr>
            <w:r>
              <w:rPr>
                <w:rFonts w:hint="eastAsia" w:ascii="仿宋_GB2312" w:eastAsia="仿宋_GB2312"/>
                <w:sz w:val="28"/>
                <w:szCs w:val="28"/>
              </w:rPr>
              <w:t>歌舞娱乐场所</w:t>
            </w:r>
          </w:p>
        </w:tc>
        <w:tc>
          <w:tcPr>
            <w:tcW w:w="2841"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视频采集前端维护</w:t>
            </w:r>
          </w:p>
        </w:tc>
        <w:tc>
          <w:tcPr>
            <w:tcW w:w="2841"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vMerge w:val="continue"/>
            <w:noWrap w:val="0"/>
            <w:vAlign w:val="center"/>
          </w:tcPr>
          <w:p>
            <w:pPr>
              <w:jc w:val="center"/>
              <w:rPr>
                <w:rFonts w:hint="eastAsia" w:ascii="仿宋_GB2312" w:eastAsia="仿宋_GB2312"/>
                <w:sz w:val="28"/>
                <w:szCs w:val="28"/>
              </w:rPr>
            </w:pPr>
          </w:p>
        </w:tc>
        <w:tc>
          <w:tcPr>
            <w:tcW w:w="2841"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视频接入联网服务</w:t>
            </w:r>
          </w:p>
        </w:tc>
        <w:tc>
          <w:tcPr>
            <w:tcW w:w="2841"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vMerge w:val="continue"/>
            <w:noWrap w:val="0"/>
            <w:vAlign w:val="center"/>
          </w:tcPr>
          <w:p>
            <w:pPr>
              <w:jc w:val="center"/>
              <w:rPr>
                <w:rFonts w:hint="eastAsia" w:ascii="仿宋_GB2312" w:eastAsia="仿宋_GB2312"/>
                <w:sz w:val="28"/>
                <w:szCs w:val="28"/>
              </w:rPr>
            </w:pPr>
          </w:p>
        </w:tc>
        <w:tc>
          <w:tcPr>
            <w:tcW w:w="2841"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视频云存储服务</w:t>
            </w:r>
          </w:p>
        </w:tc>
        <w:tc>
          <w:tcPr>
            <w:tcW w:w="2841"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vMerge w:val="restart"/>
            <w:noWrap w:val="0"/>
            <w:vAlign w:val="center"/>
          </w:tcPr>
          <w:p>
            <w:pPr>
              <w:jc w:val="center"/>
              <w:rPr>
                <w:rFonts w:hint="eastAsia" w:ascii="仿宋_GB2312" w:eastAsia="仿宋_GB2312"/>
                <w:sz w:val="28"/>
                <w:szCs w:val="28"/>
              </w:rPr>
            </w:pPr>
            <w:r>
              <w:rPr>
                <w:rFonts w:hint="eastAsia" w:ascii="仿宋_GB2312" w:eastAsia="仿宋_GB2312"/>
                <w:sz w:val="28"/>
                <w:szCs w:val="28"/>
              </w:rPr>
              <w:t>典当</w:t>
            </w:r>
          </w:p>
        </w:tc>
        <w:tc>
          <w:tcPr>
            <w:tcW w:w="2841"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视频采集前端维护</w:t>
            </w:r>
          </w:p>
        </w:tc>
        <w:tc>
          <w:tcPr>
            <w:tcW w:w="2841"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vMerge w:val="continue"/>
            <w:noWrap w:val="0"/>
            <w:vAlign w:val="center"/>
          </w:tcPr>
          <w:p>
            <w:pPr>
              <w:jc w:val="center"/>
              <w:rPr>
                <w:rFonts w:hint="eastAsia" w:ascii="仿宋_GB2312" w:eastAsia="仿宋_GB2312"/>
                <w:sz w:val="28"/>
                <w:szCs w:val="28"/>
              </w:rPr>
            </w:pPr>
          </w:p>
        </w:tc>
        <w:tc>
          <w:tcPr>
            <w:tcW w:w="2841"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视频接入联网服务</w:t>
            </w:r>
          </w:p>
        </w:tc>
        <w:tc>
          <w:tcPr>
            <w:tcW w:w="2841"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vMerge w:val="continue"/>
            <w:noWrap w:val="0"/>
            <w:vAlign w:val="center"/>
          </w:tcPr>
          <w:p>
            <w:pPr>
              <w:jc w:val="center"/>
              <w:rPr>
                <w:rFonts w:hint="eastAsia" w:ascii="仿宋_GB2312" w:eastAsia="仿宋_GB2312"/>
                <w:sz w:val="28"/>
                <w:szCs w:val="28"/>
              </w:rPr>
            </w:pPr>
          </w:p>
        </w:tc>
        <w:tc>
          <w:tcPr>
            <w:tcW w:w="2841"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视频云存储服务</w:t>
            </w:r>
          </w:p>
        </w:tc>
        <w:tc>
          <w:tcPr>
            <w:tcW w:w="2841"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22</w:t>
            </w:r>
          </w:p>
        </w:tc>
      </w:tr>
      <w:bookmarkEnd w:id="101"/>
    </w:tbl>
    <w:p>
      <w:pPr>
        <w:ind w:firstLine="600" w:firstLineChars="200"/>
        <w:rPr>
          <w:rFonts w:hint="eastAsia" w:ascii="宋体" w:hAnsi="宋体"/>
          <w:b/>
          <w:sz w:val="30"/>
          <w:szCs w:val="30"/>
        </w:rPr>
      </w:pPr>
      <w:r>
        <w:rPr>
          <w:rFonts w:hint="eastAsia" w:ascii="宋体" w:hAnsi="宋体"/>
          <w:b/>
          <w:sz w:val="30"/>
          <w:szCs w:val="30"/>
        </w:rPr>
        <w:t>项目点位分布表</w:t>
      </w:r>
    </w:p>
    <w:tbl>
      <w:tblPr>
        <w:tblStyle w:val="22"/>
        <w:tblW w:w="8520" w:type="dxa"/>
        <w:tblInd w:w="93" w:type="dxa"/>
        <w:tblLayout w:type="autofit"/>
        <w:tblCellMar>
          <w:top w:w="0" w:type="dxa"/>
          <w:left w:w="108" w:type="dxa"/>
          <w:bottom w:w="0" w:type="dxa"/>
          <w:right w:w="108" w:type="dxa"/>
        </w:tblCellMar>
      </w:tblPr>
      <w:tblGrid>
        <w:gridCol w:w="724"/>
        <w:gridCol w:w="3260"/>
        <w:gridCol w:w="4536"/>
      </w:tblGrid>
      <w:tr>
        <w:tblPrEx>
          <w:tblCellMar>
            <w:top w:w="0" w:type="dxa"/>
            <w:left w:w="108" w:type="dxa"/>
            <w:bottom w:w="0" w:type="dxa"/>
            <w:right w:w="108" w:type="dxa"/>
          </w:tblCellMar>
        </w:tblPrEx>
        <w:trPr>
          <w:trHeight w:val="570"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序号</w:t>
            </w:r>
          </w:p>
        </w:tc>
        <w:tc>
          <w:tcPr>
            <w:tcW w:w="3260"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点位名称</w:t>
            </w:r>
          </w:p>
        </w:tc>
        <w:tc>
          <w:tcPr>
            <w:tcW w:w="4536" w:type="dxa"/>
            <w:tcBorders>
              <w:top w:val="single" w:color="auto" w:sz="4" w:space="0"/>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分布辖区</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桔子酒店管理（中国）有限公司宁波分公司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419"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宁波丽丰酒店管理有限公司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宁波海曙文佳宾馆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570"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4</w:t>
            </w:r>
          </w:p>
        </w:tc>
        <w:tc>
          <w:tcPr>
            <w:tcW w:w="3260"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甬城之星商务旅店有限公司由于关门换海曙涌金旅馆</w:t>
            </w:r>
          </w:p>
        </w:tc>
        <w:tc>
          <w:tcPr>
            <w:tcW w:w="4536" w:type="dxa"/>
            <w:tcBorders>
              <w:top w:val="single" w:color="auto" w:sz="4" w:space="0"/>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5</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汉庭星空（上海）酒店管理有限公司宁波分公司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6</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宁波如家快捷酒店管理有限公司（如家酒店宁波火车站店）</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7</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宁波美伦酒店管理有限公司(如家酒店大卿桥店)</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85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8</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锦江之星旅馆有限公司宁波南站分公司（白玉兰宁波火车站店）</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9</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宁波市海曙区建业商务宾馆（格林豪泰火车站店）</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10</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海曙南天宾馆（汉庭酒店宁波火车站新店）</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85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11</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宁波市海曙正房客栈由于线路问题物业无法解决换宁波柏莱酒店（南苑E家）</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12</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宁波南塘阅居酒店管理有限公司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85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13</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宁波青年人才驿站力资源有限公司海曙区人才开发广场分公司</w:t>
            </w:r>
          </w:p>
        </w:tc>
        <w:tc>
          <w:tcPr>
            <w:tcW w:w="4536" w:type="dxa"/>
            <w:tcBorders>
              <w:top w:val="single" w:color="auto" w:sz="4" w:space="0"/>
              <w:left w:val="single" w:color="auto" w:sz="4" w:space="0"/>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14</w:t>
            </w:r>
          </w:p>
        </w:tc>
        <w:tc>
          <w:tcPr>
            <w:tcW w:w="3260"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宁波璞缇海酒店</w:t>
            </w:r>
          </w:p>
        </w:tc>
        <w:tc>
          <w:tcPr>
            <w:tcW w:w="4536" w:type="dxa"/>
            <w:tcBorders>
              <w:top w:val="single" w:color="auto" w:sz="4" w:space="0"/>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15</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宁波市海曙区汇峰宾馆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16</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宁波新业酒店有限公司（维也纳）</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17</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宁波珺璟餐饮娱乐有限公司</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18</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宁波海俱大酒店（KTV)</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19</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宁波十鼎典当有限公司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20</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宁波中赢典当有限公司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21</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宁波鑫义典当有限公司</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22</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海曙佳源宾馆</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23</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海曙鑫都宾馆</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24</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海曙汉天宾馆</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25</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海曙甬旺宾馆</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26</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海曙甬利宾馆</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27</w:t>
            </w:r>
          </w:p>
        </w:tc>
        <w:tc>
          <w:tcPr>
            <w:tcW w:w="3260"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海曙佳惠宾馆</w:t>
            </w:r>
          </w:p>
        </w:tc>
        <w:tc>
          <w:tcPr>
            <w:tcW w:w="4536"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28</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海曙豪捷宾馆</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29</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海曙南站旅社</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30</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海曙实惠招待所</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31</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海曙江南招待所</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32</w:t>
            </w:r>
          </w:p>
        </w:tc>
        <w:tc>
          <w:tcPr>
            <w:tcW w:w="3260"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海曙海龙酒店</w:t>
            </w:r>
          </w:p>
        </w:tc>
        <w:tc>
          <w:tcPr>
            <w:tcW w:w="4536"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33</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 xml:space="preserve">海曙锦旺旅社 </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34</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海曙志江商务宾馆</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35</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海曙丽都旅社</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36</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海曙天一宾馆（新元发）</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37</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海曙荣都宾馆</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38</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宁波市海曙宝聚旅馆</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39</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宁波海曙慧怡旅舍</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40</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宁波海曙悦客宾馆</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41</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宁波海曙风华旅馆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南门***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42</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亚朵酒店</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鼓楼***</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43</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锦江之星</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鼓楼***</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44</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海曙瑞丁酒店</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鼓楼***</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45</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汉庭星空酒店</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鼓楼***</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46</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宁波万豪酒店</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鼓楼***</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47</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宁波奢庭餐饮文化有限责任公司</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鼓楼***</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48</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宁波市海曙区九石音乐文化有限公司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鼓楼***</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49</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宁波聚源典当有限公司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鼓楼***</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50</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宁波智客酒店（柏宁酒店）</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鼓楼***</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51</w:t>
            </w:r>
          </w:p>
        </w:tc>
        <w:tc>
          <w:tcPr>
            <w:tcW w:w="32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海曙易佰连锁旅店</w:t>
            </w:r>
          </w:p>
        </w:tc>
        <w:tc>
          <w:tcPr>
            <w:tcW w:w="45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鼓楼***</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52</w:t>
            </w:r>
          </w:p>
        </w:tc>
        <w:tc>
          <w:tcPr>
            <w:tcW w:w="3260"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宁波大酒店</w:t>
            </w:r>
          </w:p>
        </w:tc>
        <w:tc>
          <w:tcPr>
            <w:tcW w:w="4536"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鼓楼***</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53</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宜必思宁波天一广场店</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鼓楼***</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54</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海曙鑫璐宾馆（七天连锁）</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鼓楼***</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55</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海曙开元曼居酒店</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鼓楼***</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56</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中山饭店</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鼓楼***</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57</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海曙迦得风尚旅店</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鼓楼***</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58</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海曙芒果酒店</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鼓楼***</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59</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海曙德威斯酒店</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鼓楼***</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60</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海曙南苑文昌亚朵</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鼓楼***</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61</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宁波海曙红照宾馆</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西门***</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62</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宁波海曙世纪天煌娱乐有限公司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西门***</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63</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宁波市海曙新百乐门娱乐有限公司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西门***</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64</w:t>
            </w:r>
          </w:p>
        </w:tc>
        <w:tc>
          <w:tcPr>
            <w:tcW w:w="3260" w:type="dxa"/>
            <w:tcBorders>
              <w:top w:val="nil"/>
              <w:left w:val="nil"/>
              <w:bottom w:val="single" w:color="auto" w:sz="4" w:space="0"/>
              <w:right w:val="single" w:color="auto" w:sz="4" w:space="0"/>
            </w:tcBorders>
            <w:noWrap w:val="0"/>
            <w:vAlign w:val="top"/>
          </w:tcPr>
          <w:p>
            <w:pPr>
              <w:jc w:val="center"/>
              <w:rPr>
                <w:rFonts w:ascii="黑体" w:hAnsi="黑体" w:eastAsia="黑体" w:cs="宋体"/>
                <w:sz w:val="24"/>
                <w:szCs w:val="24"/>
              </w:rPr>
            </w:pPr>
            <w:r>
              <w:rPr>
                <w:rFonts w:ascii="黑体" w:hAnsi="黑体" w:eastAsia="黑体"/>
                <w:sz w:val="24"/>
                <w:szCs w:val="24"/>
              </w:rPr>
              <w:fldChar w:fldCharType="begin"/>
            </w:r>
            <w:r>
              <w:rPr>
                <w:rFonts w:ascii="黑体" w:hAnsi="黑体" w:eastAsia="黑体"/>
                <w:sz w:val="24"/>
                <w:szCs w:val="24"/>
              </w:rPr>
              <w:instrText xml:space="preserve"> HYPERLINK "http://10.119.1.45:18080/pz/PztJgJb/view?id=330203201101016722" </w:instrText>
            </w:r>
            <w:r>
              <w:rPr>
                <w:rFonts w:ascii="黑体" w:hAnsi="黑体" w:eastAsia="黑体"/>
                <w:sz w:val="24"/>
                <w:szCs w:val="24"/>
              </w:rPr>
              <w:fldChar w:fldCharType="separate"/>
            </w:r>
            <w:r>
              <w:rPr>
                <w:rStyle w:val="26"/>
                <w:rFonts w:hint="eastAsia" w:ascii="黑体" w:hAnsi="黑体" w:eastAsia="黑体"/>
                <w:color w:val="auto"/>
                <w:sz w:val="24"/>
                <w:szCs w:val="24"/>
                <w:u w:val="none"/>
              </w:rPr>
              <w:t>宁波海曙美天餐饮娱乐有限公司</w:t>
            </w:r>
            <w:r>
              <w:rPr>
                <w:rFonts w:ascii="黑体" w:hAnsi="黑体" w:eastAsia="黑体"/>
                <w:sz w:val="24"/>
                <w:szCs w:val="24"/>
              </w:rPr>
              <w:fldChar w:fldCharType="end"/>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西门***</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65</w:t>
            </w:r>
          </w:p>
        </w:tc>
        <w:tc>
          <w:tcPr>
            <w:tcW w:w="3260"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宁波中路典当有限公司</w:t>
            </w:r>
          </w:p>
        </w:tc>
        <w:tc>
          <w:tcPr>
            <w:tcW w:w="4536" w:type="dxa"/>
            <w:tcBorders>
              <w:top w:val="single" w:color="auto" w:sz="4" w:space="0"/>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西门***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66</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浙江香溢德旗典当有限公司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西门***</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67</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宁波香溢大酒店有限责任公司</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西门***</w:t>
            </w:r>
          </w:p>
        </w:tc>
      </w:tr>
      <w:tr>
        <w:tblPrEx>
          <w:tblCellMar>
            <w:top w:w="0" w:type="dxa"/>
            <w:left w:w="108" w:type="dxa"/>
            <w:bottom w:w="0" w:type="dxa"/>
            <w:right w:w="108" w:type="dxa"/>
          </w:tblCellMar>
        </w:tblPrEx>
        <w:trPr>
          <w:trHeight w:val="759"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68</w:t>
            </w:r>
          </w:p>
        </w:tc>
        <w:tc>
          <w:tcPr>
            <w:tcW w:w="3260"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宁波市海曙区沃菲亚酒店有限公司</w:t>
            </w:r>
          </w:p>
        </w:tc>
        <w:tc>
          <w:tcPr>
            <w:tcW w:w="4536"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西门***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69</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南苑E家翠柏店</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西门***</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70</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宁波海曙宜居缘城市酒店有限公司</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西门***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71</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宁波市海曙区阿明旅馆</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西门***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72</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宁波市海曙柳庄招待所</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西门***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73</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云隐湖观酒店</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西门***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74</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创芯社轻奢酒店</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西门***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75</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久逅空谷幽兰酒店</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西门***</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76</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宁波海曙晨兴宾馆</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白云***</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77</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玖玖旅馆宁波柳汀店</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白云***</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78</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宁波新惠良大酒店有限公司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白云***</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79</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宁波沃德酒店有限公司（汉庭优佳）</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白云***</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80</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宁波市海曙氧气时尚酒店管理有限公司（四季青藤）</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白云***</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81</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如家快捷酒店（惠家宾馆）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白云***</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82</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宁波海曙客家宾馆有限公司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白云***</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83</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宁波中都和汤酒店管理有限公司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白云***</w:t>
            </w:r>
          </w:p>
        </w:tc>
      </w:tr>
      <w:tr>
        <w:tblPrEx>
          <w:tblCellMar>
            <w:top w:w="0" w:type="dxa"/>
            <w:left w:w="108" w:type="dxa"/>
            <w:bottom w:w="0" w:type="dxa"/>
            <w:right w:w="108" w:type="dxa"/>
          </w:tblCellMar>
        </w:tblPrEx>
        <w:trPr>
          <w:trHeight w:val="570"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84</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宁波海曙联丰壹号公馆餐饮娱乐有限公司</w:t>
            </w:r>
          </w:p>
        </w:tc>
        <w:tc>
          <w:tcPr>
            <w:tcW w:w="4536" w:type="dxa"/>
            <w:tcBorders>
              <w:top w:val="single" w:color="auto" w:sz="4" w:space="0"/>
              <w:left w:val="single" w:color="auto" w:sz="4" w:space="0"/>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白云***</w:t>
            </w:r>
          </w:p>
        </w:tc>
      </w:tr>
      <w:tr>
        <w:tblPrEx>
          <w:tblCellMar>
            <w:top w:w="0" w:type="dxa"/>
            <w:left w:w="108" w:type="dxa"/>
            <w:bottom w:w="0" w:type="dxa"/>
            <w:right w:w="108" w:type="dxa"/>
          </w:tblCellMar>
        </w:tblPrEx>
        <w:trPr>
          <w:trHeight w:val="570"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85</w:t>
            </w:r>
          </w:p>
        </w:tc>
        <w:tc>
          <w:tcPr>
            <w:tcW w:w="3260"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宁波市海曙珠峰会娱乐有限公司</w:t>
            </w:r>
          </w:p>
        </w:tc>
        <w:tc>
          <w:tcPr>
            <w:tcW w:w="4536" w:type="dxa"/>
            <w:tcBorders>
              <w:top w:val="single" w:color="auto" w:sz="4" w:space="0"/>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白云***</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86</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宁波海曙钱港娱乐有限公司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白云***</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87</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宁波宏通苑大酒店有限公司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白云***</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88</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新金星宾馆</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白云***</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89</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宁波海曙兴旺招待所</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白云***</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90</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宁波海曙景园宾馆</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白云***</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91</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宁波市宁玮世纪尚都大酒店有限公司</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白云***</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92</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宁波海曙洲港大酒店</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白云***</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93</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宁波海曙好友宾馆有限公司（一叶酒店）</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白云***</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94</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宁波市海曙区天港洲际酒店有限公司</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白云***</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95</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宁波海曙晶崴宇达饭店</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白云***</w:t>
            </w:r>
          </w:p>
        </w:tc>
      </w:tr>
      <w:tr>
        <w:tblPrEx>
          <w:tblCellMar>
            <w:top w:w="0" w:type="dxa"/>
            <w:left w:w="108" w:type="dxa"/>
            <w:bottom w:w="0" w:type="dxa"/>
            <w:right w:w="108" w:type="dxa"/>
          </w:tblCellMar>
        </w:tblPrEx>
        <w:trPr>
          <w:trHeight w:val="57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96</w:t>
            </w:r>
          </w:p>
        </w:tc>
        <w:tc>
          <w:tcPr>
            <w:tcW w:w="3260"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宁波宏通苑大酒店有限公司(南苑E家）</w:t>
            </w:r>
          </w:p>
        </w:tc>
        <w:tc>
          <w:tcPr>
            <w:tcW w:w="4536"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白云***</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97</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云海宾馆</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月湖***</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98</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如家快捷酒店天一广场鼓楼店</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月湖***</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99</w:t>
            </w:r>
          </w:p>
        </w:tc>
        <w:tc>
          <w:tcPr>
            <w:tcW w:w="32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书房酒店</w:t>
            </w:r>
          </w:p>
        </w:tc>
        <w:tc>
          <w:tcPr>
            <w:tcW w:w="45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月湖***</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100</w:t>
            </w:r>
          </w:p>
        </w:tc>
        <w:tc>
          <w:tcPr>
            <w:tcW w:w="3260"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海曙布丁酒店</w:t>
            </w:r>
          </w:p>
        </w:tc>
        <w:tc>
          <w:tcPr>
            <w:tcW w:w="4536"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月湖***</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101</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海曙隐逸月湖</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月湖***</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102</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宁波京泰典当有限公司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月湖***</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103</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宁波佳伦餐饮娱乐有限公司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月湖***</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104</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宁波典当行有限责任公司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月湖***</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105</w:t>
            </w:r>
          </w:p>
        </w:tc>
        <w:tc>
          <w:tcPr>
            <w:tcW w:w="3260" w:type="dxa"/>
            <w:tcBorders>
              <w:top w:val="nil"/>
              <w:left w:val="nil"/>
              <w:bottom w:val="single" w:color="auto" w:sz="4" w:space="0"/>
              <w:right w:val="single" w:color="auto" w:sz="4" w:space="0"/>
            </w:tcBorders>
            <w:noWrap w:val="0"/>
            <w:vAlign w:val="top"/>
          </w:tcPr>
          <w:p>
            <w:pPr>
              <w:jc w:val="center"/>
              <w:rPr>
                <w:rFonts w:ascii="黑体" w:hAnsi="黑体" w:eastAsia="黑体" w:cs="宋体"/>
                <w:sz w:val="24"/>
                <w:szCs w:val="24"/>
              </w:rPr>
            </w:pPr>
            <w:r>
              <w:rPr>
                <w:rFonts w:ascii="黑体" w:hAnsi="黑体" w:eastAsia="黑体"/>
                <w:sz w:val="24"/>
                <w:szCs w:val="24"/>
              </w:rPr>
              <w:fldChar w:fldCharType="begin"/>
            </w:r>
            <w:r>
              <w:rPr>
                <w:rFonts w:ascii="黑体" w:hAnsi="黑体" w:eastAsia="黑体"/>
                <w:sz w:val="24"/>
                <w:szCs w:val="24"/>
              </w:rPr>
              <w:instrText xml:space="preserve"> HYPERLINK "http://10.119.1.45:18080/pz/PztJgJb/view?id=8af781266787b6dd0167aa572698103d" </w:instrText>
            </w:r>
            <w:r>
              <w:rPr>
                <w:rFonts w:ascii="黑体" w:hAnsi="黑体" w:eastAsia="黑体"/>
                <w:sz w:val="24"/>
                <w:szCs w:val="24"/>
              </w:rPr>
              <w:fldChar w:fldCharType="separate"/>
            </w:r>
            <w:r>
              <w:rPr>
                <w:rFonts w:hint="eastAsia"/>
                <w:sz w:val="24"/>
                <w:szCs w:val="24"/>
              </w:rPr>
              <w:t>宁波鑫玥文化传播有限责任公司</w:t>
            </w:r>
            <w:r>
              <w:rPr>
                <w:rFonts w:ascii="黑体" w:hAnsi="黑体" w:eastAsia="黑体"/>
                <w:sz w:val="24"/>
                <w:szCs w:val="24"/>
              </w:rPr>
              <w:fldChar w:fldCharType="end"/>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月湖***</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106</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南苑e家</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月湖***</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107</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宁波杰特酒店有限公司(如家快捷酒店宁波城隍庙月湖店）</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月湖***</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108</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宁波市海曙鼓楼大厦客房部</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月湖***</w:t>
            </w:r>
          </w:p>
        </w:tc>
      </w:tr>
      <w:tr>
        <w:tblPrEx>
          <w:tblCellMar>
            <w:top w:w="0" w:type="dxa"/>
            <w:left w:w="108" w:type="dxa"/>
            <w:bottom w:w="0" w:type="dxa"/>
            <w:right w:w="108" w:type="dxa"/>
          </w:tblCellMar>
        </w:tblPrEx>
        <w:trPr>
          <w:trHeight w:val="261"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109</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宁波麻雀窝青年旅舍有限公司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月湖***</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110</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宁波佳辉酒店管理有限公司（如家精选）</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月湖***</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111</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宁波新园集团股份有</w:t>
            </w:r>
            <w:r>
              <w:rPr>
                <w:rFonts w:hint="eastAsia" w:ascii="黑体" w:hAnsi="黑体" w:eastAsia="黑体"/>
                <w:sz w:val="24"/>
                <w:szCs w:val="24"/>
              </w:rPr>
              <w:br w:type="textWrapping"/>
            </w:r>
            <w:r>
              <w:rPr>
                <w:rFonts w:hint="eastAsia" w:ascii="黑体" w:hAnsi="黑体" w:eastAsia="黑体"/>
                <w:sz w:val="24"/>
                <w:szCs w:val="24"/>
              </w:rPr>
              <w:t>限公司新园宾馆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112</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宁波海曙里瑞酒店有限公司</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57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113</w:t>
            </w:r>
          </w:p>
        </w:tc>
        <w:tc>
          <w:tcPr>
            <w:tcW w:w="32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宁波美高美酒店管理有限公司</w:t>
            </w:r>
          </w:p>
        </w:tc>
        <w:tc>
          <w:tcPr>
            <w:tcW w:w="45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57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114</w:t>
            </w:r>
          </w:p>
        </w:tc>
        <w:tc>
          <w:tcPr>
            <w:tcW w:w="3260"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华住酒店管理有限公司宁波碶闸街分公司</w:t>
            </w:r>
          </w:p>
        </w:tc>
        <w:tc>
          <w:tcPr>
            <w:tcW w:w="453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115</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宁波海曙卓信酒店管理有限公司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116</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浙江威风酒店管理有限公司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117</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宁波市金逸酒店管理有限公司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118</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宁波海曙四合酒店管理有限公司（海友酒店）</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119</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宁波市忆家商务旅店有限公司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120</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宁波八戒酒店管理有限公司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121</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宁波市凯洲实业有限公司凯洲智选假日酒店</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122</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宁波亚细亚群英商务会所有限公司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123</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宁波一页餐饮娱乐有限公司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124</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宁波海曙乐光宝盒餐饮娱乐有限公司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125</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宁波海曙极度沸点娱乐有限公司天一分公司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85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126</w:t>
            </w:r>
          </w:p>
        </w:tc>
        <w:tc>
          <w:tcPr>
            <w:tcW w:w="3260"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宁波海曙颂韵娱乐合伙企业（有限合伙）</w:t>
            </w:r>
            <w:r>
              <w:rPr>
                <w:rFonts w:hint="eastAsia" w:ascii="黑体" w:hAnsi="黑体" w:eastAsia="黑体"/>
                <w:sz w:val="24"/>
                <w:szCs w:val="24"/>
              </w:rPr>
              <w:br w:type="textWrapping"/>
            </w:r>
            <w:r>
              <w:rPr>
                <w:rFonts w:hint="eastAsia" w:ascii="黑体" w:hAnsi="黑体" w:eastAsia="黑体"/>
                <w:sz w:val="24"/>
                <w:szCs w:val="24"/>
              </w:rPr>
              <w:t>（唱吧麦颂KTV）</w:t>
            </w:r>
          </w:p>
        </w:tc>
        <w:tc>
          <w:tcPr>
            <w:tcW w:w="4536" w:type="dxa"/>
            <w:tcBorders>
              <w:top w:val="single" w:color="auto" w:sz="4" w:space="0"/>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127</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宁波海曙艾捌文化传播有限公司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128</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浙江卓承典当有限公司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129</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汉庭星空（上海）酒店管理有限公司宁波解放路分公司</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130</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宁波甬居酒店管理有限公司</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131</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宁波元和快捷酒店有限公司</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132</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宁波希曼酒店管理有限公司</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133</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宁波新胜中压电器有限公司永耀综合服务分公司</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134</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宁波海曙区岸江水景酒店有限公司</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135</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宁波荣耀置业有限公司威斯汀酒店</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136</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宁波海曙区广成快捷酒店有限公司</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57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137</w:t>
            </w:r>
          </w:p>
        </w:tc>
        <w:tc>
          <w:tcPr>
            <w:tcW w:w="32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宁波市海曙梦之缘商务旅店有限公司</w:t>
            </w:r>
          </w:p>
        </w:tc>
        <w:tc>
          <w:tcPr>
            <w:tcW w:w="45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138</w:t>
            </w:r>
          </w:p>
        </w:tc>
        <w:tc>
          <w:tcPr>
            <w:tcW w:w="3260"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宁波人民保险培训中心</w:t>
            </w:r>
          </w:p>
        </w:tc>
        <w:tc>
          <w:tcPr>
            <w:tcW w:w="4536"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139</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宁波海曙区唯园商务宾馆有限公司</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140</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宁波市凯洲实业有限公司凯洲皇冠假日酒店</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141</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宁波欧沁园旅店管理有限公司</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142</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宁波海曙爱都宾馆</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143</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宁波市海曙开开旅馆</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144</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宁波南大宾馆有限公司</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江厦***</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145</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香蕉酒店有限公司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段塘***</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146</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宁波布拿拿酒店有限公司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段塘***</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147</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宁波市海曙明日大酒店有限公司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段塘***</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148</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浙江天港酒店有限公司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段塘***</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149</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宁波海曙微客宾馆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段塘***</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150</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海曙雨竹宾馆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段塘***</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151</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喜洋洋宾馆（莫泰168）</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段塘***</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152</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海曙中尚旅店</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段塘***</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153</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福尔敦商务酒店关门替换为鄞南宾馆换汉园宾馆</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段塘***</w:t>
            </w:r>
          </w:p>
        </w:tc>
      </w:tr>
      <w:tr>
        <w:tblPrEx>
          <w:tblCellMar>
            <w:top w:w="0" w:type="dxa"/>
            <w:left w:w="108" w:type="dxa"/>
            <w:bottom w:w="0" w:type="dxa"/>
            <w:right w:w="108" w:type="dxa"/>
          </w:tblCellMar>
        </w:tblPrEx>
        <w:trPr>
          <w:trHeight w:val="57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154</w:t>
            </w:r>
          </w:p>
        </w:tc>
        <w:tc>
          <w:tcPr>
            <w:tcW w:w="32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兴奉宾馆</w:t>
            </w:r>
          </w:p>
        </w:tc>
        <w:tc>
          <w:tcPr>
            <w:tcW w:w="45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段塘***</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155</w:t>
            </w:r>
          </w:p>
        </w:tc>
        <w:tc>
          <w:tcPr>
            <w:tcW w:w="3260"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南苑E家南塘店</w:t>
            </w:r>
          </w:p>
        </w:tc>
        <w:tc>
          <w:tcPr>
            <w:tcW w:w="4536" w:type="dxa"/>
            <w:tcBorders>
              <w:top w:val="single" w:color="auto" w:sz="4" w:space="0"/>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段塘***</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156</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宁波悦甬会娱乐有限公司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段塘***</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157</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宁波海曙唐潮会娱乐服务有限公司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段塘***</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158</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宁波海曙嘉和会娱乐有限公司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段塘***</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159</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宁波市海曙洞桥绮乐高娱乐会所</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洞桥***</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160</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宁波市海曙熙悦会娱乐有限公司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洞桥***</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161</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宁波三土娱乐有限公司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洞桥***</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162</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宁波西宫娱乐有限公司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洞桥***</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163</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ascii="黑体" w:hAnsi="黑体" w:eastAsia="黑体"/>
                <w:sz w:val="24"/>
                <w:szCs w:val="24"/>
              </w:rPr>
              <w:fldChar w:fldCharType="begin"/>
            </w:r>
            <w:r>
              <w:rPr>
                <w:rFonts w:ascii="黑体" w:hAnsi="黑体" w:eastAsia="黑体"/>
                <w:sz w:val="24"/>
                <w:szCs w:val="24"/>
              </w:rPr>
              <w:instrText xml:space="preserve"> HYPERLINK "http://10.119.1.45:18080/pz/PztJgJb/view?id=8af7815639d7563f0139e25c68f17b18" </w:instrText>
            </w:r>
            <w:r>
              <w:rPr>
                <w:rFonts w:ascii="黑体" w:hAnsi="黑体" w:eastAsia="黑体"/>
                <w:sz w:val="24"/>
                <w:szCs w:val="24"/>
              </w:rPr>
              <w:fldChar w:fldCharType="separate"/>
            </w:r>
            <w:r>
              <w:rPr>
                <w:rFonts w:hint="eastAsia"/>
                <w:sz w:val="24"/>
                <w:szCs w:val="24"/>
              </w:rPr>
              <w:t>宁波市海曙唛霸娱乐会所</w:t>
            </w:r>
            <w:r>
              <w:rPr>
                <w:rFonts w:ascii="黑体" w:hAnsi="黑体" w:eastAsia="黑体"/>
                <w:sz w:val="24"/>
                <w:szCs w:val="24"/>
              </w:rPr>
              <w:fldChar w:fldCharType="end"/>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洞桥***</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164</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宁波市海曙宾丽娱乐有限公司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洞桥***</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165</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宁波市海曙古林卡秀娱乐中心</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166</w:t>
            </w:r>
          </w:p>
        </w:tc>
        <w:tc>
          <w:tcPr>
            <w:tcW w:w="3260" w:type="dxa"/>
            <w:tcBorders>
              <w:top w:val="nil"/>
              <w:left w:val="nil"/>
              <w:bottom w:val="single" w:color="auto" w:sz="4" w:space="0"/>
              <w:right w:val="single" w:color="auto" w:sz="4" w:space="0"/>
            </w:tcBorders>
            <w:noWrap w:val="0"/>
            <w:vAlign w:val="top"/>
          </w:tcPr>
          <w:p>
            <w:pPr>
              <w:jc w:val="center"/>
              <w:rPr>
                <w:rFonts w:ascii="黑体" w:hAnsi="黑体" w:eastAsia="黑体"/>
                <w:sz w:val="24"/>
                <w:szCs w:val="24"/>
              </w:rPr>
            </w:pPr>
            <w:r>
              <w:rPr>
                <w:rFonts w:hint="eastAsia" w:ascii="黑体" w:hAnsi="黑体" w:eastAsia="黑体"/>
                <w:sz w:val="24"/>
                <w:szCs w:val="24"/>
              </w:rPr>
              <w:t>宁波市丽嘉盛业大酒店有限责任公司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167</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宁波市海曙区古林辉煌歌舞厅</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168</w:t>
            </w:r>
          </w:p>
        </w:tc>
        <w:tc>
          <w:tcPr>
            <w:tcW w:w="3260" w:type="dxa"/>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sz w:val="24"/>
                <w:szCs w:val="24"/>
              </w:rPr>
            </w:pPr>
            <w:r>
              <w:rPr>
                <w:rFonts w:ascii="黑体" w:hAnsi="黑体" w:eastAsia="黑体"/>
                <w:sz w:val="24"/>
                <w:szCs w:val="24"/>
              </w:rPr>
              <w:fldChar w:fldCharType="begin"/>
            </w:r>
            <w:r>
              <w:rPr>
                <w:rFonts w:ascii="黑体" w:hAnsi="黑体" w:eastAsia="黑体"/>
                <w:sz w:val="24"/>
                <w:szCs w:val="24"/>
              </w:rPr>
              <w:instrText xml:space="preserve"> HYPERLINK "http://10.119.1.45:18080/pz/PztJgJb/view?id=8af7812668228dc501683578b2312c34" </w:instrText>
            </w:r>
            <w:r>
              <w:rPr>
                <w:rFonts w:ascii="黑体" w:hAnsi="黑体" w:eastAsia="黑体"/>
                <w:sz w:val="24"/>
                <w:szCs w:val="24"/>
              </w:rPr>
              <w:fldChar w:fldCharType="separate"/>
            </w:r>
            <w:r>
              <w:rPr>
                <w:rFonts w:hint="eastAsia"/>
                <w:sz w:val="24"/>
                <w:szCs w:val="24"/>
              </w:rPr>
              <w:t>宁波市海曙唱吧娱乐有限公司</w:t>
            </w:r>
            <w:r>
              <w:rPr>
                <w:rFonts w:ascii="黑体" w:hAnsi="黑体" w:eastAsia="黑体"/>
                <w:sz w:val="24"/>
                <w:szCs w:val="24"/>
              </w:rPr>
              <w:fldChar w:fldCharType="end"/>
            </w:r>
          </w:p>
        </w:tc>
        <w:tc>
          <w:tcPr>
            <w:tcW w:w="4536" w:type="dxa"/>
            <w:tcBorders>
              <w:top w:val="single" w:color="auto" w:sz="4" w:space="0"/>
              <w:left w:val="single" w:color="auto" w:sz="4" w:space="0"/>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169</w:t>
            </w:r>
          </w:p>
        </w:tc>
        <w:tc>
          <w:tcPr>
            <w:tcW w:w="3260"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宁波市海曙古林星源歌舞厅</w:t>
            </w:r>
          </w:p>
        </w:tc>
        <w:tc>
          <w:tcPr>
            <w:tcW w:w="4536" w:type="dxa"/>
            <w:tcBorders>
              <w:top w:val="single" w:color="auto" w:sz="4" w:space="0"/>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170</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宁波市海曙君峰汇娱乐有限公司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171</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ascii="黑体" w:hAnsi="黑体" w:eastAsia="黑体"/>
                <w:sz w:val="24"/>
                <w:szCs w:val="24"/>
              </w:rPr>
              <w:fldChar w:fldCharType="begin"/>
            </w:r>
            <w:r>
              <w:rPr>
                <w:rFonts w:ascii="黑体" w:hAnsi="黑体" w:eastAsia="黑体"/>
                <w:sz w:val="24"/>
                <w:szCs w:val="24"/>
              </w:rPr>
              <w:instrText xml:space="preserve"> HYPERLINK "http://10.119.1.45:18080/pz/PztJgJb/view?id=8af781255ec172d2015ec77ca8f723d0" </w:instrText>
            </w:r>
            <w:r>
              <w:rPr>
                <w:rFonts w:ascii="黑体" w:hAnsi="黑体" w:eastAsia="黑体"/>
                <w:sz w:val="24"/>
                <w:szCs w:val="24"/>
              </w:rPr>
              <w:fldChar w:fldCharType="separate"/>
            </w:r>
            <w:r>
              <w:rPr>
                <w:rFonts w:hint="eastAsia"/>
                <w:sz w:val="24"/>
                <w:szCs w:val="24"/>
              </w:rPr>
              <w:t>宁波海曙众佳娱乐有限公司</w:t>
            </w:r>
            <w:r>
              <w:rPr>
                <w:rFonts w:ascii="黑体" w:hAnsi="黑体" w:eastAsia="黑体"/>
                <w:sz w:val="24"/>
                <w:szCs w:val="24"/>
              </w:rPr>
              <w:fldChar w:fldCharType="end"/>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集士港***</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172</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宁波市随缘主题酒店有限公司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望春***</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173</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海曙源丰宾馆</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望春***</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174</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宁波亚洲甬江会娱乐餐饮有限公司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望春***</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175</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宁波开捌娱乐有限公司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望春***</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176</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宁波海曙金碧来娱乐有限公司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望春***</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177</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真和集团有限公司真和大酒店</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望春***</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178</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宁波真和电子商务有限公司真和逸庭酒店</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望春***</w:t>
            </w:r>
          </w:p>
        </w:tc>
      </w:tr>
      <w:tr>
        <w:tblPrEx>
          <w:tblCellMar>
            <w:top w:w="0" w:type="dxa"/>
            <w:left w:w="108" w:type="dxa"/>
            <w:bottom w:w="0" w:type="dxa"/>
            <w:right w:w="108" w:type="dxa"/>
          </w:tblCellMar>
        </w:tblPrEx>
        <w:trPr>
          <w:trHeight w:val="57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179</w:t>
            </w:r>
          </w:p>
        </w:tc>
        <w:tc>
          <w:tcPr>
            <w:tcW w:w="32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宁波海曙枫华丽致酒店有限公司</w:t>
            </w:r>
          </w:p>
        </w:tc>
        <w:tc>
          <w:tcPr>
            <w:tcW w:w="45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望春***</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180</w:t>
            </w:r>
          </w:p>
        </w:tc>
        <w:tc>
          <w:tcPr>
            <w:tcW w:w="3260"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宁波嘉和大酒店有限公司</w:t>
            </w:r>
          </w:p>
        </w:tc>
        <w:tc>
          <w:tcPr>
            <w:tcW w:w="4536"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段塘***</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181</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布丁酒店</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段塘***</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182</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如家酒店</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段塘***</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183</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宁波益峰大酒店</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段塘***</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184</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明日花园酒店</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段塘***</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185</w:t>
            </w:r>
          </w:p>
        </w:tc>
        <w:tc>
          <w:tcPr>
            <w:tcW w:w="32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芳芳宾馆（帝恒）</w:t>
            </w:r>
          </w:p>
        </w:tc>
        <w:tc>
          <w:tcPr>
            <w:tcW w:w="45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段塘***</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186</w:t>
            </w:r>
          </w:p>
        </w:tc>
        <w:tc>
          <w:tcPr>
            <w:tcW w:w="3260"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宁波宁南宾馆（99优选）</w:t>
            </w:r>
          </w:p>
        </w:tc>
        <w:tc>
          <w:tcPr>
            <w:tcW w:w="4536"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段塘***</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187</w:t>
            </w:r>
          </w:p>
        </w:tc>
        <w:tc>
          <w:tcPr>
            <w:tcW w:w="3260"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宁波美宜家宾馆</w:t>
            </w:r>
          </w:p>
        </w:tc>
        <w:tc>
          <w:tcPr>
            <w:tcW w:w="4536"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段塘***</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188</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宁波豪都宾馆</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段塘***</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189</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宁波枫风月品味商务酒店</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段塘***</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190</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宁波豪苑宾馆</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段塘***</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191</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宁波金鹤商务旅店</w:t>
            </w:r>
          </w:p>
        </w:tc>
        <w:tc>
          <w:tcPr>
            <w:tcW w:w="4536"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cs="宋体"/>
                <w:sz w:val="24"/>
                <w:szCs w:val="24"/>
              </w:rPr>
            </w:pPr>
            <w:r>
              <w:rPr>
                <w:rFonts w:hint="eastAsia" w:ascii="黑体" w:hAnsi="黑体" w:eastAsia="黑体"/>
                <w:sz w:val="24"/>
                <w:szCs w:val="24"/>
              </w:rPr>
              <w:t>段塘***</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192</w:t>
            </w:r>
          </w:p>
        </w:tc>
        <w:tc>
          <w:tcPr>
            <w:tcW w:w="3260" w:type="dxa"/>
            <w:tcBorders>
              <w:top w:val="nil"/>
              <w:left w:val="nil"/>
              <w:bottom w:val="single" w:color="auto" w:sz="4" w:space="0"/>
              <w:right w:val="single" w:color="auto" w:sz="4" w:space="0"/>
            </w:tcBorders>
            <w:noWrap w:val="0"/>
            <w:vAlign w:val="top"/>
          </w:tcPr>
          <w:p>
            <w:pPr>
              <w:jc w:val="center"/>
              <w:rPr>
                <w:rFonts w:ascii="黑体" w:hAnsi="黑体" w:eastAsia="黑体"/>
                <w:sz w:val="24"/>
                <w:szCs w:val="24"/>
              </w:rPr>
            </w:pPr>
            <w:r>
              <w:rPr>
                <w:rFonts w:ascii="黑体" w:hAnsi="黑体" w:eastAsia="黑体"/>
                <w:sz w:val="24"/>
                <w:szCs w:val="24"/>
              </w:rPr>
              <w:fldChar w:fldCharType="begin"/>
            </w:r>
            <w:r>
              <w:rPr>
                <w:rFonts w:ascii="黑体" w:hAnsi="黑体" w:eastAsia="黑体"/>
                <w:sz w:val="24"/>
                <w:szCs w:val="24"/>
              </w:rPr>
              <w:instrText xml:space="preserve"> HYPERLINK "http://10.119.1.45:18080/pz/PztJgJb/view?id=8af781564dfb3a87014e6291b9a938b3" </w:instrText>
            </w:r>
            <w:r>
              <w:rPr>
                <w:rFonts w:ascii="黑体" w:hAnsi="黑体" w:eastAsia="黑体"/>
                <w:sz w:val="24"/>
                <w:szCs w:val="24"/>
              </w:rPr>
              <w:fldChar w:fldCharType="separate"/>
            </w:r>
            <w:r>
              <w:rPr>
                <w:rFonts w:hint="eastAsia" w:ascii="黑体" w:hAnsi="黑体" w:eastAsia="黑体"/>
                <w:sz w:val="24"/>
                <w:szCs w:val="24"/>
              </w:rPr>
              <w:t>宁波市海曙蓝精灵娱乐有限责任公司</w:t>
            </w:r>
            <w:r>
              <w:rPr>
                <w:rFonts w:ascii="黑体" w:hAnsi="黑体" w:eastAsia="黑体"/>
                <w:sz w:val="24"/>
                <w:szCs w:val="24"/>
              </w:rPr>
              <w:fldChar w:fldCharType="end"/>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193</w:t>
            </w:r>
          </w:p>
        </w:tc>
        <w:tc>
          <w:tcPr>
            <w:tcW w:w="3260" w:type="dxa"/>
            <w:tcBorders>
              <w:top w:val="nil"/>
              <w:left w:val="nil"/>
              <w:bottom w:val="single" w:color="auto" w:sz="4" w:space="0"/>
              <w:right w:val="single" w:color="auto" w:sz="4" w:space="0"/>
            </w:tcBorders>
            <w:noWrap w:val="0"/>
            <w:vAlign w:val="top"/>
          </w:tcPr>
          <w:p>
            <w:pPr>
              <w:jc w:val="center"/>
              <w:rPr>
                <w:rFonts w:ascii="黑体" w:hAnsi="黑体" w:eastAsia="黑体"/>
                <w:sz w:val="24"/>
                <w:szCs w:val="24"/>
              </w:rPr>
            </w:pPr>
            <w:r>
              <w:rPr>
                <w:rFonts w:ascii="黑体" w:hAnsi="黑体" w:eastAsia="黑体"/>
                <w:sz w:val="24"/>
                <w:szCs w:val="24"/>
              </w:rPr>
              <w:fldChar w:fldCharType="begin"/>
            </w:r>
            <w:r>
              <w:rPr>
                <w:rFonts w:ascii="黑体" w:hAnsi="黑体" w:eastAsia="黑体"/>
                <w:sz w:val="24"/>
                <w:szCs w:val="24"/>
              </w:rPr>
              <w:instrText xml:space="preserve"> HYPERLINK "http://10.119.1.45:18080/pz/PztJgJb/view?id=8af781564dfb3a87014e672f5a3e55fd" </w:instrText>
            </w:r>
            <w:r>
              <w:rPr>
                <w:rFonts w:ascii="黑体" w:hAnsi="黑体" w:eastAsia="黑体"/>
                <w:sz w:val="24"/>
                <w:szCs w:val="24"/>
              </w:rPr>
              <w:fldChar w:fldCharType="separate"/>
            </w:r>
            <w:r>
              <w:rPr>
                <w:rFonts w:hint="eastAsia" w:ascii="黑体" w:hAnsi="黑体" w:eastAsia="黑体"/>
                <w:sz w:val="24"/>
                <w:szCs w:val="24"/>
              </w:rPr>
              <w:t>宁波市海曙畅享娱乐有限公司</w:t>
            </w:r>
            <w:r>
              <w:rPr>
                <w:rFonts w:ascii="黑体" w:hAnsi="黑体" w:eastAsia="黑体"/>
                <w:sz w:val="24"/>
                <w:szCs w:val="24"/>
              </w:rPr>
              <w:fldChar w:fldCharType="end"/>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194</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宁波市海曙脉迪娱乐有限公司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195</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宁波七尚酒店管理有限公司</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196</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宁波市逸境酒店有限公司</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197</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宁波市海曙三帝金丽时尚宾馆有限公司</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57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198</w:t>
            </w:r>
          </w:p>
        </w:tc>
        <w:tc>
          <w:tcPr>
            <w:tcW w:w="32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宁波市海曙致家商务宾馆（汉庭）</w:t>
            </w:r>
          </w:p>
        </w:tc>
        <w:tc>
          <w:tcPr>
            <w:tcW w:w="45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199</w:t>
            </w:r>
          </w:p>
        </w:tc>
        <w:tc>
          <w:tcPr>
            <w:tcW w:w="3260"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宁波市海曙石碶鑫义时尚酒店</w:t>
            </w:r>
          </w:p>
        </w:tc>
        <w:tc>
          <w:tcPr>
            <w:tcW w:w="453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200</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宁波市海曙豪苑假日酒店有限公司（格林豪泰）</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201</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宁波市海曙石碶嘉宜酒店</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202</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海曙天越酒店</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203</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宁波市海曙石碶欣银宾馆</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204</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宁波市海曙石碶宇宁宾馆（尚客优）</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205</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宁波市海曙茜伊欧商务宾馆（南苑E家）</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206</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宁波市海曙石碶新阳光酒家</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207</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宁波市海曙石碶民泰宾馆</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208</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宁波市海曙石矸东方旅社</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209</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海曙舒悦宾馆</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210</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宁波地中海沐浴有限公司</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211</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宁波市海曙石碶紫光宾馆</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57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212</w:t>
            </w:r>
          </w:p>
        </w:tc>
        <w:tc>
          <w:tcPr>
            <w:tcW w:w="32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上海逸柏酒店投资管理有限公司宁波轻纺城店</w:t>
            </w:r>
          </w:p>
        </w:tc>
        <w:tc>
          <w:tcPr>
            <w:tcW w:w="45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213</w:t>
            </w:r>
          </w:p>
        </w:tc>
        <w:tc>
          <w:tcPr>
            <w:tcW w:w="3260"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宁波市海曙石碶金茂宾馆</w:t>
            </w:r>
          </w:p>
        </w:tc>
        <w:tc>
          <w:tcPr>
            <w:tcW w:w="453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214</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宁波市海曙石碶宏顺宾馆</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215</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宁波市海曙石碶东宇宾馆</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216</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宁波市海曙石碶米田宾馆</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217</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宁波剑光明酒店管理有限公司</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218</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宁波市海曙石碶好阳光招待所</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219</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宁波市海曙石碶甬轩宾馆</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220</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宁波市海曙石碶旺虎宾馆</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221</w:t>
            </w:r>
          </w:p>
        </w:tc>
        <w:tc>
          <w:tcPr>
            <w:tcW w:w="32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宁波市海曙石碶友爱宾馆</w:t>
            </w:r>
          </w:p>
        </w:tc>
        <w:tc>
          <w:tcPr>
            <w:tcW w:w="45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222</w:t>
            </w:r>
          </w:p>
        </w:tc>
        <w:tc>
          <w:tcPr>
            <w:tcW w:w="3260"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宁波市海曙有间宾馆</w:t>
            </w:r>
          </w:p>
        </w:tc>
        <w:tc>
          <w:tcPr>
            <w:tcW w:w="453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223</w:t>
            </w:r>
          </w:p>
        </w:tc>
        <w:tc>
          <w:tcPr>
            <w:tcW w:w="3260"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宁波市海曙石碶名悦宾馆</w:t>
            </w:r>
          </w:p>
        </w:tc>
        <w:tc>
          <w:tcPr>
            <w:tcW w:w="453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224</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宁波市麦迪娱乐有限公司</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225</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宁波市海曙石碶文馨宾馆</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226</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宁波市海曙石碶南丽宾馆</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227</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宁波市海曙石碶兴达宾馆</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228</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宁波市海曙石碶鑫业宾馆</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229</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宁波市海曙石碶月新宾馆</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230</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宁波市海曙石碶晓峰旅馆</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231</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宁波市东方悦来酒店有限公司（维也纳）</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232</w:t>
            </w:r>
          </w:p>
        </w:tc>
        <w:tc>
          <w:tcPr>
            <w:tcW w:w="32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宁波市海曙石碶源盛宾馆</w:t>
            </w:r>
          </w:p>
        </w:tc>
        <w:tc>
          <w:tcPr>
            <w:tcW w:w="45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57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233</w:t>
            </w:r>
          </w:p>
        </w:tc>
        <w:tc>
          <w:tcPr>
            <w:tcW w:w="3260"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宁波市海曙福来顿商务酒店有限公司</w:t>
            </w:r>
          </w:p>
        </w:tc>
        <w:tc>
          <w:tcPr>
            <w:tcW w:w="453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234</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宁波市海曙石碶利宁宾馆</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235</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宁波市海曙逸木酒店</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236</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宁波市海曙石碶宁泰宾馆（如家）</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237</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宁波市海曙区瑞丰酒店有限公司（锦江之星）</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ascii="黑体" w:hAnsi="黑体" w:eastAsia="黑体" w:cs="宋体"/>
                <w:sz w:val="24"/>
                <w:szCs w:val="24"/>
              </w:rPr>
            </w:pPr>
            <w:r>
              <w:rPr>
                <w:rFonts w:hint="eastAsia" w:ascii="黑体" w:hAnsi="黑体" w:eastAsia="黑体"/>
                <w:sz w:val="24"/>
                <w:szCs w:val="24"/>
              </w:rPr>
              <w:t>238</w:t>
            </w:r>
          </w:p>
        </w:tc>
        <w:tc>
          <w:tcPr>
            <w:tcW w:w="3260" w:type="dxa"/>
            <w:tcBorders>
              <w:top w:val="nil"/>
              <w:left w:val="nil"/>
              <w:bottom w:val="single" w:color="auto" w:sz="4" w:space="0"/>
              <w:right w:val="single" w:color="auto" w:sz="4" w:space="0"/>
            </w:tcBorders>
            <w:shd w:val="clear" w:color="000000" w:fill="FFFFFF"/>
            <w:noWrap w:val="0"/>
            <w:vAlign w:val="center"/>
          </w:tcPr>
          <w:p>
            <w:pPr>
              <w:jc w:val="center"/>
              <w:rPr>
                <w:rFonts w:ascii="黑体" w:hAnsi="黑体" w:eastAsia="黑体"/>
                <w:sz w:val="24"/>
                <w:szCs w:val="24"/>
              </w:rPr>
            </w:pPr>
            <w:r>
              <w:rPr>
                <w:rFonts w:hint="eastAsia" w:ascii="黑体" w:hAnsi="黑体" w:eastAsia="黑体"/>
                <w:sz w:val="24"/>
                <w:szCs w:val="24"/>
              </w:rPr>
              <w:t>宁波啊拉青年旅舍有限公司</w:t>
            </w:r>
          </w:p>
        </w:tc>
        <w:tc>
          <w:tcPr>
            <w:tcW w:w="4536" w:type="dxa"/>
            <w:tcBorders>
              <w:top w:val="nil"/>
              <w:left w:val="nil"/>
              <w:bottom w:val="single" w:color="auto" w:sz="4" w:space="0"/>
              <w:right w:val="single" w:color="auto" w:sz="4" w:space="0"/>
            </w:tcBorders>
            <w:shd w:val="clear" w:color="000000" w:fill="FFFFFF"/>
            <w:noWrap/>
            <w:vAlign w:val="center"/>
          </w:tcPr>
          <w:p>
            <w:pPr>
              <w:jc w:val="center"/>
              <w:rPr>
                <w:rFonts w:ascii="黑体" w:hAnsi="黑体" w:eastAsia="黑体" w:cs="宋体"/>
                <w:sz w:val="24"/>
                <w:szCs w:val="24"/>
              </w:rPr>
            </w:pPr>
            <w:r>
              <w:rPr>
                <w:rFonts w:hint="eastAsia" w:ascii="黑体" w:hAnsi="黑体" w:eastAsia="黑体"/>
                <w:sz w:val="24"/>
                <w:szCs w:val="24"/>
              </w:rPr>
              <w:t>石碶***</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239</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海曙帝豪商务宾馆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洞桥***</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240</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海曙新笑咪咪宾馆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洞桥***</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241</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海曙新蓝天宾馆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洞桥***</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242</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海曙天升宾馆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洞桥***</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243</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海曙任丰大酒店</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洞桥***</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244</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海曙新凯宾馆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洞桥***</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245</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海曙舒乐宾馆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洞桥***</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246</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海曙迎松宾馆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洞桥***</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247</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海曙鑫桥宾馆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洞桥***</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248</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泰豪商务酒店</w:t>
            </w:r>
          </w:p>
        </w:tc>
        <w:tc>
          <w:tcPr>
            <w:tcW w:w="4536" w:type="dxa"/>
            <w:tcBorders>
              <w:top w:val="single" w:color="auto" w:sz="4" w:space="0"/>
              <w:left w:val="single" w:color="auto" w:sz="4" w:space="0"/>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高桥***</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249</w:t>
            </w:r>
          </w:p>
        </w:tc>
        <w:tc>
          <w:tcPr>
            <w:tcW w:w="3260"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浚枫商务酒店</w:t>
            </w:r>
          </w:p>
        </w:tc>
        <w:tc>
          <w:tcPr>
            <w:tcW w:w="4536" w:type="dxa"/>
            <w:tcBorders>
              <w:top w:val="single" w:color="auto" w:sz="4" w:space="0"/>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高桥***</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250</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海曙华美之家</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高桥***</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251</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迎春旅馆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高桥***</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252</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东富宾馆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高桥***</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253</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豪丽商务宾馆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高桥***</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254</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宁星宾馆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高桥***</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255</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南苑E家（原莱莱商务酒店）</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高桥***</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256</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如家酒店（万祥酒店管理）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高桥***</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257</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238青年旅社</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高桥***</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258</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亿家宾馆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高桥***</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259</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锦扬酒店</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高桥***</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260</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海曙丰华宾馆</w:t>
            </w:r>
          </w:p>
        </w:tc>
        <w:tc>
          <w:tcPr>
            <w:tcW w:w="4536" w:type="dxa"/>
            <w:tcBorders>
              <w:top w:val="single" w:color="auto" w:sz="4" w:space="0"/>
              <w:left w:val="single" w:color="auto" w:sz="4" w:space="0"/>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高桥***</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261</w:t>
            </w:r>
          </w:p>
        </w:tc>
        <w:tc>
          <w:tcPr>
            <w:tcW w:w="3260"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悦来商务宾馆</w:t>
            </w:r>
          </w:p>
        </w:tc>
        <w:tc>
          <w:tcPr>
            <w:tcW w:w="4536" w:type="dxa"/>
            <w:tcBorders>
              <w:top w:val="single" w:color="auto" w:sz="4" w:space="0"/>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高桥***</w:t>
            </w:r>
          </w:p>
        </w:tc>
      </w:tr>
      <w:tr>
        <w:tblPrEx>
          <w:tblCellMar>
            <w:top w:w="0" w:type="dxa"/>
            <w:left w:w="108" w:type="dxa"/>
            <w:bottom w:w="0" w:type="dxa"/>
            <w:right w:w="108" w:type="dxa"/>
          </w:tblCellMar>
        </w:tblPrEx>
        <w:trPr>
          <w:trHeight w:val="570"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262</w:t>
            </w:r>
          </w:p>
        </w:tc>
        <w:tc>
          <w:tcPr>
            <w:tcW w:w="3260"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麗枫酒店（泰岳（宁波）酒店）</w:t>
            </w:r>
          </w:p>
        </w:tc>
        <w:tc>
          <w:tcPr>
            <w:tcW w:w="4536" w:type="dxa"/>
            <w:tcBorders>
              <w:top w:val="single" w:color="auto" w:sz="4" w:space="0"/>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高桥***</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263</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海曙宜尚酒店</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高桥***</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264</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海曙通惠商务宾馆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高桥***</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265</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甬宿酒店公寓</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高桥***</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266</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海曙天成酒店</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高桥***</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267</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GT车元素主题酒店</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高桥***</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268</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西山阁宾馆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章水***</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269</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贝壳酒店</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高桥***</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270</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海曙西姿商务酒店</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高桥***</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271</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宁波南苑五龙潭度假酒店</w:t>
            </w:r>
          </w:p>
        </w:tc>
        <w:tc>
          <w:tcPr>
            <w:tcW w:w="4536" w:type="dxa"/>
            <w:tcBorders>
              <w:top w:val="single" w:color="auto" w:sz="4" w:space="0"/>
              <w:left w:val="single" w:color="auto" w:sz="4" w:space="0"/>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龙观***</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272</w:t>
            </w:r>
          </w:p>
        </w:tc>
        <w:tc>
          <w:tcPr>
            <w:tcW w:w="3260"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宁波市向阳舍慢生活农村</w:t>
            </w:r>
          </w:p>
        </w:tc>
        <w:tc>
          <w:tcPr>
            <w:tcW w:w="4536" w:type="dxa"/>
            <w:tcBorders>
              <w:top w:val="single" w:color="auto" w:sz="4" w:space="0"/>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龙观***</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273</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宁波半山半水度假村</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龙观***</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274</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人意商务宾馆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高桥***</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275</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宁波市禅那酒店管理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龙观***</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276</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宁波市海曙观庐酒店</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龙观***</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277</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海曙青云旅馆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278</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海曙东升旅馆（顺安宾馆）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279</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海曙佳城旅馆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280</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海曙飞龙旅馆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281</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海曙通达旅馆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282</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海曙通城旅馆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283</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海曙日升旅馆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284</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辉煌商务宾馆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285</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海曙友平旅馆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286</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欣都商务宾馆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287</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海曙超乐宾馆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288</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海曙平玲旅馆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289</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玖捌假日旅馆（98）</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290</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海曙金叶宾馆</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291</w:t>
            </w:r>
          </w:p>
        </w:tc>
        <w:tc>
          <w:tcPr>
            <w:tcW w:w="3260"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海曙祥和宾馆</w:t>
            </w:r>
          </w:p>
        </w:tc>
        <w:tc>
          <w:tcPr>
            <w:tcW w:w="4536"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292</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海曙丹宏旅馆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293</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海曙茂森旅馆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294</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凯元旅馆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295</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金苑宾馆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296</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蜗牛一家（逸宿轻居）</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297</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方盛商务宾馆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298</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海曙生辉宾馆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299</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海曙夏一假日旅馆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300</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海曙宇豪商务酒店</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301</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海曙布政宾馆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302</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海曙逸阳宾馆</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303</w:t>
            </w:r>
          </w:p>
        </w:tc>
        <w:tc>
          <w:tcPr>
            <w:tcW w:w="3260"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海曙新佳商务宾馆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304</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殴德隆宾馆（南苑E家）</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305</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海曙晨顺商务宾馆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306</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海曙鸿运宾馆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307</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海曙金达宾馆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308</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海曙远东旅社</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309</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海曙铭月宾馆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310</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海曙金山宾馆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311</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海曙广德湖大酒店</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312</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海曙豪廷商务宾馆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313</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海曙神龙阁宾馆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314</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海曙天升宾馆</w:t>
            </w:r>
          </w:p>
        </w:tc>
        <w:tc>
          <w:tcPr>
            <w:tcW w:w="45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315</w:t>
            </w:r>
          </w:p>
        </w:tc>
        <w:tc>
          <w:tcPr>
            <w:tcW w:w="3260"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海曙古中宾馆</w:t>
            </w:r>
          </w:p>
        </w:tc>
        <w:tc>
          <w:tcPr>
            <w:tcW w:w="4536"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316</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古林新兴旅社（昕庭）</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317</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海曙金巢宾馆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318</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海曙和美宾馆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319</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海曙惠惠宾馆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古林***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320</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海曙旭升宾馆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横街***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321</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海曙阿万提</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横街***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322</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海曙桃寓宾馆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横街***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323</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海曙远洋宾馆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横街***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324</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海曙阳光楼宾馆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横街***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325</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海曙瑞鑫宾馆</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横街***</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326</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海曙竹登酒店</w:t>
            </w:r>
          </w:p>
        </w:tc>
        <w:tc>
          <w:tcPr>
            <w:tcW w:w="4536" w:type="dxa"/>
            <w:tcBorders>
              <w:top w:val="nil"/>
              <w:left w:val="nil"/>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横街***</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327</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宁波市海曙万松商务酒店有限公司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集士港***</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328</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宁波市洪翔酒店有限公司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集士港***</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329</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宁波市海曙集士港今日宾馆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集士港***</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330</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宁波新旺酒店有限公司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集士港***</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331</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宁波市海曙集士港蓝海宾馆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集士港***</w:t>
            </w:r>
          </w:p>
        </w:tc>
      </w:tr>
      <w:tr>
        <w:tblPrEx>
          <w:tblCellMar>
            <w:top w:w="0" w:type="dxa"/>
            <w:left w:w="108" w:type="dxa"/>
            <w:bottom w:w="0" w:type="dxa"/>
            <w:right w:w="108" w:type="dxa"/>
          </w:tblCellMar>
        </w:tblPrEx>
        <w:trPr>
          <w:trHeight w:val="570"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332</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宁波市海曙集土港海纳百川商务宾馆</w:t>
            </w:r>
          </w:p>
        </w:tc>
        <w:tc>
          <w:tcPr>
            <w:tcW w:w="4536" w:type="dxa"/>
            <w:tcBorders>
              <w:top w:val="single" w:color="auto" w:sz="4" w:space="0"/>
              <w:left w:val="single" w:color="auto" w:sz="4" w:space="0"/>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集士港***</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333</w:t>
            </w:r>
          </w:p>
        </w:tc>
        <w:tc>
          <w:tcPr>
            <w:tcW w:w="3260"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宁波伯豪酒店管理有限公司</w:t>
            </w:r>
          </w:p>
        </w:tc>
        <w:tc>
          <w:tcPr>
            <w:tcW w:w="4536" w:type="dxa"/>
            <w:tcBorders>
              <w:top w:val="single" w:color="auto" w:sz="4" w:space="0"/>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集士港***</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334</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宁波市海曙集士港紫金宾馆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集士港***</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335</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宁波市海曙集土港喜迎门宾馆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集士港***</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336</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宁波市海曙集土港集茂宾馆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集士港***</w:t>
            </w:r>
          </w:p>
        </w:tc>
      </w:tr>
      <w:tr>
        <w:tblPrEx>
          <w:tblCellMar>
            <w:top w:w="0" w:type="dxa"/>
            <w:left w:w="108" w:type="dxa"/>
            <w:bottom w:w="0" w:type="dxa"/>
            <w:right w:w="108" w:type="dxa"/>
          </w:tblCellMar>
        </w:tblPrEx>
        <w:trPr>
          <w:trHeight w:val="85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337</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宁波甬嘉恒业资产管理有限公司宁波维也纳国家酒店城西新天地店</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集士港***</w:t>
            </w:r>
          </w:p>
        </w:tc>
      </w:tr>
      <w:tr>
        <w:tblPrEx>
          <w:tblCellMar>
            <w:top w:w="0" w:type="dxa"/>
            <w:left w:w="108" w:type="dxa"/>
            <w:bottom w:w="0" w:type="dxa"/>
            <w:right w:w="108" w:type="dxa"/>
          </w:tblCellMar>
        </w:tblPrEx>
        <w:trPr>
          <w:trHeight w:val="570"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338</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宁波市海曙区艺泊酒店管理有限公司</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集士港***</w:t>
            </w:r>
          </w:p>
        </w:tc>
      </w:tr>
      <w:tr>
        <w:tblPrEx>
          <w:tblCellMar>
            <w:top w:w="0" w:type="dxa"/>
            <w:left w:w="108" w:type="dxa"/>
            <w:bottom w:w="0" w:type="dxa"/>
            <w:right w:w="108" w:type="dxa"/>
          </w:tblCellMar>
        </w:tblPrEx>
        <w:trPr>
          <w:trHeight w:val="570"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339</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宁波迪赛微克家公寓管理有限公司海曙分公司</w:t>
            </w:r>
          </w:p>
        </w:tc>
        <w:tc>
          <w:tcPr>
            <w:tcW w:w="4536" w:type="dxa"/>
            <w:tcBorders>
              <w:top w:val="single" w:color="auto" w:sz="4" w:space="0"/>
              <w:left w:val="single" w:color="auto" w:sz="4" w:space="0"/>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集士港***</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340</w:t>
            </w:r>
          </w:p>
        </w:tc>
        <w:tc>
          <w:tcPr>
            <w:tcW w:w="3260"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宁波和创酒店有限公司</w:t>
            </w:r>
          </w:p>
        </w:tc>
        <w:tc>
          <w:tcPr>
            <w:tcW w:w="4536" w:type="dxa"/>
            <w:tcBorders>
              <w:top w:val="single" w:color="auto" w:sz="4" w:space="0"/>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集士港***</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341</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海曙星星旅社</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鄞江***</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342</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海曙浩浩宾馆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鄞江***</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343</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海曙清宿</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鄞江***</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344</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海曙春风楼小宾馆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鄞江***</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345</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海曙咪咪笑宾馆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鄞江***</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346</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海曙晴江府名宿</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鄞江***</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347</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海曙家惠宾馆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鄞江***</w:t>
            </w:r>
          </w:p>
        </w:tc>
      </w:tr>
      <w:tr>
        <w:tblPrEx>
          <w:tblCellMar>
            <w:top w:w="0" w:type="dxa"/>
            <w:left w:w="108" w:type="dxa"/>
            <w:bottom w:w="0" w:type="dxa"/>
            <w:right w:w="108" w:type="dxa"/>
          </w:tblCellMar>
        </w:tblPrEx>
        <w:trPr>
          <w:trHeight w:val="47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348</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海曙露亭宾馆</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鄞江***</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noWrap w:val="0"/>
            <w:vAlign w:val="center"/>
          </w:tcPr>
          <w:p>
            <w:pPr>
              <w:jc w:val="center"/>
              <w:rPr>
                <w:rFonts w:ascii="黑体" w:hAnsi="黑体" w:eastAsia="黑体" w:cs="宋体"/>
                <w:sz w:val="24"/>
                <w:szCs w:val="24"/>
              </w:rPr>
            </w:pPr>
            <w:r>
              <w:rPr>
                <w:rFonts w:hint="eastAsia" w:ascii="黑体" w:hAnsi="黑体" w:eastAsia="黑体"/>
                <w:sz w:val="24"/>
                <w:szCs w:val="24"/>
              </w:rPr>
              <w:t>349</w:t>
            </w:r>
          </w:p>
        </w:tc>
        <w:tc>
          <w:tcPr>
            <w:tcW w:w="3260" w:type="dxa"/>
            <w:tcBorders>
              <w:top w:val="nil"/>
              <w:left w:val="nil"/>
              <w:bottom w:val="single" w:color="auto" w:sz="4" w:space="0"/>
              <w:right w:val="single" w:color="auto" w:sz="4" w:space="0"/>
            </w:tcBorders>
            <w:noWrap w:val="0"/>
            <w:vAlign w:val="center"/>
          </w:tcPr>
          <w:p>
            <w:pPr>
              <w:jc w:val="center"/>
              <w:rPr>
                <w:rFonts w:ascii="黑体" w:hAnsi="黑体" w:eastAsia="黑体"/>
                <w:sz w:val="24"/>
                <w:szCs w:val="24"/>
              </w:rPr>
            </w:pPr>
            <w:r>
              <w:rPr>
                <w:rFonts w:hint="eastAsia" w:ascii="黑体" w:hAnsi="黑体" w:eastAsia="黑体"/>
                <w:sz w:val="24"/>
                <w:szCs w:val="24"/>
              </w:rPr>
              <w:t>海曙草木间</w:t>
            </w:r>
          </w:p>
        </w:tc>
        <w:tc>
          <w:tcPr>
            <w:tcW w:w="4536" w:type="dxa"/>
            <w:tcBorders>
              <w:top w:val="nil"/>
              <w:left w:val="nil"/>
              <w:bottom w:val="single" w:color="auto" w:sz="4" w:space="0"/>
              <w:right w:val="single" w:color="auto" w:sz="4" w:space="0"/>
            </w:tcBorders>
            <w:noWrap/>
            <w:vAlign w:val="center"/>
          </w:tcPr>
          <w:p>
            <w:pPr>
              <w:jc w:val="center"/>
              <w:rPr>
                <w:rFonts w:ascii="黑体" w:hAnsi="黑体" w:eastAsia="黑体" w:cs="宋体"/>
                <w:sz w:val="24"/>
                <w:szCs w:val="24"/>
              </w:rPr>
            </w:pPr>
            <w:r>
              <w:rPr>
                <w:rFonts w:hint="eastAsia" w:ascii="黑体" w:hAnsi="黑体" w:eastAsia="黑体"/>
                <w:sz w:val="24"/>
                <w:szCs w:val="24"/>
              </w:rPr>
              <w:t>鄞江***</w:t>
            </w:r>
          </w:p>
        </w:tc>
      </w:tr>
    </w:tbl>
    <w:p>
      <w:pPr>
        <w:ind w:firstLine="600" w:firstLineChars="200"/>
        <w:rPr>
          <w:rFonts w:hint="eastAsia" w:ascii="黑体" w:hAnsi="黑体" w:eastAsia="黑体"/>
          <w:sz w:val="30"/>
          <w:szCs w:val="30"/>
        </w:rPr>
      </w:pPr>
      <w:r>
        <w:rPr>
          <w:rFonts w:hint="eastAsia" w:ascii="黑体" w:hAnsi="黑体" w:eastAsia="黑体"/>
          <w:sz w:val="30"/>
          <w:szCs w:val="30"/>
        </w:rPr>
        <w:t>项目分配方案</w:t>
      </w:r>
    </w:p>
    <w:p>
      <w:pPr>
        <w:ind w:firstLine="560" w:firstLineChars="200"/>
        <w:rPr>
          <w:rFonts w:hint="eastAsia" w:ascii="仿宋_GB2312" w:hAnsi="宋体" w:eastAsia="仿宋_GB2312"/>
          <w:sz w:val="30"/>
          <w:szCs w:val="30"/>
        </w:rPr>
      </w:pPr>
      <w:r>
        <w:rPr>
          <w:rFonts w:hint="eastAsia" w:ascii="仿宋_GB2312" w:hAnsi="宋体" w:eastAsia="仿宋_GB2312"/>
          <w:sz w:val="28"/>
          <w:szCs w:val="28"/>
        </w:rPr>
        <w:t>此次竞争性磋商采购，确定</w:t>
      </w:r>
      <w:r>
        <w:rPr>
          <w:rFonts w:hint="eastAsia" w:ascii="仿宋_GB2312" w:hAnsi="宋体" w:eastAsia="仿宋_GB2312"/>
          <w:sz w:val="28"/>
          <w:szCs w:val="28"/>
          <w:lang w:eastAsia="zh-CN"/>
        </w:rPr>
        <w:t>排名前</w:t>
      </w:r>
      <w:r>
        <w:rPr>
          <w:rFonts w:hint="eastAsia" w:ascii="仿宋_GB2312" w:hAnsi="宋体" w:eastAsia="仿宋_GB2312"/>
          <w:sz w:val="28"/>
          <w:szCs w:val="28"/>
        </w:rPr>
        <w:t>3家单位</w:t>
      </w:r>
      <w:r>
        <w:rPr>
          <w:rFonts w:hint="eastAsia" w:ascii="仿宋_GB2312" w:hAnsi="宋体" w:eastAsia="仿宋_GB2312"/>
          <w:sz w:val="28"/>
          <w:szCs w:val="28"/>
          <w:lang w:eastAsia="zh-CN"/>
        </w:rPr>
        <w:t>中标</w:t>
      </w:r>
      <w:r>
        <w:rPr>
          <w:rFonts w:hint="eastAsia" w:ascii="仿宋_GB2312" w:hAnsi="宋体" w:eastAsia="仿宋_GB2312"/>
          <w:sz w:val="28"/>
          <w:szCs w:val="28"/>
        </w:rPr>
        <w:t>，最终以价格低者为先进行排序，进行相应重点行业场所监控视频接入联网运维服务。此次视频联系运维服务共有349家场所，根据三家单位实际情况，价格排第一的承担234家（点分别位鼓楼、江厦、南门、月湖、西门、白云、段塘和石</w:t>
      </w:r>
      <w:r>
        <w:rPr>
          <w:rFonts w:hint="eastAsia" w:ascii="仿宋_GB2312" w:hAnsi="宋体"/>
          <w:sz w:val="28"/>
          <w:szCs w:val="28"/>
        </w:rPr>
        <w:t>碶</w:t>
      </w:r>
      <w:r>
        <w:rPr>
          <w:rFonts w:hint="eastAsia" w:ascii="仿宋_GB2312" w:hAnsi="宋体" w:eastAsia="仿宋_GB2312"/>
          <w:sz w:val="28"/>
          <w:szCs w:val="28"/>
        </w:rPr>
        <w:t>***）、价格排第二的承担76家（点位分别位于古林、横街、集士港和鄞江***）和价格排第三的承担39家（点位分别位于洞桥、龙观、章水和高桥***）监控视频接入联网运维服务。</w:t>
      </w:r>
    </w:p>
    <w:p>
      <w:pPr>
        <w:ind w:firstLine="600" w:firstLineChars="200"/>
        <w:rPr>
          <w:rFonts w:hint="eastAsia" w:ascii="仿宋_GB2312" w:hAnsi="宋体" w:eastAsia="仿宋_GB2312"/>
          <w:sz w:val="30"/>
          <w:szCs w:val="30"/>
        </w:rPr>
      </w:pPr>
      <w:bookmarkStart w:id="102" w:name="_Toc17650966"/>
    </w:p>
    <w:bookmarkEnd w:id="102"/>
    <w:p>
      <w:pPr>
        <w:pStyle w:val="4"/>
        <w:tabs>
          <w:tab w:val="center" w:pos="4819"/>
        </w:tabs>
        <w:spacing w:before="200" w:after="200" w:line="360" w:lineRule="auto"/>
        <w:jc w:val="both"/>
        <w:rPr>
          <w:rFonts w:hint="eastAsia" w:ascii="宋体" w:hAnsi="宋体"/>
          <w:sz w:val="32"/>
        </w:rPr>
      </w:pPr>
    </w:p>
    <w:p>
      <w:pPr>
        <w:pStyle w:val="4"/>
        <w:tabs>
          <w:tab w:val="center" w:pos="4819"/>
        </w:tabs>
        <w:spacing w:before="200" w:after="200" w:line="360" w:lineRule="auto"/>
        <w:jc w:val="center"/>
        <w:rPr>
          <w:rFonts w:ascii="宋体" w:hAnsi="宋体"/>
          <w:sz w:val="32"/>
        </w:rPr>
      </w:pPr>
      <w:r>
        <w:rPr>
          <w:rFonts w:hint="eastAsia" w:ascii="宋体" w:hAnsi="宋体"/>
          <w:sz w:val="32"/>
        </w:rPr>
        <w:t>第</w:t>
      </w:r>
      <w:r>
        <w:rPr>
          <w:rFonts w:hint="eastAsia" w:ascii="宋体" w:hAnsi="宋体"/>
          <w:sz w:val="32"/>
          <w:lang w:eastAsia="zh-CN"/>
        </w:rPr>
        <w:t>五</w:t>
      </w:r>
      <w:r>
        <w:rPr>
          <w:rFonts w:hint="eastAsia" w:ascii="宋体" w:hAnsi="宋体"/>
          <w:sz w:val="32"/>
        </w:rPr>
        <w:t>章 合同条款及格式</w:t>
      </w:r>
      <w:bookmarkEnd w:id="92"/>
      <w:bookmarkEnd w:id="93"/>
      <w:bookmarkEnd w:id="94"/>
      <w:bookmarkEnd w:id="95"/>
    </w:p>
    <w:p>
      <w:pPr>
        <w:adjustRightInd w:val="0"/>
        <w:snapToGrid w:val="0"/>
        <w:spacing w:line="440" w:lineRule="exact"/>
        <w:jc w:val="center"/>
        <w:rPr>
          <w:rFonts w:hint="eastAsia"/>
          <w:b/>
        </w:rPr>
      </w:pPr>
      <w:bookmarkStart w:id="103" w:name="_Toc498091106"/>
      <w:bookmarkStart w:id="104" w:name="_Toc404692910"/>
      <w:bookmarkStart w:id="105" w:name="_Toc21804"/>
      <w:r>
        <w:rPr>
          <w:rFonts w:hint="eastAsia" w:ascii="宋体" w:hAnsi="宋体" w:cs="宋体"/>
          <w:b/>
          <w:szCs w:val="21"/>
        </w:rPr>
        <w:t>（</w:t>
      </w:r>
      <w:r>
        <w:rPr>
          <w:rFonts w:hint="eastAsia" w:ascii="宋体" w:hAnsi="宋体" w:cs="宋体"/>
          <w:b/>
          <w:szCs w:val="21"/>
          <w:lang w:eastAsia="zh-CN"/>
        </w:rPr>
        <w:t>以下</w:t>
      </w:r>
      <w:r>
        <w:rPr>
          <w:rFonts w:hint="eastAsia" w:ascii="宋体" w:hAnsi="宋体" w:cs="宋体"/>
          <w:b/>
          <w:szCs w:val="21"/>
        </w:rPr>
        <w:t>合同为合同样稿，仅供参考</w:t>
      </w:r>
      <w:r>
        <w:rPr>
          <w:rFonts w:hint="eastAsia" w:ascii="宋体" w:hAnsi="宋体" w:cs="宋体"/>
          <w:b/>
          <w:szCs w:val="21"/>
          <w:lang w:eastAsia="zh-CN"/>
        </w:rPr>
        <w:t>。</w:t>
      </w:r>
      <w:r>
        <w:rPr>
          <w:rFonts w:hint="eastAsia"/>
          <w:b/>
        </w:rPr>
        <w:t>双方可参照此格式或根据具体情况自行编制）</w:t>
      </w:r>
    </w:p>
    <w:p>
      <w:pPr>
        <w:pStyle w:val="21"/>
        <w:rPr>
          <w:rFonts w:hint="eastAsia"/>
        </w:rPr>
      </w:pPr>
    </w:p>
    <w:p>
      <w:pPr>
        <w:adjustRightInd w:val="0"/>
        <w:snapToGrid w:val="0"/>
        <w:spacing w:line="360" w:lineRule="auto"/>
        <w:rPr>
          <w:rFonts w:ascii="宋体" w:hAnsi="宋体"/>
          <w:szCs w:val="21"/>
          <w:u w:val="single"/>
        </w:rPr>
      </w:pPr>
      <w:r>
        <w:rPr>
          <w:rFonts w:ascii="宋体" w:hAnsi="宋体"/>
          <w:szCs w:val="21"/>
        </w:rPr>
        <w:t>项目名称：</w:t>
      </w:r>
      <w:r>
        <w:rPr>
          <w:rFonts w:ascii="宋体" w:hAnsi="宋体"/>
          <w:szCs w:val="21"/>
          <w:u w:val="single"/>
        </w:rPr>
        <w:t xml:space="preserve">                          </w:t>
      </w:r>
      <w:r>
        <w:rPr>
          <w:rFonts w:ascii="宋体" w:hAnsi="宋体"/>
          <w:szCs w:val="21"/>
        </w:rPr>
        <w:t xml:space="preserve">           项目编号：</w:t>
      </w:r>
      <w:r>
        <w:rPr>
          <w:rFonts w:ascii="宋体" w:hAnsi="宋体"/>
          <w:szCs w:val="21"/>
          <w:u w:val="single"/>
        </w:rPr>
        <w:t xml:space="preserve">                 </w:t>
      </w:r>
    </w:p>
    <w:p>
      <w:pPr>
        <w:adjustRightInd w:val="0"/>
        <w:snapToGrid w:val="0"/>
        <w:spacing w:line="360" w:lineRule="auto"/>
        <w:rPr>
          <w:rFonts w:ascii="宋体" w:hAnsi="宋体"/>
          <w:szCs w:val="21"/>
          <w:u w:val="single"/>
        </w:rPr>
      </w:pPr>
      <w:r>
        <w:rPr>
          <w:rFonts w:ascii="宋体" w:hAnsi="宋体"/>
          <w:szCs w:val="21"/>
        </w:rPr>
        <w:t>甲方：</w:t>
      </w:r>
      <w:r>
        <w:rPr>
          <w:rFonts w:ascii="宋体" w:hAnsi="宋体"/>
          <w:szCs w:val="21"/>
          <w:u w:val="single"/>
        </w:rPr>
        <w:t>（采购单位）</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住所地：</w:t>
      </w:r>
    </w:p>
    <w:p>
      <w:pPr>
        <w:adjustRightInd w:val="0"/>
        <w:snapToGrid w:val="0"/>
        <w:spacing w:line="360" w:lineRule="auto"/>
        <w:rPr>
          <w:rFonts w:hint="eastAsia" w:ascii="宋体" w:hAnsi="宋体"/>
          <w:szCs w:val="21"/>
        </w:rPr>
      </w:pPr>
      <w:r>
        <w:rPr>
          <w:rFonts w:hint="eastAsia" w:ascii="宋体" w:hAnsi="宋体"/>
          <w:szCs w:val="21"/>
        </w:rPr>
        <w:t xml:space="preserve">联系方式： </w:t>
      </w:r>
    </w:p>
    <w:p>
      <w:pPr>
        <w:adjustRightInd w:val="0"/>
        <w:snapToGrid w:val="0"/>
        <w:spacing w:line="360" w:lineRule="auto"/>
        <w:rPr>
          <w:rFonts w:ascii="宋体" w:hAnsi="宋体"/>
          <w:szCs w:val="21"/>
          <w:u w:val="single"/>
        </w:rPr>
      </w:pPr>
      <w:r>
        <w:rPr>
          <w:rFonts w:ascii="宋体" w:hAnsi="宋体"/>
          <w:szCs w:val="21"/>
        </w:rPr>
        <w:t>乙方：</w:t>
      </w:r>
      <w:r>
        <w:rPr>
          <w:rFonts w:ascii="宋体" w:hAnsi="宋体"/>
          <w:szCs w:val="21"/>
          <w:u w:val="single"/>
        </w:rPr>
        <w:t>（</w:t>
      </w:r>
      <w:r>
        <w:rPr>
          <w:rFonts w:hint="eastAsia" w:ascii="宋体" w:hAnsi="宋体"/>
          <w:szCs w:val="21"/>
          <w:u w:val="single"/>
        </w:rPr>
        <w:t>中标人</w:t>
      </w:r>
      <w:r>
        <w:rPr>
          <w:rFonts w:ascii="宋体" w:hAnsi="宋体"/>
          <w:szCs w:val="21"/>
          <w:u w:val="single"/>
        </w:rPr>
        <w:t>）</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住所地：</w:t>
      </w:r>
    </w:p>
    <w:p>
      <w:pPr>
        <w:adjustRightInd w:val="0"/>
        <w:snapToGrid w:val="0"/>
        <w:spacing w:line="360" w:lineRule="auto"/>
        <w:rPr>
          <w:rFonts w:hint="eastAsia" w:ascii="宋体" w:hAnsi="宋体"/>
          <w:szCs w:val="21"/>
        </w:rPr>
      </w:pPr>
      <w:r>
        <w:rPr>
          <w:rFonts w:hint="eastAsia" w:ascii="宋体" w:hAnsi="宋体"/>
          <w:szCs w:val="21"/>
        </w:rPr>
        <w:t>联系方式：</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ascii="宋体" w:hAnsi="宋体"/>
          <w:szCs w:val="21"/>
        </w:rPr>
        <w:t xml:space="preserve">    </w:t>
      </w:r>
    </w:p>
    <w:p>
      <w:pPr>
        <w:adjustRightInd w:val="0"/>
        <w:snapToGrid w:val="0"/>
        <w:spacing w:line="360" w:lineRule="auto"/>
        <w:rPr>
          <w:rFonts w:hint="eastAsia" w:ascii="宋体" w:hAnsi="宋体"/>
          <w:szCs w:val="21"/>
        </w:rPr>
      </w:pPr>
      <w:r>
        <w:rPr>
          <w:rFonts w:hint="eastAsia" w:ascii="宋体" w:hAnsi="宋体"/>
          <w:szCs w:val="21"/>
        </w:rPr>
        <w:t>根据《中华人民共和国政府采购法》、《中华人民共和国</w:t>
      </w:r>
      <w:r>
        <w:rPr>
          <w:rFonts w:hint="eastAsia" w:ascii="宋体" w:hAnsi="宋体"/>
          <w:szCs w:val="21"/>
          <w:lang w:eastAsia="zh-CN"/>
        </w:rPr>
        <w:t>民法典</w:t>
      </w:r>
      <w:r>
        <w:rPr>
          <w:rFonts w:hint="eastAsia" w:ascii="宋体" w:hAnsi="宋体"/>
          <w:szCs w:val="21"/>
        </w:rPr>
        <w:t>》等有关法律法规精神，</w:t>
      </w:r>
      <w:r>
        <w:rPr>
          <w:rFonts w:ascii="宋体" w:hAnsi="宋体"/>
          <w:szCs w:val="21"/>
        </w:rPr>
        <w:t>甲方</w:t>
      </w:r>
      <w:r>
        <w:rPr>
          <w:rFonts w:hint="eastAsia" w:ascii="宋体" w:hAnsi="宋体"/>
          <w:szCs w:val="21"/>
        </w:rPr>
        <w:t>经过</w:t>
      </w:r>
      <w:r>
        <w:rPr>
          <w:rFonts w:hint="eastAsia" w:ascii="宋体" w:hAnsi="宋体"/>
          <w:szCs w:val="21"/>
          <w:u w:val="single"/>
        </w:rPr>
        <w:t xml:space="preserve">            采</w:t>
      </w:r>
      <w:r>
        <w:rPr>
          <w:rFonts w:hint="eastAsia" w:ascii="宋体" w:hAnsi="宋体"/>
          <w:szCs w:val="21"/>
        </w:rPr>
        <w:t>购方式确定</w:t>
      </w:r>
      <w:r>
        <w:rPr>
          <w:rFonts w:ascii="宋体" w:hAnsi="宋体"/>
          <w:szCs w:val="21"/>
        </w:rPr>
        <w:t>乙方</w:t>
      </w:r>
      <w:r>
        <w:rPr>
          <w:rFonts w:hint="eastAsia" w:ascii="宋体" w:hAnsi="宋体"/>
          <w:szCs w:val="21"/>
        </w:rPr>
        <w:t>为</w:t>
      </w:r>
      <w:r>
        <w:rPr>
          <w:rFonts w:ascii="宋体" w:hAnsi="宋体"/>
          <w:szCs w:val="21"/>
          <w:u w:val="single"/>
        </w:rPr>
        <w:t xml:space="preserve">       </w:t>
      </w:r>
      <w:r>
        <w:rPr>
          <w:rFonts w:hint="eastAsia" w:ascii="宋体" w:hAnsi="宋体"/>
          <w:szCs w:val="21"/>
        </w:rPr>
        <w:t>项目</w:t>
      </w:r>
      <w:r>
        <w:rPr>
          <w:rFonts w:ascii="宋体" w:hAnsi="宋体"/>
          <w:szCs w:val="21"/>
        </w:rPr>
        <w:t>服务的</w:t>
      </w:r>
      <w:r>
        <w:rPr>
          <w:rFonts w:hint="eastAsia" w:ascii="宋体" w:hAnsi="宋体"/>
          <w:szCs w:val="21"/>
        </w:rPr>
        <w:t>提供单位，双方经协商达成以下条款：</w:t>
      </w:r>
    </w:p>
    <w:p>
      <w:pPr>
        <w:adjustRightInd w:val="0"/>
        <w:snapToGrid w:val="0"/>
        <w:spacing w:line="360" w:lineRule="auto"/>
        <w:rPr>
          <w:rFonts w:hint="eastAsia" w:ascii="宋体" w:hAnsi="宋体"/>
          <w:szCs w:val="21"/>
        </w:rPr>
      </w:pPr>
    </w:p>
    <w:p>
      <w:pPr>
        <w:adjustRightInd w:val="0"/>
        <w:snapToGrid w:val="0"/>
        <w:spacing w:line="360" w:lineRule="auto"/>
        <w:rPr>
          <w:rFonts w:ascii="宋体" w:hAnsi="宋体"/>
          <w:szCs w:val="21"/>
        </w:rPr>
      </w:pPr>
      <w:r>
        <w:rPr>
          <w:rFonts w:ascii="宋体" w:hAnsi="宋体"/>
          <w:szCs w:val="21"/>
        </w:rPr>
        <w:t>一、服务内容</w:t>
      </w:r>
    </w:p>
    <w:p>
      <w:pPr>
        <w:adjustRightInd w:val="0"/>
        <w:snapToGrid w:val="0"/>
        <w:spacing w:line="360" w:lineRule="auto"/>
        <w:rPr>
          <w:rFonts w:hint="eastAsia" w:ascii="宋体" w:hAnsi="宋体"/>
          <w:color w:val="000000"/>
          <w:szCs w:val="21"/>
        </w:rPr>
      </w:pPr>
    </w:p>
    <w:p>
      <w:pPr>
        <w:adjustRightInd w:val="0"/>
        <w:snapToGrid w:val="0"/>
        <w:spacing w:line="360" w:lineRule="auto"/>
        <w:rPr>
          <w:rFonts w:ascii="宋体" w:hAnsi="宋体"/>
          <w:color w:val="000000"/>
          <w:szCs w:val="21"/>
        </w:rPr>
      </w:pPr>
      <w:r>
        <w:rPr>
          <w:rFonts w:ascii="宋体" w:hAnsi="宋体"/>
          <w:color w:val="000000"/>
          <w:szCs w:val="21"/>
        </w:rPr>
        <w:t>二、合同金额</w:t>
      </w:r>
    </w:p>
    <w:p>
      <w:pPr>
        <w:adjustRightInd w:val="0"/>
        <w:snapToGrid w:val="0"/>
        <w:spacing w:line="360" w:lineRule="auto"/>
        <w:rPr>
          <w:rFonts w:ascii="宋体" w:hAnsi="宋体"/>
          <w:color w:val="000000"/>
          <w:szCs w:val="21"/>
        </w:rPr>
      </w:pPr>
      <w:r>
        <w:rPr>
          <w:rFonts w:ascii="宋体" w:hAnsi="宋体"/>
          <w:color w:val="000000"/>
          <w:szCs w:val="21"/>
        </w:rPr>
        <w:t>本合同金额为（大写）：_____________元（￥_______________元）人民币。</w:t>
      </w:r>
    </w:p>
    <w:p>
      <w:pPr>
        <w:overflowPunct w:val="0"/>
        <w:adjustRightInd w:val="0"/>
        <w:snapToGrid w:val="0"/>
        <w:spacing w:line="360" w:lineRule="auto"/>
        <w:rPr>
          <w:rFonts w:hint="eastAsia" w:ascii="宋体" w:hAnsi="宋体"/>
          <w:color w:val="000000"/>
          <w:szCs w:val="21"/>
        </w:rPr>
      </w:pPr>
      <w:r>
        <w:rPr>
          <w:rFonts w:hint="eastAsia" w:ascii="宋体" w:hAnsi="宋体"/>
          <w:color w:val="000000"/>
          <w:szCs w:val="21"/>
        </w:rPr>
        <w:t>注：以上合同总价包含甲方或甲方指定用户能正常使用</w:t>
      </w:r>
      <w:r>
        <w:rPr>
          <w:rFonts w:ascii="宋体" w:hAnsi="宋体"/>
          <w:color w:val="000000"/>
          <w:szCs w:val="21"/>
        </w:rPr>
        <w:t>乙方提供服务</w:t>
      </w:r>
      <w:r>
        <w:rPr>
          <w:rFonts w:hint="eastAsia" w:ascii="宋体" w:hAnsi="宋体"/>
          <w:color w:val="000000"/>
          <w:szCs w:val="21"/>
        </w:rPr>
        <w:t>所需的一切费用，其中人员基本工资不得低于宁波市劳动和社会保障局最新发布的宁波市最低劳动工资，福利补贴须按照宁波市相关规定执行，如后期宁波市最低劳动工资等有所增加，由中标人负责,中标金额不做调整。</w:t>
      </w:r>
    </w:p>
    <w:p>
      <w:pPr>
        <w:adjustRightInd w:val="0"/>
        <w:snapToGrid w:val="0"/>
        <w:spacing w:line="360" w:lineRule="auto"/>
        <w:rPr>
          <w:rFonts w:hint="eastAsia" w:ascii="宋体" w:hAnsi="宋体"/>
          <w:color w:val="000000"/>
          <w:szCs w:val="21"/>
        </w:rPr>
      </w:pPr>
      <w:r>
        <w:rPr>
          <w:rFonts w:hint="eastAsia" w:ascii="宋体" w:hAnsi="宋体"/>
          <w:color w:val="000000"/>
          <w:szCs w:val="21"/>
        </w:rPr>
        <w:t>三、服务范围</w:t>
      </w:r>
    </w:p>
    <w:p>
      <w:pPr>
        <w:adjustRightInd w:val="0"/>
        <w:snapToGrid w:val="0"/>
        <w:spacing w:line="360" w:lineRule="auto"/>
        <w:rPr>
          <w:rFonts w:ascii="宋体" w:hAnsi="宋体"/>
          <w:color w:val="000000"/>
          <w:szCs w:val="21"/>
        </w:rPr>
      </w:pPr>
      <w:r>
        <w:rPr>
          <w:rFonts w:hint="eastAsia" w:ascii="宋体" w:hAnsi="宋体"/>
          <w:color w:val="000000"/>
          <w:szCs w:val="21"/>
        </w:rPr>
        <w:t>1.合同服务范围包括</w:t>
      </w:r>
      <w:r>
        <w:rPr>
          <w:rFonts w:ascii="宋体" w:hAnsi="宋体"/>
          <w:color w:val="000000"/>
          <w:szCs w:val="21"/>
        </w:rPr>
        <w:t xml:space="preserve">：                              </w:t>
      </w:r>
      <w:r>
        <w:rPr>
          <w:rFonts w:hint="eastAsia" w:ascii="宋体" w:hAnsi="宋体"/>
          <w:color w:val="000000"/>
          <w:szCs w:val="21"/>
        </w:rPr>
        <w:t>。</w:t>
      </w:r>
    </w:p>
    <w:p>
      <w:pPr>
        <w:adjustRightInd w:val="0"/>
        <w:snapToGrid w:val="0"/>
        <w:spacing w:line="360" w:lineRule="auto"/>
        <w:rPr>
          <w:rFonts w:hint="eastAsia" w:ascii="宋体" w:hAnsi="宋体"/>
          <w:color w:val="000000"/>
          <w:szCs w:val="21"/>
        </w:rPr>
      </w:pPr>
      <w:r>
        <w:rPr>
          <w:rFonts w:hint="eastAsia" w:ascii="宋体" w:hAnsi="宋体"/>
          <w:color w:val="000000"/>
          <w:szCs w:val="21"/>
        </w:rPr>
        <w:t>2.</w:t>
      </w:r>
      <w:r>
        <w:rPr>
          <w:rFonts w:ascii="宋体" w:hAnsi="宋体"/>
          <w:color w:val="000000"/>
          <w:szCs w:val="21"/>
        </w:rPr>
        <w:t>乙方应按采购文件规定的时间向甲方提供</w:t>
      </w:r>
      <w:r>
        <w:rPr>
          <w:rFonts w:hint="eastAsia" w:ascii="宋体" w:hAnsi="宋体"/>
          <w:color w:val="000000"/>
          <w:szCs w:val="21"/>
        </w:rPr>
        <w:t>服务</w:t>
      </w:r>
      <w:r>
        <w:rPr>
          <w:rFonts w:ascii="宋体" w:hAnsi="宋体"/>
          <w:color w:val="000000"/>
          <w:szCs w:val="21"/>
        </w:rPr>
        <w:t>有关技术资料</w:t>
      </w:r>
      <w:r>
        <w:rPr>
          <w:rFonts w:hint="eastAsia" w:ascii="宋体" w:hAnsi="宋体"/>
          <w:color w:val="000000"/>
          <w:szCs w:val="21"/>
        </w:rPr>
        <w:t>。</w:t>
      </w:r>
    </w:p>
    <w:p>
      <w:pPr>
        <w:adjustRightInd w:val="0"/>
        <w:snapToGrid w:val="0"/>
        <w:spacing w:line="360" w:lineRule="auto"/>
        <w:rPr>
          <w:rFonts w:hint="eastAsia" w:ascii="宋体" w:hAnsi="宋体"/>
          <w:color w:val="000000"/>
          <w:szCs w:val="21"/>
        </w:rPr>
      </w:pPr>
      <w:r>
        <w:rPr>
          <w:rFonts w:ascii="宋体" w:hAnsi="宋体"/>
          <w:color w:val="000000"/>
          <w:szCs w:val="21"/>
        </w:rPr>
        <w:t>3.</w:t>
      </w:r>
      <w:r>
        <w:rPr>
          <w:rFonts w:hint="eastAsia" w:ascii="宋体" w:hAnsi="宋体"/>
          <w:color w:val="000000"/>
          <w:szCs w:val="21"/>
        </w:rPr>
        <w:t>在执行合同过程中发现任何漏项和短缺，在合同或附件清单并未列入，但该部分漏项或短缺是满足合同服务性能所必须的，则均应由乙方负责免费将所漏项或短缺的技术服务在最短的合理时间内补齐。</w:t>
      </w:r>
    </w:p>
    <w:p>
      <w:pPr>
        <w:adjustRightInd w:val="0"/>
        <w:snapToGrid w:val="0"/>
        <w:spacing w:line="360" w:lineRule="auto"/>
        <w:rPr>
          <w:rFonts w:ascii="宋体" w:hAnsi="宋体"/>
          <w:color w:val="000000"/>
          <w:szCs w:val="21"/>
        </w:rPr>
      </w:pPr>
      <w:r>
        <w:rPr>
          <w:rFonts w:ascii="宋体" w:hAnsi="宋体"/>
          <w:color w:val="000000"/>
          <w:szCs w:val="21"/>
        </w:rPr>
        <w:t>四、知识产权</w:t>
      </w:r>
    </w:p>
    <w:p>
      <w:pPr>
        <w:adjustRightInd w:val="0"/>
        <w:snapToGrid w:val="0"/>
        <w:spacing w:line="360" w:lineRule="auto"/>
        <w:rPr>
          <w:rFonts w:ascii="宋体" w:hAnsi="宋体"/>
          <w:color w:val="000000"/>
          <w:szCs w:val="21"/>
        </w:rPr>
      </w:pPr>
      <w:r>
        <w:rPr>
          <w:rFonts w:ascii="宋体" w:hAnsi="宋体"/>
          <w:color w:val="000000"/>
          <w:szCs w:val="21"/>
        </w:rPr>
        <w:t>乙方应保证提供服务过程中不会侵犯任何第三方的知识产权和其他权益。如因此发生任何针对甲方的争议、</w:t>
      </w:r>
      <w:r>
        <w:rPr>
          <w:rFonts w:hint="eastAsia" w:ascii="宋体" w:hAnsi="宋体"/>
          <w:color w:val="000000"/>
          <w:szCs w:val="21"/>
        </w:rPr>
        <w:t>索赔</w:t>
      </w:r>
      <w:r>
        <w:rPr>
          <w:rFonts w:ascii="宋体" w:hAnsi="宋体"/>
          <w:color w:val="000000"/>
          <w:szCs w:val="21"/>
        </w:rPr>
        <w:t>、</w:t>
      </w:r>
      <w:r>
        <w:rPr>
          <w:rFonts w:hint="eastAsia" w:ascii="宋体" w:hAnsi="宋体"/>
          <w:color w:val="000000"/>
          <w:szCs w:val="21"/>
        </w:rPr>
        <w:t>诉讼</w:t>
      </w:r>
      <w:r>
        <w:rPr>
          <w:rFonts w:ascii="宋体" w:hAnsi="宋体"/>
          <w:color w:val="000000"/>
          <w:szCs w:val="21"/>
        </w:rPr>
        <w:t>等，</w:t>
      </w:r>
      <w:r>
        <w:rPr>
          <w:rFonts w:hint="eastAsia" w:ascii="宋体" w:hAnsi="宋体"/>
          <w:color w:val="000000"/>
          <w:szCs w:val="21"/>
        </w:rPr>
        <w:t>产生</w:t>
      </w:r>
      <w:r>
        <w:rPr>
          <w:rFonts w:ascii="宋体" w:hAnsi="宋体"/>
          <w:color w:val="000000"/>
          <w:szCs w:val="21"/>
        </w:rPr>
        <w:t>的一切法律责任与费用均由乙方承担。。</w:t>
      </w:r>
    </w:p>
    <w:p>
      <w:pPr>
        <w:adjustRightInd w:val="0"/>
        <w:snapToGrid w:val="0"/>
        <w:spacing w:line="360" w:lineRule="auto"/>
        <w:rPr>
          <w:rFonts w:hint="eastAsia" w:ascii="宋体" w:hAnsi="宋体"/>
          <w:color w:val="000000"/>
          <w:szCs w:val="21"/>
        </w:rPr>
      </w:pPr>
    </w:p>
    <w:p>
      <w:pPr>
        <w:adjustRightInd w:val="0"/>
        <w:snapToGrid w:val="0"/>
        <w:spacing w:line="360" w:lineRule="auto"/>
        <w:rPr>
          <w:rFonts w:ascii="宋体" w:hAnsi="宋体"/>
          <w:color w:val="000000"/>
          <w:szCs w:val="21"/>
        </w:rPr>
      </w:pPr>
      <w:r>
        <w:rPr>
          <w:rFonts w:ascii="宋体" w:hAnsi="宋体"/>
          <w:color w:val="000000"/>
          <w:szCs w:val="21"/>
        </w:rPr>
        <w:t>五、履约保证金（如有）</w:t>
      </w:r>
    </w:p>
    <w:p>
      <w:pPr>
        <w:adjustRightInd w:val="0"/>
        <w:snapToGrid w:val="0"/>
        <w:spacing w:line="360" w:lineRule="auto"/>
        <w:rPr>
          <w:rFonts w:hint="eastAsia" w:ascii="宋体" w:hAnsi="宋体"/>
          <w:color w:val="000000"/>
          <w:szCs w:val="21"/>
        </w:rPr>
      </w:pPr>
      <w:r>
        <w:rPr>
          <w:rFonts w:hint="eastAsia" w:ascii="宋体" w:hAnsi="宋体"/>
          <w:color w:val="000000"/>
          <w:szCs w:val="21"/>
        </w:rPr>
        <w:t>1.在合同签订后     个工作日内，乙方应向甲方支付合同总价</w:t>
      </w:r>
      <w:r>
        <w:rPr>
          <w:rFonts w:hint="eastAsia" w:ascii="宋体" w:hAnsi="宋体"/>
          <w:color w:val="000000"/>
          <w:szCs w:val="21"/>
          <w:lang w:val="en-US" w:eastAsia="zh-CN"/>
        </w:rPr>
        <w:t>5</w:t>
      </w:r>
      <w:r>
        <w:rPr>
          <w:rFonts w:hint="eastAsia" w:ascii="宋体" w:hAnsi="宋体"/>
          <w:color w:val="000000"/>
          <w:szCs w:val="21"/>
        </w:rPr>
        <w:t>%的履约保证金，作为乙方认真履行合同条款的保证。</w:t>
      </w:r>
    </w:p>
    <w:p>
      <w:pPr>
        <w:adjustRightInd w:val="0"/>
        <w:snapToGrid w:val="0"/>
        <w:spacing w:line="360" w:lineRule="auto"/>
        <w:rPr>
          <w:rFonts w:hint="eastAsia" w:ascii="宋体" w:hAnsi="宋体"/>
          <w:szCs w:val="21"/>
        </w:rPr>
      </w:pPr>
      <w:r>
        <w:rPr>
          <w:rFonts w:hint="eastAsia" w:ascii="宋体" w:hAnsi="宋体"/>
          <w:szCs w:val="21"/>
        </w:rPr>
        <w:t>2.乙方没有履行本合同项下约定的责任和义务所需承担的违约金、赔偿金及其他费用，甲方有权直接从履约保证金中扣除，履约保证金中不足以扣除的，甲方有权从任何一笔货款中扣除。剩余履约保证金（如有）自合同约定的质保期届满后    个工作日内由甲方无息退还给乙方。</w:t>
      </w:r>
    </w:p>
    <w:p>
      <w:pPr>
        <w:adjustRightInd w:val="0"/>
        <w:snapToGrid w:val="0"/>
        <w:spacing w:line="360" w:lineRule="auto"/>
        <w:rPr>
          <w:rFonts w:ascii="宋体" w:hAnsi="宋体"/>
          <w:szCs w:val="21"/>
        </w:rPr>
      </w:pPr>
      <w:r>
        <w:rPr>
          <w:rFonts w:ascii="宋体" w:hAnsi="宋体"/>
          <w:szCs w:val="21"/>
        </w:rPr>
        <w:t>六、转包或分包</w:t>
      </w:r>
    </w:p>
    <w:p>
      <w:pPr>
        <w:adjustRightInd w:val="0"/>
        <w:snapToGrid w:val="0"/>
        <w:spacing w:line="360" w:lineRule="auto"/>
        <w:rPr>
          <w:rFonts w:ascii="宋体" w:hAnsi="宋体"/>
          <w:szCs w:val="21"/>
        </w:rPr>
      </w:pPr>
      <w:r>
        <w:rPr>
          <w:rFonts w:ascii="宋体" w:hAnsi="宋体"/>
          <w:szCs w:val="21"/>
        </w:rPr>
        <w:t>1.本合同范围的服务，应由乙方直接供应，不得转让他人供应；</w:t>
      </w:r>
    </w:p>
    <w:p>
      <w:pPr>
        <w:adjustRightInd w:val="0"/>
        <w:snapToGrid w:val="0"/>
        <w:spacing w:line="360" w:lineRule="auto"/>
        <w:rPr>
          <w:rFonts w:ascii="宋体" w:hAnsi="宋体"/>
          <w:szCs w:val="21"/>
        </w:rPr>
      </w:pPr>
      <w:r>
        <w:rPr>
          <w:rFonts w:ascii="宋体" w:hAnsi="宋体"/>
          <w:szCs w:val="21"/>
        </w:rPr>
        <w:t>2. 除非得到甲方的书面同意，乙方不得将本合同范围的服务全部或部分分包给他人供应；</w:t>
      </w:r>
    </w:p>
    <w:p>
      <w:pPr>
        <w:adjustRightInd w:val="0"/>
        <w:snapToGrid w:val="0"/>
        <w:spacing w:line="360" w:lineRule="auto"/>
        <w:rPr>
          <w:rFonts w:hint="eastAsia" w:ascii="宋体" w:hAnsi="宋体"/>
          <w:szCs w:val="21"/>
        </w:rPr>
      </w:pPr>
      <w:r>
        <w:rPr>
          <w:rFonts w:ascii="宋体" w:hAnsi="宋体"/>
          <w:szCs w:val="21"/>
        </w:rPr>
        <w:t>3.如有转让和未经甲方同意的分包行为，甲方有权解除合同，没收履约保证金并追究乙方的违约责任。</w:t>
      </w:r>
    </w:p>
    <w:p>
      <w:pPr>
        <w:adjustRightInd w:val="0"/>
        <w:snapToGrid w:val="0"/>
        <w:spacing w:line="360" w:lineRule="auto"/>
        <w:rPr>
          <w:rFonts w:ascii="宋体" w:hAnsi="宋体"/>
          <w:szCs w:val="21"/>
        </w:rPr>
      </w:pPr>
      <w:r>
        <w:rPr>
          <w:rFonts w:ascii="宋体" w:hAnsi="宋体"/>
          <w:szCs w:val="21"/>
        </w:rPr>
        <w:t>七、服务质量保证期</w:t>
      </w:r>
    </w:p>
    <w:p>
      <w:pPr>
        <w:adjustRightInd w:val="0"/>
        <w:snapToGrid w:val="0"/>
        <w:spacing w:line="360" w:lineRule="auto"/>
        <w:rPr>
          <w:rFonts w:hint="eastAsia" w:ascii="宋体" w:hAnsi="宋体"/>
          <w:szCs w:val="21"/>
        </w:rPr>
      </w:pPr>
      <w:r>
        <w:rPr>
          <w:rFonts w:ascii="宋体" w:hAnsi="宋体"/>
          <w:szCs w:val="21"/>
        </w:rPr>
        <w:t>1. 服务质量保证期</w:t>
      </w:r>
      <w:r>
        <w:rPr>
          <w:rFonts w:ascii="宋体" w:hAnsi="宋体"/>
          <w:szCs w:val="21"/>
          <w:u w:val="single"/>
        </w:rPr>
        <w:t xml:space="preserve">      </w:t>
      </w:r>
      <w:r>
        <w:rPr>
          <w:rFonts w:ascii="宋体" w:hAnsi="宋体"/>
          <w:szCs w:val="21"/>
        </w:rPr>
        <w:t>年。（自验收合格之日起计）</w:t>
      </w:r>
    </w:p>
    <w:p>
      <w:pPr>
        <w:adjustRightInd w:val="0"/>
        <w:snapToGrid w:val="0"/>
        <w:spacing w:line="360" w:lineRule="auto"/>
        <w:rPr>
          <w:rFonts w:ascii="宋体" w:hAnsi="宋体"/>
          <w:szCs w:val="21"/>
        </w:rPr>
      </w:pPr>
      <w:r>
        <w:rPr>
          <w:rFonts w:ascii="宋体" w:hAnsi="宋体"/>
          <w:szCs w:val="21"/>
        </w:rPr>
        <w:t>八、合同履行时间、履行方式及履行地点</w:t>
      </w:r>
    </w:p>
    <w:p>
      <w:pPr>
        <w:adjustRightInd w:val="0"/>
        <w:snapToGrid w:val="0"/>
        <w:spacing w:line="360" w:lineRule="auto"/>
        <w:rPr>
          <w:rFonts w:ascii="宋体" w:hAnsi="宋体"/>
          <w:szCs w:val="21"/>
        </w:rPr>
      </w:pPr>
      <w:r>
        <w:rPr>
          <w:rFonts w:ascii="宋体" w:hAnsi="宋体"/>
          <w:szCs w:val="21"/>
        </w:rPr>
        <w:t>1. 履行时间：</w:t>
      </w:r>
    </w:p>
    <w:p>
      <w:pPr>
        <w:adjustRightInd w:val="0"/>
        <w:snapToGrid w:val="0"/>
        <w:spacing w:line="360" w:lineRule="auto"/>
        <w:rPr>
          <w:rFonts w:ascii="宋体" w:hAnsi="宋体"/>
          <w:szCs w:val="21"/>
        </w:rPr>
      </w:pPr>
      <w:r>
        <w:rPr>
          <w:rFonts w:ascii="宋体" w:hAnsi="宋体"/>
          <w:szCs w:val="21"/>
        </w:rPr>
        <w:t>2. 履行方式：</w:t>
      </w:r>
    </w:p>
    <w:p>
      <w:pPr>
        <w:adjustRightInd w:val="0"/>
        <w:snapToGrid w:val="0"/>
        <w:spacing w:line="360" w:lineRule="auto"/>
        <w:rPr>
          <w:rFonts w:ascii="宋体" w:hAnsi="宋体"/>
          <w:szCs w:val="21"/>
        </w:rPr>
      </w:pPr>
      <w:r>
        <w:rPr>
          <w:rFonts w:ascii="宋体" w:hAnsi="宋体"/>
          <w:szCs w:val="21"/>
        </w:rPr>
        <w:t>3. 履行地点：</w:t>
      </w:r>
    </w:p>
    <w:p>
      <w:pPr>
        <w:adjustRightInd w:val="0"/>
        <w:snapToGrid w:val="0"/>
        <w:spacing w:line="360" w:lineRule="auto"/>
        <w:rPr>
          <w:rFonts w:hint="eastAsia" w:ascii="宋体" w:hAnsi="宋体"/>
          <w:color w:val="000000"/>
          <w:szCs w:val="21"/>
        </w:rPr>
      </w:pPr>
      <w:r>
        <w:rPr>
          <w:rFonts w:hint="eastAsia" w:ascii="宋体" w:hAnsi="宋体"/>
          <w:szCs w:val="21"/>
        </w:rPr>
        <w:t>九</w:t>
      </w:r>
      <w:r>
        <w:rPr>
          <w:rFonts w:ascii="宋体" w:hAnsi="宋体"/>
          <w:szCs w:val="21"/>
        </w:rPr>
        <w:t>、考</w:t>
      </w:r>
      <w:r>
        <w:rPr>
          <w:rFonts w:ascii="宋体" w:hAnsi="宋体"/>
          <w:color w:val="000000"/>
          <w:szCs w:val="21"/>
        </w:rPr>
        <w:t>核验收</w:t>
      </w:r>
      <w:r>
        <w:rPr>
          <w:rFonts w:hint="eastAsia" w:ascii="宋体" w:hAnsi="宋体"/>
          <w:color w:val="000000"/>
          <w:szCs w:val="21"/>
        </w:rPr>
        <w:t>：甲方</w:t>
      </w:r>
      <w:r>
        <w:rPr>
          <w:rFonts w:ascii="宋体" w:hAnsi="宋体"/>
          <w:color w:val="000000"/>
          <w:szCs w:val="21"/>
        </w:rPr>
        <w:t>有权根据项目特点对服务</w:t>
      </w:r>
      <w:r>
        <w:rPr>
          <w:rFonts w:hint="eastAsia" w:ascii="宋体" w:hAnsi="宋体"/>
          <w:color w:val="000000"/>
          <w:szCs w:val="21"/>
        </w:rPr>
        <w:t>期内</w:t>
      </w:r>
      <w:r>
        <w:rPr>
          <w:rFonts w:ascii="宋体" w:hAnsi="宋体"/>
          <w:color w:val="000000"/>
          <w:szCs w:val="21"/>
        </w:rPr>
        <w:t>的服务实施情况进行考核，</w:t>
      </w:r>
      <w:r>
        <w:rPr>
          <w:rFonts w:hint="eastAsia" w:ascii="宋体" w:hAnsi="宋体"/>
          <w:color w:val="000000"/>
          <w:szCs w:val="21"/>
        </w:rPr>
        <w:t>结合</w:t>
      </w:r>
      <w:r>
        <w:rPr>
          <w:rFonts w:ascii="宋体" w:hAnsi="宋体"/>
          <w:color w:val="000000"/>
          <w:szCs w:val="21"/>
        </w:rPr>
        <w:t>考核情况和服务效果进行验收</w:t>
      </w:r>
      <w:r>
        <w:rPr>
          <w:rFonts w:hint="eastAsia" w:ascii="宋体" w:hAnsi="宋体"/>
          <w:color w:val="000000"/>
          <w:szCs w:val="21"/>
        </w:rPr>
        <w:t>，具体详见附件</w:t>
      </w:r>
      <w:r>
        <w:rPr>
          <w:rFonts w:ascii="宋体" w:hAnsi="宋体"/>
          <w:color w:val="000000"/>
          <w:szCs w:val="21"/>
        </w:rPr>
        <w:t>。</w:t>
      </w:r>
    </w:p>
    <w:p>
      <w:pPr>
        <w:adjustRightInd w:val="0"/>
        <w:snapToGrid w:val="0"/>
        <w:spacing w:line="360" w:lineRule="auto"/>
        <w:rPr>
          <w:rFonts w:ascii="宋体" w:hAnsi="宋体"/>
          <w:color w:val="000000"/>
          <w:szCs w:val="21"/>
        </w:rPr>
      </w:pPr>
      <w:r>
        <w:rPr>
          <w:rFonts w:ascii="宋体" w:hAnsi="宋体"/>
          <w:color w:val="000000"/>
          <w:szCs w:val="21"/>
        </w:rPr>
        <w:t>十、款项支付</w:t>
      </w:r>
    </w:p>
    <w:p>
      <w:pPr>
        <w:widowControl/>
        <w:autoSpaceDE w:val="0"/>
        <w:autoSpaceDN w:val="0"/>
        <w:adjustRightInd w:val="0"/>
        <w:snapToGrid w:val="0"/>
        <w:spacing w:line="360" w:lineRule="auto"/>
        <w:rPr>
          <w:rFonts w:ascii="宋体" w:hAnsi="宋体" w:cs="Times"/>
          <w:color w:val="000000"/>
          <w:kern w:val="0"/>
          <w:szCs w:val="21"/>
        </w:rPr>
      </w:pPr>
      <w:r>
        <w:rPr>
          <w:rFonts w:ascii="宋体" w:hAnsi="宋体" w:cs="Times"/>
          <w:color w:val="000000"/>
          <w:kern w:val="0"/>
          <w:szCs w:val="21"/>
        </w:rPr>
        <w:t>1</w:t>
      </w:r>
      <w:r>
        <w:rPr>
          <w:rFonts w:hint="eastAsia" w:ascii="宋体" w:hAnsi="宋体" w:cs="Times"/>
          <w:color w:val="000000"/>
          <w:kern w:val="0"/>
          <w:szCs w:val="21"/>
        </w:rPr>
        <w:t>.</w:t>
      </w:r>
      <w:r>
        <w:rPr>
          <w:rFonts w:hint="eastAsia" w:hAnsi="宋体"/>
          <w:color w:val="000000"/>
          <w:szCs w:val="21"/>
        </w:rPr>
        <w:t xml:space="preserve"> 经招标人考核合格后一季度支付一次费用</w:t>
      </w:r>
    </w:p>
    <w:p>
      <w:pPr>
        <w:widowControl/>
        <w:autoSpaceDE w:val="0"/>
        <w:autoSpaceDN w:val="0"/>
        <w:adjustRightInd w:val="0"/>
        <w:snapToGrid w:val="0"/>
        <w:spacing w:line="360" w:lineRule="auto"/>
        <w:rPr>
          <w:rFonts w:ascii="宋体" w:hAnsi="宋体" w:cs="Times"/>
          <w:color w:val="000000"/>
          <w:kern w:val="0"/>
          <w:szCs w:val="21"/>
        </w:rPr>
      </w:pPr>
      <w:r>
        <w:rPr>
          <w:rFonts w:ascii="宋体" w:hAnsi="宋体" w:cs="Times"/>
          <w:color w:val="000000"/>
          <w:kern w:val="0"/>
          <w:szCs w:val="21"/>
        </w:rPr>
        <w:t>2.</w:t>
      </w:r>
      <w:r>
        <w:rPr>
          <w:rFonts w:hint="eastAsia" w:ascii="宋体" w:hAnsi="宋体" w:cs="Times"/>
          <w:color w:val="000000"/>
          <w:kern w:val="0"/>
          <w:szCs w:val="21"/>
        </w:rPr>
        <w:t>实行国库</w:t>
      </w:r>
      <w:r>
        <w:rPr>
          <w:rFonts w:ascii="宋体" w:hAnsi="宋体" w:cs="Times"/>
          <w:color w:val="000000"/>
          <w:kern w:val="0"/>
          <w:szCs w:val="21"/>
        </w:rPr>
        <w:t>集中支付的单位：</w:t>
      </w:r>
      <w:r>
        <w:rPr>
          <w:rFonts w:hint="eastAsia" w:ascii="宋体" w:hAnsi="宋体" w:cs="Times"/>
          <w:color w:val="000000"/>
          <w:kern w:val="0"/>
          <w:szCs w:val="21"/>
        </w:rPr>
        <w:t>甲方</w:t>
      </w:r>
      <w:r>
        <w:rPr>
          <w:rFonts w:ascii="宋体" w:hAnsi="宋体" w:cs="Times"/>
          <w:color w:val="000000"/>
          <w:kern w:val="0"/>
          <w:szCs w:val="21"/>
        </w:rPr>
        <w:t>应根据采购计划确认的资金支付方式，</w:t>
      </w:r>
      <w:r>
        <w:rPr>
          <w:rFonts w:hint="eastAsia" w:ascii="宋体" w:hAnsi="宋体" w:cs="Times"/>
          <w:color w:val="000000"/>
          <w:kern w:val="0"/>
          <w:szCs w:val="21"/>
        </w:rPr>
        <w:t>按</w:t>
      </w:r>
      <w:r>
        <w:rPr>
          <w:rFonts w:ascii="宋体" w:hAnsi="宋体" w:cs="Times"/>
          <w:color w:val="000000"/>
          <w:kern w:val="0"/>
          <w:szCs w:val="21"/>
        </w:rPr>
        <w:t>规定将款</w:t>
      </w:r>
      <w:r>
        <w:rPr>
          <w:rFonts w:hint="eastAsia" w:ascii="宋体" w:hAnsi="宋体" w:cs="Times"/>
          <w:color w:val="000000"/>
          <w:kern w:val="0"/>
          <w:szCs w:val="21"/>
        </w:rPr>
        <w:t>项</w:t>
      </w:r>
      <w:r>
        <w:rPr>
          <w:rFonts w:ascii="宋体" w:hAnsi="宋体" w:cs="Times"/>
          <w:color w:val="000000"/>
          <w:kern w:val="0"/>
          <w:szCs w:val="21"/>
        </w:rPr>
        <w:t>支付给乙方。</w:t>
      </w:r>
      <w:r>
        <w:rPr>
          <w:rFonts w:hint="eastAsia" w:ascii="宋体" w:hAnsi="宋体" w:cs="Times"/>
          <w:color w:val="000000"/>
          <w:kern w:val="0"/>
          <w:szCs w:val="21"/>
        </w:rPr>
        <w:t>其中</w:t>
      </w:r>
      <w:r>
        <w:rPr>
          <w:rFonts w:ascii="宋体" w:hAnsi="宋体" w:cs="Times"/>
          <w:color w:val="000000"/>
          <w:kern w:val="0"/>
          <w:szCs w:val="21"/>
        </w:rPr>
        <w:t xml:space="preserve">确认“财政直接支付方式”的,甲方应在规定期限内,向财政国库支付机构提出申请支付令、办理国库支付手续;财政国库支付机构应在规定时间内(不计入甲方付款期限),将货款支付给乙方;确认“财政授权支付或单位自行支付方式”的,由甲方在规定限期内自行将货款直接支付给乙方。 </w:t>
      </w:r>
    </w:p>
    <w:p>
      <w:pPr>
        <w:widowControl/>
        <w:autoSpaceDE w:val="0"/>
        <w:autoSpaceDN w:val="0"/>
        <w:adjustRightInd w:val="0"/>
        <w:snapToGrid w:val="0"/>
        <w:spacing w:line="360" w:lineRule="auto"/>
        <w:rPr>
          <w:rFonts w:hint="eastAsia" w:ascii="宋体" w:hAnsi="宋体" w:cs="Times"/>
          <w:color w:val="000000"/>
          <w:kern w:val="0"/>
          <w:szCs w:val="21"/>
        </w:rPr>
      </w:pPr>
      <w:r>
        <w:rPr>
          <w:rFonts w:ascii="宋体" w:hAnsi="宋体" w:cs="Times"/>
          <w:color w:val="000000"/>
          <w:kern w:val="0"/>
          <w:szCs w:val="21"/>
        </w:rPr>
        <w:t>3</w:t>
      </w:r>
      <w:r>
        <w:rPr>
          <w:rFonts w:hint="eastAsia" w:ascii="宋体" w:hAnsi="宋体" w:cs="Times"/>
          <w:color w:val="000000"/>
          <w:kern w:val="0"/>
          <w:szCs w:val="21"/>
        </w:rPr>
        <w:t>．</w:t>
      </w:r>
      <w:r>
        <w:rPr>
          <w:rFonts w:ascii="宋体" w:hAnsi="宋体" w:cs="Times"/>
          <w:color w:val="000000"/>
          <w:kern w:val="0"/>
          <w:szCs w:val="21"/>
        </w:rPr>
        <w:t xml:space="preserve">甲方付款前,乙方应向甲方开具等额有效的增值税专用发票,甲方未收到发票的,有权不予支付相应款项直至乙方提供合格发票,并不承担延迟付款责任。发票认证通过是付款的必要前提之一。 </w:t>
      </w:r>
    </w:p>
    <w:p>
      <w:pPr>
        <w:adjustRightInd w:val="0"/>
        <w:snapToGrid w:val="0"/>
        <w:spacing w:line="360" w:lineRule="auto"/>
        <w:rPr>
          <w:rFonts w:hint="eastAsia" w:ascii="宋体"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当采购数量与实际</w:t>
      </w:r>
      <w:r>
        <w:rPr>
          <w:rFonts w:hint="eastAsia" w:ascii="宋体" w:hAnsi="宋体"/>
          <w:color w:val="000000"/>
          <w:szCs w:val="21"/>
        </w:rPr>
        <w:t>提供</w:t>
      </w:r>
      <w:r>
        <w:rPr>
          <w:rFonts w:ascii="宋体" w:hAnsi="宋体"/>
          <w:color w:val="000000"/>
          <w:szCs w:val="21"/>
        </w:rPr>
        <w:t>服务数量不一致时，乙</w:t>
      </w:r>
      <w:r>
        <w:rPr>
          <w:rFonts w:hint="eastAsia" w:ascii="宋体" w:hAnsi="宋体"/>
          <w:color w:val="000000"/>
          <w:szCs w:val="21"/>
        </w:rPr>
        <w:t>方</w:t>
      </w:r>
      <w:r>
        <w:rPr>
          <w:rFonts w:ascii="宋体" w:hAnsi="宋体"/>
          <w:color w:val="000000"/>
          <w:szCs w:val="21"/>
        </w:rPr>
        <w:t>应根据实际</w:t>
      </w:r>
      <w:r>
        <w:rPr>
          <w:rFonts w:hint="eastAsia" w:ascii="宋体" w:hAnsi="宋体"/>
          <w:color w:val="000000"/>
          <w:szCs w:val="21"/>
        </w:rPr>
        <w:t>提供</w:t>
      </w:r>
      <w:r>
        <w:rPr>
          <w:rFonts w:ascii="宋体" w:hAnsi="宋体"/>
          <w:color w:val="000000"/>
          <w:szCs w:val="21"/>
        </w:rPr>
        <w:t>服务数量</w:t>
      </w:r>
      <w:r>
        <w:rPr>
          <w:rFonts w:hint="eastAsia" w:ascii="宋体" w:hAnsi="宋体"/>
          <w:color w:val="000000"/>
          <w:szCs w:val="21"/>
        </w:rPr>
        <w:t>，</w:t>
      </w:r>
      <w:r>
        <w:rPr>
          <w:rFonts w:ascii="宋体" w:hAnsi="宋体"/>
          <w:color w:val="000000"/>
          <w:szCs w:val="21"/>
        </w:rPr>
        <w:t>合同的最终结算金额按实际</w:t>
      </w:r>
      <w:r>
        <w:rPr>
          <w:rFonts w:hint="eastAsia" w:ascii="宋体" w:hAnsi="宋体"/>
          <w:color w:val="000000"/>
          <w:szCs w:val="21"/>
        </w:rPr>
        <w:t>提供</w:t>
      </w:r>
      <w:r>
        <w:rPr>
          <w:rFonts w:ascii="宋体" w:hAnsi="宋体"/>
          <w:color w:val="000000"/>
          <w:szCs w:val="21"/>
        </w:rPr>
        <w:t>服务数量乘以成交单价进行计算。</w:t>
      </w:r>
    </w:p>
    <w:p>
      <w:pPr>
        <w:adjustRightInd w:val="0"/>
        <w:snapToGrid w:val="0"/>
        <w:spacing w:line="360" w:lineRule="auto"/>
        <w:rPr>
          <w:rFonts w:ascii="宋体" w:hAnsi="宋体"/>
          <w:color w:val="000000"/>
          <w:szCs w:val="21"/>
        </w:rPr>
      </w:pPr>
      <w:r>
        <w:rPr>
          <w:rFonts w:ascii="宋体" w:hAnsi="宋体"/>
          <w:color w:val="000000"/>
          <w:szCs w:val="21"/>
        </w:rPr>
        <w:t>十一、税费</w:t>
      </w:r>
    </w:p>
    <w:p>
      <w:pPr>
        <w:adjustRightInd w:val="0"/>
        <w:snapToGrid w:val="0"/>
        <w:spacing w:line="360" w:lineRule="auto"/>
        <w:rPr>
          <w:rFonts w:hint="eastAsia" w:ascii="宋体" w:hAnsi="宋体"/>
          <w:color w:val="000000"/>
          <w:szCs w:val="21"/>
        </w:rPr>
      </w:pPr>
      <w:r>
        <w:rPr>
          <w:rFonts w:ascii="宋体" w:hAnsi="宋体"/>
          <w:color w:val="000000"/>
          <w:szCs w:val="21"/>
        </w:rPr>
        <w:t>本合同执行中相关的一切税费均由乙方负担。</w:t>
      </w:r>
    </w:p>
    <w:p>
      <w:pPr>
        <w:adjustRightInd w:val="0"/>
        <w:snapToGrid w:val="0"/>
        <w:spacing w:line="360" w:lineRule="auto"/>
        <w:rPr>
          <w:rFonts w:ascii="宋体" w:hAnsi="宋体"/>
          <w:color w:val="000000"/>
          <w:szCs w:val="21"/>
        </w:rPr>
      </w:pPr>
      <w:r>
        <w:rPr>
          <w:rFonts w:ascii="宋体" w:hAnsi="宋体"/>
          <w:color w:val="000000"/>
          <w:szCs w:val="21"/>
        </w:rPr>
        <w:t>十二、质量保证及后续服务</w:t>
      </w:r>
    </w:p>
    <w:p>
      <w:pPr>
        <w:adjustRightInd w:val="0"/>
        <w:snapToGrid w:val="0"/>
        <w:spacing w:line="360" w:lineRule="auto"/>
        <w:rPr>
          <w:rFonts w:ascii="宋体" w:hAnsi="宋体"/>
          <w:color w:val="000000"/>
          <w:szCs w:val="21"/>
        </w:rPr>
      </w:pPr>
      <w:r>
        <w:rPr>
          <w:rFonts w:ascii="宋体" w:hAnsi="宋体"/>
          <w:color w:val="000000"/>
          <w:szCs w:val="21"/>
        </w:rPr>
        <w:t>1． 乙方应按采购文件规定向甲方提供服务。</w:t>
      </w:r>
    </w:p>
    <w:p>
      <w:pPr>
        <w:adjustRightInd w:val="0"/>
        <w:snapToGrid w:val="0"/>
        <w:spacing w:line="360" w:lineRule="auto"/>
        <w:rPr>
          <w:rFonts w:ascii="宋体" w:hAnsi="宋体"/>
          <w:color w:val="000000"/>
          <w:szCs w:val="21"/>
        </w:rPr>
      </w:pPr>
      <w:r>
        <w:rPr>
          <w:rFonts w:ascii="宋体" w:hAnsi="宋体"/>
          <w:color w:val="000000"/>
          <w:szCs w:val="21"/>
        </w:rPr>
        <w:t>2． 乙方提供的服务成果在服务质量保证期内发生故障，乙方应负责免费提供后续服务。对达不到要求者，根据实际情况，经双方协商，可按以下办法处理：</w:t>
      </w:r>
    </w:p>
    <w:p>
      <w:pPr>
        <w:adjustRightInd w:val="0"/>
        <w:snapToGrid w:val="0"/>
        <w:spacing w:line="360" w:lineRule="auto"/>
        <w:rPr>
          <w:rFonts w:ascii="宋体" w:hAnsi="宋体"/>
          <w:color w:val="000000"/>
          <w:szCs w:val="21"/>
        </w:rPr>
      </w:pPr>
      <w:r>
        <w:rPr>
          <w:rFonts w:ascii="宋体" w:hAnsi="宋体"/>
          <w:color w:val="000000"/>
          <w:szCs w:val="21"/>
        </w:rPr>
        <w:t>⑴重做：由乙方承担所发生的全部费用。</w:t>
      </w:r>
    </w:p>
    <w:p>
      <w:pPr>
        <w:adjustRightInd w:val="0"/>
        <w:snapToGrid w:val="0"/>
        <w:spacing w:line="360" w:lineRule="auto"/>
        <w:rPr>
          <w:rFonts w:ascii="宋体" w:hAnsi="宋体"/>
          <w:color w:val="000000"/>
          <w:szCs w:val="21"/>
        </w:rPr>
      </w:pPr>
      <w:r>
        <w:rPr>
          <w:rFonts w:ascii="宋体" w:hAnsi="宋体"/>
          <w:color w:val="000000"/>
          <w:szCs w:val="21"/>
        </w:rPr>
        <w:t>⑵贬值处理：由甲乙双方合议定价。</w:t>
      </w:r>
    </w:p>
    <w:p>
      <w:pPr>
        <w:adjustRightInd w:val="0"/>
        <w:snapToGrid w:val="0"/>
        <w:spacing w:line="360" w:lineRule="auto"/>
        <w:rPr>
          <w:rFonts w:ascii="宋体" w:hAnsi="宋体"/>
          <w:color w:val="000000"/>
          <w:szCs w:val="21"/>
        </w:rPr>
      </w:pPr>
      <w:r>
        <w:rPr>
          <w:rFonts w:ascii="宋体" w:hAnsi="宋体"/>
          <w:color w:val="000000"/>
          <w:szCs w:val="21"/>
        </w:rPr>
        <w:t>⑶解除合同。</w:t>
      </w:r>
    </w:p>
    <w:p>
      <w:pPr>
        <w:adjustRightInd w:val="0"/>
        <w:snapToGrid w:val="0"/>
        <w:spacing w:line="360" w:lineRule="auto"/>
        <w:rPr>
          <w:rFonts w:ascii="宋体" w:hAnsi="宋体"/>
          <w:color w:val="000000"/>
          <w:szCs w:val="21"/>
        </w:rPr>
      </w:pPr>
      <w:r>
        <w:rPr>
          <w:rFonts w:ascii="宋体" w:hAnsi="宋体"/>
          <w:color w:val="000000"/>
          <w:szCs w:val="21"/>
        </w:rPr>
        <w:t>3． 如在使用过程中发生问题，乙方在接到甲方通知后在△小时内到达甲方现场。</w:t>
      </w:r>
    </w:p>
    <w:p>
      <w:pPr>
        <w:adjustRightInd w:val="0"/>
        <w:snapToGrid w:val="0"/>
        <w:spacing w:line="360" w:lineRule="auto"/>
        <w:rPr>
          <w:rFonts w:ascii="宋体" w:hAnsi="宋体"/>
          <w:color w:val="000000"/>
          <w:szCs w:val="21"/>
        </w:rPr>
      </w:pPr>
      <w:r>
        <w:rPr>
          <w:rFonts w:ascii="宋体" w:hAnsi="宋体"/>
          <w:color w:val="000000"/>
          <w:szCs w:val="21"/>
        </w:rPr>
        <w:t>4．在服务质量保证期内，乙方应对出现的质量及安全问题负责处理解决并承担</w:t>
      </w:r>
    </w:p>
    <w:p>
      <w:pPr>
        <w:adjustRightInd w:val="0"/>
        <w:snapToGrid w:val="0"/>
        <w:spacing w:line="360" w:lineRule="auto"/>
        <w:rPr>
          <w:rFonts w:ascii="宋体" w:hAnsi="宋体"/>
          <w:color w:val="000000"/>
          <w:szCs w:val="21"/>
        </w:rPr>
      </w:pPr>
      <w:r>
        <w:rPr>
          <w:rFonts w:ascii="宋体" w:hAnsi="宋体"/>
          <w:color w:val="000000"/>
          <w:szCs w:val="21"/>
        </w:rPr>
        <w:t>一切费用。</w:t>
      </w:r>
    </w:p>
    <w:p>
      <w:pPr>
        <w:widowControl/>
        <w:autoSpaceDE w:val="0"/>
        <w:autoSpaceDN w:val="0"/>
        <w:adjustRightInd w:val="0"/>
        <w:snapToGrid w:val="0"/>
        <w:spacing w:line="360" w:lineRule="auto"/>
        <w:rPr>
          <w:rFonts w:ascii="宋体" w:hAnsi="宋体" w:cs="Times"/>
          <w:color w:val="000000"/>
          <w:kern w:val="0"/>
          <w:szCs w:val="21"/>
        </w:rPr>
      </w:pPr>
      <w:r>
        <w:rPr>
          <w:rFonts w:ascii="宋体" w:hAnsi="宋体" w:cs="Times"/>
          <w:color w:val="000000"/>
          <w:kern w:val="0"/>
          <w:szCs w:val="21"/>
        </w:rPr>
        <w:t>十</w:t>
      </w:r>
      <w:r>
        <w:rPr>
          <w:rFonts w:hint="eastAsia" w:ascii="宋体" w:hAnsi="宋体" w:cs="Times"/>
          <w:color w:val="000000"/>
          <w:kern w:val="0"/>
          <w:szCs w:val="21"/>
        </w:rPr>
        <w:t>三</w:t>
      </w:r>
      <w:r>
        <w:rPr>
          <w:rFonts w:ascii="宋体" w:hAnsi="宋体" w:cs="Times"/>
          <w:color w:val="000000"/>
          <w:kern w:val="0"/>
          <w:szCs w:val="21"/>
        </w:rPr>
        <w:t xml:space="preserve">、保密条款 </w:t>
      </w:r>
    </w:p>
    <w:p>
      <w:pPr>
        <w:widowControl/>
        <w:autoSpaceDE w:val="0"/>
        <w:autoSpaceDN w:val="0"/>
        <w:adjustRightInd w:val="0"/>
        <w:snapToGrid w:val="0"/>
        <w:spacing w:line="360" w:lineRule="auto"/>
        <w:rPr>
          <w:rFonts w:hint="eastAsia" w:ascii="宋体" w:hAnsi="宋体"/>
          <w:color w:val="000000"/>
          <w:szCs w:val="21"/>
        </w:rPr>
      </w:pPr>
      <w:r>
        <w:rPr>
          <w:rFonts w:ascii="宋体" w:hAnsi="宋体" w:cs="Times"/>
          <w:color w:val="000000"/>
          <w:kern w:val="0"/>
          <w:szCs w:val="21"/>
        </w:rPr>
        <w:t>乙方对合同内容及履行合同过程中所获悉的属于甲方的且无法自公开渠道获得的文件及资料,应负保密义务,非经甲方书面同意,不得擅自利用或对外发表或披露。违反前述约定的,乙方应向甲方支付违约金 万元;违约金不足以弥补甲方损失的,乙方还应负责赔偿。保密期限自乙方接收或知悉甲方信息资料之日起至该信息资料公开之日或甲方书面解除乙方保密义务之日止。</w:t>
      </w:r>
      <w:r>
        <w:rPr>
          <w:rFonts w:ascii="宋体" w:hAnsi="MS Mincho" w:cs="MS Mincho"/>
          <w:color w:val="000000"/>
          <w:kern w:val="0"/>
          <w:szCs w:val="21"/>
        </w:rPr>
        <w:t> </w:t>
      </w:r>
    </w:p>
    <w:p>
      <w:pPr>
        <w:adjustRightInd w:val="0"/>
        <w:snapToGrid w:val="0"/>
        <w:spacing w:line="360" w:lineRule="auto"/>
        <w:rPr>
          <w:rFonts w:ascii="宋体" w:hAnsi="宋体"/>
          <w:color w:val="000000"/>
          <w:szCs w:val="21"/>
        </w:rPr>
      </w:pPr>
      <w:r>
        <w:rPr>
          <w:rFonts w:ascii="宋体" w:hAnsi="宋体"/>
          <w:color w:val="000000"/>
          <w:szCs w:val="21"/>
        </w:rPr>
        <w:t>十</w:t>
      </w:r>
      <w:r>
        <w:rPr>
          <w:rFonts w:hint="eastAsia" w:ascii="宋体" w:hAnsi="宋体"/>
          <w:color w:val="000000"/>
          <w:szCs w:val="21"/>
        </w:rPr>
        <w:t>四</w:t>
      </w:r>
      <w:r>
        <w:rPr>
          <w:rFonts w:ascii="宋体" w:hAnsi="宋体"/>
          <w:color w:val="000000"/>
          <w:szCs w:val="21"/>
        </w:rPr>
        <w:t>、违约责任</w:t>
      </w:r>
    </w:p>
    <w:p>
      <w:pPr>
        <w:adjustRightInd w:val="0"/>
        <w:snapToGrid w:val="0"/>
        <w:spacing w:line="360" w:lineRule="auto"/>
        <w:rPr>
          <w:rFonts w:ascii="宋体" w:hAnsi="宋体"/>
          <w:color w:val="000000"/>
          <w:szCs w:val="21"/>
        </w:rPr>
      </w:pPr>
      <w:r>
        <w:rPr>
          <w:rFonts w:ascii="宋体" w:hAnsi="宋体"/>
          <w:color w:val="000000"/>
          <w:szCs w:val="21"/>
        </w:rPr>
        <w:t>1．甲方无正当理由拒收接受服务的，甲方向乙方偿付合同款项百分之五作为违约金。</w:t>
      </w:r>
    </w:p>
    <w:p>
      <w:pPr>
        <w:adjustRightInd w:val="0"/>
        <w:snapToGrid w:val="0"/>
        <w:spacing w:line="360" w:lineRule="auto"/>
        <w:rPr>
          <w:rFonts w:ascii="宋体" w:hAnsi="宋体"/>
          <w:color w:val="000000"/>
          <w:szCs w:val="21"/>
        </w:rPr>
      </w:pPr>
      <w:r>
        <w:rPr>
          <w:rFonts w:ascii="宋体" w:hAnsi="宋体"/>
          <w:color w:val="000000"/>
          <w:szCs w:val="21"/>
        </w:rPr>
        <w:t>2．甲方无故逾期验收和办理款项支付手续的,甲方应按逾期付款总额每日万分之五向乙方支付违约金。</w:t>
      </w:r>
    </w:p>
    <w:p>
      <w:pPr>
        <w:adjustRightInd w:val="0"/>
        <w:snapToGrid w:val="0"/>
        <w:spacing w:line="360" w:lineRule="auto"/>
        <w:rPr>
          <w:rFonts w:hint="eastAsia" w:ascii="宋体" w:hAnsi="宋体"/>
          <w:color w:val="000000"/>
          <w:szCs w:val="21"/>
        </w:rPr>
      </w:pPr>
      <w:r>
        <w:rPr>
          <w:rFonts w:ascii="宋体" w:hAnsi="宋体"/>
          <w:color w:val="000000"/>
          <w:szCs w:val="21"/>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adjustRightInd w:val="0"/>
        <w:snapToGrid w:val="0"/>
        <w:spacing w:line="360" w:lineRule="auto"/>
        <w:rPr>
          <w:rFonts w:ascii="宋体" w:hAnsi="宋体"/>
          <w:color w:val="000000"/>
          <w:szCs w:val="21"/>
        </w:rPr>
      </w:pPr>
      <w:r>
        <w:rPr>
          <w:rFonts w:ascii="宋体" w:hAnsi="宋体"/>
          <w:color w:val="000000"/>
          <w:szCs w:val="21"/>
        </w:rPr>
        <w:t>十</w:t>
      </w:r>
      <w:r>
        <w:rPr>
          <w:rFonts w:hint="eastAsia" w:ascii="宋体" w:hAnsi="宋体"/>
          <w:color w:val="000000"/>
          <w:szCs w:val="21"/>
        </w:rPr>
        <w:t>五</w:t>
      </w:r>
      <w:r>
        <w:rPr>
          <w:rFonts w:ascii="宋体" w:hAnsi="宋体"/>
          <w:color w:val="000000"/>
          <w:szCs w:val="21"/>
        </w:rPr>
        <w:t>、不可抗力事件处理</w:t>
      </w:r>
    </w:p>
    <w:p>
      <w:pPr>
        <w:numPr>
          <w:ilvl w:val="0"/>
          <w:numId w:val="12"/>
        </w:numPr>
        <w:adjustRightInd w:val="0"/>
        <w:snapToGrid w:val="0"/>
        <w:spacing w:line="360" w:lineRule="auto"/>
        <w:ind w:left="0" w:firstLine="0"/>
        <w:rPr>
          <w:rFonts w:ascii="宋体" w:hAnsi="宋体"/>
          <w:color w:val="000000"/>
          <w:szCs w:val="21"/>
        </w:rPr>
      </w:pPr>
      <w:r>
        <w:rPr>
          <w:rFonts w:ascii="宋体" w:hAnsi="宋体"/>
          <w:color w:val="000000"/>
          <w:szCs w:val="21"/>
        </w:rPr>
        <w:t>在合同有效期内，任何一方因不可抗力事件导致不能履行合同，则合同履行期可延长，其延长期与不可抗力影响期相同。</w:t>
      </w:r>
    </w:p>
    <w:p>
      <w:pPr>
        <w:widowControl/>
        <w:autoSpaceDE w:val="0"/>
        <w:autoSpaceDN w:val="0"/>
        <w:adjustRightInd w:val="0"/>
        <w:snapToGrid w:val="0"/>
        <w:spacing w:line="360" w:lineRule="auto"/>
        <w:rPr>
          <w:rFonts w:ascii="宋体" w:hAnsi="宋体"/>
          <w:color w:val="000000"/>
          <w:szCs w:val="21"/>
        </w:rPr>
      </w:pPr>
      <w:r>
        <w:rPr>
          <w:rFonts w:ascii="宋体" w:hAnsi="宋体" w:cs="Times"/>
          <w:color w:val="000000"/>
          <w:kern w:val="0"/>
          <w:szCs w:val="21"/>
        </w:rPr>
        <w:t xml:space="preserve">本条所述的“不可抗力”系指那些双方不可预见、不可避免、不可克服的事件,但不包括双方的违约或 疏忽。这些事件包括但不限于:战争、严重火灭、洪水、台风、地震、国家政策的重大变化,以及双方商定的其他事件。 </w:t>
      </w:r>
    </w:p>
    <w:p>
      <w:pPr>
        <w:adjustRightInd w:val="0"/>
        <w:snapToGrid w:val="0"/>
        <w:spacing w:line="360" w:lineRule="auto"/>
        <w:rPr>
          <w:rFonts w:ascii="宋体" w:hAnsi="宋体"/>
          <w:color w:val="000000"/>
          <w:szCs w:val="21"/>
        </w:rPr>
      </w:pPr>
      <w:r>
        <w:rPr>
          <w:rFonts w:hint="eastAsia" w:ascii="宋体" w:hAnsi="宋体"/>
          <w:color w:val="000000"/>
          <w:szCs w:val="21"/>
        </w:rPr>
        <w:t>2</w:t>
      </w:r>
      <w:r>
        <w:rPr>
          <w:rFonts w:ascii="宋体" w:hAnsi="宋体"/>
          <w:color w:val="000000"/>
          <w:szCs w:val="21"/>
        </w:rPr>
        <w:t>．不可抗力事件发生后，应立即通知对方，并寄送有关权威机构出具的证明。</w:t>
      </w:r>
    </w:p>
    <w:p>
      <w:pPr>
        <w:adjustRightInd w:val="0"/>
        <w:snapToGrid w:val="0"/>
        <w:spacing w:line="360" w:lineRule="auto"/>
        <w:rPr>
          <w:rFonts w:hint="eastAsia" w:ascii="宋体" w:hAnsi="宋体"/>
          <w:color w:val="000000"/>
          <w:szCs w:val="21"/>
        </w:rPr>
      </w:pPr>
      <w:r>
        <w:rPr>
          <w:rFonts w:hint="eastAsia" w:ascii="宋体" w:hAnsi="宋体"/>
          <w:color w:val="000000"/>
          <w:szCs w:val="21"/>
        </w:rPr>
        <w:t>3</w:t>
      </w:r>
      <w:r>
        <w:rPr>
          <w:rFonts w:ascii="宋体" w:hAnsi="宋体"/>
          <w:color w:val="000000"/>
          <w:szCs w:val="21"/>
        </w:rPr>
        <w:t>．不可抗力事件延续120天以上，双方应通过友好协商，确定是否继续履行合同。</w:t>
      </w:r>
    </w:p>
    <w:p>
      <w:pPr>
        <w:adjustRightInd w:val="0"/>
        <w:snapToGrid w:val="0"/>
        <w:spacing w:line="360" w:lineRule="auto"/>
        <w:rPr>
          <w:rFonts w:ascii="宋体" w:hAnsi="宋体"/>
          <w:color w:val="000000"/>
          <w:szCs w:val="21"/>
        </w:rPr>
      </w:pPr>
      <w:r>
        <w:rPr>
          <w:rFonts w:ascii="宋体" w:hAnsi="宋体"/>
          <w:color w:val="000000"/>
          <w:szCs w:val="21"/>
        </w:rPr>
        <w:t>十</w:t>
      </w:r>
      <w:r>
        <w:rPr>
          <w:rFonts w:hint="eastAsia" w:ascii="宋体" w:hAnsi="宋体"/>
          <w:color w:val="000000"/>
          <w:szCs w:val="21"/>
        </w:rPr>
        <w:t>六</w:t>
      </w:r>
      <w:r>
        <w:rPr>
          <w:rFonts w:ascii="宋体" w:hAnsi="宋体"/>
          <w:color w:val="000000"/>
          <w:szCs w:val="21"/>
        </w:rPr>
        <w:t>、法律适用及争议解决</w:t>
      </w:r>
    </w:p>
    <w:p>
      <w:pPr>
        <w:adjustRightInd w:val="0"/>
        <w:snapToGrid w:val="0"/>
        <w:spacing w:line="360" w:lineRule="auto"/>
        <w:rPr>
          <w:rFonts w:ascii="宋体" w:hAnsi="宋体"/>
          <w:color w:val="000000"/>
          <w:szCs w:val="21"/>
        </w:rPr>
      </w:pPr>
      <w:r>
        <w:rPr>
          <w:rFonts w:ascii="宋体" w:hAnsi="宋体"/>
          <w:color w:val="000000"/>
          <w:szCs w:val="21"/>
        </w:rPr>
        <w:t>1.</w:t>
      </w:r>
      <w:r>
        <w:rPr>
          <w:rFonts w:hint="eastAsia" w:ascii="宋体" w:hAnsi="宋体"/>
          <w:color w:val="000000"/>
          <w:szCs w:val="21"/>
        </w:rPr>
        <w:t>本</w:t>
      </w:r>
      <w:r>
        <w:rPr>
          <w:rFonts w:ascii="宋体" w:hAnsi="宋体"/>
          <w:color w:val="000000"/>
          <w:szCs w:val="21"/>
        </w:rPr>
        <w:t>合同订立、</w:t>
      </w:r>
      <w:r>
        <w:rPr>
          <w:rFonts w:hint="eastAsia" w:ascii="宋体" w:hAnsi="宋体"/>
          <w:color w:val="000000"/>
          <w:szCs w:val="21"/>
        </w:rPr>
        <w:t>解释</w:t>
      </w:r>
      <w:r>
        <w:rPr>
          <w:rFonts w:ascii="宋体" w:hAnsi="宋体"/>
          <w:color w:val="000000"/>
          <w:szCs w:val="21"/>
        </w:rPr>
        <w:t>、</w:t>
      </w:r>
      <w:r>
        <w:rPr>
          <w:rFonts w:hint="eastAsia" w:ascii="宋体" w:hAnsi="宋体"/>
          <w:color w:val="000000"/>
          <w:szCs w:val="21"/>
        </w:rPr>
        <w:t>履行</w:t>
      </w:r>
      <w:r>
        <w:rPr>
          <w:rFonts w:ascii="宋体" w:hAnsi="宋体"/>
          <w:color w:val="000000"/>
          <w:szCs w:val="21"/>
        </w:rPr>
        <w:t>及争议解决，</w:t>
      </w:r>
      <w:r>
        <w:rPr>
          <w:rFonts w:hint="eastAsia" w:ascii="宋体" w:hAnsi="宋体"/>
          <w:color w:val="000000"/>
          <w:szCs w:val="21"/>
        </w:rPr>
        <w:t>均</w:t>
      </w:r>
      <w:r>
        <w:rPr>
          <w:rFonts w:ascii="宋体" w:hAnsi="宋体"/>
          <w:color w:val="000000"/>
          <w:szCs w:val="21"/>
        </w:rPr>
        <w:t>适用中华人民共和国法律。</w:t>
      </w:r>
    </w:p>
    <w:p>
      <w:pPr>
        <w:adjustRightInd w:val="0"/>
        <w:snapToGrid w:val="0"/>
        <w:spacing w:line="360" w:lineRule="auto"/>
        <w:rPr>
          <w:rFonts w:hint="eastAsia" w:ascii="宋体" w:hAnsi="宋体"/>
          <w:color w:val="000000"/>
          <w:szCs w:val="21"/>
        </w:rPr>
      </w:pPr>
      <w:r>
        <w:rPr>
          <w:rFonts w:ascii="宋体" w:hAnsi="宋体"/>
          <w:color w:val="000000"/>
          <w:szCs w:val="21"/>
        </w:rPr>
        <w:t>2.双方在执行合同中所发生的一切争议，应通过协商解决。如协商不成，可向甲方所在地法院起诉。</w:t>
      </w:r>
    </w:p>
    <w:p>
      <w:pPr>
        <w:adjustRightInd w:val="0"/>
        <w:snapToGrid w:val="0"/>
        <w:spacing w:line="360" w:lineRule="auto"/>
        <w:rPr>
          <w:rFonts w:ascii="宋体" w:hAnsi="宋体"/>
          <w:color w:val="000000"/>
          <w:szCs w:val="21"/>
        </w:rPr>
      </w:pPr>
      <w:r>
        <w:rPr>
          <w:rFonts w:ascii="宋体" w:hAnsi="宋体"/>
          <w:color w:val="000000"/>
          <w:szCs w:val="21"/>
        </w:rPr>
        <w:t>十</w:t>
      </w:r>
      <w:r>
        <w:rPr>
          <w:rFonts w:hint="eastAsia" w:ascii="宋体" w:hAnsi="宋体"/>
          <w:color w:val="000000"/>
          <w:szCs w:val="21"/>
        </w:rPr>
        <w:t>七</w:t>
      </w:r>
      <w:r>
        <w:rPr>
          <w:rFonts w:ascii="宋体" w:hAnsi="宋体"/>
          <w:color w:val="000000"/>
          <w:szCs w:val="21"/>
        </w:rPr>
        <w:t>、合同生效及其它</w:t>
      </w:r>
    </w:p>
    <w:p>
      <w:pPr>
        <w:adjustRightInd w:val="0"/>
        <w:snapToGrid w:val="0"/>
        <w:spacing w:line="360" w:lineRule="auto"/>
        <w:rPr>
          <w:rFonts w:ascii="宋体" w:hAnsi="宋体"/>
          <w:color w:val="000000"/>
          <w:szCs w:val="21"/>
        </w:rPr>
      </w:pPr>
      <w:r>
        <w:rPr>
          <w:rFonts w:ascii="宋体" w:hAnsi="宋体"/>
          <w:color w:val="000000"/>
          <w:szCs w:val="21"/>
        </w:rPr>
        <w:t>1．合同经双方法定代表人或授权代表签字并加盖单位公章后生效。</w:t>
      </w:r>
    </w:p>
    <w:p>
      <w:pPr>
        <w:adjustRightInd w:val="0"/>
        <w:snapToGrid w:val="0"/>
        <w:spacing w:line="360" w:lineRule="auto"/>
        <w:rPr>
          <w:rFonts w:ascii="宋体" w:hAnsi="宋体"/>
          <w:color w:val="000000"/>
          <w:szCs w:val="21"/>
        </w:rPr>
      </w:pPr>
      <w:r>
        <w:rPr>
          <w:rFonts w:ascii="宋体" w:hAnsi="宋体"/>
          <w:color w:val="000000"/>
          <w:szCs w:val="21"/>
        </w:rPr>
        <w:t>2．合同执行中涉及采购资金和采购内容修改或补充的，须经财政部门审批，并签书面补充协议报政府采购监督管理部门备案，方可作为主合同不可分割的一部分。</w:t>
      </w:r>
    </w:p>
    <w:p>
      <w:pPr>
        <w:adjustRightInd w:val="0"/>
        <w:snapToGrid w:val="0"/>
        <w:spacing w:line="360" w:lineRule="auto"/>
        <w:rPr>
          <w:rFonts w:ascii="宋体" w:hAnsi="宋体"/>
          <w:color w:val="000000"/>
          <w:szCs w:val="21"/>
        </w:rPr>
      </w:pPr>
      <w:r>
        <w:rPr>
          <w:rFonts w:ascii="宋体" w:hAnsi="宋体"/>
          <w:color w:val="000000"/>
          <w:szCs w:val="21"/>
        </w:rPr>
        <w:t>3．本合同未尽事宜，遵照《政府采购法》、《</w:t>
      </w:r>
      <w:r>
        <w:rPr>
          <w:rFonts w:hint="eastAsia" w:ascii="宋体" w:hAnsi="宋体"/>
          <w:color w:val="000000"/>
          <w:szCs w:val="21"/>
          <w:lang w:eastAsia="zh-CN"/>
        </w:rPr>
        <w:t>民法典</w:t>
      </w:r>
      <w:r>
        <w:rPr>
          <w:rFonts w:ascii="宋体" w:hAnsi="宋体"/>
          <w:color w:val="000000"/>
          <w:szCs w:val="21"/>
        </w:rPr>
        <w:t>》有关条文执行。</w:t>
      </w:r>
    </w:p>
    <w:p>
      <w:pPr>
        <w:adjustRightInd w:val="0"/>
        <w:snapToGrid w:val="0"/>
        <w:spacing w:line="360" w:lineRule="auto"/>
        <w:rPr>
          <w:rFonts w:ascii="宋体" w:hAnsi="宋体"/>
          <w:color w:val="000000"/>
          <w:szCs w:val="21"/>
        </w:rPr>
      </w:pPr>
      <w:r>
        <w:rPr>
          <w:rFonts w:ascii="宋体" w:hAnsi="宋体"/>
          <w:color w:val="000000"/>
          <w:szCs w:val="21"/>
        </w:rPr>
        <w:t>4．本合同正本一式</w:t>
      </w:r>
      <w:r>
        <w:rPr>
          <w:rFonts w:hint="eastAsia" w:ascii="宋体" w:hAnsi="宋体" w:cs="宋体"/>
          <w:color w:val="000000"/>
          <w:szCs w:val="21"/>
          <w:u w:val="single"/>
        </w:rPr>
        <w:t>△</w:t>
      </w:r>
      <w:r>
        <w:rPr>
          <w:rFonts w:ascii="宋体" w:hAnsi="宋体"/>
          <w:color w:val="000000"/>
          <w:szCs w:val="21"/>
        </w:rPr>
        <w:t>份，具有同等法律效力，甲乙双方各执</w:t>
      </w:r>
      <w:r>
        <w:rPr>
          <w:rFonts w:hint="eastAsia" w:ascii="宋体" w:hAnsi="宋体" w:cs="宋体"/>
          <w:color w:val="000000"/>
          <w:szCs w:val="21"/>
          <w:u w:val="single"/>
        </w:rPr>
        <w:t>△</w:t>
      </w:r>
      <w:r>
        <w:rPr>
          <w:rFonts w:ascii="宋体" w:hAnsi="宋体"/>
          <w:color w:val="000000"/>
          <w:szCs w:val="21"/>
        </w:rPr>
        <w:t>份；</w:t>
      </w:r>
      <w:r>
        <w:rPr>
          <w:rFonts w:hint="eastAsia" w:ascii="宋体" w:hAnsi="宋体"/>
          <w:color w:val="000000"/>
          <w:szCs w:val="21"/>
        </w:rPr>
        <w:t>备案</w:t>
      </w:r>
      <w:r>
        <w:rPr>
          <w:rFonts w:hint="eastAsia" w:ascii="宋体" w:hAnsi="宋体" w:cs="宋体"/>
          <w:color w:val="000000"/>
          <w:szCs w:val="21"/>
          <w:u w:val="single"/>
        </w:rPr>
        <w:t>△</w:t>
      </w:r>
      <w:r>
        <w:rPr>
          <w:rFonts w:ascii="宋体" w:hAnsi="宋体"/>
          <w:color w:val="000000"/>
          <w:szCs w:val="21"/>
        </w:rPr>
        <w:t>份，(用途)。</w:t>
      </w:r>
    </w:p>
    <w:p>
      <w:pPr>
        <w:adjustRightInd w:val="0"/>
        <w:snapToGrid w:val="0"/>
        <w:spacing w:line="360" w:lineRule="auto"/>
        <w:ind w:firstLine="420" w:firstLineChars="200"/>
        <w:rPr>
          <w:rFonts w:hAnsi="宋体"/>
          <w:color w:val="000000"/>
          <w:sz w:val="21"/>
          <w:szCs w:val="21"/>
        </w:rPr>
      </w:pPr>
      <w:r>
        <w:rPr>
          <w:rFonts w:hAnsi="宋体"/>
          <w:color w:val="000000"/>
          <w:sz w:val="21"/>
          <w:szCs w:val="21"/>
        </w:rPr>
        <w:t xml:space="preserve">甲方：                                   乙方： </w:t>
      </w:r>
    </w:p>
    <w:p>
      <w:pPr>
        <w:pStyle w:val="11"/>
        <w:spacing w:line="420" w:lineRule="exact"/>
        <w:ind w:firstLine="0"/>
        <w:rPr>
          <w:rFonts w:hAnsi="宋体"/>
          <w:color w:val="000000"/>
          <w:sz w:val="21"/>
          <w:szCs w:val="21"/>
        </w:rPr>
      </w:pPr>
      <w:r>
        <w:rPr>
          <w:rFonts w:hAnsi="宋体"/>
          <w:color w:val="000000"/>
          <w:sz w:val="21"/>
          <w:szCs w:val="21"/>
        </w:rPr>
        <w:t xml:space="preserve">地址：                                   地址： </w:t>
      </w:r>
    </w:p>
    <w:p>
      <w:pPr>
        <w:pStyle w:val="11"/>
        <w:spacing w:line="420" w:lineRule="exact"/>
        <w:ind w:firstLine="0"/>
        <w:rPr>
          <w:rFonts w:hAnsi="宋体"/>
          <w:color w:val="000000"/>
          <w:sz w:val="21"/>
          <w:szCs w:val="21"/>
        </w:rPr>
      </w:pPr>
      <w:r>
        <w:rPr>
          <w:rFonts w:hAnsi="宋体"/>
          <w:color w:val="000000"/>
          <w:sz w:val="21"/>
          <w:szCs w:val="21"/>
        </w:rPr>
        <w:t>法定（授权）代表人：                     法定（授权）代表人：</w:t>
      </w:r>
    </w:p>
    <w:p>
      <w:pPr>
        <w:pStyle w:val="11"/>
        <w:spacing w:line="420" w:lineRule="exact"/>
        <w:ind w:firstLine="0"/>
        <w:rPr>
          <w:rFonts w:hAnsi="宋体"/>
          <w:sz w:val="21"/>
          <w:szCs w:val="21"/>
        </w:rPr>
      </w:pPr>
      <w:r>
        <w:rPr>
          <w:rFonts w:hAnsi="宋体"/>
          <w:sz w:val="21"/>
          <w:szCs w:val="21"/>
        </w:rPr>
        <w:t>签字日期：      年  月  日               签字日期：      年  月  日</w:t>
      </w:r>
    </w:p>
    <w:p>
      <w:pPr>
        <w:pStyle w:val="11"/>
        <w:spacing w:line="420" w:lineRule="exact"/>
        <w:ind w:firstLine="0"/>
        <w:rPr>
          <w:rFonts w:hAnsi="宋体"/>
          <w:sz w:val="21"/>
          <w:szCs w:val="21"/>
        </w:rPr>
      </w:pPr>
      <w:r>
        <w:rPr>
          <w:rFonts w:hAnsi="宋体"/>
          <w:sz w:val="21"/>
          <w:szCs w:val="21"/>
        </w:rPr>
        <w:t xml:space="preserve">电    话：                        </w:t>
      </w:r>
      <w:r>
        <w:rPr>
          <w:rFonts w:hint="eastAsia" w:hAnsi="宋体"/>
          <w:sz w:val="21"/>
          <w:szCs w:val="21"/>
        </w:rPr>
        <w:t xml:space="preserve">       </w:t>
      </w:r>
      <w:r>
        <w:rPr>
          <w:rFonts w:hAnsi="宋体"/>
          <w:sz w:val="21"/>
          <w:szCs w:val="21"/>
        </w:rPr>
        <w:t xml:space="preserve">电    话： </w:t>
      </w:r>
    </w:p>
    <w:p>
      <w:pPr>
        <w:pStyle w:val="11"/>
        <w:spacing w:line="420" w:lineRule="exact"/>
        <w:ind w:firstLine="0"/>
        <w:rPr>
          <w:rFonts w:hAnsi="宋体"/>
          <w:sz w:val="21"/>
          <w:szCs w:val="21"/>
        </w:rPr>
      </w:pPr>
      <w:r>
        <w:rPr>
          <w:rFonts w:hAnsi="宋体"/>
          <w:sz w:val="21"/>
          <w:szCs w:val="21"/>
        </w:rPr>
        <w:t xml:space="preserve">传    真：                        </w:t>
      </w:r>
      <w:r>
        <w:rPr>
          <w:rFonts w:hint="eastAsia" w:hAnsi="宋体"/>
          <w:sz w:val="21"/>
          <w:szCs w:val="21"/>
        </w:rPr>
        <w:t xml:space="preserve">       </w:t>
      </w:r>
      <w:r>
        <w:rPr>
          <w:rFonts w:hAnsi="宋体"/>
          <w:sz w:val="21"/>
          <w:szCs w:val="21"/>
        </w:rPr>
        <w:t>传    真：</w:t>
      </w:r>
    </w:p>
    <w:p>
      <w:pPr>
        <w:pStyle w:val="11"/>
        <w:spacing w:line="420" w:lineRule="exact"/>
        <w:ind w:firstLine="0"/>
        <w:rPr>
          <w:rFonts w:hAnsi="宋体"/>
          <w:sz w:val="21"/>
          <w:szCs w:val="21"/>
        </w:rPr>
      </w:pPr>
      <w:r>
        <w:rPr>
          <w:rFonts w:hAnsi="宋体"/>
          <w:sz w:val="21"/>
          <w:szCs w:val="21"/>
        </w:rPr>
        <w:t xml:space="preserve">开户银行：                        </w:t>
      </w:r>
      <w:r>
        <w:rPr>
          <w:rFonts w:hint="eastAsia" w:hAnsi="宋体"/>
          <w:sz w:val="21"/>
          <w:szCs w:val="21"/>
        </w:rPr>
        <w:t xml:space="preserve">       </w:t>
      </w:r>
      <w:r>
        <w:rPr>
          <w:rFonts w:hAnsi="宋体"/>
          <w:sz w:val="21"/>
          <w:szCs w:val="21"/>
        </w:rPr>
        <w:t xml:space="preserve">开户银行：       </w:t>
      </w:r>
    </w:p>
    <w:p>
      <w:pPr>
        <w:pStyle w:val="11"/>
        <w:spacing w:line="420" w:lineRule="exact"/>
        <w:ind w:firstLine="0"/>
        <w:rPr>
          <w:rFonts w:hAnsi="宋体"/>
          <w:sz w:val="21"/>
          <w:szCs w:val="21"/>
        </w:rPr>
      </w:pPr>
      <w:r>
        <w:rPr>
          <w:rFonts w:hAnsi="宋体"/>
          <w:sz w:val="21"/>
          <w:szCs w:val="21"/>
        </w:rPr>
        <w:t xml:space="preserve">账    号：                        </w:t>
      </w:r>
      <w:r>
        <w:rPr>
          <w:rFonts w:hint="eastAsia" w:hAnsi="宋体"/>
          <w:sz w:val="21"/>
          <w:szCs w:val="21"/>
        </w:rPr>
        <w:t xml:space="preserve">       </w:t>
      </w:r>
      <w:r>
        <w:rPr>
          <w:rFonts w:hAnsi="宋体"/>
          <w:sz w:val="21"/>
          <w:szCs w:val="21"/>
        </w:rPr>
        <w:t>账    号：</w:t>
      </w:r>
    </w:p>
    <w:p>
      <w:pPr>
        <w:pStyle w:val="11"/>
        <w:spacing w:line="420" w:lineRule="exact"/>
        <w:ind w:firstLine="0"/>
        <w:rPr>
          <w:rFonts w:hint="eastAsia" w:hAnsi="宋体"/>
          <w:sz w:val="21"/>
          <w:szCs w:val="21"/>
        </w:rPr>
      </w:pPr>
      <w:r>
        <w:rPr>
          <w:rFonts w:hint="eastAsia" w:hAnsi="宋体"/>
          <w:sz w:val="21"/>
          <w:szCs w:val="21"/>
        </w:rPr>
        <w:t>合同见证方：</w:t>
      </w:r>
    </w:p>
    <w:p>
      <w:pPr>
        <w:pStyle w:val="11"/>
        <w:spacing w:line="420" w:lineRule="exact"/>
        <w:ind w:firstLine="0"/>
        <w:rPr>
          <w:rFonts w:hint="eastAsia" w:hAnsi="宋体"/>
          <w:sz w:val="21"/>
          <w:szCs w:val="21"/>
        </w:rPr>
      </w:pPr>
      <w:r>
        <w:rPr>
          <w:rFonts w:hint="eastAsia" w:hAnsi="宋体"/>
          <w:sz w:val="21"/>
          <w:szCs w:val="21"/>
        </w:rPr>
        <w:t>地址：</w:t>
      </w:r>
    </w:p>
    <w:p>
      <w:pPr>
        <w:pStyle w:val="11"/>
        <w:spacing w:line="420" w:lineRule="exact"/>
        <w:ind w:firstLine="0"/>
        <w:rPr>
          <w:rFonts w:hint="eastAsia" w:hAnsi="宋体"/>
          <w:sz w:val="21"/>
          <w:szCs w:val="21"/>
        </w:rPr>
      </w:pPr>
      <w:r>
        <w:rPr>
          <w:rFonts w:hint="eastAsia" w:hAnsi="宋体"/>
          <w:sz w:val="21"/>
          <w:szCs w:val="21"/>
        </w:rPr>
        <w:t>法定（授权代表人）：</w:t>
      </w:r>
    </w:p>
    <w:p>
      <w:pPr>
        <w:pStyle w:val="4"/>
        <w:tabs>
          <w:tab w:val="center" w:pos="4819"/>
        </w:tabs>
        <w:spacing w:before="200" w:after="200" w:line="360" w:lineRule="auto"/>
        <w:jc w:val="center"/>
        <w:rPr>
          <w:rFonts w:hint="eastAsia" w:ascii="宋体" w:hAnsi="宋体"/>
          <w:sz w:val="32"/>
        </w:rPr>
      </w:pPr>
    </w:p>
    <w:p>
      <w:pPr>
        <w:pStyle w:val="4"/>
        <w:tabs>
          <w:tab w:val="center" w:pos="4819"/>
        </w:tabs>
        <w:spacing w:before="200" w:after="200" w:line="360" w:lineRule="auto"/>
        <w:jc w:val="center"/>
        <w:rPr>
          <w:rFonts w:hint="eastAsia" w:ascii="宋体" w:hAnsi="宋体"/>
          <w:sz w:val="32"/>
        </w:rPr>
      </w:pPr>
    </w:p>
    <w:p>
      <w:pPr>
        <w:rPr>
          <w:rFonts w:hint="eastAsia" w:ascii="宋体" w:hAnsi="宋体"/>
          <w:sz w:val="32"/>
        </w:rPr>
      </w:pPr>
    </w:p>
    <w:p>
      <w:pPr>
        <w:pStyle w:val="21"/>
        <w:rPr>
          <w:rFonts w:hint="eastAsia" w:ascii="宋体" w:hAnsi="宋体"/>
          <w:sz w:val="32"/>
        </w:rPr>
      </w:pPr>
    </w:p>
    <w:p>
      <w:pPr>
        <w:rPr>
          <w:rFonts w:hint="eastAsia"/>
        </w:rPr>
      </w:pPr>
    </w:p>
    <w:p>
      <w:pPr>
        <w:pStyle w:val="49"/>
        <w:rPr>
          <w:rFonts w:hint="eastAsia"/>
        </w:rPr>
      </w:pPr>
    </w:p>
    <w:p>
      <w:pPr>
        <w:pStyle w:val="49"/>
        <w:rPr>
          <w:rFonts w:hint="eastAsia"/>
        </w:rPr>
      </w:pPr>
    </w:p>
    <w:p>
      <w:pPr>
        <w:pStyle w:val="49"/>
        <w:rPr>
          <w:rFonts w:hint="eastAsia"/>
        </w:rPr>
      </w:pPr>
    </w:p>
    <w:p>
      <w:pPr>
        <w:pStyle w:val="49"/>
        <w:rPr>
          <w:rFonts w:hint="eastAsia"/>
        </w:rPr>
      </w:pPr>
    </w:p>
    <w:p>
      <w:pPr>
        <w:pStyle w:val="49"/>
        <w:rPr>
          <w:rFonts w:hint="eastAsia"/>
        </w:rPr>
      </w:pPr>
    </w:p>
    <w:p>
      <w:pPr>
        <w:pStyle w:val="49"/>
        <w:rPr>
          <w:rFonts w:hint="eastAsia"/>
        </w:rPr>
      </w:pPr>
    </w:p>
    <w:p>
      <w:pPr>
        <w:pStyle w:val="49"/>
        <w:rPr>
          <w:rFonts w:hint="eastAsia"/>
        </w:rPr>
      </w:pPr>
    </w:p>
    <w:p>
      <w:pPr>
        <w:pStyle w:val="49"/>
        <w:rPr>
          <w:rFonts w:hint="eastAsia"/>
        </w:rPr>
      </w:pPr>
    </w:p>
    <w:p>
      <w:pPr>
        <w:pStyle w:val="49"/>
        <w:ind w:left="0" w:leftChars="0" w:firstLine="0" w:firstLineChars="0"/>
        <w:rPr>
          <w:rFonts w:hint="eastAsia"/>
        </w:rPr>
      </w:pPr>
    </w:p>
    <w:p>
      <w:pPr>
        <w:pStyle w:val="49"/>
        <w:rPr>
          <w:rFonts w:hint="eastAsia"/>
        </w:rPr>
      </w:pPr>
    </w:p>
    <w:p>
      <w:pPr>
        <w:pStyle w:val="49"/>
        <w:rPr>
          <w:rFonts w:hint="eastAsia"/>
        </w:rPr>
      </w:pPr>
    </w:p>
    <w:p>
      <w:pPr>
        <w:pStyle w:val="49"/>
        <w:rPr>
          <w:rFonts w:hint="eastAsia"/>
        </w:rPr>
      </w:pPr>
    </w:p>
    <w:p>
      <w:pPr>
        <w:pStyle w:val="49"/>
        <w:ind w:left="0" w:leftChars="0" w:firstLine="0" w:firstLineChars="0"/>
        <w:rPr>
          <w:rFonts w:hint="eastAsia"/>
        </w:rPr>
      </w:pPr>
    </w:p>
    <w:p>
      <w:pPr>
        <w:pStyle w:val="4"/>
        <w:tabs>
          <w:tab w:val="center" w:pos="4819"/>
        </w:tabs>
        <w:spacing w:before="200" w:after="200" w:line="360" w:lineRule="auto"/>
        <w:jc w:val="center"/>
        <w:rPr>
          <w:rFonts w:ascii="宋体" w:hAnsi="宋体"/>
          <w:sz w:val="32"/>
        </w:rPr>
      </w:pPr>
      <w:bookmarkStart w:id="106" w:name="_Toc21182_WPSOffice_Level1"/>
      <w:r>
        <w:rPr>
          <w:rFonts w:hint="eastAsia" w:ascii="宋体" w:hAnsi="宋体"/>
          <w:sz w:val="32"/>
        </w:rPr>
        <w:t>第</w:t>
      </w:r>
      <w:r>
        <w:rPr>
          <w:rFonts w:hint="eastAsia" w:ascii="宋体" w:hAnsi="宋体"/>
          <w:sz w:val="32"/>
          <w:lang w:eastAsia="zh-CN"/>
        </w:rPr>
        <w:t>六</w:t>
      </w:r>
      <w:r>
        <w:rPr>
          <w:rFonts w:hint="eastAsia" w:ascii="宋体" w:hAnsi="宋体"/>
          <w:sz w:val="32"/>
        </w:rPr>
        <w:t xml:space="preserve">章 </w:t>
      </w:r>
      <w:r>
        <w:rPr>
          <w:rFonts w:hint="eastAsia" w:ascii="宋体" w:hAnsi="宋体"/>
          <w:sz w:val="32"/>
          <w:lang w:eastAsia="zh-CN"/>
        </w:rPr>
        <w:t>磋商响应</w:t>
      </w:r>
      <w:r>
        <w:rPr>
          <w:rFonts w:hint="eastAsia" w:ascii="宋体" w:hAnsi="宋体"/>
          <w:sz w:val="32"/>
        </w:rPr>
        <w:t>文件格式</w:t>
      </w:r>
      <w:bookmarkEnd w:id="103"/>
      <w:bookmarkEnd w:id="104"/>
      <w:bookmarkEnd w:id="105"/>
      <w:bookmarkEnd w:id="106"/>
    </w:p>
    <w:p>
      <w:pPr>
        <w:spacing w:line="480" w:lineRule="exact"/>
        <w:ind w:left="517" w:hanging="514" w:hangingChars="245"/>
        <w:rPr>
          <w:rFonts w:ascii="宋体" w:hAnsi="宋体"/>
          <w:b/>
          <w:color w:val="000000"/>
          <w:szCs w:val="21"/>
        </w:rPr>
      </w:pPr>
      <w:r>
        <w:rPr>
          <w:rFonts w:hint="eastAsia" w:ascii="宋体" w:hAnsi="宋体"/>
          <w:b/>
          <w:color w:val="000000"/>
          <w:szCs w:val="21"/>
        </w:rPr>
        <w:t>注：1.以下的投标文件格式为通用的格式，投标人在制作投标文件时应以“第二章</w:t>
      </w:r>
      <w:r>
        <w:rPr>
          <w:rFonts w:hint="eastAsia" w:ascii="宋体" w:hAnsi="宋体"/>
          <w:b/>
          <w:color w:val="000000"/>
          <w:szCs w:val="21"/>
          <w:lang w:eastAsia="zh-CN"/>
        </w:rPr>
        <w:t>供应商</w:t>
      </w:r>
      <w:r>
        <w:rPr>
          <w:rFonts w:hint="eastAsia" w:ascii="宋体" w:hAnsi="宋体"/>
          <w:b/>
          <w:color w:val="000000"/>
          <w:szCs w:val="21"/>
        </w:rPr>
        <w:t>须知第14投标文件的组成”的要求为准，选择相应的投标文件格式。</w:t>
      </w:r>
    </w:p>
    <w:p>
      <w:pPr>
        <w:spacing w:line="480" w:lineRule="exact"/>
        <w:ind w:left="753" w:leftChars="261" w:hanging="205" w:hangingChars="98"/>
        <w:rPr>
          <w:rFonts w:ascii="宋体" w:hAnsi="宋体"/>
          <w:b/>
          <w:color w:val="000000"/>
          <w:szCs w:val="21"/>
        </w:rPr>
      </w:pPr>
      <w:r>
        <w:rPr>
          <w:rFonts w:hint="eastAsia" w:ascii="宋体" w:hAnsi="宋体"/>
          <w:b/>
          <w:color w:val="000000"/>
          <w:szCs w:val="21"/>
        </w:rPr>
        <w:t>2.对于给定格式的，必须按照给定的格式进行填报；没有给定格式的，投标人可以自行设计。</w:t>
      </w:r>
    </w:p>
    <w:p>
      <w:pPr>
        <w:spacing w:line="480" w:lineRule="exact"/>
        <w:ind w:left="753" w:leftChars="261" w:hanging="205" w:hangingChars="98"/>
        <w:rPr>
          <w:rFonts w:hint="eastAsia" w:ascii="宋体" w:hAnsi="宋体"/>
          <w:b/>
          <w:color w:val="000000"/>
          <w:szCs w:val="21"/>
        </w:rPr>
      </w:pPr>
      <w:r>
        <w:rPr>
          <w:rFonts w:hint="eastAsia" w:ascii="宋体" w:hAnsi="宋体"/>
          <w:b/>
          <w:color w:val="000000"/>
          <w:szCs w:val="21"/>
        </w:rPr>
        <w:t>3</w:t>
      </w:r>
      <w:r>
        <w:rPr>
          <w:rFonts w:hint="eastAsia" w:ascii="宋体" w:hAnsi="宋体"/>
          <w:b/>
          <w:color w:val="000000"/>
          <w:szCs w:val="21"/>
          <w:lang w:val="en-US" w:eastAsia="zh-CN"/>
        </w:rPr>
        <w:t>.</w:t>
      </w:r>
      <w:r>
        <w:rPr>
          <w:rFonts w:hint="eastAsia" w:ascii="宋体" w:hAnsi="宋体"/>
          <w:b/>
          <w:color w:val="000000"/>
          <w:szCs w:val="21"/>
        </w:rPr>
        <w:t>资格</w:t>
      </w:r>
      <w:r>
        <w:rPr>
          <w:rFonts w:hint="eastAsia" w:ascii="宋体" w:hAnsi="宋体"/>
          <w:b/>
          <w:color w:val="000000"/>
          <w:szCs w:val="21"/>
          <w:lang w:eastAsia="zh-CN"/>
        </w:rPr>
        <w:t>证明</w:t>
      </w:r>
      <w:r>
        <w:rPr>
          <w:rFonts w:hint="eastAsia" w:ascii="宋体" w:hAnsi="宋体"/>
          <w:b/>
          <w:color w:val="000000"/>
          <w:szCs w:val="21"/>
        </w:rPr>
        <w:t>文件、</w:t>
      </w:r>
      <w:r>
        <w:rPr>
          <w:rFonts w:hint="eastAsia" w:ascii="宋体" w:hAnsi="宋体"/>
          <w:b/>
          <w:color w:val="000000"/>
          <w:szCs w:val="21"/>
          <w:lang w:eastAsia="zh-CN"/>
        </w:rPr>
        <w:t>商务技术</w:t>
      </w:r>
      <w:r>
        <w:rPr>
          <w:rFonts w:hint="eastAsia" w:ascii="宋体" w:hAnsi="宋体"/>
          <w:b/>
          <w:color w:val="000000"/>
          <w:szCs w:val="21"/>
        </w:rPr>
        <w:t>文件</w:t>
      </w:r>
      <w:r>
        <w:rPr>
          <w:rFonts w:hint="eastAsia" w:ascii="宋体" w:hAnsi="宋体"/>
          <w:b/>
          <w:color w:val="000000"/>
          <w:szCs w:val="21"/>
          <w:lang w:eastAsia="zh-CN"/>
        </w:rPr>
        <w:t>、报价文件</w:t>
      </w:r>
      <w:r>
        <w:rPr>
          <w:rFonts w:hint="eastAsia" w:ascii="宋体" w:hAnsi="宋体"/>
          <w:b/>
          <w:color w:val="000000"/>
          <w:szCs w:val="21"/>
        </w:rPr>
        <w:t>须分别编制并单独装订成册后,分别密封包装。</w:t>
      </w: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pStyle w:val="38"/>
        <w:ind w:left="0" w:leftChars="0" w:firstLine="0" w:firstLineChars="0"/>
        <w:rPr>
          <w:rFonts w:ascii="宋体" w:hAnsi="宋体"/>
          <w:b/>
          <w:sz w:val="24"/>
        </w:rPr>
      </w:pPr>
    </w:p>
    <w:p>
      <w:pPr>
        <w:pStyle w:val="38"/>
        <w:rPr>
          <w:rFonts w:ascii="宋体" w:hAnsi="宋体"/>
          <w:b/>
          <w:sz w:val="24"/>
        </w:rPr>
      </w:pPr>
    </w:p>
    <w:p>
      <w:pPr>
        <w:spacing w:line="480" w:lineRule="exact"/>
        <w:rPr>
          <w:rFonts w:hint="default" w:ascii="宋体" w:hAnsi="宋体" w:eastAsia="宋体"/>
          <w:b/>
          <w:color w:val="000000"/>
          <w:sz w:val="24"/>
          <w:szCs w:val="24"/>
          <w:lang w:val="en-US" w:eastAsia="zh-CN"/>
        </w:rPr>
      </w:pPr>
      <w:bookmarkStart w:id="107" w:name="_Toc521_WPSOffice_Level1"/>
      <w:r>
        <w:rPr>
          <w:rFonts w:hint="eastAsia" w:ascii="宋体" w:hAnsi="宋体"/>
          <w:b/>
          <w:color w:val="000000"/>
          <w:sz w:val="24"/>
          <w:szCs w:val="24"/>
        </w:rPr>
        <w:t>格式0</w:t>
      </w:r>
      <w:r>
        <w:rPr>
          <w:rFonts w:hint="eastAsia" w:ascii="宋体" w:hAnsi="宋体"/>
          <w:b/>
          <w:color w:val="000000"/>
          <w:sz w:val="24"/>
          <w:szCs w:val="24"/>
          <w:lang w:val="en-US" w:eastAsia="zh-CN"/>
        </w:rPr>
        <w:t>-1</w:t>
      </w:r>
      <w:bookmarkEnd w:id="107"/>
    </w:p>
    <w:p>
      <w:pPr>
        <w:spacing w:line="480" w:lineRule="exact"/>
        <w:rPr>
          <w:rFonts w:ascii="Lucida Sans Unicode" w:hAnsi="Lucida Sans Unicode" w:cs="Lucida Sans Unicode"/>
          <w:b/>
          <w:color w:val="000000"/>
          <w:szCs w:val="21"/>
        </w:rPr>
      </w:pPr>
      <w:r>
        <w:rPr>
          <w:rFonts w:hint="eastAsia" w:ascii="宋体" w:hAnsi="宋体"/>
          <w:b/>
          <w:color w:val="000000"/>
          <w:szCs w:val="21"/>
        </w:rPr>
        <w:t>注：</w:t>
      </w:r>
      <w:r>
        <w:rPr>
          <w:rFonts w:ascii="宋体" w:hAnsi="宋体"/>
          <w:b/>
          <w:color w:val="000000"/>
          <w:szCs w:val="21"/>
        </w:rPr>
        <w:t>请</w:t>
      </w:r>
      <w:r>
        <w:rPr>
          <w:rFonts w:hint="eastAsia" w:ascii="宋体" w:hAnsi="宋体"/>
          <w:b/>
          <w:color w:val="000000"/>
          <w:szCs w:val="21"/>
        </w:rPr>
        <w:t>投</w:t>
      </w:r>
      <w:r>
        <w:rPr>
          <w:rFonts w:ascii="宋体" w:hAnsi="宋体"/>
          <w:b/>
          <w:color w:val="000000"/>
          <w:szCs w:val="21"/>
        </w:rPr>
        <w:t>标</w:t>
      </w:r>
      <w:r>
        <w:rPr>
          <w:rFonts w:hint="eastAsia" w:ascii="宋体" w:hAnsi="宋体"/>
          <w:b/>
          <w:color w:val="000000"/>
          <w:szCs w:val="21"/>
        </w:rPr>
        <w:t>人使用此</w:t>
      </w:r>
      <w:r>
        <w:rPr>
          <w:rFonts w:ascii="宋体" w:hAnsi="宋体"/>
          <w:b/>
          <w:color w:val="000000"/>
          <w:szCs w:val="21"/>
        </w:rPr>
        <w:t>页</w:t>
      </w:r>
      <w:r>
        <w:rPr>
          <w:rFonts w:hint="eastAsia" w:ascii="宋体" w:hAnsi="宋体"/>
          <w:b/>
          <w:color w:val="000000"/>
          <w:szCs w:val="21"/>
        </w:rPr>
        <w:t>格式作</w:t>
      </w:r>
      <w:r>
        <w:rPr>
          <w:rFonts w:ascii="宋体" w:hAnsi="宋体"/>
          <w:b/>
          <w:color w:val="000000"/>
          <w:szCs w:val="21"/>
        </w:rPr>
        <w:t>为</w:t>
      </w:r>
      <w:r>
        <w:rPr>
          <w:rFonts w:hint="eastAsia" w:ascii="宋体" w:hAnsi="宋体"/>
          <w:b/>
          <w:color w:val="000000"/>
          <w:szCs w:val="21"/>
        </w:rPr>
        <w:t>所</w:t>
      </w:r>
      <w:r>
        <w:rPr>
          <w:rFonts w:ascii="宋体" w:hAnsi="宋体"/>
          <w:b/>
          <w:color w:val="000000"/>
          <w:szCs w:val="21"/>
        </w:rPr>
        <w:t>编写</w:t>
      </w:r>
      <w:r>
        <w:rPr>
          <w:rFonts w:hint="eastAsia" w:ascii="宋体" w:hAnsi="宋体"/>
          <w:b/>
          <w:color w:val="000000"/>
          <w:szCs w:val="21"/>
        </w:rPr>
        <w:t>投</w:t>
      </w:r>
      <w:r>
        <w:rPr>
          <w:rFonts w:ascii="宋体" w:hAnsi="宋体"/>
          <w:b/>
          <w:color w:val="000000"/>
          <w:szCs w:val="21"/>
        </w:rPr>
        <w:t>标</w:t>
      </w:r>
      <w:r>
        <w:rPr>
          <w:rFonts w:hint="eastAsia" w:ascii="宋体" w:hAnsi="宋体"/>
          <w:b/>
          <w:color w:val="000000"/>
          <w:szCs w:val="21"/>
        </w:rPr>
        <w:t>文件的封皮。</w:t>
      </w:r>
    </w:p>
    <w:p>
      <w:pPr>
        <w:spacing w:line="480" w:lineRule="exact"/>
        <w:rPr>
          <w:rFonts w:ascii="Lucida Sans Unicode" w:hAnsi="Lucida Sans Unicode" w:cs="Lucida Sans Unicode"/>
          <w:b/>
          <w:color w:val="000000"/>
        </w:rPr>
      </w:pPr>
    </w:p>
    <w:p>
      <w:pPr>
        <w:spacing w:line="480" w:lineRule="exact"/>
        <w:rPr>
          <w:rFonts w:ascii="Lucida Sans Unicode" w:hAnsi="Lucida Sans Unicode" w:cs="Lucida Sans Unicode"/>
          <w:b/>
          <w:color w:val="000000"/>
        </w:rPr>
      </w:pPr>
    </w:p>
    <w:p>
      <w:pPr>
        <w:spacing w:line="360" w:lineRule="auto"/>
        <w:jc w:val="center"/>
        <w:rPr>
          <w:rFonts w:ascii="宋体" w:hAnsi="宋体"/>
          <w:b/>
          <w:color w:val="000000"/>
          <w:sz w:val="52"/>
          <w:szCs w:val="52"/>
        </w:rPr>
      </w:pPr>
      <w:bookmarkStart w:id="108" w:name="_Toc1889_WPSOffice_Level1"/>
      <w:bookmarkStart w:id="109" w:name="_Toc9019_WPSOffice_Level1"/>
      <w:bookmarkStart w:id="110" w:name="_Toc22365_WPSOffice_Level1"/>
      <w:r>
        <w:rPr>
          <w:rFonts w:hint="eastAsia" w:ascii="宋体" w:hAnsi="宋体"/>
          <w:b/>
          <w:color w:val="000000"/>
          <w:sz w:val="52"/>
          <w:szCs w:val="52"/>
        </w:rPr>
        <w:t>海曙区政府采购项目</w:t>
      </w:r>
      <w:bookmarkEnd w:id="108"/>
      <w:bookmarkEnd w:id="109"/>
      <w:bookmarkEnd w:id="110"/>
    </w:p>
    <w:p>
      <w:pPr>
        <w:spacing w:line="360" w:lineRule="auto"/>
        <w:jc w:val="center"/>
        <w:rPr>
          <w:rFonts w:ascii="宋体" w:hAnsi="宋体"/>
          <w:b/>
          <w:color w:val="000000"/>
          <w:sz w:val="72"/>
          <w:szCs w:val="72"/>
        </w:rPr>
      </w:pPr>
      <w:r>
        <w:rPr>
          <w:rFonts w:hint="eastAsia" w:ascii="宋体" w:hAnsi="宋体"/>
          <w:b/>
          <w:color w:val="000000"/>
          <w:sz w:val="72"/>
          <w:szCs w:val="72"/>
          <w:lang w:eastAsia="zh-CN"/>
        </w:rPr>
        <w:t>磋</w:t>
      </w:r>
      <w:r>
        <w:rPr>
          <w:rFonts w:hint="eastAsia" w:ascii="宋体" w:hAnsi="宋体"/>
          <w:b/>
          <w:color w:val="000000"/>
          <w:sz w:val="72"/>
          <w:szCs w:val="72"/>
          <w:lang w:val="en-US" w:eastAsia="zh-CN"/>
        </w:rPr>
        <w:t xml:space="preserve"> </w:t>
      </w:r>
      <w:r>
        <w:rPr>
          <w:rFonts w:hint="eastAsia" w:ascii="宋体" w:hAnsi="宋体"/>
          <w:b/>
          <w:color w:val="000000"/>
          <w:sz w:val="72"/>
          <w:szCs w:val="72"/>
          <w:lang w:eastAsia="zh-CN"/>
        </w:rPr>
        <w:t>商</w:t>
      </w:r>
      <w:r>
        <w:rPr>
          <w:rFonts w:hint="eastAsia" w:ascii="宋体" w:hAnsi="宋体"/>
          <w:b/>
          <w:color w:val="000000"/>
          <w:sz w:val="72"/>
          <w:szCs w:val="72"/>
          <w:lang w:val="en-US" w:eastAsia="zh-CN"/>
        </w:rPr>
        <w:t xml:space="preserve"> </w:t>
      </w:r>
      <w:r>
        <w:rPr>
          <w:rFonts w:hint="eastAsia" w:ascii="宋体" w:hAnsi="宋体"/>
          <w:b/>
          <w:color w:val="000000"/>
          <w:sz w:val="72"/>
          <w:szCs w:val="72"/>
          <w:lang w:eastAsia="zh-CN"/>
        </w:rPr>
        <w:t>响</w:t>
      </w:r>
      <w:r>
        <w:rPr>
          <w:rFonts w:hint="eastAsia" w:ascii="宋体" w:hAnsi="宋体"/>
          <w:b/>
          <w:color w:val="000000"/>
          <w:sz w:val="72"/>
          <w:szCs w:val="72"/>
          <w:lang w:val="en-US" w:eastAsia="zh-CN"/>
        </w:rPr>
        <w:t xml:space="preserve"> </w:t>
      </w:r>
      <w:r>
        <w:rPr>
          <w:rFonts w:hint="eastAsia" w:ascii="宋体" w:hAnsi="宋体"/>
          <w:b/>
          <w:color w:val="000000"/>
          <w:sz w:val="72"/>
          <w:szCs w:val="72"/>
          <w:lang w:eastAsia="zh-CN"/>
        </w:rPr>
        <w:t>应</w:t>
      </w:r>
      <w:r>
        <w:rPr>
          <w:rFonts w:hint="eastAsia" w:ascii="宋体" w:hAnsi="宋体"/>
          <w:b/>
          <w:color w:val="000000"/>
          <w:sz w:val="72"/>
          <w:szCs w:val="72"/>
        </w:rPr>
        <w:t xml:space="preserve"> 文 件</w:t>
      </w:r>
    </w:p>
    <w:p>
      <w:pPr>
        <w:spacing w:line="360" w:lineRule="auto"/>
        <w:jc w:val="center"/>
        <w:rPr>
          <w:rFonts w:hint="eastAsia" w:ascii="Lucida Sans Unicode" w:hAnsi="Lucida Sans Unicode" w:eastAsia="宋体" w:cs="Lucida Sans Unicode"/>
          <w:b/>
          <w:color w:val="000000"/>
          <w:sz w:val="30"/>
          <w:szCs w:val="30"/>
          <w:lang w:eastAsia="zh-CN"/>
        </w:rPr>
      </w:pPr>
      <w:r>
        <w:rPr>
          <w:rFonts w:hint="eastAsia" w:ascii="Lucida Sans Unicode" w:hAnsi="Lucida Sans Unicode" w:cs="Lucida Sans Unicode"/>
          <w:b/>
          <w:color w:val="000000"/>
          <w:sz w:val="30"/>
          <w:szCs w:val="30"/>
        </w:rPr>
        <w:t>资格</w:t>
      </w:r>
      <w:r>
        <w:rPr>
          <w:rFonts w:hint="eastAsia" w:ascii="Lucida Sans Unicode" w:hAnsi="Lucida Sans Unicode" w:cs="Lucida Sans Unicode"/>
          <w:b/>
          <w:color w:val="000000"/>
          <w:sz w:val="30"/>
          <w:szCs w:val="30"/>
          <w:lang w:eastAsia="zh-CN"/>
        </w:rPr>
        <w:t>证明</w:t>
      </w:r>
      <w:r>
        <w:rPr>
          <w:rFonts w:hint="eastAsia" w:ascii="Lucida Sans Unicode" w:hAnsi="Lucida Sans Unicode" w:cs="Lucida Sans Unicode"/>
          <w:b/>
          <w:color w:val="000000"/>
          <w:sz w:val="30"/>
          <w:szCs w:val="30"/>
        </w:rPr>
        <w:t>文件/</w:t>
      </w:r>
      <w:r>
        <w:rPr>
          <w:rFonts w:hint="eastAsia" w:ascii="Lucida Sans Unicode" w:hAnsi="Lucida Sans Unicode" w:cs="Lucida Sans Unicode"/>
          <w:b/>
          <w:color w:val="000000"/>
          <w:sz w:val="30"/>
          <w:szCs w:val="30"/>
          <w:lang w:eastAsia="zh-CN"/>
        </w:rPr>
        <w:t>商务技术</w:t>
      </w:r>
      <w:r>
        <w:rPr>
          <w:rFonts w:hint="eastAsia" w:ascii="Lucida Sans Unicode" w:hAnsi="Lucida Sans Unicode" w:cs="Lucida Sans Unicode"/>
          <w:b/>
          <w:color w:val="000000"/>
          <w:sz w:val="30"/>
          <w:szCs w:val="30"/>
        </w:rPr>
        <w:t>文件</w:t>
      </w:r>
      <w:r>
        <w:rPr>
          <w:rFonts w:hint="eastAsia" w:ascii="Lucida Sans Unicode" w:hAnsi="Lucida Sans Unicode" w:cs="Lucida Sans Unicode"/>
          <w:b/>
          <w:color w:val="000000"/>
          <w:sz w:val="30"/>
          <w:szCs w:val="30"/>
        </w:rPr>
        <w:t>/</w:t>
      </w:r>
      <w:r>
        <w:rPr>
          <w:rFonts w:hint="eastAsia" w:ascii="Lucida Sans Unicode" w:hAnsi="Lucida Sans Unicode" w:cs="Lucida Sans Unicode"/>
          <w:b/>
          <w:color w:val="000000"/>
          <w:sz w:val="30"/>
          <w:szCs w:val="30"/>
          <w:lang w:eastAsia="zh-CN"/>
        </w:rPr>
        <w:t>报价文件</w:t>
      </w:r>
    </w:p>
    <w:p>
      <w:pPr>
        <w:spacing w:line="480" w:lineRule="exact"/>
        <w:rPr>
          <w:rFonts w:ascii="Lucida Sans Unicode" w:hAnsi="Lucida Sans Unicode" w:cs="Lucida Sans Unicode"/>
          <w:color w:val="000000"/>
        </w:rPr>
      </w:pPr>
    </w:p>
    <w:p>
      <w:pPr>
        <w:spacing w:line="480" w:lineRule="exact"/>
        <w:rPr>
          <w:rFonts w:ascii="Lucida Sans Unicode" w:hAnsi="Lucida Sans Unicode" w:cs="Lucida Sans Unicode"/>
          <w:color w:val="000000"/>
        </w:rPr>
      </w:pPr>
    </w:p>
    <w:p>
      <w:pPr>
        <w:spacing w:line="360" w:lineRule="auto"/>
        <w:ind w:firstLine="896" w:firstLineChars="249"/>
        <w:rPr>
          <w:rFonts w:ascii="宋体" w:hAnsi="宋体"/>
          <w:b/>
          <w:color w:val="000000"/>
          <w:sz w:val="36"/>
          <w:szCs w:val="36"/>
        </w:rPr>
      </w:pPr>
      <w:r>
        <w:rPr>
          <w:rFonts w:hint="eastAsia" w:ascii="宋体" w:hAnsi="宋体"/>
          <w:b/>
          <w:color w:val="000000"/>
          <w:sz w:val="36"/>
          <w:szCs w:val="36"/>
          <w:lang w:eastAsia="zh-CN"/>
        </w:rPr>
        <w:t>采购</w:t>
      </w:r>
      <w:r>
        <w:rPr>
          <w:rFonts w:hint="eastAsia" w:ascii="宋体" w:hAnsi="宋体"/>
          <w:b/>
          <w:color w:val="000000"/>
          <w:sz w:val="36"/>
          <w:szCs w:val="36"/>
        </w:rPr>
        <w:t>项目名称：</w:t>
      </w:r>
    </w:p>
    <w:p>
      <w:pPr>
        <w:spacing w:line="360" w:lineRule="auto"/>
        <w:ind w:firstLine="896" w:firstLineChars="249"/>
        <w:rPr>
          <w:rFonts w:ascii="宋体" w:hAnsi="宋体"/>
          <w:b/>
          <w:color w:val="000000"/>
          <w:sz w:val="36"/>
          <w:szCs w:val="36"/>
        </w:rPr>
      </w:pPr>
      <w:r>
        <w:rPr>
          <w:rFonts w:hint="eastAsia" w:ascii="宋体" w:hAnsi="宋体"/>
          <w:b/>
          <w:color w:val="000000"/>
          <w:sz w:val="36"/>
          <w:szCs w:val="36"/>
          <w:lang w:eastAsia="zh-CN"/>
        </w:rPr>
        <w:t>采购</w:t>
      </w:r>
      <w:r>
        <w:rPr>
          <w:rFonts w:hint="eastAsia" w:ascii="宋体" w:hAnsi="宋体"/>
          <w:b/>
          <w:color w:val="000000"/>
          <w:sz w:val="36"/>
          <w:szCs w:val="36"/>
        </w:rPr>
        <w:t>项目编号：</w:t>
      </w:r>
    </w:p>
    <w:p>
      <w:pPr>
        <w:spacing w:line="360" w:lineRule="auto"/>
        <w:ind w:firstLine="896" w:firstLineChars="249"/>
        <w:rPr>
          <w:rFonts w:ascii="宋体" w:hAnsi="宋体"/>
          <w:b/>
          <w:color w:val="000000"/>
          <w:sz w:val="36"/>
          <w:szCs w:val="36"/>
        </w:rPr>
      </w:pPr>
      <w:r>
        <w:rPr>
          <w:rFonts w:hint="eastAsia" w:ascii="宋体" w:hAnsi="宋体"/>
          <w:b/>
          <w:color w:val="000000"/>
          <w:sz w:val="36"/>
          <w:szCs w:val="36"/>
        </w:rPr>
        <w:t>标包号：</w:t>
      </w:r>
      <w:r>
        <w:rPr>
          <w:rFonts w:hint="eastAsia" w:ascii="宋体" w:hAnsi="宋体" w:eastAsia="宋体" w:cs="Times New Roman"/>
          <w:b w:val="0"/>
          <w:bCs/>
          <w:color w:val="000000"/>
          <w:sz w:val="36"/>
          <w:szCs w:val="36"/>
          <w:u w:val="single"/>
        </w:rPr>
        <w:t>（如有多个标项）</w:t>
      </w:r>
    </w:p>
    <w:p>
      <w:pPr>
        <w:spacing w:line="360" w:lineRule="auto"/>
        <w:ind w:firstLine="896" w:firstLineChars="249"/>
        <w:rPr>
          <w:rFonts w:ascii="Lucida Sans Unicode" w:hAnsi="Lucida Sans Unicode" w:cs="Lucida Sans Unicode"/>
          <w:b/>
          <w:color w:val="000000"/>
          <w:sz w:val="36"/>
          <w:szCs w:val="36"/>
        </w:rPr>
      </w:pPr>
      <w:r>
        <w:rPr>
          <w:rFonts w:hint="eastAsia" w:ascii="宋体" w:hAnsi="宋体"/>
          <w:b/>
          <w:color w:val="000000"/>
          <w:sz w:val="36"/>
          <w:szCs w:val="36"/>
          <w:lang w:eastAsia="zh-CN"/>
        </w:rPr>
        <w:t>磋商响应单位全称</w:t>
      </w:r>
      <w:r>
        <w:rPr>
          <w:rFonts w:hint="eastAsia" w:ascii="Lucida Sans Unicode" w:hAnsi="Lucida Sans Unicode" w:cs="Lucida Sans Unicode"/>
          <w:b/>
          <w:color w:val="000000"/>
          <w:sz w:val="36"/>
          <w:szCs w:val="36"/>
        </w:rPr>
        <w:t>（盖章）</w:t>
      </w:r>
      <w:r>
        <w:rPr>
          <w:rFonts w:hint="eastAsia" w:ascii="宋体" w:hAnsi="宋体"/>
          <w:b/>
          <w:color w:val="000000"/>
          <w:sz w:val="36"/>
          <w:szCs w:val="36"/>
        </w:rPr>
        <w:t>：</w:t>
      </w:r>
    </w:p>
    <w:p>
      <w:pPr>
        <w:spacing w:line="360" w:lineRule="auto"/>
        <w:ind w:firstLine="896" w:firstLineChars="249"/>
        <w:rPr>
          <w:rFonts w:ascii="Lucida Sans Unicode" w:hAnsi="Lucida Sans Unicode" w:cs="Lucida Sans Unicode"/>
          <w:b/>
          <w:color w:val="000000"/>
          <w:sz w:val="36"/>
          <w:szCs w:val="36"/>
        </w:rPr>
      </w:pPr>
      <w:r>
        <w:rPr>
          <w:rFonts w:hint="eastAsia" w:ascii="Lucida Sans Unicode" w:hAnsi="Lucida Sans Unicode" w:cs="Lucida Sans Unicode"/>
          <w:b/>
          <w:color w:val="000000"/>
          <w:sz w:val="36"/>
          <w:szCs w:val="36"/>
        </w:rPr>
        <w:t>在      年  月  日  时  分之前不得开启</w:t>
      </w:r>
    </w:p>
    <w:p>
      <w:pPr>
        <w:spacing w:line="480" w:lineRule="exact"/>
        <w:rPr>
          <w:rFonts w:ascii="Lucida Sans Unicode" w:hAnsi="Lucida Sans Unicode" w:cs="Lucida Sans Unicode"/>
          <w:color w:val="000000"/>
        </w:rPr>
      </w:pPr>
    </w:p>
    <w:p>
      <w:pPr>
        <w:spacing w:line="480" w:lineRule="exact"/>
        <w:rPr>
          <w:rFonts w:ascii="Lucida Sans Unicode" w:hAnsi="Lucida Sans Unicode" w:cs="Lucida Sans Unicode"/>
          <w:color w:val="000000"/>
        </w:rPr>
      </w:pPr>
    </w:p>
    <w:p>
      <w:pPr>
        <w:spacing w:line="480" w:lineRule="exact"/>
        <w:rPr>
          <w:rFonts w:ascii="Lucida Sans Unicode" w:hAnsi="Lucida Sans Unicode" w:cs="Lucida Sans Unicode"/>
          <w:color w:val="000000"/>
        </w:rPr>
      </w:pPr>
    </w:p>
    <w:p>
      <w:pPr>
        <w:spacing w:line="480" w:lineRule="exact"/>
        <w:rPr>
          <w:rFonts w:ascii="Lucida Sans Unicode" w:hAnsi="Lucida Sans Unicode" w:cs="Lucida Sans Unicode"/>
          <w:color w:val="000000"/>
        </w:rPr>
      </w:pPr>
    </w:p>
    <w:p>
      <w:pPr>
        <w:spacing w:line="480" w:lineRule="exact"/>
        <w:rPr>
          <w:rFonts w:ascii="Lucida Sans Unicode" w:hAnsi="Lucida Sans Unicode" w:cs="Lucida Sans Unicode"/>
          <w:color w:val="000000"/>
        </w:rPr>
      </w:pPr>
    </w:p>
    <w:p>
      <w:pPr>
        <w:spacing w:line="480" w:lineRule="exact"/>
        <w:rPr>
          <w:rFonts w:ascii="Lucida Sans Unicode" w:hAnsi="Lucida Sans Unicode" w:cs="Lucida Sans Unicode"/>
          <w:color w:val="000000"/>
        </w:rPr>
      </w:pPr>
    </w:p>
    <w:p>
      <w:pPr>
        <w:spacing w:line="480" w:lineRule="exact"/>
        <w:rPr>
          <w:rFonts w:ascii="Lucida Sans Unicode" w:hAnsi="Lucida Sans Unicode" w:cs="Lucida Sans Unicode"/>
          <w:color w:val="000000"/>
        </w:rPr>
      </w:pPr>
    </w:p>
    <w:p>
      <w:pPr>
        <w:spacing w:line="480" w:lineRule="exact"/>
        <w:rPr>
          <w:rFonts w:ascii="Lucida Sans Unicode" w:hAnsi="Lucida Sans Unicode" w:cs="Lucida Sans Unicode"/>
          <w:color w:val="000000"/>
        </w:rPr>
      </w:pPr>
    </w:p>
    <w:p>
      <w:pPr>
        <w:spacing w:line="480" w:lineRule="exact"/>
        <w:rPr>
          <w:rFonts w:ascii="Lucida Sans Unicode" w:hAnsi="Lucida Sans Unicode" w:cs="Lucida Sans Unicode"/>
          <w:color w:val="000000"/>
        </w:rPr>
      </w:pPr>
    </w:p>
    <w:p>
      <w:pPr>
        <w:spacing w:line="480" w:lineRule="exact"/>
        <w:rPr>
          <w:rFonts w:ascii="Lucida Sans Unicode" w:hAnsi="Lucida Sans Unicode" w:cs="Lucida Sans Unicode"/>
          <w:color w:val="000000"/>
        </w:rPr>
      </w:pPr>
    </w:p>
    <w:p>
      <w:pPr>
        <w:spacing w:line="480" w:lineRule="exact"/>
        <w:rPr>
          <w:rFonts w:ascii="Lucida Sans Unicode" w:hAnsi="Lucida Sans Unicode" w:cs="Lucida Sans Unicode"/>
          <w:color w:val="000000"/>
        </w:rPr>
      </w:pPr>
    </w:p>
    <w:p>
      <w:pPr>
        <w:spacing w:line="480" w:lineRule="exact"/>
        <w:rPr>
          <w:rFonts w:hint="default" w:ascii="宋体" w:hAnsi="宋体" w:eastAsia="宋体"/>
          <w:b/>
          <w:color w:val="000000"/>
          <w:sz w:val="24"/>
          <w:szCs w:val="24"/>
          <w:lang w:val="en-US" w:eastAsia="zh-CN"/>
        </w:rPr>
      </w:pPr>
      <w:bookmarkStart w:id="111" w:name="_Toc29754_WPSOffice_Level1"/>
      <w:r>
        <w:rPr>
          <w:rFonts w:hint="eastAsia" w:ascii="宋体" w:hAnsi="宋体"/>
          <w:b/>
          <w:color w:val="000000"/>
          <w:sz w:val="24"/>
          <w:szCs w:val="24"/>
        </w:rPr>
        <w:t>格式0</w:t>
      </w:r>
      <w:r>
        <w:rPr>
          <w:rFonts w:hint="eastAsia" w:ascii="宋体" w:hAnsi="宋体"/>
          <w:b/>
          <w:color w:val="000000"/>
          <w:sz w:val="24"/>
          <w:szCs w:val="24"/>
          <w:lang w:val="en-US" w:eastAsia="zh-CN"/>
        </w:rPr>
        <w:t>-2</w:t>
      </w:r>
      <w:bookmarkEnd w:id="111"/>
    </w:p>
    <w:p>
      <w:pPr>
        <w:spacing w:line="480" w:lineRule="exact"/>
        <w:rPr>
          <w:rFonts w:ascii="Lucida Sans Unicode" w:hAnsi="Lucida Sans Unicode" w:cs="Lucida Sans Unicode"/>
          <w:b/>
          <w:color w:val="000000"/>
          <w:szCs w:val="21"/>
        </w:rPr>
      </w:pPr>
      <w:r>
        <w:rPr>
          <w:rFonts w:hint="eastAsia" w:ascii="宋体" w:hAnsi="宋体"/>
          <w:b/>
          <w:color w:val="000000"/>
          <w:szCs w:val="21"/>
        </w:rPr>
        <w:t>注：</w:t>
      </w:r>
      <w:r>
        <w:rPr>
          <w:rFonts w:ascii="宋体" w:hAnsi="宋体"/>
          <w:b/>
          <w:color w:val="000000"/>
          <w:szCs w:val="21"/>
        </w:rPr>
        <w:t>请</w:t>
      </w:r>
      <w:r>
        <w:rPr>
          <w:rFonts w:hint="eastAsia" w:ascii="宋体" w:hAnsi="宋体"/>
          <w:b/>
          <w:color w:val="000000"/>
          <w:szCs w:val="21"/>
        </w:rPr>
        <w:t>投</w:t>
      </w:r>
      <w:r>
        <w:rPr>
          <w:rFonts w:ascii="宋体" w:hAnsi="宋体"/>
          <w:b/>
          <w:color w:val="000000"/>
          <w:szCs w:val="21"/>
        </w:rPr>
        <w:t>标</w:t>
      </w:r>
      <w:r>
        <w:rPr>
          <w:rFonts w:hint="eastAsia" w:ascii="宋体" w:hAnsi="宋体"/>
          <w:b/>
          <w:color w:val="000000"/>
          <w:szCs w:val="21"/>
        </w:rPr>
        <w:t>人使用此</w:t>
      </w:r>
      <w:r>
        <w:rPr>
          <w:rFonts w:ascii="宋体" w:hAnsi="宋体"/>
          <w:b/>
          <w:color w:val="000000"/>
          <w:szCs w:val="21"/>
        </w:rPr>
        <w:t>页</w:t>
      </w:r>
      <w:r>
        <w:rPr>
          <w:rFonts w:hint="eastAsia" w:ascii="宋体" w:hAnsi="宋体"/>
          <w:b/>
          <w:color w:val="000000"/>
          <w:szCs w:val="21"/>
        </w:rPr>
        <w:t>格式作</w:t>
      </w:r>
      <w:r>
        <w:rPr>
          <w:rFonts w:ascii="宋体" w:hAnsi="宋体"/>
          <w:b/>
          <w:color w:val="000000"/>
          <w:szCs w:val="21"/>
        </w:rPr>
        <w:t>为</w:t>
      </w:r>
      <w:r>
        <w:rPr>
          <w:rFonts w:hint="eastAsia" w:ascii="宋体" w:hAnsi="宋体"/>
          <w:b/>
          <w:color w:val="000000"/>
          <w:szCs w:val="21"/>
        </w:rPr>
        <w:t>所</w:t>
      </w:r>
      <w:r>
        <w:rPr>
          <w:rFonts w:ascii="宋体" w:hAnsi="宋体"/>
          <w:b/>
          <w:color w:val="000000"/>
          <w:szCs w:val="21"/>
        </w:rPr>
        <w:t>编写</w:t>
      </w:r>
      <w:r>
        <w:rPr>
          <w:rFonts w:hint="eastAsia" w:ascii="宋体" w:hAnsi="宋体"/>
          <w:b/>
          <w:color w:val="000000"/>
          <w:szCs w:val="21"/>
        </w:rPr>
        <w:t>投</w:t>
      </w:r>
      <w:r>
        <w:rPr>
          <w:rFonts w:ascii="宋体" w:hAnsi="宋体"/>
          <w:b/>
          <w:color w:val="000000"/>
          <w:szCs w:val="21"/>
        </w:rPr>
        <w:t>标</w:t>
      </w:r>
      <w:r>
        <w:rPr>
          <w:rFonts w:hint="eastAsia" w:ascii="宋体" w:hAnsi="宋体"/>
          <w:b/>
          <w:color w:val="000000"/>
          <w:szCs w:val="21"/>
        </w:rPr>
        <w:t>文件的封</w:t>
      </w:r>
      <w:r>
        <w:rPr>
          <w:rFonts w:hint="eastAsia" w:ascii="宋体" w:hAnsi="宋体"/>
          <w:b/>
          <w:color w:val="000000"/>
          <w:szCs w:val="21"/>
          <w:lang w:eastAsia="zh-CN"/>
        </w:rPr>
        <w:t>面</w:t>
      </w:r>
      <w:r>
        <w:rPr>
          <w:rFonts w:hint="eastAsia" w:ascii="宋体" w:hAnsi="宋体"/>
          <w:b/>
          <w:color w:val="000000"/>
          <w:szCs w:val="21"/>
        </w:rPr>
        <w:t>。</w:t>
      </w:r>
    </w:p>
    <w:p>
      <w:pPr>
        <w:spacing w:line="480" w:lineRule="exact"/>
        <w:rPr>
          <w:rFonts w:ascii="Lucida Sans Unicode" w:hAnsi="Lucida Sans Unicode" w:cs="Lucida Sans Unicode"/>
          <w:b/>
          <w:color w:val="000000"/>
        </w:rPr>
      </w:pPr>
    </w:p>
    <w:p>
      <w:pPr>
        <w:spacing w:line="480" w:lineRule="exact"/>
        <w:rPr>
          <w:rFonts w:ascii="Lucida Sans Unicode" w:hAnsi="Lucida Sans Unicode" w:cs="Lucida Sans Unicode"/>
          <w:b/>
          <w:color w:val="000000"/>
        </w:rPr>
      </w:pPr>
    </w:p>
    <w:p>
      <w:pPr>
        <w:spacing w:line="360" w:lineRule="auto"/>
        <w:jc w:val="center"/>
        <w:rPr>
          <w:rFonts w:ascii="宋体" w:hAnsi="宋体"/>
          <w:b/>
          <w:color w:val="000000"/>
          <w:sz w:val="36"/>
          <w:szCs w:val="36"/>
        </w:rPr>
      </w:pPr>
      <w:r>
        <w:rPr>
          <w:rFonts w:hint="eastAsia" w:ascii="宋体" w:hAnsi="宋体"/>
          <w:b/>
          <w:color w:val="000000"/>
          <w:sz w:val="36"/>
          <w:szCs w:val="36"/>
        </w:rPr>
        <w:t>海曙区政府采购项目</w:t>
      </w:r>
    </w:p>
    <w:p>
      <w:pPr>
        <w:spacing w:line="360" w:lineRule="auto"/>
        <w:jc w:val="center"/>
        <w:rPr>
          <w:rFonts w:ascii="宋体" w:hAnsi="宋体"/>
          <w:b/>
          <w:color w:val="000000"/>
          <w:sz w:val="72"/>
          <w:szCs w:val="72"/>
        </w:rPr>
      </w:pPr>
      <w:bookmarkStart w:id="112" w:name="_Toc5414_WPSOffice_Level1"/>
      <w:bookmarkStart w:id="113" w:name="_Toc20420_WPSOffice_Level1"/>
      <w:bookmarkStart w:id="114" w:name="_Toc23168_WPSOffice_Level1"/>
      <w:r>
        <w:rPr>
          <w:rFonts w:hint="eastAsia" w:ascii="宋体" w:hAnsi="宋体"/>
          <w:b/>
          <w:color w:val="000000"/>
          <w:sz w:val="52"/>
          <w:szCs w:val="52"/>
          <w:lang w:eastAsia="zh-CN"/>
        </w:rPr>
        <w:t>磋</w:t>
      </w:r>
      <w:r>
        <w:rPr>
          <w:rFonts w:hint="eastAsia" w:ascii="宋体" w:hAnsi="宋体"/>
          <w:b/>
          <w:color w:val="000000"/>
          <w:sz w:val="52"/>
          <w:szCs w:val="52"/>
          <w:lang w:val="en-US" w:eastAsia="zh-CN"/>
        </w:rPr>
        <w:t xml:space="preserve"> </w:t>
      </w:r>
      <w:r>
        <w:rPr>
          <w:rFonts w:hint="eastAsia" w:ascii="宋体" w:hAnsi="宋体"/>
          <w:b/>
          <w:color w:val="000000"/>
          <w:sz w:val="52"/>
          <w:szCs w:val="52"/>
          <w:lang w:eastAsia="zh-CN"/>
        </w:rPr>
        <w:t>商</w:t>
      </w:r>
      <w:r>
        <w:rPr>
          <w:rFonts w:hint="eastAsia" w:ascii="宋体" w:hAnsi="宋体"/>
          <w:b/>
          <w:color w:val="000000"/>
          <w:sz w:val="52"/>
          <w:szCs w:val="52"/>
          <w:lang w:val="en-US" w:eastAsia="zh-CN"/>
        </w:rPr>
        <w:t xml:space="preserve"> </w:t>
      </w:r>
      <w:r>
        <w:rPr>
          <w:rFonts w:hint="eastAsia" w:ascii="宋体" w:hAnsi="宋体"/>
          <w:b/>
          <w:color w:val="000000"/>
          <w:sz w:val="52"/>
          <w:szCs w:val="52"/>
          <w:lang w:eastAsia="zh-CN"/>
        </w:rPr>
        <w:t>响</w:t>
      </w:r>
      <w:r>
        <w:rPr>
          <w:rFonts w:hint="eastAsia" w:ascii="宋体" w:hAnsi="宋体"/>
          <w:b/>
          <w:color w:val="000000"/>
          <w:sz w:val="52"/>
          <w:szCs w:val="52"/>
          <w:lang w:val="en-US" w:eastAsia="zh-CN"/>
        </w:rPr>
        <w:t xml:space="preserve"> </w:t>
      </w:r>
      <w:r>
        <w:rPr>
          <w:rFonts w:hint="eastAsia" w:ascii="宋体" w:hAnsi="宋体"/>
          <w:b/>
          <w:color w:val="000000"/>
          <w:sz w:val="52"/>
          <w:szCs w:val="52"/>
          <w:lang w:eastAsia="zh-CN"/>
        </w:rPr>
        <w:t>应</w:t>
      </w:r>
      <w:r>
        <w:rPr>
          <w:rFonts w:hint="eastAsia" w:ascii="宋体" w:hAnsi="宋体"/>
          <w:b/>
          <w:color w:val="000000"/>
          <w:sz w:val="52"/>
          <w:szCs w:val="52"/>
        </w:rPr>
        <w:t xml:space="preserve"> 文 件</w:t>
      </w:r>
      <w:bookmarkEnd w:id="112"/>
      <w:bookmarkEnd w:id="113"/>
      <w:bookmarkEnd w:id="114"/>
    </w:p>
    <w:p>
      <w:pPr>
        <w:spacing w:line="360" w:lineRule="auto"/>
        <w:jc w:val="center"/>
        <w:rPr>
          <w:rFonts w:hint="eastAsia" w:ascii="Lucida Sans Unicode" w:hAnsi="Lucida Sans Unicode" w:eastAsia="宋体" w:cs="Lucida Sans Unicode"/>
          <w:b/>
          <w:color w:val="000000"/>
          <w:sz w:val="30"/>
          <w:szCs w:val="30"/>
          <w:lang w:eastAsia="zh-CN"/>
        </w:rPr>
      </w:pPr>
      <w:r>
        <w:rPr>
          <w:rFonts w:hint="eastAsia" w:ascii="Lucida Sans Unicode" w:hAnsi="Lucida Sans Unicode" w:cs="Lucida Sans Unicode"/>
          <w:b/>
          <w:color w:val="000000"/>
          <w:sz w:val="30"/>
          <w:szCs w:val="30"/>
        </w:rPr>
        <w:t>资格</w:t>
      </w:r>
      <w:r>
        <w:rPr>
          <w:rFonts w:hint="eastAsia" w:ascii="Lucida Sans Unicode" w:hAnsi="Lucida Sans Unicode" w:cs="Lucida Sans Unicode"/>
          <w:b/>
          <w:color w:val="000000"/>
          <w:sz w:val="30"/>
          <w:szCs w:val="30"/>
          <w:lang w:eastAsia="zh-CN"/>
        </w:rPr>
        <w:t>证明</w:t>
      </w:r>
      <w:r>
        <w:rPr>
          <w:rFonts w:hint="eastAsia" w:ascii="Lucida Sans Unicode" w:hAnsi="Lucida Sans Unicode" w:cs="Lucida Sans Unicode"/>
          <w:b/>
          <w:color w:val="000000"/>
          <w:sz w:val="30"/>
          <w:szCs w:val="30"/>
        </w:rPr>
        <w:t>文件/</w:t>
      </w:r>
      <w:r>
        <w:rPr>
          <w:rFonts w:hint="eastAsia" w:ascii="Lucida Sans Unicode" w:hAnsi="Lucida Sans Unicode" w:cs="Lucida Sans Unicode"/>
          <w:b/>
          <w:color w:val="000000"/>
          <w:sz w:val="30"/>
          <w:szCs w:val="30"/>
          <w:lang w:eastAsia="zh-CN"/>
        </w:rPr>
        <w:t>商务技术</w:t>
      </w:r>
      <w:r>
        <w:rPr>
          <w:rFonts w:hint="eastAsia" w:ascii="Lucida Sans Unicode" w:hAnsi="Lucida Sans Unicode" w:cs="Lucida Sans Unicode"/>
          <w:b/>
          <w:color w:val="000000"/>
          <w:sz w:val="30"/>
          <w:szCs w:val="30"/>
        </w:rPr>
        <w:t>文件/</w:t>
      </w:r>
      <w:r>
        <w:rPr>
          <w:rFonts w:hint="eastAsia" w:ascii="Lucida Sans Unicode" w:hAnsi="Lucida Sans Unicode" w:cs="Lucida Sans Unicode"/>
          <w:b/>
          <w:color w:val="000000"/>
          <w:sz w:val="30"/>
          <w:szCs w:val="30"/>
          <w:lang w:eastAsia="zh-CN"/>
        </w:rPr>
        <w:t>报价文件</w:t>
      </w:r>
    </w:p>
    <w:p>
      <w:pPr>
        <w:spacing w:line="480" w:lineRule="exact"/>
        <w:rPr>
          <w:rFonts w:ascii="Lucida Sans Unicode" w:hAnsi="Lucida Sans Unicode" w:cs="Lucida Sans Unicode"/>
          <w:color w:val="000000"/>
        </w:rPr>
      </w:pPr>
    </w:p>
    <w:p>
      <w:pPr>
        <w:spacing w:line="480" w:lineRule="exact"/>
        <w:rPr>
          <w:rFonts w:ascii="Lucida Sans Unicode" w:hAnsi="Lucida Sans Unicode" w:cs="Lucida Sans Unicode"/>
          <w:color w:val="000000"/>
        </w:rPr>
      </w:pPr>
    </w:p>
    <w:p>
      <w:pPr>
        <w:pStyle w:val="21"/>
        <w:rPr>
          <w:rFonts w:ascii="Lucida Sans Unicode" w:hAnsi="Lucida Sans Unicode" w:cs="Lucida Sans Unicode"/>
          <w:color w:val="000000"/>
        </w:rPr>
      </w:pPr>
    </w:p>
    <w:p/>
    <w:p>
      <w:pPr>
        <w:keepNext w:val="0"/>
        <w:keepLines w:val="0"/>
        <w:pageBreakBefore w:val="0"/>
        <w:widowControl/>
        <w:kinsoku/>
        <w:wordWrap/>
        <w:overflowPunct/>
        <w:topLinePunct w:val="0"/>
        <w:autoSpaceDE/>
        <w:autoSpaceDN/>
        <w:bidi w:val="0"/>
        <w:adjustRightInd/>
        <w:snapToGrid/>
        <w:spacing w:line="960" w:lineRule="auto"/>
        <w:ind w:firstLine="796" w:firstLineChars="249"/>
        <w:textAlignment w:val="auto"/>
        <w:rPr>
          <w:rFonts w:ascii="宋体" w:hAnsi="宋体"/>
          <w:b/>
          <w:color w:val="000000"/>
          <w:sz w:val="32"/>
          <w:szCs w:val="32"/>
        </w:rPr>
      </w:pPr>
      <w:bookmarkStart w:id="115" w:name="_Toc22305_WPSOffice_Level1"/>
      <w:bookmarkStart w:id="116" w:name="_Toc32497_WPSOffice_Level1"/>
      <w:bookmarkStart w:id="117" w:name="_Toc25732_WPSOffice_Level1"/>
      <w:r>
        <w:rPr>
          <w:rFonts w:hint="eastAsia" w:ascii="宋体" w:hAnsi="宋体"/>
          <w:b/>
          <w:color w:val="000000"/>
          <w:sz w:val="32"/>
          <w:szCs w:val="32"/>
          <w:lang w:eastAsia="zh-CN"/>
        </w:rPr>
        <w:t>采购</w:t>
      </w:r>
      <w:r>
        <w:rPr>
          <w:rFonts w:hint="eastAsia" w:ascii="宋体" w:hAnsi="宋体"/>
          <w:b/>
          <w:color w:val="000000"/>
          <w:sz w:val="32"/>
          <w:szCs w:val="32"/>
        </w:rPr>
        <w:t>项目名称：</w:t>
      </w:r>
      <w:bookmarkEnd w:id="115"/>
      <w:bookmarkEnd w:id="116"/>
      <w:bookmarkEnd w:id="117"/>
    </w:p>
    <w:p>
      <w:pPr>
        <w:keepNext w:val="0"/>
        <w:keepLines w:val="0"/>
        <w:pageBreakBefore w:val="0"/>
        <w:widowControl/>
        <w:kinsoku/>
        <w:wordWrap/>
        <w:overflowPunct/>
        <w:topLinePunct w:val="0"/>
        <w:autoSpaceDE/>
        <w:autoSpaceDN/>
        <w:bidi w:val="0"/>
        <w:adjustRightInd/>
        <w:snapToGrid/>
        <w:spacing w:line="960" w:lineRule="auto"/>
        <w:ind w:firstLine="796" w:firstLineChars="249"/>
        <w:textAlignment w:val="auto"/>
        <w:rPr>
          <w:rFonts w:ascii="宋体" w:hAnsi="宋体"/>
          <w:b/>
          <w:color w:val="000000"/>
          <w:sz w:val="32"/>
          <w:szCs w:val="32"/>
        </w:rPr>
      </w:pPr>
      <w:bookmarkStart w:id="118" w:name="_Toc28030_WPSOffice_Level1"/>
      <w:bookmarkStart w:id="119" w:name="_Toc11133_WPSOffice_Level1"/>
      <w:bookmarkStart w:id="120" w:name="_Toc9515_WPSOffice_Level1"/>
      <w:r>
        <w:rPr>
          <w:rFonts w:hint="eastAsia" w:ascii="宋体" w:hAnsi="宋体"/>
          <w:b/>
          <w:color w:val="000000"/>
          <w:sz w:val="32"/>
          <w:szCs w:val="32"/>
          <w:lang w:eastAsia="zh-CN"/>
        </w:rPr>
        <w:t>采购</w:t>
      </w:r>
      <w:r>
        <w:rPr>
          <w:rFonts w:hint="eastAsia" w:ascii="宋体" w:hAnsi="宋体"/>
          <w:b/>
          <w:color w:val="000000"/>
          <w:sz w:val="32"/>
          <w:szCs w:val="32"/>
        </w:rPr>
        <w:t>项目编号：</w:t>
      </w:r>
      <w:bookmarkEnd w:id="118"/>
      <w:bookmarkEnd w:id="119"/>
      <w:bookmarkEnd w:id="120"/>
    </w:p>
    <w:p>
      <w:pPr>
        <w:keepNext w:val="0"/>
        <w:keepLines w:val="0"/>
        <w:pageBreakBefore w:val="0"/>
        <w:widowControl/>
        <w:kinsoku/>
        <w:wordWrap/>
        <w:overflowPunct/>
        <w:topLinePunct w:val="0"/>
        <w:autoSpaceDE/>
        <w:autoSpaceDN/>
        <w:bidi w:val="0"/>
        <w:adjustRightInd/>
        <w:snapToGrid/>
        <w:spacing w:line="960" w:lineRule="auto"/>
        <w:ind w:firstLine="796" w:firstLineChars="249"/>
        <w:textAlignment w:val="auto"/>
        <w:rPr>
          <w:rFonts w:ascii="宋体" w:hAnsi="宋体"/>
          <w:b/>
          <w:color w:val="000000"/>
          <w:sz w:val="32"/>
          <w:szCs w:val="32"/>
        </w:rPr>
      </w:pPr>
      <w:bookmarkStart w:id="121" w:name="_Toc7656_WPSOffice_Level1"/>
      <w:bookmarkStart w:id="122" w:name="_Toc2563_WPSOffice_Level1"/>
      <w:bookmarkStart w:id="123" w:name="_Toc15775_WPSOffice_Level1"/>
      <w:r>
        <w:rPr>
          <w:rFonts w:hint="eastAsia" w:ascii="宋体" w:hAnsi="宋体"/>
          <w:b/>
          <w:color w:val="000000"/>
          <w:sz w:val="32"/>
          <w:szCs w:val="32"/>
        </w:rPr>
        <w:t>标包号：</w:t>
      </w:r>
      <w:r>
        <w:rPr>
          <w:rFonts w:hint="eastAsia" w:ascii="宋体" w:hAnsi="宋体" w:eastAsia="宋体" w:cs="Times New Roman"/>
          <w:b w:val="0"/>
          <w:bCs/>
          <w:color w:val="000000"/>
          <w:sz w:val="32"/>
          <w:szCs w:val="32"/>
          <w:u w:val="single"/>
        </w:rPr>
        <w:t>（如有多个标项）</w:t>
      </w:r>
      <w:bookmarkEnd w:id="121"/>
      <w:bookmarkEnd w:id="122"/>
      <w:bookmarkEnd w:id="123"/>
    </w:p>
    <w:p>
      <w:pPr>
        <w:keepNext w:val="0"/>
        <w:keepLines w:val="0"/>
        <w:pageBreakBefore w:val="0"/>
        <w:widowControl/>
        <w:kinsoku/>
        <w:wordWrap/>
        <w:overflowPunct/>
        <w:topLinePunct w:val="0"/>
        <w:autoSpaceDE/>
        <w:autoSpaceDN/>
        <w:bidi w:val="0"/>
        <w:adjustRightInd/>
        <w:snapToGrid/>
        <w:spacing w:line="960" w:lineRule="auto"/>
        <w:ind w:firstLine="796" w:firstLineChars="249"/>
        <w:textAlignment w:val="auto"/>
        <w:rPr>
          <w:rFonts w:ascii="Lucida Sans Unicode" w:hAnsi="Lucida Sans Unicode" w:cs="Lucida Sans Unicode"/>
          <w:b/>
          <w:color w:val="000000"/>
          <w:sz w:val="32"/>
          <w:szCs w:val="32"/>
        </w:rPr>
      </w:pPr>
      <w:bookmarkStart w:id="124" w:name="_Toc10603_WPSOffice_Level1"/>
      <w:bookmarkStart w:id="125" w:name="_Toc7183_WPSOffice_Level1"/>
      <w:bookmarkStart w:id="126" w:name="_Toc8123_WPSOffice_Level1"/>
      <w:r>
        <w:rPr>
          <w:rFonts w:hint="eastAsia" w:ascii="宋体" w:hAnsi="宋体"/>
          <w:b/>
          <w:color w:val="000000"/>
          <w:sz w:val="32"/>
          <w:szCs w:val="32"/>
          <w:lang w:eastAsia="zh-CN"/>
        </w:rPr>
        <w:t>磋商响应单位全称</w:t>
      </w:r>
      <w:r>
        <w:rPr>
          <w:rFonts w:hint="eastAsia" w:ascii="Lucida Sans Unicode" w:hAnsi="Lucida Sans Unicode" w:cs="Lucida Sans Unicode"/>
          <w:b/>
          <w:color w:val="000000"/>
          <w:sz w:val="32"/>
          <w:szCs w:val="32"/>
        </w:rPr>
        <w:t>（盖章）</w:t>
      </w:r>
      <w:r>
        <w:rPr>
          <w:rFonts w:hint="eastAsia" w:ascii="宋体" w:hAnsi="宋体"/>
          <w:b/>
          <w:color w:val="000000"/>
          <w:sz w:val="32"/>
          <w:szCs w:val="32"/>
        </w:rPr>
        <w:t>：</w:t>
      </w:r>
      <w:bookmarkEnd w:id="124"/>
      <w:bookmarkEnd w:id="125"/>
      <w:bookmarkEnd w:id="126"/>
    </w:p>
    <w:p>
      <w:pPr>
        <w:spacing w:line="480" w:lineRule="exact"/>
        <w:rPr>
          <w:sz w:val="36"/>
          <w:szCs w:val="36"/>
        </w:rPr>
      </w:pPr>
    </w:p>
    <w:p>
      <w:pPr>
        <w:spacing w:line="480" w:lineRule="exact"/>
        <w:rPr>
          <w:sz w:val="36"/>
          <w:szCs w:val="36"/>
        </w:rPr>
      </w:pPr>
    </w:p>
    <w:p>
      <w:pPr>
        <w:spacing w:line="480" w:lineRule="exact"/>
        <w:jc w:val="center"/>
        <w:rPr>
          <w:rFonts w:hint="eastAsia"/>
          <w:sz w:val="36"/>
          <w:szCs w:val="36"/>
        </w:rPr>
      </w:pPr>
      <w:bookmarkStart w:id="127" w:name="_Toc15822_WPSOffice_Level1"/>
      <w:bookmarkStart w:id="128" w:name="_Toc17733_WPSOffice_Level1"/>
      <w:bookmarkStart w:id="129" w:name="_Toc7536_WPSOffice_Level1"/>
      <w:r>
        <w:rPr>
          <w:sz w:val="36"/>
          <w:szCs w:val="36"/>
        </w:rPr>
        <w:t>20</w:t>
      </w:r>
      <w:r>
        <w:rPr>
          <w:rFonts w:hint="eastAsia"/>
          <w:sz w:val="36"/>
          <w:szCs w:val="36"/>
          <w:lang w:val="en-US" w:eastAsia="zh-CN"/>
        </w:rPr>
        <w:t>21</w:t>
      </w:r>
      <w:r>
        <w:rPr>
          <w:rFonts w:hint="eastAsia"/>
          <w:sz w:val="36"/>
          <w:szCs w:val="36"/>
        </w:rPr>
        <w:t>年  月  日</w:t>
      </w:r>
      <w:bookmarkEnd w:id="127"/>
      <w:bookmarkEnd w:id="128"/>
      <w:bookmarkEnd w:id="129"/>
    </w:p>
    <w:p>
      <w:pPr>
        <w:spacing w:line="480" w:lineRule="exact"/>
        <w:jc w:val="center"/>
        <w:rPr>
          <w:rFonts w:hint="eastAsia"/>
          <w:sz w:val="36"/>
          <w:szCs w:val="36"/>
        </w:rPr>
      </w:pPr>
    </w:p>
    <w:p>
      <w:pPr>
        <w:spacing w:line="480" w:lineRule="exact"/>
        <w:jc w:val="center"/>
        <w:rPr>
          <w:rFonts w:hint="eastAsia"/>
          <w:sz w:val="36"/>
          <w:szCs w:val="36"/>
        </w:rPr>
      </w:pPr>
    </w:p>
    <w:p>
      <w:pPr>
        <w:spacing w:line="480" w:lineRule="exact"/>
        <w:jc w:val="center"/>
        <w:rPr>
          <w:rFonts w:hint="eastAsia"/>
          <w:sz w:val="36"/>
          <w:szCs w:val="36"/>
        </w:rPr>
      </w:pPr>
    </w:p>
    <w:p>
      <w:pPr>
        <w:spacing w:line="480" w:lineRule="exact"/>
        <w:jc w:val="center"/>
        <w:rPr>
          <w:rFonts w:hint="eastAsia"/>
          <w:sz w:val="36"/>
          <w:szCs w:val="36"/>
        </w:rPr>
      </w:pPr>
    </w:p>
    <w:p>
      <w:pPr>
        <w:spacing w:line="480" w:lineRule="exact"/>
        <w:rPr>
          <w:rFonts w:hint="eastAsia" w:ascii="宋体" w:hAnsi="宋体" w:eastAsia="宋体" w:cs="Times New Roman"/>
          <w:b/>
          <w:color w:val="000000"/>
          <w:sz w:val="24"/>
          <w:szCs w:val="24"/>
        </w:rPr>
      </w:pPr>
      <w:bookmarkStart w:id="130" w:name="_Toc29778_WPSOffice_Level1"/>
      <w:bookmarkStart w:id="131" w:name="_Toc1247_WPSOffice_Level1"/>
      <w:bookmarkStart w:id="132" w:name="_Toc13059_WPSOffice_Level1"/>
      <w:r>
        <w:rPr>
          <w:rFonts w:hint="eastAsia" w:ascii="宋体" w:hAnsi="宋体" w:eastAsia="宋体" w:cs="Times New Roman"/>
          <w:b/>
          <w:color w:val="000000"/>
          <w:sz w:val="24"/>
          <w:szCs w:val="24"/>
        </w:rPr>
        <w:t>格式1-1</w:t>
      </w:r>
      <w:bookmarkEnd w:id="130"/>
      <w:bookmarkEnd w:id="131"/>
      <w:bookmarkEnd w:id="132"/>
    </w:p>
    <w:p>
      <w:pPr>
        <w:spacing w:line="480" w:lineRule="exact"/>
        <w:jc w:val="center"/>
        <w:rPr>
          <w:rFonts w:ascii="Lucida Sans Unicode" w:hAnsi="Lucida Sans Unicode" w:cs="Lucida Sans Unicode"/>
          <w:color w:val="000000"/>
        </w:rPr>
      </w:pPr>
    </w:p>
    <w:p>
      <w:pPr>
        <w:spacing w:line="480" w:lineRule="exact"/>
        <w:jc w:val="center"/>
        <w:rPr>
          <w:rFonts w:ascii="Lucida Sans Unicode" w:hAnsi="Lucida Sans Unicode" w:cs="Lucida Sans Unicode"/>
          <w:color w:val="000000"/>
        </w:rPr>
      </w:pPr>
      <w:r>
        <w:rPr>
          <w:rFonts w:hint="eastAsia" w:ascii="黑体" w:hAnsi="宋体" w:eastAsia="黑体" w:cs="Lucida Sans Unicode"/>
          <w:b/>
          <w:i/>
          <w:color w:val="000000"/>
          <w:sz w:val="28"/>
          <w:szCs w:val="28"/>
        </w:rPr>
        <w:t>资格</w:t>
      </w:r>
      <w:r>
        <w:rPr>
          <w:rFonts w:hint="eastAsia" w:ascii="黑体" w:hAnsi="宋体" w:eastAsia="黑体" w:cs="Lucida Sans Unicode"/>
          <w:b/>
          <w:i/>
          <w:color w:val="000000"/>
          <w:sz w:val="28"/>
          <w:szCs w:val="28"/>
          <w:lang w:eastAsia="zh-CN"/>
        </w:rPr>
        <w:t>证明</w:t>
      </w:r>
      <w:r>
        <w:rPr>
          <w:rFonts w:hint="eastAsia" w:ascii="黑体" w:hAnsi="宋体" w:eastAsia="黑体" w:cs="Lucida Sans Unicode"/>
          <w:b/>
          <w:i/>
          <w:color w:val="000000"/>
          <w:sz w:val="28"/>
          <w:szCs w:val="28"/>
        </w:rPr>
        <w:t>文件（独立封包）</w:t>
      </w:r>
    </w:p>
    <w:p>
      <w:pPr>
        <w:spacing w:line="400" w:lineRule="exact"/>
        <w:rPr>
          <w:rFonts w:hint="eastAsia" w:ascii="宋体" w:hAnsi="宋体"/>
          <w:iCs/>
          <w:sz w:val="24"/>
          <w:szCs w:val="24"/>
        </w:rPr>
      </w:pPr>
      <w:r>
        <w:rPr>
          <w:rFonts w:hint="eastAsia" w:ascii="宋体" w:hAnsi="宋体"/>
          <w:iCs/>
          <w:sz w:val="24"/>
          <w:szCs w:val="24"/>
        </w:rPr>
        <w:t>（1）营业执照副本复印件；</w:t>
      </w:r>
    </w:p>
    <w:p>
      <w:pPr>
        <w:spacing w:line="400" w:lineRule="exact"/>
        <w:rPr>
          <w:rFonts w:hint="eastAsia" w:ascii="宋体" w:hAnsi="宋体"/>
          <w:iCs/>
          <w:sz w:val="24"/>
          <w:szCs w:val="24"/>
        </w:rPr>
      </w:pPr>
      <w:r>
        <w:rPr>
          <w:rFonts w:hint="eastAsia" w:ascii="宋体" w:hAnsi="宋体"/>
          <w:iCs/>
          <w:sz w:val="24"/>
          <w:szCs w:val="24"/>
        </w:rPr>
        <w:t>（2）</w:t>
      </w:r>
      <w:r>
        <w:rPr>
          <w:rFonts w:hint="eastAsia" w:ascii="宋体" w:hAnsi="宋体"/>
          <w:iCs/>
          <w:sz w:val="24"/>
          <w:szCs w:val="24"/>
          <w:lang w:eastAsia="zh-CN"/>
        </w:rPr>
        <w:t>采购</w:t>
      </w:r>
      <w:r>
        <w:rPr>
          <w:rFonts w:hint="eastAsia" w:ascii="宋体" w:hAnsi="宋体"/>
          <w:iCs/>
          <w:sz w:val="24"/>
          <w:szCs w:val="24"/>
        </w:rPr>
        <w:t>文件要求的财务状况报告复印件，其他组织或投标人新成立不足一年的提供银行出具的资信证明材料复印件；</w:t>
      </w:r>
    </w:p>
    <w:p>
      <w:pPr>
        <w:spacing w:line="400" w:lineRule="exact"/>
        <w:rPr>
          <w:rFonts w:hint="eastAsia" w:ascii="宋体" w:hAnsi="宋体"/>
          <w:iCs/>
          <w:sz w:val="24"/>
          <w:szCs w:val="24"/>
        </w:rPr>
      </w:pPr>
      <w:r>
        <w:rPr>
          <w:rFonts w:hint="eastAsia" w:ascii="宋体" w:hAnsi="宋体"/>
          <w:iCs/>
          <w:sz w:val="24"/>
          <w:szCs w:val="24"/>
        </w:rPr>
        <w:t>（3）开标日前六个月内任意一期依法缴纳（国税或地税）税收的凭证复印件，如依法免税或未开始缴纳税收的，应提供相应证明文件；</w:t>
      </w:r>
    </w:p>
    <w:p>
      <w:pPr>
        <w:spacing w:line="400" w:lineRule="exact"/>
        <w:rPr>
          <w:rFonts w:hint="eastAsia" w:ascii="宋体" w:hAnsi="宋体"/>
          <w:iCs/>
          <w:sz w:val="24"/>
          <w:szCs w:val="24"/>
        </w:rPr>
      </w:pPr>
      <w:r>
        <w:rPr>
          <w:rFonts w:hint="eastAsia" w:ascii="宋体" w:hAnsi="宋体"/>
          <w:iCs/>
          <w:sz w:val="24"/>
          <w:szCs w:val="24"/>
        </w:rPr>
        <w:t>（4）开标日前六个月内任意一期社会保障资金的凭证复印件，如依法不需要缴纳社会保障资金的，应提供相应证明文件；</w:t>
      </w:r>
    </w:p>
    <w:p>
      <w:pPr>
        <w:spacing w:line="400" w:lineRule="exact"/>
        <w:rPr>
          <w:rFonts w:hint="eastAsia" w:ascii="宋体" w:hAnsi="宋体" w:eastAsia="宋体" w:cs="Times New Roman"/>
          <w:iCs/>
          <w:sz w:val="24"/>
          <w:szCs w:val="24"/>
        </w:rPr>
      </w:pPr>
      <w:r>
        <w:rPr>
          <w:rFonts w:hint="eastAsia" w:ascii="宋体" w:hAnsi="宋体"/>
          <w:b/>
          <w:bCs/>
          <w:iCs/>
          <w:sz w:val="24"/>
          <w:szCs w:val="24"/>
        </w:rPr>
        <w:t>（5）“信用中国”网站(www.creditchina.gov.cn)“记录失信被执行人或重大税收违法案件当事人名单或政府采购严重违法失信行为”、中国政府采购网(www.ccgp.gov.cn)“政府采购严重违法失信行为信息记录”等查询结果；</w:t>
      </w:r>
    </w:p>
    <w:p>
      <w:pPr>
        <w:spacing w:line="400" w:lineRule="exact"/>
        <w:rPr>
          <w:rFonts w:hint="eastAsia" w:ascii="宋体" w:hAnsi="宋体" w:eastAsia="宋体" w:cs="Times New Roman"/>
          <w:iCs/>
          <w:sz w:val="24"/>
          <w:szCs w:val="24"/>
        </w:rPr>
      </w:pPr>
      <w:r>
        <w:rPr>
          <w:rFonts w:hint="eastAsia" w:ascii="宋体" w:hAnsi="宋体" w:eastAsia="宋体" w:cs="Times New Roman"/>
          <w:iCs/>
          <w:sz w:val="24"/>
          <w:szCs w:val="24"/>
        </w:rPr>
        <w:t>（</w:t>
      </w:r>
      <w:r>
        <w:rPr>
          <w:rFonts w:hint="eastAsia" w:ascii="宋体" w:hAnsi="宋体" w:eastAsia="宋体" w:cs="Times New Roman"/>
          <w:iCs/>
          <w:sz w:val="24"/>
          <w:szCs w:val="24"/>
          <w:lang w:val="en-US" w:eastAsia="zh-CN"/>
        </w:rPr>
        <w:t>6</w:t>
      </w:r>
      <w:r>
        <w:rPr>
          <w:rFonts w:hint="eastAsia" w:ascii="宋体" w:hAnsi="宋体" w:eastAsia="宋体" w:cs="Times New Roman"/>
          <w:iCs/>
          <w:sz w:val="24"/>
          <w:szCs w:val="24"/>
        </w:rPr>
        <w:t>）</w:t>
      </w:r>
      <w:r>
        <w:rPr>
          <w:rFonts w:hint="eastAsia" w:ascii="宋体" w:hAnsi="宋体" w:eastAsia="宋体" w:cs="Times New Roman"/>
          <w:iCs/>
          <w:sz w:val="24"/>
          <w:szCs w:val="24"/>
          <w:lang w:eastAsia="zh-CN"/>
        </w:rPr>
        <w:t>采购</w:t>
      </w:r>
      <w:r>
        <w:rPr>
          <w:rFonts w:hint="eastAsia" w:ascii="宋体" w:hAnsi="宋体" w:eastAsia="宋体" w:cs="Times New Roman"/>
          <w:iCs/>
          <w:sz w:val="24"/>
          <w:szCs w:val="24"/>
        </w:rPr>
        <w:t>公告特定</w:t>
      </w:r>
      <w:r>
        <w:rPr>
          <w:rFonts w:hint="eastAsia" w:ascii="宋体" w:hAnsi="宋体" w:eastAsia="宋体" w:cs="Times New Roman"/>
          <w:iCs/>
          <w:sz w:val="24"/>
          <w:szCs w:val="24"/>
          <w:lang w:eastAsia="zh-CN"/>
        </w:rPr>
        <w:t>资格</w:t>
      </w:r>
      <w:r>
        <w:rPr>
          <w:rFonts w:hint="eastAsia" w:ascii="宋体" w:hAnsi="宋体" w:eastAsia="宋体" w:cs="Times New Roman"/>
          <w:iCs/>
          <w:sz w:val="24"/>
          <w:szCs w:val="24"/>
        </w:rPr>
        <w:t>条件的证明资料；</w:t>
      </w:r>
    </w:p>
    <w:p>
      <w:pPr>
        <w:spacing w:line="400" w:lineRule="exact"/>
        <w:rPr>
          <w:rFonts w:hint="eastAsia" w:ascii="宋体" w:hAnsi="宋体" w:eastAsia="宋体" w:cs="Times New Roman"/>
          <w:iCs/>
          <w:sz w:val="24"/>
          <w:szCs w:val="24"/>
        </w:rPr>
      </w:pPr>
      <w:r>
        <w:rPr>
          <w:rFonts w:hint="eastAsia" w:ascii="宋体" w:hAnsi="宋体" w:eastAsia="宋体" w:cs="Times New Roman"/>
          <w:iCs/>
          <w:sz w:val="24"/>
          <w:szCs w:val="24"/>
          <w:lang w:eastAsia="zh-CN"/>
        </w:rPr>
        <w:t>（</w:t>
      </w:r>
      <w:r>
        <w:rPr>
          <w:rFonts w:hint="eastAsia" w:ascii="宋体" w:hAnsi="宋体" w:eastAsia="宋体" w:cs="Times New Roman"/>
          <w:iCs/>
          <w:sz w:val="24"/>
          <w:szCs w:val="24"/>
          <w:lang w:val="en-US" w:eastAsia="zh-CN"/>
        </w:rPr>
        <w:t>7</w:t>
      </w:r>
      <w:r>
        <w:rPr>
          <w:rFonts w:hint="eastAsia" w:ascii="宋体" w:hAnsi="宋体" w:eastAsia="宋体" w:cs="Times New Roman"/>
          <w:iCs/>
          <w:sz w:val="24"/>
          <w:szCs w:val="24"/>
          <w:lang w:eastAsia="zh-CN"/>
        </w:rPr>
        <w:t>）</w:t>
      </w:r>
      <w:r>
        <w:rPr>
          <w:rFonts w:hint="eastAsia" w:ascii="宋体" w:hAnsi="宋体" w:eastAsia="宋体" w:cs="Times New Roman"/>
          <w:iCs/>
          <w:sz w:val="24"/>
          <w:szCs w:val="24"/>
        </w:rPr>
        <w:t>供应商认为需要补充说明的其他证明材料。</w:t>
      </w:r>
    </w:p>
    <w:p>
      <w:pPr>
        <w:spacing w:line="400" w:lineRule="exact"/>
        <w:rPr>
          <w:rFonts w:hint="eastAsia" w:ascii="宋体" w:hAnsi="宋体"/>
          <w:iCs/>
          <w:sz w:val="24"/>
          <w:szCs w:val="24"/>
        </w:rPr>
      </w:pPr>
    </w:p>
    <w:p>
      <w:pPr>
        <w:spacing w:line="400" w:lineRule="exact"/>
        <w:jc w:val="center"/>
        <w:rPr>
          <w:rFonts w:hint="eastAsia" w:ascii="宋体" w:hAnsi="宋体"/>
          <w:bCs/>
          <w:iCs/>
          <w:sz w:val="36"/>
          <w:szCs w:val="36"/>
        </w:rPr>
      </w:pPr>
      <w:bookmarkStart w:id="133" w:name="_Toc25731_WPSOffice_Level1"/>
      <w:bookmarkStart w:id="134" w:name="_Toc1753_WPSOffice_Level1"/>
      <w:bookmarkStart w:id="135" w:name="_Toc27757_WPSOffice_Level1"/>
      <w:r>
        <w:rPr>
          <w:rFonts w:hint="eastAsia" w:ascii="宋体" w:hAnsi="宋体"/>
          <w:bCs/>
          <w:iCs/>
          <w:sz w:val="36"/>
          <w:szCs w:val="36"/>
        </w:rPr>
        <w:t>（以上格式自拟）</w:t>
      </w:r>
      <w:bookmarkEnd w:id="133"/>
      <w:bookmarkEnd w:id="134"/>
      <w:bookmarkEnd w:id="135"/>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eastAsia="宋体" w:cs="Times New Roman"/>
          <w:b/>
          <w:color w:val="000000"/>
          <w:sz w:val="24"/>
          <w:szCs w:val="24"/>
        </w:rPr>
      </w:pPr>
      <w:bookmarkStart w:id="136" w:name="_Toc17829_WPSOffice_Level1"/>
      <w:bookmarkStart w:id="137" w:name="_Toc3599_WPSOffice_Level1"/>
      <w:bookmarkStart w:id="138" w:name="_Toc3354_WPSOffice_Level1"/>
      <w:bookmarkStart w:id="139" w:name="_Toc2631_WPSOffice_Level1"/>
      <w:r>
        <w:rPr>
          <w:rFonts w:hint="eastAsia" w:ascii="宋体" w:hAnsi="宋体" w:eastAsia="宋体" w:cs="Times New Roman"/>
          <w:b/>
          <w:color w:val="000000"/>
          <w:sz w:val="24"/>
          <w:szCs w:val="24"/>
        </w:rPr>
        <w:t>格式1-2</w:t>
      </w:r>
      <w:bookmarkEnd w:id="136"/>
      <w:bookmarkEnd w:id="137"/>
      <w:bookmarkEnd w:id="138"/>
      <w:bookmarkEnd w:id="139"/>
    </w:p>
    <w:p>
      <w:pPr>
        <w:spacing w:line="400" w:lineRule="exact"/>
        <w:jc w:val="center"/>
        <w:rPr>
          <w:rFonts w:hint="eastAsia" w:ascii="宋体" w:hAnsi="宋体"/>
          <w:b/>
          <w:bCs/>
          <w:iCs/>
          <w:sz w:val="36"/>
          <w:szCs w:val="36"/>
        </w:rPr>
      </w:pPr>
      <w:r>
        <w:rPr>
          <w:rFonts w:hint="eastAsia" w:ascii="宋体" w:hAnsi="宋体"/>
          <w:b/>
          <w:bCs/>
          <w:iCs/>
          <w:sz w:val="36"/>
          <w:szCs w:val="36"/>
        </w:rPr>
        <w:t>供应商政府采购领域</w:t>
      </w:r>
    </w:p>
    <w:p>
      <w:pPr>
        <w:spacing w:line="400" w:lineRule="exact"/>
        <w:jc w:val="center"/>
        <w:rPr>
          <w:rFonts w:hint="eastAsia" w:ascii="宋体" w:hAnsi="宋体"/>
          <w:b/>
          <w:bCs/>
          <w:iCs/>
          <w:sz w:val="36"/>
          <w:szCs w:val="36"/>
        </w:rPr>
      </w:pPr>
      <w:r>
        <w:rPr>
          <w:rFonts w:hint="eastAsia" w:ascii="宋体" w:hAnsi="宋体"/>
          <w:b/>
          <w:bCs/>
          <w:iCs/>
          <w:sz w:val="36"/>
          <w:szCs w:val="36"/>
        </w:rPr>
        <w:t>商业贿赂行为承诺书</w:t>
      </w:r>
    </w:p>
    <w:p>
      <w:pPr>
        <w:spacing w:after="142" w:afterLines="50" w:line="320" w:lineRule="exact"/>
        <w:rPr>
          <w:rFonts w:hint="eastAsia" w:ascii="宋体" w:hAnsi="宋体"/>
          <w:sz w:val="24"/>
          <w:szCs w:val="24"/>
        </w:rPr>
      </w:pPr>
    </w:p>
    <w:p>
      <w:pPr>
        <w:spacing w:after="142" w:afterLines="50" w:line="320" w:lineRule="exact"/>
        <w:rPr>
          <w:rFonts w:hint="eastAsia" w:ascii="宋体" w:hAnsi="宋体"/>
          <w:b/>
          <w:bCs/>
          <w:szCs w:val="21"/>
        </w:rPr>
      </w:pPr>
      <w:r>
        <w:rPr>
          <w:rFonts w:hint="eastAsia" w:ascii="宋体" w:hAnsi="宋体"/>
          <w:b/>
          <w:szCs w:val="21"/>
        </w:rPr>
        <w:t>致：宁波市海曙区公共资源交易中心</w:t>
      </w:r>
    </w:p>
    <w:p>
      <w:pPr>
        <w:spacing w:after="142" w:afterLines="50" w:line="320" w:lineRule="exact"/>
        <w:ind w:firstLine="420" w:firstLineChars="200"/>
        <w:rPr>
          <w:rFonts w:hint="eastAsia" w:ascii="宋体" w:hAnsi="宋体"/>
          <w:szCs w:val="21"/>
          <w:lang w:eastAsia="zh-TW"/>
        </w:rPr>
      </w:pPr>
      <w:r>
        <w:rPr>
          <w:rFonts w:ascii="宋体" w:hAnsi="宋体"/>
          <w:szCs w:val="21"/>
        </w:rPr>
        <w:t>开</w:t>
      </w:r>
      <w:r>
        <w:rPr>
          <w:rFonts w:hint="eastAsia" w:ascii="宋体" w:hAnsi="宋体"/>
          <w:szCs w:val="21"/>
        </w:rPr>
        <w:t>展治理政府采</w:t>
      </w:r>
      <w:r>
        <w:rPr>
          <w:rFonts w:ascii="宋体" w:hAnsi="宋体"/>
          <w:szCs w:val="21"/>
        </w:rPr>
        <w:t>购领</w:t>
      </w:r>
      <w:r>
        <w:rPr>
          <w:rFonts w:hint="eastAsia" w:ascii="宋体" w:hAnsi="宋体"/>
          <w:szCs w:val="21"/>
        </w:rPr>
        <w:t>域商</w:t>
      </w:r>
      <w:r>
        <w:rPr>
          <w:rFonts w:ascii="宋体" w:hAnsi="宋体"/>
          <w:szCs w:val="21"/>
        </w:rPr>
        <w:t>业贿赂专项工</w:t>
      </w:r>
      <w:r>
        <w:rPr>
          <w:rFonts w:hint="eastAsia" w:ascii="宋体" w:hAnsi="宋体"/>
          <w:szCs w:val="21"/>
        </w:rPr>
        <w:t>作，是中央确定的治理商</w:t>
      </w:r>
      <w:r>
        <w:rPr>
          <w:rFonts w:ascii="宋体" w:hAnsi="宋体"/>
          <w:szCs w:val="21"/>
        </w:rPr>
        <w:t>业贿赂</w:t>
      </w:r>
      <w:r>
        <w:rPr>
          <w:rFonts w:hint="eastAsia" w:ascii="宋体" w:hAnsi="宋体"/>
          <w:szCs w:val="21"/>
        </w:rPr>
        <w:t>六</w:t>
      </w:r>
      <w:r>
        <w:rPr>
          <w:rFonts w:ascii="宋体" w:hAnsi="宋体"/>
          <w:szCs w:val="21"/>
        </w:rPr>
        <w:t>个</w:t>
      </w:r>
      <w:r>
        <w:rPr>
          <w:rFonts w:hint="eastAsia" w:ascii="宋体" w:hAnsi="宋体"/>
          <w:szCs w:val="21"/>
        </w:rPr>
        <w:t>重</w:t>
      </w:r>
      <w:r>
        <w:rPr>
          <w:rFonts w:ascii="宋体" w:hAnsi="宋体"/>
          <w:szCs w:val="21"/>
        </w:rPr>
        <w:t>点领</w:t>
      </w:r>
      <w:r>
        <w:rPr>
          <w:rFonts w:hint="eastAsia" w:ascii="宋体" w:hAnsi="宋体"/>
          <w:szCs w:val="21"/>
        </w:rPr>
        <w:t>域之一，它既是完善市</w:t>
      </w:r>
      <w:r>
        <w:rPr>
          <w:rFonts w:ascii="宋体" w:hAnsi="宋体"/>
          <w:szCs w:val="21"/>
        </w:rPr>
        <w:t>场经济</w:t>
      </w:r>
      <w:r>
        <w:rPr>
          <w:rFonts w:hint="eastAsia" w:ascii="宋体" w:hAnsi="宋体"/>
          <w:szCs w:val="21"/>
        </w:rPr>
        <w:t>、构建社</w:t>
      </w:r>
      <w:r>
        <w:rPr>
          <w:rFonts w:ascii="宋体" w:hAnsi="宋体"/>
          <w:szCs w:val="21"/>
        </w:rPr>
        <w:t>会主义</w:t>
      </w:r>
      <w:r>
        <w:rPr>
          <w:rFonts w:hint="eastAsia" w:ascii="宋体" w:hAnsi="宋体"/>
          <w:szCs w:val="21"/>
        </w:rPr>
        <w:t>和</w:t>
      </w:r>
      <w:r>
        <w:rPr>
          <w:rFonts w:ascii="宋体" w:hAnsi="宋体"/>
          <w:szCs w:val="21"/>
        </w:rPr>
        <w:t>谐</w:t>
      </w:r>
      <w:r>
        <w:rPr>
          <w:rFonts w:hint="eastAsia" w:ascii="宋体" w:hAnsi="宋体"/>
          <w:szCs w:val="21"/>
        </w:rPr>
        <w:t>社</w:t>
      </w:r>
      <w:r>
        <w:rPr>
          <w:rFonts w:ascii="宋体" w:hAnsi="宋体"/>
          <w:szCs w:val="21"/>
        </w:rPr>
        <w:t>会</w:t>
      </w:r>
      <w:r>
        <w:rPr>
          <w:rFonts w:hint="eastAsia" w:ascii="宋体" w:hAnsi="宋体"/>
          <w:szCs w:val="21"/>
        </w:rPr>
        <w:t>的客</w:t>
      </w:r>
      <w:r>
        <w:rPr>
          <w:rFonts w:ascii="宋体" w:hAnsi="宋体"/>
          <w:szCs w:val="21"/>
        </w:rPr>
        <w:t>观需</w:t>
      </w:r>
      <w:r>
        <w:rPr>
          <w:rFonts w:hint="eastAsia" w:ascii="宋体" w:hAnsi="宋体"/>
          <w:szCs w:val="21"/>
        </w:rPr>
        <w:t>要，又是</w:t>
      </w:r>
      <w:r>
        <w:rPr>
          <w:rFonts w:ascii="宋体" w:hAnsi="宋体"/>
          <w:szCs w:val="21"/>
        </w:rPr>
        <w:t>从</w:t>
      </w:r>
      <w:r>
        <w:rPr>
          <w:rFonts w:hint="eastAsia" w:ascii="宋体" w:hAnsi="宋体"/>
          <w:szCs w:val="21"/>
        </w:rPr>
        <w:t>源</w:t>
      </w:r>
      <w:r>
        <w:rPr>
          <w:rFonts w:ascii="宋体" w:hAnsi="宋体"/>
          <w:szCs w:val="21"/>
        </w:rPr>
        <w:t>头</w:t>
      </w:r>
      <w:r>
        <w:rPr>
          <w:rFonts w:hint="eastAsia" w:ascii="宋体" w:hAnsi="宋体"/>
          <w:szCs w:val="21"/>
        </w:rPr>
        <w:t>上抑制腐</w:t>
      </w:r>
      <w:r>
        <w:rPr>
          <w:rFonts w:ascii="宋体" w:hAnsi="宋体"/>
          <w:szCs w:val="21"/>
        </w:rPr>
        <w:t>败</w:t>
      </w:r>
      <w:r>
        <w:rPr>
          <w:rFonts w:hint="eastAsia" w:ascii="宋体" w:hAnsi="宋体"/>
          <w:szCs w:val="21"/>
        </w:rPr>
        <w:t>的有力措施，意</w:t>
      </w:r>
      <w:r>
        <w:rPr>
          <w:rFonts w:ascii="宋体" w:hAnsi="宋体"/>
          <w:szCs w:val="21"/>
        </w:rPr>
        <w:t>义</w:t>
      </w:r>
      <w:r>
        <w:rPr>
          <w:rFonts w:hint="eastAsia" w:ascii="宋体" w:hAnsi="宋体"/>
          <w:szCs w:val="21"/>
        </w:rPr>
        <w:t>重大、影</w:t>
      </w:r>
      <w:r>
        <w:rPr>
          <w:rFonts w:ascii="宋体" w:hAnsi="宋体"/>
          <w:szCs w:val="21"/>
        </w:rPr>
        <w:t>响</w:t>
      </w:r>
      <w:r>
        <w:rPr>
          <w:rFonts w:hint="eastAsia" w:ascii="宋体" w:hAnsi="宋体"/>
          <w:szCs w:val="21"/>
        </w:rPr>
        <w:t>深</w:t>
      </w:r>
      <w:r>
        <w:rPr>
          <w:rFonts w:ascii="宋体" w:hAnsi="宋体"/>
          <w:szCs w:val="21"/>
        </w:rPr>
        <w:t>远</w:t>
      </w:r>
      <w:r>
        <w:rPr>
          <w:rFonts w:hint="eastAsia" w:ascii="宋体" w:hAnsi="宋体"/>
          <w:szCs w:val="21"/>
        </w:rPr>
        <w:t>。</w:t>
      </w:r>
      <w:r>
        <w:rPr>
          <w:rFonts w:ascii="宋体" w:hAnsi="宋体"/>
          <w:szCs w:val="21"/>
        </w:rPr>
        <w:t>为</w:t>
      </w:r>
      <w:r>
        <w:rPr>
          <w:rFonts w:hint="eastAsia" w:ascii="宋体" w:hAnsi="宋体"/>
          <w:szCs w:val="21"/>
        </w:rPr>
        <w:t>深入</w:t>
      </w:r>
      <w:r>
        <w:rPr>
          <w:rFonts w:ascii="宋体" w:hAnsi="宋体"/>
          <w:szCs w:val="21"/>
        </w:rPr>
        <w:t>贯彻</w:t>
      </w:r>
      <w:r>
        <w:rPr>
          <w:rFonts w:hint="eastAsia" w:ascii="宋体" w:hAnsi="宋体"/>
          <w:szCs w:val="21"/>
        </w:rPr>
        <w:t>落</w:t>
      </w:r>
      <w:r>
        <w:rPr>
          <w:rFonts w:ascii="宋体" w:hAnsi="宋体"/>
          <w:szCs w:val="21"/>
        </w:rPr>
        <w:t>实</w:t>
      </w:r>
      <w:r>
        <w:rPr>
          <w:rFonts w:hint="eastAsia" w:ascii="宋体" w:hAnsi="宋体"/>
          <w:szCs w:val="21"/>
        </w:rPr>
        <w:t>中央和省委、省、市、区政府的有</w:t>
      </w:r>
      <w:r>
        <w:rPr>
          <w:rFonts w:ascii="宋体" w:hAnsi="宋体"/>
          <w:szCs w:val="21"/>
        </w:rPr>
        <w:t>关</w:t>
      </w:r>
      <w:r>
        <w:rPr>
          <w:rFonts w:hint="eastAsia" w:ascii="宋体" w:hAnsi="宋体"/>
          <w:szCs w:val="21"/>
        </w:rPr>
        <w:t>部署及要求，</w:t>
      </w:r>
      <w:r>
        <w:rPr>
          <w:rFonts w:ascii="宋体" w:hAnsi="宋体"/>
          <w:szCs w:val="21"/>
        </w:rPr>
        <w:t>进</w:t>
      </w:r>
      <w:r>
        <w:rPr>
          <w:rFonts w:hint="eastAsia" w:ascii="宋体" w:hAnsi="宋体"/>
          <w:szCs w:val="21"/>
        </w:rPr>
        <w:t>一步</w:t>
      </w:r>
      <w:r>
        <w:rPr>
          <w:rFonts w:ascii="宋体" w:hAnsi="宋体"/>
          <w:szCs w:val="21"/>
        </w:rPr>
        <w:t>规</w:t>
      </w:r>
      <w:r>
        <w:rPr>
          <w:rFonts w:hint="eastAsia" w:ascii="宋体" w:hAnsi="宋体"/>
          <w:szCs w:val="21"/>
        </w:rPr>
        <w:t>范政府采</w:t>
      </w:r>
      <w:r>
        <w:rPr>
          <w:rFonts w:ascii="宋体" w:hAnsi="宋体"/>
          <w:szCs w:val="21"/>
        </w:rPr>
        <w:t>购行为</w:t>
      </w:r>
      <w:r>
        <w:rPr>
          <w:rFonts w:hint="eastAsia" w:ascii="宋体" w:hAnsi="宋体"/>
          <w:szCs w:val="21"/>
        </w:rPr>
        <w:t>，</w:t>
      </w:r>
      <w:r>
        <w:rPr>
          <w:rFonts w:ascii="宋体" w:hAnsi="宋体"/>
          <w:szCs w:val="21"/>
        </w:rPr>
        <w:t>营</w:t>
      </w:r>
      <w:r>
        <w:rPr>
          <w:rFonts w:hint="eastAsia" w:ascii="宋体" w:hAnsi="宋体"/>
          <w:szCs w:val="21"/>
        </w:rPr>
        <w:t>造公平</w:t>
      </w:r>
      <w:r>
        <w:rPr>
          <w:rFonts w:ascii="宋体" w:hAnsi="宋体"/>
          <w:szCs w:val="21"/>
        </w:rPr>
        <w:t>竞争</w:t>
      </w:r>
      <w:r>
        <w:rPr>
          <w:rFonts w:hint="eastAsia" w:ascii="宋体" w:hAnsi="宋体"/>
          <w:szCs w:val="21"/>
        </w:rPr>
        <w:t>的政府采</w:t>
      </w:r>
      <w:r>
        <w:rPr>
          <w:rFonts w:ascii="宋体" w:hAnsi="宋体"/>
          <w:szCs w:val="21"/>
        </w:rPr>
        <w:t>购</w:t>
      </w:r>
      <w:r>
        <w:rPr>
          <w:rFonts w:hint="eastAsia" w:ascii="宋体" w:hAnsi="宋体"/>
          <w:szCs w:val="21"/>
        </w:rPr>
        <w:t>市</w:t>
      </w:r>
      <w:r>
        <w:rPr>
          <w:rFonts w:ascii="宋体" w:hAnsi="宋体"/>
          <w:szCs w:val="21"/>
        </w:rPr>
        <w:t>场环</w:t>
      </w:r>
      <w:r>
        <w:rPr>
          <w:rFonts w:hint="eastAsia" w:ascii="宋体" w:hAnsi="宋体"/>
          <w:szCs w:val="21"/>
        </w:rPr>
        <w:t>境，</w:t>
      </w:r>
      <w:r>
        <w:rPr>
          <w:rFonts w:ascii="宋体" w:hAnsi="宋体"/>
          <w:szCs w:val="21"/>
        </w:rPr>
        <w:t>维护政</w:t>
      </w:r>
      <w:r>
        <w:rPr>
          <w:rFonts w:hint="eastAsia" w:ascii="宋体" w:hAnsi="宋体"/>
          <w:szCs w:val="21"/>
        </w:rPr>
        <w:t>府采</w:t>
      </w:r>
      <w:r>
        <w:rPr>
          <w:rFonts w:ascii="宋体" w:hAnsi="宋体"/>
          <w:szCs w:val="21"/>
        </w:rPr>
        <w:t>购</w:t>
      </w:r>
      <w:r>
        <w:rPr>
          <w:rFonts w:hint="eastAsia" w:ascii="宋体" w:hAnsi="宋体"/>
          <w:szCs w:val="21"/>
        </w:rPr>
        <w:t>制度良好</w:t>
      </w:r>
      <w:r>
        <w:rPr>
          <w:rFonts w:ascii="宋体" w:hAnsi="宋体"/>
          <w:szCs w:val="21"/>
        </w:rPr>
        <w:t>声誉</w:t>
      </w:r>
      <w:r>
        <w:rPr>
          <w:rFonts w:hint="eastAsia" w:ascii="宋体" w:hAnsi="宋体"/>
          <w:szCs w:val="21"/>
        </w:rPr>
        <w:t>，在</w:t>
      </w:r>
      <w:r>
        <w:rPr>
          <w:rFonts w:ascii="宋体" w:hAnsi="宋体"/>
          <w:szCs w:val="21"/>
        </w:rPr>
        <w:t>参</w:t>
      </w:r>
      <w:r>
        <w:rPr>
          <w:rFonts w:hint="eastAsia" w:ascii="宋体" w:hAnsi="宋体"/>
          <w:szCs w:val="21"/>
        </w:rPr>
        <w:t>与采购代理机构</w:t>
      </w:r>
      <w:r>
        <w:rPr>
          <w:rFonts w:ascii="宋体" w:hAnsi="宋体"/>
          <w:szCs w:val="21"/>
        </w:rPr>
        <w:t>组织的</w:t>
      </w:r>
      <w:r>
        <w:rPr>
          <w:rFonts w:hint="eastAsia" w:ascii="宋体" w:hAnsi="宋体"/>
          <w:szCs w:val="21"/>
        </w:rPr>
        <w:t>政府采</w:t>
      </w:r>
      <w:r>
        <w:rPr>
          <w:rFonts w:ascii="宋体" w:hAnsi="宋体"/>
          <w:szCs w:val="21"/>
        </w:rPr>
        <w:t>购</w:t>
      </w:r>
      <w:r>
        <w:rPr>
          <w:rFonts w:hint="eastAsia" w:ascii="宋体" w:hAnsi="宋体"/>
          <w:szCs w:val="21"/>
        </w:rPr>
        <w:t>活</w:t>
      </w:r>
      <w:r>
        <w:rPr>
          <w:rFonts w:ascii="宋体" w:hAnsi="宋体"/>
          <w:szCs w:val="21"/>
        </w:rPr>
        <w:t>动中</w:t>
      </w:r>
      <w:r>
        <w:rPr>
          <w:rFonts w:hint="eastAsia" w:ascii="宋体" w:hAnsi="宋体"/>
          <w:szCs w:val="21"/>
        </w:rPr>
        <w:t>，我方庄重承</w:t>
      </w:r>
      <w:r>
        <w:rPr>
          <w:rFonts w:ascii="宋体" w:hAnsi="宋体"/>
          <w:szCs w:val="21"/>
        </w:rPr>
        <w:t>诺</w:t>
      </w:r>
      <w:r>
        <w:rPr>
          <w:rFonts w:hint="eastAsia" w:ascii="宋体" w:hAnsi="宋体"/>
          <w:szCs w:val="21"/>
        </w:rPr>
        <w:t>：</w:t>
      </w:r>
    </w:p>
    <w:p>
      <w:pPr>
        <w:spacing w:after="142" w:afterLines="50" w:line="320" w:lineRule="exact"/>
        <w:ind w:firstLine="420" w:firstLineChars="200"/>
        <w:rPr>
          <w:rFonts w:hint="eastAsia"/>
          <w:szCs w:val="21"/>
        </w:rPr>
      </w:pPr>
      <w:r>
        <w:rPr>
          <w:rFonts w:hint="eastAsia"/>
          <w:szCs w:val="21"/>
        </w:rPr>
        <w:t>一、依法参与政府采购活动，遵纪守法，诚信经营，公平竞争。</w:t>
      </w:r>
    </w:p>
    <w:p>
      <w:pPr>
        <w:spacing w:after="142" w:afterLines="50" w:line="320" w:lineRule="exact"/>
        <w:ind w:firstLine="420" w:firstLineChars="200"/>
        <w:rPr>
          <w:rFonts w:hint="eastAsia"/>
          <w:szCs w:val="21"/>
        </w:rPr>
      </w:pPr>
      <w:r>
        <w:rPr>
          <w:rFonts w:hint="eastAsia"/>
          <w:szCs w:val="21"/>
        </w:rPr>
        <w:t>二、不向采购单位、采购代理机构和政府采购评审专家提供任何形式的商业贿赂；对索取或接受商业贿赂的单位和个人，及时向财政部门和纪检监察机关举报。</w:t>
      </w:r>
    </w:p>
    <w:p>
      <w:pPr>
        <w:spacing w:after="142" w:afterLines="50" w:line="320" w:lineRule="exact"/>
        <w:ind w:firstLine="420" w:firstLineChars="200"/>
        <w:rPr>
          <w:rFonts w:hint="eastAsia" w:ascii="宋体" w:hAnsi="宋体"/>
          <w:szCs w:val="21"/>
        </w:rPr>
      </w:pPr>
      <w:r>
        <w:rPr>
          <w:rFonts w:hint="eastAsia" w:ascii="宋体" w:hAnsi="宋体"/>
          <w:szCs w:val="21"/>
        </w:rPr>
        <w:t>三、不以提</w:t>
      </w:r>
      <w:r>
        <w:rPr>
          <w:rFonts w:ascii="宋体" w:hAnsi="宋体"/>
          <w:szCs w:val="21"/>
        </w:rPr>
        <w:t>供虚假资质</w:t>
      </w:r>
      <w:r>
        <w:rPr>
          <w:rFonts w:hint="eastAsia" w:ascii="宋体" w:hAnsi="宋体"/>
          <w:szCs w:val="21"/>
        </w:rPr>
        <w:t>文件等形式</w:t>
      </w:r>
      <w:r>
        <w:rPr>
          <w:rFonts w:ascii="宋体" w:hAnsi="宋体"/>
          <w:szCs w:val="21"/>
        </w:rPr>
        <w:t>参</w:t>
      </w:r>
      <w:r>
        <w:rPr>
          <w:rFonts w:hint="eastAsia" w:ascii="宋体" w:hAnsi="宋体"/>
          <w:szCs w:val="21"/>
        </w:rPr>
        <w:t>与政府采</w:t>
      </w:r>
      <w:r>
        <w:rPr>
          <w:rFonts w:ascii="宋体" w:hAnsi="宋体"/>
          <w:szCs w:val="21"/>
        </w:rPr>
        <w:t>购</w:t>
      </w:r>
      <w:r>
        <w:rPr>
          <w:rFonts w:hint="eastAsia" w:ascii="宋体" w:hAnsi="宋体"/>
          <w:szCs w:val="21"/>
        </w:rPr>
        <w:t>活</w:t>
      </w:r>
      <w:r>
        <w:rPr>
          <w:rFonts w:ascii="宋体" w:hAnsi="宋体"/>
          <w:szCs w:val="21"/>
        </w:rPr>
        <w:t>动</w:t>
      </w:r>
      <w:r>
        <w:rPr>
          <w:rFonts w:hint="eastAsia" w:ascii="宋体" w:hAnsi="宋体"/>
          <w:szCs w:val="21"/>
        </w:rPr>
        <w:t>，不以</w:t>
      </w:r>
      <w:r>
        <w:rPr>
          <w:rFonts w:ascii="宋体" w:hAnsi="宋体"/>
          <w:szCs w:val="21"/>
        </w:rPr>
        <w:t>虚</w:t>
      </w:r>
      <w:r>
        <w:rPr>
          <w:rFonts w:hint="eastAsia" w:ascii="宋体" w:hAnsi="宋体"/>
          <w:szCs w:val="21"/>
        </w:rPr>
        <w:t>假材料</w:t>
      </w:r>
      <w:r>
        <w:rPr>
          <w:rFonts w:ascii="宋体" w:hAnsi="宋体"/>
          <w:szCs w:val="21"/>
        </w:rPr>
        <w:t>谋</w:t>
      </w:r>
      <w:r>
        <w:rPr>
          <w:rFonts w:hint="eastAsia" w:ascii="宋体" w:hAnsi="宋体"/>
          <w:szCs w:val="21"/>
        </w:rPr>
        <w:t>取中</w:t>
      </w:r>
      <w:r>
        <w:rPr>
          <w:rFonts w:ascii="宋体" w:hAnsi="宋体"/>
          <w:szCs w:val="21"/>
        </w:rPr>
        <w:t>标</w:t>
      </w:r>
      <w:r>
        <w:rPr>
          <w:rFonts w:hint="eastAsia" w:ascii="宋体" w:hAnsi="宋体"/>
          <w:szCs w:val="21"/>
        </w:rPr>
        <w:t>。</w:t>
      </w:r>
    </w:p>
    <w:p>
      <w:pPr>
        <w:spacing w:after="142" w:afterLines="50" w:line="320" w:lineRule="exact"/>
        <w:ind w:firstLine="420" w:firstLineChars="200"/>
        <w:rPr>
          <w:rFonts w:hint="eastAsia" w:ascii="宋体" w:hAnsi="宋体"/>
          <w:szCs w:val="21"/>
        </w:rPr>
      </w:pPr>
      <w:r>
        <w:rPr>
          <w:rFonts w:hint="eastAsia" w:ascii="宋体" w:hAnsi="宋体"/>
          <w:szCs w:val="21"/>
        </w:rPr>
        <w:t>四、不采取不正</w:t>
      </w:r>
      <w:r>
        <w:rPr>
          <w:rFonts w:ascii="宋体" w:hAnsi="宋体"/>
          <w:szCs w:val="21"/>
        </w:rPr>
        <w:t>当</w:t>
      </w:r>
      <w:r>
        <w:rPr>
          <w:rFonts w:hint="eastAsia" w:ascii="宋体" w:hAnsi="宋体"/>
          <w:szCs w:val="21"/>
        </w:rPr>
        <w:t>手段</w:t>
      </w:r>
      <w:r>
        <w:rPr>
          <w:rFonts w:ascii="宋体" w:hAnsi="宋体"/>
          <w:szCs w:val="21"/>
        </w:rPr>
        <w:t>诋毁</w:t>
      </w:r>
      <w:r>
        <w:rPr>
          <w:rFonts w:hint="eastAsia" w:ascii="宋体" w:hAnsi="宋体"/>
          <w:szCs w:val="21"/>
        </w:rPr>
        <w:t>、排</w:t>
      </w:r>
      <w:r>
        <w:rPr>
          <w:rFonts w:ascii="宋体" w:hAnsi="宋体"/>
          <w:szCs w:val="21"/>
        </w:rPr>
        <w:t>挤</w:t>
      </w:r>
      <w:r>
        <w:rPr>
          <w:rFonts w:hint="eastAsia" w:ascii="宋体" w:hAnsi="宋体"/>
          <w:szCs w:val="21"/>
        </w:rPr>
        <w:t>其他供应商，与其他</w:t>
      </w:r>
      <w:r>
        <w:rPr>
          <w:rFonts w:ascii="宋体" w:hAnsi="宋体"/>
          <w:szCs w:val="21"/>
        </w:rPr>
        <w:t>参</w:t>
      </w:r>
      <w:r>
        <w:rPr>
          <w:rFonts w:hint="eastAsia" w:ascii="宋体" w:hAnsi="宋体"/>
          <w:szCs w:val="21"/>
        </w:rPr>
        <w:t>与政府采</w:t>
      </w:r>
      <w:r>
        <w:rPr>
          <w:rFonts w:ascii="宋体" w:hAnsi="宋体"/>
          <w:szCs w:val="21"/>
        </w:rPr>
        <w:t>购</w:t>
      </w:r>
      <w:r>
        <w:rPr>
          <w:rFonts w:hint="eastAsia" w:ascii="宋体" w:hAnsi="宋体"/>
          <w:szCs w:val="21"/>
        </w:rPr>
        <w:t>活</w:t>
      </w:r>
      <w:r>
        <w:rPr>
          <w:rFonts w:ascii="宋体" w:hAnsi="宋体"/>
          <w:szCs w:val="21"/>
        </w:rPr>
        <w:t>动</w:t>
      </w:r>
      <w:r>
        <w:rPr>
          <w:rFonts w:hint="eastAsia" w:ascii="宋体" w:hAnsi="宋体"/>
          <w:szCs w:val="21"/>
        </w:rPr>
        <w:t>供应商保持良性的</w:t>
      </w:r>
      <w:r>
        <w:rPr>
          <w:rFonts w:ascii="宋体" w:hAnsi="宋体"/>
          <w:szCs w:val="21"/>
        </w:rPr>
        <w:t>竞争关</w:t>
      </w:r>
      <w:r>
        <w:rPr>
          <w:rFonts w:hint="eastAsia" w:ascii="宋体" w:hAnsi="宋体"/>
          <w:szCs w:val="21"/>
        </w:rPr>
        <w:t>系。</w:t>
      </w:r>
    </w:p>
    <w:p>
      <w:pPr>
        <w:spacing w:after="142" w:afterLines="50" w:line="320" w:lineRule="exact"/>
        <w:ind w:firstLine="420" w:firstLineChars="200"/>
        <w:rPr>
          <w:rFonts w:hint="eastAsia" w:ascii="宋体" w:hAnsi="宋体"/>
          <w:szCs w:val="21"/>
        </w:rPr>
      </w:pPr>
      <w:r>
        <w:rPr>
          <w:rFonts w:hint="eastAsia" w:ascii="宋体" w:hAnsi="宋体"/>
          <w:szCs w:val="21"/>
        </w:rPr>
        <w:t>五、不与采购单位、采购代理机构和政府采</w:t>
      </w:r>
      <w:r>
        <w:rPr>
          <w:rFonts w:ascii="宋体" w:hAnsi="宋体"/>
          <w:szCs w:val="21"/>
        </w:rPr>
        <w:t>购评审专</w:t>
      </w:r>
      <w:r>
        <w:rPr>
          <w:rFonts w:hint="eastAsia" w:ascii="宋体" w:hAnsi="宋体"/>
          <w:szCs w:val="21"/>
        </w:rPr>
        <w:t>家</w:t>
      </w:r>
      <w:r>
        <w:rPr>
          <w:rFonts w:ascii="宋体" w:hAnsi="宋体"/>
          <w:szCs w:val="21"/>
        </w:rPr>
        <w:t>恶</w:t>
      </w:r>
      <w:r>
        <w:rPr>
          <w:rFonts w:hint="eastAsia" w:ascii="宋体" w:hAnsi="宋体"/>
          <w:szCs w:val="21"/>
        </w:rPr>
        <w:t>意串通，</w:t>
      </w:r>
      <w:r>
        <w:rPr>
          <w:rFonts w:ascii="宋体" w:hAnsi="宋体"/>
          <w:szCs w:val="21"/>
        </w:rPr>
        <w:t>自觉维护政</w:t>
      </w:r>
      <w:r>
        <w:rPr>
          <w:rFonts w:hint="eastAsia" w:ascii="宋体" w:hAnsi="宋体"/>
          <w:szCs w:val="21"/>
        </w:rPr>
        <w:t>府采</w:t>
      </w:r>
      <w:r>
        <w:rPr>
          <w:rFonts w:ascii="宋体" w:hAnsi="宋体"/>
          <w:szCs w:val="21"/>
        </w:rPr>
        <w:t>购公</w:t>
      </w:r>
      <w:r>
        <w:rPr>
          <w:rFonts w:hint="eastAsia" w:ascii="宋体" w:hAnsi="宋体"/>
          <w:szCs w:val="21"/>
        </w:rPr>
        <w:t>平</w:t>
      </w:r>
      <w:r>
        <w:rPr>
          <w:rFonts w:ascii="宋体" w:hAnsi="宋体"/>
          <w:szCs w:val="21"/>
        </w:rPr>
        <w:t>竞争</w:t>
      </w:r>
      <w:r>
        <w:rPr>
          <w:rFonts w:hint="eastAsia" w:ascii="宋体" w:hAnsi="宋体"/>
          <w:szCs w:val="21"/>
        </w:rPr>
        <w:t>的市</w:t>
      </w:r>
      <w:r>
        <w:rPr>
          <w:rFonts w:ascii="宋体" w:hAnsi="宋体"/>
          <w:szCs w:val="21"/>
        </w:rPr>
        <w:t>场</w:t>
      </w:r>
      <w:r>
        <w:rPr>
          <w:rFonts w:hint="eastAsia" w:ascii="宋体" w:hAnsi="宋体"/>
          <w:szCs w:val="21"/>
        </w:rPr>
        <w:t>秩序。</w:t>
      </w:r>
    </w:p>
    <w:p>
      <w:pPr>
        <w:spacing w:after="142" w:afterLines="50" w:line="320" w:lineRule="exact"/>
        <w:ind w:firstLine="420" w:firstLineChars="200"/>
        <w:rPr>
          <w:rFonts w:hint="eastAsia" w:ascii="宋体" w:hAnsi="宋体"/>
          <w:szCs w:val="21"/>
        </w:rPr>
      </w:pPr>
      <w:r>
        <w:rPr>
          <w:rFonts w:hint="eastAsia" w:ascii="宋体" w:hAnsi="宋体"/>
          <w:szCs w:val="21"/>
        </w:rPr>
        <w:t>六、不与其他供应商串通采取</w:t>
      </w:r>
      <w:r>
        <w:rPr>
          <w:rFonts w:ascii="宋体" w:hAnsi="宋体"/>
          <w:szCs w:val="21"/>
        </w:rPr>
        <w:t>围标、</w:t>
      </w:r>
      <w:r>
        <w:rPr>
          <w:rFonts w:hint="eastAsia" w:ascii="宋体" w:hAnsi="宋体"/>
          <w:szCs w:val="21"/>
        </w:rPr>
        <w:t>陪</w:t>
      </w:r>
      <w:r>
        <w:rPr>
          <w:rFonts w:ascii="宋体" w:hAnsi="宋体"/>
          <w:szCs w:val="21"/>
        </w:rPr>
        <w:t>标等</w:t>
      </w:r>
      <w:r>
        <w:rPr>
          <w:rFonts w:hint="eastAsia" w:ascii="宋体" w:hAnsi="宋体"/>
          <w:szCs w:val="21"/>
        </w:rPr>
        <w:t>商</w:t>
      </w:r>
      <w:r>
        <w:rPr>
          <w:rFonts w:ascii="宋体" w:hAnsi="宋体"/>
          <w:szCs w:val="21"/>
        </w:rPr>
        <w:t>业</w:t>
      </w:r>
      <w:r>
        <w:rPr>
          <w:rFonts w:hint="eastAsia" w:ascii="宋体" w:hAnsi="宋体"/>
          <w:szCs w:val="21"/>
        </w:rPr>
        <w:t>欺</w:t>
      </w:r>
      <w:r>
        <w:rPr>
          <w:rFonts w:ascii="宋体" w:hAnsi="宋体"/>
          <w:szCs w:val="21"/>
        </w:rPr>
        <w:t>诈</w:t>
      </w:r>
      <w:r>
        <w:rPr>
          <w:rFonts w:hint="eastAsia" w:ascii="宋体" w:hAnsi="宋体"/>
          <w:szCs w:val="21"/>
        </w:rPr>
        <w:t>手段</w:t>
      </w:r>
      <w:r>
        <w:rPr>
          <w:rFonts w:ascii="宋体" w:hAnsi="宋体"/>
          <w:szCs w:val="21"/>
        </w:rPr>
        <w:t>谋</w:t>
      </w:r>
      <w:r>
        <w:rPr>
          <w:rFonts w:hint="eastAsia" w:ascii="宋体" w:hAnsi="宋体"/>
          <w:szCs w:val="21"/>
        </w:rPr>
        <w:t>取中</w:t>
      </w:r>
      <w:r>
        <w:rPr>
          <w:rFonts w:ascii="宋体" w:hAnsi="宋体"/>
          <w:szCs w:val="21"/>
        </w:rPr>
        <w:t>标</w:t>
      </w:r>
      <w:r>
        <w:rPr>
          <w:rFonts w:hint="eastAsia" w:ascii="宋体" w:hAnsi="宋体"/>
          <w:szCs w:val="21"/>
        </w:rPr>
        <w:t>，</w:t>
      </w:r>
      <w:r>
        <w:rPr>
          <w:rFonts w:ascii="宋体" w:hAnsi="宋体"/>
          <w:szCs w:val="21"/>
        </w:rPr>
        <w:t>积极维护国</w:t>
      </w:r>
      <w:r>
        <w:rPr>
          <w:rFonts w:hint="eastAsia" w:ascii="宋体" w:hAnsi="宋体"/>
          <w:szCs w:val="21"/>
        </w:rPr>
        <w:t>家利益、社</w:t>
      </w:r>
      <w:r>
        <w:rPr>
          <w:rFonts w:ascii="宋体" w:hAnsi="宋体"/>
          <w:szCs w:val="21"/>
        </w:rPr>
        <w:t>会</w:t>
      </w:r>
      <w:r>
        <w:rPr>
          <w:rFonts w:hint="eastAsia" w:ascii="宋体" w:hAnsi="宋体"/>
          <w:szCs w:val="21"/>
        </w:rPr>
        <w:t>公共利益和采购单位的合法</w:t>
      </w:r>
      <w:r>
        <w:rPr>
          <w:rFonts w:ascii="宋体" w:hAnsi="宋体"/>
          <w:szCs w:val="21"/>
        </w:rPr>
        <w:t>权益。</w:t>
      </w:r>
    </w:p>
    <w:p>
      <w:pPr>
        <w:spacing w:after="142" w:afterLines="50" w:line="320" w:lineRule="exact"/>
        <w:ind w:firstLine="420" w:firstLineChars="200"/>
        <w:rPr>
          <w:rFonts w:hint="eastAsia" w:ascii="宋体" w:hAnsi="宋体"/>
          <w:szCs w:val="21"/>
        </w:rPr>
      </w:pPr>
      <w:r>
        <w:rPr>
          <w:rFonts w:hint="eastAsia" w:ascii="宋体" w:hAnsi="宋体"/>
          <w:szCs w:val="21"/>
        </w:rPr>
        <w:t>七、</w:t>
      </w:r>
      <w:r>
        <w:rPr>
          <w:rFonts w:ascii="宋体" w:hAnsi="宋体"/>
          <w:szCs w:val="21"/>
        </w:rPr>
        <w:t>严格</w:t>
      </w:r>
      <w:r>
        <w:rPr>
          <w:rFonts w:hint="eastAsia" w:ascii="宋体" w:hAnsi="宋体"/>
          <w:szCs w:val="21"/>
        </w:rPr>
        <w:t>履行政府采</w:t>
      </w:r>
      <w:r>
        <w:rPr>
          <w:rFonts w:ascii="宋体" w:hAnsi="宋体"/>
          <w:szCs w:val="21"/>
        </w:rPr>
        <w:t>购</w:t>
      </w:r>
      <w:r>
        <w:rPr>
          <w:rFonts w:hint="eastAsia" w:ascii="宋体" w:hAnsi="宋体"/>
          <w:szCs w:val="21"/>
        </w:rPr>
        <w:t>合</w:t>
      </w:r>
      <w:r>
        <w:rPr>
          <w:rFonts w:ascii="宋体" w:hAnsi="宋体"/>
          <w:szCs w:val="21"/>
        </w:rPr>
        <w:t>同约</w:t>
      </w:r>
      <w:r>
        <w:rPr>
          <w:rFonts w:hint="eastAsia" w:ascii="宋体" w:hAnsi="宋体"/>
          <w:szCs w:val="21"/>
        </w:rPr>
        <w:t>定</w:t>
      </w:r>
      <w:r>
        <w:rPr>
          <w:rFonts w:ascii="宋体" w:hAnsi="宋体"/>
          <w:szCs w:val="21"/>
        </w:rPr>
        <w:t>义务</w:t>
      </w:r>
      <w:r>
        <w:rPr>
          <w:rFonts w:hint="eastAsia" w:ascii="宋体" w:hAnsi="宋体"/>
          <w:szCs w:val="21"/>
        </w:rPr>
        <w:t>，不在政府采</w:t>
      </w:r>
      <w:r>
        <w:rPr>
          <w:rFonts w:ascii="宋体" w:hAnsi="宋体"/>
          <w:szCs w:val="21"/>
        </w:rPr>
        <w:t>购</w:t>
      </w:r>
      <w:r>
        <w:rPr>
          <w:rFonts w:hint="eastAsia" w:ascii="宋体" w:hAnsi="宋体"/>
          <w:szCs w:val="21"/>
        </w:rPr>
        <w:t>合同</w:t>
      </w:r>
      <w:r>
        <w:rPr>
          <w:rFonts w:ascii="宋体" w:hAnsi="宋体"/>
          <w:szCs w:val="21"/>
        </w:rPr>
        <w:t>执</w:t>
      </w:r>
      <w:r>
        <w:rPr>
          <w:rFonts w:hint="eastAsia" w:ascii="宋体" w:hAnsi="宋体"/>
          <w:szCs w:val="21"/>
        </w:rPr>
        <w:t>行</w:t>
      </w:r>
      <w:r>
        <w:rPr>
          <w:rFonts w:ascii="宋体" w:hAnsi="宋体"/>
          <w:szCs w:val="21"/>
        </w:rPr>
        <w:t>过</w:t>
      </w:r>
      <w:r>
        <w:rPr>
          <w:rFonts w:hint="eastAsia" w:ascii="宋体" w:hAnsi="宋体"/>
          <w:szCs w:val="21"/>
        </w:rPr>
        <w:t>程中采取降低</w:t>
      </w:r>
      <w:r>
        <w:rPr>
          <w:rFonts w:ascii="宋体" w:hAnsi="宋体"/>
          <w:szCs w:val="21"/>
        </w:rPr>
        <w:t>质</w:t>
      </w:r>
      <w:r>
        <w:rPr>
          <w:rFonts w:hint="eastAsia" w:ascii="宋体" w:hAnsi="宋体"/>
          <w:szCs w:val="21"/>
        </w:rPr>
        <w:t>量或</w:t>
      </w:r>
      <w:r>
        <w:rPr>
          <w:rFonts w:ascii="宋体" w:hAnsi="宋体"/>
          <w:szCs w:val="21"/>
        </w:rPr>
        <w:t>标</w:t>
      </w:r>
      <w:r>
        <w:rPr>
          <w:rFonts w:hint="eastAsia" w:ascii="宋体" w:hAnsi="宋体"/>
          <w:szCs w:val="21"/>
        </w:rPr>
        <w:t>准、</w:t>
      </w:r>
      <w:r>
        <w:rPr>
          <w:rFonts w:ascii="宋体" w:hAnsi="宋体"/>
          <w:szCs w:val="21"/>
        </w:rPr>
        <w:t>减</w:t>
      </w:r>
      <w:r>
        <w:rPr>
          <w:rFonts w:hint="eastAsia" w:ascii="宋体" w:hAnsi="宋体"/>
          <w:szCs w:val="21"/>
        </w:rPr>
        <w:t>少</w:t>
      </w:r>
      <w:r>
        <w:rPr>
          <w:rFonts w:ascii="宋体" w:hAnsi="宋体"/>
          <w:szCs w:val="21"/>
        </w:rPr>
        <w:t>数</w:t>
      </w:r>
      <w:r>
        <w:rPr>
          <w:rFonts w:hint="eastAsia" w:ascii="宋体" w:hAnsi="宋体"/>
          <w:szCs w:val="21"/>
        </w:rPr>
        <w:t>量、拖延交付</w:t>
      </w:r>
      <w:r>
        <w:rPr>
          <w:rFonts w:ascii="宋体" w:hAnsi="宋体"/>
          <w:szCs w:val="21"/>
        </w:rPr>
        <w:t>时间</w:t>
      </w:r>
      <w:r>
        <w:rPr>
          <w:rFonts w:hint="eastAsia" w:ascii="宋体" w:hAnsi="宋体"/>
          <w:szCs w:val="21"/>
        </w:rPr>
        <w:t>等方式</w:t>
      </w:r>
      <w:r>
        <w:rPr>
          <w:rFonts w:ascii="宋体" w:hAnsi="宋体"/>
          <w:szCs w:val="21"/>
        </w:rPr>
        <w:t>损</w:t>
      </w:r>
      <w:r>
        <w:rPr>
          <w:rFonts w:hint="eastAsia" w:ascii="宋体" w:hAnsi="宋体"/>
          <w:szCs w:val="21"/>
        </w:rPr>
        <w:t>害采购单位的利益，并</w:t>
      </w:r>
      <w:r>
        <w:rPr>
          <w:rFonts w:ascii="宋体" w:hAnsi="宋体"/>
          <w:szCs w:val="21"/>
        </w:rPr>
        <w:t>自觉</w:t>
      </w:r>
      <w:r>
        <w:rPr>
          <w:rFonts w:hint="eastAsia" w:ascii="宋体" w:hAnsi="宋体"/>
          <w:szCs w:val="21"/>
        </w:rPr>
        <w:t>承</w:t>
      </w:r>
      <w:r>
        <w:rPr>
          <w:rFonts w:ascii="宋体" w:hAnsi="宋体"/>
          <w:szCs w:val="21"/>
        </w:rPr>
        <w:t>担违约责</w:t>
      </w:r>
      <w:r>
        <w:rPr>
          <w:rFonts w:hint="eastAsia" w:ascii="宋体" w:hAnsi="宋体"/>
          <w:szCs w:val="21"/>
        </w:rPr>
        <w:t>任。</w:t>
      </w:r>
    </w:p>
    <w:p>
      <w:pPr>
        <w:spacing w:after="142" w:afterLines="50" w:line="320" w:lineRule="exact"/>
        <w:ind w:firstLine="420" w:firstLineChars="200"/>
        <w:rPr>
          <w:rFonts w:hint="eastAsia" w:ascii="宋体" w:hAnsi="宋体"/>
          <w:szCs w:val="21"/>
        </w:rPr>
      </w:pPr>
      <w:r>
        <w:rPr>
          <w:rFonts w:hint="eastAsia" w:ascii="宋体" w:hAnsi="宋体"/>
          <w:szCs w:val="21"/>
        </w:rPr>
        <w:t>八、</w:t>
      </w:r>
      <w:r>
        <w:rPr>
          <w:rFonts w:ascii="宋体" w:hAnsi="宋体"/>
          <w:szCs w:val="21"/>
        </w:rPr>
        <w:t>自觉</w:t>
      </w:r>
      <w:r>
        <w:rPr>
          <w:rFonts w:hint="eastAsia" w:ascii="宋体" w:hAnsi="宋体"/>
          <w:szCs w:val="21"/>
        </w:rPr>
        <w:t>接受并</w:t>
      </w:r>
      <w:r>
        <w:rPr>
          <w:rFonts w:ascii="宋体" w:hAnsi="宋体"/>
          <w:szCs w:val="21"/>
        </w:rPr>
        <w:t>积极配</w:t>
      </w:r>
      <w:r>
        <w:rPr>
          <w:rFonts w:hint="eastAsia" w:ascii="宋体" w:hAnsi="宋体"/>
          <w:szCs w:val="21"/>
        </w:rPr>
        <w:t>合</w:t>
      </w:r>
      <w:r>
        <w:rPr>
          <w:rFonts w:ascii="宋体" w:hAnsi="宋体"/>
          <w:szCs w:val="21"/>
        </w:rPr>
        <w:t>财</w:t>
      </w:r>
      <w:r>
        <w:rPr>
          <w:rFonts w:hint="eastAsia" w:ascii="宋体" w:hAnsi="宋体"/>
          <w:szCs w:val="21"/>
        </w:rPr>
        <w:t>政</w:t>
      </w:r>
      <w:r>
        <w:rPr>
          <w:rFonts w:ascii="宋体" w:hAnsi="宋体"/>
          <w:szCs w:val="21"/>
        </w:rPr>
        <w:t>部门</w:t>
      </w:r>
      <w:r>
        <w:rPr>
          <w:rFonts w:hint="eastAsia" w:ascii="宋体" w:hAnsi="宋体"/>
          <w:szCs w:val="21"/>
        </w:rPr>
        <w:t>和</w:t>
      </w:r>
      <w:r>
        <w:rPr>
          <w:rFonts w:ascii="宋体" w:hAnsi="宋体"/>
          <w:szCs w:val="21"/>
        </w:rPr>
        <w:t>纪检监</w:t>
      </w:r>
      <w:r>
        <w:rPr>
          <w:rFonts w:hint="eastAsia" w:ascii="宋体" w:hAnsi="宋体"/>
          <w:szCs w:val="21"/>
        </w:rPr>
        <w:t>察机</w:t>
      </w:r>
      <w:r>
        <w:rPr>
          <w:rFonts w:ascii="宋体" w:hAnsi="宋体"/>
          <w:szCs w:val="21"/>
        </w:rPr>
        <w:t>关</w:t>
      </w:r>
      <w:r>
        <w:rPr>
          <w:rFonts w:hint="eastAsia" w:ascii="宋体" w:hAnsi="宋体"/>
          <w:szCs w:val="21"/>
        </w:rPr>
        <w:t>依法</w:t>
      </w:r>
      <w:r>
        <w:rPr>
          <w:rFonts w:ascii="宋体" w:hAnsi="宋体"/>
          <w:szCs w:val="21"/>
        </w:rPr>
        <w:t>实</w:t>
      </w:r>
      <w:r>
        <w:rPr>
          <w:rFonts w:hint="eastAsia" w:ascii="宋体" w:hAnsi="宋体"/>
          <w:szCs w:val="21"/>
        </w:rPr>
        <w:t>施的</w:t>
      </w:r>
      <w:r>
        <w:rPr>
          <w:rFonts w:ascii="宋体" w:hAnsi="宋体"/>
          <w:szCs w:val="21"/>
        </w:rPr>
        <w:t>监督检</w:t>
      </w:r>
      <w:r>
        <w:rPr>
          <w:rFonts w:hint="eastAsia" w:ascii="宋体" w:hAnsi="宋体"/>
          <w:szCs w:val="21"/>
        </w:rPr>
        <w:t>查，如</w:t>
      </w:r>
      <w:r>
        <w:rPr>
          <w:rFonts w:ascii="宋体" w:hAnsi="宋体"/>
          <w:szCs w:val="21"/>
        </w:rPr>
        <w:t>实</w:t>
      </w:r>
      <w:r>
        <w:rPr>
          <w:rFonts w:hint="eastAsia" w:ascii="宋体" w:hAnsi="宋体"/>
          <w:szCs w:val="21"/>
        </w:rPr>
        <w:t>反映情</w:t>
      </w:r>
      <w:r>
        <w:rPr>
          <w:rFonts w:ascii="宋体" w:hAnsi="宋体"/>
          <w:szCs w:val="21"/>
        </w:rPr>
        <w:t>况</w:t>
      </w:r>
      <w:r>
        <w:rPr>
          <w:rFonts w:hint="eastAsia" w:ascii="宋体" w:hAnsi="宋体"/>
          <w:szCs w:val="21"/>
        </w:rPr>
        <w:t>，</w:t>
      </w:r>
      <w:r>
        <w:rPr>
          <w:rFonts w:ascii="宋体" w:hAnsi="宋体"/>
          <w:szCs w:val="21"/>
        </w:rPr>
        <w:t>及时</w:t>
      </w:r>
      <w:r>
        <w:rPr>
          <w:rFonts w:hint="eastAsia" w:ascii="宋体" w:hAnsi="宋体"/>
          <w:szCs w:val="21"/>
        </w:rPr>
        <w:t>提供有</w:t>
      </w:r>
      <w:r>
        <w:rPr>
          <w:rFonts w:ascii="宋体" w:hAnsi="宋体"/>
          <w:szCs w:val="21"/>
        </w:rPr>
        <w:t>关证</w:t>
      </w:r>
      <w:r>
        <w:rPr>
          <w:rFonts w:hint="eastAsia" w:ascii="宋体" w:hAnsi="宋体"/>
          <w:szCs w:val="21"/>
        </w:rPr>
        <w:t>明材料。</w:t>
      </w:r>
    </w:p>
    <w:p>
      <w:pPr>
        <w:spacing w:after="142" w:afterLines="50" w:line="320" w:lineRule="exact"/>
        <w:rPr>
          <w:rFonts w:hint="eastAsia" w:ascii="宋体" w:hAnsi="宋体"/>
          <w:szCs w:val="21"/>
        </w:rPr>
      </w:pPr>
    </w:p>
    <w:p>
      <w:pPr>
        <w:spacing w:after="142" w:afterLines="50" w:line="320" w:lineRule="exact"/>
        <w:rPr>
          <w:rFonts w:ascii="宋体" w:hAnsi="宋体" w:cs="Arial"/>
          <w:szCs w:val="21"/>
          <w:u w:val="single"/>
        </w:rPr>
      </w:pPr>
      <w:r>
        <w:rPr>
          <w:rFonts w:hint="eastAsia" w:ascii="宋体" w:hAnsi="宋体" w:cs="Arial"/>
          <w:szCs w:val="21"/>
        </w:rPr>
        <w:t>供应商（并加</w:t>
      </w:r>
      <w:r>
        <w:rPr>
          <w:rFonts w:ascii="宋体" w:hAnsi="宋体" w:cs="Arial"/>
          <w:szCs w:val="21"/>
        </w:rPr>
        <w:t>盖</w:t>
      </w:r>
      <w:r>
        <w:rPr>
          <w:rFonts w:hint="eastAsia" w:ascii="宋体" w:hAnsi="宋体" w:cs="Arial"/>
          <w:szCs w:val="21"/>
        </w:rPr>
        <w:t>公章）：</w:t>
      </w:r>
      <w:r>
        <w:rPr>
          <w:rFonts w:ascii="宋体" w:hAnsi="宋体" w:cs="Arial"/>
          <w:szCs w:val="21"/>
          <w:u w:val="single"/>
        </w:rPr>
        <w:t xml:space="preserve">                             </w:t>
      </w:r>
    </w:p>
    <w:p>
      <w:pPr>
        <w:pStyle w:val="9"/>
        <w:spacing w:before="60" w:after="142" w:afterLines="50" w:line="320" w:lineRule="exact"/>
        <w:ind w:firstLine="0"/>
        <w:rPr>
          <w:rFonts w:hint="eastAsia" w:ascii="宋体" w:hAnsi="宋体" w:cs="Arial"/>
          <w:szCs w:val="21"/>
        </w:rPr>
      </w:pPr>
      <w:r>
        <w:rPr>
          <w:rFonts w:hint="eastAsia" w:ascii="宋体" w:hAnsi="宋体" w:cs="Arial"/>
          <w:szCs w:val="21"/>
        </w:rPr>
        <w:t>法定代表人或其授</w:t>
      </w:r>
      <w:r>
        <w:rPr>
          <w:rFonts w:ascii="宋体" w:hAnsi="宋体" w:cs="Arial"/>
          <w:szCs w:val="21"/>
        </w:rPr>
        <w:t>权</w:t>
      </w:r>
      <w:r>
        <w:rPr>
          <w:rFonts w:hint="eastAsia" w:ascii="宋体" w:hAnsi="宋体" w:cs="Arial"/>
          <w:szCs w:val="21"/>
        </w:rPr>
        <w:t>委托人</w:t>
      </w:r>
      <w:r>
        <w:rPr>
          <w:rFonts w:hint="eastAsia" w:ascii="宋体" w:hAnsi="宋体" w:cs="Arial"/>
          <w:szCs w:val="24"/>
        </w:rPr>
        <w:t>（</w:t>
      </w:r>
      <w:r>
        <w:rPr>
          <w:rFonts w:ascii="宋体" w:hAnsi="宋体" w:cs="Arial"/>
          <w:szCs w:val="24"/>
        </w:rPr>
        <w:t>签</w:t>
      </w:r>
      <w:r>
        <w:rPr>
          <w:rFonts w:hint="eastAsia" w:ascii="宋体" w:hAnsi="宋体" w:cs="Arial"/>
          <w:szCs w:val="24"/>
        </w:rPr>
        <w:t>字或加</w:t>
      </w:r>
      <w:r>
        <w:rPr>
          <w:rFonts w:ascii="宋体" w:hAnsi="宋体" w:cs="Arial"/>
          <w:szCs w:val="24"/>
        </w:rPr>
        <w:t>盖</w:t>
      </w:r>
      <w:r>
        <w:rPr>
          <w:rFonts w:hint="eastAsia" w:ascii="宋体" w:hAnsi="宋体" w:cs="Arial"/>
          <w:szCs w:val="24"/>
        </w:rPr>
        <w:t>名章）</w:t>
      </w:r>
      <w:r>
        <w:rPr>
          <w:rFonts w:hint="eastAsia" w:ascii="宋体" w:hAnsi="宋体" w:cs="Arial"/>
          <w:szCs w:val="21"/>
        </w:rPr>
        <w:t>：</w:t>
      </w:r>
      <w:r>
        <w:rPr>
          <w:rFonts w:ascii="宋体" w:hAnsi="宋体" w:cs="Arial"/>
          <w:szCs w:val="21"/>
          <w:u w:val="single"/>
        </w:rPr>
        <w:t xml:space="preserve"> </w:t>
      </w:r>
      <w:r>
        <w:rPr>
          <w:rFonts w:hint="eastAsia" w:ascii="宋体" w:hAnsi="宋体" w:cs="Arial"/>
          <w:szCs w:val="21"/>
          <w:u w:val="single"/>
        </w:rPr>
        <w:t xml:space="preserve">                  </w:t>
      </w:r>
    </w:p>
    <w:p>
      <w:pPr>
        <w:pStyle w:val="9"/>
        <w:spacing w:before="60" w:after="142" w:afterLines="50" w:line="320" w:lineRule="exact"/>
        <w:ind w:firstLine="0"/>
        <w:rPr>
          <w:rFonts w:hint="eastAsia"/>
          <w:szCs w:val="21"/>
        </w:rPr>
      </w:pPr>
      <w:r>
        <w:rPr>
          <w:szCs w:val="21"/>
        </w:rPr>
        <w:t>签</w:t>
      </w:r>
      <w:r>
        <w:rPr>
          <w:rFonts w:hint="eastAsia"/>
          <w:szCs w:val="21"/>
        </w:rPr>
        <w:t>署日期：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rPr>
          <w:rFonts w:hint="eastAsia"/>
        </w:rPr>
      </w:pPr>
    </w:p>
    <w:p>
      <w:pPr>
        <w:spacing w:line="480" w:lineRule="exact"/>
        <w:rPr>
          <w:rFonts w:hint="eastAsia" w:ascii="宋体" w:hAnsi="宋体" w:eastAsia="宋体" w:cs="Times New Roman"/>
          <w:b/>
          <w:color w:val="000000"/>
          <w:sz w:val="24"/>
          <w:szCs w:val="24"/>
          <w:lang w:eastAsia="zh-CN"/>
        </w:rPr>
      </w:pPr>
      <w:bookmarkStart w:id="140" w:name="_Toc15434_WPSOffice_Level1"/>
      <w:bookmarkStart w:id="141" w:name="_Toc25331_WPSOffice_Level1"/>
      <w:bookmarkStart w:id="142" w:name="_Toc3419_WPSOffice_Level1"/>
      <w:bookmarkStart w:id="143" w:name="_Toc11973_WPSOffice_Level1"/>
      <w:r>
        <w:rPr>
          <w:rFonts w:hint="eastAsia" w:ascii="宋体" w:hAnsi="宋体" w:eastAsia="宋体" w:cs="Times New Roman"/>
          <w:b/>
          <w:color w:val="000000"/>
          <w:sz w:val="24"/>
          <w:szCs w:val="24"/>
        </w:rPr>
        <w:t>格式</w:t>
      </w:r>
      <w:r>
        <w:rPr>
          <w:rFonts w:hint="eastAsia" w:ascii="宋体" w:hAnsi="宋体" w:eastAsia="宋体" w:cs="Times New Roman"/>
          <w:b/>
          <w:color w:val="000000"/>
          <w:sz w:val="24"/>
          <w:szCs w:val="24"/>
          <w:lang w:val="en-US" w:eastAsia="zh-CN"/>
        </w:rPr>
        <w:t>2</w:t>
      </w:r>
      <w:r>
        <w:rPr>
          <w:rFonts w:hint="eastAsia" w:ascii="宋体" w:hAnsi="宋体" w:eastAsia="宋体" w:cs="Times New Roman"/>
          <w:b/>
          <w:color w:val="000000"/>
          <w:sz w:val="24"/>
          <w:szCs w:val="24"/>
        </w:rPr>
        <w:t>-</w:t>
      </w:r>
      <w:r>
        <w:rPr>
          <w:rFonts w:hint="eastAsia" w:ascii="宋体" w:hAnsi="宋体" w:eastAsia="宋体" w:cs="Times New Roman"/>
          <w:b/>
          <w:color w:val="000000"/>
          <w:sz w:val="24"/>
          <w:szCs w:val="24"/>
          <w:lang w:val="en-US" w:eastAsia="zh-CN"/>
        </w:rPr>
        <w:t>1</w:t>
      </w:r>
      <w:bookmarkEnd w:id="140"/>
      <w:bookmarkEnd w:id="141"/>
      <w:bookmarkEnd w:id="142"/>
      <w:bookmarkEnd w:id="143"/>
    </w:p>
    <w:p>
      <w:pPr>
        <w:spacing w:line="480" w:lineRule="exact"/>
        <w:jc w:val="center"/>
        <w:rPr>
          <w:rFonts w:hint="eastAsia" w:ascii="宋体" w:hAnsi="宋体"/>
          <w:b/>
          <w:color w:val="000000"/>
          <w:sz w:val="24"/>
          <w:szCs w:val="24"/>
        </w:rPr>
      </w:pPr>
      <w:r>
        <w:rPr>
          <w:rFonts w:hint="eastAsia" w:ascii="黑体" w:hAnsi="宋体" w:eastAsia="黑体" w:cs="Lucida Sans Unicode"/>
          <w:b/>
          <w:i/>
          <w:color w:val="000000"/>
          <w:sz w:val="28"/>
          <w:szCs w:val="28"/>
          <w:lang w:eastAsia="zh-CN"/>
        </w:rPr>
        <w:t>商务技术</w:t>
      </w:r>
      <w:r>
        <w:rPr>
          <w:rFonts w:hint="eastAsia" w:ascii="黑体" w:hAnsi="宋体" w:eastAsia="黑体" w:cs="Lucida Sans Unicode"/>
          <w:b/>
          <w:i/>
          <w:color w:val="000000"/>
          <w:sz w:val="28"/>
          <w:szCs w:val="28"/>
        </w:rPr>
        <w:t>文件（独立封包）</w:t>
      </w:r>
    </w:p>
    <w:p>
      <w:pPr>
        <w:spacing w:line="400" w:lineRule="exact"/>
        <w:jc w:val="center"/>
        <w:rPr>
          <w:rFonts w:hint="eastAsia" w:ascii="宋体" w:hAnsi="宋体" w:eastAsia="宋体" w:cs="Times New Roman"/>
          <w:b/>
          <w:bCs/>
          <w:iCs/>
          <w:sz w:val="36"/>
          <w:szCs w:val="36"/>
        </w:rPr>
      </w:pPr>
    </w:p>
    <w:p>
      <w:pPr>
        <w:spacing w:line="400" w:lineRule="exact"/>
        <w:jc w:val="center"/>
        <w:rPr>
          <w:rFonts w:hint="eastAsia" w:ascii="宋体" w:hAnsi="宋体" w:eastAsia="宋体" w:cs="Times New Roman"/>
          <w:b/>
          <w:bCs/>
          <w:iCs/>
          <w:sz w:val="36"/>
          <w:szCs w:val="36"/>
        </w:rPr>
      </w:pPr>
      <w:r>
        <w:rPr>
          <w:rFonts w:hint="eastAsia" w:ascii="宋体" w:hAnsi="宋体" w:eastAsia="宋体" w:cs="Times New Roman"/>
          <w:b/>
          <w:bCs/>
          <w:iCs/>
          <w:sz w:val="36"/>
          <w:szCs w:val="36"/>
        </w:rPr>
        <w:t>磋商响应函</w:t>
      </w:r>
    </w:p>
    <w:p>
      <w:pPr>
        <w:snapToGrid w:val="0"/>
        <w:spacing w:line="320" w:lineRule="exact"/>
        <w:ind w:firstLine="480" w:firstLineChars="200"/>
        <w:rPr>
          <w:rFonts w:hint="eastAsia"/>
          <w:bCs/>
          <w:sz w:val="24"/>
          <w:szCs w:val="30"/>
        </w:rPr>
      </w:pPr>
    </w:p>
    <w:p>
      <w:pPr>
        <w:spacing w:line="360" w:lineRule="auto"/>
        <w:rPr>
          <w:rFonts w:hint="eastAsia" w:eastAsia="宋体"/>
          <w:b/>
          <w:lang w:eastAsia="zh-CN"/>
        </w:rPr>
      </w:pPr>
      <w:r>
        <w:rPr>
          <w:rFonts w:hint="eastAsia"/>
          <w:b/>
        </w:rPr>
        <w:t>致：</w:t>
      </w:r>
      <w:r>
        <w:rPr>
          <w:rFonts w:hint="eastAsia" w:ascii="宋体" w:hAnsi="宋体"/>
          <w:b/>
          <w:szCs w:val="21"/>
        </w:rPr>
        <w:t>宁波市海曙区公共资源交易中心</w:t>
      </w:r>
    </w:p>
    <w:p>
      <w:pPr>
        <w:spacing w:line="360" w:lineRule="auto"/>
        <w:ind w:firstLine="420" w:firstLineChars="200"/>
        <w:rPr>
          <w:rFonts w:hint="eastAsia"/>
        </w:rPr>
      </w:pPr>
      <w:r>
        <w:rPr>
          <w:rFonts w:hint="eastAsia"/>
        </w:rPr>
        <w:t xml:space="preserve"> </w:t>
      </w:r>
    </w:p>
    <w:p>
      <w:pPr>
        <w:spacing w:line="360" w:lineRule="auto"/>
        <w:ind w:firstLine="420" w:firstLineChars="200"/>
        <w:rPr>
          <w:rFonts w:hint="eastAsia"/>
        </w:rPr>
      </w:pPr>
      <w:r>
        <w:rPr>
          <w:rFonts w:hint="eastAsia"/>
          <w:u w:val="single"/>
        </w:rPr>
        <w:t>(供应商全称)</w:t>
      </w:r>
      <w:r>
        <w:rPr>
          <w:rFonts w:hint="eastAsia"/>
        </w:rPr>
        <w:t>授权</w:t>
      </w:r>
      <w:r>
        <w:rPr>
          <w:rFonts w:hint="eastAsia"/>
          <w:u w:val="single"/>
        </w:rPr>
        <w:t>（全名、职务）</w:t>
      </w:r>
      <w:r>
        <w:rPr>
          <w:rFonts w:hint="eastAsia"/>
        </w:rPr>
        <w:t>为全权代表，参加贵方组织的</w:t>
      </w:r>
      <w:r>
        <w:rPr>
          <w:rFonts w:hint="eastAsia"/>
          <w:u w:val="single"/>
        </w:rPr>
        <w:t>（项目名称）（项目编号为）</w:t>
      </w:r>
      <w:r>
        <w:rPr>
          <w:rFonts w:hint="eastAsia"/>
        </w:rPr>
        <w:t>竞争性磋商活动并递交磋商响应文件。为此：</w:t>
      </w:r>
    </w:p>
    <w:p>
      <w:pPr>
        <w:spacing w:line="360" w:lineRule="auto"/>
        <w:ind w:firstLine="462" w:firstLineChars="220"/>
        <w:rPr>
          <w:rFonts w:hint="eastAsia"/>
        </w:rPr>
      </w:pPr>
      <w:r>
        <w:rPr>
          <w:rFonts w:hint="eastAsia"/>
        </w:rPr>
        <w:t>1、我方已详细阅读了全部竞争性磋商文件，愿意接受竞争性磋商文件的各项要求。</w:t>
      </w:r>
      <w:r>
        <w:t>并承诺在成交后履行我方的全部义务。我方的最终报价为总承包价，保证不以任何理由增加报价。如有缺项、漏项部份，均由我方无条件负责补齐。</w:t>
      </w:r>
    </w:p>
    <w:p>
      <w:pPr>
        <w:spacing w:line="360" w:lineRule="auto"/>
        <w:ind w:firstLine="420" w:firstLineChars="200"/>
        <w:rPr>
          <w:rFonts w:hint="eastAsia"/>
        </w:rPr>
      </w:pPr>
      <w:r>
        <w:rPr>
          <w:rFonts w:hint="eastAsia"/>
        </w:rPr>
        <w:t>2、我方提供竞争性磋商文件要求的全部资料，并保证其真实性、合法性。</w:t>
      </w:r>
    </w:p>
    <w:p>
      <w:pPr>
        <w:spacing w:line="360" w:lineRule="auto"/>
        <w:ind w:firstLine="420" w:firstLineChars="200"/>
        <w:rPr>
          <w:rFonts w:hint="eastAsia"/>
        </w:rPr>
      </w:pPr>
      <w:r>
        <w:rPr>
          <w:rFonts w:hint="eastAsia"/>
        </w:rPr>
        <w:t>3、若成交，我方将按竞争性磋商文件规定履行合同责任和义务。</w:t>
      </w:r>
    </w:p>
    <w:p>
      <w:pPr>
        <w:spacing w:line="360" w:lineRule="auto"/>
        <w:ind w:firstLine="420" w:firstLineChars="200"/>
        <w:rPr>
          <w:rFonts w:hint="eastAsia"/>
        </w:rPr>
      </w:pPr>
      <w:r>
        <w:rPr>
          <w:rFonts w:hint="eastAsia"/>
        </w:rPr>
        <w:t>4、磋商响应书自开标日起有效期为</w:t>
      </w:r>
      <w:r>
        <w:rPr>
          <w:rFonts w:hint="eastAsia"/>
          <w:u w:val="single"/>
        </w:rPr>
        <w:t>90日历</w:t>
      </w:r>
      <w:r>
        <w:rPr>
          <w:rFonts w:hint="eastAsia"/>
        </w:rPr>
        <w:t>天。</w:t>
      </w:r>
    </w:p>
    <w:p>
      <w:pPr>
        <w:spacing w:line="360" w:lineRule="auto"/>
        <w:ind w:firstLine="420" w:firstLineChars="200"/>
      </w:pPr>
      <w:r>
        <w:rPr>
          <w:rFonts w:hint="eastAsia"/>
        </w:rPr>
        <w:t>5、我方与本竞争性磋商有关的一切正式来往通讯请寄：</w:t>
      </w:r>
    </w:p>
    <w:p>
      <w:pPr>
        <w:spacing w:line="360" w:lineRule="auto"/>
        <w:ind w:firstLine="420" w:firstLineChars="200"/>
      </w:pPr>
      <w:r>
        <w:rPr>
          <w:rFonts w:hint="eastAsia"/>
        </w:rPr>
        <w:t>地址：</w:t>
      </w:r>
      <w:r>
        <w:rPr>
          <w:rFonts w:hint="eastAsia"/>
          <w:u w:val="single"/>
        </w:rPr>
        <w:t xml:space="preserve">     </w:t>
      </w:r>
      <w:r>
        <w:rPr>
          <w:u w:val="single"/>
        </w:rPr>
        <w:t xml:space="preserve">                                                     </w:t>
      </w:r>
      <w:r>
        <w:rPr>
          <w:rFonts w:hint="eastAsia"/>
          <w:u w:val="single"/>
        </w:rPr>
        <w:t xml:space="preserve">   </w:t>
      </w:r>
    </w:p>
    <w:p>
      <w:pPr>
        <w:spacing w:line="360" w:lineRule="auto"/>
        <w:ind w:firstLine="420" w:firstLineChars="200"/>
        <w:rPr>
          <w:rFonts w:hint="eastAsia"/>
        </w:rPr>
      </w:pPr>
      <w:r>
        <w:rPr>
          <w:rFonts w:hint="eastAsia"/>
        </w:rPr>
        <w:t>邮编：</w:t>
      </w:r>
      <w:r>
        <w:rPr>
          <w:rFonts w:hint="eastAsia"/>
          <w:u w:val="single"/>
        </w:rPr>
        <w:t xml:space="preserve">             </w:t>
      </w:r>
      <w:r>
        <w:rPr>
          <w:rFonts w:hint="eastAsia"/>
        </w:rPr>
        <w:t xml:space="preserve">  电话：</w:t>
      </w:r>
      <w:r>
        <w:rPr>
          <w:rFonts w:hint="eastAsia"/>
          <w:u w:val="single"/>
        </w:rPr>
        <w:t xml:space="preserve">                 </w:t>
      </w:r>
      <w:r>
        <w:rPr>
          <w:rFonts w:hint="eastAsia"/>
        </w:rPr>
        <w:t xml:space="preserve"> 传真：</w:t>
      </w:r>
      <w:r>
        <w:rPr>
          <w:rFonts w:hint="eastAsia"/>
          <w:u w:val="single"/>
        </w:rPr>
        <w:t xml:space="preserve">                </w:t>
      </w:r>
    </w:p>
    <w:p>
      <w:pPr>
        <w:spacing w:line="380" w:lineRule="exact"/>
        <w:ind w:firstLine="420" w:firstLineChars="200"/>
      </w:pPr>
    </w:p>
    <w:p>
      <w:pPr>
        <w:spacing w:line="380" w:lineRule="exact"/>
        <w:ind w:firstLine="420" w:firstLineChars="200"/>
        <w:rPr>
          <w:rFonts w:hint="eastAsia"/>
        </w:rPr>
      </w:pPr>
      <w:r>
        <w:rPr>
          <w:rFonts w:hint="eastAsia"/>
        </w:rPr>
        <w:t>供应商（盖章）：</w:t>
      </w:r>
    </w:p>
    <w:p>
      <w:pPr>
        <w:spacing w:line="380" w:lineRule="exact"/>
        <w:ind w:firstLine="420" w:firstLineChars="200"/>
        <w:rPr>
          <w:rFonts w:ascii="宋体" w:hAnsi="宋体"/>
          <w:szCs w:val="21"/>
        </w:rPr>
      </w:pPr>
    </w:p>
    <w:p>
      <w:pPr>
        <w:spacing w:line="380" w:lineRule="exact"/>
        <w:ind w:firstLine="420" w:firstLineChars="200"/>
      </w:pPr>
      <w:r>
        <w:rPr>
          <w:rFonts w:hint="eastAsia"/>
        </w:rPr>
        <w:t>法定代表人或授权代表人（签字或盖章）：</w:t>
      </w:r>
    </w:p>
    <w:p>
      <w:pPr>
        <w:spacing w:line="380" w:lineRule="exact"/>
        <w:ind w:firstLine="420" w:firstLineChars="200"/>
      </w:pPr>
    </w:p>
    <w:p>
      <w:pPr>
        <w:spacing w:line="380" w:lineRule="exact"/>
        <w:ind w:firstLine="420" w:firstLineChars="200"/>
      </w:pPr>
      <w:r>
        <w:rPr>
          <w:rFonts w:hint="eastAsia"/>
        </w:rPr>
        <w:t>日期</w:t>
      </w:r>
      <w:r>
        <w:t>：</w:t>
      </w:r>
    </w:p>
    <w:p>
      <w:pPr>
        <w:spacing w:line="480" w:lineRule="exact"/>
        <w:rPr>
          <w:rFonts w:hint="eastAsia" w:ascii="宋体" w:hAnsi="宋体"/>
          <w:b/>
          <w:color w:val="000000"/>
          <w:sz w:val="24"/>
          <w:szCs w:val="24"/>
        </w:rPr>
      </w:pPr>
    </w:p>
    <w:p>
      <w:pPr>
        <w:pStyle w:val="21"/>
        <w:rPr>
          <w:rFonts w:hint="eastAsia" w:ascii="宋体" w:hAnsi="宋体"/>
          <w:b/>
          <w:color w:val="000000"/>
          <w:sz w:val="24"/>
          <w:szCs w:val="24"/>
        </w:rPr>
      </w:pPr>
    </w:p>
    <w:p>
      <w:pPr>
        <w:rPr>
          <w:rFonts w:hint="eastAsia" w:ascii="宋体" w:hAnsi="宋体"/>
          <w:b/>
          <w:color w:val="000000"/>
          <w:sz w:val="24"/>
          <w:szCs w:val="24"/>
        </w:rPr>
      </w:pPr>
    </w:p>
    <w:p>
      <w:pPr>
        <w:pStyle w:val="21"/>
        <w:rPr>
          <w:rFonts w:hint="eastAsia" w:ascii="宋体" w:hAnsi="宋体"/>
          <w:b/>
          <w:color w:val="000000"/>
          <w:sz w:val="24"/>
          <w:szCs w:val="24"/>
        </w:rPr>
      </w:pPr>
    </w:p>
    <w:p>
      <w:pPr>
        <w:rPr>
          <w:rFonts w:hint="eastAsia" w:ascii="宋体" w:hAnsi="宋体"/>
          <w:b/>
          <w:color w:val="000000"/>
          <w:sz w:val="24"/>
          <w:szCs w:val="24"/>
        </w:rPr>
      </w:pPr>
    </w:p>
    <w:p>
      <w:pPr>
        <w:rPr>
          <w:rFonts w:hint="eastAsia" w:ascii="宋体" w:hAnsi="宋体"/>
          <w:b/>
          <w:color w:val="000000"/>
          <w:sz w:val="24"/>
          <w:szCs w:val="24"/>
        </w:rPr>
      </w:pPr>
    </w:p>
    <w:p>
      <w:pPr>
        <w:pStyle w:val="21"/>
        <w:rPr>
          <w:rFonts w:hint="eastAsia"/>
        </w:rPr>
      </w:pPr>
    </w:p>
    <w:p>
      <w:pPr>
        <w:spacing w:line="480" w:lineRule="exact"/>
        <w:rPr>
          <w:rFonts w:hint="eastAsia" w:ascii="宋体" w:hAnsi="宋体" w:eastAsia="宋体" w:cs="Times New Roman"/>
          <w:b/>
          <w:color w:val="000000"/>
          <w:sz w:val="24"/>
          <w:szCs w:val="24"/>
          <w:lang w:eastAsia="zh-CN"/>
        </w:rPr>
      </w:pPr>
      <w:bookmarkStart w:id="144" w:name="_Toc13953_WPSOffice_Level1"/>
      <w:bookmarkStart w:id="145" w:name="_Toc8118_WPSOffice_Level1"/>
      <w:bookmarkStart w:id="146" w:name="_Toc31130_WPSOffice_Level1"/>
      <w:r>
        <w:rPr>
          <w:rFonts w:hint="eastAsia" w:ascii="宋体" w:hAnsi="宋体" w:eastAsia="宋体" w:cs="Times New Roman"/>
          <w:b/>
          <w:color w:val="000000"/>
          <w:sz w:val="24"/>
          <w:szCs w:val="24"/>
        </w:rPr>
        <w:t>格式</w:t>
      </w:r>
      <w:r>
        <w:rPr>
          <w:rFonts w:hint="eastAsia" w:ascii="宋体" w:hAnsi="宋体" w:eastAsia="宋体" w:cs="Times New Roman"/>
          <w:b/>
          <w:color w:val="000000"/>
          <w:sz w:val="24"/>
          <w:szCs w:val="24"/>
          <w:lang w:val="en-US" w:eastAsia="zh-CN"/>
        </w:rPr>
        <w:t>2</w:t>
      </w:r>
      <w:r>
        <w:rPr>
          <w:rFonts w:hint="eastAsia" w:ascii="宋体" w:hAnsi="宋体" w:eastAsia="宋体" w:cs="Times New Roman"/>
          <w:b/>
          <w:color w:val="000000"/>
          <w:sz w:val="24"/>
          <w:szCs w:val="24"/>
        </w:rPr>
        <w:t>-</w:t>
      </w:r>
      <w:r>
        <w:rPr>
          <w:rFonts w:hint="eastAsia" w:ascii="宋体" w:hAnsi="宋体" w:eastAsia="宋体" w:cs="Times New Roman"/>
          <w:b/>
          <w:color w:val="000000"/>
          <w:sz w:val="24"/>
          <w:szCs w:val="24"/>
          <w:lang w:val="en-US" w:eastAsia="zh-CN"/>
        </w:rPr>
        <w:t>2（1）</w:t>
      </w:r>
      <w:bookmarkEnd w:id="144"/>
      <w:bookmarkEnd w:id="145"/>
      <w:bookmarkEnd w:id="146"/>
    </w:p>
    <w:p>
      <w:pPr>
        <w:spacing w:line="480" w:lineRule="exact"/>
        <w:rPr>
          <w:rFonts w:hint="eastAsia" w:ascii="宋体" w:hAnsi="宋体"/>
          <w:b/>
          <w:color w:val="000000"/>
          <w:sz w:val="24"/>
          <w:szCs w:val="24"/>
        </w:rPr>
      </w:pPr>
      <w:r>
        <w:rPr>
          <w:rFonts w:hint="eastAsia" w:ascii="宋体" w:hAnsi="宋体"/>
          <w:b/>
          <w:color w:val="000000"/>
          <w:sz w:val="24"/>
          <w:szCs w:val="24"/>
        </w:rPr>
        <w:t xml:space="preserve">                </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w:t>
      </w:r>
      <w:r>
        <w:rPr>
          <w:rFonts w:ascii="宋体" w:hAnsi="宋体"/>
          <w:b/>
          <w:bCs/>
          <w:color w:val="000000"/>
          <w:sz w:val="36"/>
          <w:szCs w:val="36"/>
        </w:rPr>
        <w:t>资</w:t>
      </w:r>
      <w:r>
        <w:rPr>
          <w:rFonts w:hint="eastAsia" w:ascii="宋体" w:hAnsi="宋体"/>
          <w:b/>
          <w:bCs/>
          <w:color w:val="000000"/>
          <w:sz w:val="36"/>
          <w:szCs w:val="36"/>
        </w:rPr>
        <w:t>格</w:t>
      </w:r>
      <w:r>
        <w:rPr>
          <w:rFonts w:ascii="宋体" w:hAnsi="宋体"/>
          <w:b/>
          <w:bCs/>
          <w:color w:val="000000"/>
          <w:sz w:val="36"/>
          <w:szCs w:val="36"/>
        </w:rPr>
        <w:t>证</w:t>
      </w:r>
      <w:r>
        <w:rPr>
          <w:rFonts w:hint="eastAsia" w:ascii="宋体" w:hAnsi="宋体"/>
          <w:b/>
          <w:bCs/>
          <w:color w:val="000000"/>
          <w:sz w:val="36"/>
          <w:szCs w:val="36"/>
        </w:rPr>
        <w:t>明</w:t>
      </w:r>
      <w:r>
        <w:rPr>
          <w:rFonts w:ascii="宋体" w:hAnsi="宋体"/>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widowControl w:val="0"/>
        <w:spacing w:line="400" w:lineRule="exact"/>
        <w:ind w:left="420" w:leftChars="200" w:firstLine="630" w:firstLineChars="300"/>
        <w:jc w:val="both"/>
        <w:rPr>
          <w:rFonts w:ascii="宋体" w:hAnsi="宋体"/>
          <w:szCs w:val="21"/>
        </w:rPr>
      </w:pPr>
      <w:r>
        <w:rPr>
          <w:rFonts w:ascii="宋体" w:hAnsi="宋体"/>
          <w:szCs w:val="21"/>
        </w:rPr>
        <w:t>单</w:t>
      </w:r>
      <w:r>
        <w:rPr>
          <w:rFonts w:hint="eastAsia" w:ascii="宋体" w:hAnsi="宋体"/>
          <w:szCs w:val="21"/>
        </w:rPr>
        <w:t>位名</w:t>
      </w:r>
      <w:r>
        <w:rPr>
          <w:rFonts w:ascii="宋体" w:hAnsi="宋体"/>
          <w:szCs w:val="21"/>
        </w:rPr>
        <w:t>称</w:t>
      </w:r>
      <w:r>
        <w:rPr>
          <w:rFonts w:hint="eastAsia" w:ascii="宋体" w:hAnsi="宋体"/>
          <w:szCs w:val="21"/>
        </w:rPr>
        <w:t>：</w:t>
      </w:r>
    </w:p>
    <w:p>
      <w:pPr>
        <w:widowControl w:val="0"/>
        <w:spacing w:line="400" w:lineRule="exact"/>
        <w:ind w:left="420"/>
        <w:jc w:val="both"/>
        <w:rPr>
          <w:rFonts w:ascii="宋体" w:hAnsi="宋体"/>
          <w:szCs w:val="21"/>
        </w:rPr>
      </w:pPr>
    </w:p>
    <w:p>
      <w:pPr>
        <w:widowControl w:val="0"/>
        <w:spacing w:line="400" w:lineRule="exact"/>
        <w:ind w:left="420" w:leftChars="200" w:firstLine="630" w:firstLineChars="300"/>
        <w:jc w:val="both"/>
        <w:rPr>
          <w:rFonts w:ascii="宋体" w:hAnsi="宋体"/>
          <w:szCs w:val="21"/>
        </w:rPr>
      </w:pPr>
      <w:r>
        <w:rPr>
          <w:rFonts w:hint="eastAsia" w:ascii="宋体" w:hAnsi="宋体"/>
          <w:szCs w:val="21"/>
        </w:rPr>
        <w:t>地址：</w:t>
      </w:r>
    </w:p>
    <w:p>
      <w:pPr>
        <w:widowControl w:val="0"/>
        <w:spacing w:line="400" w:lineRule="exact"/>
        <w:ind w:left="420"/>
        <w:jc w:val="both"/>
        <w:rPr>
          <w:rFonts w:ascii="宋体" w:hAnsi="宋体"/>
          <w:szCs w:val="21"/>
        </w:rPr>
      </w:pPr>
    </w:p>
    <w:p>
      <w:pPr>
        <w:widowControl w:val="0"/>
        <w:spacing w:line="400" w:lineRule="exact"/>
        <w:ind w:left="420" w:leftChars="200" w:firstLine="630" w:firstLineChars="300"/>
        <w:jc w:val="both"/>
        <w:rPr>
          <w:rFonts w:ascii="宋体" w:hAnsi="宋体"/>
          <w:szCs w:val="21"/>
        </w:rPr>
      </w:pPr>
      <w:r>
        <w:rPr>
          <w:rFonts w:hint="eastAsia" w:ascii="宋体" w:hAnsi="宋体"/>
          <w:szCs w:val="21"/>
        </w:rPr>
        <w:t>姓名：</w:t>
      </w:r>
      <w:r>
        <w:rPr>
          <w:rFonts w:ascii="宋体" w:hAnsi="宋体"/>
          <w:szCs w:val="21"/>
        </w:rPr>
        <w:t xml:space="preserve">          </w:t>
      </w:r>
      <w:r>
        <w:rPr>
          <w:rFonts w:hint="eastAsia" w:ascii="宋体" w:hAnsi="宋体"/>
          <w:szCs w:val="21"/>
        </w:rPr>
        <w:t>性</w:t>
      </w:r>
      <w:r>
        <w:rPr>
          <w:rFonts w:ascii="宋体" w:hAnsi="宋体"/>
          <w:szCs w:val="21"/>
        </w:rPr>
        <w:t>别</w:t>
      </w:r>
      <w:r>
        <w:rPr>
          <w:rFonts w:hint="eastAsia" w:ascii="宋体" w:hAnsi="宋体"/>
          <w:szCs w:val="21"/>
        </w:rPr>
        <w:t>：</w:t>
      </w:r>
      <w:r>
        <w:rPr>
          <w:rFonts w:ascii="宋体" w:hAnsi="宋体"/>
          <w:szCs w:val="21"/>
        </w:rPr>
        <w:t xml:space="preserve">           </w:t>
      </w:r>
      <w:r>
        <w:rPr>
          <w:rFonts w:hint="eastAsia" w:ascii="宋体" w:hAnsi="宋体"/>
          <w:szCs w:val="21"/>
        </w:rPr>
        <w:t>年</w:t>
      </w:r>
      <w:r>
        <w:rPr>
          <w:rFonts w:ascii="宋体" w:hAnsi="宋体"/>
          <w:szCs w:val="21"/>
        </w:rPr>
        <w:t>龄</w:t>
      </w:r>
      <w:r>
        <w:rPr>
          <w:rFonts w:hint="eastAsia" w:ascii="宋体" w:hAnsi="宋体"/>
          <w:szCs w:val="21"/>
        </w:rPr>
        <w:t>：</w:t>
      </w:r>
      <w:r>
        <w:rPr>
          <w:rFonts w:ascii="宋体" w:hAnsi="宋体"/>
          <w:szCs w:val="21"/>
        </w:rPr>
        <w:t xml:space="preserve">            职务</w:t>
      </w:r>
      <w:r>
        <w:rPr>
          <w:rFonts w:hint="eastAsia" w:ascii="宋体" w:hAnsi="宋体"/>
          <w:szCs w:val="21"/>
        </w:rPr>
        <w:t xml:space="preserve">：        </w:t>
      </w:r>
    </w:p>
    <w:p>
      <w:pPr>
        <w:widowControl w:val="0"/>
        <w:spacing w:line="400" w:lineRule="exact"/>
        <w:ind w:left="420"/>
        <w:jc w:val="both"/>
        <w:rPr>
          <w:rFonts w:ascii="宋体" w:hAnsi="宋体"/>
          <w:szCs w:val="21"/>
        </w:rPr>
      </w:pPr>
    </w:p>
    <w:p>
      <w:pPr>
        <w:widowControl w:val="0"/>
        <w:spacing w:line="400" w:lineRule="exact"/>
        <w:ind w:left="525" w:leftChars="250" w:firstLine="525" w:firstLineChars="250"/>
        <w:jc w:val="both"/>
        <w:rPr>
          <w:rFonts w:ascii="宋体" w:hAnsi="宋体"/>
          <w:szCs w:val="21"/>
        </w:rPr>
      </w:pPr>
      <w:r>
        <w:rPr>
          <w:rFonts w:hint="eastAsia" w:ascii="宋体" w:hAnsi="宋体"/>
          <w:szCs w:val="21"/>
        </w:rPr>
        <w:t>本人系</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&lt;投</w:t>
      </w:r>
      <w:r>
        <w:rPr>
          <w:rFonts w:ascii="宋体" w:hAnsi="宋体"/>
          <w:szCs w:val="21"/>
          <w:u w:val="single"/>
        </w:rPr>
        <w:t>标</w:t>
      </w:r>
      <w:r>
        <w:rPr>
          <w:rFonts w:hint="eastAsia" w:ascii="宋体" w:hAnsi="宋体"/>
          <w:szCs w:val="21"/>
          <w:u w:val="single"/>
        </w:rPr>
        <w:t>人名</w:t>
      </w:r>
      <w:r>
        <w:rPr>
          <w:rFonts w:ascii="宋体" w:hAnsi="宋体"/>
          <w:szCs w:val="21"/>
          <w:u w:val="single"/>
        </w:rPr>
        <w:t>称</w:t>
      </w:r>
      <w:r>
        <w:rPr>
          <w:rFonts w:hint="eastAsia" w:ascii="宋体" w:hAnsi="宋体"/>
          <w:szCs w:val="21"/>
          <w:u w:val="single"/>
        </w:rPr>
        <w:t>&gt;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的法定代表人。 就</w:t>
      </w:r>
      <w:r>
        <w:rPr>
          <w:rFonts w:ascii="宋体" w:hAnsi="宋体"/>
          <w:szCs w:val="21"/>
        </w:rPr>
        <w:t>参</w:t>
      </w:r>
      <w:r>
        <w:rPr>
          <w:rFonts w:hint="eastAsia" w:ascii="宋体" w:hAnsi="宋体"/>
          <w:szCs w:val="21"/>
        </w:rPr>
        <w:t>加你中心</w:t>
      </w:r>
      <w:r>
        <w:rPr>
          <w:rFonts w:ascii="宋体" w:hAnsi="宋体"/>
          <w:szCs w:val="21"/>
        </w:rPr>
        <w:t>组织的</w:t>
      </w:r>
      <w:r>
        <w:rPr>
          <w:rFonts w:hint="eastAsia" w:ascii="宋体" w:hAnsi="宋体"/>
          <w:szCs w:val="21"/>
          <w:lang w:eastAsia="zh-CN"/>
        </w:rPr>
        <w:t>采购</w:t>
      </w:r>
      <w:r>
        <w:rPr>
          <w:rFonts w:ascii="宋体" w:hAnsi="宋体"/>
          <w:szCs w:val="21"/>
        </w:rPr>
        <w:t>编号为</w:t>
      </w:r>
      <w:r>
        <w:rPr>
          <w:rFonts w:ascii="宋体" w:hAnsi="宋体"/>
          <w:szCs w:val="21"/>
          <w:u w:val="single"/>
        </w:rPr>
        <w:t xml:space="preserve">    </w:t>
      </w:r>
      <w:r>
        <w:rPr>
          <w:rFonts w:hint="eastAsia" w:ascii="宋体" w:hAnsi="宋体"/>
          <w:szCs w:val="21"/>
          <w:u w:val="single"/>
        </w:rPr>
        <w:t xml:space="preserve">  &lt;</w:t>
      </w:r>
      <w:r>
        <w:rPr>
          <w:rFonts w:ascii="宋体" w:hAnsi="宋体"/>
          <w:szCs w:val="21"/>
          <w:u w:val="single"/>
        </w:rPr>
        <w:t>项目编号</w:t>
      </w:r>
      <w:r>
        <w:rPr>
          <w:rFonts w:hint="eastAsia" w:ascii="宋体" w:hAnsi="宋体"/>
          <w:szCs w:val="21"/>
          <w:u w:val="single"/>
        </w:rPr>
        <w:t xml:space="preserve">&gt;      </w:t>
      </w:r>
      <w:r>
        <w:rPr>
          <w:rFonts w:hint="eastAsia" w:ascii="宋体" w:hAnsi="宋体"/>
          <w:szCs w:val="21"/>
        </w:rPr>
        <w:t>的</w:t>
      </w:r>
      <w:r>
        <w:rPr>
          <w:rFonts w:ascii="宋体" w:hAnsi="宋体"/>
          <w:szCs w:val="21"/>
          <w:u w:val="single"/>
        </w:rPr>
        <w:t xml:space="preserve">    </w:t>
      </w:r>
      <w:r>
        <w:rPr>
          <w:rFonts w:hint="eastAsia" w:ascii="宋体" w:hAnsi="宋体"/>
          <w:szCs w:val="21"/>
          <w:u w:val="single"/>
        </w:rPr>
        <w:t xml:space="preserve">  &lt;</w:t>
      </w:r>
      <w:r>
        <w:rPr>
          <w:rFonts w:ascii="宋体" w:hAnsi="宋体"/>
          <w:szCs w:val="21"/>
          <w:u w:val="single"/>
        </w:rPr>
        <w:t>项目</w:t>
      </w:r>
      <w:r>
        <w:rPr>
          <w:rFonts w:hint="eastAsia" w:ascii="宋体" w:hAnsi="宋体"/>
          <w:szCs w:val="21"/>
          <w:u w:val="single"/>
        </w:rPr>
        <w:t>名</w:t>
      </w:r>
      <w:r>
        <w:rPr>
          <w:rFonts w:ascii="宋体" w:hAnsi="宋体"/>
          <w:szCs w:val="21"/>
          <w:u w:val="single"/>
        </w:rPr>
        <w:t>称</w:t>
      </w:r>
      <w:r>
        <w:rPr>
          <w:rFonts w:hint="eastAsia" w:ascii="宋体" w:hAnsi="宋体"/>
          <w:szCs w:val="21"/>
          <w:u w:val="single"/>
        </w:rPr>
        <w:t xml:space="preserve">&gt;      </w:t>
      </w:r>
      <w:r>
        <w:rPr>
          <w:rFonts w:hint="eastAsia" w:ascii="宋体" w:hAnsi="宋体"/>
          <w:szCs w:val="21"/>
          <w:lang w:eastAsia="zh-CN"/>
        </w:rPr>
        <w:t>竞争性磋商采购</w:t>
      </w:r>
      <w:r>
        <w:rPr>
          <w:rFonts w:ascii="宋体" w:hAnsi="宋体"/>
          <w:szCs w:val="21"/>
        </w:rPr>
        <w:t>项目</w:t>
      </w:r>
      <w:r>
        <w:rPr>
          <w:rFonts w:hint="eastAsia" w:ascii="宋体" w:hAnsi="宋体"/>
          <w:szCs w:val="21"/>
        </w:rPr>
        <w:t>的投</w:t>
      </w:r>
      <w:r>
        <w:rPr>
          <w:rFonts w:ascii="宋体" w:hAnsi="宋体"/>
          <w:szCs w:val="21"/>
        </w:rPr>
        <w:t>标</w:t>
      </w:r>
      <w:r>
        <w:rPr>
          <w:rFonts w:hint="eastAsia" w:ascii="宋体" w:hAnsi="宋体"/>
          <w:szCs w:val="21"/>
          <w:lang w:eastAsia="zh-CN"/>
        </w:rPr>
        <w:t>活动</w:t>
      </w:r>
      <w:r>
        <w:rPr>
          <w:rFonts w:hint="eastAsia" w:ascii="宋体" w:hAnsi="宋体"/>
          <w:szCs w:val="21"/>
        </w:rPr>
        <w:t>，</w:t>
      </w:r>
      <w:r>
        <w:rPr>
          <w:rFonts w:ascii="宋体" w:hAnsi="宋体"/>
          <w:szCs w:val="21"/>
        </w:rPr>
        <w:t>签</w:t>
      </w:r>
      <w:r>
        <w:rPr>
          <w:rFonts w:hint="eastAsia" w:ascii="宋体" w:hAnsi="宋体"/>
          <w:szCs w:val="21"/>
        </w:rPr>
        <w:t>署上</w:t>
      </w:r>
      <w:r>
        <w:rPr>
          <w:rFonts w:ascii="宋体" w:hAnsi="宋体"/>
          <w:szCs w:val="21"/>
        </w:rPr>
        <w:t>述项目</w:t>
      </w:r>
      <w:r>
        <w:rPr>
          <w:rFonts w:hint="eastAsia" w:ascii="宋体" w:hAnsi="宋体"/>
          <w:szCs w:val="21"/>
        </w:rPr>
        <w:t>的投</w:t>
      </w:r>
      <w:r>
        <w:rPr>
          <w:rFonts w:ascii="宋体" w:hAnsi="宋体"/>
          <w:szCs w:val="21"/>
        </w:rPr>
        <w:t>标</w:t>
      </w:r>
      <w:r>
        <w:rPr>
          <w:rFonts w:hint="eastAsia" w:ascii="宋体" w:hAnsi="宋体"/>
          <w:szCs w:val="21"/>
        </w:rPr>
        <w:t>文件及合同的</w:t>
      </w:r>
      <w:r>
        <w:rPr>
          <w:rFonts w:ascii="宋体" w:hAnsi="宋体"/>
          <w:szCs w:val="21"/>
        </w:rPr>
        <w:t>执</w:t>
      </w:r>
      <w:r>
        <w:rPr>
          <w:rFonts w:hint="eastAsia" w:ascii="宋体" w:hAnsi="宋体"/>
          <w:szCs w:val="21"/>
        </w:rPr>
        <w:t>行、完成和服</w:t>
      </w:r>
      <w:r>
        <w:rPr>
          <w:rFonts w:ascii="宋体" w:hAnsi="宋体"/>
          <w:szCs w:val="21"/>
        </w:rPr>
        <w:t>务</w:t>
      </w:r>
      <w:r>
        <w:rPr>
          <w:rFonts w:hint="eastAsia" w:ascii="宋体" w:hAnsi="宋体"/>
          <w:szCs w:val="21"/>
        </w:rPr>
        <w:t>，</w:t>
      </w:r>
      <w:r>
        <w:rPr>
          <w:rFonts w:ascii="宋体" w:hAnsi="宋体"/>
          <w:szCs w:val="21"/>
        </w:rPr>
        <w:t>签</w:t>
      </w:r>
      <w:r>
        <w:rPr>
          <w:rFonts w:hint="eastAsia" w:ascii="宋体" w:hAnsi="宋体"/>
          <w:szCs w:val="21"/>
        </w:rPr>
        <w:t>署合同和</w:t>
      </w:r>
      <w:r>
        <w:rPr>
          <w:rFonts w:ascii="宋体" w:hAnsi="宋体"/>
          <w:szCs w:val="21"/>
        </w:rPr>
        <w:t>处</w:t>
      </w:r>
      <w:r>
        <w:rPr>
          <w:rFonts w:hint="eastAsia" w:ascii="宋体" w:hAnsi="宋体"/>
          <w:szCs w:val="21"/>
        </w:rPr>
        <w:t>理与之有</w:t>
      </w:r>
      <w:r>
        <w:rPr>
          <w:rFonts w:ascii="宋体" w:hAnsi="宋体"/>
          <w:szCs w:val="21"/>
        </w:rPr>
        <w:t>关的</w:t>
      </w:r>
      <w:r>
        <w:rPr>
          <w:rFonts w:hint="eastAsia" w:ascii="宋体" w:hAnsi="宋体"/>
          <w:szCs w:val="21"/>
        </w:rPr>
        <w:t>一切事</w:t>
      </w:r>
      <w:r>
        <w:rPr>
          <w:rFonts w:ascii="宋体" w:hAnsi="宋体"/>
          <w:szCs w:val="21"/>
        </w:rPr>
        <w:t>务</w:t>
      </w:r>
      <w:r>
        <w:rPr>
          <w:rFonts w:hint="eastAsia" w:ascii="宋体" w:hAnsi="宋体"/>
          <w:szCs w:val="21"/>
        </w:rPr>
        <w:t>。</w:t>
      </w:r>
    </w:p>
    <w:p>
      <w:pPr>
        <w:widowControl w:val="0"/>
        <w:spacing w:line="400" w:lineRule="exact"/>
        <w:ind w:left="420" w:leftChars="200" w:firstLine="420" w:firstLineChars="200"/>
        <w:jc w:val="both"/>
        <w:rPr>
          <w:rFonts w:ascii="宋体" w:hAnsi="宋体"/>
          <w:szCs w:val="21"/>
        </w:rPr>
      </w:pPr>
      <w:r>
        <w:rPr>
          <w:rFonts w:hint="eastAsia" w:ascii="宋体" w:hAnsi="宋体"/>
          <w:szCs w:val="21"/>
        </w:rPr>
        <w:t>特此</w:t>
      </w:r>
      <w:r>
        <w:rPr>
          <w:rFonts w:ascii="宋体" w:hAnsi="宋体"/>
          <w:szCs w:val="21"/>
        </w:rPr>
        <w:t>证</w:t>
      </w:r>
      <w:r>
        <w:rPr>
          <w:rFonts w:hint="eastAsia" w:ascii="宋体" w:hAnsi="宋体"/>
          <w:szCs w:val="21"/>
        </w:rPr>
        <w:t>明。</w:t>
      </w:r>
    </w:p>
    <w:p>
      <w:pPr>
        <w:widowControl w:val="0"/>
        <w:spacing w:line="400" w:lineRule="exact"/>
        <w:ind w:left="420"/>
        <w:jc w:val="both"/>
        <w:rPr>
          <w:rFonts w:ascii="宋体" w:hAnsi="宋体"/>
          <w:szCs w:val="21"/>
        </w:rPr>
      </w:pPr>
    </w:p>
    <w:p>
      <w:pPr>
        <w:widowControl w:val="0"/>
        <w:spacing w:line="400" w:lineRule="exact"/>
        <w:ind w:left="420"/>
        <w:jc w:val="both"/>
        <w:rPr>
          <w:rFonts w:ascii="宋体" w:hAnsi="宋体"/>
          <w:szCs w:val="21"/>
        </w:rPr>
      </w:pPr>
      <w:r>
        <w:rPr>
          <w:rFonts w:hint="eastAsia" w:ascii="宋体" w:hAnsi="宋体"/>
          <w:szCs w:val="21"/>
        </w:rPr>
        <w:t>（※此</w:t>
      </w:r>
      <w:r>
        <w:rPr>
          <w:rFonts w:ascii="宋体" w:hAnsi="宋体"/>
          <w:szCs w:val="21"/>
        </w:rPr>
        <w:t>处请</w:t>
      </w:r>
      <w:r>
        <w:rPr>
          <w:rFonts w:hint="eastAsia" w:ascii="宋体" w:hAnsi="宋体"/>
          <w:szCs w:val="21"/>
        </w:rPr>
        <w:t>粘</w:t>
      </w:r>
      <w:r>
        <w:rPr>
          <w:rFonts w:ascii="宋体" w:hAnsi="宋体"/>
          <w:szCs w:val="21"/>
        </w:rPr>
        <w:t>贴</w:t>
      </w:r>
      <w:r>
        <w:rPr>
          <w:rFonts w:hint="eastAsia" w:ascii="宋体" w:hAnsi="宋体"/>
          <w:szCs w:val="21"/>
        </w:rPr>
        <w:t>法定代表人身份</w:t>
      </w:r>
      <w:r>
        <w:rPr>
          <w:rFonts w:ascii="宋体" w:hAnsi="宋体"/>
          <w:szCs w:val="21"/>
        </w:rPr>
        <w:t>证复</w:t>
      </w:r>
      <w:r>
        <w:rPr>
          <w:rFonts w:hint="eastAsia" w:ascii="宋体" w:hAnsi="宋体"/>
          <w:szCs w:val="21"/>
        </w:rPr>
        <w:t>印件，需清晰反映身份证有效期限※）</w:t>
      </w:r>
    </w:p>
    <w:p>
      <w:pPr>
        <w:widowControl w:val="0"/>
        <w:spacing w:line="400" w:lineRule="exact"/>
        <w:ind w:left="420"/>
        <w:jc w:val="both"/>
        <w:rPr>
          <w:rFonts w:ascii="宋体" w:hAnsi="宋体"/>
          <w:szCs w:val="21"/>
        </w:rPr>
      </w:pPr>
    </w:p>
    <w:p>
      <w:pPr>
        <w:widowControl w:val="0"/>
        <w:spacing w:line="400" w:lineRule="exact"/>
        <w:ind w:left="420"/>
        <w:jc w:val="both"/>
        <w:rPr>
          <w:rFonts w:ascii="宋体" w:hAnsi="宋体"/>
          <w:szCs w:val="21"/>
        </w:rPr>
      </w:pPr>
      <w:r>
        <w:rPr>
          <w:rFonts w:hint="eastAsia" w:ascii="宋体" w:hAnsi="宋体"/>
          <w:szCs w:val="21"/>
        </w:rPr>
        <w:t>投标人名称（并加盖公章）：</w:t>
      </w:r>
      <w:r>
        <w:rPr>
          <w:rFonts w:ascii="宋体" w:hAnsi="宋体"/>
          <w:szCs w:val="21"/>
        </w:rPr>
        <w:t xml:space="preserve"> </w:t>
      </w:r>
    </w:p>
    <w:p>
      <w:pPr>
        <w:widowControl w:val="0"/>
        <w:spacing w:line="400" w:lineRule="exact"/>
        <w:ind w:left="420"/>
        <w:jc w:val="both"/>
        <w:rPr>
          <w:rFonts w:ascii="宋体" w:hAnsi="宋体"/>
          <w:szCs w:val="21"/>
        </w:rPr>
      </w:pPr>
      <w:r>
        <w:rPr>
          <w:rFonts w:ascii="宋体" w:hAnsi="宋体"/>
          <w:szCs w:val="21"/>
        </w:rPr>
        <w:t xml:space="preserve">                            </w:t>
      </w:r>
    </w:p>
    <w:p>
      <w:pPr>
        <w:widowControl w:val="0"/>
        <w:spacing w:line="400" w:lineRule="exact"/>
        <w:ind w:left="420"/>
        <w:jc w:val="both"/>
        <w:rPr>
          <w:rFonts w:ascii="宋体" w:hAnsi="宋体"/>
          <w:szCs w:val="21"/>
        </w:rPr>
      </w:pPr>
      <w:r>
        <w:rPr>
          <w:rFonts w:hint="eastAsia" w:ascii="宋体" w:hAnsi="宋体"/>
          <w:szCs w:val="21"/>
        </w:rPr>
        <w:t>签署日期：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widowControl w:val="0"/>
        <w:spacing w:line="400" w:lineRule="exact"/>
        <w:ind w:left="420"/>
        <w:jc w:val="both"/>
        <w:rPr>
          <w:rFonts w:ascii="宋体" w:hAnsi="宋体"/>
          <w:szCs w:val="21"/>
        </w:rPr>
      </w:pPr>
      <w:bookmarkStart w:id="147" w:name="_4.6__"/>
      <w:bookmarkEnd w:id="147"/>
    </w:p>
    <w:p>
      <w:pPr>
        <w:spacing w:line="480" w:lineRule="exact"/>
        <w:jc w:val="center"/>
        <w:rPr>
          <w:rFonts w:ascii="宋体" w:hAnsi="宋体"/>
          <w:b/>
          <w:color w:val="000000"/>
          <w:kern w:val="12"/>
          <w:sz w:val="24"/>
          <w:szCs w:val="24"/>
        </w:rPr>
      </w:pPr>
    </w:p>
    <w:p>
      <w:pPr>
        <w:spacing w:line="320" w:lineRule="exact"/>
        <w:ind w:left="413" w:hanging="411" w:hangingChars="196"/>
        <w:rPr>
          <w:rFonts w:ascii="宋体" w:hAnsi="宋体"/>
          <w:b/>
          <w:color w:val="000000"/>
          <w:kern w:val="12"/>
          <w:szCs w:val="21"/>
        </w:rPr>
      </w:pPr>
      <w:r>
        <w:rPr>
          <w:rFonts w:hint="eastAsia"/>
          <w:b/>
          <w:color w:val="000000"/>
          <w:kern w:val="12"/>
          <w:szCs w:val="21"/>
        </w:rPr>
        <w:t>★</w:t>
      </w:r>
      <w:r>
        <w:rPr>
          <w:b/>
          <w:color w:val="000000"/>
          <w:kern w:val="12"/>
          <w:szCs w:val="21"/>
        </w:rPr>
        <w:t xml:space="preserve">  </w:t>
      </w:r>
      <w:r>
        <w:rPr>
          <w:rFonts w:hint="eastAsia"/>
          <w:b/>
          <w:color w:val="000000"/>
          <w:kern w:val="12"/>
          <w:szCs w:val="21"/>
        </w:rPr>
        <w:t>说明：</w:t>
      </w:r>
      <w:r>
        <w:rPr>
          <w:rFonts w:hint="eastAsia" w:ascii="宋体" w:hAnsi="宋体"/>
          <w:b/>
          <w:color w:val="000000"/>
          <w:kern w:val="12"/>
          <w:szCs w:val="21"/>
        </w:rPr>
        <w:t>法定代表人</w:t>
      </w:r>
      <w:r>
        <w:rPr>
          <w:rFonts w:ascii="宋体" w:hAnsi="宋体"/>
          <w:b/>
          <w:color w:val="000000"/>
          <w:kern w:val="12"/>
          <w:szCs w:val="21"/>
        </w:rPr>
        <w:t>参</w:t>
      </w:r>
      <w:r>
        <w:rPr>
          <w:rFonts w:hint="eastAsia" w:ascii="宋体" w:hAnsi="宋体"/>
          <w:b/>
          <w:color w:val="000000"/>
          <w:kern w:val="12"/>
          <w:szCs w:val="21"/>
        </w:rPr>
        <w:t>加本</w:t>
      </w:r>
      <w:r>
        <w:rPr>
          <w:rFonts w:hint="eastAsia" w:ascii="宋体" w:hAnsi="宋体"/>
          <w:b/>
          <w:color w:val="000000"/>
          <w:kern w:val="12"/>
          <w:szCs w:val="21"/>
          <w:lang w:eastAsia="zh-CN"/>
        </w:rPr>
        <w:t>采购</w:t>
      </w:r>
      <w:r>
        <w:rPr>
          <w:rFonts w:ascii="宋体" w:hAnsi="宋体"/>
          <w:b/>
          <w:color w:val="000000"/>
          <w:kern w:val="12"/>
          <w:szCs w:val="21"/>
        </w:rPr>
        <w:t>项目</w:t>
      </w:r>
      <w:r>
        <w:rPr>
          <w:rFonts w:hint="eastAsia" w:ascii="宋体" w:hAnsi="宋体"/>
          <w:b/>
          <w:color w:val="000000"/>
          <w:kern w:val="12"/>
          <w:szCs w:val="21"/>
        </w:rPr>
        <w:t>投</w:t>
      </w:r>
      <w:r>
        <w:rPr>
          <w:rFonts w:ascii="宋体" w:hAnsi="宋体"/>
          <w:b/>
          <w:color w:val="000000"/>
          <w:kern w:val="12"/>
          <w:szCs w:val="21"/>
        </w:rPr>
        <w:t>标</w:t>
      </w:r>
      <w:r>
        <w:rPr>
          <w:rFonts w:hint="eastAsia" w:ascii="宋体" w:hAnsi="宋体"/>
          <w:b/>
          <w:color w:val="000000"/>
          <w:kern w:val="12"/>
          <w:szCs w:val="21"/>
        </w:rPr>
        <w:t>的，</w:t>
      </w:r>
      <w:r>
        <w:rPr>
          <w:rFonts w:ascii="宋体" w:hAnsi="宋体"/>
          <w:b/>
          <w:color w:val="000000"/>
          <w:kern w:val="12"/>
          <w:szCs w:val="21"/>
        </w:rPr>
        <w:t>仅须</w:t>
      </w:r>
      <w:r>
        <w:rPr>
          <w:rFonts w:hint="eastAsia" w:ascii="宋体" w:hAnsi="宋体"/>
          <w:b/>
          <w:color w:val="000000"/>
          <w:kern w:val="12"/>
          <w:szCs w:val="21"/>
        </w:rPr>
        <w:t>出具此</w:t>
      </w:r>
      <w:r>
        <w:rPr>
          <w:rFonts w:ascii="宋体" w:hAnsi="宋体"/>
          <w:b/>
          <w:color w:val="000000"/>
          <w:kern w:val="12"/>
          <w:szCs w:val="21"/>
        </w:rPr>
        <w:t>证</w:t>
      </w:r>
      <w:r>
        <w:rPr>
          <w:rFonts w:hint="eastAsia" w:ascii="宋体" w:hAnsi="宋体"/>
          <w:b/>
          <w:color w:val="000000"/>
          <w:kern w:val="12"/>
          <w:szCs w:val="21"/>
        </w:rPr>
        <w:t>明</w:t>
      </w:r>
      <w:r>
        <w:rPr>
          <w:rFonts w:ascii="宋体" w:hAnsi="宋体"/>
          <w:b/>
          <w:color w:val="000000"/>
          <w:kern w:val="12"/>
          <w:szCs w:val="21"/>
        </w:rPr>
        <w:t>书</w:t>
      </w:r>
      <w:r>
        <w:rPr>
          <w:rFonts w:hint="eastAsia" w:ascii="宋体" w:hAnsi="宋体"/>
          <w:b/>
          <w:color w:val="000000"/>
          <w:kern w:val="12"/>
          <w:szCs w:val="21"/>
        </w:rPr>
        <w:t>。</w:t>
      </w:r>
    </w:p>
    <w:p>
      <w:pPr>
        <w:spacing w:line="480" w:lineRule="exact"/>
        <w:rPr>
          <w:rFonts w:ascii="宋体" w:hAnsi="宋体"/>
          <w:b/>
          <w:color w:val="000000"/>
          <w:kern w:val="12"/>
          <w:szCs w:val="21"/>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hint="eastAsia" w:ascii="宋体" w:hAnsi="宋体" w:eastAsia="宋体" w:cs="Times New Roman"/>
          <w:b/>
          <w:color w:val="000000"/>
          <w:sz w:val="24"/>
          <w:szCs w:val="24"/>
        </w:rPr>
      </w:pPr>
      <w:bookmarkStart w:id="148" w:name="_Toc15924_WPSOffice_Level1"/>
      <w:bookmarkStart w:id="149" w:name="_Toc2765_WPSOffice_Level1"/>
      <w:bookmarkStart w:id="150" w:name="_Toc6110_WPSOffice_Level1"/>
      <w:r>
        <w:rPr>
          <w:rFonts w:hint="eastAsia" w:ascii="宋体" w:hAnsi="宋体" w:eastAsia="宋体" w:cs="Times New Roman"/>
          <w:b/>
          <w:color w:val="000000"/>
          <w:sz w:val="24"/>
          <w:szCs w:val="24"/>
        </w:rPr>
        <w:t>格式</w:t>
      </w:r>
      <w:r>
        <w:rPr>
          <w:rFonts w:hint="eastAsia" w:ascii="宋体" w:hAnsi="宋体" w:eastAsia="宋体" w:cs="Times New Roman"/>
          <w:b/>
          <w:color w:val="000000"/>
          <w:sz w:val="24"/>
          <w:szCs w:val="24"/>
          <w:lang w:val="en-US" w:eastAsia="zh-CN"/>
        </w:rPr>
        <w:t>2</w:t>
      </w:r>
      <w:r>
        <w:rPr>
          <w:rFonts w:hint="eastAsia" w:ascii="宋体" w:hAnsi="宋体" w:eastAsia="宋体" w:cs="Times New Roman"/>
          <w:b/>
          <w:color w:val="000000"/>
          <w:sz w:val="24"/>
          <w:szCs w:val="24"/>
        </w:rPr>
        <w:t>-</w:t>
      </w:r>
      <w:r>
        <w:rPr>
          <w:rFonts w:hint="eastAsia" w:ascii="宋体" w:hAnsi="宋体" w:eastAsia="宋体" w:cs="Times New Roman"/>
          <w:b/>
          <w:color w:val="000000"/>
          <w:sz w:val="24"/>
          <w:szCs w:val="24"/>
          <w:lang w:val="en-US" w:eastAsia="zh-CN"/>
        </w:rPr>
        <w:t>2（2）</w:t>
      </w:r>
      <w:bookmarkEnd w:id="148"/>
      <w:bookmarkEnd w:id="149"/>
      <w:bookmarkEnd w:id="150"/>
      <w:r>
        <w:rPr>
          <w:rFonts w:hint="eastAsia" w:ascii="宋体" w:hAnsi="宋体" w:eastAsia="宋体" w:cs="Times New Roman"/>
          <w:b/>
          <w:color w:val="000000"/>
          <w:sz w:val="24"/>
          <w:szCs w:val="24"/>
        </w:rPr>
        <w:t xml:space="preserve">     </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法定代表人授</w:t>
      </w:r>
      <w:r>
        <w:rPr>
          <w:rFonts w:ascii="宋体" w:hAnsi="宋体"/>
          <w:b/>
          <w:bCs/>
          <w:color w:val="000000"/>
          <w:sz w:val="36"/>
          <w:szCs w:val="36"/>
        </w:rPr>
        <w:t>权</w:t>
      </w:r>
      <w:r>
        <w:rPr>
          <w:rFonts w:hint="eastAsia" w:ascii="宋体" w:hAnsi="宋体"/>
          <w:b/>
          <w:bCs/>
          <w:color w:val="000000"/>
          <w:sz w:val="36"/>
          <w:szCs w:val="36"/>
        </w:rPr>
        <w:t>委托</w:t>
      </w:r>
      <w:r>
        <w:rPr>
          <w:rFonts w:ascii="宋体" w:hAnsi="宋体"/>
          <w:b/>
          <w:bCs/>
          <w:color w:val="000000"/>
          <w:sz w:val="36"/>
          <w:szCs w:val="36"/>
        </w:rPr>
        <w:t>书</w:t>
      </w:r>
    </w:p>
    <w:p>
      <w:pPr>
        <w:spacing w:line="360" w:lineRule="auto"/>
        <w:rPr>
          <w:rFonts w:ascii="宋体" w:hAnsi="宋体" w:cs="Arial"/>
          <w:color w:val="000000"/>
          <w:sz w:val="24"/>
          <w:szCs w:val="24"/>
        </w:rPr>
      </w:pPr>
    </w:p>
    <w:p>
      <w:pPr>
        <w:spacing w:line="360" w:lineRule="auto"/>
        <w:ind w:firstLine="420" w:firstLineChars="200"/>
        <w:rPr>
          <w:rFonts w:ascii="宋体" w:hAnsi="宋体" w:cs="Arial"/>
          <w:color w:val="000000"/>
          <w:szCs w:val="21"/>
        </w:rPr>
      </w:pPr>
      <w:r>
        <w:rPr>
          <w:rFonts w:hint="eastAsia" w:ascii="宋体" w:hAnsi="宋体" w:cs="Arial"/>
          <w:color w:val="000000"/>
          <w:szCs w:val="21"/>
        </w:rPr>
        <w:t>本授</w:t>
      </w:r>
      <w:r>
        <w:rPr>
          <w:rFonts w:ascii="宋体" w:hAnsi="宋体" w:cs="Arial"/>
          <w:color w:val="000000"/>
          <w:szCs w:val="21"/>
        </w:rPr>
        <w:t>权书声</w:t>
      </w:r>
      <w:r>
        <w:rPr>
          <w:rFonts w:hint="eastAsia" w:ascii="宋体" w:hAnsi="宋体" w:cs="Arial"/>
          <w:color w:val="000000"/>
          <w:szCs w:val="21"/>
        </w:rPr>
        <w:t>明：注</w:t>
      </w:r>
      <w:r>
        <w:rPr>
          <w:rFonts w:ascii="宋体" w:hAnsi="宋体" w:cs="Arial"/>
          <w:color w:val="000000"/>
          <w:szCs w:val="21"/>
        </w:rPr>
        <w:t>册</w:t>
      </w:r>
      <w:r>
        <w:rPr>
          <w:rFonts w:hint="eastAsia" w:ascii="宋体" w:hAnsi="宋体" w:cs="Arial"/>
          <w:color w:val="000000"/>
          <w:szCs w:val="21"/>
        </w:rPr>
        <w:t>于</w:t>
      </w:r>
      <w:r>
        <w:rPr>
          <w:rFonts w:ascii="宋体" w:hAnsi="宋体" w:cs="Arial"/>
          <w:color w:val="000000"/>
          <w:szCs w:val="21"/>
          <w:u w:val="single"/>
        </w:rPr>
        <w:t xml:space="preserve">           </w:t>
      </w:r>
      <w:r>
        <w:rPr>
          <w:rFonts w:hint="eastAsia" w:ascii="宋体" w:hAnsi="宋体" w:cs="Arial"/>
          <w:color w:val="000000"/>
          <w:szCs w:val="21"/>
        </w:rPr>
        <w:t>（注</w:t>
      </w:r>
      <w:r>
        <w:rPr>
          <w:rFonts w:ascii="宋体" w:hAnsi="宋体" w:cs="Arial"/>
          <w:color w:val="000000"/>
          <w:szCs w:val="21"/>
        </w:rPr>
        <w:t>册</w:t>
      </w:r>
      <w:r>
        <w:rPr>
          <w:rFonts w:hint="eastAsia" w:ascii="宋体" w:hAnsi="宋体" w:cs="Arial"/>
          <w:color w:val="000000"/>
          <w:szCs w:val="21"/>
        </w:rPr>
        <w:t>地</w:t>
      </w:r>
      <w:r>
        <w:rPr>
          <w:rFonts w:ascii="宋体" w:hAnsi="宋体" w:cs="Arial"/>
          <w:color w:val="000000"/>
          <w:szCs w:val="21"/>
        </w:rPr>
        <w:t>点</w:t>
      </w:r>
      <w:r>
        <w:rPr>
          <w:rFonts w:hint="eastAsia" w:ascii="宋体" w:hAnsi="宋体" w:cs="Arial"/>
          <w:color w:val="000000"/>
          <w:szCs w:val="21"/>
        </w:rPr>
        <w:t>）的</w:t>
      </w:r>
      <w:r>
        <w:rPr>
          <w:rFonts w:ascii="宋体" w:hAnsi="宋体" w:cs="Arial"/>
          <w:color w:val="000000"/>
          <w:szCs w:val="21"/>
          <w:u w:val="single"/>
        </w:rPr>
        <w:t xml:space="preserve">           </w:t>
      </w:r>
      <w:r>
        <w:rPr>
          <w:rFonts w:hint="eastAsia" w:ascii="宋体" w:hAnsi="宋体" w:cs="Arial"/>
          <w:color w:val="000000"/>
          <w:szCs w:val="21"/>
        </w:rPr>
        <w:t>（投</w:t>
      </w:r>
      <w:r>
        <w:rPr>
          <w:rFonts w:ascii="宋体" w:hAnsi="宋体" w:cs="Arial"/>
          <w:color w:val="000000"/>
          <w:szCs w:val="21"/>
        </w:rPr>
        <w:t>标</w:t>
      </w:r>
      <w:r>
        <w:rPr>
          <w:rFonts w:hint="eastAsia" w:ascii="宋体" w:hAnsi="宋体" w:cs="Arial"/>
          <w:color w:val="000000"/>
          <w:szCs w:val="21"/>
        </w:rPr>
        <w:t>人名</w:t>
      </w:r>
      <w:r>
        <w:rPr>
          <w:rFonts w:ascii="宋体" w:hAnsi="宋体" w:cs="Arial"/>
          <w:color w:val="000000"/>
          <w:szCs w:val="21"/>
        </w:rPr>
        <w:t>称）</w:t>
      </w:r>
      <w:r>
        <w:rPr>
          <w:rFonts w:hint="eastAsia" w:ascii="宋体" w:hAnsi="宋体" w:cs="Arial"/>
          <w:color w:val="000000"/>
          <w:szCs w:val="21"/>
        </w:rPr>
        <w:t>的</w:t>
      </w:r>
      <w:r>
        <w:rPr>
          <w:rFonts w:ascii="宋体" w:hAnsi="宋体" w:cs="Arial"/>
          <w:color w:val="000000"/>
          <w:szCs w:val="21"/>
          <w:u w:val="single"/>
        </w:rPr>
        <w:t xml:space="preserve">           </w:t>
      </w:r>
      <w:r>
        <w:rPr>
          <w:rFonts w:hint="eastAsia" w:ascii="宋体" w:hAnsi="宋体" w:cs="Arial"/>
          <w:color w:val="000000"/>
          <w:szCs w:val="21"/>
        </w:rPr>
        <w:t>（法定代表人姓名与</w:t>
      </w:r>
      <w:r>
        <w:rPr>
          <w:rFonts w:ascii="宋体" w:hAnsi="宋体" w:cs="Arial"/>
          <w:color w:val="000000"/>
          <w:szCs w:val="21"/>
        </w:rPr>
        <w:t>职务）</w:t>
      </w:r>
      <w:r>
        <w:rPr>
          <w:rFonts w:hint="eastAsia" w:ascii="宋体" w:hAnsi="宋体" w:cs="Arial"/>
          <w:color w:val="000000"/>
          <w:szCs w:val="21"/>
        </w:rPr>
        <w:t>代表本公司授</w:t>
      </w:r>
      <w:r>
        <w:rPr>
          <w:rFonts w:ascii="宋体" w:hAnsi="宋体" w:cs="Arial"/>
          <w:color w:val="000000"/>
          <w:szCs w:val="21"/>
        </w:rPr>
        <w:t>权</w:t>
      </w:r>
      <w:r>
        <w:rPr>
          <w:rFonts w:ascii="宋体" w:hAnsi="宋体" w:cs="Arial"/>
          <w:color w:val="000000"/>
          <w:szCs w:val="21"/>
          <w:u w:val="single"/>
        </w:rPr>
        <w:t xml:space="preserve">           </w:t>
      </w:r>
      <w:r>
        <w:rPr>
          <w:rFonts w:hint="eastAsia" w:ascii="宋体" w:hAnsi="宋体" w:cs="Arial"/>
          <w:color w:val="000000"/>
          <w:szCs w:val="21"/>
        </w:rPr>
        <w:t>（</w:t>
      </w:r>
      <w:r>
        <w:rPr>
          <w:rFonts w:ascii="宋体" w:hAnsi="宋体" w:cs="Arial"/>
          <w:color w:val="000000"/>
          <w:szCs w:val="21"/>
        </w:rPr>
        <w:t>单</w:t>
      </w:r>
      <w:r>
        <w:rPr>
          <w:rFonts w:hint="eastAsia" w:ascii="宋体" w:hAnsi="宋体" w:cs="Arial"/>
          <w:color w:val="000000"/>
          <w:szCs w:val="21"/>
        </w:rPr>
        <w:t>位名</w:t>
      </w:r>
      <w:r>
        <w:rPr>
          <w:rFonts w:ascii="宋体" w:hAnsi="宋体" w:cs="Arial"/>
          <w:color w:val="000000"/>
          <w:szCs w:val="21"/>
        </w:rPr>
        <w:t>称）</w:t>
      </w:r>
      <w:r>
        <w:rPr>
          <w:rFonts w:hint="eastAsia" w:ascii="宋体" w:hAnsi="宋体" w:cs="Arial"/>
          <w:color w:val="000000"/>
          <w:szCs w:val="21"/>
        </w:rPr>
        <w:t>的</w:t>
      </w:r>
      <w:r>
        <w:rPr>
          <w:rFonts w:ascii="宋体" w:hAnsi="宋体" w:cs="Arial"/>
          <w:color w:val="000000"/>
          <w:szCs w:val="21"/>
          <w:u w:val="single"/>
        </w:rPr>
        <w:t xml:space="preserve">           </w:t>
      </w:r>
      <w:r>
        <w:rPr>
          <w:rFonts w:hint="eastAsia" w:ascii="宋体" w:hAnsi="宋体" w:cs="Arial"/>
          <w:color w:val="000000"/>
          <w:szCs w:val="21"/>
        </w:rPr>
        <w:t>（被授</w:t>
      </w:r>
      <w:r>
        <w:rPr>
          <w:rFonts w:ascii="宋体" w:hAnsi="宋体" w:cs="Arial"/>
          <w:color w:val="000000"/>
          <w:szCs w:val="21"/>
        </w:rPr>
        <w:t>权人</w:t>
      </w:r>
      <w:r>
        <w:rPr>
          <w:rFonts w:hint="eastAsia" w:ascii="宋体" w:hAnsi="宋体" w:cs="Arial"/>
          <w:color w:val="000000"/>
          <w:szCs w:val="21"/>
        </w:rPr>
        <w:t>的姓名与</w:t>
      </w:r>
      <w:r>
        <w:rPr>
          <w:rFonts w:ascii="宋体" w:hAnsi="宋体" w:cs="Arial"/>
          <w:color w:val="000000"/>
          <w:szCs w:val="21"/>
        </w:rPr>
        <w:t>职务）为</w:t>
      </w:r>
      <w:r>
        <w:rPr>
          <w:rFonts w:hint="eastAsia" w:ascii="宋体" w:hAnsi="宋体" w:cs="Arial"/>
          <w:color w:val="000000"/>
          <w:szCs w:val="21"/>
        </w:rPr>
        <w:t>本公司的合法代理人，</w:t>
      </w:r>
      <w:r>
        <w:rPr>
          <w:rFonts w:hint="eastAsia" w:ascii="宋体" w:hAnsi="宋体"/>
          <w:color w:val="000000"/>
          <w:szCs w:val="21"/>
        </w:rPr>
        <w:t>就</w:t>
      </w:r>
      <w:r>
        <w:rPr>
          <w:rFonts w:ascii="宋体" w:hAnsi="宋体"/>
          <w:color w:val="000000"/>
          <w:szCs w:val="21"/>
        </w:rPr>
        <w:t>参</w:t>
      </w:r>
      <w:r>
        <w:rPr>
          <w:rFonts w:hint="eastAsia" w:ascii="宋体" w:hAnsi="宋体"/>
          <w:color w:val="000000"/>
          <w:szCs w:val="21"/>
        </w:rPr>
        <w:t>加你中心</w:t>
      </w:r>
      <w:r>
        <w:rPr>
          <w:rFonts w:ascii="宋体" w:hAnsi="宋体"/>
          <w:color w:val="000000"/>
          <w:szCs w:val="21"/>
        </w:rPr>
        <w:t>组织的</w:t>
      </w:r>
      <w:r>
        <w:rPr>
          <w:rFonts w:hint="eastAsia" w:ascii="宋体" w:hAnsi="宋体"/>
          <w:color w:val="000000"/>
          <w:szCs w:val="21"/>
          <w:lang w:eastAsia="zh-CN"/>
        </w:rPr>
        <w:t>采购</w:t>
      </w:r>
      <w:r>
        <w:rPr>
          <w:rFonts w:ascii="宋体" w:hAnsi="宋体"/>
          <w:color w:val="000000"/>
          <w:szCs w:val="21"/>
        </w:rPr>
        <w:t>编号为</w:t>
      </w:r>
      <w:r>
        <w:rPr>
          <w:rFonts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项目编号</w:t>
      </w:r>
      <w:r>
        <w:rPr>
          <w:rFonts w:hint="eastAsia" w:ascii="宋体" w:hAnsi="宋体"/>
          <w:color w:val="000000"/>
          <w:szCs w:val="21"/>
        </w:rPr>
        <w:t>）的</w:t>
      </w:r>
      <w:r>
        <w:rPr>
          <w:rFonts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项目</w:t>
      </w:r>
      <w:r>
        <w:rPr>
          <w:rFonts w:hint="eastAsia" w:ascii="宋体" w:hAnsi="宋体"/>
          <w:color w:val="000000"/>
          <w:szCs w:val="21"/>
        </w:rPr>
        <w:t>名</w:t>
      </w:r>
      <w:r>
        <w:rPr>
          <w:rFonts w:ascii="宋体" w:hAnsi="宋体"/>
          <w:color w:val="000000"/>
          <w:szCs w:val="21"/>
        </w:rPr>
        <w:t>称）</w:t>
      </w:r>
      <w:r>
        <w:rPr>
          <w:rFonts w:hint="eastAsia" w:ascii="宋体" w:hAnsi="宋体"/>
          <w:color w:val="000000"/>
          <w:szCs w:val="21"/>
          <w:lang w:eastAsia="zh-CN"/>
        </w:rPr>
        <w:t>竞争性磋商采购</w:t>
      </w:r>
      <w:r>
        <w:rPr>
          <w:rFonts w:ascii="宋体" w:hAnsi="宋体"/>
          <w:color w:val="000000"/>
          <w:szCs w:val="21"/>
        </w:rPr>
        <w:t>项</w:t>
      </w:r>
      <w:r>
        <w:rPr>
          <w:rFonts w:hint="eastAsia" w:ascii="宋体" w:hAnsi="宋体"/>
          <w:color w:val="000000"/>
          <w:szCs w:val="21"/>
        </w:rPr>
        <w:t>目的投</w:t>
      </w:r>
      <w:r>
        <w:rPr>
          <w:rFonts w:ascii="宋体" w:hAnsi="宋体"/>
          <w:color w:val="000000"/>
          <w:szCs w:val="21"/>
        </w:rPr>
        <w:t>标</w:t>
      </w:r>
      <w:r>
        <w:rPr>
          <w:rFonts w:hint="eastAsia" w:ascii="宋体" w:hAnsi="宋体"/>
          <w:color w:val="000000"/>
          <w:szCs w:val="21"/>
          <w:lang w:eastAsia="zh-CN"/>
        </w:rPr>
        <w:t>活动</w:t>
      </w:r>
      <w:r>
        <w:rPr>
          <w:rFonts w:ascii="宋体" w:hAnsi="宋体"/>
          <w:color w:val="000000"/>
          <w:szCs w:val="21"/>
        </w:rPr>
        <w:t>、签订</w:t>
      </w:r>
      <w:r>
        <w:rPr>
          <w:rFonts w:hint="eastAsia" w:ascii="宋体" w:hAnsi="宋体" w:cs="Arial"/>
          <w:color w:val="000000"/>
          <w:szCs w:val="21"/>
        </w:rPr>
        <w:t>合同以及合同的</w:t>
      </w:r>
      <w:r>
        <w:rPr>
          <w:rFonts w:ascii="宋体" w:hAnsi="宋体" w:cs="Arial"/>
          <w:color w:val="000000"/>
          <w:szCs w:val="21"/>
        </w:rPr>
        <w:t>执</w:t>
      </w:r>
      <w:r>
        <w:rPr>
          <w:rFonts w:hint="eastAsia" w:ascii="宋体" w:hAnsi="宋体" w:cs="Arial"/>
          <w:color w:val="000000"/>
          <w:szCs w:val="21"/>
        </w:rPr>
        <w:t>行、完成和服</w:t>
      </w:r>
      <w:r>
        <w:rPr>
          <w:rFonts w:ascii="宋体" w:hAnsi="宋体" w:cs="Arial"/>
          <w:color w:val="000000"/>
          <w:szCs w:val="21"/>
        </w:rPr>
        <w:t>务</w:t>
      </w:r>
      <w:r>
        <w:rPr>
          <w:rFonts w:hint="eastAsia" w:ascii="宋体" w:hAnsi="宋体" w:cs="Arial"/>
          <w:color w:val="000000"/>
          <w:szCs w:val="21"/>
        </w:rPr>
        <w:t>，以本公司名</w:t>
      </w:r>
      <w:r>
        <w:rPr>
          <w:rFonts w:ascii="宋体" w:hAnsi="宋体" w:cs="Arial"/>
          <w:color w:val="000000"/>
          <w:szCs w:val="21"/>
        </w:rPr>
        <w:t>义处</w:t>
      </w:r>
      <w:r>
        <w:rPr>
          <w:rFonts w:hint="eastAsia" w:ascii="宋体" w:hAnsi="宋体" w:cs="Arial"/>
          <w:color w:val="000000"/>
          <w:szCs w:val="21"/>
        </w:rPr>
        <w:t>理一切与之有</w:t>
      </w:r>
      <w:r>
        <w:rPr>
          <w:rFonts w:ascii="宋体" w:hAnsi="宋体" w:cs="Arial"/>
          <w:color w:val="000000"/>
          <w:szCs w:val="21"/>
        </w:rPr>
        <w:t>关的</w:t>
      </w:r>
      <w:r>
        <w:rPr>
          <w:rFonts w:hint="eastAsia" w:ascii="宋体" w:hAnsi="宋体" w:cs="Arial"/>
          <w:color w:val="000000"/>
          <w:szCs w:val="21"/>
        </w:rPr>
        <w:t>事</w:t>
      </w:r>
      <w:r>
        <w:rPr>
          <w:rFonts w:ascii="宋体" w:hAnsi="宋体" w:cs="Arial"/>
          <w:color w:val="000000"/>
          <w:szCs w:val="21"/>
        </w:rPr>
        <w:t>务</w:t>
      </w:r>
      <w:r>
        <w:rPr>
          <w:rFonts w:hint="eastAsia" w:ascii="宋体" w:hAnsi="宋体" w:cs="Arial"/>
          <w:color w:val="000000"/>
          <w:szCs w:val="21"/>
        </w:rPr>
        <w:t>。</w:t>
      </w:r>
    </w:p>
    <w:p>
      <w:pPr>
        <w:spacing w:line="360" w:lineRule="auto"/>
        <w:ind w:firstLine="420" w:firstLineChars="200"/>
        <w:rPr>
          <w:rFonts w:ascii="宋体" w:hAnsi="宋体" w:cs="Arial"/>
          <w:color w:val="000000"/>
          <w:szCs w:val="21"/>
        </w:rPr>
      </w:pPr>
      <w:r>
        <w:rPr>
          <w:rFonts w:hint="eastAsia" w:ascii="宋体" w:hAnsi="宋体" w:cs="Arial"/>
          <w:color w:val="000000"/>
          <w:szCs w:val="21"/>
        </w:rPr>
        <w:t>本授</w:t>
      </w:r>
      <w:r>
        <w:rPr>
          <w:rFonts w:ascii="宋体" w:hAnsi="宋体" w:cs="Arial"/>
          <w:color w:val="000000"/>
          <w:szCs w:val="21"/>
        </w:rPr>
        <w:t>权书</w:t>
      </w:r>
      <w:r>
        <w:rPr>
          <w:rFonts w:hint="eastAsia" w:ascii="宋体" w:hAnsi="宋体" w:cs="Arial"/>
          <w:color w:val="000000"/>
          <w:szCs w:val="21"/>
        </w:rPr>
        <w:t>于</w:t>
      </w:r>
      <w:r>
        <w:rPr>
          <w:rFonts w:ascii="宋体" w:hAnsi="宋体" w:cs="Arial"/>
          <w:color w:val="000000"/>
          <w:szCs w:val="21"/>
          <w:u w:val="single"/>
        </w:rPr>
        <w:t xml:space="preserve">        </w:t>
      </w:r>
      <w:r>
        <w:rPr>
          <w:rFonts w:hint="eastAsia" w:ascii="宋体" w:hAnsi="宋体" w:cs="Arial"/>
          <w:color w:val="000000"/>
          <w:szCs w:val="21"/>
        </w:rPr>
        <w:t>年</w:t>
      </w:r>
      <w:r>
        <w:rPr>
          <w:rFonts w:ascii="宋体" w:hAnsi="宋体" w:cs="Arial"/>
          <w:color w:val="000000"/>
          <w:szCs w:val="21"/>
          <w:u w:val="single"/>
        </w:rPr>
        <w:t xml:space="preserve">      </w:t>
      </w:r>
      <w:r>
        <w:rPr>
          <w:rFonts w:hint="eastAsia" w:ascii="宋体" w:hAnsi="宋体" w:cs="Arial"/>
          <w:color w:val="000000"/>
          <w:szCs w:val="21"/>
        </w:rPr>
        <w:t>月</w:t>
      </w:r>
      <w:r>
        <w:rPr>
          <w:rFonts w:ascii="宋体" w:hAnsi="宋体" w:cs="Arial"/>
          <w:color w:val="000000"/>
          <w:szCs w:val="21"/>
          <w:u w:val="single"/>
        </w:rPr>
        <w:t xml:space="preserve">      </w:t>
      </w:r>
      <w:r>
        <w:rPr>
          <w:rFonts w:ascii="宋体" w:hAnsi="宋体" w:cs="Arial"/>
          <w:color w:val="000000"/>
          <w:szCs w:val="21"/>
        </w:rPr>
        <w:t>日</w:t>
      </w:r>
      <w:r>
        <w:rPr>
          <w:rFonts w:hint="eastAsia" w:ascii="宋体" w:hAnsi="宋体" w:cs="Arial"/>
          <w:color w:val="000000"/>
          <w:szCs w:val="21"/>
        </w:rPr>
        <w:t>生效，</w:t>
      </w:r>
      <w:r>
        <w:rPr>
          <w:rFonts w:ascii="宋体" w:hAnsi="宋体" w:cs="Arial"/>
          <w:color w:val="000000"/>
          <w:szCs w:val="21"/>
        </w:rPr>
        <w:t>无转</w:t>
      </w:r>
      <w:r>
        <w:rPr>
          <w:rFonts w:hint="eastAsia" w:ascii="宋体" w:hAnsi="宋体" w:cs="Arial"/>
          <w:color w:val="000000"/>
          <w:szCs w:val="21"/>
        </w:rPr>
        <w:t>委</w:t>
      </w:r>
      <w:r>
        <w:rPr>
          <w:rFonts w:ascii="宋体" w:hAnsi="宋体" w:cs="Arial"/>
          <w:color w:val="000000"/>
          <w:szCs w:val="21"/>
        </w:rPr>
        <w:t>权</w:t>
      </w:r>
      <w:r>
        <w:rPr>
          <w:rFonts w:hint="eastAsia" w:ascii="宋体" w:hAnsi="宋体" w:cs="Arial"/>
          <w:color w:val="000000"/>
          <w:szCs w:val="21"/>
        </w:rPr>
        <w:t>，特此</w:t>
      </w:r>
      <w:r>
        <w:rPr>
          <w:rFonts w:ascii="宋体" w:hAnsi="宋体" w:cs="Arial"/>
          <w:color w:val="000000"/>
          <w:szCs w:val="21"/>
        </w:rPr>
        <w:t>声</w:t>
      </w:r>
      <w:r>
        <w:rPr>
          <w:rFonts w:hint="eastAsia" w:ascii="宋体" w:hAnsi="宋体" w:cs="Arial"/>
          <w:color w:val="000000"/>
          <w:szCs w:val="21"/>
        </w:rPr>
        <w:t>明。</w:t>
      </w:r>
    </w:p>
    <w:p>
      <w:pPr>
        <w:spacing w:line="360" w:lineRule="auto"/>
        <w:rPr>
          <w:rFonts w:ascii="宋体" w:hAnsi="宋体" w:cs="Arial"/>
          <w:color w:val="000000"/>
          <w:szCs w:val="21"/>
        </w:rPr>
      </w:pPr>
    </w:p>
    <w:p>
      <w:pPr>
        <w:pStyle w:val="2"/>
        <w:spacing w:after="0" w:line="360" w:lineRule="auto"/>
        <w:ind w:firstLine="420" w:firstLineChars="200"/>
        <w:rPr>
          <w:rFonts w:ascii="宋体" w:hAnsi="宋体" w:cs="Arial"/>
          <w:color w:val="000000"/>
          <w:szCs w:val="21"/>
          <w:u w:val="single"/>
        </w:rPr>
      </w:pPr>
      <w:r>
        <w:rPr>
          <w:rFonts w:hint="eastAsia" w:ascii="宋体" w:hAnsi="宋体" w:cs="Arial"/>
          <w:color w:val="000000"/>
          <w:szCs w:val="21"/>
        </w:rPr>
        <w:t>代理人：</w:t>
      </w:r>
      <w:r>
        <w:rPr>
          <w:rFonts w:ascii="宋体" w:hAnsi="宋体" w:cs="Arial"/>
          <w:color w:val="000000"/>
          <w:szCs w:val="21"/>
          <w:u w:val="single"/>
        </w:rPr>
        <w:t xml:space="preserve">                  </w:t>
      </w:r>
      <w:r>
        <w:rPr>
          <w:rFonts w:ascii="宋体" w:hAnsi="宋体" w:cs="Arial"/>
          <w:color w:val="000000"/>
          <w:szCs w:val="21"/>
        </w:rPr>
        <w:t xml:space="preserve"> </w:t>
      </w:r>
      <w:r>
        <w:rPr>
          <w:rFonts w:hint="eastAsia" w:ascii="宋体" w:hAnsi="宋体" w:cs="Arial"/>
          <w:color w:val="000000"/>
          <w:szCs w:val="21"/>
        </w:rPr>
        <w:t>性</w:t>
      </w:r>
      <w:r>
        <w:rPr>
          <w:rFonts w:ascii="宋体" w:hAnsi="宋体" w:cs="Arial"/>
          <w:color w:val="000000"/>
          <w:szCs w:val="21"/>
        </w:rPr>
        <w:t>别</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rPr>
        <w:t>年</w:t>
      </w:r>
      <w:r>
        <w:rPr>
          <w:rFonts w:ascii="宋体" w:hAnsi="宋体" w:cs="Arial"/>
          <w:color w:val="000000"/>
          <w:szCs w:val="21"/>
        </w:rPr>
        <w:t>龄</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rPr>
        <w:t>。</w:t>
      </w:r>
    </w:p>
    <w:p>
      <w:pPr>
        <w:pStyle w:val="2"/>
        <w:spacing w:after="0" w:line="360" w:lineRule="auto"/>
        <w:ind w:firstLine="420" w:firstLineChars="200"/>
        <w:rPr>
          <w:rFonts w:ascii="宋体" w:hAnsi="宋体" w:cs="Arial"/>
          <w:color w:val="000000"/>
          <w:szCs w:val="21"/>
        </w:rPr>
      </w:pPr>
      <w:r>
        <w:rPr>
          <w:rFonts w:ascii="宋体" w:hAnsi="宋体" w:cs="Arial"/>
          <w:color w:val="000000"/>
          <w:szCs w:val="21"/>
        </w:rPr>
        <w:t xml:space="preserve">单  </w:t>
      </w:r>
      <w:r>
        <w:rPr>
          <w:rFonts w:hint="eastAsia" w:ascii="宋体" w:hAnsi="宋体" w:cs="Arial"/>
          <w:color w:val="000000"/>
          <w:szCs w:val="21"/>
        </w:rPr>
        <w:t>位：</w:t>
      </w:r>
      <w:r>
        <w:rPr>
          <w:rFonts w:ascii="宋体" w:hAnsi="宋体" w:cs="Arial"/>
          <w:color w:val="000000"/>
          <w:szCs w:val="21"/>
          <w:u w:val="single"/>
        </w:rPr>
        <w:t xml:space="preserve">                  </w:t>
      </w:r>
      <w:r>
        <w:rPr>
          <w:rFonts w:ascii="宋体" w:hAnsi="宋体" w:cs="Arial"/>
          <w:color w:val="000000"/>
          <w:szCs w:val="21"/>
        </w:rPr>
        <w:t xml:space="preserve"> 部门</w:t>
      </w:r>
      <w:r>
        <w:rPr>
          <w:rFonts w:hint="eastAsia" w:ascii="宋体" w:hAnsi="宋体" w:cs="Arial"/>
          <w:color w:val="000000"/>
          <w:szCs w:val="21"/>
        </w:rPr>
        <w:t>：</w:t>
      </w:r>
      <w:r>
        <w:rPr>
          <w:rFonts w:ascii="宋体" w:hAnsi="宋体" w:cs="Arial"/>
          <w:color w:val="000000"/>
          <w:szCs w:val="21"/>
          <w:u w:val="single"/>
        </w:rPr>
        <w:t xml:space="preserve">         </w:t>
      </w:r>
      <w:r>
        <w:rPr>
          <w:rFonts w:ascii="宋体" w:hAnsi="宋体" w:cs="Arial"/>
          <w:color w:val="000000"/>
          <w:szCs w:val="21"/>
        </w:rPr>
        <w:t>职务</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rPr>
        <w:t>。</w:t>
      </w:r>
    </w:p>
    <w:p>
      <w:pPr>
        <w:pStyle w:val="2"/>
        <w:spacing w:after="0" w:line="360" w:lineRule="auto"/>
        <w:ind w:firstLine="420" w:firstLineChars="200"/>
        <w:rPr>
          <w:rFonts w:ascii="宋体" w:hAnsi="宋体" w:cs="Arial"/>
          <w:color w:val="000000"/>
          <w:szCs w:val="21"/>
          <w:u w:val="single"/>
        </w:rPr>
      </w:pPr>
    </w:p>
    <w:p>
      <w:pPr>
        <w:pStyle w:val="11"/>
        <w:ind w:left="0" w:leftChars="0"/>
        <w:rPr>
          <w:rFonts w:hAnsi="宋体"/>
          <w:b/>
          <w:color w:val="000000"/>
          <w:szCs w:val="24"/>
        </w:rPr>
      </w:pPr>
    </w:p>
    <w:p>
      <w:pPr>
        <w:pStyle w:val="11"/>
        <w:ind w:left="0" w:leftChars="0"/>
        <w:rPr>
          <w:rFonts w:hAnsi="宋体"/>
          <w:b/>
          <w:color w:val="000000"/>
          <w:szCs w:val="24"/>
        </w:rPr>
      </w:pPr>
      <w:r>
        <w:rPr>
          <w:rFonts w:hint="eastAsia" w:hAnsi="宋体"/>
          <w:b/>
          <w:color w:val="000000"/>
          <w:szCs w:val="24"/>
        </w:rPr>
        <w:t>（</w:t>
      </w:r>
      <w:r>
        <w:rPr>
          <w:rFonts w:hAnsi="宋体"/>
          <w:b/>
          <w:color w:val="000000"/>
          <w:szCs w:val="24"/>
        </w:rPr>
        <w:t>※</w:t>
      </w:r>
      <w:r>
        <w:rPr>
          <w:rFonts w:hint="eastAsia" w:hAnsi="宋体"/>
          <w:b/>
          <w:color w:val="000000"/>
          <w:szCs w:val="24"/>
        </w:rPr>
        <w:t>此</w:t>
      </w:r>
      <w:r>
        <w:rPr>
          <w:rFonts w:hAnsi="宋体"/>
          <w:b/>
          <w:color w:val="000000"/>
          <w:szCs w:val="24"/>
        </w:rPr>
        <w:t>处请</w:t>
      </w:r>
      <w:r>
        <w:rPr>
          <w:rFonts w:hint="eastAsia" w:hAnsi="宋体"/>
          <w:b/>
          <w:color w:val="000000"/>
          <w:szCs w:val="24"/>
        </w:rPr>
        <w:t>粘</w:t>
      </w:r>
      <w:r>
        <w:rPr>
          <w:rFonts w:hAnsi="宋体"/>
          <w:b/>
          <w:color w:val="000000"/>
          <w:szCs w:val="24"/>
        </w:rPr>
        <w:t>贴</w:t>
      </w:r>
      <w:r>
        <w:rPr>
          <w:rFonts w:hint="eastAsia" w:hAnsi="宋体"/>
          <w:b/>
          <w:color w:val="000000"/>
          <w:szCs w:val="24"/>
        </w:rPr>
        <w:t>法定代表人和被授</w:t>
      </w:r>
      <w:r>
        <w:rPr>
          <w:rFonts w:hAnsi="宋体"/>
          <w:b/>
          <w:color w:val="000000"/>
          <w:szCs w:val="24"/>
        </w:rPr>
        <w:t>权人</w:t>
      </w:r>
      <w:r>
        <w:rPr>
          <w:rFonts w:hint="eastAsia" w:hAnsi="宋体"/>
          <w:b/>
          <w:color w:val="000000"/>
          <w:szCs w:val="24"/>
        </w:rPr>
        <w:t>身份</w:t>
      </w:r>
      <w:r>
        <w:rPr>
          <w:rFonts w:hAnsi="宋体"/>
          <w:b/>
          <w:color w:val="000000"/>
          <w:szCs w:val="24"/>
        </w:rPr>
        <w:t>证复</w:t>
      </w:r>
      <w:r>
        <w:rPr>
          <w:rFonts w:hint="eastAsia" w:hAnsi="宋体"/>
          <w:b/>
          <w:color w:val="000000"/>
          <w:szCs w:val="24"/>
        </w:rPr>
        <w:t>印件，需清晰反映身份证有效期限</w:t>
      </w:r>
      <w:r>
        <w:rPr>
          <w:rFonts w:hAnsi="宋体"/>
          <w:b/>
          <w:color w:val="000000"/>
          <w:szCs w:val="24"/>
        </w:rPr>
        <w:t>※</w:t>
      </w:r>
      <w:r>
        <w:rPr>
          <w:rFonts w:hint="eastAsia" w:hAnsi="宋体"/>
          <w:b/>
          <w:color w:val="000000"/>
          <w:szCs w:val="24"/>
        </w:rPr>
        <w:t>）</w:t>
      </w:r>
    </w:p>
    <w:p>
      <w:pPr>
        <w:spacing w:line="360" w:lineRule="auto"/>
        <w:rPr>
          <w:rFonts w:ascii="宋体" w:hAnsi="宋体" w:cs="Arial"/>
          <w:color w:val="000000"/>
          <w:sz w:val="24"/>
          <w:szCs w:val="24"/>
        </w:rPr>
      </w:pPr>
    </w:p>
    <w:p>
      <w:pPr>
        <w:spacing w:line="360" w:lineRule="auto"/>
        <w:rPr>
          <w:rFonts w:ascii="宋体" w:hAnsi="宋体" w:cs="Arial"/>
          <w:color w:val="000000"/>
          <w:sz w:val="24"/>
          <w:szCs w:val="24"/>
        </w:rPr>
      </w:pPr>
    </w:p>
    <w:p>
      <w:pPr>
        <w:pStyle w:val="2"/>
        <w:spacing w:after="0" w:line="360" w:lineRule="auto"/>
        <w:ind w:firstLine="420" w:firstLineChars="200"/>
        <w:rPr>
          <w:rFonts w:ascii="宋体" w:hAnsi="宋体" w:cs="Arial"/>
          <w:color w:val="000000"/>
          <w:szCs w:val="24"/>
          <w:u w:val="single"/>
        </w:rPr>
      </w:pPr>
      <w:r>
        <w:rPr>
          <w:rFonts w:hint="eastAsia" w:ascii="宋体" w:hAnsi="宋体" w:cs="Arial"/>
          <w:color w:val="000000"/>
          <w:szCs w:val="24"/>
        </w:rPr>
        <w:t>投</w:t>
      </w:r>
      <w:r>
        <w:rPr>
          <w:rFonts w:ascii="宋体" w:hAnsi="宋体" w:cs="Arial"/>
          <w:color w:val="000000"/>
          <w:szCs w:val="24"/>
        </w:rPr>
        <w:t>标</w:t>
      </w:r>
      <w:r>
        <w:rPr>
          <w:rFonts w:hint="eastAsia" w:ascii="宋体" w:hAnsi="宋体" w:cs="Arial"/>
          <w:color w:val="000000"/>
          <w:szCs w:val="24"/>
        </w:rPr>
        <w:t>人名</w:t>
      </w:r>
      <w:r>
        <w:rPr>
          <w:rFonts w:ascii="宋体" w:hAnsi="宋体" w:cs="Arial"/>
          <w:color w:val="000000"/>
          <w:szCs w:val="24"/>
        </w:rPr>
        <w:t>称</w:t>
      </w:r>
      <w:r>
        <w:rPr>
          <w:rFonts w:hint="eastAsia" w:ascii="宋体" w:hAnsi="宋体" w:cs="Arial"/>
          <w:color w:val="000000"/>
          <w:szCs w:val="24"/>
        </w:rPr>
        <w:t>（并加</w:t>
      </w:r>
      <w:r>
        <w:rPr>
          <w:rFonts w:ascii="宋体" w:hAnsi="宋体" w:cs="Arial"/>
          <w:color w:val="000000"/>
          <w:szCs w:val="24"/>
        </w:rPr>
        <w:t>盖</w:t>
      </w:r>
      <w:r>
        <w:rPr>
          <w:rFonts w:hint="eastAsia" w:ascii="宋体" w:hAnsi="宋体" w:cs="Arial"/>
          <w:color w:val="000000"/>
          <w:szCs w:val="24"/>
        </w:rPr>
        <w:t>公章）：</w:t>
      </w:r>
      <w:r>
        <w:rPr>
          <w:rFonts w:ascii="宋体" w:hAnsi="宋体" w:cs="Arial"/>
          <w:color w:val="000000"/>
          <w:szCs w:val="24"/>
          <w:u w:val="single"/>
        </w:rPr>
        <w:t xml:space="preserve">           </w:t>
      </w:r>
      <w:r>
        <w:rPr>
          <w:rFonts w:hint="eastAsia" w:ascii="宋体" w:hAnsi="宋体" w:cs="Arial"/>
          <w:color w:val="000000"/>
          <w:szCs w:val="24"/>
          <w:u w:val="single"/>
        </w:rPr>
        <w:t xml:space="preserve">    </w:t>
      </w:r>
      <w:r>
        <w:rPr>
          <w:rFonts w:ascii="宋体" w:hAnsi="宋体" w:cs="Arial"/>
          <w:color w:val="000000"/>
          <w:szCs w:val="24"/>
          <w:u w:val="single"/>
        </w:rPr>
        <w:t xml:space="preserve">        </w:t>
      </w:r>
    </w:p>
    <w:p>
      <w:pPr>
        <w:pStyle w:val="2"/>
        <w:spacing w:after="0" w:line="360" w:lineRule="auto"/>
        <w:ind w:firstLine="420" w:firstLineChars="200"/>
        <w:rPr>
          <w:rFonts w:ascii="宋体" w:hAnsi="宋体" w:cs="Arial"/>
          <w:color w:val="000000"/>
          <w:szCs w:val="21"/>
        </w:rPr>
      </w:pPr>
      <w:r>
        <w:rPr>
          <w:rFonts w:hint="eastAsia" w:ascii="宋体" w:hAnsi="宋体" w:cs="Arial"/>
          <w:color w:val="000000"/>
          <w:szCs w:val="21"/>
        </w:rPr>
        <w:t>法定代表人</w:t>
      </w:r>
      <w:r>
        <w:rPr>
          <w:rFonts w:hint="eastAsia" w:ascii="宋体" w:hAnsi="宋体" w:cs="Arial"/>
          <w:b/>
          <w:color w:val="000000"/>
          <w:szCs w:val="21"/>
        </w:rPr>
        <w:t>（签字或加</w:t>
      </w:r>
      <w:r>
        <w:rPr>
          <w:rFonts w:ascii="宋体" w:hAnsi="宋体" w:cs="Arial"/>
          <w:b/>
          <w:color w:val="000000"/>
          <w:szCs w:val="21"/>
        </w:rPr>
        <w:t>盖</w:t>
      </w:r>
      <w:r>
        <w:rPr>
          <w:rFonts w:hint="eastAsia" w:ascii="宋体" w:hAnsi="宋体" w:cs="Arial"/>
          <w:b/>
          <w:color w:val="000000"/>
          <w:szCs w:val="21"/>
        </w:rPr>
        <w:t>名章）</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p>
    <w:p>
      <w:pPr>
        <w:spacing w:line="360" w:lineRule="auto"/>
        <w:ind w:firstLine="480" w:firstLineChars="200"/>
        <w:rPr>
          <w:rFonts w:ascii="宋体" w:hAnsi="宋体"/>
          <w:b/>
          <w:color w:val="000000"/>
          <w:kern w:val="12"/>
          <w:sz w:val="24"/>
          <w:szCs w:val="24"/>
        </w:rPr>
      </w:pPr>
      <w:r>
        <w:rPr>
          <w:rFonts w:ascii="宋体" w:hAnsi="宋体" w:cs="Arial"/>
          <w:color w:val="000000"/>
          <w:sz w:val="24"/>
          <w:szCs w:val="24"/>
        </w:rPr>
        <w:t>签</w:t>
      </w:r>
      <w:r>
        <w:rPr>
          <w:rFonts w:hint="eastAsia" w:ascii="宋体" w:hAnsi="宋体" w:cs="Arial"/>
          <w:color w:val="000000"/>
          <w:sz w:val="24"/>
          <w:szCs w:val="24"/>
        </w:rPr>
        <w:t>署日期：</w:t>
      </w:r>
      <w:r>
        <w:rPr>
          <w:rFonts w:ascii="宋体" w:hAnsi="宋体" w:cs="Arial"/>
          <w:color w:val="000000"/>
          <w:sz w:val="24"/>
          <w:szCs w:val="24"/>
          <w:u w:val="single"/>
        </w:rPr>
        <w:t xml:space="preserve">        </w:t>
      </w:r>
      <w:r>
        <w:rPr>
          <w:rFonts w:hint="eastAsia" w:ascii="宋体" w:hAnsi="宋体" w:cs="Arial"/>
          <w:color w:val="000000"/>
          <w:sz w:val="24"/>
          <w:szCs w:val="24"/>
        </w:rPr>
        <w:t>年</w:t>
      </w:r>
      <w:r>
        <w:rPr>
          <w:rFonts w:ascii="宋体" w:hAnsi="宋体" w:cs="Arial"/>
          <w:color w:val="000000"/>
          <w:sz w:val="24"/>
          <w:szCs w:val="24"/>
          <w:u w:val="single"/>
        </w:rPr>
        <w:t xml:space="preserve">    </w:t>
      </w:r>
      <w:r>
        <w:rPr>
          <w:rFonts w:hint="eastAsia" w:ascii="宋体" w:hAnsi="宋体" w:cs="Arial"/>
          <w:color w:val="000000"/>
          <w:sz w:val="24"/>
          <w:szCs w:val="24"/>
        </w:rPr>
        <w:t>月</w:t>
      </w:r>
      <w:r>
        <w:rPr>
          <w:rFonts w:ascii="宋体" w:hAnsi="宋体" w:cs="Arial"/>
          <w:color w:val="000000"/>
          <w:sz w:val="24"/>
          <w:szCs w:val="24"/>
          <w:u w:val="single"/>
        </w:rPr>
        <w:t xml:space="preserve">    </w:t>
      </w:r>
      <w:r>
        <w:rPr>
          <w:rFonts w:hint="eastAsia" w:ascii="宋体" w:hAnsi="宋体" w:cs="Arial"/>
          <w:color w:val="000000"/>
          <w:sz w:val="24"/>
          <w:szCs w:val="24"/>
        </w:rPr>
        <w:t>日</w:t>
      </w:r>
    </w:p>
    <w:p>
      <w:pPr>
        <w:spacing w:line="360" w:lineRule="auto"/>
        <w:rPr>
          <w:rFonts w:ascii="宋体" w:hAnsi="宋体"/>
          <w:b/>
          <w:color w:val="000000"/>
          <w:kern w:val="12"/>
          <w:sz w:val="24"/>
          <w:szCs w:val="24"/>
        </w:rPr>
      </w:pPr>
    </w:p>
    <w:p>
      <w:pPr>
        <w:spacing w:line="320" w:lineRule="exact"/>
        <w:ind w:left="413" w:hanging="411" w:hangingChars="196"/>
        <w:rPr>
          <w:rFonts w:ascii="宋体" w:hAnsi="宋体"/>
          <w:b/>
          <w:color w:val="000000"/>
          <w:kern w:val="12"/>
          <w:szCs w:val="21"/>
        </w:rPr>
      </w:pPr>
      <w:r>
        <w:rPr>
          <w:rFonts w:hint="eastAsia"/>
          <w:b/>
          <w:color w:val="000000"/>
          <w:kern w:val="12"/>
          <w:szCs w:val="21"/>
        </w:rPr>
        <w:t>★</w:t>
      </w:r>
      <w:r>
        <w:rPr>
          <w:b/>
          <w:color w:val="000000"/>
          <w:kern w:val="12"/>
          <w:szCs w:val="21"/>
        </w:rPr>
        <w:t xml:space="preserve">  </w:t>
      </w:r>
      <w:r>
        <w:rPr>
          <w:rFonts w:hint="eastAsia"/>
          <w:b/>
          <w:color w:val="000000"/>
          <w:kern w:val="12"/>
          <w:szCs w:val="21"/>
        </w:rPr>
        <w:t>说明：</w:t>
      </w:r>
      <w:r>
        <w:rPr>
          <w:rFonts w:hint="eastAsia" w:ascii="宋体" w:hAnsi="宋体"/>
          <w:b/>
          <w:color w:val="000000"/>
          <w:kern w:val="12"/>
          <w:szCs w:val="21"/>
        </w:rPr>
        <w:t>法定代表人的授</w:t>
      </w:r>
      <w:r>
        <w:rPr>
          <w:rFonts w:ascii="宋体" w:hAnsi="宋体"/>
          <w:b/>
          <w:color w:val="000000"/>
          <w:kern w:val="12"/>
          <w:szCs w:val="21"/>
        </w:rPr>
        <w:t>权</w:t>
      </w:r>
      <w:r>
        <w:rPr>
          <w:rFonts w:hint="eastAsia" w:ascii="宋体" w:hAnsi="宋体"/>
          <w:b/>
          <w:color w:val="000000"/>
          <w:kern w:val="12"/>
          <w:szCs w:val="21"/>
        </w:rPr>
        <w:t>委托人</w:t>
      </w:r>
      <w:r>
        <w:rPr>
          <w:rFonts w:ascii="宋体" w:hAnsi="宋体"/>
          <w:b/>
          <w:color w:val="000000"/>
          <w:kern w:val="12"/>
          <w:szCs w:val="21"/>
        </w:rPr>
        <w:t>参</w:t>
      </w:r>
      <w:r>
        <w:rPr>
          <w:rFonts w:hint="eastAsia" w:ascii="宋体" w:hAnsi="宋体"/>
          <w:b/>
          <w:color w:val="000000"/>
          <w:kern w:val="12"/>
          <w:szCs w:val="21"/>
        </w:rPr>
        <w:t>加本</w:t>
      </w:r>
      <w:r>
        <w:rPr>
          <w:rFonts w:hint="eastAsia" w:ascii="宋体" w:hAnsi="宋体"/>
          <w:b/>
          <w:color w:val="000000"/>
          <w:kern w:val="12"/>
          <w:szCs w:val="21"/>
          <w:lang w:eastAsia="zh-CN"/>
        </w:rPr>
        <w:t>采购</w:t>
      </w:r>
      <w:r>
        <w:rPr>
          <w:rFonts w:ascii="宋体" w:hAnsi="宋体"/>
          <w:b/>
          <w:color w:val="000000"/>
          <w:kern w:val="12"/>
          <w:szCs w:val="21"/>
        </w:rPr>
        <w:t>项目</w:t>
      </w:r>
      <w:r>
        <w:rPr>
          <w:rFonts w:hint="eastAsia" w:ascii="宋体" w:hAnsi="宋体"/>
          <w:b/>
          <w:color w:val="000000"/>
          <w:kern w:val="12"/>
          <w:szCs w:val="21"/>
        </w:rPr>
        <w:t>投</w:t>
      </w:r>
      <w:r>
        <w:rPr>
          <w:rFonts w:ascii="宋体" w:hAnsi="宋体"/>
          <w:b/>
          <w:color w:val="000000"/>
          <w:kern w:val="12"/>
          <w:szCs w:val="21"/>
        </w:rPr>
        <w:t>标</w:t>
      </w:r>
      <w:r>
        <w:rPr>
          <w:rFonts w:hint="eastAsia" w:ascii="宋体" w:hAnsi="宋体"/>
          <w:b/>
          <w:color w:val="000000"/>
          <w:kern w:val="12"/>
          <w:szCs w:val="21"/>
        </w:rPr>
        <w:t>的，</w:t>
      </w:r>
      <w:r>
        <w:rPr>
          <w:rFonts w:ascii="宋体" w:hAnsi="宋体"/>
          <w:b/>
          <w:color w:val="000000"/>
          <w:kern w:val="12"/>
          <w:szCs w:val="21"/>
        </w:rPr>
        <w:t>仅须</w:t>
      </w:r>
      <w:r>
        <w:rPr>
          <w:rFonts w:hint="eastAsia" w:ascii="宋体" w:hAnsi="宋体"/>
          <w:b/>
          <w:color w:val="000000"/>
          <w:kern w:val="12"/>
          <w:szCs w:val="21"/>
        </w:rPr>
        <w:t>出具此授</w:t>
      </w:r>
      <w:r>
        <w:rPr>
          <w:rFonts w:ascii="宋体" w:hAnsi="宋体"/>
          <w:b/>
          <w:color w:val="000000"/>
          <w:kern w:val="12"/>
          <w:szCs w:val="21"/>
        </w:rPr>
        <w:t>权</w:t>
      </w:r>
      <w:r>
        <w:rPr>
          <w:rFonts w:hint="eastAsia" w:ascii="宋体" w:hAnsi="宋体"/>
          <w:b/>
          <w:color w:val="000000"/>
          <w:kern w:val="12"/>
          <w:szCs w:val="21"/>
        </w:rPr>
        <w:t>委托</w:t>
      </w:r>
      <w:r>
        <w:rPr>
          <w:rFonts w:ascii="宋体" w:hAnsi="宋体"/>
          <w:b/>
          <w:color w:val="000000"/>
          <w:kern w:val="12"/>
          <w:szCs w:val="21"/>
        </w:rPr>
        <w:t>书</w:t>
      </w:r>
      <w:r>
        <w:rPr>
          <w:rFonts w:hint="eastAsia" w:ascii="宋体" w:hAnsi="宋体"/>
          <w:b/>
          <w:color w:val="000000"/>
          <w:kern w:val="12"/>
          <w:szCs w:val="21"/>
        </w:rPr>
        <w:t>（</w:t>
      </w:r>
      <w:r>
        <w:rPr>
          <w:rFonts w:hint="eastAsia" w:hAnsi="宋体"/>
          <w:b/>
          <w:color w:val="000000"/>
          <w:szCs w:val="24"/>
        </w:rPr>
        <w:t>粘</w:t>
      </w:r>
      <w:r>
        <w:rPr>
          <w:rFonts w:hAnsi="宋体"/>
          <w:b/>
          <w:color w:val="000000"/>
          <w:szCs w:val="24"/>
        </w:rPr>
        <w:t>贴</w:t>
      </w:r>
      <w:r>
        <w:rPr>
          <w:rFonts w:hint="eastAsia" w:hAnsi="宋体"/>
          <w:b/>
          <w:color w:val="000000"/>
          <w:szCs w:val="24"/>
        </w:rPr>
        <w:t>法定代表人和被授</w:t>
      </w:r>
      <w:r>
        <w:rPr>
          <w:rFonts w:hAnsi="宋体"/>
          <w:b/>
          <w:color w:val="000000"/>
          <w:szCs w:val="24"/>
        </w:rPr>
        <w:t>权人</w:t>
      </w:r>
      <w:r>
        <w:rPr>
          <w:rFonts w:hint="eastAsia" w:hAnsi="宋体"/>
          <w:b/>
          <w:color w:val="000000"/>
          <w:szCs w:val="24"/>
        </w:rPr>
        <w:t>身份</w:t>
      </w:r>
      <w:r>
        <w:rPr>
          <w:rFonts w:hAnsi="宋体"/>
          <w:b/>
          <w:color w:val="000000"/>
          <w:szCs w:val="24"/>
        </w:rPr>
        <w:t>证复</w:t>
      </w:r>
      <w:r>
        <w:rPr>
          <w:rFonts w:hint="eastAsia" w:hAnsi="宋体"/>
          <w:b/>
          <w:color w:val="000000"/>
          <w:szCs w:val="24"/>
        </w:rPr>
        <w:t>印件，需清晰反映身份证有效期限</w:t>
      </w:r>
      <w:r>
        <w:rPr>
          <w:rFonts w:hint="eastAsia" w:ascii="宋体" w:hAnsi="宋体"/>
          <w:b/>
          <w:color w:val="000000"/>
          <w:kern w:val="12"/>
          <w:szCs w:val="21"/>
        </w:rPr>
        <w:t>）。</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rPr>
          <w:rFonts w:hint="eastAsia"/>
        </w:rPr>
      </w:pPr>
    </w:p>
    <w:p>
      <w:pPr>
        <w:spacing w:line="400" w:lineRule="exact"/>
        <w:rPr>
          <w:rFonts w:hint="eastAsia" w:ascii="宋体" w:hAnsi="宋体"/>
          <w:b/>
          <w:color w:val="000000"/>
          <w:sz w:val="24"/>
          <w:szCs w:val="24"/>
        </w:rPr>
      </w:pPr>
    </w:p>
    <w:p>
      <w:pPr>
        <w:spacing w:line="480" w:lineRule="exact"/>
        <w:rPr>
          <w:rFonts w:hint="eastAsia" w:ascii="宋体" w:hAnsi="宋体" w:eastAsia="宋体" w:cs="Times New Roman"/>
          <w:b/>
          <w:color w:val="000000"/>
          <w:sz w:val="24"/>
          <w:szCs w:val="24"/>
          <w:lang w:eastAsia="zh-CN"/>
        </w:rPr>
      </w:pPr>
      <w:bookmarkStart w:id="151" w:name="_Toc23297_WPSOffice_Level1"/>
      <w:bookmarkStart w:id="152" w:name="_Toc19611_WPSOffice_Level1"/>
      <w:bookmarkStart w:id="153" w:name="_Toc17475_WPSOffice_Level1"/>
      <w:r>
        <w:rPr>
          <w:rFonts w:hint="eastAsia" w:ascii="宋体" w:hAnsi="宋体" w:eastAsia="宋体" w:cs="Times New Roman"/>
          <w:b/>
          <w:color w:val="000000"/>
          <w:sz w:val="24"/>
          <w:szCs w:val="24"/>
        </w:rPr>
        <w:t>格式</w:t>
      </w:r>
      <w:r>
        <w:rPr>
          <w:rFonts w:hint="eastAsia" w:ascii="宋体" w:hAnsi="宋体" w:eastAsia="宋体" w:cs="Times New Roman"/>
          <w:b/>
          <w:color w:val="000000"/>
          <w:sz w:val="24"/>
          <w:szCs w:val="24"/>
          <w:lang w:val="en-US" w:eastAsia="zh-CN"/>
        </w:rPr>
        <w:t>2</w:t>
      </w:r>
      <w:r>
        <w:rPr>
          <w:rFonts w:hint="eastAsia" w:ascii="宋体" w:hAnsi="宋体" w:eastAsia="宋体" w:cs="Times New Roman"/>
          <w:b/>
          <w:color w:val="000000"/>
          <w:sz w:val="24"/>
          <w:szCs w:val="24"/>
        </w:rPr>
        <w:t>-</w:t>
      </w:r>
      <w:r>
        <w:rPr>
          <w:rFonts w:hint="eastAsia" w:ascii="宋体" w:hAnsi="宋体" w:eastAsia="宋体" w:cs="Times New Roman"/>
          <w:b/>
          <w:color w:val="000000"/>
          <w:sz w:val="24"/>
          <w:szCs w:val="24"/>
          <w:lang w:val="en-US" w:eastAsia="zh-CN"/>
        </w:rPr>
        <w:t>3</w:t>
      </w:r>
      <w:bookmarkEnd w:id="151"/>
      <w:bookmarkEnd w:id="152"/>
      <w:bookmarkEnd w:id="153"/>
    </w:p>
    <w:p>
      <w:pPr>
        <w:spacing w:line="400" w:lineRule="exact"/>
        <w:jc w:val="center"/>
        <w:rPr>
          <w:rFonts w:hint="eastAsia" w:ascii="宋体" w:hAnsi="宋体"/>
          <w:b/>
          <w:bCs/>
          <w:iCs/>
          <w:sz w:val="36"/>
          <w:szCs w:val="36"/>
        </w:rPr>
      </w:pPr>
      <w:r>
        <w:rPr>
          <w:rFonts w:hint="eastAsia" w:ascii="宋体" w:hAnsi="宋体"/>
          <w:b/>
          <w:bCs/>
          <w:iCs/>
          <w:sz w:val="36"/>
          <w:szCs w:val="36"/>
        </w:rPr>
        <w:t>技术商务/服务条款偏离表</w:t>
      </w:r>
    </w:p>
    <w:p>
      <w:pPr>
        <w:spacing w:line="400" w:lineRule="exact"/>
        <w:rPr>
          <w:rFonts w:hint="eastAsia" w:ascii="宋体" w:hAnsi="宋体"/>
        </w:rPr>
      </w:pPr>
      <w:r>
        <w:rPr>
          <w:rFonts w:hint="eastAsia" w:ascii="宋体" w:hAnsi="宋体"/>
        </w:rPr>
        <w:t xml:space="preserve">项目名称：                  </w:t>
      </w:r>
      <w:r>
        <w:rPr>
          <w:rFonts w:hint="eastAsia" w:ascii="宋体" w:hAnsi="宋体"/>
          <w:lang w:val="en-US" w:eastAsia="zh-CN"/>
        </w:rPr>
        <w:t xml:space="preserve">             </w:t>
      </w:r>
      <w:r>
        <w:rPr>
          <w:rFonts w:hint="eastAsia" w:ascii="宋体" w:hAnsi="宋体"/>
        </w:rPr>
        <w:t xml:space="preserve"> </w:t>
      </w:r>
      <w:r>
        <w:rPr>
          <w:rFonts w:hint="eastAsia" w:ascii="宋体" w:hAnsi="宋体"/>
          <w:szCs w:val="24"/>
        </w:rPr>
        <w:t>项目</w:t>
      </w:r>
      <w:r>
        <w:rPr>
          <w:rFonts w:hint="eastAsia" w:ascii="宋体" w:hAnsi="宋体"/>
        </w:rPr>
        <w:t xml:space="preserve">编号：                 </w:t>
      </w:r>
      <w:r>
        <w:rPr>
          <w:rFonts w:hint="eastAsia" w:ascii="宋体" w:hAnsi="宋体"/>
          <w:lang w:val="en-US" w:eastAsia="zh-CN"/>
        </w:rPr>
        <w:t xml:space="preserve">  </w:t>
      </w:r>
      <w:r>
        <w:rPr>
          <w:rFonts w:hint="eastAsia" w:ascii="宋体" w:hAnsi="宋体"/>
        </w:rPr>
        <w:t>标包号：</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095"/>
        <w:gridCol w:w="1125"/>
        <w:gridCol w:w="675"/>
        <w:gridCol w:w="1725"/>
        <w:gridCol w:w="1770"/>
        <w:gridCol w:w="1149"/>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29" w:hRule="atLeast"/>
        </w:trPr>
        <w:tc>
          <w:tcPr>
            <w:tcW w:w="658" w:type="dxa"/>
            <w:noWrap w:val="0"/>
            <w:vAlign w:val="center"/>
          </w:tcPr>
          <w:p>
            <w:pPr>
              <w:spacing w:line="500" w:lineRule="exact"/>
              <w:jc w:val="center"/>
              <w:rPr>
                <w:rFonts w:hint="eastAsia" w:ascii="宋体" w:hAnsi="宋体"/>
              </w:rPr>
            </w:pPr>
            <w:r>
              <w:rPr>
                <w:rFonts w:hint="eastAsia" w:ascii="宋体" w:hAnsi="宋体"/>
              </w:rPr>
              <w:t>序号</w:t>
            </w:r>
          </w:p>
        </w:tc>
        <w:tc>
          <w:tcPr>
            <w:tcW w:w="1095" w:type="dxa"/>
            <w:noWrap w:val="0"/>
            <w:vAlign w:val="center"/>
          </w:tcPr>
          <w:p>
            <w:pPr>
              <w:spacing w:line="500" w:lineRule="exact"/>
              <w:jc w:val="center"/>
              <w:rPr>
                <w:rFonts w:hint="eastAsia" w:ascii="宋体" w:hAnsi="宋体"/>
              </w:rPr>
            </w:pPr>
            <w:r>
              <w:rPr>
                <w:rFonts w:hint="eastAsia" w:ascii="宋体" w:hAnsi="宋体"/>
              </w:rPr>
              <w:t>产品</w:t>
            </w:r>
            <w:r>
              <w:rPr>
                <w:rFonts w:hint="eastAsia" w:ascii="宋体" w:hAnsi="宋体"/>
                <w:lang w:eastAsia="zh-CN"/>
              </w:rPr>
              <w:t>（服务）</w:t>
            </w:r>
            <w:r>
              <w:rPr>
                <w:rFonts w:hint="eastAsia" w:ascii="宋体" w:hAnsi="宋体"/>
              </w:rPr>
              <w:t>名称</w:t>
            </w:r>
          </w:p>
        </w:tc>
        <w:tc>
          <w:tcPr>
            <w:tcW w:w="1125" w:type="dxa"/>
            <w:noWrap w:val="0"/>
            <w:vAlign w:val="center"/>
          </w:tcPr>
          <w:p>
            <w:pPr>
              <w:spacing w:line="500" w:lineRule="exact"/>
              <w:jc w:val="center"/>
              <w:rPr>
                <w:rFonts w:hint="eastAsia" w:ascii="宋体" w:hAnsi="宋体"/>
              </w:rPr>
            </w:pPr>
            <w:r>
              <w:rPr>
                <w:rFonts w:hint="eastAsia" w:ascii="宋体" w:hAnsi="宋体"/>
              </w:rPr>
              <w:t>品牌型号</w:t>
            </w:r>
          </w:p>
        </w:tc>
        <w:tc>
          <w:tcPr>
            <w:tcW w:w="675" w:type="dxa"/>
            <w:noWrap w:val="0"/>
            <w:vAlign w:val="center"/>
          </w:tcPr>
          <w:p>
            <w:pPr>
              <w:spacing w:line="500" w:lineRule="exact"/>
              <w:jc w:val="center"/>
              <w:rPr>
                <w:rFonts w:hint="eastAsia" w:ascii="宋体" w:hAnsi="宋体"/>
              </w:rPr>
            </w:pPr>
            <w:r>
              <w:rPr>
                <w:rFonts w:hint="eastAsia" w:ascii="宋体" w:hAnsi="宋体"/>
              </w:rPr>
              <w:t>数量</w:t>
            </w:r>
          </w:p>
        </w:tc>
        <w:tc>
          <w:tcPr>
            <w:tcW w:w="1725" w:type="dxa"/>
            <w:noWrap w:val="0"/>
            <w:vAlign w:val="center"/>
          </w:tcPr>
          <w:p>
            <w:pPr>
              <w:spacing w:line="500" w:lineRule="exact"/>
              <w:jc w:val="center"/>
              <w:rPr>
                <w:rFonts w:hint="eastAsia" w:ascii="宋体" w:hAnsi="宋体"/>
              </w:rPr>
            </w:pPr>
            <w:r>
              <w:rPr>
                <w:rFonts w:hint="eastAsia" w:ascii="宋体" w:hAnsi="宋体"/>
                <w:lang w:eastAsia="zh-CN"/>
              </w:rPr>
              <w:t>采购</w:t>
            </w:r>
            <w:r>
              <w:rPr>
                <w:rFonts w:hint="eastAsia" w:ascii="宋体" w:hAnsi="宋体"/>
              </w:rPr>
              <w:t>文件的指标</w:t>
            </w:r>
          </w:p>
        </w:tc>
        <w:tc>
          <w:tcPr>
            <w:tcW w:w="1770" w:type="dxa"/>
            <w:noWrap w:val="0"/>
            <w:vAlign w:val="center"/>
          </w:tcPr>
          <w:p>
            <w:pPr>
              <w:spacing w:line="500" w:lineRule="exact"/>
              <w:ind w:left="102" w:hanging="315"/>
              <w:jc w:val="center"/>
              <w:rPr>
                <w:rFonts w:hint="eastAsia" w:ascii="宋体" w:hAnsi="宋体"/>
              </w:rPr>
            </w:pPr>
            <w:r>
              <w:rPr>
                <w:rFonts w:hint="eastAsia" w:ascii="宋体" w:hAnsi="宋体"/>
              </w:rPr>
              <w:t xml:space="preserve">  投标文件的指标</w:t>
            </w:r>
          </w:p>
        </w:tc>
        <w:tc>
          <w:tcPr>
            <w:tcW w:w="1149" w:type="dxa"/>
            <w:noWrap w:val="0"/>
            <w:vAlign w:val="center"/>
          </w:tcPr>
          <w:p>
            <w:pPr>
              <w:spacing w:line="500" w:lineRule="exact"/>
              <w:rPr>
                <w:rFonts w:hint="eastAsia" w:ascii="宋体" w:hAnsi="宋体"/>
              </w:rPr>
            </w:pPr>
            <w:r>
              <w:rPr>
                <w:rFonts w:hint="eastAsia" w:ascii="宋体" w:hAnsi="宋体"/>
              </w:rPr>
              <w:t>偏离情况</w:t>
            </w:r>
          </w:p>
        </w:tc>
        <w:tc>
          <w:tcPr>
            <w:tcW w:w="1343" w:type="dxa"/>
            <w:noWrap w:val="0"/>
            <w:vAlign w:val="center"/>
          </w:tcPr>
          <w:p>
            <w:pPr>
              <w:spacing w:line="500" w:lineRule="exact"/>
              <w:rPr>
                <w:rFonts w:hint="eastAsia" w:ascii="宋体" w:hAnsi="宋体"/>
              </w:rPr>
            </w:pPr>
            <w:r>
              <w:rPr>
                <w:rFonts w:hint="eastAsia" w:ascii="宋体" w:hAnsi="宋体"/>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29" w:hRule="atLeast"/>
        </w:trPr>
        <w:tc>
          <w:tcPr>
            <w:tcW w:w="658" w:type="dxa"/>
            <w:noWrap w:val="0"/>
            <w:vAlign w:val="top"/>
          </w:tcPr>
          <w:p>
            <w:pPr>
              <w:spacing w:line="500" w:lineRule="exact"/>
              <w:rPr>
                <w:rFonts w:hint="eastAsia" w:ascii="宋体" w:hAnsi="宋体"/>
              </w:rPr>
            </w:pPr>
          </w:p>
        </w:tc>
        <w:tc>
          <w:tcPr>
            <w:tcW w:w="1095" w:type="dxa"/>
            <w:noWrap w:val="0"/>
            <w:vAlign w:val="top"/>
          </w:tcPr>
          <w:p>
            <w:pPr>
              <w:spacing w:line="500" w:lineRule="exact"/>
              <w:rPr>
                <w:rFonts w:hint="eastAsia" w:ascii="宋体" w:hAnsi="宋体"/>
              </w:rPr>
            </w:pPr>
          </w:p>
        </w:tc>
        <w:tc>
          <w:tcPr>
            <w:tcW w:w="1125" w:type="dxa"/>
            <w:noWrap w:val="0"/>
            <w:vAlign w:val="top"/>
          </w:tcPr>
          <w:p>
            <w:pPr>
              <w:spacing w:line="500" w:lineRule="exact"/>
              <w:rPr>
                <w:rFonts w:hint="eastAsia" w:ascii="宋体" w:hAnsi="宋体"/>
              </w:rPr>
            </w:pPr>
          </w:p>
        </w:tc>
        <w:tc>
          <w:tcPr>
            <w:tcW w:w="675" w:type="dxa"/>
            <w:noWrap w:val="0"/>
            <w:vAlign w:val="top"/>
          </w:tcPr>
          <w:p>
            <w:pPr>
              <w:spacing w:line="500" w:lineRule="exact"/>
              <w:rPr>
                <w:rFonts w:hint="eastAsia" w:ascii="宋体" w:hAnsi="宋体"/>
              </w:rPr>
            </w:pPr>
          </w:p>
        </w:tc>
        <w:tc>
          <w:tcPr>
            <w:tcW w:w="1725" w:type="dxa"/>
            <w:noWrap w:val="0"/>
            <w:vAlign w:val="top"/>
          </w:tcPr>
          <w:p>
            <w:pPr>
              <w:spacing w:line="500" w:lineRule="exact"/>
              <w:rPr>
                <w:rFonts w:hint="eastAsia" w:ascii="宋体" w:hAnsi="宋体"/>
              </w:rPr>
            </w:pPr>
          </w:p>
        </w:tc>
        <w:tc>
          <w:tcPr>
            <w:tcW w:w="1770" w:type="dxa"/>
            <w:noWrap w:val="0"/>
            <w:vAlign w:val="top"/>
          </w:tcPr>
          <w:p>
            <w:pPr>
              <w:spacing w:line="500" w:lineRule="exact"/>
              <w:rPr>
                <w:rFonts w:hint="eastAsia" w:ascii="宋体" w:hAnsi="宋体"/>
              </w:rPr>
            </w:pPr>
          </w:p>
        </w:tc>
        <w:tc>
          <w:tcPr>
            <w:tcW w:w="11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29" w:hRule="atLeast"/>
        </w:trPr>
        <w:tc>
          <w:tcPr>
            <w:tcW w:w="658" w:type="dxa"/>
            <w:noWrap w:val="0"/>
            <w:vAlign w:val="top"/>
          </w:tcPr>
          <w:p>
            <w:pPr>
              <w:spacing w:line="500" w:lineRule="exact"/>
              <w:rPr>
                <w:rFonts w:hint="eastAsia" w:ascii="宋体" w:hAnsi="宋体"/>
              </w:rPr>
            </w:pPr>
          </w:p>
        </w:tc>
        <w:tc>
          <w:tcPr>
            <w:tcW w:w="1095" w:type="dxa"/>
            <w:noWrap w:val="0"/>
            <w:vAlign w:val="top"/>
          </w:tcPr>
          <w:p>
            <w:pPr>
              <w:spacing w:line="500" w:lineRule="exact"/>
              <w:rPr>
                <w:rFonts w:hint="eastAsia" w:ascii="宋体" w:hAnsi="宋体"/>
              </w:rPr>
            </w:pPr>
          </w:p>
        </w:tc>
        <w:tc>
          <w:tcPr>
            <w:tcW w:w="1125" w:type="dxa"/>
            <w:noWrap w:val="0"/>
            <w:vAlign w:val="top"/>
          </w:tcPr>
          <w:p>
            <w:pPr>
              <w:spacing w:line="500" w:lineRule="exact"/>
              <w:rPr>
                <w:rFonts w:hint="eastAsia" w:ascii="宋体" w:hAnsi="宋体"/>
              </w:rPr>
            </w:pPr>
          </w:p>
        </w:tc>
        <w:tc>
          <w:tcPr>
            <w:tcW w:w="675" w:type="dxa"/>
            <w:noWrap w:val="0"/>
            <w:vAlign w:val="top"/>
          </w:tcPr>
          <w:p>
            <w:pPr>
              <w:spacing w:line="500" w:lineRule="exact"/>
              <w:rPr>
                <w:rFonts w:hint="eastAsia" w:ascii="宋体" w:hAnsi="宋体"/>
              </w:rPr>
            </w:pPr>
          </w:p>
        </w:tc>
        <w:tc>
          <w:tcPr>
            <w:tcW w:w="1725" w:type="dxa"/>
            <w:noWrap w:val="0"/>
            <w:vAlign w:val="top"/>
          </w:tcPr>
          <w:p>
            <w:pPr>
              <w:spacing w:line="500" w:lineRule="exact"/>
              <w:rPr>
                <w:rFonts w:hint="eastAsia" w:ascii="宋体" w:hAnsi="宋体"/>
              </w:rPr>
            </w:pPr>
          </w:p>
        </w:tc>
        <w:tc>
          <w:tcPr>
            <w:tcW w:w="1770" w:type="dxa"/>
            <w:noWrap w:val="0"/>
            <w:vAlign w:val="top"/>
          </w:tcPr>
          <w:p>
            <w:pPr>
              <w:spacing w:line="500" w:lineRule="exact"/>
              <w:rPr>
                <w:rFonts w:hint="eastAsia" w:ascii="宋体" w:hAnsi="宋体"/>
              </w:rPr>
            </w:pPr>
          </w:p>
        </w:tc>
        <w:tc>
          <w:tcPr>
            <w:tcW w:w="11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29" w:hRule="atLeast"/>
        </w:trPr>
        <w:tc>
          <w:tcPr>
            <w:tcW w:w="658" w:type="dxa"/>
            <w:noWrap w:val="0"/>
            <w:vAlign w:val="top"/>
          </w:tcPr>
          <w:p>
            <w:pPr>
              <w:spacing w:line="500" w:lineRule="exact"/>
              <w:rPr>
                <w:rFonts w:hint="eastAsia" w:ascii="宋体" w:hAnsi="宋体"/>
              </w:rPr>
            </w:pPr>
          </w:p>
        </w:tc>
        <w:tc>
          <w:tcPr>
            <w:tcW w:w="1095" w:type="dxa"/>
            <w:noWrap w:val="0"/>
            <w:vAlign w:val="top"/>
          </w:tcPr>
          <w:p>
            <w:pPr>
              <w:spacing w:line="500" w:lineRule="exact"/>
              <w:rPr>
                <w:rFonts w:hint="eastAsia" w:ascii="宋体" w:hAnsi="宋体"/>
              </w:rPr>
            </w:pPr>
          </w:p>
        </w:tc>
        <w:tc>
          <w:tcPr>
            <w:tcW w:w="1125" w:type="dxa"/>
            <w:noWrap w:val="0"/>
            <w:vAlign w:val="top"/>
          </w:tcPr>
          <w:p>
            <w:pPr>
              <w:spacing w:line="500" w:lineRule="exact"/>
              <w:rPr>
                <w:rFonts w:hint="eastAsia" w:ascii="宋体" w:hAnsi="宋体"/>
              </w:rPr>
            </w:pPr>
          </w:p>
        </w:tc>
        <w:tc>
          <w:tcPr>
            <w:tcW w:w="675" w:type="dxa"/>
            <w:noWrap w:val="0"/>
            <w:vAlign w:val="top"/>
          </w:tcPr>
          <w:p>
            <w:pPr>
              <w:spacing w:line="500" w:lineRule="exact"/>
              <w:rPr>
                <w:rFonts w:hint="eastAsia" w:ascii="宋体" w:hAnsi="宋体"/>
              </w:rPr>
            </w:pPr>
          </w:p>
        </w:tc>
        <w:tc>
          <w:tcPr>
            <w:tcW w:w="1725" w:type="dxa"/>
            <w:noWrap w:val="0"/>
            <w:vAlign w:val="top"/>
          </w:tcPr>
          <w:p>
            <w:pPr>
              <w:spacing w:line="500" w:lineRule="exact"/>
              <w:rPr>
                <w:rFonts w:hint="eastAsia" w:ascii="宋体" w:hAnsi="宋体"/>
              </w:rPr>
            </w:pPr>
          </w:p>
        </w:tc>
        <w:tc>
          <w:tcPr>
            <w:tcW w:w="1770" w:type="dxa"/>
            <w:noWrap w:val="0"/>
            <w:vAlign w:val="top"/>
          </w:tcPr>
          <w:p>
            <w:pPr>
              <w:spacing w:line="500" w:lineRule="exact"/>
              <w:rPr>
                <w:rFonts w:hint="eastAsia" w:ascii="宋体" w:hAnsi="宋体"/>
              </w:rPr>
            </w:pPr>
          </w:p>
        </w:tc>
        <w:tc>
          <w:tcPr>
            <w:tcW w:w="11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29" w:hRule="atLeast"/>
        </w:trPr>
        <w:tc>
          <w:tcPr>
            <w:tcW w:w="658" w:type="dxa"/>
            <w:noWrap w:val="0"/>
            <w:vAlign w:val="top"/>
          </w:tcPr>
          <w:p>
            <w:pPr>
              <w:spacing w:line="500" w:lineRule="exact"/>
              <w:rPr>
                <w:rFonts w:hint="eastAsia" w:ascii="宋体" w:hAnsi="宋体"/>
              </w:rPr>
            </w:pPr>
          </w:p>
        </w:tc>
        <w:tc>
          <w:tcPr>
            <w:tcW w:w="1095" w:type="dxa"/>
            <w:noWrap w:val="0"/>
            <w:vAlign w:val="top"/>
          </w:tcPr>
          <w:p>
            <w:pPr>
              <w:spacing w:line="500" w:lineRule="exact"/>
              <w:rPr>
                <w:rFonts w:hint="eastAsia" w:ascii="宋体" w:hAnsi="宋体"/>
              </w:rPr>
            </w:pPr>
          </w:p>
        </w:tc>
        <w:tc>
          <w:tcPr>
            <w:tcW w:w="1125" w:type="dxa"/>
            <w:noWrap w:val="0"/>
            <w:vAlign w:val="top"/>
          </w:tcPr>
          <w:p>
            <w:pPr>
              <w:spacing w:line="500" w:lineRule="exact"/>
              <w:rPr>
                <w:rFonts w:hint="eastAsia" w:ascii="宋体" w:hAnsi="宋体"/>
              </w:rPr>
            </w:pPr>
          </w:p>
        </w:tc>
        <w:tc>
          <w:tcPr>
            <w:tcW w:w="675" w:type="dxa"/>
            <w:noWrap w:val="0"/>
            <w:vAlign w:val="top"/>
          </w:tcPr>
          <w:p>
            <w:pPr>
              <w:spacing w:line="500" w:lineRule="exact"/>
              <w:rPr>
                <w:rFonts w:hint="eastAsia" w:ascii="宋体" w:hAnsi="宋体"/>
              </w:rPr>
            </w:pPr>
          </w:p>
        </w:tc>
        <w:tc>
          <w:tcPr>
            <w:tcW w:w="1725" w:type="dxa"/>
            <w:noWrap w:val="0"/>
            <w:vAlign w:val="top"/>
          </w:tcPr>
          <w:p>
            <w:pPr>
              <w:spacing w:line="500" w:lineRule="exact"/>
              <w:rPr>
                <w:rFonts w:hint="eastAsia" w:ascii="宋体" w:hAnsi="宋体"/>
              </w:rPr>
            </w:pPr>
          </w:p>
        </w:tc>
        <w:tc>
          <w:tcPr>
            <w:tcW w:w="1770" w:type="dxa"/>
            <w:noWrap w:val="0"/>
            <w:vAlign w:val="top"/>
          </w:tcPr>
          <w:p>
            <w:pPr>
              <w:spacing w:line="500" w:lineRule="exact"/>
              <w:rPr>
                <w:rFonts w:hint="eastAsia" w:ascii="宋体" w:hAnsi="宋体"/>
              </w:rPr>
            </w:pPr>
          </w:p>
        </w:tc>
        <w:tc>
          <w:tcPr>
            <w:tcW w:w="11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29" w:hRule="atLeast"/>
        </w:trPr>
        <w:tc>
          <w:tcPr>
            <w:tcW w:w="658" w:type="dxa"/>
            <w:noWrap w:val="0"/>
            <w:vAlign w:val="top"/>
          </w:tcPr>
          <w:p>
            <w:pPr>
              <w:spacing w:line="500" w:lineRule="exact"/>
              <w:rPr>
                <w:rFonts w:hint="eastAsia" w:ascii="宋体" w:hAnsi="宋体"/>
              </w:rPr>
            </w:pPr>
          </w:p>
        </w:tc>
        <w:tc>
          <w:tcPr>
            <w:tcW w:w="1095" w:type="dxa"/>
            <w:noWrap w:val="0"/>
            <w:vAlign w:val="top"/>
          </w:tcPr>
          <w:p>
            <w:pPr>
              <w:spacing w:line="500" w:lineRule="exact"/>
              <w:rPr>
                <w:rFonts w:hint="eastAsia" w:ascii="宋体" w:hAnsi="宋体"/>
              </w:rPr>
            </w:pPr>
          </w:p>
        </w:tc>
        <w:tc>
          <w:tcPr>
            <w:tcW w:w="1125" w:type="dxa"/>
            <w:noWrap w:val="0"/>
            <w:vAlign w:val="top"/>
          </w:tcPr>
          <w:p>
            <w:pPr>
              <w:spacing w:line="500" w:lineRule="exact"/>
              <w:rPr>
                <w:rFonts w:hint="eastAsia" w:ascii="宋体" w:hAnsi="宋体"/>
              </w:rPr>
            </w:pPr>
          </w:p>
        </w:tc>
        <w:tc>
          <w:tcPr>
            <w:tcW w:w="675" w:type="dxa"/>
            <w:noWrap w:val="0"/>
            <w:vAlign w:val="top"/>
          </w:tcPr>
          <w:p>
            <w:pPr>
              <w:spacing w:line="500" w:lineRule="exact"/>
              <w:rPr>
                <w:rFonts w:hint="eastAsia" w:ascii="宋体" w:hAnsi="宋体"/>
              </w:rPr>
            </w:pPr>
          </w:p>
        </w:tc>
        <w:tc>
          <w:tcPr>
            <w:tcW w:w="1725" w:type="dxa"/>
            <w:noWrap w:val="0"/>
            <w:vAlign w:val="top"/>
          </w:tcPr>
          <w:p>
            <w:pPr>
              <w:spacing w:line="500" w:lineRule="exact"/>
              <w:rPr>
                <w:rFonts w:hint="eastAsia" w:ascii="宋体" w:hAnsi="宋体"/>
              </w:rPr>
            </w:pPr>
          </w:p>
        </w:tc>
        <w:tc>
          <w:tcPr>
            <w:tcW w:w="1770" w:type="dxa"/>
            <w:noWrap w:val="0"/>
            <w:vAlign w:val="top"/>
          </w:tcPr>
          <w:p>
            <w:pPr>
              <w:spacing w:line="500" w:lineRule="exact"/>
              <w:rPr>
                <w:rFonts w:hint="eastAsia" w:ascii="宋体" w:hAnsi="宋体"/>
              </w:rPr>
            </w:pPr>
          </w:p>
        </w:tc>
        <w:tc>
          <w:tcPr>
            <w:tcW w:w="11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29" w:hRule="atLeast"/>
        </w:trPr>
        <w:tc>
          <w:tcPr>
            <w:tcW w:w="658" w:type="dxa"/>
            <w:noWrap w:val="0"/>
            <w:vAlign w:val="top"/>
          </w:tcPr>
          <w:p>
            <w:pPr>
              <w:spacing w:line="500" w:lineRule="exact"/>
              <w:rPr>
                <w:rFonts w:hint="eastAsia" w:ascii="宋体" w:hAnsi="宋体"/>
              </w:rPr>
            </w:pPr>
          </w:p>
        </w:tc>
        <w:tc>
          <w:tcPr>
            <w:tcW w:w="1095" w:type="dxa"/>
            <w:noWrap w:val="0"/>
            <w:vAlign w:val="top"/>
          </w:tcPr>
          <w:p>
            <w:pPr>
              <w:spacing w:line="500" w:lineRule="exact"/>
              <w:rPr>
                <w:rFonts w:hint="eastAsia" w:ascii="宋体" w:hAnsi="宋体"/>
              </w:rPr>
            </w:pPr>
          </w:p>
        </w:tc>
        <w:tc>
          <w:tcPr>
            <w:tcW w:w="1125" w:type="dxa"/>
            <w:noWrap w:val="0"/>
            <w:vAlign w:val="top"/>
          </w:tcPr>
          <w:p>
            <w:pPr>
              <w:spacing w:line="500" w:lineRule="exact"/>
              <w:rPr>
                <w:rFonts w:hint="eastAsia" w:ascii="宋体" w:hAnsi="宋体"/>
              </w:rPr>
            </w:pPr>
          </w:p>
        </w:tc>
        <w:tc>
          <w:tcPr>
            <w:tcW w:w="675" w:type="dxa"/>
            <w:noWrap w:val="0"/>
            <w:vAlign w:val="top"/>
          </w:tcPr>
          <w:p>
            <w:pPr>
              <w:spacing w:line="500" w:lineRule="exact"/>
              <w:rPr>
                <w:rFonts w:hint="eastAsia" w:ascii="宋体" w:hAnsi="宋体"/>
              </w:rPr>
            </w:pPr>
          </w:p>
        </w:tc>
        <w:tc>
          <w:tcPr>
            <w:tcW w:w="1725" w:type="dxa"/>
            <w:noWrap w:val="0"/>
            <w:vAlign w:val="top"/>
          </w:tcPr>
          <w:p>
            <w:pPr>
              <w:spacing w:line="500" w:lineRule="exact"/>
              <w:rPr>
                <w:rFonts w:hint="eastAsia" w:ascii="宋体" w:hAnsi="宋体"/>
              </w:rPr>
            </w:pPr>
          </w:p>
        </w:tc>
        <w:tc>
          <w:tcPr>
            <w:tcW w:w="1770" w:type="dxa"/>
            <w:noWrap w:val="0"/>
            <w:vAlign w:val="top"/>
          </w:tcPr>
          <w:p>
            <w:pPr>
              <w:spacing w:line="500" w:lineRule="exact"/>
              <w:rPr>
                <w:rFonts w:hint="eastAsia" w:ascii="宋体" w:hAnsi="宋体"/>
              </w:rPr>
            </w:pPr>
          </w:p>
        </w:tc>
        <w:tc>
          <w:tcPr>
            <w:tcW w:w="11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29" w:hRule="atLeast"/>
        </w:trPr>
        <w:tc>
          <w:tcPr>
            <w:tcW w:w="658" w:type="dxa"/>
            <w:noWrap w:val="0"/>
            <w:vAlign w:val="top"/>
          </w:tcPr>
          <w:p>
            <w:pPr>
              <w:spacing w:line="500" w:lineRule="exact"/>
              <w:rPr>
                <w:rFonts w:hint="eastAsia" w:ascii="宋体" w:hAnsi="宋体"/>
              </w:rPr>
            </w:pPr>
          </w:p>
        </w:tc>
        <w:tc>
          <w:tcPr>
            <w:tcW w:w="1095" w:type="dxa"/>
            <w:noWrap w:val="0"/>
            <w:vAlign w:val="top"/>
          </w:tcPr>
          <w:p>
            <w:pPr>
              <w:spacing w:line="500" w:lineRule="exact"/>
              <w:rPr>
                <w:rFonts w:hint="eastAsia" w:ascii="宋体" w:hAnsi="宋体"/>
              </w:rPr>
            </w:pPr>
          </w:p>
        </w:tc>
        <w:tc>
          <w:tcPr>
            <w:tcW w:w="1125" w:type="dxa"/>
            <w:noWrap w:val="0"/>
            <w:vAlign w:val="top"/>
          </w:tcPr>
          <w:p>
            <w:pPr>
              <w:spacing w:line="500" w:lineRule="exact"/>
              <w:rPr>
                <w:rFonts w:hint="eastAsia" w:ascii="宋体" w:hAnsi="宋体"/>
              </w:rPr>
            </w:pPr>
          </w:p>
        </w:tc>
        <w:tc>
          <w:tcPr>
            <w:tcW w:w="675" w:type="dxa"/>
            <w:noWrap w:val="0"/>
            <w:vAlign w:val="top"/>
          </w:tcPr>
          <w:p>
            <w:pPr>
              <w:spacing w:line="500" w:lineRule="exact"/>
              <w:rPr>
                <w:rFonts w:hint="eastAsia" w:ascii="宋体" w:hAnsi="宋体"/>
              </w:rPr>
            </w:pPr>
          </w:p>
        </w:tc>
        <w:tc>
          <w:tcPr>
            <w:tcW w:w="1725" w:type="dxa"/>
            <w:noWrap w:val="0"/>
            <w:vAlign w:val="top"/>
          </w:tcPr>
          <w:p>
            <w:pPr>
              <w:spacing w:line="500" w:lineRule="exact"/>
              <w:rPr>
                <w:rFonts w:hint="eastAsia" w:ascii="宋体" w:hAnsi="宋体"/>
              </w:rPr>
            </w:pPr>
          </w:p>
        </w:tc>
        <w:tc>
          <w:tcPr>
            <w:tcW w:w="1770" w:type="dxa"/>
            <w:noWrap w:val="0"/>
            <w:vAlign w:val="top"/>
          </w:tcPr>
          <w:p>
            <w:pPr>
              <w:spacing w:line="500" w:lineRule="exact"/>
              <w:rPr>
                <w:rFonts w:hint="eastAsia" w:ascii="宋体" w:hAnsi="宋体"/>
              </w:rPr>
            </w:pPr>
          </w:p>
        </w:tc>
        <w:tc>
          <w:tcPr>
            <w:tcW w:w="11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29" w:hRule="atLeast"/>
        </w:trPr>
        <w:tc>
          <w:tcPr>
            <w:tcW w:w="658" w:type="dxa"/>
            <w:noWrap w:val="0"/>
            <w:vAlign w:val="top"/>
          </w:tcPr>
          <w:p>
            <w:pPr>
              <w:spacing w:line="500" w:lineRule="exact"/>
              <w:rPr>
                <w:rFonts w:hint="eastAsia" w:ascii="宋体" w:hAnsi="宋体"/>
              </w:rPr>
            </w:pPr>
          </w:p>
        </w:tc>
        <w:tc>
          <w:tcPr>
            <w:tcW w:w="1095" w:type="dxa"/>
            <w:noWrap w:val="0"/>
            <w:vAlign w:val="top"/>
          </w:tcPr>
          <w:p>
            <w:pPr>
              <w:spacing w:line="500" w:lineRule="exact"/>
              <w:rPr>
                <w:rFonts w:hint="eastAsia" w:ascii="宋体" w:hAnsi="宋体"/>
              </w:rPr>
            </w:pPr>
          </w:p>
        </w:tc>
        <w:tc>
          <w:tcPr>
            <w:tcW w:w="1125" w:type="dxa"/>
            <w:noWrap w:val="0"/>
            <w:vAlign w:val="top"/>
          </w:tcPr>
          <w:p>
            <w:pPr>
              <w:spacing w:line="500" w:lineRule="exact"/>
              <w:rPr>
                <w:rFonts w:hint="eastAsia" w:ascii="宋体" w:hAnsi="宋体"/>
              </w:rPr>
            </w:pPr>
          </w:p>
        </w:tc>
        <w:tc>
          <w:tcPr>
            <w:tcW w:w="675" w:type="dxa"/>
            <w:noWrap w:val="0"/>
            <w:vAlign w:val="top"/>
          </w:tcPr>
          <w:p>
            <w:pPr>
              <w:spacing w:line="500" w:lineRule="exact"/>
              <w:rPr>
                <w:rFonts w:hint="eastAsia" w:ascii="宋体" w:hAnsi="宋体"/>
              </w:rPr>
            </w:pPr>
          </w:p>
        </w:tc>
        <w:tc>
          <w:tcPr>
            <w:tcW w:w="1725" w:type="dxa"/>
            <w:noWrap w:val="0"/>
            <w:vAlign w:val="top"/>
          </w:tcPr>
          <w:p>
            <w:pPr>
              <w:spacing w:line="500" w:lineRule="exact"/>
              <w:rPr>
                <w:rFonts w:hint="eastAsia" w:ascii="宋体" w:hAnsi="宋体"/>
              </w:rPr>
            </w:pPr>
          </w:p>
        </w:tc>
        <w:tc>
          <w:tcPr>
            <w:tcW w:w="1770" w:type="dxa"/>
            <w:noWrap w:val="0"/>
            <w:vAlign w:val="top"/>
          </w:tcPr>
          <w:p>
            <w:pPr>
              <w:spacing w:line="500" w:lineRule="exact"/>
              <w:rPr>
                <w:rFonts w:hint="eastAsia" w:ascii="宋体" w:hAnsi="宋体"/>
              </w:rPr>
            </w:pPr>
          </w:p>
        </w:tc>
        <w:tc>
          <w:tcPr>
            <w:tcW w:w="11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29" w:hRule="atLeast"/>
        </w:trPr>
        <w:tc>
          <w:tcPr>
            <w:tcW w:w="658" w:type="dxa"/>
            <w:noWrap w:val="0"/>
            <w:vAlign w:val="top"/>
          </w:tcPr>
          <w:p>
            <w:pPr>
              <w:spacing w:line="500" w:lineRule="exact"/>
              <w:rPr>
                <w:rFonts w:hint="eastAsia" w:ascii="宋体" w:hAnsi="宋体"/>
              </w:rPr>
            </w:pPr>
          </w:p>
        </w:tc>
        <w:tc>
          <w:tcPr>
            <w:tcW w:w="1095" w:type="dxa"/>
            <w:noWrap w:val="0"/>
            <w:vAlign w:val="top"/>
          </w:tcPr>
          <w:p>
            <w:pPr>
              <w:spacing w:line="500" w:lineRule="exact"/>
              <w:rPr>
                <w:rFonts w:hint="eastAsia" w:ascii="宋体" w:hAnsi="宋体"/>
              </w:rPr>
            </w:pPr>
          </w:p>
        </w:tc>
        <w:tc>
          <w:tcPr>
            <w:tcW w:w="1125" w:type="dxa"/>
            <w:noWrap w:val="0"/>
            <w:vAlign w:val="top"/>
          </w:tcPr>
          <w:p>
            <w:pPr>
              <w:spacing w:line="500" w:lineRule="exact"/>
              <w:rPr>
                <w:rFonts w:hint="eastAsia" w:ascii="宋体" w:hAnsi="宋体"/>
              </w:rPr>
            </w:pPr>
          </w:p>
        </w:tc>
        <w:tc>
          <w:tcPr>
            <w:tcW w:w="675" w:type="dxa"/>
            <w:noWrap w:val="0"/>
            <w:vAlign w:val="top"/>
          </w:tcPr>
          <w:p>
            <w:pPr>
              <w:spacing w:line="500" w:lineRule="exact"/>
              <w:rPr>
                <w:rFonts w:hint="eastAsia" w:ascii="宋体" w:hAnsi="宋体"/>
              </w:rPr>
            </w:pPr>
          </w:p>
        </w:tc>
        <w:tc>
          <w:tcPr>
            <w:tcW w:w="1725" w:type="dxa"/>
            <w:noWrap w:val="0"/>
            <w:vAlign w:val="top"/>
          </w:tcPr>
          <w:p>
            <w:pPr>
              <w:spacing w:line="500" w:lineRule="exact"/>
              <w:rPr>
                <w:rFonts w:hint="eastAsia" w:ascii="宋体" w:hAnsi="宋体"/>
              </w:rPr>
            </w:pPr>
          </w:p>
        </w:tc>
        <w:tc>
          <w:tcPr>
            <w:tcW w:w="1770" w:type="dxa"/>
            <w:noWrap w:val="0"/>
            <w:vAlign w:val="top"/>
          </w:tcPr>
          <w:p>
            <w:pPr>
              <w:spacing w:line="500" w:lineRule="exact"/>
              <w:rPr>
                <w:rFonts w:hint="eastAsia" w:ascii="宋体" w:hAnsi="宋体"/>
              </w:rPr>
            </w:pPr>
          </w:p>
        </w:tc>
        <w:tc>
          <w:tcPr>
            <w:tcW w:w="11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42" w:hRule="atLeast"/>
        </w:trPr>
        <w:tc>
          <w:tcPr>
            <w:tcW w:w="658" w:type="dxa"/>
            <w:noWrap w:val="0"/>
            <w:vAlign w:val="top"/>
          </w:tcPr>
          <w:p>
            <w:pPr>
              <w:spacing w:line="500" w:lineRule="exact"/>
              <w:rPr>
                <w:rFonts w:hint="eastAsia" w:ascii="宋体" w:hAnsi="宋体"/>
              </w:rPr>
            </w:pPr>
          </w:p>
        </w:tc>
        <w:tc>
          <w:tcPr>
            <w:tcW w:w="1095" w:type="dxa"/>
            <w:noWrap w:val="0"/>
            <w:vAlign w:val="top"/>
          </w:tcPr>
          <w:p>
            <w:pPr>
              <w:spacing w:line="500" w:lineRule="exact"/>
              <w:rPr>
                <w:rFonts w:hint="eastAsia" w:ascii="宋体" w:hAnsi="宋体"/>
              </w:rPr>
            </w:pPr>
          </w:p>
        </w:tc>
        <w:tc>
          <w:tcPr>
            <w:tcW w:w="1125" w:type="dxa"/>
            <w:noWrap w:val="0"/>
            <w:vAlign w:val="top"/>
          </w:tcPr>
          <w:p>
            <w:pPr>
              <w:spacing w:line="500" w:lineRule="exact"/>
              <w:rPr>
                <w:rFonts w:hint="eastAsia" w:ascii="宋体" w:hAnsi="宋体"/>
              </w:rPr>
            </w:pPr>
          </w:p>
        </w:tc>
        <w:tc>
          <w:tcPr>
            <w:tcW w:w="675" w:type="dxa"/>
            <w:noWrap w:val="0"/>
            <w:vAlign w:val="top"/>
          </w:tcPr>
          <w:p>
            <w:pPr>
              <w:spacing w:line="500" w:lineRule="exact"/>
              <w:rPr>
                <w:rFonts w:hint="eastAsia" w:ascii="宋体" w:hAnsi="宋体"/>
              </w:rPr>
            </w:pPr>
          </w:p>
        </w:tc>
        <w:tc>
          <w:tcPr>
            <w:tcW w:w="1725" w:type="dxa"/>
            <w:noWrap w:val="0"/>
            <w:vAlign w:val="top"/>
          </w:tcPr>
          <w:p>
            <w:pPr>
              <w:spacing w:line="500" w:lineRule="exact"/>
              <w:rPr>
                <w:rFonts w:hint="eastAsia" w:ascii="宋体" w:hAnsi="宋体"/>
              </w:rPr>
            </w:pPr>
          </w:p>
        </w:tc>
        <w:tc>
          <w:tcPr>
            <w:tcW w:w="1770" w:type="dxa"/>
            <w:noWrap w:val="0"/>
            <w:vAlign w:val="top"/>
          </w:tcPr>
          <w:p>
            <w:pPr>
              <w:spacing w:line="500" w:lineRule="exact"/>
              <w:rPr>
                <w:rFonts w:hint="eastAsia" w:ascii="宋体" w:hAnsi="宋体"/>
              </w:rPr>
            </w:pPr>
          </w:p>
        </w:tc>
        <w:tc>
          <w:tcPr>
            <w:tcW w:w="11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bl>
    <w:p>
      <w:pPr>
        <w:spacing w:line="500" w:lineRule="exact"/>
        <w:rPr>
          <w:rFonts w:hint="eastAsia" w:ascii="宋体" w:hAnsi="宋体"/>
          <w:szCs w:val="21"/>
        </w:rPr>
      </w:pPr>
      <w:r>
        <w:rPr>
          <w:rFonts w:ascii="宋体" w:hAnsi="宋体" w:cs="Arial"/>
          <w:color w:val="000000"/>
          <w:szCs w:val="21"/>
        </w:rPr>
        <w:t>我们</w:t>
      </w:r>
      <w:r>
        <w:rPr>
          <w:rFonts w:hint="eastAsia" w:ascii="宋体" w:hAnsi="宋体" w:cs="Arial"/>
          <w:color w:val="000000"/>
          <w:szCs w:val="21"/>
        </w:rPr>
        <w:t>承</w:t>
      </w:r>
      <w:r>
        <w:rPr>
          <w:rFonts w:ascii="宋体" w:hAnsi="宋体" w:cs="Arial"/>
          <w:color w:val="000000"/>
          <w:szCs w:val="21"/>
        </w:rPr>
        <w:t>诺</w:t>
      </w:r>
      <w:r>
        <w:rPr>
          <w:rFonts w:hint="eastAsia" w:ascii="宋体" w:hAnsi="宋体" w:cs="Arial"/>
          <w:color w:val="000000"/>
          <w:szCs w:val="21"/>
        </w:rPr>
        <w:t>本服务指标响应表的</w:t>
      </w:r>
      <w:r>
        <w:rPr>
          <w:rFonts w:ascii="宋体" w:hAnsi="宋体" w:cs="Arial"/>
          <w:color w:val="000000"/>
          <w:szCs w:val="21"/>
        </w:rPr>
        <w:t>内</w:t>
      </w:r>
      <w:r>
        <w:rPr>
          <w:rFonts w:hint="eastAsia" w:ascii="宋体" w:hAnsi="宋体" w:cs="Arial"/>
          <w:color w:val="000000"/>
          <w:szCs w:val="21"/>
        </w:rPr>
        <w:t>容真</w:t>
      </w:r>
      <w:r>
        <w:rPr>
          <w:rFonts w:ascii="宋体" w:hAnsi="宋体" w:cs="Arial"/>
          <w:color w:val="000000"/>
          <w:szCs w:val="21"/>
        </w:rPr>
        <w:t>实</w:t>
      </w:r>
      <w:r>
        <w:rPr>
          <w:rFonts w:hint="eastAsia" w:ascii="宋体" w:hAnsi="宋体" w:cs="Arial"/>
          <w:color w:val="000000"/>
          <w:szCs w:val="21"/>
        </w:rPr>
        <w:t>有效，</w:t>
      </w:r>
      <w:r>
        <w:rPr>
          <w:rFonts w:ascii="宋体" w:hAnsi="宋体" w:cs="Arial"/>
          <w:color w:val="000000"/>
          <w:szCs w:val="21"/>
        </w:rPr>
        <w:t>无</w:t>
      </w:r>
      <w:r>
        <w:rPr>
          <w:rFonts w:hint="eastAsia" w:ascii="宋体" w:hAnsi="宋体" w:cs="Arial"/>
          <w:color w:val="000000"/>
          <w:szCs w:val="21"/>
        </w:rPr>
        <w:t>任何</w:t>
      </w:r>
      <w:r>
        <w:rPr>
          <w:rFonts w:ascii="宋体" w:hAnsi="宋体" w:cs="Arial"/>
          <w:color w:val="000000"/>
          <w:szCs w:val="21"/>
        </w:rPr>
        <w:t>虚</w:t>
      </w:r>
      <w:r>
        <w:rPr>
          <w:rFonts w:hint="eastAsia" w:ascii="宋体" w:hAnsi="宋体" w:cs="Arial"/>
          <w:color w:val="000000"/>
          <w:szCs w:val="21"/>
        </w:rPr>
        <w:t>假之</w:t>
      </w:r>
      <w:r>
        <w:rPr>
          <w:rFonts w:ascii="宋体" w:hAnsi="宋体" w:cs="Arial"/>
          <w:color w:val="000000"/>
          <w:szCs w:val="21"/>
        </w:rPr>
        <w:t>处</w:t>
      </w:r>
      <w:r>
        <w:rPr>
          <w:rFonts w:hint="eastAsia" w:ascii="宋体" w:hAnsi="宋体" w:cs="Arial"/>
          <w:color w:val="000000"/>
          <w:szCs w:val="21"/>
        </w:rPr>
        <w:t>，并且愿意承</w:t>
      </w:r>
      <w:r>
        <w:rPr>
          <w:rFonts w:ascii="宋体" w:hAnsi="宋体" w:cs="Arial"/>
          <w:color w:val="000000"/>
          <w:szCs w:val="21"/>
        </w:rPr>
        <w:t>担</w:t>
      </w:r>
      <w:r>
        <w:rPr>
          <w:rFonts w:hint="eastAsia" w:ascii="宋体" w:hAnsi="宋体" w:cs="Arial"/>
          <w:color w:val="000000"/>
          <w:szCs w:val="21"/>
        </w:rPr>
        <w:t>因不</w:t>
      </w:r>
      <w:r>
        <w:rPr>
          <w:rFonts w:ascii="宋体" w:hAnsi="宋体" w:cs="Arial"/>
          <w:color w:val="000000"/>
          <w:szCs w:val="21"/>
        </w:rPr>
        <w:t>满</w:t>
      </w:r>
      <w:r>
        <w:rPr>
          <w:rFonts w:hint="eastAsia" w:ascii="宋体" w:hAnsi="宋体" w:cs="Arial"/>
          <w:color w:val="000000"/>
          <w:szCs w:val="21"/>
        </w:rPr>
        <w:t>足此承</w:t>
      </w:r>
      <w:r>
        <w:rPr>
          <w:rFonts w:ascii="宋体" w:hAnsi="宋体" w:cs="Arial"/>
          <w:color w:val="000000"/>
          <w:szCs w:val="21"/>
        </w:rPr>
        <w:t>诺</w:t>
      </w:r>
      <w:r>
        <w:rPr>
          <w:rFonts w:hint="eastAsia" w:ascii="宋体" w:hAnsi="宋体" w:cs="Arial"/>
          <w:color w:val="000000"/>
          <w:szCs w:val="21"/>
        </w:rPr>
        <w:t>而引起的相</w:t>
      </w:r>
      <w:r>
        <w:rPr>
          <w:rFonts w:ascii="宋体" w:hAnsi="宋体" w:cs="Arial"/>
          <w:color w:val="000000"/>
          <w:szCs w:val="21"/>
        </w:rPr>
        <w:t>应</w:t>
      </w:r>
      <w:r>
        <w:rPr>
          <w:rFonts w:hint="eastAsia" w:ascii="宋体" w:hAnsi="宋体" w:cs="Arial"/>
          <w:color w:val="000000"/>
          <w:szCs w:val="21"/>
        </w:rPr>
        <w:t>的法律</w:t>
      </w:r>
      <w:r>
        <w:rPr>
          <w:rFonts w:ascii="宋体" w:hAnsi="宋体" w:cs="Arial"/>
          <w:color w:val="000000"/>
          <w:szCs w:val="21"/>
        </w:rPr>
        <w:t>责</w:t>
      </w:r>
      <w:r>
        <w:rPr>
          <w:rFonts w:hint="eastAsia" w:ascii="宋体" w:hAnsi="宋体" w:cs="Arial"/>
          <w:color w:val="000000"/>
          <w:szCs w:val="21"/>
        </w:rPr>
        <w:t>任并接受相</w:t>
      </w:r>
      <w:r>
        <w:rPr>
          <w:rFonts w:ascii="宋体" w:hAnsi="宋体" w:cs="Arial"/>
          <w:color w:val="000000"/>
          <w:szCs w:val="21"/>
        </w:rPr>
        <w:t>关部门</w:t>
      </w:r>
      <w:r>
        <w:rPr>
          <w:rFonts w:hint="eastAsia" w:ascii="宋体" w:hAnsi="宋体" w:cs="Arial"/>
          <w:color w:val="000000"/>
          <w:szCs w:val="21"/>
        </w:rPr>
        <w:t>的</w:t>
      </w:r>
      <w:r>
        <w:rPr>
          <w:rFonts w:ascii="宋体" w:hAnsi="宋体" w:cs="Arial"/>
          <w:color w:val="000000"/>
          <w:szCs w:val="21"/>
        </w:rPr>
        <w:t>处罚</w:t>
      </w:r>
      <w:r>
        <w:rPr>
          <w:rFonts w:hint="eastAsia" w:ascii="宋体" w:hAnsi="宋体" w:cs="Arial"/>
          <w:color w:val="000000"/>
          <w:szCs w:val="21"/>
        </w:rPr>
        <w:t>。</w:t>
      </w:r>
    </w:p>
    <w:p>
      <w:pPr>
        <w:spacing w:line="500" w:lineRule="exact"/>
        <w:rPr>
          <w:rFonts w:hint="eastAsia" w:ascii="宋体" w:hAnsi="宋体"/>
          <w:sz w:val="24"/>
          <w:szCs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500" w:lineRule="exact"/>
        <w:rPr>
          <w:rFonts w:hint="eastAsia" w:ascii="宋体" w:hAnsi="宋体"/>
          <w:sz w:val="28"/>
          <w:szCs w:val="28"/>
        </w:rPr>
      </w:pPr>
    </w:p>
    <w:p>
      <w:pPr>
        <w:pStyle w:val="9"/>
        <w:spacing w:line="360" w:lineRule="auto"/>
        <w:ind w:firstLine="0"/>
        <w:rPr>
          <w:rFonts w:hint="eastAsia" w:ascii="宋体" w:hAnsi="宋体"/>
          <w:color w:val="000000"/>
        </w:rPr>
      </w:pPr>
      <w:r>
        <w:rPr>
          <w:rFonts w:ascii="宋体" w:hAnsi="宋体" w:cs="Arial"/>
          <w:color w:val="000000"/>
          <w:kern w:val="2"/>
          <w:szCs w:val="24"/>
        </w:rPr>
        <w:t>填写说</w:t>
      </w:r>
      <w:r>
        <w:rPr>
          <w:rFonts w:hint="eastAsia" w:ascii="宋体" w:hAnsi="宋体" w:cs="Arial"/>
          <w:color w:val="000000"/>
          <w:kern w:val="2"/>
          <w:szCs w:val="24"/>
        </w:rPr>
        <w:t>明：</w:t>
      </w:r>
      <w:r>
        <w:rPr>
          <w:rFonts w:ascii="宋体" w:hAnsi="宋体" w:cs="Arial"/>
          <w:color w:val="000000"/>
          <w:kern w:val="2"/>
          <w:szCs w:val="24"/>
        </w:rPr>
        <w:t xml:space="preserve">1. </w:t>
      </w:r>
      <w:r>
        <w:rPr>
          <w:rFonts w:hint="eastAsia" w:ascii="宋体" w:hAnsi="宋体"/>
          <w:color w:val="000000"/>
        </w:rPr>
        <w:t>投</w:t>
      </w:r>
      <w:r>
        <w:rPr>
          <w:rFonts w:ascii="宋体" w:hAnsi="宋体"/>
          <w:color w:val="000000"/>
        </w:rPr>
        <w:t>标</w:t>
      </w:r>
      <w:r>
        <w:rPr>
          <w:rFonts w:hint="eastAsia" w:ascii="宋体" w:hAnsi="宋体"/>
          <w:color w:val="000000"/>
        </w:rPr>
        <w:t>人必须认真填写本表的每项内容，不得漏项。</w:t>
      </w:r>
    </w:p>
    <w:p>
      <w:pPr>
        <w:pStyle w:val="9"/>
        <w:spacing w:line="360" w:lineRule="auto"/>
        <w:ind w:firstLineChars="200"/>
        <w:rPr>
          <w:rFonts w:hint="eastAsia"/>
          <w:kern w:val="2"/>
        </w:rPr>
      </w:pPr>
      <w:r>
        <w:rPr>
          <w:rFonts w:hint="eastAsia"/>
        </w:rPr>
        <w:t xml:space="preserve">2. </w:t>
      </w:r>
      <w:r>
        <w:rPr>
          <w:rFonts w:hint="eastAsia"/>
          <w:kern w:val="2"/>
        </w:rPr>
        <w:t>偏离程度</w:t>
      </w:r>
      <w:r>
        <w:rPr>
          <w:kern w:val="2"/>
        </w:rPr>
        <w:t>请填写</w:t>
      </w:r>
      <w:r>
        <w:rPr>
          <w:rFonts w:hint="eastAsia"/>
          <w:kern w:val="2"/>
        </w:rPr>
        <w:t>“正偏离、</w:t>
      </w:r>
      <w:r>
        <w:rPr>
          <w:kern w:val="2"/>
        </w:rPr>
        <w:t>负</w:t>
      </w:r>
      <w:r>
        <w:rPr>
          <w:rFonts w:hint="eastAsia"/>
          <w:kern w:val="2"/>
        </w:rPr>
        <w:t>偏离或</w:t>
      </w:r>
      <w:r>
        <w:rPr>
          <w:kern w:val="2"/>
        </w:rPr>
        <w:t>无</w:t>
      </w:r>
      <w:r>
        <w:rPr>
          <w:rFonts w:hint="eastAsia"/>
          <w:kern w:val="2"/>
        </w:rPr>
        <w:t>偏离”字</w:t>
      </w:r>
      <w:r>
        <w:rPr>
          <w:kern w:val="2"/>
        </w:rPr>
        <w:t>样</w:t>
      </w:r>
      <w:r>
        <w:rPr>
          <w:rFonts w:hint="eastAsia"/>
          <w:kern w:val="2"/>
        </w:rPr>
        <w:t>，其中“正偏离”是指投标文件服务响应优于</w:t>
      </w:r>
      <w:r>
        <w:rPr>
          <w:rFonts w:hint="eastAsia"/>
          <w:kern w:val="2"/>
          <w:lang w:eastAsia="zh-CN"/>
        </w:rPr>
        <w:t>采购</w:t>
      </w:r>
      <w:r>
        <w:rPr>
          <w:rFonts w:hint="eastAsia"/>
          <w:kern w:val="2"/>
        </w:rPr>
        <w:t>文件服务要求；“负偏离”是指投标文件服务响应劣于</w:t>
      </w:r>
      <w:r>
        <w:rPr>
          <w:rFonts w:hint="eastAsia"/>
          <w:kern w:val="2"/>
          <w:lang w:eastAsia="zh-CN"/>
        </w:rPr>
        <w:t>采购</w:t>
      </w:r>
      <w:r>
        <w:rPr>
          <w:rFonts w:hint="eastAsia"/>
          <w:kern w:val="2"/>
        </w:rPr>
        <w:t>文件服务要求；“无偏离”是指投标文件服务响应与</w:t>
      </w:r>
      <w:r>
        <w:rPr>
          <w:rFonts w:hint="eastAsia"/>
          <w:kern w:val="2"/>
          <w:lang w:eastAsia="zh-CN"/>
        </w:rPr>
        <w:t>采购</w:t>
      </w:r>
      <w:r>
        <w:rPr>
          <w:rFonts w:hint="eastAsia"/>
          <w:kern w:val="2"/>
        </w:rPr>
        <w:t>文件服务要求无差别。</w:t>
      </w:r>
    </w:p>
    <w:p>
      <w:pPr>
        <w:pStyle w:val="9"/>
        <w:spacing w:line="360" w:lineRule="auto"/>
        <w:ind w:firstLineChars="200"/>
        <w:rPr>
          <w:rFonts w:hint="eastAsia" w:ascii="宋体" w:hAnsi="宋体" w:cs="Arial"/>
          <w:color w:val="000000"/>
          <w:kern w:val="2"/>
          <w:szCs w:val="24"/>
        </w:rPr>
      </w:pPr>
      <w:r>
        <w:rPr>
          <w:rFonts w:hint="eastAsia"/>
          <w:kern w:val="2"/>
        </w:rPr>
        <w:t>3</w:t>
      </w:r>
      <w:r>
        <w:rPr>
          <w:kern w:val="2"/>
        </w:rPr>
        <w:t>. 证</w:t>
      </w:r>
      <w:r>
        <w:rPr>
          <w:rFonts w:hint="eastAsia"/>
          <w:kern w:val="2"/>
        </w:rPr>
        <w:t>明材料</w:t>
      </w:r>
      <w:r>
        <w:rPr>
          <w:kern w:val="2"/>
        </w:rPr>
        <w:t>请填写</w:t>
      </w:r>
      <w:r>
        <w:rPr>
          <w:rFonts w:hint="eastAsia"/>
          <w:kern w:val="2"/>
        </w:rPr>
        <w:t>“</w:t>
      </w:r>
      <w:r>
        <w:rPr>
          <w:kern w:val="2"/>
        </w:rPr>
        <w:t>见</w:t>
      </w:r>
      <w:r>
        <w:rPr>
          <w:rFonts w:hint="eastAsia"/>
          <w:kern w:val="2"/>
        </w:rPr>
        <w:t>本投</w:t>
      </w:r>
      <w:r>
        <w:rPr>
          <w:kern w:val="2"/>
        </w:rPr>
        <w:t>标</w:t>
      </w:r>
      <w:r>
        <w:rPr>
          <w:rFonts w:hint="eastAsia"/>
          <w:kern w:val="2"/>
        </w:rPr>
        <w:t>文件第</w:t>
      </w:r>
      <w:r>
        <w:rPr>
          <w:kern w:val="2"/>
          <w:u w:val="single"/>
        </w:rPr>
        <w:t xml:space="preserve">  </w:t>
      </w:r>
      <w:r>
        <w:rPr>
          <w:kern w:val="2"/>
        </w:rPr>
        <w:t>页</w:t>
      </w:r>
      <w:r>
        <w:rPr>
          <w:rFonts w:hint="eastAsia"/>
          <w:kern w:val="2"/>
        </w:rPr>
        <w:t>，第</w:t>
      </w:r>
      <w:r>
        <w:rPr>
          <w:kern w:val="2"/>
          <w:u w:val="single"/>
        </w:rPr>
        <w:t xml:space="preserve">  </w:t>
      </w:r>
      <w:r>
        <w:rPr>
          <w:rFonts w:hint="eastAsia"/>
          <w:kern w:val="2"/>
        </w:rPr>
        <w:t>行”字</w:t>
      </w:r>
      <w:r>
        <w:rPr>
          <w:kern w:val="2"/>
        </w:rPr>
        <w:t>样</w:t>
      </w:r>
      <w:r>
        <w:rPr>
          <w:rFonts w:hint="eastAsia"/>
          <w:kern w:val="2"/>
        </w:rPr>
        <w:t>。</w:t>
      </w:r>
    </w:p>
    <w:p>
      <w:pPr>
        <w:spacing w:line="480" w:lineRule="exact"/>
        <w:rPr>
          <w:rFonts w:hint="eastAsia" w:ascii="宋体" w:hAnsi="宋体" w:eastAsia="宋体" w:cs="Times New Roman"/>
          <w:b/>
          <w:color w:val="000000"/>
          <w:sz w:val="24"/>
          <w:szCs w:val="24"/>
          <w:lang w:eastAsia="zh-CN"/>
        </w:rPr>
      </w:pPr>
      <w:bookmarkStart w:id="154" w:name="_Toc7481_WPSOffice_Level1"/>
      <w:bookmarkStart w:id="155" w:name="_Toc17436_WPSOffice_Level1"/>
      <w:bookmarkStart w:id="156" w:name="_Toc25627_WPSOffice_Level1"/>
      <w:r>
        <w:rPr>
          <w:rFonts w:hint="eastAsia" w:ascii="宋体" w:hAnsi="宋体" w:eastAsia="宋体" w:cs="Times New Roman"/>
          <w:b/>
          <w:color w:val="000000"/>
          <w:sz w:val="24"/>
          <w:szCs w:val="24"/>
        </w:rPr>
        <w:t>格式</w:t>
      </w:r>
      <w:r>
        <w:rPr>
          <w:rFonts w:hint="eastAsia" w:ascii="宋体" w:hAnsi="宋体" w:eastAsia="宋体" w:cs="Times New Roman"/>
          <w:b/>
          <w:color w:val="000000"/>
          <w:sz w:val="24"/>
          <w:szCs w:val="24"/>
          <w:lang w:val="en-US" w:eastAsia="zh-CN"/>
        </w:rPr>
        <w:t>2</w:t>
      </w:r>
      <w:r>
        <w:rPr>
          <w:rFonts w:hint="eastAsia" w:ascii="宋体" w:hAnsi="宋体" w:eastAsia="宋体" w:cs="Times New Roman"/>
          <w:b/>
          <w:color w:val="000000"/>
          <w:sz w:val="24"/>
          <w:szCs w:val="24"/>
        </w:rPr>
        <w:t>-</w:t>
      </w:r>
      <w:r>
        <w:rPr>
          <w:rFonts w:hint="eastAsia" w:ascii="宋体" w:hAnsi="宋体" w:eastAsia="宋体" w:cs="Times New Roman"/>
          <w:b/>
          <w:color w:val="000000"/>
          <w:sz w:val="24"/>
          <w:szCs w:val="24"/>
          <w:lang w:val="en-US" w:eastAsia="zh-CN"/>
        </w:rPr>
        <w:t>4</w:t>
      </w:r>
      <w:bookmarkEnd w:id="154"/>
      <w:bookmarkEnd w:id="155"/>
      <w:bookmarkEnd w:id="156"/>
    </w:p>
    <w:p>
      <w:pPr>
        <w:spacing w:line="400" w:lineRule="exact"/>
        <w:jc w:val="center"/>
        <w:rPr>
          <w:rFonts w:hint="eastAsia" w:ascii="宋体" w:hAnsi="宋体"/>
          <w:b/>
          <w:bCs/>
          <w:iCs/>
          <w:sz w:val="36"/>
          <w:szCs w:val="36"/>
        </w:rPr>
      </w:pPr>
      <w:r>
        <w:rPr>
          <w:rFonts w:hint="eastAsia" w:ascii="宋体" w:hAnsi="宋体"/>
          <w:b/>
          <w:bCs/>
          <w:iCs/>
          <w:sz w:val="36"/>
          <w:szCs w:val="36"/>
        </w:rPr>
        <w:t>售后服务表</w:t>
      </w:r>
    </w:p>
    <w:p>
      <w:pPr>
        <w:spacing w:line="400" w:lineRule="exact"/>
        <w:jc w:val="center"/>
        <w:rPr>
          <w:rFonts w:hint="eastAsia" w:ascii="宋体" w:hAnsi="宋体"/>
          <w:b/>
          <w:bCs/>
          <w:i/>
          <w:iCs/>
          <w:sz w:val="28"/>
          <w:szCs w:val="28"/>
        </w:rPr>
      </w:pPr>
    </w:p>
    <w:p>
      <w:pPr>
        <w:spacing w:line="400" w:lineRule="exact"/>
        <w:rPr>
          <w:rFonts w:hint="eastAsia" w:ascii="宋体" w:hAnsi="宋体"/>
        </w:rPr>
      </w:pPr>
      <w:r>
        <w:rPr>
          <w:rFonts w:hint="eastAsia" w:ascii="宋体" w:hAnsi="宋体"/>
        </w:rPr>
        <w:t xml:space="preserve">项目名称：                   </w:t>
      </w:r>
      <w:r>
        <w:rPr>
          <w:rFonts w:hint="eastAsia" w:ascii="宋体" w:hAnsi="宋体"/>
          <w:lang w:val="en-US" w:eastAsia="zh-CN"/>
        </w:rPr>
        <w:t xml:space="preserve">                    </w:t>
      </w:r>
      <w:r>
        <w:rPr>
          <w:rFonts w:hint="eastAsia" w:ascii="宋体" w:hAnsi="宋体"/>
          <w:szCs w:val="24"/>
        </w:rPr>
        <w:t>项目</w:t>
      </w:r>
      <w:r>
        <w:rPr>
          <w:rFonts w:hint="eastAsia" w:ascii="宋体" w:hAnsi="宋体"/>
        </w:rPr>
        <w:t xml:space="preserve">编号：                 </w:t>
      </w:r>
      <w:r>
        <w:rPr>
          <w:rFonts w:hint="eastAsia" w:ascii="宋体" w:hAnsi="宋体"/>
          <w:lang w:val="en-US" w:eastAsia="zh-CN"/>
        </w:rPr>
        <w:t xml:space="preserve"> </w:t>
      </w:r>
      <w:r>
        <w:rPr>
          <w:rFonts w:hint="eastAsia" w:ascii="宋体" w:hAnsi="宋体"/>
        </w:rPr>
        <w:t>标包号：</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Before w:w="0" w:type="dxa"/>
        </w:trPr>
        <w:tc>
          <w:tcPr>
            <w:tcW w:w="571" w:type="dxa"/>
            <w:noWrap w:val="0"/>
            <w:vAlign w:val="top"/>
          </w:tcPr>
          <w:p>
            <w:pPr>
              <w:spacing w:line="320" w:lineRule="exact"/>
              <w:jc w:val="center"/>
              <w:rPr>
                <w:rFonts w:ascii="宋体" w:hAnsi="宋体"/>
                <w:spacing w:val="4"/>
                <w:szCs w:val="24"/>
              </w:rPr>
            </w:pPr>
          </w:p>
          <w:p>
            <w:pPr>
              <w:spacing w:line="320" w:lineRule="exact"/>
              <w:jc w:val="center"/>
              <w:rPr>
                <w:rFonts w:ascii="宋体" w:hAnsi="宋体"/>
                <w:spacing w:val="4"/>
                <w:szCs w:val="24"/>
              </w:rPr>
            </w:pPr>
          </w:p>
          <w:p>
            <w:pPr>
              <w:spacing w:line="320" w:lineRule="exact"/>
              <w:jc w:val="center"/>
              <w:rPr>
                <w:rFonts w:ascii="宋体" w:hAnsi="宋体"/>
                <w:spacing w:val="4"/>
                <w:szCs w:val="24"/>
              </w:rPr>
            </w:pPr>
            <w:r>
              <w:rPr>
                <w:rFonts w:hint="eastAsia" w:ascii="宋体" w:hAnsi="宋体"/>
                <w:spacing w:val="4"/>
                <w:szCs w:val="24"/>
              </w:rPr>
              <w:t>可</w:t>
            </w:r>
          </w:p>
          <w:p>
            <w:pPr>
              <w:spacing w:line="320" w:lineRule="exact"/>
              <w:jc w:val="center"/>
              <w:rPr>
                <w:rFonts w:ascii="宋体" w:hAnsi="宋体"/>
                <w:spacing w:val="4"/>
                <w:szCs w:val="24"/>
              </w:rPr>
            </w:pPr>
            <w:r>
              <w:rPr>
                <w:rFonts w:hint="eastAsia" w:ascii="宋体" w:hAnsi="宋体"/>
                <w:spacing w:val="4"/>
                <w:szCs w:val="24"/>
              </w:rPr>
              <w:t>提</w:t>
            </w:r>
          </w:p>
          <w:p>
            <w:pPr>
              <w:spacing w:line="320" w:lineRule="exact"/>
              <w:jc w:val="center"/>
              <w:rPr>
                <w:rFonts w:ascii="宋体" w:hAnsi="宋体"/>
                <w:spacing w:val="4"/>
                <w:szCs w:val="24"/>
              </w:rPr>
            </w:pPr>
            <w:r>
              <w:rPr>
                <w:rFonts w:hint="eastAsia" w:ascii="宋体" w:hAnsi="宋体"/>
                <w:spacing w:val="4"/>
                <w:szCs w:val="24"/>
              </w:rPr>
              <w:t>供</w:t>
            </w:r>
          </w:p>
          <w:p>
            <w:pPr>
              <w:spacing w:line="320" w:lineRule="exact"/>
              <w:jc w:val="center"/>
              <w:rPr>
                <w:rFonts w:ascii="宋体" w:hAnsi="宋体"/>
                <w:spacing w:val="4"/>
                <w:szCs w:val="24"/>
              </w:rPr>
            </w:pPr>
            <w:r>
              <w:rPr>
                <w:rFonts w:hint="eastAsia" w:ascii="宋体" w:hAnsi="宋体"/>
                <w:spacing w:val="4"/>
                <w:szCs w:val="24"/>
              </w:rPr>
              <w:t>的</w:t>
            </w:r>
          </w:p>
          <w:p>
            <w:pPr>
              <w:spacing w:line="320" w:lineRule="exact"/>
              <w:jc w:val="center"/>
              <w:rPr>
                <w:rFonts w:ascii="宋体" w:hAnsi="宋体"/>
                <w:spacing w:val="4"/>
                <w:szCs w:val="24"/>
              </w:rPr>
            </w:pPr>
            <w:r>
              <w:rPr>
                <w:rFonts w:hint="eastAsia" w:ascii="宋体" w:hAnsi="宋体"/>
                <w:spacing w:val="4"/>
                <w:szCs w:val="24"/>
              </w:rPr>
              <w:t>优</w:t>
            </w:r>
          </w:p>
          <w:p>
            <w:pPr>
              <w:spacing w:line="320" w:lineRule="exact"/>
              <w:jc w:val="center"/>
              <w:rPr>
                <w:rFonts w:ascii="宋体" w:hAnsi="宋体"/>
                <w:spacing w:val="4"/>
                <w:szCs w:val="24"/>
              </w:rPr>
            </w:pPr>
            <w:r>
              <w:rPr>
                <w:rFonts w:hint="eastAsia" w:ascii="宋体" w:hAnsi="宋体"/>
                <w:spacing w:val="4"/>
                <w:szCs w:val="24"/>
              </w:rPr>
              <w:t>惠</w:t>
            </w:r>
          </w:p>
          <w:p>
            <w:pPr>
              <w:spacing w:line="320" w:lineRule="exact"/>
              <w:jc w:val="center"/>
              <w:rPr>
                <w:rFonts w:ascii="宋体" w:hAnsi="宋体"/>
                <w:spacing w:val="4"/>
                <w:szCs w:val="24"/>
              </w:rPr>
            </w:pPr>
            <w:r>
              <w:rPr>
                <w:rFonts w:hint="eastAsia" w:ascii="宋体" w:hAnsi="宋体"/>
                <w:spacing w:val="4"/>
                <w:szCs w:val="24"/>
              </w:rPr>
              <w:t>条</w:t>
            </w:r>
          </w:p>
          <w:p>
            <w:pPr>
              <w:spacing w:line="320" w:lineRule="exact"/>
              <w:jc w:val="center"/>
              <w:rPr>
                <w:rFonts w:ascii="宋体" w:hAnsi="宋体"/>
                <w:spacing w:val="4"/>
                <w:szCs w:val="24"/>
              </w:rPr>
            </w:pPr>
            <w:r>
              <w:rPr>
                <w:rFonts w:hint="eastAsia" w:ascii="宋体" w:hAnsi="宋体"/>
                <w:spacing w:val="4"/>
                <w:szCs w:val="24"/>
              </w:rPr>
              <w:t>件</w:t>
            </w:r>
          </w:p>
          <w:p>
            <w:pPr>
              <w:spacing w:line="320" w:lineRule="exact"/>
              <w:jc w:val="center"/>
              <w:rPr>
                <w:rFonts w:ascii="宋体" w:hAnsi="宋体"/>
                <w:spacing w:val="4"/>
                <w:szCs w:val="24"/>
              </w:rPr>
            </w:pPr>
          </w:p>
          <w:p>
            <w:pPr>
              <w:spacing w:line="320" w:lineRule="exact"/>
              <w:jc w:val="center"/>
              <w:rPr>
                <w:rFonts w:ascii="宋体" w:hAnsi="宋体"/>
                <w:spacing w:val="4"/>
                <w:szCs w:val="24"/>
              </w:rPr>
            </w:pPr>
          </w:p>
        </w:tc>
        <w:tc>
          <w:tcPr>
            <w:tcW w:w="9205" w:type="dxa"/>
            <w:noWrap w:val="0"/>
            <w:vAlign w:val="top"/>
          </w:tcPr>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1.</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2.</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3.</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Before w:w="0" w:type="dxa"/>
        </w:trPr>
        <w:tc>
          <w:tcPr>
            <w:tcW w:w="571" w:type="dxa"/>
            <w:noWrap w:val="0"/>
            <w:vAlign w:val="top"/>
          </w:tcPr>
          <w:p>
            <w:pPr>
              <w:spacing w:line="320" w:lineRule="exact"/>
              <w:jc w:val="center"/>
              <w:rPr>
                <w:rFonts w:ascii="宋体" w:hAnsi="宋体"/>
                <w:spacing w:val="4"/>
                <w:szCs w:val="24"/>
              </w:rPr>
            </w:pPr>
          </w:p>
          <w:p>
            <w:pPr>
              <w:spacing w:line="320" w:lineRule="exact"/>
              <w:jc w:val="center"/>
              <w:rPr>
                <w:rFonts w:hint="eastAsia" w:ascii="宋体" w:hAnsi="宋体"/>
                <w:spacing w:val="4"/>
                <w:szCs w:val="24"/>
              </w:rPr>
            </w:pPr>
          </w:p>
          <w:p>
            <w:pPr>
              <w:spacing w:line="320" w:lineRule="exact"/>
              <w:jc w:val="center"/>
              <w:rPr>
                <w:rFonts w:hint="eastAsia" w:ascii="宋体" w:hAnsi="宋体"/>
                <w:spacing w:val="4"/>
                <w:szCs w:val="24"/>
              </w:rPr>
            </w:pPr>
            <w:r>
              <w:rPr>
                <w:rFonts w:hint="eastAsia" w:ascii="宋体" w:hAnsi="宋体"/>
                <w:spacing w:val="4"/>
                <w:szCs w:val="24"/>
              </w:rPr>
              <w:t>售</w:t>
            </w:r>
          </w:p>
          <w:p>
            <w:pPr>
              <w:spacing w:line="320" w:lineRule="exact"/>
              <w:jc w:val="center"/>
              <w:rPr>
                <w:rFonts w:hint="eastAsia" w:ascii="宋体" w:hAnsi="宋体"/>
                <w:spacing w:val="4"/>
                <w:szCs w:val="24"/>
              </w:rPr>
            </w:pPr>
            <w:r>
              <w:rPr>
                <w:rFonts w:hint="eastAsia" w:ascii="宋体" w:hAnsi="宋体"/>
                <w:spacing w:val="4"/>
                <w:szCs w:val="24"/>
              </w:rPr>
              <w:t>后</w:t>
            </w:r>
          </w:p>
          <w:p>
            <w:pPr>
              <w:spacing w:line="320" w:lineRule="exact"/>
              <w:jc w:val="center"/>
              <w:rPr>
                <w:rFonts w:ascii="宋体" w:hAnsi="宋体"/>
                <w:spacing w:val="4"/>
                <w:szCs w:val="24"/>
              </w:rPr>
            </w:pPr>
            <w:r>
              <w:rPr>
                <w:rFonts w:hint="eastAsia" w:ascii="宋体" w:hAnsi="宋体"/>
                <w:spacing w:val="4"/>
                <w:szCs w:val="24"/>
              </w:rPr>
              <w:t>服</w:t>
            </w:r>
          </w:p>
          <w:p>
            <w:pPr>
              <w:spacing w:line="320" w:lineRule="exact"/>
              <w:jc w:val="center"/>
              <w:rPr>
                <w:rFonts w:ascii="宋体" w:hAnsi="宋体"/>
                <w:spacing w:val="4"/>
                <w:szCs w:val="24"/>
              </w:rPr>
            </w:pPr>
            <w:r>
              <w:rPr>
                <w:rFonts w:hint="eastAsia" w:ascii="宋体" w:hAnsi="宋体"/>
                <w:spacing w:val="4"/>
                <w:szCs w:val="24"/>
              </w:rPr>
              <w:t>务</w:t>
            </w:r>
          </w:p>
          <w:p>
            <w:pPr>
              <w:spacing w:line="320" w:lineRule="exact"/>
              <w:jc w:val="center"/>
              <w:rPr>
                <w:rFonts w:ascii="宋体" w:hAnsi="宋体"/>
                <w:spacing w:val="4"/>
                <w:szCs w:val="24"/>
              </w:rPr>
            </w:pPr>
            <w:r>
              <w:rPr>
                <w:rFonts w:hint="eastAsia" w:ascii="宋体" w:hAnsi="宋体"/>
                <w:spacing w:val="4"/>
                <w:szCs w:val="24"/>
              </w:rPr>
              <w:t>体</w:t>
            </w:r>
          </w:p>
          <w:p>
            <w:pPr>
              <w:spacing w:line="320" w:lineRule="exact"/>
              <w:jc w:val="center"/>
              <w:rPr>
                <w:rFonts w:ascii="宋体" w:hAnsi="宋体"/>
                <w:spacing w:val="4"/>
                <w:szCs w:val="24"/>
              </w:rPr>
            </w:pPr>
            <w:r>
              <w:rPr>
                <w:rFonts w:hint="eastAsia" w:ascii="宋体" w:hAnsi="宋体"/>
                <w:spacing w:val="4"/>
                <w:szCs w:val="24"/>
              </w:rPr>
              <w:t>系</w:t>
            </w:r>
          </w:p>
          <w:p>
            <w:pPr>
              <w:spacing w:line="320" w:lineRule="exact"/>
              <w:jc w:val="center"/>
              <w:rPr>
                <w:rFonts w:ascii="宋体" w:hAnsi="宋体"/>
                <w:spacing w:val="4"/>
                <w:szCs w:val="24"/>
              </w:rPr>
            </w:pPr>
          </w:p>
          <w:p>
            <w:pPr>
              <w:spacing w:line="320" w:lineRule="exact"/>
              <w:rPr>
                <w:rFonts w:hint="eastAsia" w:ascii="宋体" w:hAnsi="宋体"/>
                <w:spacing w:val="4"/>
                <w:szCs w:val="24"/>
              </w:rPr>
            </w:pPr>
          </w:p>
        </w:tc>
        <w:tc>
          <w:tcPr>
            <w:tcW w:w="9205" w:type="dxa"/>
            <w:noWrap w:val="0"/>
            <w:vAlign w:val="top"/>
          </w:tcPr>
          <w:p>
            <w:pPr>
              <w:spacing w:line="320" w:lineRule="exact"/>
              <w:rPr>
                <w:rFonts w:ascii="宋体" w:hAnsi="宋体"/>
                <w:spacing w:val="4"/>
                <w:szCs w:val="24"/>
              </w:rPr>
            </w:pPr>
            <w:r>
              <w:rPr>
                <w:rFonts w:ascii="宋体" w:hAnsi="宋体"/>
                <w:spacing w:val="4"/>
                <w:szCs w:val="24"/>
              </w:rPr>
              <w:t xml:space="preserve"> </w:t>
            </w:r>
          </w:p>
          <w:p>
            <w:pPr>
              <w:spacing w:line="320" w:lineRule="exact"/>
              <w:rPr>
                <w:rFonts w:ascii="宋体" w:hAnsi="宋体"/>
                <w:spacing w:val="4"/>
                <w:szCs w:val="24"/>
              </w:rPr>
            </w:pPr>
            <w:r>
              <w:rPr>
                <w:rFonts w:ascii="宋体" w:hAnsi="宋体"/>
                <w:spacing w:val="4"/>
                <w:szCs w:val="24"/>
              </w:rPr>
              <w:t xml:space="preserve"> 1.</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2.</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3.</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4.</w:t>
            </w:r>
          </w:p>
        </w:tc>
      </w:tr>
    </w:tbl>
    <w:p>
      <w:pPr>
        <w:spacing w:line="240" w:lineRule="atLeast"/>
        <w:ind w:left="-720" w:leftChars="-343" w:right="-960" w:firstLine="486" w:firstLineChars="196"/>
        <w:rPr>
          <w:rFonts w:hint="eastAsia" w:ascii="宋体" w:hAnsi="宋体"/>
          <w:b/>
          <w:bCs/>
          <w:i/>
          <w:spacing w:val="4"/>
          <w:sz w:val="24"/>
          <w:szCs w:val="24"/>
        </w:rPr>
      </w:pPr>
      <w:bookmarkStart w:id="157" w:name="_Toc948_WPSOffice_Level1"/>
      <w:r>
        <w:rPr>
          <w:rFonts w:hint="eastAsia" w:ascii="宋体" w:hAnsi="宋体"/>
          <w:b/>
          <w:bCs/>
          <w:i/>
          <w:spacing w:val="4"/>
          <w:sz w:val="24"/>
          <w:szCs w:val="24"/>
        </w:rPr>
        <w:t>（若不够填写可附页）</w:t>
      </w:r>
      <w:bookmarkEnd w:id="157"/>
    </w:p>
    <w:p>
      <w:pPr>
        <w:spacing w:line="240" w:lineRule="atLeast"/>
        <w:ind w:left="-720" w:right="-960"/>
        <w:rPr>
          <w:rFonts w:hint="eastAsia" w:ascii="宋体" w:hAnsi="宋体"/>
          <w:spacing w:val="4"/>
          <w:sz w:val="24"/>
          <w:szCs w:val="24"/>
        </w:rPr>
      </w:pPr>
    </w:p>
    <w:p>
      <w:pPr>
        <w:spacing w:line="240" w:lineRule="atLeast"/>
        <w:ind w:left="-720" w:right="-960"/>
        <w:rPr>
          <w:rFonts w:hint="eastAsia" w:ascii="宋体" w:hAnsi="宋体"/>
          <w:sz w:val="24"/>
          <w:szCs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400" w:lineRule="exact"/>
        <w:rPr>
          <w:rFonts w:hint="eastAsia" w:ascii="宋体" w:hAnsi="宋体"/>
          <w:b/>
          <w:bCs/>
          <w:i/>
          <w:iCs/>
          <w:sz w:val="28"/>
          <w:szCs w:val="28"/>
        </w:rPr>
      </w:pPr>
    </w:p>
    <w:p>
      <w:pPr>
        <w:spacing w:line="400" w:lineRule="exact"/>
        <w:jc w:val="center"/>
        <w:rPr>
          <w:rFonts w:hint="eastAsia" w:ascii="宋体" w:hAnsi="宋体"/>
          <w:b/>
          <w:color w:val="000000"/>
          <w:sz w:val="24"/>
        </w:rPr>
      </w:pPr>
    </w:p>
    <w:p>
      <w:pPr>
        <w:spacing w:line="400" w:lineRule="exact"/>
        <w:jc w:val="center"/>
        <w:rPr>
          <w:rFonts w:hint="eastAsia" w:ascii="宋体" w:hAnsi="宋体"/>
          <w:b/>
          <w:color w:val="000000"/>
          <w:sz w:val="24"/>
        </w:rPr>
      </w:pPr>
    </w:p>
    <w:p>
      <w:pPr>
        <w:spacing w:line="400" w:lineRule="exact"/>
        <w:jc w:val="both"/>
        <w:rPr>
          <w:rFonts w:hint="eastAsia" w:ascii="宋体" w:hAnsi="宋体"/>
          <w:b/>
          <w:bCs/>
          <w:iCs/>
          <w:sz w:val="36"/>
          <w:szCs w:val="36"/>
        </w:rPr>
      </w:pPr>
    </w:p>
    <w:p>
      <w:pPr>
        <w:spacing w:line="480" w:lineRule="exact"/>
        <w:rPr>
          <w:rFonts w:hint="eastAsia" w:ascii="宋体" w:hAnsi="宋体" w:eastAsia="宋体" w:cs="Times New Roman"/>
          <w:b/>
          <w:color w:val="000000"/>
          <w:sz w:val="24"/>
          <w:szCs w:val="24"/>
          <w:lang w:eastAsia="zh-CN"/>
        </w:rPr>
      </w:pPr>
      <w:bookmarkStart w:id="158" w:name="_Toc10897_WPSOffice_Level1"/>
      <w:bookmarkStart w:id="159" w:name="_Toc30906_WPSOffice_Level1"/>
      <w:bookmarkStart w:id="160" w:name="_Toc18062_WPSOffice_Level1"/>
      <w:r>
        <w:rPr>
          <w:rFonts w:hint="eastAsia" w:ascii="宋体" w:hAnsi="宋体" w:eastAsia="宋体" w:cs="Times New Roman"/>
          <w:b/>
          <w:color w:val="000000"/>
          <w:sz w:val="24"/>
          <w:szCs w:val="24"/>
        </w:rPr>
        <w:t>格式</w:t>
      </w:r>
      <w:r>
        <w:rPr>
          <w:rFonts w:hint="eastAsia" w:ascii="宋体" w:hAnsi="宋体" w:eastAsia="宋体" w:cs="Times New Roman"/>
          <w:b/>
          <w:color w:val="000000"/>
          <w:sz w:val="24"/>
          <w:szCs w:val="24"/>
          <w:lang w:val="en-US" w:eastAsia="zh-CN"/>
        </w:rPr>
        <w:t>2</w:t>
      </w:r>
      <w:r>
        <w:rPr>
          <w:rFonts w:hint="eastAsia" w:ascii="宋体" w:hAnsi="宋体" w:eastAsia="宋体" w:cs="Times New Roman"/>
          <w:b/>
          <w:color w:val="000000"/>
          <w:sz w:val="24"/>
          <w:szCs w:val="24"/>
        </w:rPr>
        <w:t>-</w:t>
      </w:r>
      <w:r>
        <w:rPr>
          <w:rFonts w:hint="eastAsia" w:ascii="宋体" w:hAnsi="宋体" w:eastAsia="宋体" w:cs="Times New Roman"/>
          <w:b/>
          <w:color w:val="000000"/>
          <w:sz w:val="24"/>
          <w:szCs w:val="24"/>
          <w:lang w:val="en-US" w:eastAsia="zh-CN"/>
        </w:rPr>
        <w:t>5</w:t>
      </w:r>
      <w:bookmarkEnd w:id="158"/>
      <w:bookmarkEnd w:id="159"/>
      <w:bookmarkEnd w:id="160"/>
    </w:p>
    <w:p>
      <w:pPr>
        <w:spacing w:line="400" w:lineRule="exact"/>
        <w:jc w:val="center"/>
        <w:rPr>
          <w:rFonts w:ascii="宋体" w:hAnsi="宋体"/>
          <w:b/>
          <w:bCs/>
          <w:iCs/>
          <w:sz w:val="36"/>
          <w:szCs w:val="36"/>
        </w:rPr>
      </w:pPr>
      <w:r>
        <w:rPr>
          <w:rFonts w:hint="eastAsia" w:ascii="宋体" w:hAnsi="宋体"/>
          <w:b/>
          <w:bCs/>
          <w:iCs/>
          <w:sz w:val="36"/>
          <w:szCs w:val="36"/>
        </w:rPr>
        <w:t>完成的类似项目一览表</w:t>
      </w:r>
    </w:p>
    <w:p>
      <w:pPr>
        <w:spacing w:line="400" w:lineRule="exact"/>
        <w:jc w:val="center"/>
        <w:rPr>
          <w:rFonts w:ascii="宋体" w:hAnsi="宋体"/>
          <w:b/>
          <w:bCs/>
          <w:i/>
          <w:iCs/>
          <w:sz w:val="28"/>
          <w:szCs w:val="28"/>
        </w:rPr>
      </w:pPr>
    </w:p>
    <w:p>
      <w:pPr>
        <w:spacing w:line="400" w:lineRule="exact"/>
        <w:ind w:firstLine="840" w:firstLineChars="400"/>
        <w:rPr>
          <w:rFonts w:ascii="宋体" w:hAnsi="宋体"/>
          <w:b/>
          <w:bCs/>
          <w:color w:val="000000"/>
          <w:lang w:val="zh-CN"/>
        </w:rPr>
      </w:pPr>
      <w:r>
        <w:rPr>
          <w:rFonts w:hint="eastAsia" w:ascii="宋体" w:hAnsi="宋体"/>
        </w:rPr>
        <w:t xml:space="preserve">项目名称：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szCs w:val="24"/>
        </w:rPr>
        <w:t>项目</w:t>
      </w:r>
      <w:r>
        <w:rPr>
          <w:rFonts w:hint="eastAsia" w:ascii="宋体" w:hAnsi="宋体"/>
        </w:rPr>
        <w:t>编号：                 标包号：</w:t>
      </w:r>
    </w:p>
    <w:tbl>
      <w:tblPr>
        <w:tblStyle w:val="22"/>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序号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项目名称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项目时间</w:t>
            </w:r>
          </w:p>
          <w:p>
            <w:pPr>
              <w:spacing w:line="360" w:lineRule="auto"/>
              <w:jc w:val="center"/>
              <w:rPr>
                <w:rFonts w:ascii="宋体" w:hAnsi="宋体"/>
                <w:color w:val="000000"/>
              </w:rPr>
            </w:pPr>
            <w:r>
              <w:rPr>
                <w:rFonts w:hint="eastAsia" w:ascii="宋体" w:hAnsi="宋体"/>
                <w:color w:val="000000"/>
                <w:lang w:val="zh-CN"/>
              </w:rPr>
              <w:t>年</w:t>
            </w:r>
            <w:r>
              <w:rPr>
                <w:rFonts w:ascii="宋体" w:hAnsi="宋体"/>
                <w:color w:val="000000"/>
                <w:lang w:val="zh-CN"/>
              </w:rPr>
              <w:t>/</w:t>
            </w:r>
            <w:r>
              <w:rPr>
                <w:rFonts w:hint="eastAsia" w:ascii="宋体" w:hAnsi="宋体"/>
                <w:color w:val="000000"/>
                <w:lang w:val="zh-CN"/>
              </w:rPr>
              <w:t>月</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20"/>
              <w:jc w:val="center"/>
              <w:rPr>
                <w:rFonts w:ascii="宋体" w:hAnsi="宋体"/>
                <w:color w:val="000000"/>
              </w:rPr>
            </w:pPr>
            <w:r>
              <w:rPr>
                <w:rFonts w:hint="eastAsia" w:ascii="宋体" w:hAnsi="宋体"/>
                <w:color w:val="000000"/>
                <w:lang w:val="zh-CN"/>
              </w:rPr>
              <w:t>备</w:t>
            </w:r>
            <w:r>
              <w:rPr>
                <w:rFonts w:ascii="宋体" w:hAnsi="宋体"/>
                <w:color w:val="000000"/>
                <w:lang w:val="zh-CN"/>
              </w:rPr>
              <w:t xml:space="preserve"> </w:t>
            </w:r>
            <w:r>
              <w:rPr>
                <w:rFonts w:hint="eastAsia" w:ascii="宋体" w:hAnsi="宋体"/>
                <w:color w:val="000000"/>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1</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2</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3</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4</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5</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6</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7</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8</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9</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bl>
    <w:p>
      <w:pPr>
        <w:spacing w:line="360" w:lineRule="auto"/>
        <w:rPr>
          <w:rFonts w:ascii="宋体" w:hAnsi="宋体"/>
          <w:color w:val="000000"/>
          <w:szCs w:val="21"/>
        </w:rPr>
      </w:pPr>
    </w:p>
    <w:p>
      <w:pPr>
        <w:snapToGrid w:val="0"/>
        <w:spacing w:before="50" w:after="142" w:afterLines="50"/>
        <w:rPr>
          <w:rFonts w:ascii="宋体" w:hAnsi="宋体"/>
          <w:b/>
          <w:color w:val="000000"/>
          <w:sz w:val="24"/>
        </w:rPr>
      </w:pPr>
    </w:p>
    <w:p>
      <w:pPr>
        <w:snapToGrid w:val="0"/>
        <w:spacing w:before="50" w:after="142" w:afterLines="50"/>
        <w:rPr>
          <w:rFonts w:ascii="宋体" w:hAnsi="宋体"/>
          <w:b/>
          <w:color w:val="000000"/>
          <w:sz w:val="24"/>
        </w:rPr>
      </w:pPr>
    </w:p>
    <w:p>
      <w:pPr>
        <w:tabs>
          <w:tab w:val="left" w:pos="0"/>
        </w:tabs>
        <w:spacing w:line="400" w:lineRule="exact"/>
        <w:ind w:left="525"/>
        <w:rPr>
          <w:rFonts w:ascii="宋体" w:hAnsi="宋体"/>
          <w:szCs w:val="21"/>
        </w:rPr>
      </w:pPr>
      <w:r>
        <w:rPr>
          <w:rFonts w:hint="eastAsia" w:ascii="宋体" w:hAnsi="宋体"/>
          <w:szCs w:val="21"/>
        </w:rPr>
        <w:t xml:space="preserve">投标人(盖章)：          </w:t>
      </w:r>
    </w:p>
    <w:p>
      <w:pPr>
        <w:tabs>
          <w:tab w:val="left" w:pos="0"/>
        </w:tabs>
        <w:spacing w:line="400" w:lineRule="exact"/>
        <w:ind w:left="525"/>
        <w:rPr>
          <w:rFonts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ascii="宋体" w:hAnsi="宋体"/>
          <w:szCs w:val="21"/>
        </w:rPr>
      </w:pPr>
      <w:r>
        <w:rPr>
          <w:rFonts w:hint="eastAsia" w:ascii="宋体" w:hAnsi="宋体"/>
          <w:szCs w:val="21"/>
        </w:rPr>
        <w:t xml:space="preserve">日期：    年  月   日 </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bookmarkStart w:id="161" w:name="_Toc60625831"/>
      <w:bookmarkStart w:id="162" w:name="_Toc68595300"/>
    </w:p>
    <w:p>
      <w:pPr>
        <w:spacing w:line="480" w:lineRule="exact"/>
        <w:rPr>
          <w:rFonts w:hint="eastAsia" w:ascii="宋体" w:hAnsi="宋体" w:eastAsia="宋体" w:cs="Times New Roman"/>
          <w:b/>
          <w:color w:val="000000"/>
          <w:sz w:val="24"/>
          <w:szCs w:val="24"/>
          <w:lang w:eastAsia="zh-CN"/>
        </w:rPr>
      </w:pPr>
      <w:bookmarkStart w:id="163" w:name="_Toc32711_WPSOffice_Level1"/>
      <w:bookmarkStart w:id="164" w:name="_Toc503_WPSOffice_Level1"/>
      <w:bookmarkStart w:id="165" w:name="_Toc17700_WPSOffice_Level1"/>
      <w:r>
        <w:rPr>
          <w:rFonts w:hint="eastAsia" w:ascii="宋体" w:hAnsi="宋体" w:eastAsia="宋体" w:cs="Times New Roman"/>
          <w:b/>
          <w:color w:val="000000"/>
          <w:sz w:val="24"/>
          <w:szCs w:val="24"/>
        </w:rPr>
        <w:t>格式</w:t>
      </w:r>
      <w:r>
        <w:rPr>
          <w:rFonts w:hint="eastAsia" w:ascii="宋体" w:hAnsi="宋体" w:eastAsia="宋体" w:cs="Times New Roman"/>
          <w:b/>
          <w:color w:val="000000"/>
          <w:sz w:val="24"/>
          <w:szCs w:val="24"/>
          <w:lang w:val="en-US" w:eastAsia="zh-CN"/>
        </w:rPr>
        <w:t>2</w:t>
      </w:r>
      <w:r>
        <w:rPr>
          <w:rFonts w:hint="eastAsia" w:ascii="宋体" w:hAnsi="宋体" w:eastAsia="宋体" w:cs="Times New Roman"/>
          <w:b/>
          <w:color w:val="000000"/>
          <w:sz w:val="24"/>
          <w:szCs w:val="24"/>
        </w:rPr>
        <w:t>-</w:t>
      </w:r>
      <w:r>
        <w:rPr>
          <w:rFonts w:hint="eastAsia" w:ascii="宋体" w:hAnsi="宋体" w:eastAsia="宋体" w:cs="Times New Roman"/>
          <w:b/>
          <w:color w:val="000000"/>
          <w:sz w:val="24"/>
          <w:szCs w:val="24"/>
          <w:lang w:val="en-US" w:eastAsia="zh-CN"/>
        </w:rPr>
        <w:t>6</w:t>
      </w:r>
      <w:bookmarkEnd w:id="163"/>
      <w:bookmarkEnd w:id="164"/>
      <w:bookmarkEnd w:id="165"/>
    </w:p>
    <w:bookmarkEnd w:id="161"/>
    <w:bookmarkEnd w:id="162"/>
    <w:p>
      <w:pPr>
        <w:spacing w:line="400" w:lineRule="exact"/>
        <w:jc w:val="center"/>
        <w:rPr>
          <w:rFonts w:hint="eastAsia" w:ascii="宋体" w:hAnsi="宋体"/>
          <w:b/>
          <w:bCs/>
          <w:iCs/>
          <w:sz w:val="36"/>
          <w:szCs w:val="36"/>
        </w:rPr>
      </w:pPr>
      <w:r>
        <w:rPr>
          <w:rFonts w:hint="eastAsia" w:ascii="宋体" w:hAnsi="宋体"/>
          <w:b/>
          <w:bCs/>
          <w:iCs/>
          <w:sz w:val="36"/>
          <w:szCs w:val="36"/>
        </w:rPr>
        <w:t>项目实施工作人员一览表</w:t>
      </w:r>
    </w:p>
    <w:p>
      <w:pPr>
        <w:spacing w:line="400" w:lineRule="exact"/>
        <w:jc w:val="center"/>
        <w:rPr>
          <w:rFonts w:hint="eastAsia" w:ascii="宋体" w:hAnsi="宋体"/>
          <w:b/>
          <w:bCs/>
          <w:i/>
          <w:iCs/>
          <w:sz w:val="28"/>
          <w:szCs w:val="28"/>
        </w:rPr>
      </w:pPr>
    </w:p>
    <w:p>
      <w:pPr>
        <w:spacing w:line="400" w:lineRule="exact"/>
        <w:ind w:firstLine="840" w:firstLineChars="400"/>
        <w:rPr>
          <w:rFonts w:hint="eastAsia" w:ascii="宋体" w:hAnsi="宋体"/>
        </w:rPr>
      </w:pPr>
      <w:r>
        <w:rPr>
          <w:rFonts w:hint="eastAsia" w:ascii="宋体" w:hAnsi="宋体"/>
        </w:rPr>
        <w:t xml:space="preserve">项目名称：                   </w:t>
      </w:r>
      <w:r>
        <w:rPr>
          <w:rFonts w:hint="eastAsia" w:ascii="宋体" w:hAnsi="宋体"/>
          <w:lang w:val="en-US" w:eastAsia="zh-CN"/>
        </w:rPr>
        <w:t xml:space="preserve">        </w:t>
      </w:r>
      <w:r>
        <w:rPr>
          <w:rFonts w:hint="eastAsia" w:ascii="宋体" w:hAnsi="宋体"/>
          <w:szCs w:val="24"/>
        </w:rPr>
        <w:t>项目</w:t>
      </w:r>
      <w:r>
        <w:rPr>
          <w:rFonts w:hint="eastAsia" w:ascii="宋体" w:hAnsi="宋体"/>
        </w:rPr>
        <w:t>编号：                  标包号：</w:t>
      </w:r>
    </w:p>
    <w:tbl>
      <w:tblPr>
        <w:tblStyle w:val="22"/>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姓名</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职位</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负责工作任务</w:t>
            </w:r>
          </w:p>
        </w:tc>
        <w:tc>
          <w:tcPr>
            <w:tcW w:w="23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20"/>
              <w:jc w:val="center"/>
              <w:rPr>
                <w:rFonts w:ascii="宋体" w:hAnsi="宋体"/>
                <w:color w:val="000000"/>
              </w:rPr>
            </w:pPr>
            <w:r>
              <w:rPr>
                <w:rFonts w:hint="eastAsia" w:ascii="宋体" w:hAnsi="宋体"/>
                <w:color w:val="000000"/>
                <w:lang w:val="zh-CN"/>
              </w:rPr>
              <w:t>备</w:t>
            </w:r>
            <w:r>
              <w:rPr>
                <w:rFonts w:ascii="宋体" w:hAnsi="宋体"/>
                <w:color w:val="000000"/>
                <w:lang w:val="zh-CN"/>
              </w:rPr>
              <w:t xml:space="preserve"> </w:t>
            </w:r>
            <w:r>
              <w:rPr>
                <w:rFonts w:hint="eastAsia" w:ascii="宋体" w:hAnsi="宋体"/>
                <w:color w:val="000000"/>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1</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2</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3</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4</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5</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6</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7</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8</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9</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bl>
    <w:p>
      <w:pPr>
        <w:spacing w:line="360" w:lineRule="auto"/>
        <w:rPr>
          <w:rFonts w:ascii="宋体" w:hAnsi="宋体"/>
          <w:color w:val="000000"/>
          <w:szCs w:val="21"/>
        </w:rPr>
      </w:pPr>
    </w:p>
    <w:p>
      <w:pPr>
        <w:spacing w:line="240" w:lineRule="atLeast"/>
        <w:ind w:left="-720" w:right="-960"/>
        <w:rPr>
          <w:rFonts w:hint="eastAsia" w:ascii="宋体" w:hAnsi="宋体"/>
          <w:spacing w:val="4"/>
        </w:rPr>
      </w:pPr>
    </w:p>
    <w:p>
      <w:pPr>
        <w:spacing w:line="240" w:lineRule="atLeast"/>
        <w:ind w:left="-720" w:leftChars="-343" w:right="-960" w:firstLine="420" w:firstLineChars="200"/>
        <w:rPr>
          <w:rFonts w:hint="eastAsia" w:ascii="宋体" w:hAnsi="宋体"/>
          <w:szCs w:val="24"/>
        </w:rPr>
      </w:pPr>
    </w:p>
    <w:p>
      <w:pPr>
        <w:snapToGrid w:val="0"/>
        <w:spacing w:before="50" w:after="142" w:afterLines="50"/>
        <w:rPr>
          <w:rFonts w:hint="eastAsia" w:ascii="宋体" w:hAnsi="宋体"/>
          <w:b/>
          <w:color w:val="000000"/>
          <w:sz w:val="24"/>
        </w:rPr>
      </w:pPr>
    </w:p>
    <w:p>
      <w:pPr>
        <w:snapToGrid w:val="0"/>
        <w:spacing w:before="50" w:after="142" w:afterLines="50"/>
        <w:rPr>
          <w:rFonts w:hint="eastAsia" w:ascii="宋体" w:hAnsi="宋体"/>
          <w:b/>
          <w:color w:val="000000"/>
          <w:sz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80" w:lineRule="exact"/>
        <w:rPr>
          <w:rFonts w:hint="default" w:ascii="宋体" w:hAnsi="宋体" w:eastAsia="宋体" w:cs="Times New Roman"/>
          <w:b/>
          <w:color w:val="000000"/>
          <w:sz w:val="24"/>
          <w:szCs w:val="24"/>
          <w:lang w:val="en-US" w:eastAsia="zh-CN"/>
        </w:rPr>
      </w:pPr>
      <w:bookmarkStart w:id="166" w:name="_Toc19398_WPSOffice_Level1"/>
      <w:bookmarkStart w:id="167" w:name="_Toc20148_WPSOffice_Level1"/>
      <w:bookmarkStart w:id="168" w:name="_Toc24024_WPSOffice_Level1"/>
      <w:r>
        <w:rPr>
          <w:rFonts w:hint="eastAsia" w:ascii="宋体" w:hAnsi="宋体" w:eastAsia="宋体" w:cs="Times New Roman"/>
          <w:b/>
          <w:color w:val="000000"/>
          <w:sz w:val="24"/>
          <w:szCs w:val="24"/>
        </w:rPr>
        <w:t>格式</w:t>
      </w:r>
      <w:r>
        <w:rPr>
          <w:rFonts w:hint="eastAsia" w:ascii="宋体" w:hAnsi="宋体" w:eastAsia="宋体" w:cs="Times New Roman"/>
          <w:b/>
          <w:color w:val="000000"/>
          <w:sz w:val="24"/>
          <w:szCs w:val="24"/>
          <w:lang w:val="en-US" w:eastAsia="zh-CN"/>
        </w:rPr>
        <w:t>2</w:t>
      </w:r>
      <w:r>
        <w:rPr>
          <w:rFonts w:hint="eastAsia" w:ascii="宋体" w:hAnsi="宋体" w:eastAsia="宋体" w:cs="Times New Roman"/>
          <w:b/>
          <w:color w:val="000000"/>
          <w:sz w:val="24"/>
          <w:szCs w:val="24"/>
        </w:rPr>
        <w:t>-</w:t>
      </w:r>
      <w:r>
        <w:rPr>
          <w:rFonts w:hint="eastAsia" w:ascii="宋体" w:hAnsi="宋体" w:eastAsia="宋体" w:cs="Times New Roman"/>
          <w:b/>
          <w:color w:val="000000"/>
          <w:sz w:val="24"/>
          <w:szCs w:val="24"/>
          <w:lang w:val="en-US" w:eastAsia="zh-CN"/>
        </w:rPr>
        <w:t>7</w:t>
      </w:r>
      <w:bookmarkEnd w:id="166"/>
      <w:bookmarkEnd w:id="167"/>
      <w:bookmarkEnd w:id="168"/>
    </w:p>
    <w:p>
      <w:pPr>
        <w:spacing w:line="400" w:lineRule="exact"/>
        <w:jc w:val="center"/>
        <w:rPr>
          <w:rFonts w:hint="eastAsia" w:ascii="宋体" w:hAnsi="宋体"/>
          <w:b/>
          <w:bCs/>
          <w:iCs/>
          <w:sz w:val="36"/>
          <w:szCs w:val="36"/>
        </w:rPr>
      </w:pPr>
      <w:r>
        <w:rPr>
          <w:rFonts w:hint="eastAsia" w:ascii="宋体" w:hAnsi="宋体"/>
          <w:b/>
          <w:bCs/>
          <w:iCs/>
          <w:sz w:val="36"/>
          <w:szCs w:val="36"/>
        </w:rPr>
        <w:t>投标产品</w:t>
      </w:r>
      <w:r>
        <w:rPr>
          <w:rFonts w:hint="eastAsia" w:ascii="宋体" w:hAnsi="宋体"/>
          <w:b/>
          <w:bCs/>
          <w:iCs/>
          <w:sz w:val="36"/>
          <w:szCs w:val="36"/>
          <w:lang w:val="en-US" w:eastAsia="zh-CN"/>
        </w:rPr>
        <w:t>/服务</w:t>
      </w:r>
      <w:r>
        <w:rPr>
          <w:rFonts w:hint="eastAsia" w:ascii="宋体" w:hAnsi="宋体"/>
          <w:b/>
          <w:bCs/>
          <w:iCs/>
          <w:sz w:val="36"/>
          <w:szCs w:val="36"/>
        </w:rPr>
        <w:t>详情</w:t>
      </w:r>
    </w:p>
    <w:p>
      <w:pPr>
        <w:spacing w:line="400" w:lineRule="exact"/>
        <w:jc w:val="center"/>
        <w:rPr>
          <w:rFonts w:hint="eastAsia" w:ascii="宋体" w:hAnsi="宋体"/>
          <w:b/>
          <w:bCs/>
          <w:iCs/>
          <w:sz w:val="36"/>
          <w:szCs w:val="36"/>
        </w:rPr>
      </w:pPr>
      <w:r>
        <w:rPr>
          <w:rFonts w:hint="eastAsia" w:ascii="宋体" w:hAnsi="宋体"/>
          <w:b/>
          <w:bCs/>
          <w:iCs/>
          <w:sz w:val="36"/>
          <w:szCs w:val="36"/>
        </w:rPr>
        <w:t>合理化建议</w:t>
      </w:r>
    </w:p>
    <w:p>
      <w:pPr>
        <w:spacing w:line="400" w:lineRule="exact"/>
        <w:jc w:val="center"/>
        <w:rPr>
          <w:rFonts w:hint="eastAsia" w:ascii="宋体" w:hAnsi="宋体"/>
          <w:b/>
          <w:bCs/>
          <w:iCs/>
          <w:sz w:val="36"/>
          <w:szCs w:val="36"/>
        </w:rPr>
      </w:pPr>
      <w:r>
        <w:rPr>
          <w:rFonts w:hint="eastAsia" w:ascii="宋体" w:hAnsi="宋体"/>
          <w:b/>
          <w:bCs/>
          <w:iCs/>
          <w:sz w:val="36"/>
          <w:szCs w:val="36"/>
        </w:rPr>
        <w:t>其他与评分有关的证明材料</w:t>
      </w:r>
    </w:p>
    <w:p>
      <w:pPr>
        <w:spacing w:line="400" w:lineRule="exact"/>
        <w:jc w:val="center"/>
        <w:rPr>
          <w:rFonts w:hint="eastAsia" w:ascii="宋体" w:hAnsi="宋体"/>
          <w:b/>
          <w:bCs/>
          <w:iCs/>
          <w:sz w:val="36"/>
          <w:szCs w:val="36"/>
        </w:rPr>
      </w:pPr>
      <w:r>
        <w:rPr>
          <w:rFonts w:hint="eastAsia" w:ascii="宋体" w:hAnsi="宋体"/>
          <w:b/>
          <w:bCs/>
          <w:iCs/>
          <w:sz w:val="36"/>
          <w:szCs w:val="36"/>
        </w:rPr>
        <w:t>投标人认为有必要提供的资料等</w:t>
      </w:r>
    </w:p>
    <w:p>
      <w:pPr>
        <w:spacing w:line="400" w:lineRule="exact"/>
        <w:jc w:val="center"/>
        <w:rPr>
          <w:rFonts w:hint="eastAsia" w:ascii="宋体" w:hAnsi="宋体"/>
          <w:bCs/>
          <w:iCs/>
          <w:sz w:val="36"/>
          <w:szCs w:val="36"/>
        </w:rPr>
      </w:pPr>
      <w:bookmarkStart w:id="169" w:name="_Toc15360_WPSOffice_Level1"/>
      <w:bookmarkStart w:id="170" w:name="_Toc25641_WPSOffice_Level1"/>
      <w:bookmarkStart w:id="171" w:name="_Toc13379_WPSOffice_Level1"/>
      <w:r>
        <w:rPr>
          <w:rFonts w:hint="eastAsia" w:ascii="宋体" w:hAnsi="宋体"/>
          <w:bCs/>
          <w:iCs/>
          <w:sz w:val="36"/>
          <w:szCs w:val="36"/>
        </w:rPr>
        <w:t>（格式自拟）</w:t>
      </w:r>
      <w:bookmarkEnd w:id="169"/>
      <w:bookmarkEnd w:id="170"/>
      <w:bookmarkEnd w:id="171"/>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360" w:lineRule="auto"/>
        <w:rPr>
          <w:rFonts w:hint="eastAsia" w:ascii="宋体" w:hAnsi="宋体"/>
          <w:kern w:val="2"/>
        </w:rPr>
        <w:sectPr>
          <w:headerReference r:id="rId9" w:type="default"/>
          <w:footerReference r:id="rId10" w:type="default"/>
          <w:pgSz w:w="11907" w:h="16840"/>
          <w:pgMar w:top="1418" w:right="850" w:bottom="1418" w:left="850" w:header="720" w:footer="720" w:gutter="0"/>
          <w:pgBorders>
            <w:top w:val="none" w:sz="0" w:space="0"/>
            <w:left w:val="none" w:sz="0" w:space="0"/>
            <w:bottom w:val="none" w:sz="0" w:space="0"/>
            <w:right w:val="none" w:sz="0" w:space="0"/>
          </w:pgBorders>
          <w:cols w:space="720" w:num="1"/>
          <w:titlePg/>
          <w:docGrid w:type="linesAndChars" w:linePitch="285" w:charSpace="0"/>
        </w:sectPr>
      </w:pPr>
    </w:p>
    <w:p>
      <w:pPr>
        <w:spacing w:line="480" w:lineRule="exact"/>
        <w:rPr>
          <w:rFonts w:hint="eastAsia" w:ascii="宋体" w:hAnsi="宋体" w:eastAsia="宋体" w:cs="Times New Roman"/>
          <w:b/>
          <w:color w:val="000000"/>
          <w:sz w:val="24"/>
          <w:szCs w:val="24"/>
        </w:rPr>
      </w:pPr>
      <w:bookmarkStart w:id="172" w:name="_Toc18497_WPSOffice_Level1"/>
      <w:bookmarkStart w:id="173" w:name="_Toc16663_WPSOffice_Level1"/>
      <w:bookmarkStart w:id="174" w:name="_Toc18254_WPSOffice_Level1"/>
      <w:r>
        <w:rPr>
          <w:rFonts w:hint="eastAsia" w:ascii="宋体" w:hAnsi="宋体" w:eastAsia="宋体" w:cs="Times New Roman"/>
          <w:b/>
          <w:color w:val="000000"/>
          <w:sz w:val="24"/>
          <w:szCs w:val="24"/>
        </w:rPr>
        <w:t>格式</w:t>
      </w:r>
      <w:r>
        <w:rPr>
          <w:rFonts w:hint="eastAsia" w:ascii="宋体" w:hAnsi="宋体" w:eastAsia="宋体" w:cs="Times New Roman"/>
          <w:b/>
          <w:color w:val="000000"/>
          <w:sz w:val="24"/>
          <w:szCs w:val="24"/>
          <w:lang w:val="en-US" w:eastAsia="zh-CN"/>
        </w:rPr>
        <w:t>3</w:t>
      </w:r>
      <w:r>
        <w:rPr>
          <w:rFonts w:hint="eastAsia" w:ascii="宋体" w:hAnsi="宋体" w:eastAsia="宋体" w:cs="Times New Roman"/>
          <w:b/>
          <w:color w:val="000000"/>
          <w:sz w:val="24"/>
          <w:szCs w:val="24"/>
        </w:rPr>
        <w:t>-1</w:t>
      </w:r>
      <w:bookmarkEnd w:id="172"/>
      <w:bookmarkEnd w:id="173"/>
      <w:bookmarkEnd w:id="174"/>
    </w:p>
    <w:p>
      <w:pPr>
        <w:spacing w:line="480" w:lineRule="exact"/>
        <w:jc w:val="center"/>
        <w:rPr>
          <w:rFonts w:hint="eastAsia" w:ascii="宋体" w:hAnsi="宋体"/>
          <w:b/>
          <w:color w:val="000000"/>
          <w:sz w:val="24"/>
          <w:szCs w:val="24"/>
        </w:rPr>
      </w:pPr>
      <w:r>
        <w:rPr>
          <w:rFonts w:hint="eastAsia" w:ascii="黑体" w:hAnsi="宋体" w:eastAsia="黑体" w:cs="Lucida Sans Unicode"/>
          <w:b/>
          <w:i/>
          <w:color w:val="000000"/>
          <w:sz w:val="28"/>
          <w:szCs w:val="28"/>
          <w:lang w:eastAsia="zh-CN"/>
        </w:rPr>
        <w:t>报价</w:t>
      </w:r>
      <w:r>
        <w:rPr>
          <w:rFonts w:hint="eastAsia" w:ascii="黑体" w:hAnsi="宋体" w:eastAsia="黑体" w:cs="Lucida Sans Unicode"/>
          <w:b/>
          <w:i/>
          <w:color w:val="000000"/>
          <w:sz w:val="28"/>
          <w:szCs w:val="28"/>
        </w:rPr>
        <w:t>文件（独立封包）</w:t>
      </w:r>
    </w:p>
    <w:p>
      <w:pPr>
        <w:pStyle w:val="2"/>
        <w:rPr>
          <w:rFonts w:hint="eastAsia"/>
        </w:rPr>
      </w:pPr>
    </w:p>
    <w:p>
      <w:pPr>
        <w:spacing w:line="400" w:lineRule="exact"/>
        <w:jc w:val="center"/>
        <w:rPr>
          <w:rFonts w:hint="eastAsia" w:ascii="宋体" w:hAnsi="宋体"/>
          <w:b/>
          <w:bCs/>
          <w:iCs/>
          <w:sz w:val="36"/>
          <w:szCs w:val="36"/>
        </w:rPr>
      </w:pPr>
      <w:r>
        <w:rPr>
          <w:rFonts w:hint="eastAsia" w:ascii="宋体" w:hAnsi="宋体"/>
          <w:b/>
          <w:bCs/>
          <w:iCs/>
          <w:sz w:val="36"/>
          <w:szCs w:val="36"/>
          <w:lang w:eastAsia="zh-CN"/>
        </w:rPr>
        <w:t>初次</w:t>
      </w:r>
      <w:r>
        <w:rPr>
          <w:rFonts w:hint="eastAsia" w:ascii="宋体" w:hAnsi="宋体"/>
          <w:b/>
          <w:bCs/>
          <w:iCs/>
          <w:sz w:val="36"/>
          <w:szCs w:val="36"/>
        </w:rPr>
        <w:t>报价表</w:t>
      </w:r>
      <w:r>
        <w:rPr>
          <w:rFonts w:hint="eastAsia" w:ascii="宋体" w:hAnsi="宋体"/>
          <w:b/>
          <w:bCs/>
          <w:iCs/>
          <w:sz w:val="36"/>
          <w:szCs w:val="36"/>
        </w:rPr>
        <w:t>（</w:t>
      </w:r>
      <w:r>
        <w:rPr>
          <w:rFonts w:hint="eastAsia" w:ascii="宋体" w:hAnsi="宋体"/>
          <w:b/>
          <w:bCs/>
          <w:iCs/>
          <w:sz w:val="36"/>
          <w:szCs w:val="36"/>
        </w:rPr>
        <w:t>开标一览表</w:t>
      </w:r>
      <w:r>
        <w:rPr>
          <w:rFonts w:hint="eastAsia" w:ascii="宋体" w:hAnsi="宋体"/>
          <w:b/>
          <w:bCs/>
          <w:iCs/>
          <w:sz w:val="36"/>
          <w:szCs w:val="36"/>
        </w:rPr>
        <w:t>）</w:t>
      </w:r>
    </w:p>
    <w:p>
      <w:pPr>
        <w:rPr>
          <w:rFonts w:hint="eastAsia" w:ascii="宋体" w:hAnsi="宋体"/>
        </w:rPr>
      </w:pPr>
    </w:p>
    <w:p>
      <w:pPr>
        <w:spacing w:line="400" w:lineRule="exact"/>
        <w:rPr>
          <w:rFonts w:hint="eastAsia" w:ascii="宋体" w:hAnsi="宋体"/>
          <w:u w:val="single"/>
        </w:rPr>
      </w:pPr>
      <w:r>
        <w:rPr>
          <w:rFonts w:hint="eastAsia" w:ascii="宋体" w:hAnsi="宋体"/>
        </w:rPr>
        <w:t xml:space="preserve">  项目名称：</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项目编号：</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 xml:space="preserve"> 标包号：</w:t>
      </w:r>
      <w:r>
        <w:rPr>
          <w:rFonts w:hint="eastAsia" w:ascii="宋体" w:hAnsi="宋体"/>
          <w:u w:val="single"/>
        </w:rPr>
        <w:t xml:space="preserve">         </w:t>
      </w:r>
    </w:p>
    <w:p>
      <w:pPr>
        <w:spacing w:line="400" w:lineRule="exact"/>
        <w:rPr>
          <w:rFonts w:hint="eastAsia" w:ascii="宋体" w:hAnsi="宋体"/>
          <w:u w:val="single"/>
        </w:rPr>
      </w:pP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671"/>
        <w:gridCol w:w="4053"/>
        <w:gridCol w:w="1310"/>
        <w:gridCol w:w="1657"/>
        <w:gridCol w:w="3982"/>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13" w:hRule="atLeast"/>
        </w:trPr>
        <w:tc>
          <w:tcPr>
            <w:tcW w:w="514" w:type="pct"/>
            <w:gridSpan w:val="2"/>
            <w:noWrap w:val="0"/>
            <w:vAlign w:val="center"/>
          </w:tcPr>
          <w:p>
            <w:pPr>
              <w:spacing w:line="400" w:lineRule="exact"/>
              <w:jc w:val="center"/>
              <w:rPr>
                <w:rFonts w:hint="eastAsia" w:ascii="宋体" w:hAnsi="宋体"/>
              </w:rPr>
            </w:pPr>
            <w:r>
              <w:rPr>
                <w:rFonts w:hint="eastAsia" w:ascii="宋体" w:hAnsi="宋体"/>
              </w:rPr>
              <w:t>序号</w:t>
            </w:r>
          </w:p>
        </w:tc>
        <w:tc>
          <w:tcPr>
            <w:tcW w:w="1426" w:type="pct"/>
            <w:noWrap w:val="0"/>
            <w:vAlign w:val="center"/>
          </w:tcPr>
          <w:p>
            <w:pPr>
              <w:spacing w:line="400" w:lineRule="exact"/>
              <w:jc w:val="center"/>
              <w:rPr>
                <w:rFonts w:hint="eastAsia" w:ascii="宋体" w:hAnsi="宋体"/>
              </w:rPr>
            </w:pPr>
            <w:r>
              <w:rPr>
                <w:rFonts w:hint="eastAsia" w:ascii="宋体" w:hAnsi="宋体"/>
                <w:lang w:eastAsia="zh-CN"/>
              </w:rPr>
              <w:t>采购</w:t>
            </w:r>
            <w:r>
              <w:rPr>
                <w:rFonts w:hint="eastAsia" w:ascii="宋体" w:hAnsi="宋体"/>
              </w:rPr>
              <w:t>内容</w:t>
            </w:r>
          </w:p>
        </w:tc>
        <w:tc>
          <w:tcPr>
            <w:tcW w:w="461" w:type="pct"/>
            <w:noWrap w:val="0"/>
            <w:vAlign w:val="center"/>
          </w:tcPr>
          <w:p>
            <w:pPr>
              <w:spacing w:line="400" w:lineRule="exact"/>
              <w:jc w:val="center"/>
              <w:rPr>
                <w:rFonts w:hint="eastAsia" w:ascii="宋体" w:hAnsi="宋体"/>
                <w:lang w:eastAsia="zh-CN"/>
              </w:rPr>
            </w:pPr>
            <w:r>
              <w:rPr>
                <w:rFonts w:hint="eastAsia" w:ascii="宋体" w:hAnsi="宋体"/>
                <w:lang w:eastAsia="zh-CN"/>
              </w:rPr>
              <w:t>数量</w:t>
            </w:r>
          </w:p>
        </w:tc>
        <w:tc>
          <w:tcPr>
            <w:tcW w:w="583" w:type="pct"/>
            <w:noWrap w:val="0"/>
            <w:vAlign w:val="center"/>
          </w:tcPr>
          <w:p>
            <w:pPr>
              <w:spacing w:line="400" w:lineRule="exact"/>
              <w:jc w:val="center"/>
              <w:rPr>
                <w:rFonts w:hint="eastAsia" w:ascii="宋体" w:hAnsi="宋体" w:eastAsia="宋体"/>
                <w:lang w:eastAsia="zh-CN"/>
              </w:rPr>
            </w:pPr>
            <w:r>
              <w:rPr>
                <w:rFonts w:hint="eastAsia" w:ascii="宋体" w:hAnsi="宋体"/>
                <w:lang w:eastAsia="zh-CN"/>
              </w:rPr>
              <w:t>交货期限（合同履约期限）</w:t>
            </w:r>
          </w:p>
        </w:tc>
        <w:tc>
          <w:tcPr>
            <w:tcW w:w="1401" w:type="pct"/>
            <w:noWrap w:val="0"/>
            <w:vAlign w:val="center"/>
          </w:tcPr>
          <w:p>
            <w:pPr>
              <w:spacing w:line="400" w:lineRule="exact"/>
              <w:jc w:val="center"/>
              <w:rPr>
                <w:rFonts w:hint="eastAsia" w:ascii="宋体" w:hAnsi="宋体"/>
              </w:rPr>
            </w:pPr>
            <w:r>
              <w:rPr>
                <w:rFonts w:hint="eastAsia" w:ascii="宋体" w:hAnsi="宋体"/>
              </w:rPr>
              <w:t>投标</w:t>
            </w:r>
            <w:r>
              <w:rPr>
                <w:rFonts w:hint="eastAsia" w:ascii="宋体" w:hAnsi="宋体"/>
                <w:lang w:eastAsia="zh-CN"/>
              </w:rPr>
              <w:t>报</w:t>
            </w:r>
            <w:r>
              <w:rPr>
                <w:rFonts w:hint="eastAsia" w:ascii="宋体" w:hAnsi="宋体"/>
              </w:rPr>
              <w:t>价</w:t>
            </w:r>
          </w:p>
          <w:p>
            <w:pPr>
              <w:spacing w:line="400" w:lineRule="exact"/>
              <w:jc w:val="center"/>
              <w:rPr>
                <w:rFonts w:hint="eastAsia" w:ascii="宋体" w:hAnsi="宋体"/>
              </w:rPr>
            </w:pPr>
            <w:r>
              <w:rPr>
                <w:rFonts w:hint="eastAsia" w:ascii="宋体" w:hAnsi="宋体"/>
              </w:rPr>
              <w:t>（人民币：元）</w:t>
            </w:r>
          </w:p>
        </w:tc>
        <w:tc>
          <w:tcPr>
            <w:tcW w:w="612" w:type="pct"/>
            <w:noWrap w:val="0"/>
            <w:vAlign w:val="center"/>
          </w:tcPr>
          <w:p>
            <w:pPr>
              <w:spacing w:line="400" w:lineRule="exact"/>
              <w:jc w:val="center"/>
              <w:rPr>
                <w:rFonts w:hint="eastAsia" w:ascii="宋体" w:hAnsi="宋体"/>
              </w:rPr>
            </w:pPr>
            <w:r>
              <w:rPr>
                <w:rFonts w:hint="eastAsia" w:ascii="宋体" w:hAnsi="宋体" w:cs="Arial"/>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514" w:type="pct"/>
            <w:gridSpan w:val="2"/>
            <w:noWrap w:val="0"/>
            <w:vAlign w:val="center"/>
          </w:tcPr>
          <w:p>
            <w:pPr>
              <w:spacing w:line="400" w:lineRule="exact"/>
              <w:jc w:val="center"/>
              <w:rPr>
                <w:rFonts w:hint="eastAsia" w:ascii="宋体" w:hAnsi="宋体"/>
              </w:rPr>
            </w:pPr>
            <w:r>
              <w:rPr>
                <w:rFonts w:hint="eastAsia" w:ascii="宋体" w:hAnsi="宋体"/>
              </w:rPr>
              <w:t>1</w:t>
            </w:r>
          </w:p>
        </w:tc>
        <w:tc>
          <w:tcPr>
            <w:tcW w:w="1426" w:type="pct"/>
            <w:noWrap w:val="0"/>
            <w:vAlign w:val="center"/>
          </w:tcPr>
          <w:p>
            <w:pPr>
              <w:adjustRightInd w:val="0"/>
              <w:snapToGrid w:val="0"/>
              <w:spacing w:line="400" w:lineRule="exact"/>
              <w:jc w:val="center"/>
              <w:rPr>
                <w:rFonts w:hint="eastAsia" w:ascii="宋体" w:hAnsi="宋体" w:cs="Arial"/>
                <w:bCs/>
                <w:color w:val="000000"/>
                <w:szCs w:val="21"/>
              </w:rPr>
            </w:pPr>
          </w:p>
        </w:tc>
        <w:tc>
          <w:tcPr>
            <w:tcW w:w="461" w:type="pct"/>
            <w:noWrap w:val="0"/>
            <w:vAlign w:val="center"/>
          </w:tcPr>
          <w:p>
            <w:pPr>
              <w:adjustRightInd w:val="0"/>
              <w:snapToGrid w:val="0"/>
              <w:spacing w:line="400" w:lineRule="exact"/>
              <w:jc w:val="center"/>
              <w:rPr>
                <w:rFonts w:hint="eastAsia" w:ascii="宋体" w:hAnsi="宋体" w:cs="Arial"/>
                <w:bCs/>
                <w:color w:val="000000"/>
                <w:szCs w:val="21"/>
              </w:rPr>
            </w:pPr>
          </w:p>
        </w:tc>
        <w:tc>
          <w:tcPr>
            <w:tcW w:w="583" w:type="pct"/>
            <w:noWrap w:val="0"/>
            <w:vAlign w:val="top"/>
          </w:tcPr>
          <w:p>
            <w:pPr>
              <w:spacing w:line="400" w:lineRule="exact"/>
              <w:rPr>
                <w:rFonts w:hint="eastAsia" w:ascii="宋体" w:hAnsi="宋体"/>
              </w:rPr>
            </w:pPr>
          </w:p>
        </w:tc>
        <w:tc>
          <w:tcPr>
            <w:tcW w:w="1401" w:type="pct"/>
            <w:noWrap w:val="0"/>
            <w:vAlign w:val="top"/>
          </w:tcPr>
          <w:p>
            <w:pPr>
              <w:spacing w:line="400" w:lineRule="exact"/>
              <w:rPr>
                <w:rFonts w:hint="eastAsia" w:ascii="宋体" w:hAnsi="宋体"/>
              </w:rPr>
            </w:pPr>
          </w:p>
        </w:tc>
        <w:tc>
          <w:tcPr>
            <w:tcW w:w="612" w:type="pct"/>
            <w:noWrap w:val="0"/>
            <w:vAlign w:val="top"/>
          </w:tcPr>
          <w:p>
            <w:pPr>
              <w:spacing w:line="4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514" w:type="pct"/>
            <w:gridSpan w:val="2"/>
            <w:noWrap w:val="0"/>
            <w:vAlign w:val="center"/>
          </w:tcPr>
          <w:p>
            <w:pPr>
              <w:spacing w:line="400" w:lineRule="exact"/>
              <w:jc w:val="center"/>
              <w:rPr>
                <w:rFonts w:hint="eastAsia" w:ascii="宋体" w:hAnsi="宋体"/>
              </w:rPr>
            </w:pPr>
            <w:r>
              <w:rPr>
                <w:rFonts w:hint="eastAsia" w:ascii="宋体" w:hAnsi="宋体"/>
              </w:rPr>
              <w:t>2</w:t>
            </w:r>
          </w:p>
        </w:tc>
        <w:tc>
          <w:tcPr>
            <w:tcW w:w="1426" w:type="pct"/>
            <w:noWrap w:val="0"/>
            <w:vAlign w:val="center"/>
          </w:tcPr>
          <w:p>
            <w:pPr>
              <w:adjustRightInd w:val="0"/>
              <w:snapToGrid w:val="0"/>
              <w:spacing w:line="400" w:lineRule="exact"/>
              <w:jc w:val="center"/>
              <w:rPr>
                <w:rFonts w:hint="eastAsia" w:ascii="宋体" w:hAnsi="宋体" w:cs="Arial"/>
                <w:bCs/>
                <w:color w:val="000000"/>
                <w:szCs w:val="21"/>
              </w:rPr>
            </w:pPr>
          </w:p>
        </w:tc>
        <w:tc>
          <w:tcPr>
            <w:tcW w:w="461" w:type="pct"/>
            <w:noWrap w:val="0"/>
            <w:vAlign w:val="center"/>
          </w:tcPr>
          <w:p>
            <w:pPr>
              <w:adjustRightInd w:val="0"/>
              <w:snapToGrid w:val="0"/>
              <w:spacing w:line="400" w:lineRule="exact"/>
              <w:jc w:val="center"/>
              <w:rPr>
                <w:rFonts w:hint="eastAsia" w:ascii="宋体" w:hAnsi="宋体" w:cs="Arial"/>
                <w:bCs/>
                <w:color w:val="000000"/>
                <w:szCs w:val="21"/>
              </w:rPr>
            </w:pPr>
          </w:p>
        </w:tc>
        <w:tc>
          <w:tcPr>
            <w:tcW w:w="583" w:type="pct"/>
            <w:noWrap w:val="0"/>
            <w:vAlign w:val="top"/>
          </w:tcPr>
          <w:p>
            <w:pPr>
              <w:spacing w:line="400" w:lineRule="exact"/>
              <w:rPr>
                <w:rFonts w:hint="eastAsia" w:ascii="宋体" w:hAnsi="宋体"/>
              </w:rPr>
            </w:pPr>
          </w:p>
        </w:tc>
        <w:tc>
          <w:tcPr>
            <w:tcW w:w="1401" w:type="pct"/>
            <w:noWrap w:val="0"/>
            <w:vAlign w:val="top"/>
          </w:tcPr>
          <w:p>
            <w:pPr>
              <w:spacing w:line="400" w:lineRule="exact"/>
              <w:rPr>
                <w:rFonts w:hint="eastAsia" w:ascii="宋体" w:hAnsi="宋体"/>
              </w:rPr>
            </w:pPr>
          </w:p>
        </w:tc>
        <w:tc>
          <w:tcPr>
            <w:tcW w:w="612" w:type="pct"/>
            <w:noWrap w:val="0"/>
            <w:vAlign w:val="top"/>
          </w:tcPr>
          <w:p>
            <w:pPr>
              <w:spacing w:line="4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514" w:type="pct"/>
            <w:gridSpan w:val="2"/>
            <w:noWrap w:val="0"/>
            <w:vAlign w:val="center"/>
          </w:tcPr>
          <w:p>
            <w:pPr>
              <w:spacing w:line="400" w:lineRule="exact"/>
              <w:jc w:val="center"/>
              <w:rPr>
                <w:rFonts w:hint="eastAsia" w:ascii="宋体" w:hAnsi="宋体"/>
              </w:rPr>
            </w:pPr>
            <w:r>
              <w:rPr>
                <w:rFonts w:ascii="宋体" w:hAnsi="宋体"/>
              </w:rPr>
              <w:t>…</w:t>
            </w:r>
          </w:p>
        </w:tc>
        <w:tc>
          <w:tcPr>
            <w:tcW w:w="1426" w:type="pct"/>
            <w:noWrap w:val="0"/>
            <w:vAlign w:val="center"/>
          </w:tcPr>
          <w:p>
            <w:pPr>
              <w:adjustRightInd w:val="0"/>
              <w:snapToGrid w:val="0"/>
              <w:spacing w:line="400" w:lineRule="exact"/>
              <w:jc w:val="center"/>
              <w:rPr>
                <w:rFonts w:hint="eastAsia" w:ascii="宋体" w:hAnsi="宋体" w:cs="Arial"/>
                <w:bCs/>
                <w:color w:val="000000"/>
                <w:szCs w:val="21"/>
              </w:rPr>
            </w:pPr>
          </w:p>
        </w:tc>
        <w:tc>
          <w:tcPr>
            <w:tcW w:w="461" w:type="pct"/>
            <w:noWrap w:val="0"/>
            <w:vAlign w:val="center"/>
          </w:tcPr>
          <w:p>
            <w:pPr>
              <w:adjustRightInd w:val="0"/>
              <w:snapToGrid w:val="0"/>
              <w:spacing w:line="400" w:lineRule="exact"/>
              <w:jc w:val="center"/>
              <w:rPr>
                <w:rFonts w:hint="eastAsia" w:ascii="宋体" w:hAnsi="宋体" w:cs="Arial"/>
                <w:bCs/>
                <w:color w:val="000000"/>
                <w:szCs w:val="21"/>
              </w:rPr>
            </w:pPr>
          </w:p>
        </w:tc>
        <w:tc>
          <w:tcPr>
            <w:tcW w:w="583" w:type="pct"/>
            <w:noWrap w:val="0"/>
            <w:vAlign w:val="top"/>
          </w:tcPr>
          <w:p>
            <w:pPr>
              <w:spacing w:line="400" w:lineRule="exact"/>
              <w:rPr>
                <w:rFonts w:hint="eastAsia" w:ascii="宋体" w:hAnsi="宋体"/>
              </w:rPr>
            </w:pPr>
          </w:p>
        </w:tc>
        <w:tc>
          <w:tcPr>
            <w:tcW w:w="1401" w:type="pct"/>
            <w:noWrap w:val="0"/>
            <w:vAlign w:val="top"/>
          </w:tcPr>
          <w:p>
            <w:pPr>
              <w:spacing w:line="400" w:lineRule="exact"/>
              <w:rPr>
                <w:rFonts w:hint="eastAsia" w:ascii="宋体" w:hAnsi="宋体"/>
              </w:rPr>
            </w:pPr>
          </w:p>
        </w:tc>
        <w:tc>
          <w:tcPr>
            <w:tcW w:w="612" w:type="pct"/>
            <w:noWrap w:val="0"/>
            <w:vAlign w:val="top"/>
          </w:tcPr>
          <w:p>
            <w:pPr>
              <w:spacing w:line="4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Pr>
        <w:tc>
          <w:tcPr>
            <w:tcW w:w="514" w:type="pct"/>
            <w:gridSpan w:val="2"/>
            <w:noWrap w:val="0"/>
            <w:vAlign w:val="center"/>
          </w:tcPr>
          <w:p>
            <w:pPr>
              <w:spacing w:line="400" w:lineRule="exact"/>
              <w:jc w:val="center"/>
              <w:rPr>
                <w:rFonts w:hint="eastAsia" w:ascii="宋体" w:hAnsi="宋体"/>
              </w:rPr>
            </w:pPr>
            <w:r>
              <w:rPr>
                <w:rFonts w:hint="eastAsia" w:ascii="宋体" w:hAnsi="宋体"/>
              </w:rPr>
              <w:t>合计</w:t>
            </w:r>
          </w:p>
          <w:p>
            <w:pPr>
              <w:spacing w:line="400" w:lineRule="exact"/>
              <w:jc w:val="center"/>
              <w:rPr>
                <w:rFonts w:hint="eastAsia" w:ascii="宋体" w:hAnsi="宋体" w:eastAsia="宋体"/>
                <w:lang w:eastAsia="zh-CN"/>
              </w:rPr>
            </w:pPr>
            <w:r>
              <w:rPr>
                <w:rFonts w:hint="eastAsia" w:ascii="宋体" w:hAnsi="宋体"/>
                <w:lang w:eastAsia="zh-CN"/>
              </w:rPr>
              <w:t>（小写）</w:t>
            </w:r>
          </w:p>
        </w:tc>
        <w:tc>
          <w:tcPr>
            <w:tcW w:w="1426" w:type="pct"/>
            <w:noWrap w:val="0"/>
            <w:vAlign w:val="top"/>
          </w:tcPr>
          <w:p>
            <w:pPr>
              <w:spacing w:line="400" w:lineRule="exact"/>
              <w:jc w:val="center"/>
              <w:rPr>
                <w:rFonts w:hint="eastAsia" w:ascii="宋体" w:hAnsi="宋体"/>
              </w:rPr>
            </w:pPr>
          </w:p>
        </w:tc>
        <w:tc>
          <w:tcPr>
            <w:tcW w:w="461" w:type="pct"/>
            <w:noWrap w:val="0"/>
            <w:vAlign w:val="top"/>
          </w:tcPr>
          <w:p>
            <w:pPr>
              <w:spacing w:line="400" w:lineRule="exact"/>
              <w:jc w:val="center"/>
              <w:rPr>
                <w:rFonts w:hint="eastAsia" w:ascii="宋体" w:hAnsi="宋体"/>
              </w:rPr>
            </w:pPr>
          </w:p>
        </w:tc>
        <w:tc>
          <w:tcPr>
            <w:tcW w:w="583" w:type="pct"/>
            <w:noWrap w:val="0"/>
            <w:vAlign w:val="top"/>
          </w:tcPr>
          <w:p>
            <w:pPr>
              <w:spacing w:line="400" w:lineRule="exact"/>
              <w:jc w:val="center"/>
              <w:rPr>
                <w:rFonts w:hint="eastAsia" w:ascii="宋体" w:hAnsi="宋体"/>
              </w:rPr>
            </w:pPr>
          </w:p>
        </w:tc>
        <w:tc>
          <w:tcPr>
            <w:tcW w:w="1401" w:type="pct"/>
            <w:noWrap w:val="0"/>
            <w:vAlign w:val="top"/>
          </w:tcPr>
          <w:p>
            <w:pPr>
              <w:spacing w:line="400" w:lineRule="exact"/>
              <w:jc w:val="center"/>
              <w:rPr>
                <w:rFonts w:hint="eastAsia" w:ascii="宋体" w:hAnsi="宋体"/>
              </w:rPr>
            </w:pPr>
          </w:p>
        </w:tc>
        <w:tc>
          <w:tcPr>
            <w:tcW w:w="612" w:type="pct"/>
            <w:noWrap w:val="0"/>
            <w:vAlign w:val="top"/>
          </w:tcPr>
          <w:p>
            <w:pPr>
              <w:spacing w:line="4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06" w:hRule="atLeast"/>
        </w:trPr>
        <w:tc>
          <w:tcPr>
            <w:tcW w:w="5000" w:type="pct"/>
            <w:gridSpan w:val="7"/>
            <w:noWrap w:val="0"/>
            <w:vAlign w:val="top"/>
          </w:tcPr>
          <w:p>
            <w:pPr>
              <w:spacing w:line="400" w:lineRule="exact"/>
              <w:rPr>
                <w:rFonts w:hint="eastAsia" w:ascii="宋体" w:hAnsi="宋体"/>
              </w:rPr>
            </w:pPr>
            <w:r>
              <w:rPr>
                <w:rFonts w:hint="eastAsia" w:ascii="宋体" w:hAnsi="宋体"/>
              </w:rPr>
              <w:t>投标总价合计（大写）：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1090" w:hRule="atLeast"/>
        </w:trPr>
        <w:tc>
          <w:tcPr>
            <w:tcW w:w="278" w:type="pct"/>
            <w:noWrap w:val="0"/>
            <w:vAlign w:val="top"/>
          </w:tcPr>
          <w:p>
            <w:pPr>
              <w:spacing w:line="400" w:lineRule="exact"/>
              <w:rPr>
                <w:rFonts w:hint="eastAsia" w:ascii="宋体" w:hAnsi="宋体"/>
              </w:rPr>
            </w:pPr>
            <w:r>
              <w:rPr>
                <w:rFonts w:hint="eastAsia" w:ascii="宋体" w:hAnsi="宋体"/>
                <w:szCs w:val="21"/>
              </w:rPr>
              <w:t>投标人申明</w:t>
            </w:r>
          </w:p>
        </w:tc>
        <w:tc>
          <w:tcPr>
            <w:tcW w:w="4721" w:type="pct"/>
            <w:gridSpan w:val="6"/>
            <w:noWrap w:val="0"/>
            <w:vAlign w:val="top"/>
          </w:tcPr>
          <w:p>
            <w:pPr>
              <w:rPr>
                <w:rFonts w:ascii="宋体" w:hAnsi="宋体"/>
              </w:rPr>
            </w:pPr>
          </w:p>
          <w:p>
            <w:pPr>
              <w:rPr>
                <w:rFonts w:ascii="宋体" w:hAnsi="宋体"/>
              </w:rPr>
            </w:pPr>
          </w:p>
          <w:p>
            <w:pPr>
              <w:rPr>
                <w:rFonts w:ascii="宋体" w:hAnsi="宋体"/>
              </w:rPr>
            </w:pPr>
          </w:p>
          <w:p>
            <w:pPr>
              <w:spacing w:line="400" w:lineRule="exact"/>
              <w:rPr>
                <w:rFonts w:hint="eastAsia" w:ascii="宋体" w:hAnsi="宋体"/>
              </w:rPr>
            </w:pPr>
          </w:p>
        </w:tc>
      </w:tr>
    </w:tbl>
    <w:p>
      <w:pPr>
        <w:rPr>
          <w:rFonts w:hint="eastAsia" w:ascii="宋体" w:hAnsi="宋体"/>
          <w:sz w:val="24"/>
          <w:szCs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480" w:lineRule="exact"/>
        <w:rPr>
          <w:rFonts w:hint="eastAsia" w:ascii="宋体" w:hAnsi="宋体" w:eastAsia="宋体" w:cs="Times New Roman"/>
          <w:b/>
          <w:color w:val="000000"/>
          <w:sz w:val="24"/>
          <w:szCs w:val="24"/>
          <w:lang w:eastAsia="zh-CN"/>
        </w:rPr>
      </w:pPr>
      <w:bookmarkStart w:id="175" w:name="_Toc31490_WPSOffice_Level1"/>
      <w:bookmarkStart w:id="176" w:name="_Toc9110_WPSOffice_Level1"/>
      <w:bookmarkStart w:id="177" w:name="_Toc9822_WPSOffice_Level1"/>
      <w:r>
        <w:rPr>
          <w:rFonts w:hint="eastAsia" w:ascii="宋体" w:hAnsi="宋体" w:eastAsia="宋体" w:cs="Times New Roman"/>
          <w:b/>
          <w:color w:val="000000"/>
          <w:sz w:val="24"/>
          <w:szCs w:val="24"/>
        </w:rPr>
        <w:t>格式</w:t>
      </w:r>
      <w:r>
        <w:rPr>
          <w:rFonts w:hint="eastAsia" w:ascii="宋体" w:hAnsi="宋体" w:eastAsia="宋体" w:cs="Times New Roman"/>
          <w:b/>
          <w:color w:val="000000"/>
          <w:sz w:val="24"/>
          <w:szCs w:val="24"/>
          <w:lang w:val="en-US" w:eastAsia="zh-CN"/>
        </w:rPr>
        <w:t>3</w:t>
      </w:r>
      <w:r>
        <w:rPr>
          <w:rFonts w:hint="eastAsia" w:ascii="宋体" w:hAnsi="宋体" w:eastAsia="宋体" w:cs="Times New Roman"/>
          <w:b/>
          <w:color w:val="000000"/>
          <w:sz w:val="24"/>
          <w:szCs w:val="24"/>
        </w:rPr>
        <w:t>-</w:t>
      </w:r>
      <w:r>
        <w:rPr>
          <w:rFonts w:hint="eastAsia" w:ascii="宋体" w:hAnsi="宋体" w:eastAsia="宋体" w:cs="Times New Roman"/>
          <w:b/>
          <w:color w:val="000000"/>
          <w:sz w:val="24"/>
          <w:szCs w:val="24"/>
          <w:lang w:val="en-US" w:eastAsia="zh-CN"/>
        </w:rPr>
        <w:t>2</w:t>
      </w:r>
      <w:bookmarkEnd w:id="175"/>
      <w:bookmarkEnd w:id="176"/>
      <w:bookmarkEnd w:id="177"/>
    </w:p>
    <w:p>
      <w:pPr>
        <w:spacing w:line="400" w:lineRule="exact"/>
        <w:jc w:val="center"/>
        <w:rPr>
          <w:rFonts w:hint="eastAsia" w:ascii="宋体" w:hAnsi="宋体"/>
          <w:b/>
          <w:bCs/>
          <w:iCs/>
          <w:sz w:val="36"/>
          <w:szCs w:val="36"/>
        </w:rPr>
      </w:pPr>
      <w:r>
        <w:rPr>
          <w:rFonts w:hint="eastAsia" w:ascii="宋体" w:hAnsi="宋体"/>
          <w:b/>
          <w:bCs/>
          <w:iCs/>
          <w:sz w:val="36"/>
          <w:szCs w:val="36"/>
        </w:rPr>
        <w:t>报价明细表</w:t>
      </w:r>
      <w:r>
        <w:rPr>
          <w:rFonts w:hint="eastAsia" w:ascii="宋体" w:hAnsi="宋体"/>
          <w:b/>
          <w:bCs/>
          <w:iCs/>
          <w:sz w:val="36"/>
          <w:szCs w:val="36"/>
        </w:rPr>
        <w:t>（</w:t>
      </w:r>
      <w:r>
        <w:rPr>
          <w:rFonts w:hint="eastAsia" w:ascii="宋体" w:hAnsi="宋体"/>
          <w:b/>
          <w:bCs/>
          <w:iCs/>
          <w:sz w:val="36"/>
          <w:szCs w:val="36"/>
        </w:rPr>
        <w:t>投标分项报价表</w:t>
      </w:r>
      <w:r>
        <w:rPr>
          <w:rFonts w:hint="eastAsia" w:ascii="宋体" w:hAnsi="宋体"/>
          <w:b/>
          <w:bCs/>
          <w:iCs/>
          <w:sz w:val="36"/>
          <w:szCs w:val="36"/>
        </w:rPr>
        <w:t>）</w:t>
      </w:r>
    </w:p>
    <w:p>
      <w:pPr>
        <w:pStyle w:val="21"/>
        <w:ind w:left="0" w:leftChars="0" w:firstLine="0" w:firstLineChars="0"/>
        <w:jc w:val="center"/>
        <w:rPr>
          <w:rFonts w:hint="eastAsia" w:eastAsia="宋体"/>
          <w:b w:val="0"/>
          <w:bCs w:val="0"/>
          <w:i/>
          <w:iCs w:val="0"/>
          <w:sz w:val="21"/>
          <w:szCs w:val="21"/>
          <w:lang w:eastAsia="zh-CN"/>
        </w:rPr>
      </w:pPr>
      <w:r>
        <w:rPr>
          <w:rFonts w:hint="eastAsia" w:ascii="宋体" w:hAnsi="宋体"/>
          <w:b w:val="0"/>
          <w:bCs w:val="0"/>
          <w:i/>
          <w:iCs w:val="0"/>
          <w:sz w:val="21"/>
          <w:szCs w:val="21"/>
          <w:lang w:eastAsia="zh-CN"/>
        </w:rPr>
        <w:t>（本表适用货物类，工程或服务项目可根据开标一览表修改）</w:t>
      </w:r>
    </w:p>
    <w:p>
      <w:pPr>
        <w:spacing w:line="460" w:lineRule="exact"/>
        <w:rPr>
          <w:rFonts w:hint="eastAsia" w:ascii="宋体" w:hAnsi="宋体"/>
        </w:rPr>
      </w:pPr>
      <w:r>
        <w:rPr>
          <w:rFonts w:hint="eastAsia" w:ascii="宋体" w:hAnsi="宋体"/>
          <w:szCs w:val="24"/>
        </w:rPr>
        <w:t>项目名称：</w:t>
      </w:r>
      <w:r>
        <w:rPr>
          <w:rFonts w:hint="eastAsia" w:ascii="宋体" w:hAnsi="宋体"/>
          <w:szCs w:val="24"/>
          <w:u w:val="single"/>
        </w:rPr>
        <w:t xml:space="preserve">           </w:t>
      </w:r>
      <w:r>
        <w:rPr>
          <w:rFonts w:hint="eastAsia" w:ascii="宋体" w:hAnsi="宋体"/>
          <w:szCs w:val="24"/>
          <w:u w:val="single"/>
          <w:lang w:val="en-US" w:eastAsia="zh-CN"/>
        </w:rPr>
        <w:t xml:space="preserve">                                       </w:t>
      </w:r>
      <w:r>
        <w:rPr>
          <w:rFonts w:hint="eastAsia" w:ascii="宋体" w:hAnsi="宋体"/>
          <w:szCs w:val="24"/>
          <w:u w:val="single"/>
        </w:rPr>
        <w:t xml:space="preserve">      </w:t>
      </w:r>
      <w:r>
        <w:rPr>
          <w:rFonts w:hint="eastAsia" w:ascii="宋体" w:hAnsi="宋体"/>
          <w:szCs w:val="24"/>
        </w:rPr>
        <w:t>项目</w:t>
      </w:r>
      <w:r>
        <w:rPr>
          <w:rFonts w:hint="eastAsia" w:ascii="宋体" w:hAnsi="宋体"/>
          <w:spacing w:val="14"/>
          <w:szCs w:val="24"/>
        </w:rPr>
        <w:t>编号</w:t>
      </w:r>
      <w:r>
        <w:rPr>
          <w:rFonts w:hint="eastAsia" w:ascii="宋体" w:hAnsi="宋体"/>
          <w:szCs w:val="24"/>
        </w:rPr>
        <w:t>：</w:t>
      </w:r>
      <w:r>
        <w:rPr>
          <w:rFonts w:hint="eastAsia" w:ascii="宋体" w:hAnsi="宋体"/>
          <w:szCs w:val="24"/>
          <w:u w:val="single"/>
        </w:rPr>
        <w:t xml:space="preserve">         </w:t>
      </w:r>
      <w:r>
        <w:rPr>
          <w:rFonts w:hint="eastAsia" w:ascii="宋体" w:hAnsi="宋体"/>
          <w:szCs w:val="24"/>
          <w:u w:val="single"/>
          <w:lang w:val="en-US" w:eastAsia="zh-CN"/>
        </w:rPr>
        <w:t xml:space="preserve">      </w:t>
      </w:r>
      <w:r>
        <w:rPr>
          <w:rFonts w:hint="eastAsia" w:ascii="宋体" w:hAnsi="宋体"/>
          <w:szCs w:val="24"/>
          <w:u w:val="single"/>
        </w:rPr>
        <w:t xml:space="preserve">    </w:t>
      </w:r>
      <w:r>
        <w:rPr>
          <w:rFonts w:hint="eastAsia" w:ascii="宋体" w:hAnsi="宋体"/>
          <w:szCs w:val="24"/>
        </w:rPr>
        <w:t>标包号：</w:t>
      </w:r>
      <w:r>
        <w:rPr>
          <w:rFonts w:ascii="宋体" w:hAnsi="宋体"/>
          <w:szCs w:val="24"/>
          <w:u w:val="single"/>
        </w:rPr>
        <w:t xml:space="preserve">   </w:t>
      </w:r>
      <w:r>
        <w:rPr>
          <w:rFonts w:hint="eastAsia" w:ascii="宋体" w:hAnsi="宋体"/>
          <w:szCs w:val="24"/>
          <w:u w:val="single"/>
        </w:rPr>
        <w:t xml:space="preserve">   </w:t>
      </w:r>
      <w:r>
        <w:rPr>
          <w:rFonts w:ascii="宋体" w:hAnsi="宋体"/>
          <w:szCs w:val="24"/>
          <w:u w:val="single"/>
        </w:rPr>
        <w:t xml:space="preserve">      </w:t>
      </w:r>
      <w:r>
        <w:rPr>
          <w:rFonts w:hint="eastAsia" w:ascii="宋体" w:hAnsi="宋体"/>
          <w:szCs w:val="24"/>
          <w:u w:val="single"/>
        </w:rPr>
        <w:t xml:space="preserve"> </w:t>
      </w:r>
      <w:r>
        <w:rPr>
          <w:rFonts w:hint="eastAsia" w:ascii="宋体" w:hAnsi="宋体"/>
          <w:szCs w:val="24"/>
        </w:rPr>
        <w:t xml:space="preserve">  </w:t>
      </w:r>
      <w:r>
        <w:rPr>
          <w:rFonts w:ascii="宋体" w:hAnsi="宋体"/>
          <w:szCs w:val="24"/>
        </w:rPr>
        <w:t>（</w:t>
      </w:r>
      <w:r>
        <w:rPr>
          <w:rFonts w:hint="eastAsia" w:ascii="宋体" w:hAnsi="宋体"/>
          <w:szCs w:val="24"/>
        </w:rPr>
        <w:t>人民币：元）</w:t>
      </w:r>
    </w:p>
    <w:tbl>
      <w:tblPr>
        <w:tblStyle w:val="22"/>
        <w:tblW w:w="0" w:type="auto"/>
        <w:tblInd w:w="-10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2494"/>
        <w:gridCol w:w="1050"/>
        <w:gridCol w:w="840"/>
        <w:gridCol w:w="840"/>
        <w:gridCol w:w="1155"/>
        <w:gridCol w:w="1155"/>
        <w:gridCol w:w="1155"/>
        <w:gridCol w:w="1155"/>
        <w:gridCol w:w="1076"/>
        <w:gridCol w:w="1050"/>
        <w:gridCol w:w="12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15" w:hRule="atLeast"/>
        </w:trPr>
        <w:tc>
          <w:tcPr>
            <w:tcW w:w="735" w:type="dxa"/>
            <w:vMerge w:val="restart"/>
            <w:noWrap w:val="0"/>
            <w:vAlign w:val="center"/>
          </w:tcPr>
          <w:p>
            <w:pPr>
              <w:spacing w:line="460" w:lineRule="exact"/>
              <w:jc w:val="center"/>
              <w:rPr>
                <w:rFonts w:hint="eastAsia" w:ascii="宋体" w:hAnsi="宋体"/>
                <w:szCs w:val="21"/>
              </w:rPr>
            </w:pPr>
            <w:r>
              <w:rPr>
                <w:rFonts w:hint="eastAsia" w:ascii="宋体" w:hAnsi="宋体"/>
                <w:szCs w:val="21"/>
              </w:rPr>
              <w:t>序号</w:t>
            </w:r>
          </w:p>
        </w:tc>
        <w:tc>
          <w:tcPr>
            <w:tcW w:w="1260" w:type="dxa"/>
            <w:vMerge w:val="restart"/>
            <w:noWrap w:val="0"/>
            <w:vAlign w:val="center"/>
          </w:tcPr>
          <w:p>
            <w:pPr>
              <w:spacing w:line="460" w:lineRule="exact"/>
              <w:jc w:val="center"/>
              <w:rPr>
                <w:rFonts w:hint="eastAsia" w:ascii="宋体" w:hAnsi="宋体"/>
                <w:szCs w:val="21"/>
              </w:rPr>
            </w:pPr>
            <w:r>
              <w:rPr>
                <w:rFonts w:hint="eastAsia" w:ascii="宋体" w:hAnsi="宋体"/>
                <w:szCs w:val="21"/>
              </w:rPr>
              <w:t>产品名称</w:t>
            </w:r>
          </w:p>
        </w:tc>
        <w:tc>
          <w:tcPr>
            <w:tcW w:w="2494" w:type="dxa"/>
            <w:vMerge w:val="restart"/>
            <w:noWrap w:val="0"/>
            <w:vAlign w:val="center"/>
          </w:tcPr>
          <w:p>
            <w:pPr>
              <w:spacing w:line="460" w:lineRule="exact"/>
              <w:jc w:val="center"/>
              <w:rPr>
                <w:rFonts w:hint="eastAsia" w:ascii="宋体" w:hAnsi="宋体"/>
                <w:szCs w:val="21"/>
              </w:rPr>
            </w:pPr>
            <w:r>
              <w:rPr>
                <w:rFonts w:hint="eastAsia" w:ascii="宋体" w:hAnsi="宋体"/>
                <w:szCs w:val="21"/>
              </w:rPr>
              <w:t>品牌、规格及型号</w:t>
            </w:r>
          </w:p>
        </w:tc>
        <w:tc>
          <w:tcPr>
            <w:tcW w:w="1050" w:type="dxa"/>
            <w:vMerge w:val="restart"/>
            <w:noWrap w:val="0"/>
            <w:vAlign w:val="center"/>
          </w:tcPr>
          <w:p>
            <w:pPr>
              <w:spacing w:line="460" w:lineRule="exact"/>
              <w:jc w:val="center"/>
              <w:rPr>
                <w:rFonts w:hint="eastAsia" w:ascii="宋体" w:hAnsi="宋体"/>
                <w:szCs w:val="21"/>
              </w:rPr>
            </w:pPr>
            <w:r>
              <w:rPr>
                <w:rFonts w:hint="eastAsia" w:ascii="宋体" w:hAnsi="宋体"/>
                <w:szCs w:val="21"/>
              </w:rPr>
              <w:t>产地</w:t>
            </w:r>
          </w:p>
        </w:tc>
        <w:tc>
          <w:tcPr>
            <w:tcW w:w="840" w:type="dxa"/>
            <w:vMerge w:val="restart"/>
            <w:noWrap w:val="0"/>
            <w:vAlign w:val="center"/>
          </w:tcPr>
          <w:p>
            <w:pPr>
              <w:spacing w:line="460" w:lineRule="exact"/>
              <w:jc w:val="center"/>
              <w:rPr>
                <w:rFonts w:hint="eastAsia" w:ascii="宋体" w:hAnsi="宋体"/>
                <w:szCs w:val="21"/>
              </w:rPr>
            </w:pPr>
            <w:r>
              <w:rPr>
                <w:rFonts w:hint="eastAsia" w:ascii="宋体" w:hAnsi="宋体"/>
                <w:szCs w:val="21"/>
              </w:rPr>
              <w:t>数量单位</w:t>
            </w:r>
          </w:p>
        </w:tc>
        <w:tc>
          <w:tcPr>
            <w:tcW w:w="840" w:type="dxa"/>
            <w:vMerge w:val="restart"/>
            <w:noWrap w:val="0"/>
            <w:vAlign w:val="center"/>
          </w:tcPr>
          <w:p>
            <w:pPr>
              <w:spacing w:line="460" w:lineRule="exact"/>
              <w:jc w:val="center"/>
              <w:rPr>
                <w:rFonts w:hint="eastAsia" w:ascii="宋体" w:hAnsi="宋体"/>
                <w:szCs w:val="21"/>
              </w:rPr>
            </w:pPr>
            <w:r>
              <w:rPr>
                <w:rFonts w:hint="eastAsia" w:ascii="宋体" w:hAnsi="宋体"/>
                <w:szCs w:val="21"/>
              </w:rPr>
              <w:t>数量</w:t>
            </w:r>
          </w:p>
        </w:tc>
        <w:tc>
          <w:tcPr>
            <w:tcW w:w="1155" w:type="dxa"/>
            <w:vMerge w:val="restart"/>
            <w:noWrap w:val="0"/>
            <w:vAlign w:val="center"/>
          </w:tcPr>
          <w:p>
            <w:pPr>
              <w:spacing w:line="460" w:lineRule="exact"/>
              <w:jc w:val="center"/>
              <w:rPr>
                <w:rFonts w:hint="eastAsia" w:ascii="宋体" w:hAnsi="宋体"/>
                <w:szCs w:val="21"/>
              </w:rPr>
            </w:pPr>
            <w:r>
              <w:rPr>
                <w:rFonts w:hint="eastAsia" w:ascii="宋体" w:hAnsi="宋体"/>
                <w:szCs w:val="21"/>
              </w:rPr>
              <w:t>投标单价</w:t>
            </w:r>
          </w:p>
        </w:tc>
        <w:tc>
          <w:tcPr>
            <w:tcW w:w="1155" w:type="dxa"/>
            <w:vMerge w:val="restart"/>
            <w:noWrap w:val="0"/>
            <w:vAlign w:val="center"/>
          </w:tcPr>
          <w:p>
            <w:pPr>
              <w:spacing w:line="460" w:lineRule="exact"/>
              <w:jc w:val="center"/>
              <w:rPr>
                <w:rFonts w:hint="eastAsia" w:ascii="宋体" w:hAnsi="宋体"/>
                <w:szCs w:val="21"/>
              </w:rPr>
            </w:pPr>
            <w:r>
              <w:rPr>
                <w:rFonts w:hint="eastAsia" w:ascii="宋体" w:hAnsi="宋体"/>
                <w:szCs w:val="21"/>
              </w:rPr>
              <w:t>投标总价</w:t>
            </w:r>
          </w:p>
        </w:tc>
        <w:tc>
          <w:tcPr>
            <w:tcW w:w="6746" w:type="dxa"/>
            <w:gridSpan w:val="6"/>
            <w:noWrap w:val="0"/>
            <w:vAlign w:val="center"/>
          </w:tcPr>
          <w:p>
            <w:pPr>
              <w:spacing w:line="460" w:lineRule="exact"/>
              <w:jc w:val="center"/>
              <w:rPr>
                <w:rFonts w:hint="eastAsia" w:ascii="宋体" w:hAnsi="宋体"/>
                <w:szCs w:val="21"/>
              </w:rPr>
            </w:pPr>
            <w:r>
              <w:rPr>
                <w:rFonts w:hint="eastAsia" w:ascii="宋体" w:hAnsi="宋体"/>
                <w:szCs w:val="21"/>
              </w:rPr>
              <w:t>投标总价组成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19" w:hRule="atLeast"/>
        </w:trPr>
        <w:tc>
          <w:tcPr>
            <w:tcW w:w="735" w:type="dxa"/>
            <w:vMerge w:val="continue"/>
            <w:noWrap w:val="0"/>
            <w:vAlign w:val="center"/>
          </w:tcPr>
          <w:p>
            <w:pPr>
              <w:spacing w:line="460" w:lineRule="exact"/>
              <w:jc w:val="center"/>
              <w:rPr>
                <w:rFonts w:hint="eastAsia" w:ascii="宋体" w:hAnsi="宋体"/>
                <w:szCs w:val="21"/>
              </w:rPr>
            </w:pPr>
          </w:p>
        </w:tc>
        <w:tc>
          <w:tcPr>
            <w:tcW w:w="1260" w:type="dxa"/>
            <w:vMerge w:val="continue"/>
            <w:noWrap w:val="0"/>
            <w:vAlign w:val="center"/>
          </w:tcPr>
          <w:p>
            <w:pPr>
              <w:spacing w:line="460" w:lineRule="exact"/>
              <w:jc w:val="center"/>
              <w:rPr>
                <w:rFonts w:hint="eastAsia" w:ascii="宋体" w:hAnsi="宋体"/>
                <w:szCs w:val="21"/>
              </w:rPr>
            </w:pPr>
          </w:p>
        </w:tc>
        <w:tc>
          <w:tcPr>
            <w:tcW w:w="2494" w:type="dxa"/>
            <w:vMerge w:val="continue"/>
            <w:noWrap w:val="0"/>
            <w:vAlign w:val="center"/>
          </w:tcPr>
          <w:p>
            <w:pPr>
              <w:spacing w:line="460" w:lineRule="exact"/>
              <w:jc w:val="center"/>
              <w:rPr>
                <w:rFonts w:hint="eastAsia" w:ascii="宋体" w:hAnsi="宋体"/>
                <w:szCs w:val="21"/>
              </w:rPr>
            </w:pPr>
          </w:p>
        </w:tc>
        <w:tc>
          <w:tcPr>
            <w:tcW w:w="1050" w:type="dxa"/>
            <w:vMerge w:val="continue"/>
            <w:noWrap w:val="0"/>
            <w:vAlign w:val="top"/>
          </w:tcPr>
          <w:p>
            <w:pPr>
              <w:spacing w:line="460" w:lineRule="exact"/>
              <w:jc w:val="center"/>
              <w:rPr>
                <w:rFonts w:hint="eastAsia" w:ascii="宋体" w:hAnsi="宋体"/>
                <w:szCs w:val="21"/>
              </w:rPr>
            </w:pPr>
          </w:p>
        </w:tc>
        <w:tc>
          <w:tcPr>
            <w:tcW w:w="840" w:type="dxa"/>
            <w:vMerge w:val="continue"/>
            <w:noWrap w:val="0"/>
            <w:vAlign w:val="center"/>
          </w:tcPr>
          <w:p>
            <w:pPr>
              <w:spacing w:line="460" w:lineRule="exact"/>
              <w:jc w:val="center"/>
              <w:rPr>
                <w:rFonts w:hint="eastAsia" w:ascii="宋体" w:hAnsi="宋体"/>
                <w:szCs w:val="21"/>
              </w:rPr>
            </w:pPr>
          </w:p>
        </w:tc>
        <w:tc>
          <w:tcPr>
            <w:tcW w:w="840" w:type="dxa"/>
            <w:vMerge w:val="continue"/>
            <w:noWrap w:val="0"/>
            <w:vAlign w:val="center"/>
          </w:tcPr>
          <w:p>
            <w:pPr>
              <w:spacing w:line="460" w:lineRule="exact"/>
              <w:jc w:val="center"/>
              <w:rPr>
                <w:rFonts w:hint="eastAsia" w:ascii="宋体" w:hAnsi="宋体"/>
                <w:szCs w:val="21"/>
              </w:rPr>
            </w:pPr>
          </w:p>
        </w:tc>
        <w:tc>
          <w:tcPr>
            <w:tcW w:w="1155" w:type="dxa"/>
            <w:vMerge w:val="continue"/>
            <w:noWrap w:val="0"/>
            <w:vAlign w:val="top"/>
          </w:tcPr>
          <w:p>
            <w:pPr>
              <w:spacing w:line="460" w:lineRule="exact"/>
              <w:jc w:val="center"/>
              <w:rPr>
                <w:rFonts w:hint="eastAsia" w:ascii="宋体" w:hAnsi="宋体"/>
                <w:szCs w:val="21"/>
              </w:rPr>
            </w:pPr>
          </w:p>
        </w:tc>
        <w:tc>
          <w:tcPr>
            <w:tcW w:w="1155" w:type="dxa"/>
            <w:vMerge w:val="continue"/>
            <w:noWrap w:val="0"/>
            <w:vAlign w:val="center"/>
          </w:tcPr>
          <w:p>
            <w:pPr>
              <w:spacing w:line="460" w:lineRule="exact"/>
              <w:jc w:val="center"/>
              <w:rPr>
                <w:rFonts w:hint="eastAsia" w:ascii="宋体" w:hAnsi="宋体"/>
                <w:szCs w:val="21"/>
              </w:rPr>
            </w:pPr>
          </w:p>
        </w:tc>
        <w:tc>
          <w:tcPr>
            <w:tcW w:w="1155" w:type="dxa"/>
            <w:noWrap w:val="0"/>
            <w:vAlign w:val="center"/>
          </w:tcPr>
          <w:p>
            <w:pPr>
              <w:spacing w:line="460" w:lineRule="exact"/>
              <w:ind w:hanging="70"/>
              <w:jc w:val="center"/>
              <w:rPr>
                <w:rFonts w:hint="eastAsia" w:ascii="宋体" w:hAnsi="宋体"/>
                <w:szCs w:val="21"/>
              </w:rPr>
            </w:pPr>
            <w:r>
              <w:rPr>
                <w:rFonts w:hint="eastAsia" w:ascii="宋体" w:hAnsi="宋体"/>
                <w:szCs w:val="21"/>
              </w:rPr>
              <w:t>产品总价</w:t>
            </w:r>
          </w:p>
        </w:tc>
        <w:tc>
          <w:tcPr>
            <w:tcW w:w="1155" w:type="dxa"/>
            <w:noWrap w:val="0"/>
            <w:vAlign w:val="top"/>
          </w:tcPr>
          <w:p>
            <w:pPr>
              <w:spacing w:line="460" w:lineRule="exact"/>
              <w:ind w:hanging="70"/>
              <w:jc w:val="center"/>
              <w:rPr>
                <w:rFonts w:hint="eastAsia" w:ascii="宋体" w:hAnsi="宋体"/>
                <w:szCs w:val="21"/>
              </w:rPr>
            </w:pPr>
            <w:r>
              <w:rPr>
                <w:rFonts w:hint="eastAsia" w:ascii="宋体" w:hAnsi="宋体"/>
                <w:szCs w:val="21"/>
              </w:rPr>
              <w:t>备品备件费</w:t>
            </w:r>
          </w:p>
        </w:tc>
        <w:tc>
          <w:tcPr>
            <w:tcW w:w="1076" w:type="dxa"/>
            <w:noWrap w:val="0"/>
            <w:vAlign w:val="top"/>
          </w:tcPr>
          <w:p>
            <w:pPr>
              <w:spacing w:line="460" w:lineRule="exact"/>
              <w:ind w:hanging="70"/>
              <w:jc w:val="center"/>
              <w:rPr>
                <w:rFonts w:hint="eastAsia" w:ascii="宋体" w:hAnsi="宋体"/>
                <w:szCs w:val="21"/>
              </w:rPr>
            </w:pPr>
            <w:r>
              <w:rPr>
                <w:rFonts w:hint="eastAsia" w:ascii="宋体" w:hAnsi="宋体"/>
                <w:szCs w:val="21"/>
              </w:rPr>
              <w:t>专用工具费</w:t>
            </w:r>
          </w:p>
        </w:tc>
        <w:tc>
          <w:tcPr>
            <w:tcW w:w="1050" w:type="dxa"/>
            <w:noWrap w:val="0"/>
            <w:vAlign w:val="center"/>
          </w:tcPr>
          <w:p>
            <w:pPr>
              <w:spacing w:line="460" w:lineRule="exact"/>
              <w:ind w:hanging="70"/>
              <w:jc w:val="center"/>
              <w:rPr>
                <w:rFonts w:hint="eastAsia" w:ascii="宋体" w:hAnsi="宋体"/>
                <w:szCs w:val="21"/>
              </w:rPr>
            </w:pPr>
            <w:r>
              <w:rPr>
                <w:rFonts w:hint="eastAsia" w:ascii="宋体" w:hAnsi="宋体"/>
                <w:szCs w:val="21"/>
              </w:rPr>
              <w:t>安装调试费</w:t>
            </w:r>
          </w:p>
        </w:tc>
        <w:tc>
          <w:tcPr>
            <w:tcW w:w="1234" w:type="dxa"/>
            <w:noWrap w:val="0"/>
            <w:vAlign w:val="center"/>
          </w:tcPr>
          <w:p>
            <w:pPr>
              <w:spacing w:line="460" w:lineRule="exact"/>
              <w:jc w:val="center"/>
              <w:rPr>
                <w:rFonts w:hint="eastAsia" w:ascii="宋体" w:hAnsi="宋体"/>
                <w:szCs w:val="21"/>
              </w:rPr>
            </w:pPr>
            <w:r>
              <w:rPr>
                <w:rFonts w:hint="eastAsia" w:ascii="宋体" w:hAnsi="宋体"/>
                <w:szCs w:val="21"/>
              </w:rPr>
              <w:t>技术服务培训费</w:t>
            </w:r>
          </w:p>
        </w:tc>
        <w:tc>
          <w:tcPr>
            <w:tcW w:w="1076" w:type="dxa"/>
            <w:tcBorders>
              <w:bottom w:val="single" w:color="auto" w:sz="4" w:space="0"/>
            </w:tcBorders>
            <w:noWrap w:val="0"/>
            <w:vAlign w:val="center"/>
          </w:tcPr>
          <w:p>
            <w:pPr>
              <w:spacing w:line="460" w:lineRule="exact"/>
              <w:jc w:val="center"/>
              <w:rPr>
                <w:rFonts w:hint="eastAsia" w:ascii="宋体" w:hAnsi="宋体"/>
                <w:szCs w:val="21"/>
              </w:rPr>
            </w:pPr>
            <w:r>
              <w:rPr>
                <w:rFonts w:hint="eastAsia" w:ascii="宋体" w:hAnsi="宋体"/>
                <w:szCs w:val="21"/>
              </w:rPr>
              <w:t>运输保险费等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5" w:hRule="atLeast"/>
        </w:trPr>
        <w:tc>
          <w:tcPr>
            <w:tcW w:w="735" w:type="dxa"/>
            <w:noWrap w:val="0"/>
            <w:vAlign w:val="center"/>
          </w:tcPr>
          <w:p>
            <w:pPr>
              <w:spacing w:line="460" w:lineRule="exact"/>
              <w:jc w:val="center"/>
              <w:rPr>
                <w:rFonts w:hint="eastAsia" w:ascii="宋体" w:hAnsi="宋体"/>
                <w:szCs w:val="24"/>
              </w:rPr>
            </w:pPr>
          </w:p>
        </w:tc>
        <w:tc>
          <w:tcPr>
            <w:tcW w:w="1260" w:type="dxa"/>
            <w:noWrap w:val="0"/>
            <w:vAlign w:val="center"/>
          </w:tcPr>
          <w:p>
            <w:pPr>
              <w:spacing w:line="460" w:lineRule="exact"/>
              <w:jc w:val="center"/>
              <w:rPr>
                <w:rFonts w:hint="eastAsia" w:ascii="宋体" w:hAnsi="宋体"/>
                <w:szCs w:val="24"/>
              </w:rPr>
            </w:pPr>
            <w:r>
              <w:rPr>
                <w:rFonts w:hint="eastAsia" w:ascii="宋体" w:hAnsi="宋体"/>
                <w:szCs w:val="24"/>
              </w:rPr>
              <w:t>1</w:t>
            </w:r>
          </w:p>
        </w:tc>
        <w:tc>
          <w:tcPr>
            <w:tcW w:w="2494" w:type="dxa"/>
            <w:noWrap w:val="0"/>
            <w:vAlign w:val="center"/>
          </w:tcPr>
          <w:p>
            <w:pPr>
              <w:spacing w:line="460" w:lineRule="exact"/>
              <w:jc w:val="center"/>
              <w:rPr>
                <w:rFonts w:hint="eastAsia" w:ascii="宋体" w:hAnsi="宋体"/>
                <w:szCs w:val="24"/>
              </w:rPr>
            </w:pPr>
            <w:r>
              <w:rPr>
                <w:rFonts w:hint="eastAsia" w:ascii="宋体" w:hAnsi="宋体"/>
                <w:szCs w:val="24"/>
              </w:rPr>
              <w:t>2</w:t>
            </w:r>
          </w:p>
        </w:tc>
        <w:tc>
          <w:tcPr>
            <w:tcW w:w="1050" w:type="dxa"/>
            <w:noWrap w:val="0"/>
            <w:vAlign w:val="top"/>
          </w:tcPr>
          <w:p>
            <w:pPr>
              <w:spacing w:line="460" w:lineRule="exact"/>
              <w:jc w:val="center"/>
              <w:rPr>
                <w:rFonts w:hint="eastAsia" w:ascii="宋体" w:hAnsi="宋体"/>
                <w:szCs w:val="24"/>
              </w:rPr>
            </w:pPr>
            <w:r>
              <w:rPr>
                <w:rFonts w:hint="eastAsia" w:ascii="宋体" w:hAnsi="宋体"/>
                <w:szCs w:val="24"/>
              </w:rPr>
              <w:t>3</w:t>
            </w:r>
          </w:p>
        </w:tc>
        <w:tc>
          <w:tcPr>
            <w:tcW w:w="840" w:type="dxa"/>
            <w:noWrap w:val="0"/>
            <w:vAlign w:val="center"/>
          </w:tcPr>
          <w:p>
            <w:pPr>
              <w:spacing w:line="460" w:lineRule="exact"/>
              <w:jc w:val="center"/>
              <w:rPr>
                <w:rFonts w:hint="eastAsia" w:ascii="宋体" w:hAnsi="宋体"/>
                <w:szCs w:val="24"/>
              </w:rPr>
            </w:pPr>
            <w:r>
              <w:rPr>
                <w:rFonts w:hint="eastAsia" w:ascii="宋体" w:hAnsi="宋体"/>
                <w:szCs w:val="24"/>
              </w:rPr>
              <w:t>4</w:t>
            </w:r>
          </w:p>
        </w:tc>
        <w:tc>
          <w:tcPr>
            <w:tcW w:w="840" w:type="dxa"/>
            <w:noWrap w:val="0"/>
            <w:vAlign w:val="center"/>
          </w:tcPr>
          <w:p>
            <w:pPr>
              <w:spacing w:line="460" w:lineRule="exact"/>
              <w:jc w:val="center"/>
              <w:rPr>
                <w:rFonts w:hint="eastAsia" w:ascii="宋体" w:hAnsi="宋体"/>
                <w:szCs w:val="24"/>
              </w:rPr>
            </w:pPr>
            <w:r>
              <w:rPr>
                <w:rFonts w:hint="eastAsia" w:ascii="宋体" w:hAnsi="宋体"/>
                <w:szCs w:val="24"/>
              </w:rPr>
              <w:t>5</w:t>
            </w:r>
          </w:p>
        </w:tc>
        <w:tc>
          <w:tcPr>
            <w:tcW w:w="1155" w:type="dxa"/>
            <w:noWrap w:val="0"/>
            <w:vAlign w:val="top"/>
          </w:tcPr>
          <w:p>
            <w:pPr>
              <w:spacing w:line="460" w:lineRule="exact"/>
              <w:jc w:val="center"/>
              <w:rPr>
                <w:rFonts w:hint="eastAsia" w:ascii="宋体" w:hAnsi="宋体"/>
                <w:szCs w:val="24"/>
              </w:rPr>
            </w:pPr>
            <w:r>
              <w:rPr>
                <w:rFonts w:hint="eastAsia" w:ascii="宋体" w:hAnsi="宋体"/>
                <w:szCs w:val="24"/>
              </w:rPr>
              <w:t>6</w:t>
            </w:r>
          </w:p>
        </w:tc>
        <w:tc>
          <w:tcPr>
            <w:tcW w:w="1155" w:type="dxa"/>
            <w:noWrap w:val="0"/>
            <w:vAlign w:val="center"/>
          </w:tcPr>
          <w:p>
            <w:pPr>
              <w:spacing w:line="460" w:lineRule="exact"/>
              <w:jc w:val="center"/>
              <w:rPr>
                <w:rFonts w:hint="eastAsia" w:ascii="宋体" w:hAnsi="宋体"/>
                <w:szCs w:val="24"/>
              </w:rPr>
            </w:pPr>
            <w:r>
              <w:rPr>
                <w:rFonts w:hint="eastAsia" w:ascii="宋体" w:hAnsi="宋体"/>
                <w:szCs w:val="24"/>
              </w:rPr>
              <w:t>7</w:t>
            </w:r>
          </w:p>
        </w:tc>
        <w:tc>
          <w:tcPr>
            <w:tcW w:w="1155" w:type="dxa"/>
            <w:noWrap w:val="0"/>
            <w:vAlign w:val="center"/>
          </w:tcPr>
          <w:p>
            <w:pPr>
              <w:spacing w:line="460" w:lineRule="exact"/>
              <w:jc w:val="center"/>
              <w:rPr>
                <w:rFonts w:hint="eastAsia" w:ascii="宋体" w:hAnsi="宋体"/>
                <w:szCs w:val="24"/>
              </w:rPr>
            </w:pPr>
            <w:r>
              <w:rPr>
                <w:rFonts w:hint="eastAsia" w:ascii="宋体" w:hAnsi="宋体"/>
                <w:szCs w:val="24"/>
              </w:rPr>
              <w:t>8</w:t>
            </w:r>
          </w:p>
        </w:tc>
        <w:tc>
          <w:tcPr>
            <w:tcW w:w="1155" w:type="dxa"/>
            <w:noWrap w:val="0"/>
            <w:vAlign w:val="top"/>
          </w:tcPr>
          <w:p>
            <w:pPr>
              <w:spacing w:line="460" w:lineRule="exact"/>
              <w:jc w:val="center"/>
              <w:rPr>
                <w:rFonts w:hint="eastAsia" w:ascii="宋体" w:hAnsi="宋体"/>
                <w:szCs w:val="24"/>
              </w:rPr>
            </w:pPr>
            <w:r>
              <w:rPr>
                <w:rFonts w:hint="eastAsia" w:ascii="宋体" w:hAnsi="宋体"/>
                <w:szCs w:val="24"/>
              </w:rPr>
              <w:t>9</w:t>
            </w:r>
          </w:p>
        </w:tc>
        <w:tc>
          <w:tcPr>
            <w:tcW w:w="1076" w:type="dxa"/>
            <w:noWrap w:val="0"/>
            <w:vAlign w:val="top"/>
          </w:tcPr>
          <w:p>
            <w:pPr>
              <w:spacing w:line="460" w:lineRule="exact"/>
              <w:jc w:val="center"/>
              <w:rPr>
                <w:rFonts w:hint="eastAsia" w:ascii="宋体" w:hAnsi="宋体"/>
                <w:szCs w:val="24"/>
              </w:rPr>
            </w:pPr>
            <w:r>
              <w:rPr>
                <w:rFonts w:hint="eastAsia" w:ascii="宋体" w:hAnsi="宋体"/>
                <w:szCs w:val="24"/>
              </w:rPr>
              <w:t>10</w:t>
            </w:r>
          </w:p>
        </w:tc>
        <w:tc>
          <w:tcPr>
            <w:tcW w:w="1050" w:type="dxa"/>
            <w:noWrap w:val="0"/>
            <w:vAlign w:val="center"/>
          </w:tcPr>
          <w:p>
            <w:pPr>
              <w:spacing w:line="460" w:lineRule="exact"/>
              <w:jc w:val="center"/>
              <w:rPr>
                <w:rFonts w:hint="eastAsia" w:ascii="宋体" w:hAnsi="宋体"/>
                <w:szCs w:val="24"/>
              </w:rPr>
            </w:pPr>
            <w:r>
              <w:rPr>
                <w:rFonts w:hint="eastAsia" w:ascii="宋体" w:hAnsi="宋体"/>
                <w:szCs w:val="24"/>
              </w:rPr>
              <w:t>11</w:t>
            </w:r>
          </w:p>
        </w:tc>
        <w:tc>
          <w:tcPr>
            <w:tcW w:w="1234" w:type="dxa"/>
            <w:noWrap w:val="0"/>
            <w:vAlign w:val="center"/>
          </w:tcPr>
          <w:p>
            <w:pPr>
              <w:spacing w:line="460" w:lineRule="exact"/>
              <w:jc w:val="center"/>
              <w:rPr>
                <w:rFonts w:hint="eastAsia" w:ascii="宋体" w:hAnsi="宋体"/>
                <w:szCs w:val="24"/>
              </w:rPr>
            </w:pPr>
            <w:r>
              <w:rPr>
                <w:rFonts w:hint="eastAsia" w:ascii="宋体" w:hAnsi="宋体"/>
                <w:szCs w:val="24"/>
              </w:rPr>
              <w:t>12</w:t>
            </w:r>
          </w:p>
        </w:tc>
        <w:tc>
          <w:tcPr>
            <w:tcW w:w="1076" w:type="dxa"/>
            <w:noWrap w:val="0"/>
            <w:vAlign w:val="center"/>
          </w:tcPr>
          <w:p>
            <w:pPr>
              <w:spacing w:line="460" w:lineRule="exact"/>
              <w:jc w:val="center"/>
              <w:rPr>
                <w:rFonts w:hint="eastAsia" w:ascii="宋体" w:hAnsi="宋体"/>
                <w:szCs w:val="24"/>
              </w:rPr>
            </w:pPr>
            <w:r>
              <w:rPr>
                <w:rFonts w:hint="eastAsia" w:ascii="宋体" w:hAnsi="宋体"/>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35" w:type="dxa"/>
            <w:noWrap w:val="0"/>
            <w:vAlign w:val="top"/>
          </w:tcPr>
          <w:p>
            <w:pPr>
              <w:spacing w:line="460" w:lineRule="exact"/>
              <w:rPr>
                <w:rFonts w:hint="eastAsia" w:ascii="宋体" w:hAnsi="宋体"/>
              </w:rPr>
            </w:pPr>
          </w:p>
        </w:tc>
        <w:tc>
          <w:tcPr>
            <w:tcW w:w="1260" w:type="dxa"/>
            <w:noWrap w:val="0"/>
            <w:vAlign w:val="top"/>
          </w:tcPr>
          <w:p>
            <w:pPr>
              <w:spacing w:line="460" w:lineRule="exact"/>
              <w:rPr>
                <w:rFonts w:hint="eastAsia" w:ascii="宋体" w:hAnsi="宋体"/>
              </w:rPr>
            </w:pPr>
          </w:p>
        </w:tc>
        <w:tc>
          <w:tcPr>
            <w:tcW w:w="2494"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1234"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35" w:type="dxa"/>
            <w:noWrap w:val="0"/>
            <w:vAlign w:val="top"/>
          </w:tcPr>
          <w:p>
            <w:pPr>
              <w:spacing w:line="460" w:lineRule="exact"/>
              <w:rPr>
                <w:rFonts w:hint="eastAsia" w:ascii="宋体" w:hAnsi="宋体"/>
              </w:rPr>
            </w:pPr>
          </w:p>
        </w:tc>
        <w:tc>
          <w:tcPr>
            <w:tcW w:w="1260" w:type="dxa"/>
            <w:noWrap w:val="0"/>
            <w:vAlign w:val="top"/>
          </w:tcPr>
          <w:p>
            <w:pPr>
              <w:spacing w:line="460" w:lineRule="exact"/>
              <w:rPr>
                <w:rFonts w:hint="eastAsia" w:ascii="宋体" w:hAnsi="宋体"/>
              </w:rPr>
            </w:pPr>
          </w:p>
        </w:tc>
        <w:tc>
          <w:tcPr>
            <w:tcW w:w="2494"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1234"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35" w:type="dxa"/>
            <w:noWrap w:val="0"/>
            <w:vAlign w:val="top"/>
          </w:tcPr>
          <w:p>
            <w:pPr>
              <w:spacing w:line="460" w:lineRule="exact"/>
              <w:rPr>
                <w:rFonts w:hint="eastAsia" w:ascii="宋体" w:hAnsi="宋体"/>
              </w:rPr>
            </w:pPr>
            <w:r>
              <w:rPr>
                <w:rFonts w:hint="eastAsia" w:ascii="宋体" w:hAnsi="宋体"/>
              </w:rPr>
              <w:t>……</w:t>
            </w:r>
          </w:p>
        </w:tc>
        <w:tc>
          <w:tcPr>
            <w:tcW w:w="1260" w:type="dxa"/>
            <w:noWrap w:val="0"/>
            <w:vAlign w:val="top"/>
          </w:tcPr>
          <w:p>
            <w:pPr>
              <w:spacing w:line="460" w:lineRule="exact"/>
              <w:rPr>
                <w:rFonts w:hint="eastAsia" w:ascii="宋体" w:hAnsi="宋体"/>
              </w:rPr>
            </w:pPr>
            <w:r>
              <w:rPr>
                <w:rFonts w:hint="eastAsia" w:ascii="宋体" w:hAnsi="宋体"/>
              </w:rPr>
              <w:t>……</w:t>
            </w:r>
          </w:p>
        </w:tc>
        <w:tc>
          <w:tcPr>
            <w:tcW w:w="2494"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1234"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539" w:type="dxa"/>
            <w:gridSpan w:val="4"/>
            <w:noWrap w:val="0"/>
            <w:vAlign w:val="top"/>
          </w:tcPr>
          <w:p>
            <w:pPr>
              <w:spacing w:line="460" w:lineRule="exact"/>
              <w:rPr>
                <w:rFonts w:hint="eastAsia" w:ascii="宋体" w:hAnsi="宋体"/>
                <w:szCs w:val="21"/>
              </w:rPr>
            </w:pPr>
            <w:r>
              <w:rPr>
                <w:rFonts w:hint="eastAsia" w:ascii="宋体" w:hAnsi="宋体"/>
                <w:szCs w:val="21"/>
              </w:rPr>
              <w:t>投标总价合计：</w:t>
            </w:r>
          </w:p>
        </w:tc>
        <w:tc>
          <w:tcPr>
            <w:tcW w:w="10736" w:type="dxa"/>
            <w:gridSpan w:val="10"/>
            <w:noWrap w:val="0"/>
            <w:vAlign w:val="top"/>
          </w:tcPr>
          <w:p>
            <w:pPr>
              <w:spacing w:line="460" w:lineRule="exact"/>
              <w:rPr>
                <w:rFonts w:hint="eastAsia" w:ascii="宋体" w:hAnsi="宋体"/>
              </w:rPr>
            </w:pPr>
          </w:p>
        </w:tc>
      </w:tr>
    </w:tbl>
    <w:p>
      <w:pPr>
        <w:spacing w:line="440" w:lineRule="exact"/>
        <w:rPr>
          <w:rFonts w:hint="eastAsia" w:ascii="宋体" w:hAnsi="宋体"/>
          <w:i/>
          <w:iCs/>
          <w:szCs w:val="24"/>
        </w:rPr>
      </w:pPr>
    </w:p>
    <w:p>
      <w:pPr>
        <w:spacing w:line="440" w:lineRule="exact"/>
        <w:rPr>
          <w:rFonts w:hint="eastAsia" w:ascii="宋体" w:hAnsi="宋体"/>
          <w:b/>
          <w:bCs/>
          <w:i/>
          <w:iCs/>
          <w:szCs w:val="24"/>
        </w:rPr>
      </w:pPr>
      <w:r>
        <w:rPr>
          <w:rFonts w:hint="eastAsia" w:ascii="宋体" w:hAnsi="宋体"/>
          <w:b/>
          <w:bCs/>
          <w:i/>
          <w:iCs/>
          <w:szCs w:val="24"/>
        </w:rPr>
        <w:t>说明：1、项7=项8+项9+项10+项11+项12+项13；</w:t>
      </w:r>
    </w:p>
    <w:p>
      <w:pPr>
        <w:widowControl w:val="0"/>
        <w:tabs>
          <w:tab w:val="left" w:pos="1365"/>
        </w:tabs>
        <w:spacing w:line="440" w:lineRule="exact"/>
        <w:ind w:firstLine="615" w:firstLineChars="293"/>
        <w:jc w:val="both"/>
        <w:rPr>
          <w:rFonts w:hint="eastAsia" w:ascii="宋体" w:hAnsi="宋体"/>
          <w:b/>
          <w:bCs/>
          <w:i/>
          <w:iCs/>
          <w:szCs w:val="24"/>
        </w:rPr>
      </w:pPr>
      <w:r>
        <w:rPr>
          <w:rFonts w:hint="eastAsia" w:ascii="宋体" w:hAnsi="宋体"/>
          <w:b/>
          <w:bCs/>
          <w:i/>
          <w:iCs/>
          <w:szCs w:val="24"/>
        </w:rPr>
        <w:t>2、“投标总价合计”应与“格式2-1投标函”中第二项“投标项目的总投标价”一致；</w:t>
      </w:r>
    </w:p>
    <w:p>
      <w:pPr>
        <w:widowControl w:val="0"/>
        <w:tabs>
          <w:tab w:val="left" w:pos="1365"/>
        </w:tabs>
        <w:spacing w:line="440" w:lineRule="exact"/>
        <w:ind w:firstLine="617" w:firstLineChars="294"/>
        <w:jc w:val="both"/>
        <w:rPr>
          <w:rFonts w:hint="eastAsia" w:ascii="宋体" w:hAnsi="宋体"/>
          <w:b/>
          <w:bCs/>
          <w:i/>
          <w:iCs/>
          <w:szCs w:val="24"/>
        </w:rPr>
      </w:pPr>
      <w:r>
        <w:rPr>
          <w:rFonts w:hint="eastAsia" w:ascii="宋体" w:hAnsi="宋体"/>
          <w:b/>
          <w:bCs/>
          <w:i/>
          <w:iCs/>
          <w:szCs w:val="24"/>
        </w:rPr>
        <w:t>3、单价为含税金额，项目有模块或配件的须提供明细，投标总价须小计；</w:t>
      </w:r>
    </w:p>
    <w:p>
      <w:pPr>
        <w:tabs>
          <w:tab w:val="left" w:pos="0"/>
        </w:tabs>
        <w:spacing w:line="400" w:lineRule="exact"/>
        <w:ind w:left="525"/>
        <w:rPr>
          <w:rFonts w:hint="eastAsia" w:ascii="宋体" w:hAnsi="宋体"/>
          <w:b/>
          <w:bCs/>
          <w:i/>
          <w:iCs/>
          <w:szCs w:val="24"/>
        </w:rPr>
      </w:pPr>
      <w:r>
        <w:rPr>
          <w:rFonts w:hint="eastAsia" w:ascii="宋体" w:hAnsi="宋体"/>
          <w:b/>
          <w:bCs/>
          <w:i/>
          <w:iCs/>
          <w:szCs w:val="24"/>
        </w:rPr>
        <w:t>4、开标一览表分项报价后本表可不采用。</w:t>
      </w:r>
    </w:p>
    <w:p>
      <w:pPr>
        <w:pStyle w:val="21"/>
        <w:rPr>
          <w:rFonts w:hint="eastAsia"/>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sectPr>
          <w:headerReference r:id="rId12" w:type="first"/>
          <w:footerReference r:id="rId13" w:type="first"/>
          <w:headerReference r:id="rId11" w:type="default"/>
          <w:pgSz w:w="16840" w:h="11907" w:orient="landscape"/>
          <w:pgMar w:top="1106" w:right="1418" w:bottom="1077" w:left="1418" w:header="720" w:footer="720" w:gutter="0"/>
          <w:pgBorders>
            <w:top w:val="none" w:sz="0" w:space="0"/>
            <w:left w:val="none" w:sz="0" w:space="0"/>
            <w:bottom w:val="none" w:sz="0" w:space="0"/>
            <w:right w:val="none" w:sz="0" w:space="0"/>
          </w:pgBorders>
          <w:cols w:space="720" w:num="1"/>
          <w:titlePg/>
          <w:docGrid w:type="linesAndChars" w:linePitch="285" w:charSpace="0"/>
        </w:sectPr>
      </w:pPr>
      <w:r>
        <w:rPr>
          <w:rFonts w:hint="eastAsia" w:ascii="宋体" w:hAnsi="宋体"/>
          <w:szCs w:val="21"/>
        </w:rPr>
        <w:t xml:space="preserve">日期：    年  月   日 </w:t>
      </w:r>
    </w:p>
    <w:p>
      <w:pPr>
        <w:spacing w:line="480" w:lineRule="exact"/>
        <w:rPr>
          <w:rFonts w:hint="eastAsia" w:ascii="宋体" w:hAnsi="宋体" w:eastAsia="宋体" w:cs="Times New Roman"/>
          <w:b/>
          <w:color w:val="000000"/>
          <w:sz w:val="24"/>
          <w:szCs w:val="24"/>
          <w:lang w:val="en-US" w:eastAsia="zh-CN"/>
        </w:rPr>
      </w:pPr>
      <w:bookmarkStart w:id="178" w:name="_Toc24386_WPSOffice_Level1"/>
      <w:bookmarkStart w:id="179" w:name="_Toc8292_WPSOffice_Level1"/>
      <w:bookmarkStart w:id="180" w:name="_Toc7600_WPSOffice_Level1"/>
      <w:r>
        <w:rPr>
          <w:rFonts w:hint="eastAsia" w:ascii="宋体" w:hAnsi="宋体" w:eastAsia="宋体" w:cs="Times New Roman"/>
          <w:b/>
          <w:color w:val="000000"/>
          <w:sz w:val="24"/>
          <w:szCs w:val="24"/>
        </w:rPr>
        <w:t>格式</w:t>
      </w:r>
      <w:r>
        <w:rPr>
          <w:rFonts w:hint="eastAsia" w:ascii="宋体" w:hAnsi="宋体" w:eastAsia="宋体" w:cs="Times New Roman"/>
          <w:b/>
          <w:color w:val="000000"/>
          <w:sz w:val="24"/>
          <w:szCs w:val="24"/>
          <w:lang w:val="en-US" w:eastAsia="zh-CN"/>
        </w:rPr>
        <w:t>3</w:t>
      </w:r>
      <w:r>
        <w:rPr>
          <w:rFonts w:hint="eastAsia" w:ascii="宋体" w:hAnsi="宋体" w:eastAsia="宋体" w:cs="Times New Roman"/>
          <w:b/>
          <w:color w:val="000000"/>
          <w:sz w:val="24"/>
          <w:szCs w:val="24"/>
        </w:rPr>
        <w:t>-</w:t>
      </w:r>
      <w:r>
        <w:rPr>
          <w:rFonts w:hint="eastAsia" w:ascii="宋体" w:hAnsi="宋体" w:eastAsia="宋体" w:cs="Times New Roman"/>
          <w:b/>
          <w:color w:val="000000"/>
          <w:sz w:val="24"/>
          <w:szCs w:val="24"/>
          <w:lang w:val="en-US" w:eastAsia="zh-CN"/>
        </w:rPr>
        <w:t>3</w:t>
      </w:r>
      <w:bookmarkEnd w:id="178"/>
      <w:bookmarkEnd w:id="179"/>
      <w:bookmarkEnd w:id="180"/>
    </w:p>
    <w:p>
      <w:pPr>
        <w:spacing w:line="480" w:lineRule="exact"/>
        <w:rPr>
          <w:rFonts w:hint="eastAsia" w:ascii="宋体" w:hAnsi="宋体"/>
          <w:b/>
          <w:color w:val="000000"/>
          <w:sz w:val="24"/>
          <w:szCs w:val="24"/>
          <w:lang w:eastAsia="zh-CN"/>
        </w:rPr>
      </w:pPr>
      <w:r>
        <w:rPr>
          <w:rFonts w:hint="eastAsia" w:ascii="宋体" w:hAnsi="宋体"/>
          <w:b/>
          <w:color w:val="000000"/>
          <w:sz w:val="24"/>
          <w:szCs w:val="24"/>
          <w:lang w:eastAsia="zh-CN"/>
        </w:rPr>
        <w:t>（按照项目类型填报声明函，本项目为货物类</w:t>
      </w:r>
      <w:r>
        <w:rPr>
          <w:rFonts w:hint="eastAsia" w:ascii="宋体" w:hAnsi="宋体"/>
          <w:b/>
          <w:color w:val="000000"/>
          <w:sz w:val="24"/>
          <w:szCs w:val="24"/>
          <w:lang w:eastAsia="zh-CN"/>
        </w:rPr>
        <w:sym w:font="Wingdings 2" w:char="00A3"/>
      </w:r>
      <w:r>
        <w:rPr>
          <w:rFonts w:hint="eastAsia" w:ascii="宋体" w:hAnsi="宋体"/>
          <w:b/>
          <w:color w:val="000000"/>
          <w:sz w:val="24"/>
          <w:szCs w:val="24"/>
          <w:lang w:eastAsia="zh-CN"/>
        </w:rPr>
        <w:t>、服务类</w:t>
      </w:r>
      <w:r>
        <w:rPr>
          <w:rFonts w:hint="eastAsia" w:ascii="宋体" w:hAnsi="宋体"/>
          <w:b/>
          <w:color w:val="000000"/>
          <w:sz w:val="24"/>
          <w:szCs w:val="24"/>
          <w:lang w:eastAsia="zh-CN"/>
        </w:rPr>
        <w:sym w:font="Wingdings 2" w:char="00A3"/>
      </w:r>
      <w:r>
        <w:rPr>
          <w:rFonts w:hint="eastAsia" w:ascii="宋体" w:hAnsi="宋体"/>
          <w:b/>
          <w:color w:val="000000"/>
          <w:sz w:val="24"/>
          <w:szCs w:val="24"/>
          <w:lang w:eastAsia="zh-CN"/>
        </w:rPr>
        <w:t>、工程类</w:t>
      </w:r>
      <w:r>
        <w:rPr>
          <w:rFonts w:hint="eastAsia" w:ascii="宋体" w:hAnsi="宋体"/>
          <w:b/>
          <w:color w:val="000000"/>
          <w:sz w:val="24"/>
          <w:szCs w:val="24"/>
          <w:lang w:eastAsia="zh-CN"/>
        </w:rPr>
        <w:sym w:font="Wingdings 2" w:char="00A3"/>
      </w:r>
      <w:r>
        <w:rPr>
          <w:rFonts w:hint="eastAsia" w:ascii="宋体" w:hAnsi="宋体"/>
          <w:b/>
          <w:color w:val="000000"/>
          <w:sz w:val="24"/>
          <w:szCs w:val="24"/>
          <w:lang w:eastAsia="zh-CN"/>
        </w:rPr>
        <w:t>，提供的货物或承接的服务、工程为大型企业的，不需提供此声明函</w:t>
      </w:r>
      <w:r>
        <w:rPr>
          <w:rFonts w:hint="eastAsia" w:ascii="宋体" w:hAnsi="宋体"/>
          <w:b/>
          <w:color w:val="000000"/>
          <w:sz w:val="24"/>
          <w:szCs w:val="24"/>
          <w:lang w:eastAsia="zh-CN"/>
        </w:rPr>
        <w:t>）</w:t>
      </w:r>
    </w:p>
    <w:p>
      <w:pPr>
        <w:pStyle w:val="2"/>
        <w:rPr>
          <w:rFonts w:hint="eastAsia"/>
          <w:lang w:eastAsia="zh-CN"/>
        </w:rPr>
      </w:pPr>
    </w:p>
    <w:p>
      <w:pPr>
        <w:pStyle w:val="11"/>
        <w:spacing w:line="520" w:lineRule="exact"/>
        <w:jc w:val="center"/>
        <w:rPr>
          <w:rFonts w:hint="eastAsia" w:ascii="宋体" w:hAnsi="宋体" w:eastAsia="宋体" w:cs="宋体"/>
          <w:b/>
          <w:sz w:val="28"/>
          <w:highlight w:val="none"/>
          <w:lang w:eastAsia="zh-CN"/>
        </w:rPr>
      </w:pPr>
      <w:r>
        <w:rPr>
          <w:rFonts w:hint="eastAsia" w:ascii="宋体" w:hAnsi="宋体" w:cs="宋体"/>
          <w:b/>
          <w:sz w:val="28"/>
          <w:szCs w:val="28"/>
          <w:highlight w:val="none"/>
        </w:rPr>
        <w:t>中小企业声明函</w:t>
      </w:r>
      <w:r>
        <w:rPr>
          <w:rFonts w:hint="eastAsia" w:ascii="宋体" w:hAnsi="宋体" w:cs="宋体"/>
          <w:b/>
          <w:sz w:val="28"/>
          <w:szCs w:val="28"/>
          <w:highlight w:val="none"/>
          <w:lang w:eastAsia="zh-CN"/>
        </w:rPr>
        <w:t>（货物）</w:t>
      </w:r>
    </w:p>
    <w:p>
      <w:pPr>
        <w:spacing w:line="500" w:lineRule="exact"/>
        <w:ind w:firstLine="420" w:firstLineChars="200"/>
        <w:rPr>
          <w:rFonts w:hint="eastAsia" w:ascii="宋体" w:hAnsi="宋体" w:cs="宋体"/>
          <w:i w:val="0"/>
          <w:iCs w:val="0"/>
          <w:szCs w:val="21"/>
          <w:highlight w:val="none"/>
        </w:rPr>
      </w:pPr>
      <w:r>
        <w:rPr>
          <w:rFonts w:hint="eastAsia" w:ascii="宋体" w:hAnsi="宋体" w:cs="宋体"/>
          <w:i w:val="0"/>
          <w:iCs w:val="0"/>
          <w:szCs w:val="21"/>
          <w:highlight w:val="none"/>
        </w:rPr>
        <w:t>本公司（联合体）郑重声明，根据《政府采购促进中小企业发展管理办法》（财库﹝2020﹞46 号）的规定，本公司（联合体）参加</w:t>
      </w:r>
      <w:r>
        <w:rPr>
          <w:rFonts w:hint="eastAsia" w:ascii="宋体" w:hAnsi="宋体" w:cs="宋体"/>
          <w:i w:val="0"/>
          <w:iCs w:val="0"/>
          <w:szCs w:val="21"/>
          <w:highlight w:val="none"/>
          <w:u w:val="single"/>
        </w:rPr>
        <w:t>（单位名称）</w:t>
      </w:r>
      <w:r>
        <w:rPr>
          <w:rFonts w:hint="eastAsia" w:ascii="宋体" w:hAnsi="宋体" w:cs="宋体"/>
          <w:i w:val="0"/>
          <w:iCs w:val="0"/>
          <w:szCs w:val="21"/>
          <w:highlight w:val="none"/>
        </w:rPr>
        <w:t>的</w:t>
      </w:r>
      <w:r>
        <w:rPr>
          <w:rFonts w:hint="eastAsia" w:ascii="宋体" w:hAnsi="宋体" w:cs="宋体"/>
          <w:i w:val="0"/>
          <w:iCs w:val="0"/>
          <w:szCs w:val="21"/>
          <w:highlight w:val="none"/>
          <w:u w:val="single"/>
        </w:rPr>
        <w:t>（项目名称）</w:t>
      </w:r>
      <w:r>
        <w:rPr>
          <w:rFonts w:hint="eastAsia" w:ascii="宋体" w:hAnsi="宋体" w:cs="宋体"/>
          <w:i w:val="0"/>
          <w:iCs w:val="0"/>
          <w:szCs w:val="21"/>
          <w:highlight w:val="none"/>
        </w:rPr>
        <w:t>采购活动，</w:t>
      </w:r>
      <w:r>
        <w:rPr>
          <w:rFonts w:hint="eastAsia" w:ascii="宋体" w:hAnsi="宋体" w:cs="宋体"/>
          <w:i w:val="0"/>
          <w:iCs w:val="0"/>
          <w:szCs w:val="21"/>
          <w:highlight w:val="none"/>
          <w:lang w:eastAsia="zh-CN"/>
        </w:rPr>
        <w:t>提供的货物全部由符合政策要求的中小企业制造</w:t>
      </w:r>
      <w:r>
        <w:rPr>
          <w:rFonts w:hint="eastAsia" w:ascii="宋体" w:hAnsi="宋体" w:cs="宋体"/>
          <w:i w:val="0"/>
          <w:iCs w:val="0"/>
          <w:szCs w:val="21"/>
          <w:highlight w:val="none"/>
        </w:rPr>
        <w:t>。相关企业（含联合体中的中小企业、签订分包意向协议的中小企业）的具体情况如下：</w:t>
      </w:r>
    </w:p>
    <w:p>
      <w:pPr>
        <w:spacing w:line="500" w:lineRule="exact"/>
        <w:ind w:firstLine="420" w:firstLineChars="200"/>
        <w:rPr>
          <w:rFonts w:hint="eastAsia" w:ascii="宋体" w:hAnsi="宋体" w:cs="宋体"/>
          <w:i w:val="0"/>
          <w:iCs w:val="0"/>
          <w:szCs w:val="21"/>
          <w:highlight w:val="none"/>
        </w:rPr>
      </w:pPr>
      <w:r>
        <w:rPr>
          <w:rFonts w:hint="eastAsia" w:ascii="宋体" w:hAnsi="宋体" w:cs="宋体"/>
          <w:i w:val="0"/>
          <w:iCs w:val="0"/>
          <w:szCs w:val="21"/>
          <w:highlight w:val="none"/>
        </w:rPr>
        <w:t>1.</w:t>
      </w:r>
      <w:r>
        <w:rPr>
          <w:rFonts w:hint="eastAsia" w:ascii="宋体" w:hAnsi="宋体" w:cs="宋体"/>
          <w:i w:val="0"/>
          <w:iCs w:val="0"/>
          <w:szCs w:val="21"/>
          <w:highlight w:val="none"/>
          <w:u w:val="single"/>
        </w:rPr>
        <w:t xml:space="preserve"> （标的名称） </w:t>
      </w:r>
      <w:r>
        <w:rPr>
          <w:rFonts w:hint="eastAsia" w:ascii="宋体" w:hAnsi="宋体" w:cs="宋体"/>
          <w:i w:val="0"/>
          <w:iCs w:val="0"/>
          <w:szCs w:val="21"/>
          <w:highlight w:val="none"/>
        </w:rPr>
        <w:t>，属于</w:t>
      </w:r>
      <w:r>
        <w:rPr>
          <w:rFonts w:hint="eastAsia" w:ascii="宋体" w:hAnsi="宋体" w:cs="宋体"/>
          <w:i w:val="0"/>
          <w:iCs w:val="0"/>
          <w:szCs w:val="21"/>
          <w:highlight w:val="none"/>
          <w:u w:val="single"/>
        </w:rPr>
        <w:t>（采购文件中明确的所属行业）</w:t>
      </w:r>
      <w:r>
        <w:rPr>
          <w:rFonts w:hint="eastAsia" w:ascii="宋体" w:hAnsi="宋体" w:cs="宋体"/>
          <w:i w:val="0"/>
          <w:iCs w:val="0"/>
          <w:szCs w:val="21"/>
          <w:highlight w:val="none"/>
        </w:rPr>
        <w:t>；</w:t>
      </w:r>
      <w:r>
        <w:rPr>
          <w:rFonts w:hint="eastAsia" w:ascii="宋体" w:hAnsi="宋体" w:cs="宋体"/>
          <w:i w:val="0"/>
          <w:iCs w:val="0"/>
          <w:szCs w:val="21"/>
          <w:highlight w:val="none"/>
          <w:lang w:eastAsia="zh-CN"/>
        </w:rPr>
        <w:t>制造商</w:t>
      </w:r>
      <w:r>
        <w:rPr>
          <w:rFonts w:hint="eastAsia" w:ascii="宋体" w:hAnsi="宋体" w:cs="宋体"/>
          <w:i w:val="0"/>
          <w:iCs w:val="0"/>
          <w:szCs w:val="21"/>
          <w:highlight w:val="none"/>
        </w:rPr>
        <w:t>为</w:t>
      </w:r>
      <w:r>
        <w:rPr>
          <w:rFonts w:hint="eastAsia" w:ascii="宋体" w:hAnsi="宋体" w:cs="宋体"/>
          <w:i w:val="0"/>
          <w:iCs w:val="0"/>
          <w:szCs w:val="21"/>
          <w:highlight w:val="none"/>
          <w:u w:val="single"/>
        </w:rPr>
        <w:t>（企业名称）</w:t>
      </w:r>
      <w:r>
        <w:rPr>
          <w:rFonts w:hint="eastAsia" w:ascii="宋体" w:hAnsi="宋体" w:cs="宋体"/>
          <w:i w:val="0"/>
          <w:iCs w:val="0"/>
          <w:szCs w:val="21"/>
          <w:highlight w:val="none"/>
        </w:rPr>
        <w:t>，从业人员</w:t>
      </w:r>
      <w:r>
        <w:rPr>
          <w:rFonts w:hint="eastAsia" w:ascii="宋体" w:hAnsi="宋体" w:cs="宋体"/>
          <w:i w:val="0"/>
          <w:iCs w:val="0"/>
          <w:szCs w:val="21"/>
          <w:highlight w:val="none"/>
          <w:u w:val="single"/>
        </w:rPr>
        <w:t xml:space="preserve">      </w:t>
      </w:r>
      <w:r>
        <w:rPr>
          <w:rFonts w:hint="eastAsia" w:ascii="宋体" w:hAnsi="宋体" w:cs="宋体"/>
          <w:i w:val="0"/>
          <w:iCs w:val="0"/>
          <w:szCs w:val="21"/>
          <w:highlight w:val="none"/>
        </w:rPr>
        <w:t>人，营业收入为</w:t>
      </w:r>
      <w:r>
        <w:rPr>
          <w:rFonts w:hint="eastAsia" w:ascii="宋体" w:hAnsi="宋体" w:cs="宋体"/>
          <w:i w:val="0"/>
          <w:iCs w:val="0"/>
          <w:szCs w:val="21"/>
          <w:highlight w:val="none"/>
          <w:u w:val="single"/>
        </w:rPr>
        <w:t xml:space="preserve">      </w:t>
      </w:r>
      <w:r>
        <w:rPr>
          <w:rFonts w:hint="eastAsia" w:ascii="宋体" w:hAnsi="宋体" w:cs="宋体"/>
          <w:i w:val="0"/>
          <w:iCs w:val="0"/>
          <w:szCs w:val="21"/>
          <w:highlight w:val="none"/>
        </w:rPr>
        <w:t>万元，资产总额为</w:t>
      </w:r>
      <w:r>
        <w:rPr>
          <w:rFonts w:hint="eastAsia" w:ascii="宋体" w:hAnsi="宋体" w:cs="宋体"/>
          <w:i w:val="0"/>
          <w:iCs w:val="0"/>
          <w:szCs w:val="21"/>
          <w:highlight w:val="none"/>
          <w:u w:val="single"/>
        </w:rPr>
        <w:t xml:space="preserve">    </w:t>
      </w:r>
      <w:r>
        <w:rPr>
          <w:rFonts w:hint="eastAsia" w:ascii="宋体" w:hAnsi="宋体" w:cs="宋体"/>
          <w:i w:val="0"/>
          <w:iCs w:val="0"/>
          <w:szCs w:val="21"/>
          <w:highlight w:val="none"/>
        </w:rPr>
        <w:t>万元，属于</w:t>
      </w:r>
      <w:r>
        <w:rPr>
          <w:rFonts w:hint="eastAsia" w:ascii="宋体" w:hAnsi="宋体" w:cs="宋体"/>
          <w:i w:val="0"/>
          <w:iCs w:val="0"/>
          <w:szCs w:val="21"/>
          <w:highlight w:val="none"/>
          <w:u w:val="single"/>
        </w:rPr>
        <w:t>（中型企业、小型企业、微型企业）</w:t>
      </w:r>
      <w:r>
        <w:rPr>
          <w:rFonts w:hint="eastAsia" w:ascii="宋体" w:hAnsi="宋体" w:cs="宋体"/>
          <w:i w:val="0"/>
          <w:iCs w:val="0"/>
          <w:szCs w:val="21"/>
          <w:highlight w:val="none"/>
        </w:rPr>
        <w:t>；</w:t>
      </w:r>
    </w:p>
    <w:p>
      <w:pPr>
        <w:spacing w:line="500" w:lineRule="exact"/>
        <w:ind w:firstLine="420" w:firstLineChars="200"/>
        <w:rPr>
          <w:rFonts w:hint="eastAsia" w:ascii="宋体" w:hAnsi="宋体" w:cs="宋体"/>
          <w:i w:val="0"/>
          <w:iCs w:val="0"/>
          <w:szCs w:val="21"/>
          <w:highlight w:val="none"/>
        </w:rPr>
      </w:pPr>
      <w:r>
        <w:rPr>
          <w:rFonts w:hint="eastAsia" w:ascii="宋体" w:hAnsi="宋体" w:cs="宋体"/>
          <w:i w:val="0"/>
          <w:iCs w:val="0"/>
          <w:szCs w:val="21"/>
          <w:highlight w:val="none"/>
        </w:rPr>
        <w:t>2.</w:t>
      </w:r>
      <w:r>
        <w:rPr>
          <w:rFonts w:hint="eastAsia" w:ascii="宋体" w:hAnsi="宋体" w:cs="宋体"/>
          <w:i w:val="0"/>
          <w:iCs w:val="0"/>
          <w:szCs w:val="21"/>
          <w:highlight w:val="none"/>
          <w:u w:val="single"/>
        </w:rPr>
        <w:t xml:space="preserve"> （标的名称） </w:t>
      </w:r>
      <w:r>
        <w:rPr>
          <w:rFonts w:hint="eastAsia" w:ascii="宋体" w:hAnsi="宋体" w:cs="宋体"/>
          <w:i w:val="0"/>
          <w:iCs w:val="0"/>
          <w:szCs w:val="21"/>
          <w:highlight w:val="none"/>
        </w:rPr>
        <w:t>，属于</w:t>
      </w:r>
      <w:r>
        <w:rPr>
          <w:rFonts w:hint="eastAsia" w:ascii="宋体" w:hAnsi="宋体" w:cs="宋体"/>
          <w:i w:val="0"/>
          <w:iCs w:val="0"/>
          <w:szCs w:val="21"/>
          <w:highlight w:val="none"/>
          <w:u w:val="single"/>
        </w:rPr>
        <w:t>（采购文件中明确的所属行业）</w:t>
      </w:r>
      <w:r>
        <w:rPr>
          <w:rFonts w:hint="eastAsia" w:ascii="宋体" w:hAnsi="宋体" w:cs="宋体"/>
          <w:i w:val="0"/>
          <w:iCs w:val="0"/>
          <w:szCs w:val="21"/>
          <w:highlight w:val="none"/>
        </w:rPr>
        <w:t>；</w:t>
      </w:r>
      <w:r>
        <w:rPr>
          <w:rFonts w:hint="eastAsia" w:ascii="宋体" w:hAnsi="宋体" w:cs="宋体"/>
          <w:i w:val="0"/>
          <w:iCs w:val="0"/>
          <w:szCs w:val="21"/>
          <w:highlight w:val="none"/>
          <w:lang w:eastAsia="zh-CN"/>
        </w:rPr>
        <w:t>制造商</w:t>
      </w:r>
      <w:r>
        <w:rPr>
          <w:rFonts w:hint="eastAsia" w:ascii="宋体" w:hAnsi="宋体" w:cs="宋体"/>
          <w:i w:val="0"/>
          <w:iCs w:val="0"/>
          <w:szCs w:val="21"/>
          <w:highlight w:val="none"/>
        </w:rPr>
        <w:t>为</w:t>
      </w:r>
      <w:r>
        <w:rPr>
          <w:rFonts w:hint="eastAsia" w:ascii="宋体" w:hAnsi="宋体" w:cs="宋体"/>
          <w:i w:val="0"/>
          <w:iCs w:val="0"/>
          <w:szCs w:val="21"/>
          <w:highlight w:val="none"/>
          <w:u w:val="single"/>
        </w:rPr>
        <w:t>（企业名称）</w:t>
      </w:r>
      <w:r>
        <w:rPr>
          <w:rFonts w:hint="eastAsia" w:ascii="宋体" w:hAnsi="宋体" w:cs="宋体"/>
          <w:i w:val="0"/>
          <w:iCs w:val="0"/>
          <w:szCs w:val="21"/>
          <w:highlight w:val="none"/>
        </w:rPr>
        <w:t>，从业人员</w:t>
      </w:r>
      <w:r>
        <w:rPr>
          <w:rFonts w:hint="eastAsia" w:ascii="宋体" w:hAnsi="宋体" w:cs="宋体"/>
          <w:i w:val="0"/>
          <w:iCs w:val="0"/>
          <w:szCs w:val="21"/>
          <w:highlight w:val="none"/>
          <w:u w:val="single"/>
        </w:rPr>
        <w:t xml:space="preserve">     </w:t>
      </w:r>
      <w:r>
        <w:rPr>
          <w:rFonts w:hint="eastAsia" w:ascii="宋体" w:hAnsi="宋体" w:cs="宋体"/>
          <w:i w:val="0"/>
          <w:iCs w:val="0"/>
          <w:szCs w:val="21"/>
          <w:highlight w:val="none"/>
        </w:rPr>
        <w:t>人，营业收入为</w:t>
      </w:r>
      <w:r>
        <w:rPr>
          <w:rFonts w:hint="eastAsia" w:ascii="宋体" w:hAnsi="宋体" w:cs="宋体"/>
          <w:i w:val="0"/>
          <w:iCs w:val="0"/>
          <w:szCs w:val="21"/>
          <w:highlight w:val="none"/>
          <w:u w:val="single"/>
        </w:rPr>
        <w:t xml:space="preserve">    </w:t>
      </w:r>
      <w:r>
        <w:rPr>
          <w:rFonts w:hint="eastAsia" w:ascii="宋体" w:hAnsi="宋体" w:cs="宋体"/>
          <w:i w:val="0"/>
          <w:iCs w:val="0"/>
          <w:szCs w:val="21"/>
          <w:highlight w:val="none"/>
        </w:rPr>
        <w:t>万元，资产总额为</w:t>
      </w:r>
      <w:r>
        <w:rPr>
          <w:rFonts w:hint="eastAsia" w:ascii="宋体" w:hAnsi="宋体" w:cs="宋体"/>
          <w:i w:val="0"/>
          <w:iCs w:val="0"/>
          <w:szCs w:val="21"/>
          <w:highlight w:val="none"/>
          <w:u w:val="single"/>
        </w:rPr>
        <w:t xml:space="preserve">    </w:t>
      </w:r>
      <w:r>
        <w:rPr>
          <w:rFonts w:hint="eastAsia" w:ascii="宋体" w:hAnsi="宋体" w:cs="宋体"/>
          <w:i w:val="0"/>
          <w:iCs w:val="0"/>
          <w:szCs w:val="21"/>
          <w:highlight w:val="none"/>
        </w:rPr>
        <w:t>万元，属于</w:t>
      </w:r>
      <w:r>
        <w:rPr>
          <w:rFonts w:hint="eastAsia" w:ascii="宋体" w:hAnsi="宋体" w:cs="宋体"/>
          <w:i w:val="0"/>
          <w:iCs w:val="0"/>
          <w:szCs w:val="21"/>
          <w:highlight w:val="none"/>
          <w:u w:val="single"/>
        </w:rPr>
        <w:t>（中型企业、小型企业、微型企业）</w:t>
      </w:r>
      <w:r>
        <w:rPr>
          <w:rFonts w:hint="eastAsia" w:ascii="宋体" w:hAnsi="宋体" w:cs="宋体"/>
          <w:i w:val="0"/>
          <w:iCs w:val="0"/>
          <w:szCs w:val="21"/>
          <w:highlight w:val="none"/>
        </w:rPr>
        <w:t>；</w:t>
      </w:r>
    </w:p>
    <w:p>
      <w:pPr>
        <w:spacing w:line="500" w:lineRule="exact"/>
        <w:ind w:firstLine="420" w:firstLineChars="200"/>
        <w:rPr>
          <w:rFonts w:hint="eastAsia" w:ascii="宋体" w:hAnsi="宋体" w:cs="宋体"/>
          <w:i w:val="0"/>
          <w:iCs w:val="0"/>
          <w:szCs w:val="21"/>
          <w:highlight w:val="none"/>
        </w:rPr>
      </w:pPr>
      <w:r>
        <w:rPr>
          <w:rFonts w:hint="eastAsia" w:ascii="宋体" w:hAnsi="宋体" w:cs="宋体"/>
          <w:i w:val="0"/>
          <w:iCs w:val="0"/>
          <w:szCs w:val="21"/>
          <w:highlight w:val="none"/>
        </w:rPr>
        <w:t>……</w:t>
      </w:r>
    </w:p>
    <w:p>
      <w:pPr>
        <w:spacing w:line="500" w:lineRule="exact"/>
        <w:ind w:firstLine="420" w:firstLineChars="200"/>
        <w:rPr>
          <w:rFonts w:hint="eastAsia" w:ascii="宋体" w:hAnsi="宋体" w:cs="宋体"/>
          <w:i w:val="0"/>
          <w:iCs w:val="0"/>
          <w:szCs w:val="21"/>
          <w:highlight w:val="none"/>
        </w:rPr>
      </w:pPr>
      <w:r>
        <w:rPr>
          <w:rFonts w:hint="eastAsia" w:ascii="宋体" w:hAnsi="宋体" w:cs="宋体"/>
          <w:i w:val="0"/>
          <w:iCs w:val="0"/>
          <w:szCs w:val="21"/>
          <w:highlight w:val="none"/>
        </w:rPr>
        <w:t>以上企业，不属于大企业的分支机构，不存在控股股东为大企业的情形，也不存在与大企业的负责人为同一人的情形。</w:t>
      </w:r>
    </w:p>
    <w:p>
      <w:pPr>
        <w:spacing w:line="500" w:lineRule="exact"/>
        <w:ind w:firstLine="420" w:firstLineChars="200"/>
        <w:rPr>
          <w:rFonts w:hint="eastAsia" w:ascii="宋体" w:hAnsi="宋体" w:cs="宋体"/>
          <w:i w:val="0"/>
          <w:iCs w:val="0"/>
          <w:szCs w:val="21"/>
          <w:highlight w:val="none"/>
        </w:rPr>
      </w:pPr>
      <w:r>
        <w:rPr>
          <w:rFonts w:hint="eastAsia" w:ascii="宋体" w:hAnsi="宋体" w:cs="宋体"/>
          <w:i w:val="0"/>
          <w:iCs w:val="0"/>
          <w:szCs w:val="21"/>
          <w:highlight w:val="none"/>
        </w:rPr>
        <w:t>本企业对上述声明内容的真实性负责。如有虚假，将依法承担相应责任。</w:t>
      </w:r>
    </w:p>
    <w:p>
      <w:pPr>
        <w:spacing w:line="500" w:lineRule="exact"/>
        <w:rPr>
          <w:rFonts w:hint="eastAsia" w:ascii="宋体" w:hAnsi="宋体" w:cs="宋体"/>
          <w:i w:val="0"/>
          <w:iCs w:val="0"/>
          <w:szCs w:val="21"/>
          <w:highlight w:val="none"/>
        </w:rPr>
      </w:pPr>
      <w:r>
        <w:rPr>
          <w:rFonts w:hint="eastAsia" w:ascii="宋体" w:hAnsi="宋体" w:cs="宋体"/>
          <w:i w:val="0"/>
          <w:iCs w:val="0"/>
          <w:szCs w:val="21"/>
          <w:highlight w:val="none"/>
        </w:rPr>
        <w:t xml:space="preserve">                        企业名称（盖章）：</w:t>
      </w:r>
    </w:p>
    <w:p>
      <w:pPr>
        <w:spacing w:line="500" w:lineRule="exact"/>
        <w:rPr>
          <w:rFonts w:hint="eastAsia" w:ascii="宋体" w:hAnsi="宋体" w:cs="宋体"/>
          <w:szCs w:val="21"/>
          <w:highlight w:val="none"/>
        </w:rPr>
      </w:pPr>
      <w:r>
        <w:rPr>
          <w:rFonts w:hint="eastAsia" w:ascii="宋体" w:hAnsi="宋体" w:cs="宋体"/>
          <w:i w:val="0"/>
          <w:iCs w:val="0"/>
          <w:szCs w:val="21"/>
          <w:highlight w:val="none"/>
        </w:rPr>
        <w:t xml:space="preserve">                        日期：</w:t>
      </w:r>
    </w:p>
    <w:p>
      <w:pPr>
        <w:spacing w:line="500" w:lineRule="exact"/>
        <w:rPr>
          <w:rFonts w:hint="eastAsia" w:ascii="仿宋" w:hAnsi="仿宋" w:eastAsia="仿宋"/>
          <w:sz w:val="32"/>
          <w:szCs w:val="32"/>
          <w:highlight w:val="none"/>
          <w:u w:val="single"/>
        </w:rPr>
      </w:pPr>
      <w:r>
        <w:rPr>
          <w:rFonts w:hint="eastAsia" w:ascii="仿宋" w:hAnsi="仿宋" w:eastAsia="仿宋"/>
          <w:sz w:val="32"/>
          <w:szCs w:val="32"/>
          <w:highlight w:val="none"/>
          <w:u w:val="single"/>
        </w:rPr>
        <w:t xml:space="preserve">                  </w:t>
      </w:r>
    </w:p>
    <w:p>
      <w:pPr>
        <w:pStyle w:val="11"/>
        <w:spacing w:line="520" w:lineRule="exact"/>
        <w:ind w:left="0" w:leftChars="0"/>
        <w:rPr>
          <w:rFonts w:hint="eastAsia" w:ascii="宋体" w:hAnsi="宋体" w:cs="宋体"/>
          <w:szCs w:val="21"/>
          <w:highlight w:val="none"/>
        </w:rPr>
      </w:pPr>
      <w:r>
        <w:rPr>
          <w:rFonts w:hint="eastAsia" w:ascii="宋体" w:hAnsi="宋体" w:cs="宋体"/>
          <w:szCs w:val="21"/>
          <w:highlight w:val="none"/>
        </w:rPr>
        <w:t>说明：</w:t>
      </w:r>
    </w:p>
    <w:p>
      <w:pPr>
        <w:pStyle w:val="11"/>
        <w:spacing w:line="520" w:lineRule="exact"/>
        <w:ind w:left="0" w:leftChars="0"/>
        <w:rPr>
          <w:rFonts w:hint="eastAsia" w:ascii="宋体" w:hAnsi="宋体" w:cs="宋体"/>
          <w:szCs w:val="21"/>
          <w:highlight w:val="none"/>
        </w:rPr>
      </w:pPr>
      <w:r>
        <w:rPr>
          <w:rFonts w:hint="eastAsia" w:ascii="宋体" w:hAnsi="宋体" w:cs="宋体"/>
          <w:szCs w:val="21"/>
          <w:highlight w:val="none"/>
        </w:rPr>
        <w:t>1、从业人员、营业收入、资产总额填报上一年度数据，无上一年度数据的新成立企业可不填报。</w:t>
      </w:r>
    </w:p>
    <w:p>
      <w:pPr>
        <w:pStyle w:val="11"/>
        <w:spacing w:line="520" w:lineRule="exact"/>
        <w:ind w:left="0" w:leftChars="0"/>
        <w:rPr>
          <w:rFonts w:hint="eastAsia" w:ascii="宋体" w:hAnsi="宋体" w:cs="宋体"/>
          <w:szCs w:val="21"/>
          <w:highlight w:val="none"/>
        </w:rPr>
      </w:pPr>
      <w:r>
        <w:rPr>
          <w:rFonts w:hint="eastAsia" w:ascii="宋体" w:hAnsi="宋体" w:cs="宋体"/>
          <w:szCs w:val="21"/>
          <w:highlight w:val="none"/>
        </w:rPr>
        <w:t>2、根据工信部联企业[2011]300号规定。其他未列明行业：从业人员300人以下的为中小微型企业。其中，从业人员100人及以上的为中型企业；从业人员10人及以上的为小型企业；从业人员10人以下的为微型企业。</w:t>
      </w: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pStyle w:val="2"/>
        <w:rPr>
          <w:rFonts w:hint="eastAsia" w:ascii="宋体" w:hAnsi="宋体"/>
          <w:b/>
          <w:color w:val="000000"/>
          <w:sz w:val="24"/>
          <w:szCs w:val="24"/>
        </w:rPr>
      </w:pPr>
    </w:p>
    <w:p>
      <w:pPr>
        <w:rPr>
          <w:rFonts w:hint="eastAsia"/>
        </w:rPr>
      </w:pPr>
    </w:p>
    <w:p>
      <w:pPr>
        <w:pStyle w:val="11"/>
        <w:spacing w:line="520" w:lineRule="exact"/>
        <w:jc w:val="center"/>
        <w:rPr>
          <w:rFonts w:hint="eastAsia" w:ascii="宋体" w:hAnsi="宋体" w:eastAsia="宋体" w:cs="宋体"/>
          <w:b/>
          <w:sz w:val="28"/>
          <w:highlight w:val="none"/>
          <w:lang w:eastAsia="zh-CN"/>
        </w:rPr>
      </w:pPr>
      <w:r>
        <w:rPr>
          <w:rFonts w:hint="eastAsia" w:ascii="宋体" w:hAnsi="宋体" w:cs="宋体"/>
          <w:b/>
          <w:sz w:val="28"/>
          <w:szCs w:val="28"/>
          <w:highlight w:val="none"/>
        </w:rPr>
        <w:t>中小企业声明函</w:t>
      </w:r>
      <w:r>
        <w:rPr>
          <w:rFonts w:hint="eastAsia" w:ascii="宋体" w:hAnsi="宋体" w:cs="宋体"/>
          <w:b/>
          <w:sz w:val="28"/>
          <w:szCs w:val="28"/>
          <w:highlight w:val="none"/>
          <w:lang w:eastAsia="zh-CN"/>
        </w:rPr>
        <w:t>（工程、服务）</w:t>
      </w:r>
    </w:p>
    <w:p>
      <w:pPr>
        <w:spacing w:line="500" w:lineRule="exact"/>
        <w:ind w:firstLine="420" w:firstLineChars="200"/>
        <w:rPr>
          <w:rFonts w:hint="eastAsia" w:ascii="宋体" w:hAnsi="宋体" w:cs="宋体"/>
          <w:i w:val="0"/>
          <w:iCs w:val="0"/>
          <w:szCs w:val="21"/>
          <w:highlight w:val="none"/>
        </w:rPr>
      </w:pPr>
      <w:r>
        <w:rPr>
          <w:rFonts w:hint="eastAsia" w:ascii="宋体" w:hAnsi="宋体" w:cs="宋体"/>
          <w:i w:val="0"/>
          <w:iCs w:val="0"/>
          <w:szCs w:val="21"/>
          <w:highlight w:val="none"/>
        </w:rPr>
        <w:t>本公司（联合体）郑重声明，根据《政府采购促进中小企业发展管理办法》（财库﹝2020﹞46 号）的规定，本公司（联合体）参加</w:t>
      </w:r>
      <w:r>
        <w:rPr>
          <w:rFonts w:hint="eastAsia" w:ascii="宋体" w:hAnsi="宋体" w:cs="宋体"/>
          <w:i w:val="0"/>
          <w:iCs w:val="0"/>
          <w:szCs w:val="21"/>
          <w:highlight w:val="none"/>
          <w:u w:val="single"/>
        </w:rPr>
        <w:t>（单位名称）</w:t>
      </w:r>
      <w:r>
        <w:rPr>
          <w:rFonts w:hint="eastAsia" w:ascii="宋体" w:hAnsi="宋体" w:cs="宋体"/>
          <w:i w:val="0"/>
          <w:iCs w:val="0"/>
          <w:szCs w:val="21"/>
          <w:highlight w:val="none"/>
        </w:rPr>
        <w:t>的</w:t>
      </w:r>
      <w:r>
        <w:rPr>
          <w:rFonts w:hint="eastAsia" w:ascii="宋体" w:hAnsi="宋体" w:cs="宋体"/>
          <w:i w:val="0"/>
          <w:iCs w:val="0"/>
          <w:szCs w:val="21"/>
          <w:highlight w:val="none"/>
          <w:u w:val="single"/>
        </w:rPr>
        <w:t>（项目名称）</w:t>
      </w:r>
      <w:r>
        <w:rPr>
          <w:rFonts w:hint="eastAsia" w:ascii="宋体" w:hAnsi="宋体" w:cs="宋体"/>
          <w:i w:val="0"/>
          <w:iCs w:val="0"/>
          <w:szCs w:val="21"/>
          <w:highlight w:val="none"/>
        </w:rPr>
        <w:t>采购活动，服务全部由符合政策要求的中小企业承接</w:t>
      </w:r>
      <w:r>
        <w:rPr>
          <w:rFonts w:hint="eastAsia" w:ascii="宋体" w:hAnsi="宋体" w:cs="宋体"/>
          <w:i w:val="0"/>
          <w:iCs w:val="0"/>
          <w:szCs w:val="21"/>
          <w:highlight w:val="none"/>
          <w:lang w:eastAsia="zh-CN"/>
        </w:rPr>
        <w:t>（或者：工程的施工单位全部为符合政策要求的中小企业）</w:t>
      </w:r>
      <w:r>
        <w:rPr>
          <w:rFonts w:hint="eastAsia" w:ascii="宋体" w:hAnsi="宋体" w:cs="宋体"/>
          <w:i w:val="0"/>
          <w:iCs w:val="0"/>
          <w:szCs w:val="21"/>
          <w:highlight w:val="none"/>
        </w:rPr>
        <w:t>。相关企业（含联合体中的中小企业、签订分包意向协议的中小企业）的具体情况如下：</w:t>
      </w:r>
    </w:p>
    <w:p>
      <w:pPr>
        <w:spacing w:line="500" w:lineRule="exact"/>
        <w:ind w:firstLine="420" w:firstLineChars="200"/>
        <w:rPr>
          <w:rFonts w:hint="eastAsia" w:ascii="宋体" w:hAnsi="宋体" w:cs="宋体"/>
          <w:i w:val="0"/>
          <w:iCs w:val="0"/>
          <w:szCs w:val="21"/>
          <w:highlight w:val="none"/>
        </w:rPr>
      </w:pPr>
      <w:r>
        <w:rPr>
          <w:rFonts w:hint="eastAsia" w:ascii="宋体" w:hAnsi="宋体" w:cs="宋体"/>
          <w:i w:val="0"/>
          <w:iCs w:val="0"/>
          <w:szCs w:val="21"/>
          <w:highlight w:val="none"/>
        </w:rPr>
        <w:t>1.</w:t>
      </w:r>
      <w:r>
        <w:rPr>
          <w:rFonts w:hint="eastAsia" w:ascii="宋体" w:hAnsi="宋体" w:cs="宋体"/>
          <w:i w:val="0"/>
          <w:iCs w:val="0"/>
          <w:szCs w:val="21"/>
          <w:highlight w:val="none"/>
          <w:u w:val="single"/>
        </w:rPr>
        <w:t xml:space="preserve"> （标的名称） </w:t>
      </w:r>
      <w:r>
        <w:rPr>
          <w:rFonts w:hint="eastAsia" w:ascii="宋体" w:hAnsi="宋体" w:cs="宋体"/>
          <w:i w:val="0"/>
          <w:iCs w:val="0"/>
          <w:szCs w:val="21"/>
          <w:highlight w:val="none"/>
        </w:rPr>
        <w:t>，属于</w:t>
      </w:r>
      <w:r>
        <w:rPr>
          <w:rFonts w:hint="eastAsia" w:ascii="宋体" w:hAnsi="宋体" w:cs="宋体"/>
          <w:i w:val="0"/>
          <w:iCs w:val="0"/>
          <w:szCs w:val="21"/>
          <w:highlight w:val="none"/>
          <w:u w:val="single"/>
        </w:rPr>
        <w:t>（采购文件中明确的所属行业）</w:t>
      </w:r>
      <w:r>
        <w:rPr>
          <w:rFonts w:hint="eastAsia" w:ascii="宋体" w:hAnsi="宋体" w:cs="宋体"/>
          <w:i w:val="0"/>
          <w:iCs w:val="0"/>
          <w:szCs w:val="21"/>
          <w:highlight w:val="none"/>
        </w:rPr>
        <w:t>；承接企业为</w:t>
      </w:r>
      <w:r>
        <w:rPr>
          <w:rFonts w:hint="eastAsia" w:ascii="宋体" w:hAnsi="宋体" w:cs="宋体"/>
          <w:i w:val="0"/>
          <w:iCs w:val="0"/>
          <w:szCs w:val="21"/>
          <w:highlight w:val="none"/>
          <w:u w:val="single"/>
        </w:rPr>
        <w:t>（企业名称）</w:t>
      </w:r>
      <w:r>
        <w:rPr>
          <w:rFonts w:hint="eastAsia" w:ascii="宋体" w:hAnsi="宋体" w:cs="宋体"/>
          <w:i w:val="0"/>
          <w:iCs w:val="0"/>
          <w:szCs w:val="21"/>
          <w:highlight w:val="none"/>
        </w:rPr>
        <w:t>，从业人员</w:t>
      </w:r>
      <w:r>
        <w:rPr>
          <w:rFonts w:hint="eastAsia" w:ascii="宋体" w:hAnsi="宋体" w:cs="宋体"/>
          <w:i w:val="0"/>
          <w:iCs w:val="0"/>
          <w:szCs w:val="21"/>
          <w:highlight w:val="none"/>
          <w:u w:val="single"/>
        </w:rPr>
        <w:t xml:space="preserve">      </w:t>
      </w:r>
      <w:r>
        <w:rPr>
          <w:rFonts w:hint="eastAsia" w:ascii="宋体" w:hAnsi="宋体" w:cs="宋体"/>
          <w:i w:val="0"/>
          <w:iCs w:val="0"/>
          <w:szCs w:val="21"/>
          <w:highlight w:val="none"/>
        </w:rPr>
        <w:t>人，营业收入为</w:t>
      </w:r>
      <w:r>
        <w:rPr>
          <w:rFonts w:hint="eastAsia" w:ascii="宋体" w:hAnsi="宋体" w:cs="宋体"/>
          <w:i w:val="0"/>
          <w:iCs w:val="0"/>
          <w:szCs w:val="21"/>
          <w:highlight w:val="none"/>
          <w:u w:val="single"/>
        </w:rPr>
        <w:t xml:space="preserve">      </w:t>
      </w:r>
      <w:r>
        <w:rPr>
          <w:rFonts w:hint="eastAsia" w:ascii="宋体" w:hAnsi="宋体" w:cs="宋体"/>
          <w:i w:val="0"/>
          <w:iCs w:val="0"/>
          <w:szCs w:val="21"/>
          <w:highlight w:val="none"/>
        </w:rPr>
        <w:t>万元，资产总额为</w:t>
      </w:r>
      <w:r>
        <w:rPr>
          <w:rFonts w:hint="eastAsia" w:ascii="宋体" w:hAnsi="宋体" w:cs="宋体"/>
          <w:i w:val="0"/>
          <w:iCs w:val="0"/>
          <w:szCs w:val="21"/>
          <w:highlight w:val="none"/>
          <w:u w:val="single"/>
        </w:rPr>
        <w:t xml:space="preserve">    </w:t>
      </w:r>
      <w:r>
        <w:rPr>
          <w:rFonts w:hint="eastAsia" w:ascii="宋体" w:hAnsi="宋体" w:cs="宋体"/>
          <w:i w:val="0"/>
          <w:iCs w:val="0"/>
          <w:szCs w:val="21"/>
          <w:highlight w:val="none"/>
        </w:rPr>
        <w:t>万元，属于</w:t>
      </w:r>
      <w:r>
        <w:rPr>
          <w:rFonts w:hint="eastAsia" w:ascii="宋体" w:hAnsi="宋体" w:cs="宋体"/>
          <w:i w:val="0"/>
          <w:iCs w:val="0"/>
          <w:szCs w:val="21"/>
          <w:highlight w:val="none"/>
          <w:u w:val="single"/>
        </w:rPr>
        <w:t>（中型企业、小型企业、微型企业）</w:t>
      </w:r>
      <w:r>
        <w:rPr>
          <w:rFonts w:hint="eastAsia" w:ascii="宋体" w:hAnsi="宋体" w:cs="宋体"/>
          <w:i w:val="0"/>
          <w:iCs w:val="0"/>
          <w:szCs w:val="21"/>
          <w:highlight w:val="none"/>
        </w:rPr>
        <w:t>；</w:t>
      </w:r>
    </w:p>
    <w:p>
      <w:pPr>
        <w:spacing w:line="500" w:lineRule="exact"/>
        <w:ind w:firstLine="420" w:firstLineChars="200"/>
        <w:rPr>
          <w:rFonts w:hint="eastAsia" w:ascii="宋体" w:hAnsi="宋体" w:cs="宋体"/>
          <w:i w:val="0"/>
          <w:iCs w:val="0"/>
          <w:szCs w:val="21"/>
          <w:highlight w:val="none"/>
        </w:rPr>
      </w:pPr>
      <w:r>
        <w:rPr>
          <w:rFonts w:hint="eastAsia" w:ascii="宋体" w:hAnsi="宋体" w:cs="宋体"/>
          <w:i w:val="0"/>
          <w:iCs w:val="0"/>
          <w:szCs w:val="21"/>
          <w:highlight w:val="none"/>
        </w:rPr>
        <w:t>2.</w:t>
      </w:r>
      <w:r>
        <w:rPr>
          <w:rFonts w:hint="eastAsia" w:ascii="宋体" w:hAnsi="宋体" w:cs="宋体"/>
          <w:i w:val="0"/>
          <w:iCs w:val="0"/>
          <w:szCs w:val="21"/>
          <w:highlight w:val="none"/>
          <w:u w:val="single"/>
        </w:rPr>
        <w:t xml:space="preserve"> （标的名称） </w:t>
      </w:r>
      <w:r>
        <w:rPr>
          <w:rFonts w:hint="eastAsia" w:ascii="宋体" w:hAnsi="宋体" w:cs="宋体"/>
          <w:i w:val="0"/>
          <w:iCs w:val="0"/>
          <w:szCs w:val="21"/>
          <w:highlight w:val="none"/>
        </w:rPr>
        <w:t>，属于</w:t>
      </w:r>
      <w:r>
        <w:rPr>
          <w:rFonts w:hint="eastAsia" w:ascii="宋体" w:hAnsi="宋体" w:cs="宋体"/>
          <w:i w:val="0"/>
          <w:iCs w:val="0"/>
          <w:szCs w:val="21"/>
          <w:highlight w:val="none"/>
          <w:u w:val="single"/>
        </w:rPr>
        <w:t>（采购文件中明确的所属行业）</w:t>
      </w:r>
      <w:r>
        <w:rPr>
          <w:rFonts w:hint="eastAsia" w:ascii="宋体" w:hAnsi="宋体" w:cs="宋体"/>
          <w:i w:val="0"/>
          <w:iCs w:val="0"/>
          <w:szCs w:val="21"/>
          <w:highlight w:val="none"/>
        </w:rPr>
        <w:t>；承接企业为</w:t>
      </w:r>
      <w:r>
        <w:rPr>
          <w:rFonts w:hint="eastAsia" w:ascii="宋体" w:hAnsi="宋体" w:cs="宋体"/>
          <w:i w:val="0"/>
          <w:iCs w:val="0"/>
          <w:szCs w:val="21"/>
          <w:highlight w:val="none"/>
          <w:u w:val="single"/>
        </w:rPr>
        <w:t>（企业名称）</w:t>
      </w:r>
      <w:r>
        <w:rPr>
          <w:rFonts w:hint="eastAsia" w:ascii="宋体" w:hAnsi="宋体" w:cs="宋体"/>
          <w:i w:val="0"/>
          <w:iCs w:val="0"/>
          <w:szCs w:val="21"/>
          <w:highlight w:val="none"/>
        </w:rPr>
        <w:t>，从业人员</w:t>
      </w:r>
      <w:r>
        <w:rPr>
          <w:rFonts w:hint="eastAsia" w:ascii="宋体" w:hAnsi="宋体" w:cs="宋体"/>
          <w:i w:val="0"/>
          <w:iCs w:val="0"/>
          <w:szCs w:val="21"/>
          <w:highlight w:val="none"/>
          <w:u w:val="single"/>
        </w:rPr>
        <w:t xml:space="preserve">     </w:t>
      </w:r>
      <w:r>
        <w:rPr>
          <w:rFonts w:hint="eastAsia" w:ascii="宋体" w:hAnsi="宋体" w:cs="宋体"/>
          <w:i w:val="0"/>
          <w:iCs w:val="0"/>
          <w:szCs w:val="21"/>
          <w:highlight w:val="none"/>
        </w:rPr>
        <w:t>人，营业收入为</w:t>
      </w:r>
      <w:r>
        <w:rPr>
          <w:rFonts w:hint="eastAsia" w:ascii="宋体" w:hAnsi="宋体" w:cs="宋体"/>
          <w:i w:val="0"/>
          <w:iCs w:val="0"/>
          <w:szCs w:val="21"/>
          <w:highlight w:val="none"/>
          <w:u w:val="single"/>
        </w:rPr>
        <w:t xml:space="preserve">    </w:t>
      </w:r>
      <w:r>
        <w:rPr>
          <w:rFonts w:hint="eastAsia" w:ascii="宋体" w:hAnsi="宋体" w:cs="宋体"/>
          <w:i w:val="0"/>
          <w:iCs w:val="0"/>
          <w:szCs w:val="21"/>
          <w:highlight w:val="none"/>
        </w:rPr>
        <w:t>万元，资产总额为</w:t>
      </w:r>
      <w:r>
        <w:rPr>
          <w:rFonts w:hint="eastAsia" w:ascii="宋体" w:hAnsi="宋体" w:cs="宋体"/>
          <w:i w:val="0"/>
          <w:iCs w:val="0"/>
          <w:szCs w:val="21"/>
          <w:highlight w:val="none"/>
          <w:u w:val="single"/>
        </w:rPr>
        <w:t xml:space="preserve">    </w:t>
      </w:r>
      <w:r>
        <w:rPr>
          <w:rFonts w:hint="eastAsia" w:ascii="宋体" w:hAnsi="宋体" w:cs="宋体"/>
          <w:i w:val="0"/>
          <w:iCs w:val="0"/>
          <w:szCs w:val="21"/>
          <w:highlight w:val="none"/>
        </w:rPr>
        <w:t>万元，属于</w:t>
      </w:r>
      <w:r>
        <w:rPr>
          <w:rFonts w:hint="eastAsia" w:ascii="宋体" w:hAnsi="宋体" w:cs="宋体"/>
          <w:i w:val="0"/>
          <w:iCs w:val="0"/>
          <w:szCs w:val="21"/>
          <w:highlight w:val="none"/>
          <w:u w:val="single"/>
        </w:rPr>
        <w:t>（中型企业、小型企业、微型企业）</w:t>
      </w:r>
      <w:r>
        <w:rPr>
          <w:rFonts w:hint="eastAsia" w:ascii="宋体" w:hAnsi="宋体" w:cs="宋体"/>
          <w:i w:val="0"/>
          <w:iCs w:val="0"/>
          <w:szCs w:val="21"/>
          <w:highlight w:val="none"/>
        </w:rPr>
        <w:t>；</w:t>
      </w:r>
    </w:p>
    <w:p>
      <w:pPr>
        <w:spacing w:line="500" w:lineRule="exact"/>
        <w:ind w:firstLine="420" w:firstLineChars="200"/>
        <w:rPr>
          <w:rFonts w:hint="eastAsia" w:ascii="宋体" w:hAnsi="宋体" w:cs="宋体"/>
          <w:i w:val="0"/>
          <w:iCs w:val="0"/>
          <w:szCs w:val="21"/>
          <w:highlight w:val="none"/>
        </w:rPr>
      </w:pPr>
      <w:r>
        <w:rPr>
          <w:rFonts w:hint="eastAsia" w:ascii="宋体" w:hAnsi="宋体" w:cs="宋体"/>
          <w:i w:val="0"/>
          <w:iCs w:val="0"/>
          <w:szCs w:val="21"/>
          <w:highlight w:val="none"/>
        </w:rPr>
        <w:t>……</w:t>
      </w:r>
    </w:p>
    <w:p>
      <w:pPr>
        <w:spacing w:line="500" w:lineRule="exact"/>
        <w:ind w:firstLine="420" w:firstLineChars="200"/>
        <w:rPr>
          <w:rFonts w:hint="eastAsia" w:ascii="宋体" w:hAnsi="宋体" w:cs="宋体"/>
          <w:i w:val="0"/>
          <w:iCs w:val="0"/>
          <w:szCs w:val="21"/>
          <w:highlight w:val="none"/>
        </w:rPr>
      </w:pPr>
      <w:r>
        <w:rPr>
          <w:rFonts w:hint="eastAsia" w:ascii="宋体" w:hAnsi="宋体" w:cs="宋体"/>
          <w:i w:val="0"/>
          <w:iCs w:val="0"/>
          <w:szCs w:val="21"/>
          <w:highlight w:val="none"/>
        </w:rPr>
        <w:t>以上企业，不属于大企业的分支机构，不存在控股股东为大企业的情形，也不存在与大企业的负责人为同一人的情形。</w:t>
      </w:r>
    </w:p>
    <w:p>
      <w:pPr>
        <w:spacing w:line="500" w:lineRule="exact"/>
        <w:ind w:firstLine="420" w:firstLineChars="200"/>
        <w:rPr>
          <w:rFonts w:hint="eastAsia" w:ascii="宋体" w:hAnsi="宋体" w:cs="宋体"/>
          <w:i w:val="0"/>
          <w:iCs w:val="0"/>
          <w:szCs w:val="21"/>
          <w:highlight w:val="none"/>
        </w:rPr>
      </w:pPr>
      <w:r>
        <w:rPr>
          <w:rFonts w:hint="eastAsia" w:ascii="宋体" w:hAnsi="宋体" w:cs="宋体"/>
          <w:i w:val="0"/>
          <w:iCs w:val="0"/>
          <w:szCs w:val="21"/>
          <w:highlight w:val="none"/>
        </w:rPr>
        <w:t>本企业对上述声明内容的真实性负责。如有虚假，将依法承担相应责任。</w:t>
      </w:r>
    </w:p>
    <w:p>
      <w:pPr>
        <w:spacing w:line="500" w:lineRule="exact"/>
        <w:rPr>
          <w:rFonts w:hint="eastAsia" w:ascii="宋体" w:hAnsi="宋体" w:cs="宋体"/>
          <w:i w:val="0"/>
          <w:iCs w:val="0"/>
          <w:szCs w:val="21"/>
          <w:highlight w:val="none"/>
        </w:rPr>
      </w:pPr>
      <w:r>
        <w:rPr>
          <w:rFonts w:hint="eastAsia" w:ascii="宋体" w:hAnsi="宋体" w:cs="宋体"/>
          <w:i w:val="0"/>
          <w:iCs w:val="0"/>
          <w:szCs w:val="21"/>
          <w:highlight w:val="none"/>
        </w:rPr>
        <w:t xml:space="preserve">                        企业名称（盖章）：</w:t>
      </w:r>
    </w:p>
    <w:p>
      <w:pPr>
        <w:spacing w:line="500" w:lineRule="exact"/>
        <w:rPr>
          <w:rFonts w:hint="eastAsia" w:ascii="宋体" w:hAnsi="宋体" w:cs="宋体"/>
          <w:szCs w:val="21"/>
          <w:highlight w:val="none"/>
        </w:rPr>
      </w:pPr>
      <w:r>
        <w:rPr>
          <w:rFonts w:hint="eastAsia" w:ascii="宋体" w:hAnsi="宋体" w:cs="宋体"/>
          <w:i w:val="0"/>
          <w:iCs w:val="0"/>
          <w:szCs w:val="21"/>
          <w:highlight w:val="none"/>
        </w:rPr>
        <w:t xml:space="preserve">                        日期：</w:t>
      </w:r>
    </w:p>
    <w:p>
      <w:pPr>
        <w:spacing w:line="500" w:lineRule="exact"/>
        <w:rPr>
          <w:rFonts w:hint="eastAsia" w:ascii="仿宋" w:hAnsi="仿宋" w:eastAsia="仿宋"/>
          <w:sz w:val="32"/>
          <w:szCs w:val="32"/>
          <w:highlight w:val="none"/>
          <w:u w:val="single"/>
        </w:rPr>
      </w:pPr>
      <w:r>
        <w:rPr>
          <w:rFonts w:hint="eastAsia" w:ascii="仿宋" w:hAnsi="仿宋" w:eastAsia="仿宋"/>
          <w:sz w:val="32"/>
          <w:szCs w:val="32"/>
          <w:highlight w:val="none"/>
          <w:u w:val="single"/>
        </w:rPr>
        <w:t xml:space="preserve">                  </w:t>
      </w:r>
    </w:p>
    <w:p>
      <w:pPr>
        <w:pStyle w:val="11"/>
        <w:spacing w:line="520" w:lineRule="exact"/>
        <w:ind w:left="0" w:leftChars="0"/>
        <w:rPr>
          <w:rFonts w:hint="eastAsia" w:ascii="宋体" w:hAnsi="宋体" w:cs="宋体"/>
          <w:szCs w:val="21"/>
          <w:highlight w:val="none"/>
        </w:rPr>
      </w:pPr>
      <w:r>
        <w:rPr>
          <w:rFonts w:hint="eastAsia" w:ascii="宋体" w:hAnsi="宋体" w:cs="宋体"/>
          <w:szCs w:val="21"/>
          <w:highlight w:val="none"/>
        </w:rPr>
        <w:t>说明：</w:t>
      </w:r>
    </w:p>
    <w:p>
      <w:pPr>
        <w:pStyle w:val="11"/>
        <w:spacing w:line="520" w:lineRule="exact"/>
        <w:ind w:left="0" w:leftChars="0"/>
        <w:rPr>
          <w:rFonts w:hint="eastAsia" w:ascii="宋体" w:hAnsi="宋体" w:cs="宋体"/>
          <w:szCs w:val="21"/>
          <w:highlight w:val="none"/>
        </w:rPr>
      </w:pPr>
      <w:r>
        <w:rPr>
          <w:rFonts w:hint="eastAsia" w:ascii="宋体" w:hAnsi="宋体" w:cs="宋体"/>
          <w:szCs w:val="21"/>
          <w:highlight w:val="none"/>
        </w:rPr>
        <w:t>1、从业人员、营业收入、资产总额填报上一年度数据，无上一年度数据的新成立企业可不填报。</w:t>
      </w:r>
    </w:p>
    <w:p>
      <w:pPr>
        <w:pStyle w:val="11"/>
        <w:spacing w:line="520" w:lineRule="exact"/>
        <w:ind w:left="0" w:leftChars="0"/>
        <w:rPr>
          <w:rFonts w:hint="eastAsia" w:ascii="宋体" w:hAnsi="宋体" w:cs="宋体"/>
          <w:szCs w:val="21"/>
          <w:highlight w:val="none"/>
        </w:rPr>
      </w:pPr>
      <w:r>
        <w:rPr>
          <w:rFonts w:hint="eastAsia" w:ascii="宋体" w:hAnsi="宋体" w:cs="宋体"/>
          <w:szCs w:val="21"/>
          <w:highlight w:val="none"/>
        </w:rPr>
        <w:t>2、根据工信部联企业[2011]300号规定。其他未列明行业：从业人员300人以下的为中小微型企业。其中，从业人员100人及以上的为中型企业；从业人员10人及以上的为小型企业；从业人员10人以下的为微型企业。</w:t>
      </w:r>
    </w:p>
    <w:p>
      <w:pPr>
        <w:spacing w:line="480" w:lineRule="exact"/>
        <w:rPr>
          <w:rFonts w:hint="eastAsia" w:ascii="宋体" w:hAnsi="宋体"/>
          <w:b/>
          <w:color w:val="000000"/>
          <w:sz w:val="24"/>
          <w:szCs w:val="24"/>
        </w:rPr>
      </w:pPr>
    </w:p>
    <w:p>
      <w:pPr>
        <w:pStyle w:val="2"/>
        <w:rPr>
          <w:rFonts w:hint="eastAsia" w:ascii="宋体" w:hAnsi="宋体"/>
          <w:b/>
          <w:color w:val="000000"/>
          <w:sz w:val="24"/>
          <w:szCs w:val="24"/>
        </w:rPr>
      </w:pPr>
    </w:p>
    <w:p>
      <w:pPr>
        <w:rPr>
          <w:rFonts w:hint="eastAsia" w:ascii="宋体" w:hAnsi="宋体"/>
          <w:b/>
          <w:color w:val="000000"/>
          <w:sz w:val="24"/>
          <w:szCs w:val="24"/>
        </w:rPr>
      </w:pPr>
    </w:p>
    <w:p>
      <w:pPr>
        <w:pStyle w:val="2"/>
        <w:rPr>
          <w:rFonts w:hint="eastAsia" w:ascii="宋体" w:hAnsi="宋体"/>
          <w:b/>
          <w:color w:val="000000"/>
          <w:sz w:val="24"/>
          <w:szCs w:val="24"/>
        </w:rPr>
      </w:pPr>
    </w:p>
    <w:p>
      <w:pPr>
        <w:pStyle w:val="21"/>
        <w:ind w:left="0" w:leftChars="0" w:firstLine="0" w:firstLineChars="0"/>
        <w:rPr>
          <w:rFonts w:hint="eastAsia"/>
        </w:rPr>
      </w:pPr>
    </w:p>
    <w:p>
      <w:pPr>
        <w:rPr>
          <w:rFonts w:hint="eastAsia"/>
        </w:rPr>
      </w:pPr>
    </w:p>
    <w:p>
      <w:pPr>
        <w:spacing w:line="480" w:lineRule="exact"/>
        <w:rPr>
          <w:rFonts w:hint="eastAsia" w:ascii="宋体" w:hAnsi="宋体" w:eastAsia="宋体" w:cs="Times New Roman"/>
          <w:b/>
          <w:color w:val="000000"/>
          <w:sz w:val="24"/>
          <w:szCs w:val="24"/>
          <w:lang w:eastAsia="zh-CN"/>
        </w:rPr>
      </w:pPr>
      <w:bookmarkStart w:id="181" w:name="_Toc27325_WPSOffice_Level1"/>
      <w:bookmarkStart w:id="182" w:name="_Toc21757_WPSOffice_Level1"/>
      <w:bookmarkStart w:id="183" w:name="_Toc9117_WPSOffice_Level1"/>
      <w:r>
        <w:rPr>
          <w:rFonts w:hint="eastAsia" w:ascii="宋体" w:hAnsi="宋体" w:eastAsia="宋体" w:cs="Times New Roman"/>
          <w:b/>
          <w:color w:val="000000"/>
          <w:sz w:val="24"/>
          <w:szCs w:val="24"/>
        </w:rPr>
        <w:t>格式</w:t>
      </w:r>
      <w:r>
        <w:rPr>
          <w:rFonts w:hint="eastAsia" w:ascii="宋体" w:hAnsi="宋体" w:eastAsia="宋体" w:cs="Times New Roman"/>
          <w:b/>
          <w:color w:val="000000"/>
          <w:sz w:val="24"/>
          <w:szCs w:val="24"/>
          <w:lang w:val="en-US" w:eastAsia="zh-CN"/>
        </w:rPr>
        <w:t>3</w:t>
      </w:r>
      <w:r>
        <w:rPr>
          <w:rFonts w:hint="eastAsia" w:ascii="宋体" w:hAnsi="宋体" w:eastAsia="宋体" w:cs="Times New Roman"/>
          <w:b/>
          <w:color w:val="000000"/>
          <w:sz w:val="24"/>
          <w:szCs w:val="24"/>
        </w:rPr>
        <w:t>-</w:t>
      </w:r>
      <w:r>
        <w:rPr>
          <w:rFonts w:hint="eastAsia" w:ascii="宋体" w:hAnsi="宋体" w:eastAsia="宋体" w:cs="Times New Roman"/>
          <w:b/>
          <w:color w:val="000000"/>
          <w:sz w:val="24"/>
          <w:szCs w:val="24"/>
          <w:lang w:val="en-US" w:eastAsia="zh-CN"/>
        </w:rPr>
        <w:t>4</w:t>
      </w:r>
      <w:bookmarkEnd w:id="181"/>
      <w:bookmarkEnd w:id="182"/>
      <w:bookmarkEnd w:id="183"/>
    </w:p>
    <w:p>
      <w:pPr>
        <w:pStyle w:val="4"/>
        <w:spacing w:after="120" w:afterLines="50" w:line="360" w:lineRule="exact"/>
        <w:jc w:val="center"/>
        <w:rPr>
          <w:rFonts w:hint="eastAsia" w:ascii="宋体" w:hAnsi="宋体" w:eastAsia="宋体" w:cs="Times New Roman"/>
          <w:b/>
          <w:bCs/>
          <w:iCs/>
          <w:kern w:val="0"/>
          <w:sz w:val="36"/>
          <w:szCs w:val="36"/>
          <w:lang w:val="en-US" w:eastAsia="zh-CN" w:bidi="ar-SA"/>
        </w:rPr>
      </w:pPr>
      <w:bookmarkStart w:id="184" w:name="_Toc521939375"/>
      <w:bookmarkStart w:id="185" w:name="_Toc522018470"/>
      <w:bookmarkStart w:id="186" w:name="_Toc514758506"/>
      <w:bookmarkStart w:id="187" w:name="_Toc10725309"/>
      <w:r>
        <w:rPr>
          <w:rFonts w:hint="eastAsia" w:ascii="宋体" w:hAnsi="宋体" w:eastAsia="宋体" w:cs="Times New Roman"/>
          <w:b/>
          <w:bCs/>
          <w:iCs/>
          <w:kern w:val="0"/>
          <w:sz w:val="36"/>
          <w:szCs w:val="36"/>
          <w:lang w:val="en-US" w:eastAsia="zh-CN" w:bidi="ar-SA"/>
        </w:rPr>
        <w:t>残疾人福利性单位声明函</w:t>
      </w:r>
      <w:bookmarkEnd w:id="184"/>
      <w:bookmarkEnd w:id="185"/>
      <w:bookmarkEnd w:id="186"/>
      <w:bookmarkEnd w:id="187"/>
      <w:r>
        <w:rPr>
          <w:rFonts w:hint="eastAsia" w:ascii="宋体" w:hAnsi="宋体" w:eastAsia="宋体" w:cs="Times New Roman"/>
          <w:b/>
          <w:bCs/>
          <w:iCs/>
          <w:kern w:val="0"/>
          <w:sz w:val="36"/>
          <w:szCs w:val="36"/>
          <w:lang w:val="en-US" w:eastAsia="zh-CN" w:bidi="ar-SA"/>
        </w:rPr>
        <w:t>（选用）</w:t>
      </w:r>
    </w:p>
    <w:p>
      <w:pPr>
        <w:pStyle w:val="11"/>
        <w:spacing w:line="360" w:lineRule="auto"/>
        <w:ind w:firstLine="0"/>
        <w:jc w:val="center"/>
        <w:rPr>
          <w:rFonts w:eastAsia="宋体"/>
          <w:b/>
          <w:sz w:val="28"/>
          <w:szCs w:val="28"/>
        </w:rPr>
      </w:pPr>
    </w:p>
    <w:p>
      <w:pPr>
        <w:spacing w:line="360" w:lineRule="auto"/>
        <w:ind w:firstLine="480" w:firstLineChars="200"/>
        <w:contextualSpacing/>
        <w:rPr>
          <w:sz w:val="24"/>
          <w:szCs w:val="24"/>
        </w:rPr>
      </w:pPr>
      <w:r>
        <w:rPr>
          <w:rFonts w:hint="eastAsia"/>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sz w:val="24"/>
          <w:szCs w:val="24"/>
        </w:rPr>
      </w:pPr>
      <w:r>
        <w:rPr>
          <w:rFonts w:hint="eastAsia"/>
          <w:sz w:val="24"/>
          <w:szCs w:val="24"/>
        </w:rPr>
        <w:t>本单位对上述声明的真实性负责。如有虚假，将依法承担相应责任。</w:t>
      </w:r>
    </w:p>
    <w:p>
      <w:pPr>
        <w:spacing w:line="360" w:lineRule="auto"/>
        <w:ind w:firstLine="504" w:firstLineChars="200"/>
        <w:contextualSpacing/>
        <w:rPr>
          <w:spacing w:val="6"/>
          <w:sz w:val="24"/>
          <w:szCs w:val="24"/>
        </w:rPr>
      </w:pPr>
    </w:p>
    <w:p>
      <w:pPr>
        <w:spacing w:line="360" w:lineRule="auto"/>
        <w:ind w:firstLine="504" w:firstLineChars="200"/>
        <w:contextualSpacing/>
        <w:rPr>
          <w:spacing w:val="6"/>
          <w:sz w:val="24"/>
          <w:szCs w:val="24"/>
        </w:rPr>
      </w:pPr>
    </w:p>
    <w:p>
      <w:pPr>
        <w:tabs>
          <w:tab w:val="left" w:pos="4860"/>
        </w:tabs>
        <w:spacing w:line="360" w:lineRule="auto"/>
        <w:ind w:right="765"/>
        <w:contextualSpacing/>
        <w:jc w:val="center"/>
        <w:rPr>
          <w:spacing w:val="6"/>
          <w:sz w:val="24"/>
          <w:szCs w:val="24"/>
        </w:rPr>
      </w:pPr>
      <w:r>
        <w:rPr>
          <w:rFonts w:hint="eastAsia"/>
          <w:spacing w:val="6"/>
          <w:sz w:val="24"/>
          <w:szCs w:val="24"/>
        </w:rPr>
        <w:t xml:space="preserve">                                   供应商名称（盖章）： </w:t>
      </w:r>
    </w:p>
    <w:p>
      <w:pPr>
        <w:spacing w:line="360" w:lineRule="auto"/>
        <w:contextualSpacing/>
        <w:jc w:val="left"/>
        <w:rPr>
          <w:spacing w:val="6"/>
          <w:sz w:val="24"/>
          <w:szCs w:val="24"/>
        </w:rPr>
      </w:pPr>
      <w:r>
        <w:rPr>
          <w:rFonts w:hint="eastAsia"/>
          <w:spacing w:val="6"/>
          <w:sz w:val="24"/>
          <w:szCs w:val="24"/>
        </w:rPr>
        <w:t xml:space="preserve">                                            日  期：</w:t>
      </w:r>
    </w:p>
    <w:p>
      <w:pPr>
        <w:spacing w:line="400" w:lineRule="exact"/>
        <w:jc w:val="center"/>
        <w:rPr>
          <w:rFonts w:hint="eastAsia" w:ascii="宋体" w:hAnsi="宋体"/>
          <w:b/>
          <w:bCs/>
          <w:iCs/>
          <w:sz w:val="36"/>
          <w:szCs w:val="36"/>
        </w:rPr>
      </w:pPr>
    </w:p>
    <w:p>
      <w:pPr>
        <w:pStyle w:val="21"/>
        <w:rPr>
          <w:rFonts w:hint="eastAsia" w:ascii="宋体" w:hAnsi="宋体"/>
          <w:b/>
          <w:bCs/>
          <w:iCs/>
          <w:sz w:val="36"/>
          <w:szCs w:val="36"/>
        </w:rPr>
      </w:pPr>
    </w:p>
    <w:p>
      <w:pPr>
        <w:rPr>
          <w:rFonts w:hint="eastAsia" w:ascii="宋体" w:hAnsi="宋体"/>
          <w:b/>
          <w:bCs/>
          <w:iCs/>
          <w:sz w:val="36"/>
          <w:szCs w:val="36"/>
        </w:rPr>
      </w:pPr>
    </w:p>
    <w:p>
      <w:pPr>
        <w:pStyle w:val="21"/>
        <w:rPr>
          <w:rFonts w:hint="eastAsia" w:ascii="宋体" w:hAnsi="宋体"/>
          <w:b/>
          <w:bCs/>
          <w:iCs/>
          <w:sz w:val="36"/>
          <w:szCs w:val="36"/>
        </w:rPr>
      </w:pPr>
    </w:p>
    <w:p>
      <w:pPr>
        <w:rPr>
          <w:rFonts w:hint="eastAsia" w:ascii="宋体" w:hAnsi="宋体"/>
          <w:b/>
          <w:bCs/>
          <w:iCs/>
          <w:sz w:val="36"/>
          <w:szCs w:val="36"/>
        </w:rPr>
      </w:pPr>
    </w:p>
    <w:p>
      <w:pPr>
        <w:pStyle w:val="21"/>
        <w:rPr>
          <w:rFonts w:hint="eastAsia" w:ascii="宋体" w:hAnsi="宋体"/>
          <w:b/>
          <w:bCs/>
          <w:iCs/>
          <w:sz w:val="36"/>
          <w:szCs w:val="36"/>
        </w:rPr>
      </w:pPr>
    </w:p>
    <w:p>
      <w:pPr>
        <w:rPr>
          <w:rFonts w:hint="eastAsia" w:ascii="宋体" w:hAnsi="宋体"/>
          <w:b/>
          <w:bCs/>
          <w:iCs/>
          <w:sz w:val="36"/>
          <w:szCs w:val="36"/>
        </w:rPr>
      </w:pPr>
    </w:p>
    <w:p>
      <w:pPr>
        <w:pStyle w:val="21"/>
        <w:rPr>
          <w:rFonts w:hint="eastAsia" w:ascii="宋体" w:hAnsi="宋体"/>
          <w:b/>
          <w:bCs/>
          <w:iCs/>
          <w:sz w:val="36"/>
          <w:szCs w:val="36"/>
        </w:rPr>
      </w:pPr>
    </w:p>
    <w:p>
      <w:pPr>
        <w:rPr>
          <w:rFonts w:hint="eastAsia" w:ascii="宋体" w:hAnsi="宋体"/>
          <w:b/>
          <w:bCs/>
          <w:iCs/>
          <w:sz w:val="36"/>
          <w:szCs w:val="36"/>
        </w:rPr>
      </w:pPr>
    </w:p>
    <w:p>
      <w:pPr>
        <w:pStyle w:val="21"/>
        <w:rPr>
          <w:rFonts w:hint="eastAsia" w:ascii="宋体" w:hAnsi="宋体"/>
          <w:b/>
          <w:bCs/>
          <w:iCs/>
          <w:sz w:val="36"/>
          <w:szCs w:val="36"/>
        </w:rPr>
      </w:pPr>
    </w:p>
    <w:p>
      <w:pPr>
        <w:rPr>
          <w:rFonts w:hint="eastAsia" w:ascii="宋体" w:hAnsi="宋体"/>
          <w:b/>
          <w:bCs/>
          <w:iCs/>
          <w:sz w:val="36"/>
          <w:szCs w:val="36"/>
        </w:rPr>
      </w:pPr>
    </w:p>
    <w:p>
      <w:pPr>
        <w:spacing w:line="480" w:lineRule="exact"/>
        <w:rPr>
          <w:rFonts w:hint="eastAsia" w:ascii="宋体" w:hAnsi="宋体" w:eastAsia="宋体" w:cs="Times New Roman"/>
          <w:b/>
          <w:color w:val="000000"/>
          <w:sz w:val="24"/>
          <w:szCs w:val="24"/>
          <w:lang w:val="en-US" w:eastAsia="zh-CN"/>
        </w:rPr>
      </w:pPr>
      <w:bookmarkStart w:id="188" w:name="_Toc19946_WPSOffice_Level1"/>
      <w:bookmarkStart w:id="189" w:name="_Toc16871_WPSOffice_Level1"/>
      <w:bookmarkStart w:id="190" w:name="_Toc1784_WPSOffice_Level1"/>
      <w:r>
        <w:rPr>
          <w:rFonts w:hint="eastAsia" w:ascii="宋体" w:hAnsi="宋体" w:eastAsia="宋体" w:cs="Times New Roman"/>
          <w:b/>
          <w:color w:val="000000"/>
          <w:sz w:val="24"/>
          <w:szCs w:val="24"/>
        </w:rPr>
        <w:t>格式</w:t>
      </w:r>
      <w:r>
        <w:rPr>
          <w:rFonts w:hint="eastAsia" w:ascii="宋体" w:hAnsi="宋体" w:eastAsia="宋体" w:cs="Times New Roman"/>
          <w:b/>
          <w:color w:val="000000"/>
          <w:sz w:val="24"/>
          <w:szCs w:val="24"/>
          <w:lang w:val="en-US" w:eastAsia="zh-CN"/>
        </w:rPr>
        <w:t>3</w:t>
      </w:r>
      <w:r>
        <w:rPr>
          <w:rFonts w:hint="eastAsia" w:ascii="宋体" w:hAnsi="宋体" w:eastAsia="宋体" w:cs="Times New Roman"/>
          <w:b/>
          <w:color w:val="000000"/>
          <w:sz w:val="24"/>
          <w:szCs w:val="24"/>
        </w:rPr>
        <w:t>-</w:t>
      </w:r>
      <w:r>
        <w:rPr>
          <w:rFonts w:hint="eastAsia" w:ascii="宋体" w:hAnsi="宋体" w:eastAsia="宋体" w:cs="Times New Roman"/>
          <w:b/>
          <w:color w:val="000000"/>
          <w:sz w:val="24"/>
          <w:szCs w:val="24"/>
          <w:lang w:val="en-US" w:eastAsia="zh-CN"/>
        </w:rPr>
        <w:t>5</w:t>
      </w:r>
      <w:bookmarkEnd w:id="188"/>
      <w:bookmarkEnd w:id="189"/>
      <w:bookmarkEnd w:id="190"/>
    </w:p>
    <w:p>
      <w:pPr>
        <w:pStyle w:val="21"/>
        <w:rPr>
          <w:rFonts w:hint="eastAsia"/>
        </w:rPr>
      </w:pPr>
    </w:p>
    <w:p>
      <w:pPr>
        <w:spacing w:line="400" w:lineRule="exact"/>
        <w:jc w:val="center"/>
        <w:rPr>
          <w:rFonts w:hint="eastAsia" w:ascii="宋体" w:hAnsi="宋体"/>
          <w:b/>
          <w:bCs/>
          <w:iCs/>
          <w:sz w:val="36"/>
          <w:szCs w:val="36"/>
        </w:rPr>
      </w:pPr>
      <w:r>
        <w:rPr>
          <w:rFonts w:hint="eastAsia" w:ascii="宋体" w:hAnsi="宋体"/>
          <w:b/>
          <w:bCs/>
          <w:iCs/>
          <w:sz w:val="36"/>
          <w:szCs w:val="36"/>
        </w:rPr>
        <w:t>投标人认为有必要提供的其他相关数据和材料</w:t>
      </w:r>
    </w:p>
    <w:p>
      <w:pPr>
        <w:spacing w:line="400" w:lineRule="exact"/>
        <w:jc w:val="center"/>
        <w:rPr>
          <w:rFonts w:hint="eastAsia" w:ascii="宋体" w:hAnsi="宋体"/>
          <w:bCs/>
          <w:iCs/>
          <w:sz w:val="36"/>
          <w:szCs w:val="36"/>
        </w:rPr>
      </w:pPr>
      <w:bookmarkStart w:id="191" w:name="_Toc23451_WPSOffice_Level1"/>
      <w:bookmarkStart w:id="192" w:name="_Toc10421_WPSOffice_Level1"/>
      <w:bookmarkStart w:id="193" w:name="_Toc20309_WPSOffice_Level1"/>
      <w:r>
        <w:rPr>
          <w:rFonts w:hint="eastAsia" w:ascii="宋体" w:hAnsi="宋体"/>
          <w:bCs/>
          <w:iCs/>
          <w:sz w:val="36"/>
          <w:szCs w:val="36"/>
        </w:rPr>
        <w:t>（格式自拟）</w:t>
      </w:r>
      <w:bookmarkEnd w:id="191"/>
      <w:bookmarkEnd w:id="192"/>
      <w:bookmarkEnd w:id="193"/>
    </w:p>
    <w:p>
      <w:pPr>
        <w:spacing w:line="480" w:lineRule="exact"/>
        <w:rPr>
          <w:rFonts w:hint="eastAsia"/>
        </w:rPr>
      </w:pPr>
    </w:p>
    <w:p>
      <w:pPr>
        <w:sectPr>
          <w:headerReference r:id="rId14" w:type="default"/>
          <w:footerReference r:id="rId15" w:type="default"/>
          <w:footerReference r:id="rId16" w:type="even"/>
          <w:pgSz w:w="11907" w:h="16840"/>
          <w:pgMar w:top="1418" w:right="850" w:bottom="1418" w:left="850" w:header="720" w:footer="720" w:gutter="0"/>
          <w:pgBorders>
            <w:top w:val="none" w:sz="0" w:space="0"/>
            <w:left w:val="none" w:sz="0" w:space="0"/>
            <w:bottom w:val="none" w:sz="0" w:space="0"/>
            <w:right w:val="none" w:sz="0" w:space="0"/>
          </w:pgBorders>
          <w:cols w:space="720" w:num="1"/>
          <w:docGrid w:type="lines" w:linePitch="285" w:charSpace="0"/>
        </w:sectPr>
      </w:pPr>
    </w:p>
    <w:tbl>
      <w:tblPr>
        <w:tblStyle w:val="22"/>
        <w:tblW w:w="15318" w:type="dxa"/>
        <w:jc w:val="center"/>
        <w:tblLayout w:type="fixed"/>
        <w:tblCellMar>
          <w:top w:w="0" w:type="dxa"/>
          <w:left w:w="108" w:type="dxa"/>
          <w:bottom w:w="0" w:type="dxa"/>
          <w:right w:w="108" w:type="dxa"/>
        </w:tblCellMar>
      </w:tblPr>
      <w:tblGrid>
        <w:gridCol w:w="2376"/>
        <w:gridCol w:w="1498"/>
        <w:gridCol w:w="1763"/>
        <w:gridCol w:w="1660"/>
        <w:gridCol w:w="1240"/>
        <w:gridCol w:w="1480"/>
        <w:gridCol w:w="1520"/>
        <w:gridCol w:w="1285"/>
        <w:gridCol w:w="1275"/>
        <w:gridCol w:w="1221"/>
      </w:tblGrid>
      <w:tr>
        <w:tblPrEx>
          <w:tblCellMar>
            <w:top w:w="0" w:type="dxa"/>
            <w:left w:w="108" w:type="dxa"/>
            <w:bottom w:w="0" w:type="dxa"/>
            <w:right w:w="108" w:type="dxa"/>
          </w:tblCellMar>
        </w:tblPrEx>
        <w:trPr>
          <w:trHeight w:val="420" w:hRule="atLeast"/>
          <w:jc w:val="center"/>
        </w:trPr>
        <w:tc>
          <w:tcPr>
            <w:tcW w:w="15318" w:type="dxa"/>
            <w:gridSpan w:val="10"/>
            <w:tcBorders>
              <w:top w:val="nil"/>
              <w:left w:val="nil"/>
              <w:bottom w:val="nil"/>
              <w:right w:val="nil"/>
            </w:tcBorders>
            <w:noWrap w:val="0"/>
            <w:vAlign w:val="bottom"/>
          </w:tcPr>
          <w:p>
            <w:pPr>
              <w:jc w:val="center"/>
              <w:rPr>
                <w:rFonts w:hint="eastAsia" w:ascii="宋体" w:hAnsi="宋体" w:cs="宋体"/>
                <w:b/>
                <w:bCs/>
                <w:kern w:val="0"/>
                <w:sz w:val="18"/>
                <w:szCs w:val="18"/>
                <w:highlight w:val="none"/>
              </w:rPr>
            </w:pPr>
            <w:r>
              <w:rPr>
                <w:rFonts w:hint="eastAsia" w:ascii="宋体" w:hAnsi="宋体" w:cs="宋体"/>
                <w:b/>
                <w:bCs/>
                <w:kern w:val="0"/>
                <w:sz w:val="18"/>
                <w:szCs w:val="18"/>
                <w:highlight w:val="none"/>
              </w:rPr>
              <w:t>中小微行业划型标准规定（根据工信部联企业〔2011〕300号制定）【以文件规定为准】</w:t>
            </w:r>
          </w:p>
        </w:tc>
      </w:tr>
      <w:tr>
        <w:tblPrEx>
          <w:tblCellMar>
            <w:top w:w="0" w:type="dxa"/>
            <w:left w:w="108" w:type="dxa"/>
            <w:bottom w:w="0" w:type="dxa"/>
            <w:right w:w="108" w:type="dxa"/>
          </w:tblCellMar>
        </w:tblPrEx>
        <w:trPr>
          <w:trHeight w:val="465" w:hRule="atLeast"/>
          <w:jc w:val="center"/>
        </w:trPr>
        <w:tc>
          <w:tcPr>
            <w:tcW w:w="2376" w:type="dxa"/>
            <w:vMerge w:val="restart"/>
            <w:tcBorders>
              <w:top w:val="single" w:color="auto" w:sz="8" w:space="0"/>
              <w:left w:val="single" w:color="auto" w:sz="8" w:space="0"/>
              <w:bottom w:val="single" w:color="000000" w:sz="4" w:space="0"/>
              <w:right w:val="single" w:color="auto" w:sz="8" w:space="0"/>
            </w:tcBorders>
            <w:noWrap w:val="0"/>
            <w:vAlign w:val="center"/>
          </w:tcPr>
          <w:p>
            <w:pPr>
              <w:jc w:val="center"/>
              <w:rPr>
                <w:rFonts w:hint="eastAsia" w:ascii="宋体" w:hAnsi="宋体" w:cs="宋体"/>
                <w:b/>
                <w:bCs/>
                <w:kern w:val="0"/>
                <w:sz w:val="18"/>
                <w:szCs w:val="18"/>
                <w:highlight w:val="none"/>
              </w:rPr>
            </w:pPr>
            <w:r>
              <w:rPr>
                <w:rFonts w:hint="eastAsia" w:ascii="宋体" w:hAnsi="宋体" w:cs="宋体"/>
                <w:b/>
                <w:bCs/>
                <w:kern w:val="0"/>
                <w:sz w:val="18"/>
                <w:szCs w:val="18"/>
                <w:highlight w:val="none"/>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pPr>
              <w:jc w:val="center"/>
              <w:rPr>
                <w:rFonts w:hint="eastAsia" w:ascii="宋体" w:hAnsi="宋体" w:cs="宋体"/>
                <w:b/>
                <w:bCs/>
                <w:kern w:val="0"/>
                <w:sz w:val="18"/>
                <w:szCs w:val="18"/>
                <w:highlight w:val="none"/>
              </w:rPr>
            </w:pPr>
            <w:r>
              <w:rPr>
                <w:rFonts w:hint="eastAsia" w:ascii="宋体" w:hAnsi="宋体" w:cs="宋体"/>
                <w:b/>
                <w:bCs/>
                <w:kern w:val="0"/>
                <w:sz w:val="18"/>
                <w:szCs w:val="18"/>
                <w:highlight w:val="none"/>
              </w:rPr>
              <w:t>中型企业</w:t>
            </w:r>
          </w:p>
        </w:tc>
        <w:tc>
          <w:tcPr>
            <w:tcW w:w="4240" w:type="dxa"/>
            <w:gridSpan w:val="3"/>
            <w:tcBorders>
              <w:top w:val="single" w:color="auto" w:sz="8" w:space="0"/>
              <w:left w:val="nil"/>
              <w:bottom w:val="single" w:color="auto" w:sz="4" w:space="0"/>
              <w:right w:val="single" w:color="000000" w:sz="8" w:space="0"/>
            </w:tcBorders>
            <w:noWrap w:val="0"/>
            <w:vAlign w:val="bottom"/>
          </w:tcPr>
          <w:p>
            <w:pPr>
              <w:jc w:val="center"/>
              <w:rPr>
                <w:rFonts w:hint="eastAsia" w:ascii="宋体" w:hAnsi="宋体" w:cs="宋体"/>
                <w:b/>
                <w:bCs/>
                <w:kern w:val="0"/>
                <w:sz w:val="18"/>
                <w:szCs w:val="18"/>
                <w:highlight w:val="none"/>
              </w:rPr>
            </w:pPr>
            <w:r>
              <w:rPr>
                <w:rFonts w:hint="eastAsia" w:ascii="宋体" w:hAnsi="宋体" w:cs="宋体"/>
                <w:b/>
                <w:bCs/>
                <w:kern w:val="0"/>
                <w:sz w:val="18"/>
                <w:szCs w:val="18"/>
                <w:highlight w:val="none"/>
              </w:rPr>
              <w:t>小型企业</w:t>
            </w:r>
          </w:p>
        </w:tc>
        <w:tc>
          <w:tcPr>
            <w:tcW w:w="3781" w:type="dxa"/>
            <w:gridSpan w:val="3"/>
            <w:tcBorders>
              <w:top w:val="single" w:color="auto" w:sz="8" w:space="0"/>
              <w:left w:val="nil"/>
              <w:bottom w:val="single" w:color="auto" w:sz="4" w:space="0"/>
              <w:right w:val="single" w:color="000000" w:sz="8" w:space="0"/>
            </w:tcBorders>
            <w:noWrap w:val="0"/>
            <w:vAlign w:val="bottom"/>
          </w:tcPr>
          <w:p>
            <w:pPr>
              <w:jc w:val="center"/>
              <w:rPr>
                <w:rFonts w:hint="eastAsia" w:ascii="宋体" w:hAnsi="宋体" w:cs="宋体"/>
                <w:b/>
                <w:bCs/>
                <w:kern w:val="0"/>
                <w:sz w:val="18"/>
                <w:szCs w:val="18"/>
                <w:highlight w:val="none"/>
              </w:rPr>
            </w:pPr>
            <w:r>
              <w:rPr>
                <w:rFonts w:hint="eastAsia" w:ascii="宋体" w:hAnsi="宋体" w:cs="宋体"/>
                <w:b/>
                <w:bCs/>
                <w:kern w:val="0"/>
                <w:sz w:val="18"/>
                <w:szCs w:val="18"/>
                <w:highlight w:val="none"/>
              </w:rPr>
              <w:t>微型企业</w:t>
            </w:r>
          </w:p>
        </w:tc>
      </w:tr>
      <w:tr>
        <w:tblPrEx>
          <w:tblCellMar>
            <w:top w:w="0" w:type="dxa"/>
            <w:left w:w="108" w:type="dxa"/>
            <w:bottom w:w="0" w:type="dxa"/>
            <w:right w:w="108" w:type="dxa"/>
          </w:tblCellMar>
        </w:tblPrEx>
        <w:trPr>
          <w:trHeight w:val="525" w:hRule="atLeast"/>
          <w:jc w:val="center"/>
        </w:trPr>
        <w:tc>
          <w:tcPr>
            <w:tcW w:w="2376" w:type="dxa"/>
            <w:vMerge w:val="continue"/>
            <w:tcBorders>
              <w:top w:val="single" w:color="auto" w:sz="8" w:space="0"/>
              <w:left w:val="single" w:color="auto" w:sz="8" w:space="0"/>
              <w:bottom w:val="single" w:color="000000" w:sz="4" w:space="0"/>
              <w:right w:val="single" w:color="auto" w:sz="8" w:space="0"/>
            </w:tcBorders>
            <w:noWrap w:val="0"/>
            <w:vAlign w:val="center"/>
          </w:tcPr>
          <w:p>
            <w:pPr>
              <w:jc w:val="left"/>
              <w:rPr>
                <w:rFonts w:hint="eastAsia" w:ascii="宋体" w:hAnsi="宋体" w:cs="宋体"/>
                <w:b/>
                <w:bCs/>
                <w:kern w:val="0"/>
                <w:sz w:val="18"/>
                <w:szCs w:val="18"/>
                <w:highlight w:val="none"/>
              </w:rPr>
            </w:pPr>
          </w:p>
        </w:tc>
        <w:tc>
          <w:tcPr>
            <w:tcW w:w="1498" w:type="dxa"/>
            <w:tcBorders>
              <w:top w:val="nil"/>
              <w:left w:val="nil"/>
              <w:bottom w:val="single" w:color="auto" w:sz="4" w:space="0"/>
              <w:right w:val="single" w:color="auto" w:sz="4" w:space="0"/>
            </w:tcBorders>
            <w:noWrap w:val="0"/>
            <w:vAlign w:val="bottom"/>
          </w:tcPr>
          <w:p>
            <w:pPr>
              <w:jc w:val="center"/>
              <w:rPr>
                <w:rFonts w:hint="eastAsia" w:ascii="宋体" w:hAnsi="宋体" w:cs="宋体"/>
                <w:kern w:val="0"/>
                <w:sz w:val="18"/>
                <w:szCs w:val="18"/>
                <w:highlight w:val="none"/>
              </w:rPr>
            </w:pPr>
            <w:r>
              <w:rPr>
                <w:rFonts w:hint="eastAsia" w:ascii="宋体" w:hAnsi="宋体" w:cs="宋体"/>
                <w:kern w:val="0"/>
                <w:sz w:val="18"/>
                <w:szCs w:val="18"/>
                <w:highlight w:val="none"/>
              </w:rPr>
              <w:t>从业人员X（人）</w:t>
            </w:r>
          </w:p>
        </w:tc>
        <w:tc>
          <w:tcPr>
            <w:tcW w:w="1763" w:type="dxa"/>
            <w:tcBorders>
              <w:top w:val="nil"/>
              <w:left w:val="nil"/>
              <w:bottom w:val="single" w:color="auto" w:sz="4" w:space="0"/>
              <w:right w:val="single" w:color="auto" w:sz="4" w:space="0"/>
            </w:tcBorders>
            <w:noWrap w:val="0"/>
            <w:vAlign w:val="bottom"/>
          </w:tcPr>
          <w:p>
            <w:pPr>
              <w:jc w:val="center"/>
              <w:rPr>
                <w:rFonts w:hint="eastAsia" w:ascii="宋体" w:hAnsi="宋体" w:cs="宋体"/>
                <w:kern w:val="0"/>
                <w:sz w:val="18"/>
                <w:szCs w:val="18"/>
                <w:highlight w:val="none"/>
              </w:rPr>
            </w:pPr>
            <w:r>
              <w:rPr>
                <w:rFonts w:hint="eastAsia" w:ascii="宋体" w:hAnsi="宋体" w:cs="宋体"/>
                <w:kern w:val="0"/>
                <w:sz w:val="18"/>
                <w:szCs w:val="18"/>
                <w:highlight w:val="none"/>
              </w:rPr>
              <w:t>营业收入Y</w:t>
            </w:r>
          </w:p>
          <w:p>
            <w:pPr>
              <w:jc w:val="center"/>
              <w:rPr>
                <w:rFonts w:hint="eastAsia" w:ascii="宋体" w:hAnsi="宋体" w:cs="宋体"/>
                <w:kern w:val="0"/>
                <w:sz w:val="18"/>
                <w:szCs w:val="18"/>
                <w:highlight w:val="none"/>
              </w:rPr>
            </w:pPr>
            <w:r>
              <w:rPr>
                <w:rFonts w:hint="eastAsia" w:ascii="宋体" w:hAnsi="宋体" w:cs="宋体"/>
                <w:kern w:val="0"/>
                <w:sz w:val="18"/>
                <w:szCs w:val="18"/>
                <w:highlight w:val="none"/>
              </w:rPr>
              <w:t>（万元）</w:t>
            </w:r>
          </w:p>
        </w:tc>
        <w:tc>
          <w:tcPr>
            <w:tcW w:w="1660" w:type="dxa"/>
            <w:tcBorders>
              <w:top w:val="nil"/>
              <w:left w:val="nil"/>
              <w:bottom w:val="single" w:color="auto" w:sz="4" w:space="0"/>
              <w:right w:val="single" w:color="auto" w:sz="8" w:space="0"/>
            </w:tcBorders>
            <w:noWrap w:val="0"/>
            <w:vAlign w:val="bottom"/>
          </w:tcPr>
          <w:p>
            <w:pPr>
              <w:jc w:val="center"/>
              <w:rPr>
                <w:rFonts w:hint="eastAsia" w:ascii="宋体" w:hAnsi="宋体" w:cs="宋体"/>
                <w:kern w:val="0"/>
                <w:sz w:val="18"/>
                <w:szCs w:val="18"/>
                <w:highlight w:val="none"/>
              </w:rPr>
            </w:pPr>
            <w:r>
              <w:rPr>
                <w:rFonts w:hint="eastAsia" w:ascii="宋体" w:hAnsi="宋体" w:cs="宋体"/>
                <w:kern w:val="0"/>
                <w:sz w:val="18"/>
                <w:szCs w:val="18"/>
                <w:highlight w:val="none"/>
              </w:rPr>
              <w:t>资产总额Z</w:t>
            </w:r>
          </w:p>
          <w:p>
            <w:pPr>
              <w:jc w:val="center"/>
              <w:rPr>
                <w:rFonts w:hint="eastAsia" w:ascii="宋体" w:hAnsi="宋体" w:cs="宋体"/>
                <w:kern w:val="0"/>
                <w:sz w:val="18"/>
                <w:szCs w:val="18"/>
                <w:highlight w:val="none"/>
              </w:rPr>
            </w:pPr>
            <w:r>
              <w:rPr>
                <w:rFonts w:hint="eastAsia" w:ascii="宋体" w:hAnsi="宋体" w:cs="宋体"/>
                <w:kern w:val="0"/>
                <w:sz w:val="18"/>
                <w:szCs w:val="18"/>
                <w:highlight w:val="none"/>
              </w:rPr>
              <w:t>（万元）</w:t>
            </w:r>
          </w:p>
        </w:tc>
        <w:tc>
          <w:tcPr>
            <w:tcW w:w="1240" w:type="dxa"/>
            <w:tcBorders>
              <w:top w:val="nil"/>
              <w:left w:val="nil"/>
              <w:bottom w:val="single" w:color="auto" w:sz="4" w:space="0"/>
              <w:right w:val="single" w:color="auto" w:sz="4" w:space="0"/>
            </w:tcBorders>
            <w:noWrap w:val="0"/>
            <w:vAlign w:val="bottom"/>
          </w:tcPr>
          <w:p>
            <w:pPr>
              <w:jc w:val="center"/>
              <w:rPr>
                <w:rFonts w:hint="eastAsia" w:ascii="宋体" w:hAnsi="宋体" w:cs="宋体"/>
                <w:kern w:val="0"/>
                <w:sz w:val="18"/>
                <w:szCs w:val="18"/>
                <w:highlight w:val="none"/>
              </w:rPr>
            </w:pPr>
            <w:r>
              <w:rPr>
                <w:rFonts w:hint="eastAsia" w:ascii="宋体" w:hAnsi="宋体" w:cs="宋体"/>
                <w:kern w:val="0"/>
                <w:sz w:val="18"/>
                <w:szCs w:val="18"/>
                <w:highlight w:val="none"/>
              </w:rPr>
              <w:t>从业人员X（人）</w:t>
            </w:r>
          </w:p>
        </w:tc>
        <w:tc>
          <w:tcPr>
            <w:tcW w:w="1480" w:type="dxa"/>
            <w:tcBorders>
              <w:top w:val="nil"/>
              <w:left w:val="nil"/>
              <w:bottom w:val="single" w:color="auto" w:sz="4" w:space="0"/>
              <w:right w:val="single" w:color="auto" w:sz="4" w:space="0"/>
            </w:tcBorders>
            <w:noWrap w:val="0"/>
            <w:vAlign w:val="bottom"/>
          </w:tcPr>
          <w:p>
            <w:pPr>
              <w:jc w:val="center"/>
              <w:rPr>
                <w:rFonts w:hint="eastAsia" w:ascii="宋体" w:hAnsi="宋体" w:cs="宋体"/>
                <w:kern w:val="0"/>
                <w:sz w:val="18"/>
                <w:szCs w:val="18"/>
                <w:highlight w:val="none"/>
              </w:rPr>
            </w:pPr>
            <w:r>
              <w:rPr>
                <w:rFonts w:hint="eastAsia" w:ascii="宋体" w:hAnsi="宋体" w:cs="宋体"/>
                <w:kern w:val="0"/>
                <w:sz w:val="18"/>
                <w:szCs w:val="18"/>
                <w:highlight w:val="none"/>
              </w:rPr>
              <w:t>营业收入Y</w:t>
            </w:r>
          </w:p>
          <w:p>
            <w:pPr>
              <w:jc w:val="center"/>
              <w:rPr>
                <w:rFonts w:hint="eastAsia" w:ascii="宋体" w:hAnsi="宋体" w:cs="宋体"/>
                <w:kern w:val="0"/>
                <w:sz w:val="18"/>
                <w:szCs w:val="18"/>
                <w:highlight w:val="none"/>
              </w:rPr>
            </w:pPr>
            <w:r>
              <w:rPr>
                <w:rFonts w:hint="eastAsia" w:ascii="宋体" w:hAnsi="宋体" w:cs="宋体"/>
                <w:kern w:val="0"/>
                <w:sz w:val="18"/>
                <w:szCs w:val="18"/>
                <w:highlight w:val="none"/>
              </w:rPr>
              <w:t>（万元）</w:t>
            </w:r>
          </w:p>
        </w:tc>
        <w:tc>
          <w:tcPr>
            <w:tcW w:w="1520" w:type="dxa"/>
            <w:tcBorders>
              <w:top w:val="nil"/>
              <w:left w:val="nil"/>
              <w:bottom w:val="single" w:color="auto" w:sz="4" w:space="0"/>
              <w:right w:val="single" w:color="auto" w:sz="8" w:space="0"/>
            </w:tcBorders>
            <w:noWrap w:val="0"/>
            <w:vAlign w:val="bottom"/>
          </w:tcPr>
          <w:p>
            <w:pPr>
              <w:jc w:val="center"/>
              <w:rPr>
                <w:rFonts w:hint="eastAsia" w:ascii="宋体" w:hAnsi="宋体" w:cs="宋体"/>
                <w:kern w:val="0"/>
                <w:sz w:val="18"/>
                <w:szCs w:val="18"/>
                <w:highlight w:val="none"/>
              </w:rPr>
            </w:pPr>
            <w:r>
              <w:rPr>
                <w:rFonts w:hint="eastAsia" w:ascii="宋体" w:hAnsi="宋体" w:cs="宋体"/>
                <w:kern w:val="0"/>
                <w:sz w:val="18"/>
                <w:szCs w:val="18"/>
                <w:highlight w:val="none"/>
              </w:rPr>
              <w:t>资产总额Z</w:t>
            </w:r>
          </w:p>
          <w:p>
            <w:pPr>
              <w:jc w:val="center"/>
              <w:rPr>
                <w:rFonts w:hint="eastAsia" w:ascii="宋体" w:hAnsi="宋体" w:cs="宋体"/>
                <w:kern w:val="0"/>
                <w:sz w:val="18"/>
                <w:szCs w:val="18"/>
                <w:highlight w:val="none"/>
              </w:rPr>
            </w:pPr>
            <w:r>
              <w:rPr>
                <w:rFonts w:hint="eastAsia" w:ascii="宋体" w:hAnsi="宋体" w:cs="宋体"/>
                <w:kern w:val="0"/>
                <w:sz w:val="18"/>
                <w:szCs w:val="18"/>
                <w:highlight w:val="none"/>
              </w:rPr>
              <w:t>（万元）</w:t>
            </w:r>
          </w:p>
        </w:tc>
        <w:tc>
          <w:tcPr>
            <w:tcW w:w="1285" w:type="dxa"/>
            <w:tcBorders>
              <w:top w:val="nil"/>
              <w:left w:val="nil"/>
              <w:bottom w:val="single" w:color="auto" w:sz="4" w:space="0"/>
              <w:right w:val="single" w:color="auto" w:sz="4" w:space="0"/>
            </w:tcBorders>
            <w:noWrap w:val="0"/>
            <w:vAlign w:val="bottom"/>
          </w:tcPr>
          <w:p>
            <w:pPr>
              <w:jc w:val="center"/>
              <w:rPr>
                <w:rFonts w:hint="eastAsia" w:ascii="宋体" w:hAnsi="宋体" w:cs="宋体"/>
                <w:kern w:val="0"/>
                <w:sz w:val="18"/>
                <w:szCs w:val="18"/>
                <w:highlight w:val="none"/>
              </w:rPr>
            </w:pPr>
            <w:r>
              <w:rPr>
                <w:rFonts w:hint="eastAsia" w:ascii="宋体" w:hAnsi="宋体" w:cs="宋体"/>
                <w:kern w:val="0"/>
                <w:sz w:val="18"/>
                <w:szCs w:val="18"/>
                <w:highlight w:val="none"/>
              </w:rPr>
              <w:t>从业人员X（人）</w:t>
            </w:r>
          </w:p>
        </w:tc>
        <w:tc>
          <w:tcPr>
            <w:tcW w:w="1275" w:type="dxa"/>
            <w:tcBorders>
              <w:top w:val="nil"/>
              <w:left w:val="nil"/>
              <w:bottom w:val="single" w:color="auto" w:sz="4" w:space="0"/>
              <w:right w:val="single" w:color="auto" w:sz="4" w:space="0"/>
            </w:tcBorders>
            <w:noWrap w:val="0"/>
            <w:vAlign w:val="bottom"/>
          </w:tcPr>
          <w:p>
            <w:pPr>
              <w:jc w:val="center"/>
              <w:rPr>
                <w:rFonts w:hint="eastAsia" w:ascii="宋体" w:hAnsi="宋体" w:cs="宋体"/>
                <w:kern w:val="0"/>
                <w:sz w:val="18"/>
                <w:szCs w:val="18"/>
                <w:highlight w:val="none"/>
              </w:rPr>
            </w:pPr>
            <w:r>
              <w:rPr>
                <w:rFonts w:hint="eastAsia" w:ascii="宋体" w:hAnsi="宋体" w:cs="宋体"/>
                <w:kern w:val="0"/>
                <w:sz w:val="18"/>
                <w:szCs w:val="18"/>
                <w:highlight w:val="none"/>
              </w:rPr>
              <w:t>营业收入Y（万元）</w:t>
            </w:r>
          </w:p>
        </w:tc>
        <w:tc>
          <w:tcPr>
            <w:tcW w:w="1221" w:type="dxa"/>
            <w:tcBorders>
              <w:top w:val="nil"/>
              <w:left w:val="nil"/>
              <w:bottom w:val="single" w:color="auto" w:sz="4" w:space="0"/>
              <w:right w:val="single" w:color="auto" w:sz="8" w:space="0"/>
            </w:tcBorders>
            <w:noWrap w:val="0"/>
            <w:vAlign w:val="bottom"/>
          </w:tcPr>
          <w:p>
            <w:pPr>
              <w:jc w:val="center"/>
              <w:rPr>
                <w:rFonts w:hint="eastAsia" w:ascii="宋体" w:hAnsi="宋体" w:cs="宋体"/>
                <w:kern w:val="0"/>
                <w:sz w:val="18"/>
                <w:szCs w:val="18"/>
                <w:highlight w:val="none"/>
              </w:rPr>
            </w:pPr>
            <w:r>
              <w:rPr>
                <w:rFonts w:hint="eastAsia" w:ascii="宋体" w:hAnsi="宋体" w:cs="宋体"/>
                <w:kern w:val="0"/>
                <w:sz w:val="18"/>
                <w:szCs w:val="18"/>
                <w:highlight w:val="none"/>
              </w:rPr>
              <w:t>资产总额Z（万元）</w:t>
            </w:r>
          </w:p>
        </w:tc>
      </w:tr>
      <w:tr>
        <w:tblPrEx>
          <w:tblCellMar>
            <w:top w:w="0" w:type="dxa"/>
            <w:left w:w="108" w:type="dxa"/>
            <w:bottom w:w="0" w:type="dxa"/>
            <w:right w:w="108" w:type="dxa"/>
          </w:tblCellMar>
        </w:tblPrEx>
        <w:trPr>
          <w:trHeight w:val="360"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1、农林牧渔业</w:t>
            </w:r>
          </w:p>
        </w:tc>
        <w:tc>
          <w:tcPr>
            <w:tcW w:w="1498"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p>
        </w:tc>
        <w:tc>
          <w:tcPr>
            <w:tcW w:w="1763"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500≤Y＜20000</w:t>
            </w:r>
          </w:p>
        </w:tc>
        <w:tc>
          <w:tcPr>
            <w:tcW w:w="1660"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p>
        </w:tc>
        <w:tc>
          <w:tcPr>
            <w:tcW w:w="1480"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50≤Y＜500</w:t>
            </w:r>
          </w:p>
        </w:tc>
        <w:tc>
          <w:tcPr>
            <w:tcW w:w="1520"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p>
        </w:tc>
        <w:tc>
          <w:tcPr>
            <w:tcW w:w="1275"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Y＜50</w:t>
            </w:r>
          </w:p>
        </w:tc>
        <w:tc>
          <w:tcPr>
            <w:tcW w:w="1221"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60"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2、工业</w:t>
            </w:r>
          </w:p>
        </w:tc>
        <w:tc>
          <w:tcPr>
            <w:tcW w:w="1498"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2000≤Y＜40000</w:t>
            </w:r>
          </w:p>
        </w:tc>
        <w:tc>
          <w:tcPr>
            <w:tcW w:w="1660"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20≤X＜300</w:t>
            </w:r>
          </w:p>
        </w:tc>
        <w:tc>
          <w:tcPr>
            <w:tcW w:w="1480"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300≤Y＜2000</w:t>
            </w:r>
          </w:p>
        </w:tc>
        <w:tc>
          <w:tcPr>
            <w:tcW w:w="1520"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X＜20</w:t>
            </w:r>
          </w:p>
        </w:tc>
        <w:tc>
          <w:tcPr>
            <w:tcW w:w="1275"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Y＜300</w:t>
            </w:r>
          </w:p>
        </w:tc>
        <w:tc>
          <w:tcPr>
            <w:tcW w:w="1221"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60"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3、建筑业</w:t>
            </w:r>
          </w:p>
        </w:tc>
        <w:tc>
          <w:tcPr>
            <w:tcW w:w="1498"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p>
        </w:tc>
        <w:tc>
          <w:tcPr>
            <w:tcW w:w="1763"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6000≤Y＜80000</w:t>
            </w:r>
          </w:p>
        </w:tc>
        <w:tc>
          <w:tcPr>
            <w:tcW w:w="1660"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5000≤Z＜80000</w:t>
            </w:r>
          </w:p>
        </w:tc>
        <w:tc>
          <w:tcPr>
            <w:tcW w:w="1240"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p>
        </w:tc>
        <w:tc>
          <w:tcPr>
            <w:tcW w:w="1480"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300≤Y＜6000</w:t>
            </w:r>
          </w:p>
        </w:tc>
        <w:tc>
          <w:tcPr>
            <w:tcW w:w="1520"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300≤Z＜5000</w:t>
            </w:r>
          </w:p>
        </w:tc>
        <w:tc>
          <w:tcPr>
            <w:tcW w:w="1285"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p>
        </w:tc>
        <w:tc>
          <w:tcPr>
            <w:tcW w:w="1275"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Y＜300</w:t>
            </w:r>
          </w:p>
        </w:tc>
        <w:tc>
          <w:tcPr>
            <w:tcW w:w="1221"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Z＜300</w:t>
            </w:r>
          </w:p>
        </w:tc>
      </w:tr>
      <w:tr>
        <w:tblPrEx>
          <w:tblCellMar>
            <w:top w:w="0" w:type="dxa"/>
            <w:left w:w="108" w:type="dxa"/>
            <w:bottom w:w="0" w:type="dxa"/>
            <w:right w:w="108" w:type="dxa"/>
          </w:tblCellMar>
        </w:tblPrEx>
        <w:trPr>
          <w:trHeight w:val="360"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4、批发业</w:t>
            </w:r>
          </w:p>
        </w:tc>
        <w:tc>
          <w:tcPr>
            <w:tcW w:w="1498"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20≤X＜200</w:t>
            </w:r>
          </w:p>
        </w:tc>
        <w:tc>
          <w:tcPr>
            <w:tcW w:w="1763"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5000≤Y＜40000</w:t>
            </w:r>
          </w:p>
        </w:tc>
        <w:tc>
          <w:tcPr>
            <w:tcW w:w="1660"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5≤X＜20</w:t>
            </w:r>
          </w:p>
        </w:tc>
        <w:tc>
          <w:tcPr>
            <w:tcW w:w="1480"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1000≤Y＜5000</w:t>
            </w:r>
          </w:p>
        </w:tc>
        <w:tc>
          <w:tcPr>
            <w:tcW w:w="1520"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X＜5</w:t>
            </w:r>
          </w:p>
        </w:tc>
        <w:tc>
          <w:tcPr>
            <w:tcW w:w="1275"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Y＜1000</w:t>
            </w:r>
          </w:p>
        </w:tc>
        <w:tc>
          <w:tcPr>
            <w:tcW w:w="1221"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60"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5、零售业</w:t>
            </w:r>
          </w:p>
        </w:tc>
        <w:tc>
          <w:tcPr>
            <w:tcW w:w="1498"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50≤X＜300</w:t>
            </w:r>
          </w:p>
        </w:tc>
        <w:tc>
          <w:tcPr>
            <w:tcW w:w="1763"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500≤Y＜20000</w:t>
            </w:r>
          </w:p>
        </w:tc>
        <w:tc>
          <w:tcPr>
            <w:tcW w:w="1660"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10≤X＜50</w:t>
            </w:r>
          </w:p>
        </w:tc>
        <w:tc>
          <w:tcPr>
            <w:tcW w:w="1480"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100≤Y＜500</w:t>
            </w:r>
          </w:p>
        </w:tc>
        <w:tc>
          <w:tcPr>
            <w:tcW w:w="1520"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60"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6、交通运输业</w:t>
            </w:r>
          </w:p>
        </w:tc>
        <w:tc>
          <w:tcPr>
            <w:tcW w:w="1498"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3000≤Y＜30000</w:t>
            </w:r>
          </w:p>
        </w:tc>
        <w:tc>
          <w:tcPr>
            <w:tcW w:w="1660"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20≤X＜300</w:t>
            </w:r>
          </w:p>
        </w:tc>
        <w:tc>
          <w:tcPr>
            <w:tcW w:w="1480"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200≤Y＜3000</w:t>
            </w:r>
          </w:p>
        </w:tc>
        <w:tc>
          <w:tcPr>
            <w:tcW w:w="1520"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X＜20</w:t>
            </w:r>
          </w:p>
        </w:tc>
        <w:tc>
          <w:tcPr>
            <w:tcW w:w="1275"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V＜200</w:t>
            </w:r>
          </w:p>
        </w:tc>
        <w:tc>
          <w:tcPr>
            <w:tcW w:w="1221"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60"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7、仓储业</w:t>
            </w:r>
          </w:p>
        </w:tc>
        <w:tc>
          <w:tcPr>
            <w:tcW w:w="1498"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100≤X＜200</w:t>
            </w:r>
          </w:p>
        </w:tc>
        <w:tc>
          <w:tcPr>
            <w:tcW w:w="1763"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1000≤Y＜30000</w:t>
            </w:r>
          </w:p>
        </w:tc>
        <w:tc>
          <w:tcPr>
            <w:tcW w:w="1660"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20≤X＜100</w:t>
            </w:r>
          </w:p>
        </w:tc>
        <w:tc>
          <w:tcPr>
            <w:tcW w:w="1480"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100≤Y＜1000</w:t>
            </w:r>
          </w:p>
        </w:tc>
        <w:tc>
          <w:tcPr>
            <w:tcW w:w="1520"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X＜20</w:t>
            </w:r>
          </w:p>
        </w:tc>
        <w:tc>
          <w:tcPr>
            <w:tcW w:w="1275"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60"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8、邮政业</w:t>
            </w:r>
          </w:p>
        </w:tc>
        <w:tc>
          <w:tcPr>
            <w:tcW w:w="1498"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2000≤Y＜30000</w:t>
            </w:r>
          </w:p>
        </w:tc>
        <w:tc>
          <w:tcPr>
            <w:tcW w:w="1660"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20≤X＜300</w:t>
            </w:r>
          </w:p>
        </w:tc>
        <w:tc>
          <w:tcPr>
            <w:tcW w:w="1480"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100≤Y＜2000</w:t>
            </w:r>
          </w:p>
        </w:tc>
        <w:tc>
          <w:tcPr>
            <w:tcW w:w="1520"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X＜20</w:t>
            </w:r>
          </w:p>
        </w:tc>
        <w:tc>
          <w:tcPr>
            <w:tcW w:w="1275"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60"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9、住宿业</w:t>
            </w:r>
          </w:p>
        </w:tc>
        <w:tc>
          <w:tcPr>
            <w:tcW w:w="1498"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2000≤Y＜10000</w:t>
            </w:r>
          </w:p>
        </w:tc>
        <w:tc>
          <w:tcPr>
            <w:tcW w:w="1660"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100≤Y＜2000</w:t>
            </w:r>
          </w:p>
        </w:tc>
        <w:tc>
          <w:tcPr>
            <w:tcW w:w="1520"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60"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10、餐饮业</w:t>
            </w:r>
          </w:p>
        </w:tc>
        <w:tc>
          <w:tcPr>
            <w:tcW w:w="1498"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2000≤Y＜10000</w:t>
            </w:r>
          </w:p>
        </w:tc>
        <w:tc>
          <w:tcPr>
            <w:tcW w:w="1660"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100≤Y＜2000</w:t>
            </w:r>
          </w:p>
        </w:tc>
        <w:tc>
          <w:tcPr>
            <w:tcW w:w="1520"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V＜100</w:t>
            </w:r>
          </w:p>
        </w:tc>
        <w:tc>
          <w:tcPr>
            <w:tcW w:w="1221"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60"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11、信息传输业</w:t>
            </w:r>
          </w:p>
        </w:tc>
        <w:tc>
          <w:tcPr>
            <w:tcW w:w="1498"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100≤X＜2000</w:t>
            </w:r>
          </w:p>
        </w:tc>
        <w:tc>
          <w:tcPr>
            <w:tcW w:w="1763"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1000≤Y＜100000</w:t>
            </w:r>
          </w:p>
        </w:tc>
        <w:tc>
          <w:tcPr>
            <w:tcW w:w="1660"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100≤Y＜1000</w:t>
            </w:r>
          </w:p>
        </w:tc>
        <w:tc>
          <w:tcPr>
            <w:tcW w:w="1520"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60"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12、软件和信息技术服务业</w:t>
            </w:r>
          </w:p>
        </w:tc>
        <w:tc>
          <w:tcPr>
            <w:tcW w:w="1498"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1000≤Y＜10000</w:t>
            </w:r>
          </w:p>
        </w:tc>
        <w:tc>
          <w:tcPr>
            <w:tcW w:w="1660"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50≤Y＜1000</w:t>
            </w:r>
          </w:p>
        </w:tc>
        <w:tc>
          <w:tcPr>
            <w:tcW w:w="1520"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Y＜50</w:t>
            </w:r>
          </w:p>
        </w:tc>
        <w:tc>
          <w:tcPr>
            <w:tcW w:w="1221"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60"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13、房地产开发经营</w:t>
            </w:r>
          </w:p>
        </w:tc>
        <w:tc>
          <w:tcPr>
            <w:tcW w:w="1498"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p>
        </w:tc>
        <w:tc>
          <w:tcPr>
            <w:tcW w:w="1763"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1000≤Y＜200000</w:t>
            </w:r>
          </w:p>
        </w:tc>
        <w:tc>
          <w:tcPr>
            <w:tcW w:w="1660"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5000≤Z＜10000</w:t>
            </w:r>
          </w:p>
        </w:tc>
        <w:tc>
          <w:tcPr>
            <w:tcW w:w="1240"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p>
        </w:tc>
        <w:tc>
          <w:tcPr>
            <w:tcW w:w="1480"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100≤Y＜1000</w:t>
            </w:r>
          </w:p>
        </w:tc>
        <w:tc>
          <w:tcPr>
            <w:tcW w:w="1520"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2000≤Z＜5000</w:t>
            </w:r>
          </w:p>
        </w:tc>
        <w:tc>
          <w:tcPr>
            <w:tcW w:w="1285"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p>
        </w:tc>
        <w:tc>
          <w:tcPr>
            <w:tcW w:w="1275"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Y＜100</w:t>
            </w:r>
          </w:p>
        </w:tc>
        <w:tc>
          <w:tcPr>
            <w:tcW w:w="1221"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Z＜2000</w:t>
            </w:r>
          </w:p>
        </w:tc>
      </w:tr>
      <w:tr>
        <w:tblPrEx>
          <w:tblCellMar>
            <w:top w:w="0" w:type="dxa"/>
            <w:left w:w="108" w:type="dxa"/>
            <w:bottom w:w="0" w:type="dxa"/>
            <w:right w:w="108" w:type="dxa"/>
          </w:tblCellMar>
        </w:tblPrEx>
        <w:trPr>
          <w:trHeight w:val="360"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14、物业管理</w:t>
            </w:r>
          </w:p>
        </w:tc>
        <w:tc>
          <w:tcPr>
            <w:tcW w:w="1498"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300≤X＜1000</w:t>
            </w:r>
          </w:p>
        </w:tc>
        <w:tc>
          <w:tcPr>
            <w:tcW w:w="1763"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1000≤Y＜5000</w:t>
            </w:r>
          </w:p>
        </w:tc>
        <w:tc>
          <w:tcPr>
            <w:tcW w:w="1660"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c>
          <w:tcPr>
            <w:tcW w:w="1240"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100≤X＜300</w:t>
            </w:r>
          </w:p>
        </w:tc>
        <w:tc>
          <w:tcPr>
            <w:tcW w:w="1480"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500≤Y＜1000</w:t>
            </w:r>
          </w:p>
        </w:tc>
        <w:tc>
          <w:tcPr>
            <w:tcW w:w="1520"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c>
          <w:tcPr>
            <w:tcW w:w="1285"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X＜100</w:t>
            </w:r>
          </w:p>
        </w:tc>
        <w:tc>
          <w:tcPr>
            <w:tcW w:w="1275"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Y＜500</w:t>
            </w:r>
          </w:p>
        </w:tc>
        <w:tc>
          <w:tcPr>
            <w:tcW w:w="1221"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p>
        </w:tc>
      </w:tr>
      <w:tr>
        <w:tblPrEx>
          <w:tblCellMar>
            <w:top w:w="0" w:type="dxa"/>
            <w:left w:w="108" w:type="dxa"/>
            <w:bottom w:w="0" w:type="dxa"/>
            <w:right w:w="108" w:type="dxa"/>
          </w:tblCellMar>
        </w:tblPrEx>
        <w:trPr>
          <w:trHeight w:val="360" w:hRule="atLeast"/>
          <w:jc w:val="center"/>
        </w:trPr>
        <w:tc>
          <w:tcPr>
            <w:tcW w:w="2376" w:type="dxa"/>
            <w:tcBorders>
              <w:top w:val="nil"/>
              <w:left w:val="single" w:color="auto" w:sz="8" w:space="0"/>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15、租赁和商务服务业</w:t>
            </w:r>
          </w:p>
        </w:tc>
        <w:tc>
          <w:tcPr>
            <w:tcW w:w="1498"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100≤X＜300</w:t>
            </w:r>
          </w:p>
        </w:tc>
        <w:tc>
          <w:tcPr>
            <w:tcW w:w="1763"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p>
        </w:tc>
        <w:tc>
          <w:tcPr>
            <w:tcW w:w="1660"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8000≤Z＜120000</w:t>
            </w:r>
          </w:p>
        </w:tc>
        <w:tc>
          <w:tcPr>
            <w:tcW w:w="1240"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10≤X＜100</w:t>
            </w:r>
          </w:p>
        </w:tc>
        <w:tc>
          <w:tcPr>
            <w:tcW w:w="1480"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p>
        </w:tc>
        <w:tc>
          <w:tcPr>
            <w:tcW w:w="1520"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100≤Z＜8000</w:t>
            </w:r>
          </w:p>
        </w:tc>
        <w:tc>
          <w:tcPr>
            <w:tcW w:w="1285"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X＜10</w:t>
            </w:r>
          </w:p>
        </w:tc>
        <w:tc>
          <w:tcPr>
            <w:tcW w:w="1275" w:type="dxa"/>
            <w:tcBorders>
              <w:top w:val="nil"/>
              <w:left w:val="nil"/>
              <w:bottom w:val="single" w:color="auto" w:sz="4" w:space="0"/>
              <w:right w:val="single" w:color="auto" w:sz="4" w:space="0"/>
            </w:tcBorders>
            <w:noWrap w:val="0"/>
            <w:vAlign w:val="bottom"/>
          </w:tcPr>
          <w:p>
            <w:pPr>
              <w:jc w:val="left"/>
              <w:rPr>
                <w:rFonts w:hint="eastAsia" w:ascii="宋体" w:hAnsi="宋体" w:cs="宋体"/>
                <w:kern w:val="0"/>
                <w:sz w:val="18"/>
                <w:szCs w:val="18"/>
                <w:highlight w:val="none"/>
              </w:rPr>
            </w:pPr>
          </w:p>
        </w:tc>
        <w:tc>
          <w:tcPr>
            <w:tcW w:w="1221" w:type="dxa"/>
            <w:tcBorders>
              <w:top w:val="nil"/>
              <w:left w:val="nil"/>
              <w:bottom w:val="single" w:color="auto" w:sz="4" w:space="0"/>
              <w:right w:val="single" w:color="auto" w:sz="8" w:space="0"/>
            </w:tcBorders>
            <w:noWrap w:val="0"/>
            <w:vAlign w:val="bottom"/>
          </w:tcPr>
          <w:p>
            <w:pPr>
              <w:jc w:val="left"/>
              <w:rPr>
                <w:rFonts w:hint="eastAsia" w:ascii="宋体" w:hAnsi="宋体" w:cs="宋体"/>
                <w:kern w:val="0"/>
                <w:sz w:val="18"/>
                <w:szCs w:val="18"/>
                <w:highlight w:val="none"/>
              </w:rPr>
            </w:pPr>
            <w:r>
              <w:rPr>
                <w:rFonts w:hint="eastAsia" w:ascii="宋体" w:hAnsi="宋体" w:cs="宋体"/>
                <w:kern w:val="0"/>
                <w:sz w:val="18"/>
                <w:szCs w:val="18"/>
                <w:highlight w:val="none"/>
              </w:rPr>
              <w:t>Z＜100</w:t>
            </w:r>
          </w:p>
        </w:tc>
      </w:tr>
      <w:tr>
        <w:tblPrEx>
          <w:tblCellMar>
            <w:top w:w="0" w:type="dxa"/>
            <w:left w:w="108" w:type="dxa"/>
            <w:bottom w:w="0" w:type="dxa"/>
            <w:right w:w="108" w:type="dxa"/>
          </w:tblCellMar>
        </w:tblPrEx>
        <w:trPr>
          <w:trHeight w:val="360" w:hRule="atLeast"/>
          <w:jc w:val="center"/>
        </w:trPr>
        <w:tc>
          <w:tcPr>
            <w:tcW w:w="2376" w:type="dxa"/>
            <w:tcBorders>
              <w:top w:val="nil"/>
              <w:left w:val="single" w:color="auto" w:sz="8" w:space="0"/>
              <w:bottom w:val="single" w:color="auto" w:sz="8" w:space="0"/>
              <w:right w:val="single" w:color="auto" w:sz="8" w:space="0"/>
            </w:tcBorders>
            <w:noWrap w:val="0"/>
            <w:vAlign w:val="bottom"/>
          </w:tcPr>
          <w:p>
            <w:pPr>
              <w:jc w:val="left"/>
              <w:rPr>
                <w:rFonts w:hint="eastAsia" w:ascii="宋体" w:hAnsi="宋体" w:cs="宋体"/>
                <w:b/>
                <w:bCs/>
                <w:kern w:val="0"/>
                <w:sz w:val="18"/>
                <w:szCs w:val="18"/>
                <w:highlight w:val="none"/>
              </w:rPr>
            </w:pPr>
            <w:r>
              <w:rPr>
                <w:rFonts w:hint="eastAsia" w:ascii="宋体" w:hAnsi="宋体" w:cs="宋体"/>
                <w:b/>
                <w:bCs/>
                <w:kern w:val="0"/>
                <w:sz w:val="18"/>
                <w:szCs w:val="18"/>
                <w:highlight w:val="none"/>
              </w:rPr>
              <w:t>16、其他未列明行业</w:t>
            </w:r>
          </w:p>
        </w:tc>
        <w:tc>
          <w:tcPr>
            <w:tcW w:w="1498" w:type="dxa"/>
            <w:tcBorders>
              <w:top w:val="nil"/>
              <w:left w:val="nil"/>
              <w:bottom w:val="single" w:color="auto" w:sz="8" w:space="0"/>
              <w:right w:val="single" w:color="auto" w:sz="4" w:space="0"/>
            </w:tcBorders>
            <w:noWrap w:val="0"/>
            <w:vAlign w:val="bottom"/>
          </w:tcPr>
          <w:p>
            <w:pPr>
              <w:jc w:val="left"/>
              <w:rPr>
                <w:rFonts w:hint="eastAsia" w:ascii="宋体" w:hAnsi="宋体" w:cs="宋体"/>
                <w:b/>
                <w:bCs/>
                <w:kern w:val="0"/>
                <w:sz w:val="18"/>
                <w:szCs w:val="18"/>
                <w:highlight w:val="none"/>
              </w:rPr>
            </w:pPr>
            <w:r>
              <w:rPr>
                <w:rFonts w:hint="eastAsia" w:ascii="宋体" w:hAnsi="宋体" w:cs="宋体"/>
                <w:b/>
                <w:bCs/>
                <w:kern w:val="0"/>
                <w:sz w:val="18"/>
                <w:szCs w:val="18"/>
                <w:highlight w:val="none"/>
              </w:rPr>
              <w:t>100≤X＜300</w:t>
            </w:r>
          </w:p>
        </w:tc>
        <w:tc>
          <w:tcPr>
            <w:tcW w:w="1763" w:type="dxa"/>
            <w:tcBorders>
              <w:top w:val="nil"/>
              <w:left w:val="nil"/>
              <w:bottom w:val="single" w:color="auto" w:sz="8" w:space="0"/>
              <w:right w:val="single" w:color="auto" w:sz="4" w:space="0"/>
            </w:tcBorders>
            <w:noWrap w:val="0"/>
            <w:vAlign w:val="bottom"/>
          </w:tcPr>
          <w:p>
            <w:pPr>
              <w:jc w:val="left"/>
              <w:rPr>
                <w:rFonts w:hint="eastAsia" w:ascii="宋体" w:hAnsi="宋体" w:cs="宋体"/>
                <w:b/>
                <w:bCs/>
                <w:kern w:val="0"/>
                <w:sz w:val="18"/>
                <w:szCs w:val="18"/>
                <w:highlight w:val="none"/>
              </w:rPr>
            </w:pPr>
          </w:p>
        </w:tc>
        <w:tc>
          <w:tcPr>
            <w:tcW w:w="1660" w:type="dxa"/>
            <w:tcBorders>
              <w:top w:val="nil"/>
              <w:left w:val="nil"/>
              <w:bottom w:val="single" w:color="auto" w:sz="8" w:space="0"/>
              <w:right w:val="single" w:color="auto" w:sz="8" w:space="0"/>
            </w:tcBorders>
            <w:noWrap w:val="0"/>
            <w:vAlign w:val="bottom"/>
          </w:tcPr>
          <w:p>
            <w:pPr>
              <w:jc w:val="left"/>
              <w:rPr>
                <w:rFonts w:hint="eastAsia" w:ascii="宋体" w:hAnsi="宋体" w:cs="宋体"/>
                <w:b/>
                <w:bCs/>
                <w:kern w:val="0"/>
                <w:sz w:val="18"/>
                <w:szCs w:val="18"/>
                <w:highlight w:val="none"/>
              </w:rPr>
            </w:pPr>
          </w:p>
        </w:tc>
        <w:tc>
          <w:tcPr>
            <w:tcW w:w="1240" w:type="dxa"/>
            <w:tcBorders>
              <w:top w:val="nil"/>
              <w:left w:val="nil"/>
              <w:bottom w:val="single" w:color="auto" w:sz="8" w:space="0"/>
              <w:right w:val="single" w:color="auto" w:sz="4" w:space="0"/>
            </w:tcBorders>
            <w:noWrap w:val="0"/>
            <w:vAlign w:val="bottom"/>
          </w:tcPr>
          <w:p>
            <w:pPr>
              <w:jc w:val="left"/>
              <w:rPr>
                <w:rFonts w:hint="eastAsia" w:ascii="宋体" w:hAnsi="宋体" w:cs="宋体"/>
                <w:b/>
                <w:bCs/>
                <w:kern w:val="0"/>
                <w:sz w:val="18"/>
                <w:szCs w:val="18"/>
                <w:highlight w:val="none"/>
              </w:rPr>
            </w:pPr>
            <w:r>
              <w:rPr>
                <w:rFonts w:hint="eastAsia" w:ascii="宋体" w:hAnsi="宋体" w:cs="宋体"/>
                <w:b/>
                <w:bCs/>
                <w:kern w:val="0"/>
                <w:sz w:val="18"/>
                <w:szCs w:val="18"/>
                <w:highlight w:val="none"/>
              </w:rPr>
              <w:t>10≤X＜100</w:t>
            </w:r>
          </w:p>
        </w:tc>
        <w:tc>
          <w:tcPr>
            <w:tcW w:w="1480" w:type="dxa"/>
            <w:tcBorders>
              <w:top w:val="nil"/>
              <w:left w:val="nil"/>
              <w:bottom w:val="single" w:color="auto" w:sz="8" w:space="0"/>
              <w:right w:val="single" w:color="auto" w:sz="4" w:space="0"/>
            </w:tcBorders>
            <w:noWrap w:val="0"/>
            <w:vAlign w:val="bottom"/>
          </w:tcPr>
          <w:p>
            <w:pPr>
              <w:jc w:val="left"/>
              <w:rPr>
                <w:rFonts w:hint="eastAsia" w:ascii="宋体" w:hAnsi="宋体" w:cs="宋体"/>
                <w:b/>
                <w:bCs/>
                <w:kern w:val="0"/>
                <w:sz w:val="18"/>
                <w:szCs w:val="18"/>
                <w:highlight w:val="none"/>
              </w:rPr>
            </w:pPr>
          </w:p>
        </w:tc>
        <w:tc>
          <w:tcPr>
            <w:tcW w:w="1520" w:type="dxa"/>
            <w:tcBorders>
              <w:top w:val="nil"/>
              <w:left w:val="nil"/>
              <w:bottom w:val="single" w:color="auto" w:sz="8" w:space="0"/>
              <w:right w:val="single" w:color="auto" w:sz="8" w:space="0"/>
            </w:tcBorders>
            <w:noWrap w:val="0"/>
            <w:vAlign w:val="bottom"/>
          </w:tcPr>
          <w:p>
            <w:pPr>
              <w:jc w:val="left"/>
              <w:rPr>
                <w:rFonts w:hint="eastAsia" w:ascii="宋体" w:hAnsi="宋体" w:cs="宋体"/>
                <w:b/>
                <w:bCs/>
                <w:kern w:val="0"/>
                <w:sz w:val="18"/>
                <w:szCs w:val="18"/>
                <w:highlight w:val="none"/>
              </w:rPr>
            </w:pPr>
          </w:p>
        </w:tc>
        <w:tc>
          <w:tcPr>
            <w:tcW w:w="1285" w:type="dxa"/>
            <w:tcBorders>
              <w:top w:val="nil"/>
              <w:left w:val="nil"/>
              <w:bottom w:val="single" w:color="auto" w:sz="8" w:space="0"/>
              <w:right w:val="single" w:color="auto" w:sz="4" w:space="0"/>
            </w:tcBorders>
            <w:noWrap w:val="0"/>
            <w:vAlign w:val="bottom"/>
          </w:tcPr>
          <w:p>
            <w:pPr>
              <w:jc w:val="left"/>
              <w:rPr>
                <w:rFonts w:hint="eastAsia" w:ascii="宋体" w:hAnsi="宋体" w:cs="宋体"/>
                <w:b/>
                <w:bCs/>
                <w:kern w:val="0"/>
                <w:sz w:val="18"/>
                <w:szCs w:val="18"/>
                <w:highlight w:val="none"/>
              </w:rPr>
            </w:pPr>
            <w:r>
              <w:rPr>
                <w:rFonts w:hint="eastAsia" w:ascii="宋体" w:hAnsi="宋体" w:cs="宋体"/>
                <w:b/>
                <w:bCs/>
                <w:kern w:val="0"/>
                <w:sz w:val="18"/>
                <w:szCs w:val="18"/>
                <w:highlight w:val="none"/>
              </w:rPr>
              <w:t>X＜10</w:t>
            </w:r>
          </w:p>
        </w:tc>
        <w:tc>
          <w:tcPr>
            <w:tcW w:w="1275" w:type="dxa"/>
            <w:tcBorders>
              <w:top w:val="nil"/>
              <w:left w:val="nil"/>
              <w:bottom w:val="single" w:color="auto" w:sz="8" w:space="0"/>
              <w:right w:val="single" w:color="auto" w:sz="4" w:space="0"/>
            </w:tcBorders>
            <w:noWrap w:val="0"/>
            <w:vAlign w:val="bottom"/>
          </w:tcPr>
          <w:p>
            <w:pPr>
              <w:jc w:val="left"/>
              <w:rPr>
                <w:rFonts w:hint="eastAsia" w:ascii="宋体" w:hAnsi="宋体" w:cs="宋体"/>
                <w:b/>
                <w:bCs/>
                <w:kern w:val="0"/>
                <w:sz w:val="18"/>
                <w:szCs w:val="18"/>
                <w:highlight w:val="none"/>
              </w:rPr>
            </w:pPr>
          </w:p>
        </w:tc>
        <w:tc>
          <w:tcPr>
            <w:tcW w:w="1221" w:type="dxa"/>
            <w:tcBorders>
              <w:top w:val="nil"/>
              <w:left w:val="nil"/>
              <w:bottom w:val="single" w:color="auto" w:sz="8" w:space="0"/>
              <w:right w:val="single" w:color="auto" w:sz="8" w:space="0"/>
            </w:tcBorders>
            <w:noWrap w:val="0"/>
            <w:vAlign w:val="bottom"/>
          </w:tcPr>
          <w:p>
            <w:pPr>
              <w:jc w:val="left"/>
              <w:rPr>
                <w:rFonts w:hint="eastAsia" w:ascii="宋体" w:hAnsi="宋体" w:cs="宋体"/>
                <w:b/>
                <w:bCs/>
                <w:kern w:val="0"/>
                <w:sz w:val="18"/>
                <w:szCs w:val="18"/>
                <w:highlight w:val="none"/>
              </w:rPr>
            </w:pPr>
          </w:p>
        </w:tc>
      </w:tr>
      <w:tr>
        <w:tblPrEx>
          <w:tblCellMar>
            <w:top w:w="0" w:type="dxa"/>
            <w:left w:w="108" w:type="dxa"/>
            <w:bottom w:w="0" w:type="dxa"/>
            <w:right w:w="108" w:type="dxa"/>
          </w:tblCellMar>
        </w:tblPrEx>
        <w:trPr>
          <w:trHeight w:val="285" w:hRule="atLeast"/>
          <w:jc w:val="center"/>
        </w:trPr>
        <w:tc>
          <w:tcPr>
            <w:tcW w:w="15318" w:type="dxa"/>
            <w:gridSpan w:val="10"/>
            <w:tcBorders>
              <w:top w:val="nil"/>
              <w:left w:val="nil"/>
              <w:bottom w:val="nil"/>
              <w:right w:val="nil"/>
            </w:tcBorders>
            <w:noWrap w:val="0"/>
            <w:vAlign w:val="bottom"/>
          </w:tcPr>
          <w:p>
            <w:pPr>
              <w:jc w:val="left"/>
              <w:rPr>
                <w:rFonts w:hint="eastAsia" w:ascii="宋体" w:hAnsi="宋体" w:cs="宋体"/>
                <w:sz w:val="18"/>
                <w:szCs w:val="18"/>
                <w:highlight w:val="none"/>
              </w:rPr>
            </w:pPr>
            <w:r>
              <w:rPr>
                <w:rFonts w:hint="eastAsia" w:ascii="宋体" w:hAnsi="宋体" w:cs="宋体"/>
                <w:sz w:val="18"/>
                <w:szCs w:val="18"/>
                <w:highlight w:val="none"/>
              </w:rPr>
              <w:t>说明：1、企业类型的划分以统计部门的统计数据为依据。</w:t>
            </w:r>
          </w:p>
          <w:p>
            <w:pPr>
              <w:ind w:firstLine="540" w:firstLineChars="300"/>
              <w:jc w:val="left"/>
              <w:rPr>
                <w:rFonts w:hint="eastAsia" w:ascii="宋体" w:hAnsi="宋体" w:cs="宋体"/>
                <w:sz w:val="18"/>
                <w:szCs w:val="18"/>
                <w:highlight w:val="none"/>
              </w:rPr>
            </w:pPr>
            <w:r>
              <w:rPr>
                <w:rFonts w:hint="eastAsia" w:ascii="宋体" w:hAnsi="宋体" w:cs="宋体"/>
                <w:sz w:val="18"/>
                <w:szCs w:val="18"/>
                <w:highlight w:val="none"/>
              </w:rPr>
              <w:t>2、个体工商户和本规定以外的行业，参照本规定进行划型。</w:t>
            </w:r>
          </w:p>
          <w:p>
            <w:pPr>
              <w:ind w:firstLine="540" w:firstLineChars="300"/>
              <w:jc w:val="left"/>
              <w:rPr>
                <w:rFonts w:hint="eastAsia" w:ascii="宋体" w:hAnsi="宋体" w:cs="宋体"/>
                <w:sz w:val="18"/>
                <w:szCs w:val="18"/>
                <w:highlight w:val="none"/>
              </w:rPr>
            </w:pPr>
            <w:r>
              <w:rPr>
                <w:rFonts w:hint="eastAsia" w:ascii="宋体" w:hAnsi="宋体" w:cs="宋体"/>
                <w:sz w:val="18"/>
                <w:szCs w:val="18"/>
                <w:highlight w:val="none"/>
              </w:rPr>
              <w:t>3、本规定的中型企业标准上限即为大型企业标准的下限。</w:t>
            </w:r>
          </w:p>
          <w:p>
            <w:pPr>
              <w:spacing w:after="120"/>
              <w:ind w:firstLine="542" w:firstLineChars="300"/>
              <w:rPr>
                <w:rFonts w:hint="eastAsia" w:ascii="宋体" w:hAnsi="宋体" w:cs="宋体"/>
                <w:sz w:val="18"/>
                <w:szCs w:val="18"/>
                <w:highlight w:val="none"/>
              </w:rPr>
            </w:pPr>
            <w:r>
              <w:rPr>
                <w:rFonts w:hint="eastAsia" w:ascii="宋体" w:hAnsi="宋体" w:cs="宋体"/>
                <w:b/>
                <w:bCs/>
                <w:sz w:val="18"/>
                <w:szCs w:val="18"/>
                <w:highlight w:val="none"/>
              </w:rPr>
              <w:t>4、《关于印发中小企业划型标准规定的通知(工信部联企业〔2011〕300号)》全文链接：http://zfcg.changzhou.gov.cn/print.php?fid=191352060146258</w:t>
            </w:r>
          </w:p>
        </w:tc>
      </w:tr>
    </w:tbl>
    <w:p>
      <w:pPr>
        <w:pStyle w:val="2"/>
      </w:pPr>
    </w:p>
    <w:sectPr>
      <w:pgSz w:w="16840" w:h="11907" w:orient="landscape"/>
      <w:pgMar w:top="850" w:right="1418" w:bottom="850" w:left="1418" w:header="720" w:footer="720" w:gutter="0"/>
      <w:pgBorders>
        <w:top w:val="none" w:sz="0" w:space="0"/>
        <w:left w:val="none" w:sz="0" w:space="0"/>
        <w:bottom w:val="none" w:sz="0" w:space="0"/>
        <w:right w:val="none" w:sz="0" w:space="0"/>
      </w:pgBorders>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A00002FF" w:usb1="28CFFCFA" w:usb2="00000016" w:usb3="00000000" w:csb0="0010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 w:name="MS Mincho">
    <w:altName w:val="MS UI Gothic"/>
    <w:panose1 w:val="02020609040205080304"/>
    <w:charset w:val="80"/>
    <w:family w:val="modern"/>
    <w:pitch w:val="default"/>
    <w:sig w:usb0="E00002FF" w:usb1="6AC7FDFB" w:usb2="00000012" w:usb3="00000000" w:csb0="4002009F" w:csb1="DFD70000"/>
  </w:font>
  <w:font w:name="Lucida Sans Unicode">
    <w:panose1 w:val="020B0602030504020204"/>
    <w:charset w:val="00"/>
    <w:family w:val="swiss"/>
    <w:pitch w:val="default"/>
    <w:sig w:usb0="80001AFF" w:usb1="0000396B" w:usb2="00000000" w:usb3="00000000" w:csb0="200000BF" w:csb1="D7F7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rPr>
        <w:rStyle w:val="25"/>
        <w:rFonts w:hint="eastAsia"/>
      </w:rPr>
      <w:t>1</w:t>
    </w:r>
  </w:p>
  <w:p>
    <w:pPr>
      <w:pStyle w:val="14"/>
    </w:pPr>
    <w:r>
      <w:rPr>
        <w:rFonts w:hint="eastAsia"/>
      </w:rPr>
      <w:t>网址：</w:t>
    </w:r>
    <w:r>
      <w:t>http:/</w:t>
    </w:r>
    <w:r>
      <w:rPr>
        <w:rFonts w:hint="eastAsia"/>
        <w:lang w:val="en-US" w:eastAsia="zh-CN"/>
      </w:rPr>
      <w:t>/</w:t>
    </w:r>
    <w:r>
      <w:rPr>
        <w:rFonts w:hint="eastAsia"/>
      </w:rPr>
      <w:t xml:space="preserve">bidding.ningbo.gov.cn/haishu/                                                 </w:t>
    </w:r>
    <w:r>
      <w:rPr>
        <w:rFonts w:hint="eastAsia"/>
        <w:lang w:val="en-US" w:eastAsia="zh-CN"/>
      </w:rPr>
      <w:t xml:space="preserve"> </w:t>
    </w:r>
    <w:r>
      <w:rPr>
        <w:rFonts w:hint="eastAsia"/>
      </w:rPr>
      <w:t>宁波市海曙区公共资源交易中心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1</w: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2</w:t>
    </w:r>
    <w:r>
      <w:fldChar w:fldCharType="end"/>
    </w:r>
  </w:p>
  <w:p>
    <w:pPr>
      <w:pStyle w:val="14"/>
      <w:ind w:firstLine="90" w:firstLineChars="50"/>
    </w:pPr>
    <w:r>
      <w:rPr>
        <w:rFonts w:hint="eastAsia"/>
      </w:rPr>
      <w:t>网址：</w:t>
    </w:r>
    <w:r>
      <w:t>http:/</w:t>
    </w:r>
    <w:r>
      <w:rPr>
        <w:rFonts w:hint="eastAsia"/>
        <w:lang w:val="en-US" w:eastAsia="zh-CN"/>
      </w:rPr>
      <w:t>/</w:t>
    </w:r>
    <w:r>
      <w:rPr>
        <w:rFonts w:hint="eastAsia"/>
      </w:rPr>
      <w:t xml:space="preserve">bidding.ningbo.gov.cn/haishu/                                          </w:t>
    </w:r>
    <w:r>
      <w:rPr>
        <w:rFonts w:hint="eastAsia"/>
        <w:lang w:val="en-US" w:eastAsia="zh-CN"/>
      </w:rPr>
      <w:t xml:space="preserve"> </w:t>
    </w:r>
    <w:r>
      <w:rPr>
        <w:rFonts w:hint="eastAsia"/>
      </w:rPr>
      <w:t xml:space="preserve"> 宁波市海曙区公共资源交易中心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180" w:firstLineChars="100"/>
    </w:pPr>
    <w:r>
      <w:rPr>
        <w:rFonts w:hint="eastAsia"/>
      </w:rPr>
      <w:t>网址：</w:t>
    </w:r>
    <w:r>
      <w:t>http:/</w:t>
    </w:r>
    <w:r>
      <w:rPr>
        <w:rFonts w:hint="eastAsia"/>
        <w:lang w:val="en-US" w:eastAsia="zh-CN"/>
      </w:rPr>
      <w:t>/</w:t>
    </w:r>
    <w:r>
      <w:rPr>
        <w:rFonts w:hint="eastAsia"/>
      </w:rPr>
      <w:t xml:space="preserve">bidding.ningbo.gov.cn/haishu/                      </w:t>
    </w:r>
    <w:r>
      <w:fldChar w:fldCharType="begin"/>
    </w:r>
    <w:r>
      <w:rPr>
        <w:rStyle w:val="25"/>
      </w:rPr>
      <w:instrText xml:space="preserve"> PAGE </w:instrText>
    </w:r>
    <w:r>
      <w:fldChar w:fldCharType="separate"/>
    </w:r>
    <w:r>
      <w:rPr>
        <w:rStyle w:val="25"/>
      </w:rPr>
      <w:t>9</w:t>
    </w:r>
    <w:r>
      <w:fldChar w:fldCharType="end"/>
    </w:r>
    <w:r>
      <w:rPr>
        <w:rFonts w:hint="eastAsia"/>
      </w:rPr>
      <w:t xml:space="preserve">                </w:t>
    </w:r>
    <w:r>
      <w:rPr>
        <w:rFonts w:hint="eastAsia"/>
        <w:lang w:val="en-US" w:eastAsia="zh-CN"/>
      </w:rPr>
      <w:t xml:space="preserve">        </w:t>
    </w:r>
    <w:r>
      <w:rPr>
        <w:rFonts w:hint="eastAsia"/>
      </w:rPr>
      <w:t>宁波市海曙区公共资源交易中心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网址：</w:t>
    </w:r>
    <w:r>
      <w:t>http:/</w:t>
    </w:r>
    <w:r>
      <w:rPr>
        <w:rFonts w:hint="eastAsia"/>
        <w:lang w:val="en-US" w:eastAsia="zh-CN"/>
      </w:rPr>
      <w:t>/bidding.ningbo.gov.cn/haishu/</w:t>
    </w:r>
    <w:r>
      <w:rPr>
        <w:rFonts w:hint="eastAsia"/>
      </w:rPr>
      <w:t xml:space="preserve">                      </w:t>
    </w:r>
    <w:r>
      <w:fldChar w:fldCharType="begin"/>
    </w:r>
    <w:r>
      <w:rPr>
        <w:rStyle w:val="25"/>
      </w:rPr>
      <w:instrText xml:space="preserve"> PAGE </w:instrText>
    </w:r>
    <w:r>
      <w:fldChar w:fldCharType="separate"/>
    </w:r>
    <w:r>
      <w:rPr>
        <w:rStyle w:val="25"/>
      </w:rPr>
      <w:t>9</w:t>
    </w:r>
    <w:r>
      <w:fldChar w:fldCharType="end"/>
    </w:r>
    <w:r>
      <w:rPr>
        <w:rFonts w:hint="eastAsia"/>
      </w:rPr>
      <w:t xml:space="preserve">                  </w:t>
    </w:r>
    <w:r>
      <w:rPr>
        <w:rFonts w:hint="eastAsia"/>
        <w:lang w:val="en-US" w:eastAsia="zh-CN"/>
      </w:rPr>
      <w:t xml:space="preserve"> </w:t>
    </w:r>
    <w:r>
      <w:rPr>
        <w:rFonts w:hint="eastAsia"/>
      </w:rPr>
      <w:t xml:space="preserve"> 宁波市海曙区公共资源交易中心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2</w:t>
    </w:r>
    <w:r>
      <w:fldChar w:fldCharType="end"/>
    </w:r>
  </w:p>
  <w:p>
    <w:pPr>
      <w:pStyle w:val="14"/>
      <w:ind w:firstLine="90" w:firstLineChars="50"/>
    </w:pPr>
    <w:r>
      <w:rPr>
        <w:rFonts w:hint="eastAsia"/>
      </w:rPr>
      <w:t>网址：</w:t>
    </w:r>
    <w:r>
      <w:t>http:/</w:t>
    </w:r>
    <w:r>
      <w:rPr>
        <w:rFonts w:hint="eastAsia"/>
        <w:lang w:val="en-US" w:eastAsia="zh-CN"/>
      </w:rPr>
      <w:t>/</w:t>
    </w:r>
    <w:r>
      <w:rPr>
        <w:rFonts w:hint="eastAsia"/>
      </w:rPr>
      <w:t xml:space="preserve">bidding.ningbo.gov.cn/haishu/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宁波市海曙区公共资源交易中心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90" w:firstLineChars="50"/>
    </w:pPr>
    <w:r>
      <mc:AlternateContent>
        <mc:Choice Requires="wps">
          <w:drawing>
            <wp:anchor distT="0" distB="0" distL="114300" distR="114300" simplePos="0" relativeHeight="251659264" behindDoc="0" locked="0" layoutInCell="1" allowOverlap="1">
              <wp:simplePos x="0" y="0"/>
              <wp:positionH relativeFrom="margin">
                <wp:posOffset>3039745</wp:posOffset>
              </wp:positionH>
              <wp:positionV relativeFrom="paragraph">
                <wp:posOffset>57150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left:239.35pt;margin-top:4.5pt;height:144pt;width:144pt;mso-position-horizontal-relative:margin;mso-wrap-style:none;z-index:251659264;mso-width-relative:page;mso-height-relative:page;" filled="f" stroked="f" coordsize="21600,21600" o:gfxdata="UEsDBAoAAAAAAIdO4kAAAAAAAAAAAAAAAAAEAAAAZHJzL1BLAwQUAAAACACHTuJADFPfutUAAAAJ AQAADwAAAGRycy9kb3ducmV2LnhtbE2PP2vDMBTE90K+g3iBbo2UUGzHtZwh0KVb01LIplgvlqn+ GElx7G/f16kdjzvuftccZmfZhDENwUvYbgQw9F3Qg+8lfH68PlXAUlZeKxs8SlgwwaFdPTSq1uHu 33E65Z5RiU+1kmByHmvOU2fQqbQJI3ryriE6lUnGnuuo7lTuLN8JUXCnBk8LRo14NNh9n25OQjl/ BRwTHvF8nbpohqWyb4uUj+uteAGWcc5/YfjFJ3RoiekSbl4nZiU8l1VJUQl7ukR+WRSkLxJ2+1IA bxv+/0H7A1BLAwQUAAAACACHTuJA4LazoskBAACZAwAADgAAAGRycy9lMm9Eb2MueG1srVPNjtMw EL6vxDtYvlNnK4GqqOkKVC1CQoC07AO4jt1Y8p88bpO+ALwBJy573+fqczB2ki4slz1wccYz42/m +2ayvhmsIUcZQXvX0OtFRYl0wrfa7Rt6/+329YoSSNy13HgnG3qSQG82r67Wfajl0nfetDISBHFQ 96GhXUqhZgxEJy2HhQ/SYVD5aHnCa9yzNvIe0a1hy6p6y3of2xC9kADo3Y5BOiHGlwB6pbSQWy8O Vro0okZpeEJK0OkAdFO6VUqK9EUpkImYhiLTVE4sgvYun2yz5vU+8tBpMbXAX9LCM06Wa4dFL1Bb njg5RP0PlNUievAqLYS3bCRSFEEW19Uzbe46HmThglJDuIgO/w9WfD5+jUS3uAmUOG5x4OefP86/ Hs8P38mbLE8foMasu4B5aXjvh5w6+QGdmfWgos1f5EMwjuKeLuLKIRGRH62Wq1WFIYGx+YI47Ol5 iJA+SG9JNhoacXpFVH78BGlMnVNyNedvtTHo57VxfzkQM3tY7n3sMVtp2A1T4zvfnpBPj4NvqMM9 p8R8dKhr3pHZiLOxm41DiHrflSXK9SC8OyRsovSWK4ywU2GcWGE3bVdeiT/vJevpj9r8BlBLAwQK AAAAAACHTuJAAAAAAAAAAAAAAAAABgAAAF9yZWxzL1BLAwQUAAAACACHTuJAihRmPNEAAACUAQAA CwAAAF9yZWxzLy5yZWxzpZDBasMwDIbvg72D0X1xmsMYo04vo9Br6R7A2IpjGltGMtn69vMOg2X0 tqN+oe8T//7wmRa1IkukbGDX9aAwO/IxBwPvl+PTCyipNnu7UEYDNxQ4jI8P+zMutrYjmWMR1ShZ DMy1lletxc2YrHRUMLfNRJxsbSMHXay72oB66Ptnzb8ZMG6Y6uQN8MkPoC630sx/2Ck6JqGpdo6S pmmK7h5VB7Zlju7INuEbuUazHLAa8CwaB2pZ134EfV+/+6fe00c+47rVfoeM649Xb7ocvwBQSwME FAAAAAgAh07iQH7m5SD3AAAA4QEAABMAAABbQ29udGVudF9UeXBlc10ueG1slZFBTsMwEEX3SNzB 8hYlTrtACCXpgrRLQKgcYGRPEotkbHlMaG+Pk7YbRJFY2jP/vye73BzGQUwY2Dqq5CovpEDSzljq Kvm+32UPUnAEMjA4wkoekeWmvr0p90ePLFKauJJ9jP5RKdY9jsC580hp0rowQkzH0CkP+gM6VOui uFfaUUSKWZw7ZF022MLnEMX2kK5PJgEHluLptDizKgneD1ZDTKZqIvODkp0JeUouO9xbz3dJQ6pf CfPkOuCce0lPE6xB8QohPsOYNJQJrIz7ooBT/nfJbDly5trWasybwE2KveF0sbrWjmvXOP3f8u2S unSr5YPqb1BLAQIUABQAAAAIAIdO4kB+5uUg9wAAAOEBAAATAAAAAAAAAAEAIAAAADcEAABbQ29u dGVudF9UeXBlc10ueG1sUEsBAhQACgAAAAAAh07iQAAAAAAAAAAAAAAAAAYAAAAAAAAAAAAQAAAA GQMAAF9yZWxzL1BLAQIUABQAAAAIAIdO4kCKFGY80QAAAJQBAAALAAAAAAAAAAEAIAAAAD0DAABf cmVscy8ucmVsc1BLAQIUAAoAAAAAAIdO4kAAAAAAAAAAAAAAAAAEAAAAAAAAAAAAEAAAAAAAAABk cnMvUEsBAhQAFAAAAAgAh07iQAxT37rVAAAACQEAAA8AAAAAAAAAAQAgAAAAIgAAAGRycy9kb3du cmV2LnhtbFBLAQIUABQAAAAIAIdO4kDgtrOiyQEAAJkDAAAOAAAAAAAAAAEAIAAAACQBAABkcnMv ZTJvRG9jLnhtbFBLBQYAAAAABgAGAFkBAABfBQAAAAA= ">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44</w:t>
                    </w:r>
                    <w:r>
                      <w:rPr>
                        <w:rFonts w:hint="eastAsia"/>
                      </w:rPr>
                      <w:fldChar w:fldCharType="end"/>
                    </w:r>
                  </w:p>
                </w:txbxContent>
              </v:textbox>
            </v:shape>
          </w:pict>
        </mc:Fallback>
      </mc:AlternateContent>
    </w:r>
    <w:r>
      <w:rPr>
        <w:rFonts w:hint="eastAsia"/>
      </w:rPr>
      <w:t>网址：</w:t>
    </w:r>
    <w:r>
      <w:t>http:/</w:t>
    </w:r>
    <w:r>
      <w:rPr>
        <w:rFonts w:hint="eastAsia"/>
        <w:lang w:val="en-US" w:eastAsia="zh-CN"/>
      </w:rPr>
      <w:t>/bidding.ningbo.gov.cn/haishu/</w:t>
    </w:r>
    <w:r>
      <w:rPr>
        <w:rFonts w:hint="eastAsia"/>
      </w:rPr>
      <w:t xml:space="preserve">                                           宁波市海曙区公共资源交易中心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29</w: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hint="default"/>
        <w:lang w:val="en-US"/>
      </w:rPr>
    </w:pPr>
    <w:r>
      <w:rPr>
        <w:rFonts w:hint="eastAsia"/>
      </w:rPr>
      <w:t>项目名</w:t>
    </w:r>
    <w:r>
      <w:rPr>
        <w:rFonts w:hint="eastAsia" w:ascii="宋体" w:hAnsi="宋体" w:eastAsia="宋体" w:cs="宋体"/>
      </w:rPr>
      <w:t>称</w:t>
    </w:r>
    <w:r>
      <w:rPr>
        <w:rFonts w:hint="eastAsia" w:ascii="Times New Roman" w:hAnsi="Times New Roman" w:eastAsia="宋体" w:cs="Times New Roman"/>
      </w:rPr>
      <w:t>：</w:t>
    </w:r>
    <w:r>
      <w:rPr>
        <w:rFonts w:hint="eastAsia" w:ascii="Times New Roman" w:hAnsi="Times New Roman" w:eastAsia="宋体" w:cs="Times New Roman"/>
        <w:lang w:eastAsia="zh-CN"/>
      </w:rPr>
      <w:t>（第三次）</w:t>
    </w:r>
    <w:r>
      <w:rPr>
        <w:rFonts w:hint="eastAsia" w:ascii="宋体" w:hAnsi="宋体" w:eastAsia="宋体" w:cs="宋体"/>
        <w:szCs w:val="21"/>
        <w:lang w:val="en-US" w:eastAsia="zh-CN"/>
      </w:rPr>
      <w:t>宁波市公安局海曙分局重点行业场所监控视频接入运维项目</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lang w:val="en-US" w:eastAsia="zh-CN"/>
      </w:rPr>
      <w:t xml:space="preserve">         </w:t>
    </w:r>
    <w:r>
      <w:rPr>
        <w:rFonts w:hint="eastAsia" w:ascii="宋体" w:hAnsi="宋体" w:cs="宋体"/>
      </w:rPr>
      <w:t>采购编号：202</w:t>
    </w:r>
    <w:r>
      <w:rPr>
        <w:rFonts w:hint="eastAsia" w:ascii="宋体" w:hAnsi="宋体" w:cs="宋体"/>
        <w:lang w:val="en-US" w:eastAsia="zh-CN"/>
      </w:rPr>
      <w:t>1</w:t>
    </w:r>
    <w:r>
      <w:rPr>
        <w:rFonts w:hint="eastAsia" w:ascii="宋体" w:hAnsi="宋体" w:cs="宋体"/>
      </w:rPr>
      <w:t>NBHS</w:t>
    </w:r>
    <w:r>
      <w:rPr>
        <w:rFonts w:hint="eastAsia" w:ascii="宋体" w:hAnsi="宋体" w:cs="宋体"/>
        <w:lang w:val="en-US" w:eastAsia="zh-CN"/>
      </w:rPr>
      <w:t>CS076（2）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项目名</w:t>
    </w:r>
    <w:r>
      <w:rPr>
        <w:rFonts w:hint="eastAsia" w:ascii="宋体" w:hAnsi="宋体" w:eastAsia="宋体" w:cs="宋体"/>
      </w:rPr>
      <w:t>称</w:t>
    </w:r>
    <w:r>
      <w:rPr>
        <w:rFonts w:hint="eastAsia" w:ascii="Times New Roman" w:hAnsi="Times New Roman" w:eastAsia="宋体" w:cs="Times New Roman"/>
      </w:rPr>
      <w:t>：</w:t>
    </w:r>
    <w:r>
      <w:rPr>
        <w:rFonts w:hint="eastAsia" w:ascii="Times New Roman" w:hAnsi="Times New Roman" w:eastAsia="宋体" w:cs="Times New Roman"/>
        <w:lang w:eastAsia="zh-CN"/>
      </w:rPr>
      <w:t>（第三次）</w:t>
    </w:r>
    <w:r>
      <w:rPr>
        <w:rFonts w:hint="eastAsia" w:ascii="宋体" w:hAnsi="宋体" w:eastAsia="宋体" w:cs="宋体"/>
        <w:szCs w:val="21"/>
        <w:lang w:val="en-US" w:eastAsia="zh-CN"/>
      </w:rPr>
      <w:t>宁波市公安局海曙分局重点行业场所监控视频接入运维项目</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lang w:val="en-US" w:eastAsia="zh-CN"/>
      </w:rPr>
      <w:t xml:space="preserve">            </w:t>
    </w:r>
    <w:r>
      <w:rPr>
        <w:rFonts w:hint="eastAsia" w:ascii="宋体" w:hAnsi="宋体" w:cs="宋体"/>
      </w:rPr>
      <w:t>采购编号：202</w:t>
    </w:r>
    <w:r>
      <w:rPr>
        <w:rFonts w:hint="eastAsia" w:ascii="宋体" w:hAnsi="宋体" w:cs="宋体"/>
        <w:lang w:val="en-US" w:eastAsia="zh-CN"/>
      </w:rPr>
      <w:t>1</w:t>
    </w:r>
    <w:r>
      <w:rPr>
        <w:rFonts w:hint="eastAsia" w:ascii="宋体" w:hAnsi="宋体" w:cs="宋体"/>
      </w:rPr>
      <w:t>NBHS</w:t>
    </w:r>
    <w:r>
      <w:rPr>
        <w:rFonts w:hint="eastAsia" w:ascii="宋体" w:hAnsi="宋体" w:cs="宋体"/>
        <w:lang w:val="en-US" w:eastAsia="zh-CN"/>
      </w:rPr>
      <w:t>CS076（2）</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lang w:eastAsia="zh-CN"/>
      </w:rPr>
      <w:t>项</w:t>
    </w:r>
    <w:r>
      <w:rPr>
        <w:rFonts w:hint="eastAsia"/>
      </w:rPr>
      <w:t>目名</w:t>
    </w:r>
    <w:r>
      <w:rPr>
        <w:rFonts w:hint="eastAsia" w:ascii="宋体" w:hAnsi="宋体" w:eastAsia="宋体" w:cs="宋体"/>
      </w:rPr>
      <w:t>称</w:t>
    </w:r>
    <w:r>
      <w:rPr>
        <w:rFonts w:hint="eastAsia" w:ascii="Times New Roman" w:hAnsi="Times New Roman" w:eastAsia="宋体" w:cs="Times New Roman"/>
      </w:rPr>
      <w:t>：</w:t>
    </w:r>
    <w:r>
      <w:rPr>
        <w:rFonts w:hint="eastAsia" w:ascii="Times New Roman" w:hAnsi="Times New Roman" w:eastAsia="宋体" w:cs="Times New Roman"/>
        <w:lang w:eastAsia="zh-CN"/>
      </w:rPr>
      <w:t>（第三次）</w:t>
    </w:r>
    <w:r>
      <w:rPr>
        <w:rFonts w:hint="eastAsia" w:ascii="宋体" w:hAnsi="宋体" w:eastAsia="宋体" w:cs="宋体"/>
        <w:szCs w:val="21"/>
        <w:lang w:val="en-US" w:eastAsia="zh-CN"/>
      </w:rPr>
      <w:t>宁波市公安局海曙分局重点行业场所监控视频接入运维项目</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lang w:val="en-US" w:eastAsia="zh-CN"/>
      </w:rPr>
      <w:t xml:space="preserve">        </w:t>
    </w:r>
    <w:r>
      <w:rPr>
        <w:rFonts w:hint="eastAsia" w:ascii="宋体" w:hAnsi="宋体" w:cs="宋体"/>
      </w:rPr>
      <w:t>采购编号：202</w:t>
    </w:r>
    <w:r>
      <w:rPr>
        <w:rFonts w:hint="eastAsia" w:ascii="宋体" w:hAnsi="宋体" w:cs="宋体"/>
        <w:lang w:val="en-US" w:eastAsia="zh-CN"/>
      </w:rPr>
      <w:t>1</w:t>
    </w:r>
    <w:r>
      <w:rPr>
        <w:rFonts w:hint="eastAsia" w:ascii="宋体" w:hAnsi="宋体" w:cs="宋体"/>
      </w:rPr>
      <w:t>NBHS</w:t>
    </w:r>
    <w:r>
      <w:rPr>
        <w:rFonts w:hint="eastAsia" w:ascii="宋体" w:hAnsi="宋体" w:cs="宋体"/>
        <w:lang w:val="en-US" w:eastAsia="zh-CN"/>
      </w:rPr>
      <w:t>CS076（2）</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rPr>
      <w:t>项目名</w:t>
    </w:r>
    <w:r>
      <w:rPr>
        <w:rFonts w:hint="eastAsia" w:ascii="宋体" w:hAnsi="宋体" w:eastAsia="宋体" w:cs="宋体"/>
      </w:rPr>
      <w:t>称</w:t>
    </w:r>
    <w:r>
      <w:rPr>
        <w:rFonts w:hint="eastAsia" w:ascii="Times New Roman" w:hAnsi="Times New Roman" w:eastAsia="宋体" w:cs="Times New Roman"/>
      </w:rPr>
      <w:t>：</w:t>
    </w:r>
    <w:r>
      <w:rPr>
        <w:rFonts w:hint="eastAsia" w:ascii="Times New Roman" w:hAnsi="Times New Roman" w:eastAsia="宋体" w:cs="Times New Roman"/>
        <w:lang w:eastAsia="zh-CN"/>
      </w:rPr>
      <w:t>（第三次）</w:t>
    </w:r>
    <w:r>
      <w:rPr>
        <w:rFonts w:hint="eastAsia" w:ascii="宋体" w:hAnsi="宋体" w:eastAsia="宋体" w:cs="宋体"/>
        <w:szCs w:val="21"/>
        <w:lang w:val="en-US" w:eastAsia="zh-CN"/>
      </w:rPr>
      <w:t>宁波市公安局海曙分局重点行业场所监控视频接入运维项目</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lang w:val="en-US" w:eastAsia="zh-CN"/>
      </w:rPr>
      <w:t xml:space="preserve">                        </w:t>
    </w:r>
    <w:r>
      <w:rPr>
        <w:rFonts w:hint="eastAsia" w:ascii="宋体" w:hAnsi="宋体" w:cs="宋体"/>
      </w:rPr>
      <w:t>采购编号：202</w:t>
    </w:r>
    <w:r>
      <w:rPr>
        <w:rFonts w:hint="eastAsia" w:ascii="宋体" w:hAnsi="宋体" w:cs="宋体"/>
        <w:lang w:val="en-US" w:eastAsia="zh-CN"/>
      </w:rPr>
      <w:t>1</w:t>
    </w:r>
    <w:r>
      <w:rPr>
        <w:rFonts w:hint="eastAsia" w:ascii="宋体" w:hAnsi="宋体" w:cs="宋体"/>
      </w:rPr>
      <w:t>NBHS</w:t>
    </w:r>
    <w:r>
      <w:rPr>
        <w:rFonts w:hint="eastAsia" w:ascii="宋体" w:hAnsi="宋体" w:cs="宋体"/>
        <w:lang w:val="en-US" w:eastAsia="zh-CN"/>
      </w:rPr>
      <w:t>CS076(2)</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default"/>
        <w:lang w:val="en-US"/>
      </w:rPr>
    </w:pPr>
    <w:r>
      <w:rPr>
        <w:rFonts w:hint="eastAsia"/>
        <w:lang w:eastAsia="zh-CN"/>
      </w:rPr>
      <w:t>项</w:t>
    </w:r>
    <w:r>
      <w:rPr>
        <w:rFonts w:hint="eastAsia"/>
      </w:rPr>
      <w:t>目名</w:t>
    </w:r>
    <w:r>
      <w:rPr>
        <w:rFonts w:hint="eastAsia" w:ascii="宋体" w:hAnsi="宋体" w:eastAsia="宋体" w:cs="宋体"/>
      </w:rPr>
      <w:t>称</w:t>
    </w:r>
    <w:r>
      <w:rPr>
        <w:rFonts w:hint="eastAsia" w:ascii="Times New Roman" w:hAnsi="Times New Roman" w:eastAsia="宋体" w:cs="Times New Roman"/>
      </w:rPr>
      <w:t>：</w:t>
    </w:r>
    <w:r>
      <w:rPr>
        <w:rFonts w:hint="eastAsia" w:ascii="Times New Roman" w:hAnsi="Times New Roman" w:eastAsia="宋体" w:cs="Times New Roman"/>
        <w:lang w:val="en-US" w:eastAsia="zh-CN"/>
      </w:rPr>
      <w:t>(第三次）</w:t>
    </w:r>
    <w:r>
      <w:rPr>
        <w:rFonts w:hint="eastAsia" w:ascii="宋体" w:hAnsi="宋体" w:eastAsia="宋体" w:cs="宋体"/>
        <w:szCs w:val="21"/>
        <w:lang w:val="en-US" w:eastAsia="zh-CN"/>
      </w:rPr>
      <w:t>宁波市公安局海曙分局重点行业场所监控视频接入运维项目</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lang w:val="en-US" w:eastAsia="zh-CN"/>
      </w:rPr>
      <w:t xml:space="preserve">                        </w:t>
    </w:r>
    <w:r>
      <w:rPr>
        <w:rFonts w:hint="eastAsia" w:ascii="宋体" w:hAnsi="宋体" w:cs="宋体"/>
      </w:rPr>
      <w:t>采购编号：202</w:t>
    </w:r>
    <w:r>
      <w:rPr>
        <w:rFonts w:hint="eastAsia" w:ascii="宋体" w:hAnsi="宋体" w:cs="宋体"/>
        <w:lang w:val="en-US" w:eastAsia="zh-CN"/>
      </w:rPr>
      <w:t>1</w:t>
    </w:r>
    <w:r>
      <w:rPr>
        <w:rFonts w:hint="eastAsia" w:ascii="宋体" w:hAnsi="宋体" w:cs="宋体"/>
      </w:rPr>
      <w:t>NBHS</w:t>
    </w:r>
    <w:r>
      <w:rPr>
        <w:rFonts w:hint="eastAsia" w:ascii="宋体" w:hAnsi="宋体" w:cs="宋体"/>
        <w:lang w:val="en-US" w:eastAsia="zh-CN"/>
      </w:rPr>
      <w:t>CS076（2）</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lang w:val="en-US"/>
      </w:rPr>
    </w:pPr>
    <w:r>
      <w:rPr>
        <w:rFonts w:hint="eastAsia"/>
      </w:rPr>
      <w:t>项目名</w:t>
    </w:r>
    <w:r>
      <w:rPr>
        <w:rFonts w:hint="eastAsia" w:ascii="宋体" w:hAnsi="宋体" w:eastAsia="宋体" w:cs="宋体"/>
      </w:rPr>
      <w:t>称</w:t>
    </w:r>
    <w:r>
      <w:rPr>
        <w:rFonts w:hint="eastAsia" w:ascii="宋体" w:hAnsi="宋体" w:eastAsia="宋体" w:cs="宋体"/>
        <w:lang w:eastAsia="zh-CN"/>
      </w:rPr>
      <w:t>：</w:t>
    </w:r>
    <w:r>
      <w:rPr>
        <w:rFonts w:hint="eastAsia" w:ascii="Times New Roman" w:hAnsi="Times New Roman" w:eastAsia="宋体" w:cs="Times New Roman"/>
        <w:lang w:eastAsia="zh-CN"/>
      </w:rPr>
      <w:t>（第三次）</w:t>
    </w:r>
    <w:r>
      <w:rPr>
        <w:rFonts w:hint="eastAsia" w:ascii="宋体" w:hAnsi="宋体" w:eastAsia="宋体" w:cs="宋体"/>
        <w:szCs w:val="21"/>
        <w:lang w:val="en-US" w:eastAsia="zh-CN"/>
      </w:rPr>
      <w:t>宁波市公安局海曙分局重点行业场所监控视频接入运维项目</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lang w:val="en-US" w:eastAsia="zh-CN"/>
      </w:rPr>
      <w:t xml:space="preserve">          </w:t>
    </w:r>
    <w:r>
      <w:rPr>
        <w:rFonts w:hint="eastAsia" w:ascii="宋体" w:hAnsi="宋体" w:cs="宋体"/>
      </w:rPr>
      <w:t>采购编号：202</w:t>
    </w:r>
    <w:r>
      <w:rPr>
        <w:rFonts w:hint="eastAsia" w:ascii="宋体" w:hAnsi="宋体" w:cs="宋体"/>
        <w:lang w:val="en-US" w:eastAsia="zh-CN"/>
      </w:rPr>
      <w:t>1</w:t>
    </w:r>
    <w:r>
      <w:rPr>
        <w:rFonts w:hint="eastAsia" w:ascii="宋体" w:hAnsi="宋体" w:cs="宋体"/>
      </w:rPr>
      <w:t>NBHS</w:t>
    </w:r>
    <w:r>
      <w:rPr>
        <w:rFonts w:hint="eastAsia" w:ascii="宋体" w:hAnsi="宋体" w:cs="宋体"/>
        <w:lang w:val="en-US" w:eastAsia="zh-CN"/>
      </w:rPr>
      <w:t>CS076（2）</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4749E3"/>
    <w:multiLevelType w:val="singleLevel"/>
    <w:tmpl w:val="D64749E3"/>
    <w:lvl w:ilvl="0" w:tentative="0">
      <w:start w:val="2"/>
      <w:numFmt w:val="chineseCounting"/>
      <w:suff w:val="space"/>
      <w:lvlText w:val="（%1）"/>
      <w:lvlJc w:val="left"/>
      <w:rPr>
        <w:rFonts w:hint="eastAsia"/>
      </w:rPr>
    </w:lvl>
  </w:abstractNum>
  <w:abstractNum w:abstractNumId="1">
    <w:nsid w:val="EADBF050"/>
    <w:multiLevelType w:val="multilevel"/>
    <w:tmpl w:val="EADBF05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02CA1826"/>
    <w:multiLevelType w:val="singleLevel"/>
    <w:tmpl w:val="02CA1826"/>
    <w:lvl w:ilvl="0" w:tentative="0">
      <w:start w:val="1"/>
      <w:numFmt w:val="bullet"/>
      <w:lvlText w:val=""/>
      <w:lvlJc w:val="left"/>
      <w:pPr>
        <w:ind w:left="420" w:hanging="420"/>
      </w:pPr>
      <w:rPr>
        <w:rFonts w:hint="default" w:ascii="Wingdings" w:hAnsi="Wingdings"/>
      </w:rPr>
    </w:lvl>
  </w:abstractNum>
  <w:abstractNum w:abstractNumId="3">
    <w:nsid w:val="04585A5E"/>
    <w:multiLevelType w:val="multilevel"/>
    <w:tmpl w:val="04585A5E"/>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4">
    <w:nsid w:val="0D1E8942"/>
    <w:multiLevelType w:val="singleLevel"/>
    <w:tmpl w:val="0D1E8942"/>
    <w:lvl w:ilvl="0" w:tentative="0">
      <w:start w:val="26"/>
      <w:numFmt w:val="decimal"/>
      <w:suff w:val="space"/>
      <w:lvlText w:val="%1."/>
      <w:lvlJc w:val="left"/>
    </w:lvl>
  </w:abstractNum>
  <w:abstractNum w:abstractNumId="5">
    <w:nsid w:val="18D7D053"/>
    <w:multiLevelType w:val="singleLevel"/>
    <w:tmpl w:val="18D7D053"/>
    <w:lvl w:ilvl="0" w:tentative="0">
      <w:start w:val="6"/>
      <w:numFmt w:val="chineseCounting"/>
      <w:suff w:val="nothing"/>
      <w:lvlText w:val="%1、"/>
      <w:lvlJc w:val="left"/>
      <w:rPr>
        <w:rFonts w:hint="eastAsia"/>
      </w:rPr>
    </w:lvl>
  </w:abstractNum>
  <w:abstractNum w:abstractNumId="6">
    <w:nsid w:val="1B931BA8"/>
    <w:multiLevelType w:val="multilevel"/>
    <w:tmpl w:val="1B931BA8"/>
    <w:lvl w:ilvl="0" w:tentative="0">
      <w:start w:val="1"/>
      <w:numFmt w:val="japaneseCounting"/>
      <w:lvlText w:val="%1、"/>
      <w:lvlJc w:val="left"/>
      <w:pPr>
        <w:ind w:left="1288" w:hanging="72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7">
    <w:nsid w:val="29D120CC"/>
    <w:multiLevelType w:val="singleLevel"/>
    <w:tmpl w:val="29D120CC"/>
    <w:lvl w:ilvl="0" w:tentative="0">
      <w:start w:val="1"/>
      <w:numFmt w:val="decimal"/>
      <w:suff w:val="nothing"/>
      <w:lvlText w:val="（%1）"/>
      <w:lvlJc w:val="left"/>
    </w:lvl>
  </w:abstractNum>
  <w:abstractNum w:abstractNumId="8">
    <w:nsid w:val="4D858CD2"/>
    <w:multiLevelType w:val="singleLevel"/>
    <w:tmpl w:val="4D858CD2"/>
    <w:lvl w:ilvl="0" w:tentative="0">
      <w:start w:val="1"/>
      <w:numFmt w:val="decimal"/>
      <w:pStyle w:val="8"/>
      <w:lvlText w:val="%1."/>
      <w:lvlJc w:val="left"/>
      <w:pPr>
        <w:tabs>
          <w:tab w:val="left" w:pos="360"/>
        </w:tabs>
        <w:ind w:left="360" w:hanging="360"/>
      </w:pPr>
    </w:lvl>
  </w:abstractNum>
  <w:abstractNum w:abstractNumId="9">
    <w:nsid w:val="52DD3A13"/>
    <w:multiLevelType w:val="singleLevel"/>
    <w:tmpl w:val="52DD3A13"/>
    <w:lvl w:ilvl="0" w:tentative="0">
      <w:start w:val="4"/>
      <w:numFmt w:val="chineseCounting"/>
      <w:suff w:val="space"/>
      <w:lvlText w:val="第%1章"/>
      <w:lvlJc w:val="left"/>
      <w:rPr>
        <w:rFonts w:hint="eastAsia"/>
      </w:rPr>
    </w:lvl>
  </w:abstractNum>
  <w:abstractNum w:abstractNumId="10">
    <w:nsid w:val="5950E9B0"/>
    <w:multiLevelType w:val="singleLevel"/>
    <w:tmpl w:val="5950E9B0"/>
    <w:lvl w:ilvl="0" w:tentative="0">
      <w:start w:val="2"/>
      <w:numFmt w:val="decimal"/>
      <w:suff w:val="nothing"/>
      <w:lvlText w:val="%1、"/>
      <w:lvlJc w:val="left"/>
    </w:lvl>
  </w:abstractNum>
  <w:abstractNum w:abstractNumId="11">
    <w:nsid w:val="59ED8EC7"/>
    <w:multiLevelType w:val="singleLevel"/>
    <w:tmpl w:val="59ED8EC7"/>
    <w:lvl w:ilvl="0" w:tentative="0">
      <w:start w:val="3"/>
      <w:numFmt w:val="decimal"/>
      <w:suff w:val="nothing"/>
      <w:lvlText w:val="（%1）"/>
      <w:lvlJc w:val="left"/>
    </w:lvl>
  </w:abstractNum>
  <w:num w:numId="1">
    <w:abstractNumId w:val="1"/>
  </w:num>
  <w:num w:numId="2">
    <w:abstractNumId w:val="8"/>
  </w:num>
  <w:num w:numId="3">
    <w:abstractNumId w:val="5"/>
  </w:num>
  <w:num w:numId="4">
    <w:abstractNumId w:val="11"/>
  </w:num>
  <w:num w:numId="5">
    <w:abstractNumId w:val="0"/>
  </w:num>
  <w:num w:numId="6">
    <w:abstractNumId w:val="7"/>
  </w:num>
  <w:num w:numId="7">
    <w:abstractNumId w:val="10"/>
  </w:num>
  <w:num w:numId="8">
    <w:abstractNumId w:val="4"/>
  </w:num>
  <w:num w:numId="9">
    <w:abstractNumId w:val="9"/>
  </w:num>
  <w:num w:numId="10">
    <w:abstractNumId w:val="6"/>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2B4"/>
    <w:rsid w:val="001565BC"/>
    <w:rsid w:val="001F5FBA"/>
    <w:rsid w:val="00252190"/>
    <w:rsid w:val="00290DD8"/>
    <w:rsid w:val="002F6D64"/>
    <w:rsid w:val="00325FFC"/>
    <w:rsid w:val="0035618A"/>
    <w:rsid w:val="003D41E7"/>
    <w:rsid w:val="004E5209"/>
    <w:rsid w:val="005E038B"/>
    <w:rsid w:val="006A1194"/>
    <w:rsid w:val="006B517F"/>
    <w:rsid w:val="006E22C5"/>
    <w:rsid w:val="00773952"/>
    <w:rsid w:val="00972221"/>
    <w:rsid w:val="009E6E7C"/>
    <w:rsid w:val="00AD3EA1"/>
    <w:rsid w:val="00B128F9"/>
    <w:rsid w:val="00B84BA7"/>
    <w:rsid w:val="00BD7DE9"/>
    <w:rsid w:val="00C608D9"/>
    <w:rsid w:val="00C647DF"/>
    <w:rsid w:val="00CB32D9"/>
    <w:rsid w:val="00CC3F1A"/>
    <w:rsid w:val="00CF72B4"/>
    <w:rsid w:val="00F136A4"/>
    <w:rsid w:val="00F671A0"/>
    <w:rsid w:val="00FD1C51"/>
    <w:rsid w:val="011576B6"/>
    <w:rsid w:val="01324AFB"/>
    <w:rsid w:val="01873284"/>
    <w:rsid w:val="018F7F55"/>
    <w:rsid w:val="01B219F0"/>
    <w:rsid w:val="01B7515A"/>
    <w:rsid w:val="01CB5E0C"/>
    <w:rsid w:val="01E83075"/>
    <w:rsid w:val="020B516C"/>
    <w:rsid w:val="021223C1"/>
    <w:rsid w:val="02591F5B"/>
    <w:rsid w:val="02614078"/>
    <w:rsid w:val="0266065A"/>
    <w:rsid w:val="02797D01"/>
    <w:rsid w:val="02965416"/>
    <w:rsid w:val="02C942EF"/>
    <w:rsid w:val="02CC27FD"/>
    <w:rsid w:val="02CF43E1"/>
    <w:rsid w:val="02D0252C"/>
    <w:rsid w:val="02D765DF"/>
    <w:rsid w:val="03554F04"/>
    <w:rsid w:val="0373185B"/>
    <w:rsid w:val="037F74A1"/>
    <w:rsid w:val="038602B4"/>
    <w:rsid w:val="038664D9"/>
    <w:rsid w:val="03882A36"/>
    <w:rsid w:val="038D4DC6"/>
    <w:rsid w:val="039B1072"/>
    <w:rsid w:val="03B63E68"/>
    <w:rsid w:val="03E70A8C"/>
    <w:rsid w:val="03FD4FCD"/>
    <w:rsid w:val="043F090C"/>
    <w:rsid w:val="046716C7"/>
    <w:rsid w:val="047E4F08"/>
    <w:rsid w:val="04975AB2"/>
    <w:rsid w:val="04B52D1C"/>
    <w:rsid w:val="04F3231E"/>
    <w:rsid w:val="053A3705"/>
    <w:rsid w:val="05955A2E"/>
    <w:rsid w:val="05D06929"/>
    <w:rsid w:val="05E43665"/>
    <w:rsid w:val="063F4DC8"/>
    <w:rsid w:val="06480B0A"/>
    <w:rsid w:val="06531391"/>
    <w:rsid w:val="0676143E"/>
    <w:rsid w:val="0682302D"/>
    <w:rsid w:val="069E4F24"/>
    <w:rsid w:val="06E72195"/>
    <w:rsid w:val="0731005C"/>
    <w:rsid w:val="076904F1"/>
    <w:rsid w:val="07A5708C"/>
    <w:rsid w:val="07A712C6"/>
    <w:rsid w:val="07A82C38"/>
    <w:rsid w:val="07BE61D5"/>
    <w:rsid w:val="07E662E9"/>
    <w:rsid w:val="07F96499"/>
    <w:rsid w:val="080376F2"/>
    <w:rsid w:val="080640E5"/>
    <w:rsid w:val="08124C5C"/>
    <w:rsid w:val="08147EB0"/>
    <w:rsid w:val="081749F9"/>
    <w:rsid w:val="08261054"/>
    <w:rsid w:val="082F116A"/>
    <w:rsid w:val="085C0032"/>
    <w:rsid w:val="088353C7"/>
    <w:rsid w:val="08AC7D55"/>
    <w:rsid w:val="08B4524E"/>
    <w:rsid w:val="08B868AD"/>
    <w:rsid w:val="08BB4898"/>
    <w:rsid w:val="090D4D9C"/>
    <w:rsid w:val="09236984"/>
    <w:rsid w:val="09507F5E"/>
    <w:rsid w:val="0959743A"/>
    <w:rsid w:val="0991721A"/>
    <w:rsid w:val="09BB6670"/>
    <w:rsid w:val="09C436F1"/>
    <w:rsid w:val="09C80109"/>
    <w:rsid w:val="09D965EE"/>
    <w:rsid w:val="09EF6F2D"/>
    <w:rsid w:val="0A093C72"/>
    <w:rsid w:val="0A1406E5"/>
    <w:rsid w:val="0A2B329C"/>
    <w:rsid w:val="0A74117A"/>
    <w:rsid w:val="0A914BEC"/>
    <w:rsid w:val="0AA06283"/>
    <w:rsid w:val="0AA15970"/>
    <w:rsid w:val="0AAB4853"/>
    <w:rsid w:val="0B074791"/>
    <w:rsid w:val="0B0E1A59"/>
    <w:rsid w:val="0B111B06"/>
    <w:rsid w:val="0B120285"/>
    <w:rsid w:val="0B5307C1"/>
    <w:rsid w:val="0B794A15"/>
    <w:rsid w:val="0B83639B"/>
    <w:rsid w:val="0BA550E8"/>
    <w:rsid w:val="0BCA68C8"/>
    <w:rsid w:val="0BDF586B"/>
    <w:rsid w:val="0BEA5394"/>
    <w:rsid w:val="0BF46C63"/>
    <w:rsid w:val="0C075092"/>
    <w:rsid w:val="0C5C5CE2"/>
    <w:rsid w:val="0CBD112E"/>
    <w:rsid w:val="0CBD3A18"/>
    <w:rsid w:val="0CE42BD1"/>
    <w:rsid w:val="0CE7748B"/>
    <w:rsid w:val="0CEE46CB"/>
    <w:rsid w:val="0D254832"/>
    <w:rsid w:val="0D2F143A"/>
    <w:rsid w:val="0D606D18"/>
    <w:rsid w:val="0D70202B"/>
    <w:rsid w:val="0DB70CC9"/>
    <w:rsid w:val="0DF42D9E"/>
    <w:rsid w:val="0E2D7D1C"/>
    <w:rsid w:val="0EBC4399"/>
    <w:rsid w:val="0ED5263F"/>
    <w:rsid w:val="0EEB71EB"/>
    <w:rsid w:val="0F2E0FF7"/>
    <w:rsid w:val="0F6B6410"/>
    <w:rsid w:val="0F82584F"/>
    <w:rsid w:val="0F9B7205"/>
    <w:rsid w:val="0FA13FAF"/>
    <w:rsid w:val="0FA80343"/>
    <w:rsid w:val="0FAE285C"/>
    <w:rsid w:val="0FD35886"/>
    <w:rsid w:val="10B40E35"/>
    <w:rsid w:val="10CF58D5"/>
    <w:rsid w:val="10F77486"/>
    <w:rsid w:val="111538F1"/>
    <w:rsid w:val="113D7B84"/>
    <w:rsid w:val="1162333E"/>
    <w:rsid w:val="117D4F02"/>
    <w:rsid w:val="118449C1"/>
    <w:rsid w:val="119456F3"/>
    <w:rsid w:val="11A62A3E"/>
    <w:rsid w:val="11E36A4E"/>
    <w:rsid w:val="11EF1A95"/>
    <w:rsid w:val="121B5C69"/>
    <w:rsid w:val="12442380"/>
    <w:rsid w:val="12492774"/>
    <w:rsid w:val="12A2228D"/>
    <w:rsid w:val="12CC0309"/>
    <w:rsid w:val="12D56C1B"/>
    <w:rsid w:val="12DF63F9"/>
    <w:rsid w:val="12E20874"/>
    <w:rsid w:val="13176CC9"/>
    <w:rsid w:val="13237BDE"/>
    <w:rsid w:val="13532328"/>
    <w:rsid w:val="135C17D8"/>
    <w:rsid w:val="13622147"/>
    <w:rsid w:val="13847031"/>
    <w:rsid w:val="138A5A1C"/>
    <w:rsid w:val="139F3A21"/>
    <w:rsid w:val="139F7461"/>
    <w:rsid w:val="13C805E1"/>
    <w:rsid w:val="13C83A63"/>
    <w:rsid w:val="13E003E7"/>
    <w:rsid w:val="14037037"/>
    <w:rsid w:val="14165A90"/>
    <w:rsid w:val="142176BE"/>
    <w:rsid w:val="142A5BA1"/>
    <w:rsid w:val="14532807"/>
    <w:rsid w:val="14596E0A"/>
    <w:rsid w:val="14627752"/>
    <w:rsid w:val="148C5021"/>
    <w:rsid w:val="14CD76CC"/>
    <w:rsid w:val="14E70394"/>
    <w:rsid w:val="14EE41B7"/>
    <w:rsid w:val="14FB7ECE"/>
    <w:rsid w:val="151F6FF4"/>
    <w:rsid w:val="154416F3"/>
    <w:rsid w:val="155E133F"/>
    <w:rsid w:val="157D70E0"/>
    <w:rsid w:val="158F43E8"/>
    <w:rsid w:val="16401DAE"/>
    <w:rsid w:val="16676F88"/>
    <w:rsid w:val="16A00398"/>
    <w:rsid w:val="16CE2EC2"/>
    <w:rsid w:val="16E269A8"/>
    <w:rsid w:val="171434B2"/>
    <w:rsid w:val="17290400"/>
    <w:rsid w:val="172E1EF8"/>
    <w:rsid w:val="17345447"/>
    <w:rsid w:val="175A7230"/>
    <w:rsid w:val="17FD24C1"/>
    <w:rsid w:val="18186135"/>
    <w:rsid w:val="1837226A"/>
    <w:rsid w:val="18374B25"/>
    <w:rsid w:val="183E01AB"/>
    <w:rsid w:val="186E21E4"/>
    <w:rsid w:val="1886491F"/>
    <w:rsid w:val="18C20A63"/>
    <w:rsid w:val="1915301F"/>
    <w:rsid w:val="19317543"/>
    <w:rsid w:val="193C45E7"/>
    <w:rsid w:val="19731255"/>
    <w:rsid w:val="19766895"/>
    <w:rsid w:val="197F506B"/>
    <w:rsid w:val="19846C41"/>
    <w:rsid w:val="1A0F64E9"/>
    <w:rsid w:val="1A2B641C"/>
    <w:rsid w:val="1A457FD9"/>
    <w:rsid w:val="1A507836"/>
    <w:rsid w:val="1A5E10B5"/>
    <w:rsid w:val="1A892094"/>
    <w:rsid w:val="1A901918"/>
    <w:rsid w:val="1AB55BC1"/>
    <w:rsid w:val="1ACA725F"/>
    <w:rsid w:val="1B0158C4"/>
    <w:rsid w:val="1B2E6828"/>
    <w:rsid w:val="1B5264BB"/>
    <w:rsid w:val="1B54734C"/>
    <w:rsid w:val="1B5822D7"/>
    <w:rsid w:val="1B5E388C"/>
    <w:rsid w:val="1B602615"/>
    <w:rsid w:val="1B941100"/>
    <w:rsid w:val="1BA61BC5"/>
    <w:rsid w:val="1BCE3578"/>
    <w:rsid w:val="1BE7640B"/>
    <w:rsid w:val="1C0E001F"/>
    <w:rsid w:val="1C3F2380"/>
    <w:rsid w:val="1C5F140A"/>
    <w:rsid w:val="1C846CAD"/>
    <w:rsid w:val="1C8746E7"/>
    <w:rsid w:val="1CA201BC"/>
    <w:rsid w:val="1CA232BA"/>
    <w:rsid w:val="1CDC04FE"/>
    <w:rsid w:val="1D1360D8"/>
    <w:rsid w:val="1D2863F1"/>
    <w:rsid w:val="1D3F573F"/>
    <w:rsid w:val="1D52602A"/>
    <w:rsid w:val="1D5316B5"/>
    <w:rsid w:val="1D5C6BF6"/>
    <w:rsid w:val="1D7142F2"/>
    <w:rsid w:val="1D721656"/>
    <w:rsid w:val="1D962B46"/>
    <w:rsid w:val="1DBF68D1"/>
    <w:rsid w:val="1DC33C08"/>
    <w:rsid w:val="1DDE3430"/>
    <w:rsid w:val="1DE75982"/>
    <w:rsid w:val="1DED3FE6"/>
    <w:rsid w:val="1E155A71"/>
    <w:rsid w:val="1E1C3E1D"/>
    <w:rsid w:val="1E557F58"/>
    <w:rsid w:val="1E5A13DD"/>
    <w:rsid w:val="1E6F46FB"/>
    <w:rsid w:val="1E7B77A5"/>
    <w:rsid w:val="1ECF12BF"/>
    <w:rsid w:val="1EDB62B8"/>
    <w:rsid w:val="1EDF6CF1"/>
    <w:rsid w:val="1EE267A8"/>
    <w:rsid w:val="1EFE7962"/>
    <w:rsid w:val="1F233D01"/>
    <w:rsid w:val="1F26004A"/>
    <w:rsid w:val="1F4047E9"/>
    <w:rsid w:val="1F637646"/>
    <w:rsid w:val="1F7B6B45"/>
    <w:rsid w:val="1F81299C"/>
    <w:rsid w:val="1F840D4A"/>
    <w:rsid w:val="1F8A2CDC"/>
    <w:rsid w:val="1FA405FE"/>
    <w:rsid w:val="1FA70637"/>
    <w:rsid w:val="1FA74A74"/>
    <w:rsid w:val="1FB25463"/>
    <w:rsid w:val="1FB30803"/>
    <w:rsid w:val="200A5F24"/>
    <w:rsid w:val="201363B9"/>
    <w:rsid w:val="20180B0C"/>
    <w:rsid w:val="20387979"/>
    <w:rsid w:val="205C50F0"/>
    <w:rsid w:val="206B4838"/>
    <w:rsid w:val="207D7B4B"/>
    <w:rsid w:val="209A66DD"/>
    <w:rsid w:val="209D2303"/>
    <w:rsid w:val="20B75883"/>
    <w:rsid w:val="20E2320E"/>
    <w:rsid w:val="20E37435"/>
    <w:rsid w:val="2105383C"/>
    <w:rsid w:val="212A2CB1"/>
    <w:rsid w:val="2134059A"/>
    <w:rsid w:val="21597550"/>
    <w:rsid w:val="219F7348"/>
    <w:rsid w:val="21B24BD4"/>
    <w:rsid w:val="21CF2F6B"/>
    <w:rsid w:val="21DE23B0"/>
    <w:rsid w:val="21DF6F56"/>
    <w:rsid w:val="220C4E20"/>
    <w:rsid w:val="220F591F"/>
    <w:rsid w:val="22587278"/>
    <w:rsid w:val="2284263A"/>
    <w:rsid w:val="22850CD6"/>
    <w:rsid w:val="22C4500E"/>
    <w:rsid w:val="231D43E5"/>
    <w:rsid w:val="232F3D4D"/>
    <w:rsid w:val="2334762A"/>
    <w:rsid w:val="234A29EB"/>
    <w:rsid w:val="23500A7E"/>
    <w:rsid w:val="235F1BA3"/>
    <w:rsid w:val="237331C8"/>
    <w:rsid w:val="237C192E"/>
    <w:rsid w:val="237C7C37"/>
    <w:rsid w:val="23D24E4D"/>
    <w:rsid w:val="24006D3A"/>
    <w:rsid w:val="241F1052"/>
    <w:rsid w:val="24221ADF"/>
    <w:rsid w:val="244F37CC"/>
    <w:rsid w:val="24632524"/>
    <w:rsid w:val="24B06E45"/>
    <w:rsid w:val="24D958E8"/>
    <w:rsid w:val="25091218"/>
    <w:rsid w:val="25182A1A"/>
    <w:rsid w:val="253C776E"/>
    <w:rsid w:val="255C04FA"/>
    <w:rsid w:val="257B1D87"/>
    <w:rsid w:val="25A125BF"/>
    <w:rsid w:val="25AB7303"/>
    <w:rsid w:val="25E02172"/>
    <w:rsid w:val="26011072"/>
    <w:rsid w:val="260F42E2"/>
    <w:rsid w:val="261A2DCC"/>
    <w:rsid w:val="26222576"/>
    <w:rsid w:val="262A598A"/>
    <w:rsid w:val="263E47E1"/>
    <w:rsid w:val="264552F1"/>
    <w:rsid w:val="26660330"/>
    <w:rsid w:val="26816A4C"/>
    <w:rsid w:val="26821E52"/>
    <w:rsid w:val="26937A91"/>
    <w:rsid w:val="26A54F4C"/>
    <w:rsid w:val="26E27D37"/>
    <w:rsid w:val="2724664D"/>
    <w:rsid w:val="27386144"/>
    <w:rsid w:val="27416F9B"/>
    <w:rsid w:val="27455B6F"/>
    <w:rsid w:val="2756453B"/>
    <w:rsid w:val="275F1EA9"/>
    <w:rsid w:val="27B66D40"/>
    <w:rsid w:val="27D60585"/>
    <w:rsid w:val="27DC643D"/>
    <w:rsid w:val="27F9476B"/>
    <w:rsid w:val="280A2E90"/>
    <w:rsid w:val="283A028B"/>
    <w:rsid w:val="283F0FED"/>
    <w:rsid w:val="2872099F"/>
    <w:rsid w:val="28747BCF"/>
    <w:rsid w:val="28765754"/>
    <w:rsid w:val="288A3A34"/>
    <w:rsid w:val="28C34823"/>
    <w:rsid w:val="28CE274B"/>
    <w:rsid w:val="28FF0B41"/>
    <w:rsid w:val="29A762EA"/>
    <w:rsid w:val="29B46701"/>
    <w:rsid w:val="29BC07BC"/>
    <w:rsid w:val="29E44330"/>
    <w:rsid w:val="2A001BE4"/>
    <w:rsid w:val="2A091FBF"/>
    <w:rsid w:val="2A42052C"/>
    <w:rsid w:val="2A601A05"/>
    <w:rsid w:val="2A7E3F39"/>
    <w:rsid w:val="2AA626C0"/>
    <w:rsid w:val="2AB50A7D"/>
    <w:rsid w:val="2AC16502"/>
    <w:rsid w:val="2ADA16FF"/>
    <w:rsid w:val="2AEB634C"/>
    <w:rsid w:val="2AFF36E9"/>
    <w:rsid w:val="2B2D7E07"/>
    <w:rsid w:val="2B4E22C7"/>
    <w:rsid w:val="2B542BA7"/>
    <w:rsid w:val="2B663690"/>
    <w:rsid w:val="2B88400C"/>
    <w:rsid w:val="2B9A36D1"/>
    <w:rsid w:val="2BA3421D"/>
    <w:rsid w:val="2BB02F59"/>
    <w:rsid w:val="2BB2269D"/>
    <w:rsid w:val="2BB85378"/>
    <w:rsid w:val="2BFC1720"/>
    <w:rsid w:val="2C051176"/>
    <w:rsid w:val="2C1E282B"/>
    <w:rsid w:val="2C29065B"/>
    <w:rsid w:val="2C31401A"/>
    <w:rsid w:val="2C513136"/>
    <w:rsid w:val="2C615A74"/>
    <w:rsid w:val="2C6A0F61"/>
    <w:rsid w:val="2C8C7D36"/>
    <w:rsid w:val="2C9842F1"/>
    <w:rsid w:val="2CB16EF5"/>
    <w:rsid w:val="2CB65D16"/>
    <w:rsid w:val="2CC555E1"/>
    <w:rsid w:val="2CCD2B4C"/>
    <w:rsid w:val="2D681553"/>
    <w:rsid w:val="2DA8277E"/>
    <w:rsid w:val="2DBA0C54"/>
    <w:rsid w:val="2DC8163B"/>
    <w:rsid w:val="2DCC3508"/>
    <w:rsid w:val="2DCE3E30"/>
    <w:rsid w:val="2DCF5AF7"/>
    <w:rsid w:val="2DD16BF2"/>
    <w:rsid w:val="2DE37A49"/>
    <w:rsid w:val="2DE40616"/>
    <w:rsid w:val="2E2911AF"/>
    <w:rsid w:val="2E3F5B83"/>
    <w:rsid w:val="2E5113B6"/>
    <w:rsid w:val="2E8E5BD7"/>
    <w:rsid w:val="2E934452"/>
    <w:rsid w:val="2E9A5DD0"/>
    <w:rsid w:val="2E9D18C9"/>
    <w:rsid w:val="2F182E74"/>
    <w:rsid w:val="2F305CF7"/>
    <w:rsid w:val="2F812B84"/>
    <w:rsid w:val="2F8700AE"/>
    <w:rsid w:val="2F9B679F"/>
    <w:rsid w:val="2F9F709E"/>
    <w:rsid w:val="2FA335F5"/>
    <w:rsid w:val="2FF275FC"/>
    <w:rsid w:val="300F3E09"/>
    <w:rsid w:val="30215B2A"/>
    <w:rsid w:val="3075194D"/>
    <w:rsid w:val="30912BE3"/>
    <w:rsid w:val="30E86085"/>
    <w:rsid w:val="30EF20D0"/>
    <w:rsid w:val="314A03E0"/>
    <w:rsid w:val="314B7424"/>
    <w:rsid w:val="316804EF"/>
    <w:rsid w:val="31776F54"/>
    <w:rsid w:val="319068C7"/>
    <w:rsid w:val="31C21B4E"/>
    <w:rsid w:val="31C35D02"/>
    <w:rsid w:val="31D91B75"/>
    <w:rsid w:val="31EE2A2C"/>
    <w:rsid w:val="32012DAF"/>
    <w:rsid w:val="32195856"/>
    <w:rsid w:val="323B7992"/>
    <w:rsid w:val="325A17F3"/>
    <w:rsid w:val="3281782E"/>
    <w:rsid w:val="32AB7FDB"/>
    <w:rsid w:val="32E733A4"/>
    <w:rsid w:val="33A81E16"/>
    <w:rsid w:val="33C67D90"/>
    <w:rsid w:val="33C67F20"/>
    <w:rsid w:val="33DA23DC"/>
    <w:rsid w:val="33E65A0B"/>
    <w:rsid w:val="33ED45FE"/>
    <w:rsid w:val="33F87456"/>
    <w:rsid w:val="33FF4A8F"/>
    <w:rsid w:val="346E787B"/>
    <w:rsid w:val="34853D05"/>
    <w:rsid w:val="348E0D02"/>
    <w:rsid w:val="34984A7B"/>
    <w:rsid w:val="34E65180"/>
    <w:rsid w:val="34ED5B4F"/>
    <w:rsid w:val="3509647E"/>
    <w:rsid w:val="3522760F"/>
    <w:rsid w:val="35796AD2"/>
    <w:rsid w:val="358D4443"/>
    <w:rsid w:val="35A76B27"/>
    <w:rsid w:val="35A91056"/>
    <w:rsid w:val="36331284"/>
    <w:rsid w:val="367114AE"/>
    <w:rsid w:val="367C571E"/>
    <w:rsid w:val="3682085C"/>
    <w:rsid w:val="36997D41"/>
    <w:rsid w:val="369C3CAF"/>
    <w:rsid w:val="36B6573C"/>
    <w:rsid w:val="36D82F98"/>
    <w:rsid w:val="36D933E7"/>
    <w:rsid w:val="36E80DCB"/>
    <w:rsid w:val="36E970F7"/>
    <w:rsid w:val="36FE17C1"/>
    <w:rsid w:val="37075E64"/>
    <w:rsid w:val="37384150"/>
    <w:rsid w:val="37737409"/>
    <w:rsid w:val="37993DDB"/>
    <w:rsid w:val="37AF38CD"/>
    <w:rsid w:val="37C10101"/>
    <w:rsid w:val="37C63554"/>
    <w:rsid w:val="37C63D86"/>
    <w:rsid w:val="37EE7E10"/>
    <w:rsid w:val="37F135D3"/>
    <w:rsid w:val="384B5FEA"/>
    <w:rsid w:val="384E4B42"/>
    <w:rsid w:val="38634A16"/>
    <w:rsid w:val="387D7AB0"/>
    <w:rsid w:val="38AE1C09"/>
    <w:rsid w:val="38B4477B"/>
    <w:rsid w:val="38BA6585"/>
    <w:rsid w:val="38E41CD6"/>
    <w:rsid w:val="3903768C"/>
    <w:rsid w:val="39115242"/>
    <w:rsid w:val="39161C72"/>
    <w:rsid w:val="393258AC"/>
    <w:rsid w:val="39602E26"/>
    <w:rsid w:val="397F025E"/>
    <w:rsid w:val="39E8506A"/>
    <w:rsid w:val="3A044F73"/>
    <w:rsid w:val="3A1148E1"/>
    <w:rsid w:val="3A411F1F"/>
    <w:rsid w:val="3A9368AB"/>
    <w:rsid w:val="3AA2057C"/>
    <w:rsid w:val="3ADE5E5B"/>
    <w:rsid w:val="3AED45C5"/>
    <w:rsid w:val="3AF13AE4"/>
    <w:rsid w:val="3B086232"/>
    <w:rsid w:val="3B39070C"/>
    <w:rsid w:val="3B4648AA"/>
    <w:rsid w:val="3B562E1B"/>
    <w:rsid w:val="3B741929"/>
    <w:rsid w:val="3B770EF1"/>
    <w:rsid w:val="3B7C3410"/>
    <w:rsid w:val="3B8744F0"/>
    <w:rsid w:val="3B9A5FB7"/>
    <w:rsid w:val="3BDB1A3F"/>
    <w:rsid w:val="3C09750F"/>
    <w:rsid w:val="3C176F70"/>
    <w:rsid w:val="3C991B61"/>
    <w:rsid w:val="3CAA1241"/>
    <w:rsid w:val="3CC91922"/>
    <w:rsid w:val="3D237888"/>
    <w:rsid w:val="3D34500F"/>
    <w:rsid w:val="3D34538C"/>
    <w:rsid w:val="3D3D5CC8"/>
    <w:rsid w:val="3D4E7FD6"/>
    <w:rsid w:val="3D712410"/>
    <w:rsid w:val="3D7B01D7"/>
    <w:rsid w:val="3D9B3ED4"/>
    <w:rsid w:val="3DAE0174"/>
    <w:rsid w:val="3DDE367F"/>
    <w:rsid w:val="3DEB5F1D"/>
    <w:rsid w:val="3E7400BC"/>
    <w:rsid w:val="3E9B59B9"/>
    <w:rsid w:val="3EA40B64"/>
    <w:rsid w:val="3EB368C5"/>
    <w:rsid w:val="3EBF5ADA"/>
    <w:rsid w:val="3ED043C9"/>
    <w:rsid w:val="3EEC4519"/>
    <w:rsid w:val="3F2447DD"/>
    <w:rsid w:val="3F583C87"/>
    <w:rsid w:val="3FA75918"/>
    <w:rsid w:val="3FA84B2A"/>
    <w:rsid w:val="3FBB2AAF"/>
    <w:rsid w:val="3FD21799"/>
    <w:rsid w:val="3FE12D09"/>
    <w:rsid w:val="40092CBD"/>
    <w:rsid w:val="4067467E"/>
    <w:rsid w:val="4070542A"/>
    <w:rsid w:val="40B95586"/>
    <w:rsid w:val="40FC676F"/>
    <w:rsid w:val="413F7C02"/>
    <w:rsid w:val="41442E57"/>
    <w:rsid w:val="414B7250"/>
    <w:rsid w:val="41542706"/>
    <w:rsid w:val="416A7FE0"/>
    <w:rsid w:val="41924C9F"/>
    <w:rsid w:val="41A11FE3"/>
    <w:rsid w:val="41C1074A"/>
    <w:rsid w:val="41DA74E7"/>
    <w:rsid w:val="41F950FE"/>
    <w:rsid w:val="420116D4"/>
    <w:rsid w:val="4206442A"/>
    <w:rsid w:val="420B44E0"/>
    <w:rsid w:val="423365C5"/>
    <w:rsid w:val="42690E95"/>
    <w:rsid w:val="4282533A"/>
    <w:rsid w:val="428C1998"/>
    <w:rsid w:val="42F670E1"/>
    <w:rsid w:val="4320038D"/>
    <w:rsid w:val="433561F9"/>
    <w:rsid w:val="434C198B"/>
    <w:rsid w:val="43726456"/>
    <w:rsid w:val="437307ED"/>
    <w:rsid w:val="43970629"/>
    <w:rsid w:val="43F37117"/>
    <w:rsid w:val="43FB1390"/>
    <w:rsid w:val="441D39D5"/>
    <w:rsid w:val="44396DDD"/>
    <w:rsid w:val="44742740"/>
    <w:rsid w:val="44822055"/>
    <w:rsid w:val="44920B52"/>
    <w:rsid w:val="44DD34D4"/>
    <w:rsid w:val="4516347B"/>
    <w:rsid w:val="4519685A"/>
    <w:rsid w:val="45537E93"/>
    <w:rsid w:val="45546071"/>
    <w:rsid w:val="45820492"/>
    <w:rsid w:val="45866E37"/>
    <w:rsid w:val="45981587"/>
    <w:rsid w:val="45A65241"/>
    <w:rsid w:val="45CB61A0"/>
    <w:rsid w:val="45D971D8"/>
    <w:rsid w:val="45DE7375"/>
    <w:rsid w:val="460C3E4F"/>
    <w:rsid w:val="461D1B23"/>
    <w:rsid w:val="461D1CC4"/>
    <w:rsid w:val="469A0118"/>
    <w:rsid w:val="4709566D"/>
    <w:rsid w:val="470B2D28"/>
    <w:rsid w:val="4714606D"/>
    <w:rsid w:val="47273C6D"/>
    <w:rsid w:val="47733F48"/>
    <w:rsid w:val="477F5F1D"/>
    <w:rsid w:val="47AC69BF"/>
    <w:rsid w:val="47B75A48"/>
    <w:rsid w:val="47E0780A"/>
    <w:rsid w:val="47E314FC"/>
    <w:rsid w:val="47F810A3"/>
    <w:rsid w:val="481A469C"/>
    <w:rsid w:val="48657B7E"/>
    <w:rsid w:val="48803224"/>
    <w:rsid w:val="48841480"/>
    <w:rsid w:val="488B3564"/>
    <w:rsid w:val="48927E83"/>
    <w:rsid w:val="48AF2055"/>
    <w:rsid w:val="48BC6DFA"/>
    <w:rsid w:val="48C258CD"/>
    <w:rsid w:val="48C77177"/>
    <w:rsid w:val="48EA00E2"/>
    <w:rsid w:val="49016FD6"/>
    <w:rsid w:val="4903244A"/>
    <w:rsid w:val="49662EAB"/>
    <w:rsid w:val="498B01F5"/>
    <w:rsid w:val="498D0103"/>
    <w:rsid w:val="49BA3059"/>
    <w:rsid w:val="49CF4315"/>
    <w:rsid w:val="4A443D12"/>
    <w:rsid w:val="4A454CDE"/>
    <w:rsid w:val="4A58026F"/>
    <w:rsid w:val="4A593EEB"/>
    <w:rsid w:val="4ABA1203"/>
    <w:rsid w:val="4AC34D4D"/>
    <w:rsid w:val="4AD6338E"/>
    <w:rsid w:val="4AFE3D99"/>
    <w:rsid w:val="4B017E99"/>
    <w:rsid w:val="4B2B056B"/>
    <w:rsid w:val="4B3D76AC"/>
    <w:rsid w:val="4B7626EF"/>
    <w:rsid w:val="4B7641E5"/>
    <w:rsid w:val="4B96501C"/>
    <w:rsid w:val="4BB71D91"/>
    <w:rsid w:val="4BD17F11"/>
    <w:rsid w:val="4C0F5BC2"/>
    <w:rsid w:val="4C183346"/>
    <w:rsid w:val="4C4C3FE0"/>
    <w:rsid w:val="4C5B1B82"/>
    <w:rsid w:val="4C5D7A96"/>
    <w:rsid w:val="4C715B07"/>
    <w:rsid w:val="4C755780"/>
    <w:rsid w:val="4CE43BCB"/>
    <w:rsid w:val="4CF909D8"/>
    <w:rsid w:val="4D0748FD"/>
    <w:rsid w:val="4D0E2413"/>
    <w:rsid w:val="4D1D30AA"/>
    <w:rsid w:val="4D27225F"/>
    <w:rsid w:val="4D502865"/>
    <w:rsid w:val="4D890041"/>
    <w:rsid w:val="4D8D77DD"/>
    <w:rsid w:val="4DAB3E89"/>
    <w:rsid w:val="4DFA4E84"/>
    <w:rsid w:val="4E0342E4"/>
    <w:rsid w:val="4E0D51FA"/>
    <w:rsid w:val="4E0D6547"/>
    <w:rsid w:val="4E101587"/>
    <w:rsid w:val="4E4B27DB"/>
    <w:rsid w:val="4E7421E3"/>
    <w:rsid w:val="4F0F4A15"/>
    <w:rsid w:val="4F2C690F"/>
    <w:rsid w:val="4F2F1D3A"/>
    <w:rsid w:val="4F391CFC"/>
    <w:rsid w:val="4F4A6C11"/>
    <w:rsid w:val="4F720B5B"/>
    <w:rsid w:val="4FC94941"/>
    <w:rsid w:val="4FCF250D"/>
    <w:rsid w:val="50233B97"/>
    <w:rsid w:val="502E05B9"/>
    <w:rsid w:val="503202A1"/>
    <w:rsid w:val="505E49CF"/>
    <w:rsid w:val="5086147B"/>
    <w:rsid w:val="50AD010F"/>
    <w:rsid w:val="50B058E2"/>
    <w:rsid w:val="50B36E91"/>
    <w:rsid w:val="50B64B2A"/>
    <w:rsid w:val="5122442C"/>
    <w:rsid w:val="51285E80"/>
    <w:rsid w:val="51AD7F59"/>
    <w:rsid w:val="51B66BAB"/>
    <w:rsid w:val="51CB7B7B"/>
    <w:rsid w:val="522754F7"/>
    <w:rsid w:val="52455422"/>
    <w:rsid w:val="5260544E"/>
    <w:rsid w:val="52CB57F2"/>
    <w:rsid w:val="52D370CF"/>
    <w:rsid w:val="52F40019"/>
    <w:rsid w:val="530F5845"/>
    <w:rsid w:val="53141C27"/>
    <w:rsid w:val="531D1CE0"/>
    <w:rsid w:val="534634CF"/>
    <w:rsid w:val="534A296F"/>
    <w:rsid w:val="536F2A4D"/>
    <w:rsid w:val="537C08DA"/>
    <w:rsid w:val="537F7599"/>
    <w:rsid w:val="53D045C1"/>
    <w:rsid w:val="53E36DCC"/>
    <w:rsid w:val="53E65E12"/>
    <w:rsid w:val="53F23628"/>
    <w:rsid w:val="53F93E3E"/>
    <w:rsid w:val="541F4DC3"/>
    <w:rsid w:val="54297A00"/>
    <w:rsid w:val="542D63FC"/>
    <w:rsid w:val="54352450"/>
    <w:rsid w:val="54413BDE"/>
    <w:rsid w:val="546A3430"/>
    <w:rsid w:val="54945A59"/>
    <w:rsid w:val="549C630C"/>
    <w:rsid w:val="54A91A99"/>
    <w:rsid w:val="54BF5BB6"/>
    <w:rsid w:val="54C44592"/>
    <w:rsid w:val="55083DFE"/>
    <w:rsid w:val="550E779E"/>
    <w:rsid w:val="551F4D8B"/>
    <w:rsid w:val="552A7D5A"/>
    <w:rsid w:val="552F6AD8"/>
    <w:rsid w:val="553351B0"/>
    <w:rsid w:val="55744F78"/>
    <w:rsid w:val="559233D3"/>
    <w:rsid w:val="55963C04"/>
    <w:rsid w:val="55DD509C"/>
    <w:rsid w:val="56575E0C"/>
    <w:rsid w:val="566E65E9"/>
    <w:rsid w:val="56AB4BFE"/>
    <w:rsid w:val="56D823A4"/>
    <w:rsid w:val="56F83129"/>
    <w:rsid w:val="571A3415"/>
    <w:rsid w:val="57807C8B"/>
    <w:rsid w:val="57957088"/>
    <w:rsid w:val="57996BF1"/>
    <w:rsid w:val="57D77B4D"/>
    <w:rsid w:val="57DD1E6D"/>
    <w:rsid w:val="57FD1BEC"/>
    <w:rsid w:val="58446961"/>
    <w:rsid w:val="58582D85"/>
    <w:rsid w:val="587C4325"/>
    <w:rsid w:val="58B85ED8"/>
    <w:rsid w:val="58F23D35"/>
    <w:rsid w:val="590D3B77"/>
    <w:rsid w:val="59133958"/>
    <w:rsid w:val="59285CBE"/>
    <w:rsid w:val="592F2CB4"/>
    <w:rsid w:val="595D63F9"/>
    <w:rsid w:val="5983507B"/>
    <w:rsid w:val="598633CE"/>
    <w:rsid w:val="598A0B0D"/>
    <w:rsid w:val="599B1298"/>
    <w:rsid w:val="59C02E27"/>
    <w:rsid w:val="5ABF46E0"/>
    <w:rsid w:val="5ACC575A"/>
    <w:rsid w:val="5AD32FF8"/>
    <w:rsid w:val="5B0E1F06"/>
    <w:rsid w:val="5B0E2286"/>
    <w:rsid w:val="5B307270"/>
    <w:rsid w:val="5B523C89"/>
    <w:rsid w:val="5B7D7784"/>
    <w:rsid w:val="5B972532"/>
    <w:rsid w:val="5BA73E20"/>
    <w:rsid w:val="5BE84076"/>
    <w:rsid w:val="5C3F07C7"/>
    <w:rsid w:val="5C93251C"/>
    <w:rsid w:val="5C986482"/>
    <w:rsid w:val="5CB7424F"/>
    <w:rsid w:val="5CC21D60"/>
    <w:rsid w:val="5CCA6555"/>
    <w:rsid w:val="5CD71734"/>
    <w:rsid w:val="5CE25AF7"/>
    <w:rsid w:val="5CEB2427"/>
    <w:rsid w:val="5CF64695"/>
    <w:rsid w:val="5D0F6004"/>
    <w:rsid w:val="5D192150"/>
    <w:rsid w:val="5D332AD4"/>
    <w:rsid w:val="5D490C7D"/>
    <w:rsid w:val="5D5035FD"/>
    <w:rsid w:val="5D812283"/>
    <w:rsid w:val="5D843634"/>
    <w:rsid w:val="5DA42D2A"/>
    <w:rsid w:val="5DB0289C"/>
    <w:rsid w:val="5DCC6D3F"/>
    <w:rsid w:val="5DFE071F"/>
    <w:rsid w:val="5E007E7F"/>
    <w:rsid w:val="5E224B66"/>
    <w:rsid w:val="5E733222"/>
    <w:rsid w:val="5E89712B"/>
    <w:rsid w:val="5E967102"/>
    <w:rsid w:val="5E977892"/>
    <w:rsid w:val="5F3235BE"/>
    <w:rsid w:val="5F9E0B00"/>
    <w:rsid w:val="5FA03022"/>
    <w:rsid w:val="5FA2142B"/>
    <w:rsid w:val="5FAD5B02"/>
    <w:rsid w:val="5FC07C5C"/>
    <w:rsid w:val="5FC26678"/>
    <w:rsid w:val="60440042"/>
    <w:rsid w:val="60796472"/>
    <w:rsid w:val="609656AB"/>
    <w:rsid w:val="60A72E36"/>
    <w:rsid w:val="60AE6DF1"/>
    <w:rsid w:val="60E34C8A"/>
    <w:rsid w:val="61136C5C"/>
    <w:rsid w:val="611958B4"/>
    <w:rsid w:val="61286C3F"/>
    <w:rsid w:val="613F42E3"/>
    <w:rsid w:val="61757ED5"/>
    <w:rsid w:val="6177273A"/>
    <w:rsid w:val="618756C9"/>
    <w:rsid w:val="61B71817"/>
    <w:rsid w:val="61D02DD9"/>
    <w:rsid w:val="61D4553D"/>
    <w:rsid w:val="61D9050F"/>
    <w:rsid w:val="61E33E52"/>
    <w:rsid w:val="61F357C9"/>
    <w:rsid w:val="62015C4F"/>
    <w:rsid w:val="620A32D4"/>
    <w:rsid w:val="621E764F"/>
    <w:rsid w:val="622E0AB5"/>
    <w:rsid w:val="627F6435"/>
    <w:rsid w:val="62926563"/>
    <w:rsid w:val="62F37E63"/>
    <w:rsid w:val="63105A9C"/>
    <w:rsid w:val="632D0B75"/>
    <w:rsid w:val="63306DBA"/>
    <w:rsid w:val="633B3F4A"/>
    <w:rsid w:val="634B688D"/>
    <w:rsid w:val="63666852"/>
    <w:rsid w:val="639371AE"/>
    <w:rsid w:val="63A77061"/>
    <w:rsid w:val="63B1431C"/>
    <w:rsid w:val="63ED08CA"/>
    <w:rsid w:val="6414255C"/>
    <w:rsid w:val="6458178E"/>
    <w:rsid w:val="649C7E59"/>
    <w:rsid w:val="64E606E9"/>
    <w:rsid w:val="64F90967"/>
    <w:rsid w:val="64FA74BD"/>
    <w:rsid w:val="65261EA9"/>
    <w:rsid w:val="6549330E"/>
    <w:rsid w:val="656F0065"/>
    <w:rsid w:val="65706226"/>
    <w:rsid w:val="658E3573"/>
    <w:rsid w:val="65965CF1"/>
    <w:rsid w:val="65A87AAC"/>
    <w:rsid w:val="65AA54CF"/>
    <w:rsid w:val="65D50DEF"/>
    <w:rsid w:val="661E14B3"/>
    <w:rsid w:val="66572BA1"/>
    <w:rsid w:val="66626D73"/>
    <w:rsid w:val="66BC7841"/>
    <w:rsid w:val="66C15F2D"/>
    <w:rsid w:val="66D46D2F"/>
    <w:rsid w:val="66DB7806"/>
    <w:rsid w:val="67002F3E"/>
    <w:rsid w:val="671E5DEF"/>
    <w:rsid w:val="67201B17"/>
    <w:rsid w:val="67543EE4"/>
    <w:rsid w:val="679A05C5"/>
    <w:rsid w:val="67B674CC"/>
    <w:rsid w:val="67C16C12"/>
    <w:rsid w:val="67C2573A"/>
    <w:rsid w:val="67DD7328"/>
    <w:rsid w:val="681C3405"/>
    <w:rsid w:val="6828525B"/>
    <w:rsid w:val="682905A3"/>
    <w:rsid w:val="6848058F"/>
    <w:rsid w:val="68492D8F"/>
    <w:rsid w:val="685D6A77"/>
    <w:rsid w:val="686433AA"/>
    <w:rsid w:val="6867009E"/>
    <w:rsid w:val="68984579"/>
    <w:rsid w:val="68A40B32"/>
    <w:rsid w:val="68B36A2D"/>
    <w:rsid w:val="68CC1BBF"/>
    <w:rsid w:val="68D431AB"/>
    <w:rsid w:val="68E86F2F"/>
    <w:rsid w:val="690E5558"/>
    <w:rsid w:val="69301A78"/>
    <w:rsid w:val="69341226"/>
    <w:rsid w:val="695303BF"/>
    <w:rsid w:val="699538A6"/>
    <w:rsid w:val="69DA4D3A"/>
    <w:rsid w:val="69E03C34"/>
    <w:rsid w:val="6A403270"/>
    <w:rsid w:val="6A582220"/>
    <w:rsid w:val="6A734F72"/>
    <w:rsid w:val="6AC33129"/>
    <w:rsid w:val="6AE56C9F"/>
    <w:rsid w:val="6B006A7A"/>
    <w:rsid w:val="6B02570E"/>
    <w:rsid w:val="6B3877B2"/>
    <w:rsid w:val="6B4D1994"/>
    <w:rsid w:val="6B702963"/>
    <w:rsid w:val="6B7B1EAC"/>
    <w:rsid w:val="6B7F36A4"/>
    <w:rsid w:val="6BA736C3"/>
    <w:rsid w:val="6BB2492E"/>
    <w:rsid w:val="6BC1585F"/>
    <w:rsid w:val="6BD15CA4"/>
    <w:rsid w:val="6BE60FA9"/>
    <w:rsid w:val="6C045FEE"/>
    <w:rsid w:val="6C051406"/>
    <w:rsid w:val="6C1131B5"/>
    <w:rsid w:val="6C207E0D"/>
    <w:rsid w:val="6C380875"/>
    <w:rsid w:val="6C521596"/>
    <w:rsid w:val="6C5F4DED"/>
    <w:rsid w:val="6C7B039D"/>
    <w:rsid w:val="6C8B70A8"/>
    <w:rsid w:val="6C9D1D2E"/>
    <w:rsid w:val="6C9F6A1E"/>
    <w:rsid w:val="6CF37B23"/>
    <w:rsid w:val="6D483A55"/>
    <w:rsid w:val="6D6469DD"/>
    <w:rsid w:val="6D683235"/>
    <w:rsid w:val="6D7F3C3E"/>
    <w:rsid w:val="6DC9006E"/>
    <w:rsid w:val="6DE977C5"/>
    <w:rsid w:val="6E41098C"/>
    <w:rsid w:val="6E597A8C"/>
    <w:rsid w:val="6E7E6417"/>
    <w:rsid w:val="6E8049FE"/>
    <w:rsid w:val="6E971523"/>
    <w:rsid w:val="6F191CCE"/>
    <w:rsid w:val="6F1C3295"/>
    <w:rsid w:val="6F3C40BD"/>
    <w:rsid w:val="6F434462"/>
    <w:rsid w:val="6F816773"/>
    <w:rsid w:val="6F894173"/>
    <w:rsid w:val="6FAA5075"/>
    <w:rsid w:val="6FD414EB"/>
    <w:rsid w:val="6FF92FF1"/>
    <w:rsid w:val="70051A40"/>
    <w:rsid w:val="702A6028"/>
    <w:rsid w:val="70424DB4"/>
    <w:rsid w:val="705A1566"/>
    <w:rsid w:val="705A549A"/>
    <w:rsid w:val="709E7A23"/>
    <w:rsid w:val="70C50A37"/>
    <w:rsid w:val="70CD5C28"/>
    <w:rsid w:val="70DF0B6F"/>
    <w:rsid w:val="70E57D11"/>
    <w:rsid w:val="710154DA"/>
    <w:rsid w:val="711078A8"/>
    <w:rsid w:val="71572BF6"/>
    <w:rsid w:val="71894B2E"/>
    <w:rsid w:val="72001824"/>
    <w:rsid w:val="72253D6B"/>
    <w:rsid w:val="727C4EED"/>
    <w:rsid w:val="72C6730D"/>
    <w:rsid w:val="73073E28"/>
    <w:rsid w:val="73554F72"/>
    <w:rsid w:val="738E7D80"/>
    <w:rsid w:val="73A7403A"/>
    <w:rsid w:val="73A84E25"/>
    <w:rsid w:val="73BA6EAA"/>
    <w:rsid w:val="73DD00E0"/>
    <w:rsid w:val="73F61B6B"/>
    <w:rsid w:val="74280C03"/>
    <w:rsid w:val="743D25E1"/>
    <w:rsid w:val="74721A69"/>
    <w:rsid w:val="748D751B"/>
    <w:rsid w:val="749E0E33"/>
    <w:rsid w:val="74AF7638"/>
    <w:rsid w:val="74B20CE0"/>
    <w:rsid w:val="74B56880"/>
    <w:rsid w:val="74C31D18"/>
    <w:rsid w:val="74D05873"/>
    <w:rsid w:val="74F12A47"/>
    <w:rsid w:val="74FC49F0"/>
    <w:rsid w:val="751C253C"/>
    <w:rsid w:val="752B7ECC"/>
    <w:rsid w:val="75622959"/>
    <w:rsid w:val="7567562B"/>
    <w:rsid w:val="756A2503"/>
    <w:rsid w:val="758D0BA0"/>
    <w:rsid w:val="75960BB1"/>
    <w:rsid w:val="759C587B"/>
    <w:rsid w:val="75B05D19"/>
    <w:rsid w:val="75CA2449"/>
    <w:rsid w:val="75E25ACD"/>
    <w:rsid w:val="76035227"/>
    <w:rsid w:val="76130D02"/>
    <w:rsid w:val="76407C0A"/>
    <w:rsid w:val="765018A2"/>
    <w:rsid w:val="76615B6D"/>
    <w:rsid w:val="768761E3"/>
    <w:rsid w:val="768B4DFF"/>
    <w:rsid w:val="76DC6A7D"/>
    <w:rsid w:val="76EE130C"/>
    <w:rsid w:val="77096A74"/>
    <w:rsid w:val="77205E20"/>
    <w:rsid w:val="774B541A"/>
    <w:rsid w:val="775204DE"/>
    <w:rsid w:val="776E5C79"/>
    <w:rsid w:val="77D1341D"/>
    <w:rsid w:val="785F7581"/>
    <w:rsid w:val="787A7288"/>
    <w:rsid w:val="7880063B"/>
    <w:rsid w:val="78830A34"/>
    <w:rsid w:val="78F80EAF"/>
    <w:rsid w:val="79097B4A"/>
    <w:rsid w:val="794F7CED"/>
    <w:rsid w:val="799C2E6C"/>
    <w:rsid w:val="79AD394D"/>
    <w:rsid w:val="79D175B3"/>
    <w:rsid w:val="79DC4B06"/>
    <w:rsid w:val="7A0220B3"/>
    <w:rsid w:val="7A04676D"/>
    <w:rsid w:val="7A0F75CA"/>
    <w:rsid w:val="7A1A3D12"/>
    <w:rsid w:val="7A2C43D8"/>
    <w:rsid w:val="7A361D83"/>
    <w:rsid w:val="7A4A6B94"/>
    <w:rsid w:val="7A685223"/>
    <w:rsid w:val="7AE55904"/>
    <w:rsid w:val="7AEB2F44"/>
    <w:rsid w:val="7B0761BA"/>
    <w:rsid w:val="7B1055BA"/>
    <w:rsid w:val="7B3D49DA"/>
    <w:rsid w:val="7B68661F"/>
    <w:rsid w:val="7BA0468A"/>
    <w:rsid w:val="7BA71C03"/>
    <w:rsid w:val="7BB73FB9"/>
    <w:rsid w:val="7BCD41F2"/>
    <w:rsid w:val="7C000CF0"/>
    <w:rsid w:val="7C4115F1"/>
    <w:rsid w:val="7C4306DE"/>
    <w:rsid w:val="7C526619"/>
    <w:rsid w:val="7C794504"/>
    <w:rsid w:val="7C8B34E2"/>
    <w:rsid w:val="7CC07E88"/>
    <w:rsid w:val="7D4D694C"/>
    <w:rsid w:val="7D55426D"/>
    <w:rsid w:val="7DA240E3"/>
    <w:rsid w:val="7DB84A12"/>
    <w:rsid w:val="7DBD1391"/>
    <w:rsid w:val="7DD17588"/>
    <w:rsid w:val="7E0C2487"/>
    <w:rsid w:val="7E2D2B23"/>
    <w:rsid w:val="7E7E4E2D"/>
    <w:rsid w:val="7EA96BED"/>
    <w:rsid w:val="7ECA0394"/>
    <w:rsid w:val="7EFA23BD"/>
    <w:rsid w:val="7F152CF4"/>
    <w:rsid w:val="7F240773"/>
    <w:rsid w:val="7F3435AC"/>
    <w:rsid w:val="7F511B0A"/>
    <w:rsid w:val="7F8A3740"/>
    <w:rsid w:val="7F8C1F77"/>
    <w:rsid w:val="7FCD1243"/>
    <w:rsid w:val="7FDE7B00"/>
    <w:rsid w:val="7FE46C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sz w:val="21"/>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qFormat/>
    <w:uiPriority w:val="0"/>
    <w:pPr>
      <w:keepNext/>
      <w:keepLines/>
      <w:numPr>
        <w:ilvl w:val="2"/>
        <w:numId w:val="1"/>
      </w:numPr>
      <w:spacing w:before="240" w:beforeLines="0" w:beforeAutospacing="0" w:after="240" w:afterLines="0" w:afterAutospacing="0" w:line="413" w:lineRule="auto"/>
      <w:ind w:left="720" w:hanging="720"/>
      <w:outlineLvl w:val="2"/>
    </w:pPr>
    <w:rPr>
      <w:rFonts w:ascii="Arial" w:hAnsi="Arial" w:eastAsia="黑体"/>
      <w:b/>
      <w:sz w:val="28"/>
    </w:rPr>
  </w:style>
  <w:style w:type="paragraph" w:styleId="7">
    <w:name w:val="heading 4"/>
    <w:basedOn w:val="1"/>
    <w:next w:val="1"/>
    <w:qFormat/>
    <w:uiPriority w:val="0"/>
    <w:pPr>
      <w:keepNext/>
      <w:keepLines/>
      <w:spacing w:before="280" w:after="290" w:line="376" w:lineRule="auto"/>
      <w:outlineLvl w:val="3"/>
    </w:pPr>
    <w:rPr>
      <w:rFonts w:ascii="Calibri Light" w:hAnsi="Calibri Light"/>
      <w:b/>
      <w:bCs/>
      <w:sz w:val="28"/>
      <w:szCs w:val="28"/>
    </w:rPr>
  </w:style>
  <w:style w:type="character" w:default="1" w:styleId="24">
    <w:name w:val="Default Paragraph Font"/>
    <w:semiHidden/>
    <w:qFormat/>
    <w:uiPriority w:val="0"/>
  </w:style>
  <w:style w:type="table" w:default="1" w:styleId="22">
    <w:name w:val="Normal Table"/>
    <w:semiHidden/>
    <w:uiPriority w:val="0"/>
    <w:tblPr>
      <w:tblStyle w:val="22"/>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autoSpaceDE w:val="0"/>
      <w:autoSpaceDN w:val="0"/>
      <w:adjustRightInd w:val="0"/>
      <w:spacing w:after="0"/>
    </w:pPr>
  </w:style>
  <w:style w:type="paragraph" w:styleId="8">
    <w:name w:val="List Number"/>
    <w:basedOn w:val="1"/>
    <w:uiPriority w:val="0"/>
    <w:pPr>
      <w:numPr>
        <w:ilvl w:val="0"/>
        <w:numId w:val="2"/>
      </w:numPr>
    </w:pPr>
  </w:style>
  <w:style w:type="paragraph" w:styleId="9">
    <w:name w:val="Normal Indent"/>
    <w:basedOn w:val="1"/>
    <w:qFormat/>
    <w:uiPriority w:val="0"/>
    <w:pPr>
      <w:ind w:firstLine="420"/>
    </w:pPr>
  </w:style>
  <w:style w:type="paragraph" w:styleId="10">
    <w:name w:val="annotation text"/>
    <w:basedOn w:val="1"/>
    <w:link w:val="31"/>
    <w:uiPriority w:val="0"/>
    <w:pPr>
      <w:jc w:val="left"/>
    </w:pPr>
  </w:style>
  <w:style w:type="paragraph" w:styleId="11">
    <w:name w:val="Body Text Indent"/>
    <w:basedOn w:val="1"/>
    <w:next w:val="1"/>
    <w:qFormat/>
    <w:uiPriority w:val="0"/>
    <w:pPr>
      <w:spacing w:after="120"/>
      <w:ind w:left="420" w:leftChars="200"/>
    </w:pPr>
  </w:style>
  <w:style w:type="paragraph" w:styleId="12">
    <w:name w:val="Plain Text"/>
    <w:basedOn w:val="1"/>
    <w:qFormat/>
    <w:uiPriority w:val="0"/>
    <w:rPr>
      <w:rFonts w:ascii="宋体" w:hAnsi="Courier New"/>
      <w:kern w:val="2"/>
    </w:rPr>
  </w:style>
  <w:style w:type="paragraph" w:styleId="13">
    <w:name w:val="Balloon Text"/>
    <w:basedOn w:val="1"/>
    <w:uiPriority w:val="0"/>
    <w:rPr>
      <w:sz w:val="18"/>
      <w:szCs w:val="18"/>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628"/>
      </w:tabs>
      <w:spacing w:before="120" w:after="120"/>
    </w:pPr>
    <w:rPr>
      <w:b/>
      <w:bCs/>
      <w:caps/>
      <w:sz w:val="30"/>
    </w:rPr>
  </w:style>
  <w:style w:type="paragraph" w:styleId="17">
    <w:name w:val="Body Text Indent 3"/>
    <w:basedOn w:val="1"/>
    <w:uiPriority w:val="0"/>
    <w:pPr>
      <w:spacing w:after="120"/>
      <w:ind w:left="420" w:leftChars="200"/>
    </w:pPr>
    <w:rPr>
      <w:sz w:val="16"/>
      <w:szCs w:val="16"/>
    </w:rPr>
  </w:style>
  <w:style w:type="paragraph" w:styleId="18">
    <w:name w:val="toc 2"/>
    <w:basedOn w:val="1"/>
    <w:next w:val="1"/>
    <w:qFormat/>
    <w:uiPriority w:val="39"/>
    <w:pPr>
      <w:ind w:left="210"/>
    </w:pPr>
    <w:rPr>
      <w:smallCaps/>
      <w:sz w:val="20"/>
    </w:rPr>
  </w:style>
  <w:style w:type="paragraph" w:styleId="19">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0">
    <w:name w:val="annotation subject"/>
    <w:basedOn w:val="10"/>
    <w:next w:val="10"/>
    <w:link w:val="32"/>
    <w:uiPriority w:val="0"/>
    <w:rPr>
      <w:b/>
      <w:bCs/>
    </w:rPr>
  </w:style>
  <w:style w:type="paragraph" w:styleId="21">
    <w:name w:val="Body Text First Indent 2"/>
    <w:basedOn w:val="11"/>
    <w:next w:val="1"/>
    <w:unhideWhenUsed/>
    <w:qFormat/>
    <w:uiPriority w:val="99"/>
    <w:pPr>
      <w:spacing w:after="120" w:afterLines="0" w:line="240" w:lineRule="auto"/>
      <w:ind w:left="420" w:leftChars="200" w:firstLine="420"/>
    </w:pPr>
    <w:rPr>
      <w:rFonts w:cs="宋体"/>
      <w:sz w:val="21"/>
      <w:szCs w:val="21"/>
    </w:rPr>
  </w:style>
  <w:style w:type="table" w:styleId="23">
    <w:name w:val="Table Grid"/>
    <w:basedOn w:val="22"/>
    <w:qFormat/>
    <w:uiPriority w:val="59"/>
    <w:pPr>
      <w:widowControl w:val="0"/>
      <w:jc w:val="both"/>
    </w:p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qFormat/>
    <w:uiPriority w:val="99"/>
    <w:rPr>
      <w:color w:val="000000"/>
      <w:u w:val="none"/>
    </w:rPr>
  </w:style>
  <w:style w:type="character" w:styleId="27">
    <w:name w:val="annotation reference"/>
    <w:uiPriority w:val="0"/>
    <w:rPr>
      <w:sz w:val="21"/>
      <w:szCs w:val="21"/>
    </w:rPr>
  </w:style>
  <w:style w:type="character" w:customStyle="1" w:styleId="28">
    <w:name w:val="NormalCharacter"/>
    <w:semiHidden/>
    <w:qFormat/>
    <w:uiPriority w:val="0"/>
    <w:rPr>
      <w:rFonts w:ascii="Calibri" w:hAnsi="Calibri" w:eastAsia="宋体" w:cs="Times New Roman"/>
      <w:kern w:val="2"/>
      <w:sz w:val="21"/>
      <w:szCs w:val="24"/>
      <w:lang w:val="en-US" w:eastAsia="zh-CN" w:bidi="ar-SA"/>
    </w:rPr>
  </w:style>
  <w:style w:type="character" w:customStyle="1" w:styleId="29">
    <w:name w:val="样式 宋体"/>
    <w:qFormat/>
    <w:uiPriority w:val="0"/>
    <w:rPr>
      <w:rFonts w:hint="eastAsia" w:ascii="宋体" w:hAnsi="宋体" w:eastAsia="宋体"/>
      <w:sz w:val="24"/>
    </w:rPr>
  </w:style>
  <w:style w:type="character" w:customStyle="1" w:styleId="30">
    <w:name w:val="mark"/>
    <w:basedOn w:val="24"/>
    <w:uiPriority w:val="0"/>
  </w:style>
  <w:style w:type="character" w:customStyle="1" w:styleId="31">
    <w:name w:val="批注文字 字符"/>
    <w:link w:val="10"/>
    <w:uiPriority w:val="0"/>
    <w:rPr>
      <w:sz w:val="21"/>
    </w:rPr>
  </w:style>
  <w:style w:type="character" w:customStyle="1" w:styleId="32">
    <w:name w:val="批注主题 字符"/>
    <w:link w:val="20"/>
    <w:uiPriority w:val="0"/>
    <w:rPr>
      <w:b/>
      <w:bCs/>
      <w:sz w:val="21"/>
    </w:rPr>
  </w:style>
  <w:style w:type="paragraph" w:styleId="33">
    <w:name w:val="No Spacing"/>
    <w:qFormat/>
    <w:uiPriority w:val="1"/>
    <w:pPr>
      <w:widowControl w:val="0"/>
      <w:spacing w:line="360" w:lineRule="auto"/>
      <w:jc w:val="both"/>
    </w:pPr>
    <w:rPr>
      <w:rFonts w:ascii="宋体" w:hAnsi="宋体"/>
      <w:kern w:val="2"/>
      <w:sz w:val="21"/>
      <w:szCs w:val="21"/>
      <w:lang w:val="en-US" w:eastAsia="zh-CN" w:bidi="ar-SA"/>
    </w:rPr>
  </w:style>
  <w:style w:type="paragraph" w:customStyle="1" w:styleId="34">
    <w:name w:val="样式1"/>
    <w:basedOn w:val="16"/>
    <w:uiPriority w:val="0"/>
    <w:pPr>
      <w:tabs>
        <w:tab w:val="right" w:leader="dot" w:pos="9809"/>
        <w:tab w:val="clear" w:pos="9628"/>
      </w:tabs>
      <w:spacing w:line="720" w:lineRule="auto"/>
    </w:pPr>
    <w:rPr>
      <w:rFonts w:ascii="Times New Roman" w:hAnsi="Times New Roman"/>
    </w:rPr>
  </w:style>
  <w:style w:type="paragraph" w:customStyle="1" w:styleId="35">
    <w:name w:val="一级条标题"/>
    <w:basedOn w:val="36"/>
    <w:next w:val="37"/>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36">
    <w:name w:val="章标题"/>
    <w:basedOn w:val="1"/>
    <w:next w:val="1"/>
    <w:qFormat/>
    <w:uiPriority w:val="0"/>
    <w:pPr>
      <w:widowControl/>
      <w:spacing w:before="158" w:after="153" w:line="1292" w:lineRule="atLeast"/>
      <w:jc w:val="center"/>
    </w:pPr>
    <w:rPr>
      <w:rFonts w:ascii="Arial" w:hAnsi="Calibri" w:eastAsia="黑体" w:cs="黑体"/>
      <w:kern w:val="0"/>
      <w:sz w:val="31"/>
      <w:szCs w:val="22"/>
      <w:lang w:eastAsia="en-US" w:bidi="en-US"/>
    </w:rPr>
  </w:style>
  <w:style w:type="paragraph" w:customStyle="1" w:styleId="37">
    <w:name w:val="段"/>
    <w:basedOn w:val="1"/>
    <w:next w:val="1"/>
    <w:qFormat/>
    <w:uiPriority w:val="0"/>
    <w:pPr>
      <w:widowControl/>
      <w:autoSpaceDE w:val="0"/>
      <w:autoSpaceDN w:val="0"/>
      <w:ind w:firstLine="200" w:firstLineChars="200"/>
    </w:pPr>
    <w:rPr>
      <w:rFonts w:hint="eastAsia" w:ascii="宋体"/>
      <w:kern w:val="0"/>
    </w:rPr>
  </w:style>
  <w:style w:type="paragraph" w:styleId="38">
    <w:name w:val="List Paragraph"/>
    <w:basedOn w:val="1"/>
    <w:qFormat/>
    <w:uiPriority w:val="99"/>
    <w:pPr>
      <w:ind w:firstLine="420" w:firstLineChars="200"/>
    </w:pPr>
  </w:style>
  <w:style w:type="paragraph" w:customStyle="1" w:styleId="39">
    <w:name w:val="标题三级"/>
    <w:basedOn w:val="1"/>
    <w:next w:val="1"/>
    <w:qFormat/>
    <w:uiPriority w:val="0"/>
    <w:pPr>
      <w:topLinePunct/>
      <w:autoSpaceDE w:val="0"/>
      <w:autoSpaceDN w:val="0"/>
      <w:spacing w:line="360" w:lineRule="auto"/>
      <w:jc w:val="center"/>
      <w:outlineLvl w:val="2"/>
    </w:pPr>
    <w:rPr>
      <w:rFonts w:ascii="Times New Roman" w:hAnsi="Times New Roman" w:eastAsia="黑体" w:cs="Times New Roman"/>
      <w:b/>
      <w:sz w:val="28"/>
      <w:szCs w:val="28"/>
    </w:rPr>
  </w:style>
  <w:style w:type="paragraph" w:styleId="40">
    <w:name w:val=""/>
    <w:unhideWhenUsed/>
    <w:uiPriority w:val="99"/>
    <w:rPr>
      <w:sz w:val="21"/>
      <w:lang w:val="en-US" w:eastAsia="zh-CN" w:bidi="ar-SA"/>
    </w:rPr>
  </w:style>
  <w:style w:type="paragraph" w:customStyle="1" w:styleId="41">
    <w:name w:val="正文段"/>
    <w:basedOn w:val="1"/>
    <w:uiPriority w:val="0"/>
    <w:pPr>
      <w:widowControl/>
      <w:snapToGrid w:val="0"/>
      <w:spacing w:after="156" w:afterLines="50"/>
      <w:ind w:firstLine="200" w:firstLineChars="200"/>
    </w:pPr>
    <w:rPr>
      <w:kern w:val="0"/>
      <w:sz w:val="24"/>
      <w:szCs w:val="20"/>
    </w:rPr>
  </w:style>
  <w:style w:type="paragraph" w:customStyle="1" w:styleId="42">
    <w:name w:val="--规划正文"/>
    <w:basedOn w:val="1"/>
    <w:uiPriority w:val="0"/>
    <w:pPr>
      <w:widowControl w:val="0"/>
      <w:spacing w:line="360" w:lineRule="auto"/>
      <w:ind w:firstLine="200" w:firstLineChars="200"/>
      <w:jc w:val="both"/>
    </w:pPr>
    <w:rPr>
      <w:kern w:val="2"/>
    </w:rPr>
  </w:style>
  <w:style w:type="paragraph" w:customStyle="1" w:styleId="43">
    <w:name w:val="UserStyle_1"/>
    <w:basedOn w:val="1"/>
    <w:qFormat/>
    <w:uiPriority w:val="0"/>
    <w:pPr>
      <w:widowControl/>
      <w:spacing w:before="0" w:after="0"/>
      <w:ind w:left="0" w:right="0" w:firstLine="420" w:firstLineChars="200"/>
      <w:jc w:val="left"/>
      <w:textAlignment w:val="baseline"/>
    </w:pPr>
    <w:rPr>
      <w:rFonts w:ascii="Times New Roman" w:hAnsi="Times New Roman" w:eastAsia="宋体"/>
      <w:kern w:val="0"/>
      <w:sz w:val="21"/>
      <w:szCs w:val="20"/>
      <w:lang w:val="en-US" w:eastAsia="zh-CN"/>
    </w:rPr>
  </w:style>
  <w:style w:type="paragraph" w:customStyle="1" w:styleId="44">
    <w:name w:val="正文1"/>
    <w:basedOn w:val="1"/>
    <w:next w:val="1"/>
    <w:qFormat/>
    <w:uiPriority w:val="0"/>
    <w:pPr>
      <w:spacing w:before="156"/>
      <w:ind w:firstLine="510" w:firstLineChars="200"/>
    </w:pPr>
    <w:rPr>
      <w:szCs w:val="20"/>
    </w:rPr>
  </w:style>
  <w:style w:type="paragraph" w:customStyle="1" w:styleId="45">
    <w:name w:val="Blockquote"/>
    <w:basedOn w:val="1"/>
    <w:qFormat/>
    <w:uiPriority w:val="0"/>
    <w:pPr>
      <w:autoSpaceDE w:val="0"/>
      <w:autoSpaceDN w:val="0"/>
      <w:adjustRightInd w:val="0"/>
      <w:spacing w:before="100" w:after="100"/>
      <w:ind w:left="360" w:right="360"/>
      <w:jc w:val="left"/>
    </w:pPr>
    <w:rPr>
      <w:rFonts w:ascii="Calibri" w:hAnsi="Calibri"/>
      <w:kern w:val="0"/>
      <w:sz w:val="24"/>
      <w:szCs w:val="20"/>
    </w:rPr>
  </w:style>
  <w:style w:type="paragraph" w:customStyle="1" w:styleId="46">
    <w:name w:val="_Style 6"/>
    <w:basedOn w:val="1"/>
    <w:qFormat/>
    <w:uiPriority w:val="99"/>
    <w:pPr>
      <w:ind w:firstLine="420" w:firstLineChars="200"/>
    </w:pPr>
  </w:style>
  <w:style w:type="paragraph" w:customStyle="1" w:styleId="47">
    <w:name w:val="Other|1"/>
    <w:basedOn w:val="1"/>
    <w:qFormat/>
    <w:uiPriority w:val="0"/>
    <w:pPr>
      <w:spacing w:line="322" w:lineRule="exact"/>
    </w:pPr>
    <w:rPr>
      <w:rFonts w:ascii="MingLiU" w:hAnsi="MingLiU" w:eastAsia="MingLiU" w:cs="MingLiU"/>
      <w:sz w:val="19"/>
      <w:szCs w:val="19"/>
      <w:lang w:val="zh-TW" w:eastAsia="zh-TW" w:bidi="zh-TW"/>
    </w:rPr>
  </w:style>
  <w:style w:type="paragraph" w:customStyle="1" w:styleId="48">
    <w:name w:val="Proposals body"/>
    <w:basedOn w:val="1"/>
    <w:next w:val="1"/>
    <w:qFormat/>
    <w:uiPriority w:val="0"/>
    <w:pPr>
      <w:spacing w:line="360" w:lineRule="auto"/>
    </w:pPr>
    <w:rPr>
      <w:rFonts w:ascii="宋体"/>
      <w:snapToGrid w:val="0"/>
      <w:color w:val="000000"/>
      <w:sz w:val="24"/>
    </w:rPr>
  </w:style>
  <w:style w:type="paragraph" w:customStyle="1" w:styleId="49">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50">
    <w:name w:val="WPSOffice手动目录 1"/>
    <w:uiPriority w:val="0"/>
    <w:pPr>
      <w:ind w:leftChars="0"/>
    </w:pPr>
    <w:rPr>
      <w:sz w:val="20"/>
      <w:szCs w:val="20"/>
    </w:rPr>
  </w:style>
  <w:style w:type="paragraph" w:customStyle="1" w:styleId="51">
    <w:name w:val="p0"/>
    <w:basedOn w:val="1"/>
    <w:qFormat/>
    <w:uiPriority w:val="0"/>
    <w:pPr>
      <w:jc w:val="both"/>
    </w:pPr>
    <w:rPr>
      <w:szCs w:val="21"/>
    </w:rPr>
  </w:style>
  <w:style w:type="paragraph" w:customStyle="1" w:styleId="52">
    <w:name w:val="无间隔1"/>
    <w:qFormat/>
    <w:uiPriority w:val="99"/>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header4.xml" Type="http://schemas.openxmlformats.org/officeDocument/2006/relationships/header"/><Relationship Id="rId12" Target="header5.xml" Type="http://schemas.openxmlformats.org/officeDocument/2006/relationships/header"/><Relationship Id="rId13" Target="footer6.xml" Type="http://schemas.openxmlformats.org/officeDocument/2006/relationships/footer"/><Relationship Id="rId14" Target="header6.xml" Type="http://schemas.openxmlformats.org/officeDocument/2006/relationships/header"/><Relationship Id="rId15" Target="footer7.xml" Type="http://schemas.openxmlformats.org/officeDocument/2006/relationships/footer"/><Relationship Id="rId16" Target="footer8.xml" Type="http://schemas.openxmlformats.org/officeDocument/2006/relationships/footer"/><Relationship Id="rId17" Target="theme/theme1.xml" Type="http://schemas.openxmlformats.org/officeDocument/2006/relationships/theme"/><Relationship Id="rId18" Target="../customXml/item1.xml" Type="http://schemas.openxmlformats.org/officeDocument/2006/relationships/customXml"/><Relationship Id="rId19" Target="numbering.xml" Type="http://schemas.openxmlformats.org/officeDocument/2006/relationships/numbering"/><Relationship Id="rId2" Target="settings.xml" Type="http://schemas.openxmlformats.org/officeDocument/2006/relationships/settings"/><Relationship Id="rId20"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header3.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5539</Words>
  <Characters>31574</Characters>
  <Lines>263</Lines>
  <Paragraphs>74</Paragraphs>
  <TotalTime>58</TotalTime>
  <ScaleCrop>false</ScaleCrop>
  <LinksUpToDate>false</LinksUpToDate>
  <CharactersWithSpaces>37039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2014-10-29T12:08:00Z</dcterms:created>
  <dc:creator>lenovo</dc:creator>
  <cp:lastModifiedBy>WPS_1701756769</cp:lastModifiedBy>
  <cp:lastPrinted>2021-12-10T05:50:45Z</cp:lastPrinted>
  <dcterms:modified xsi:type="dcterms:W3CDTF">2024-02-23T09:00:55Z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7601717E844940BC8FCC5048ED0A6137_13</vt:lpwstr>
  </property>
</Properties>
</file>