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0"/>
          <w:tab w:val="left" w:pos="6660"/>
        </w:tabs>
        <w:spacing w:line="1400" w:lineRule="atLeast"/>
        <w:jc w:val="center"/>
        <w:rPr>
          <w:rFonts w:ascii="宋体" w:hAnsi="宋体"/>
          <w:b/>
          <w:sz w:val="72"/>
          <w:szCs w:val="72"/>
        </w:rPr>
      </w:pPr>
      <w:bookmarkStart w:id="75" w:name="_GoBack"/>
      <w:bookmarkEnd w:id="75"/>
      <w:r>
        <w:rPr>
          <w:rFonts w:hint="eastAsia" w:ascii="宋体" w:hAnsi="宋体"/>
          <w:b/>
          <w:sz w:val="72"/>
          <w:szCs w:val="72"/>
        </w:rPr>
        <w:t>政府采购</w:t>
      </w:r>
    </w:p>
    <w:p>
      <w:pPr>
        <w:tabs>
          <w:tab w:val="left" w:pos="420"/>
          <w:tab w:val="left" w:pos="6660"/>
        </w:tabs>
        <w:spacing w:line="1400" w:lineRule="atLeast"/>
        <w:jc w:val="center"/>
        <w:rPr>
          <w:rFonts w:hint="eastAsia" w:ascii="宋体" w:hAnsi="宋体"/>
          <w:b/>
          <w:sz w:val="72"/>
          <w:szCs w:val="72"/>
        </w:rPr>
      </w:pPr>
      <w:r>
        <w:rPr>
          <w:rFonts w:hint="eastAsia" w:ascii="宋体" w:hAnsi="宋体"/>
          <w:b/>
          <w:sz w:val="72"/>
          <w:szCs w:val="72"/>
        </w:rPr>
        <w:t>招标文件</w:t>
      </w:r>
    </w:p>
    <w:p>
      <w:pPr>
        <w:rPr>
          <w:rFonts w:hint="eastAsia" w:ascii="宋体" w:hAnsi="宋体"/>
          <w:b/>
          <w:sz w:val="72"/>
          <w:szCs w:val="72"/>
        </w:rPr>
      </w:pPr>
    </w:p>
    <w:p>
      <w:pPr>
        <w:rPr>
          <w:rFonts w:hint="eastAsia" w:ascii="宋体" w:hAnsi="宋体"/>
          <w:b/>
          <w:sz w:val="72"/>
          <w:szCs w:val="72"/>
        </w:rPr>
      </w:pPr>
    </w:p>
    <w:p/>
    <w:p/>
    <w:p>
      <w:pPr>
        <w:rPr>
          <w:rFonts w:hint="eastAsia"/>
        </w:rPr>
      </w:pPr>
    </w:p>
    <w:p>
      <w:pPr>
        <w:spacing w:line="500" w:lineRule="exact"/>
        <w:jc w:val="center"/>
      </w:pPr>
    </w:p>
    <w:p>
      <w:pPr>
        <w:spacing w:line="500" w:lineRule="exact"/>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w:t>
      </w:r>
      <w:r>
        <w:rPr>
          <w:rFonts w:hint="eastAsia" w:ascii="宋体" w:hAnsi="宋体"/>
          <w:b/>
          <w:bCs/>
          <w:sz w:val="32"/>
          <w:szCs w:val="32"/>
          <w:u w:val="single"/>
        </w:rPr>
        <w:t xml:space="preserve"> </w:t>
      </w:r>
      <w:r>
        <w:rPr>
          <w:rFonts w:hint="eastAsia" w:ascii="宋体" w:hAnsi="宋体"/>
          <w:b/>
          <w:bCs/>
          <w:sz w:val="32"/>
          <w:szCs w:val="32"/>
          <w:u w:val="single"/>
          <w:lang w:val="en-US" w:eastAsia="zh-CN"/>
        </w:rPr>
        <w:t>2020NBHSC253(1)</w:t>
      </w:r>
      <w:r>
        <w:rPr>
          <w:rFonts w:ascii="宋体" w:hAnsi="宋体"/>
          <w:b/>
          <w:bCs/>
          <w:sz w:val="32"/>
          <w:szCs w:val="32"/>
          <w:u w:val="single"/>
        </w:rPr>
        <w:t xml:space="preserve"> </w:t>
      </w:r>
    </w:p>
    <w:p>
      <w:pPr>
        <w:spacing w:line="500" w:lineRule="exact"/>
        <w:rPr>
          <w:rFonts w:ascii="宋体" w:hAnsi="宋体"/>
          <w:b/>
          <w:bCs/>
          <w:sz w:val="36"/>
          <w:szCs w:val="36"/>
        </w:rPr>
      </w:pPr>
    </w:p>
    <w:p>
      <w:pPr>
        <w:spacing w:line="500" w:lineRule="exact"/>
        <w:jc w:val="center"/>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lang w:val="en-US" w:eastAsia="zh-CN"/>
        </w:rPr>
        <w:t>(重发）</w:t>
      </w:r>
      <w:r>
        <w:rPr>
          <w:rFonts w:hint="eastAsia" w:ascii="宋体" w:hAnsi="宋体"/>
          <w:b/>
          <w:bCs/>
          <w:sz w:val="32"/>
          <w:szCs w:val="32"/>
          <w:u w:val="single"/>
        </w:rPr>
        <w:t>海曙区集士港镇校园保安服务项目</w:t>
      </w:r>
    </w:p>
    <w:p>
      <w:pPr>
        <w:spacing w:line="500" w:lineRule="exact"/>
        <w:jc w:val="center"/>
        <w:rPr>
          <w:rFonts w:ascii="宋体" w:hAnsi="宋体"/>
          <w:b/>
          <w:bCs/>
          <w:sz w:val="32"/>
          <w:szCs w:val="32"/>
          <w:u w:val="single"/>
        </w:rPr>
      </w:pPr>
    </w:p>
    <w:p>
      <w:pPr>
        <w:spacing w:line="500" w:lineRule="exact"/>
        <w:rPr>
          <w:rFonts w:ascii="宋体" w:hAnsi="宋体"/>
          <w:b/>
          <w:bCs/>
          <w:sz w:val="36"/>
          <w:szCs w:val="36"/>
        </w:rPr>
      </w:pPr>
    </w:p>
    <w:p>
      <w:pPr>
        <w:rPr>
          <w:rFonts w:hint="eastAsia"/>
        </w:rPr>
      </w:pPr>
    </w:p>
    <w:p>
      <w:pPr>
        <w:rPr>
          <w:rFonts w:hint="eastAsia"/>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宁波市海曙区公共资源交易中心</w:t>
      </w:r>
    </w:p>
    <w:p>
      <w:pPr>
        <w:spacing w:line="360" w:lineRule="auto"/>
        <w:jc w:val="center"/>
        <w:rPr>
          <w:sz w:val="28"/>
          <w:szCs w:val="28"/>
        </w:rPr>
      </w:pPr>
      <w:r>
        <w:rPr>
          <w:rFonts w:hint="eastAsia"/>
          <w:sz w:val="28"/>
          <w:szCs w:val="28"/>
        </w:rPr>
        <w:t>二〇二</w:t>
      </w:r>
      <w:r>
        <w:rPr>
          <w:rFonts w:hint="eastAsia"/>
          <w:sz w:val="28"/>
          <w:szCs w:val="28"/>
          <w:lang w:eastAsia="zh-CN"/>
        </w:rPr>
        <w:t>一</w:t>
      </w:r>
      <w:r>
        <w:rPr>
          <w:rFonts w:hint="eastAsia"/>
          <w:sz w:val="28"/>
          <w:szCs w:val="28"/>
        </w:rPr>
        <w:t xml:space="preserve">年 </w:t>
      </w:r>
      <w:r>
        <w:rPr>
          <w:rFonts w:hint="eastAsia"/>
          <w:sz w:val="28"/>
          <w:szCs w:val="28"/>
          <w:lang w:eastAsia="zh-CN"/>
        </w:rPr>
        <w:t>二</w:t>
      </w:r>
      <w:r>
        <w:rPr>
          <w:rFonts w:hint="eastAsia"/>
          <w:sz w:val="28"/>
          <w:szCs w:val="28"/>
        </w:rPr>
        <w:t>月</w:t>
      </w:r>
    </w:p>
    <w:p>
      <w:pPr>
        <w:spacing w:line="360" w:lineRule="auto"/>
        <w:jc w:val="center"/>
        <w:rPr>
          <w:sz w:val="28"/>
          <w:szCs w:val="28"/>
        </w:rPr>
      </w:pPr>
    </w:p>
    <w:p>
      <w:pPr>
        <w:spacing w:line="360" w:lineRule="auto"/>
        <w:jc w:val="center"/>
        <w:rPr>
          <w:sz w:val="28"/>
          <w:szCs w:val="28"/>
        </w:rPr>
        <w:sectPr>
          <w:headerReference r:id="rId4" w:type="first"/>
          <w:footerReference r:id="rId7" w:type="first"/>
          <w:headerReference r:id="rId3" w:type="default"/>
          <w:footerReference r:id="rId5" w:type="default"/>
          <w:footerReference r:id="rId6" w:type="even"/>
          <w:pgSz w:w="11907" w:h="16840"/>
          <w:pgMar w:top="1417" w:right="1107" w:bottom="1417" w:left="1080" w:header="720" w:footer="720" w:gutter="0"/>
          <w:pgNumType w:start="1"/>
          <w:cols w:space="720" w:num="1"/>
          <w:docGrid w:type="lines" w:linePitch="285" w:charSpace="0"/>
        </w:sectPr>
      </w:pPr>
    </w:p>
    <w:p>
      <w:pPr>
        <w:spacing w:line="360" w:lineRule="auto"/>
        <w:rPr>
          <w:sz w:val="28"/>
          <w:szCs w:val="28"/>
        </w:rPr>
      </w:pPr>
    </w:p>
    <w:p>
      <w:pPr>
        <w:spacing w:line="360" w:lineRule="auto"/>
        <w:jc w:val="center"/>
        <w:rPr>
          <w:rFonts w:hint="eastAsia" w:ascii="宋体" w:hAnsi="宋体"/>
          <w:b/>
          <w:bCs/>
          <w:sz w:val="52"/>
          <w:szCs w:val="52"/>
        </w:rPr>
      </w:pPr>
    </w:p>
    <w:p>
      <w:pPr>
        <w:spacing w:line="360" w:lineRule="auto"/>
        <w:jc w:val="center"/>
        <w:rPr>
          <w:rFonts w:ascii="宋体" w:hAnsi="宋体"/>
          <w:b/>
          <w:bCs/>
          <w:sz w:val="52"/>
          <w:szCs w:val="52"/>
        </w:rPr>
      </w:pPr>
      <w:r>
        <w:rPr>
          <w:rFonts w:hint="eastAsia" w:ascii="宋体" w:hAnsi="宋体"/>
          <w:b/>
          <w:bCs/>
          <w:sz w:val="52"/>
          <w:szCs w:val="52"/>
        </w:rPr>
        <w:t xml:space="preserve">政 府 采 购 </w:t>
      </w:r>
    </w:p>
    <w:p>
      <w:pPr>
        <w:spacing w:line="360" w:lineRule="auto"/>
        <w:jc w:val="center"/>
        <w:rPr>
          <w:rFonts w:ascii="宋体" w:hAnsi="宋体"/>
          <w:b/>
          <w:bCs/>
          <w:sz w:val="52"/>
          <w:szCs w:val="52"/>
          <w:u w:val="single"/>
        </w:rPr>
      </w:pPr>
      <w:r>
        <w:rPr>
          <w:rFonts w:hint="eastAsia" w:ascii="宋体" w:hAnsi="宋体"/>
          <w:b/>
          <w:bCs/>
          <w:sz w:val="52"/>
          <w:szCs w:val="52"/>
        </w:rPr>
        <w:t>招 标 文 件</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500" w:lineRule="exact"/>
        <w:ind w:firstLine="2233" w:firstLineChars="695"/>
        <w:rPr>
          <w:rFonts w:ascii="宋体" w:hAnsi="宋体"/>
          <w:b/>
          <w:bCs/>
          <w:sz w:val="32"/>
          <w:szCs w:val="32"/>
          <w:u w:val="single"/>
        </w:rPr>
      </w:pPr>
      <w:r>
        <w:rPr>
          <w:rFonts w:hint="eastAsia" w:ascii="宋体" w:hAnsi="宋体"/>
          <w:b/>
          <w:bCs/>
          <w:sz w:val="32"/>
          <w:szCs w:val="32"/>
        </w:rPr>
        <w:t>采购编号 ：</w:t>
      </w:r>
      <w:r>
        <w:rPr>
          <w:rFonts w:hint="eastAsia" w:ascii="宋体" w:hAnsi="宋体"/>
          <w:b/>
          <w:bCs/>
          <w:sz w:val="32"/>
          <w:szCs w:val="32"/>
          <w:u w:val="single"/>
        </w:rPr>
        <w:t xml:space="preserve"> </w:t>
      </w:r>
      <w:r>
        <w:rPr>
          <w:rFonts w:ascii="宋体" w:hAnsi="宋体"/>
          <w:b/>
          <w:bCs/>
          <w:sz w:val="32"/>
          <w:szCs w:val="32"/>
          <w:u w:val="single"/>
        </w:rPr>
        <w:t xml:space="preserve"> </w:t>
      </w:r>
      <w:r>
        <w:rPr>
          <w:rFonts w:hint="eastAsia" w:ascii="宋体" w:hAnsi="宋体"/>
          <w:b/>
          <w:bCs/>
          <w:sz w:val="32"/>
          <w:szCs w:val="32"/>
          <w:u w:val="single"/>
          <w:lang w:val="en-US" w:eastAsia="zh-CN"/>
        </w:rPr>
        <w:t>2020NBHSC253（1）</w:t>
      </w:r>
      <w:r>
        <w:rPr>
          <w:rFonts w:ascii="宋体" w:hAnsi="宋体"/>
          <w:b/>
          <w:bCs/>
          <w:sz w:val="32"/>
          <w:szCs w:val="32"/>
          <w:u w:val="single"/>
        </w:rPr>
        <w:t xml:space="preserve"> </w:t>
      </w:r>
    </w:p>
    <w:p>
      <w:pPr>
        <w:spacing w:line="500" w:lineRule="exact"/>
        <w:rPr>
          <w:rFonts w:ascii="宋体" w:hAnsi="宋体"/>
          <w:b/>
          <w:bCs/>
          <w:sz w:val="36"/>
          <w:szCs w:val="36"/>
        </w:rPr>
      </w:pPr>
    </w:p>
    <w:p>
      <w:pPr>
        <w:spacing w:line="500" w:lineRule="exact"/>
        <w:ind w:firstLine="1285" w:firstLineChars="400"/>
        <w:rPr>
          <w:rFonts w:hint="eastAsia" w:ascii="宋体" w:hAnsi="宋体"/>
          <w:b/>
          <w:bCs/>
          <w:sz w:val="32"/>
          <w:szCs w:val="32"/>
          <w:u w:val="single"/>
        </w:rPr>
      </w:pPr>
      <w:r>
        <w:rPr>
          <w:rFonts w:hint="eastAsia" w:ascii="宋体" w:hAnsi="宋体"/>
          <w:b/>
          <w:bCs/>
          <w:sz w:val="32"/>
          <w:szCs w:val="32"/>
        </w:rPr>
        <w:t>项目名称：</w:t>
      </w:r>
      <w:r>
        <w:rPr>
          <w:rFonts w:hint="eastAsia" w:ascii="宋体" w:hAnsi="宋体"/>
          <w:b/>
          <w:bCs/>
          <w:sz w:val="32"/>
          <w:szCs w:val="32"/>
          <w:u w:val="single"/>
        </w:rPr>
        <w:t xml:space="preserve"> </w:t>
      </w:r>
      <w:r>
        <w:rPr>
          <w:rFonts w:hint="eastAsia" w:ascii="宋体" w:hAnsi="宋体"/>
          <w:b/>
          <w:bCs/>
          <w:sz w:val="32"/>
          <w:szCs w:val="32"/>
          <w:u w:val="single"/>
          <w:lang w:eastAsia="zh-CN"/>
        </w:rPr>
        <w:t>（重发）</w:t>
      </w:r>
      <w:r>
        <w:rPr>
          <w:rFonts w:hint="eastAsia" w:ascii="宋体" w:hAnsi="宋体"/>
          <w:b/>
          <w:bCs/>
          <w:sz w:val="32"/>
          <w:szCs w:val="32"/>
          <w:u w:val="single"/>
        </w:rPr>
        <w:t>海曙区集士港镇校园保安服务项目</w:t>
      </w:r>
      <w:r>
        <w:rPr>
          <w:rFonts w:ascii="宋体" w:hAnsi="宋体"/>
          <w:b/>
          <w:bCs/>
          <w:sz w:val="32"/>
          <w:szCs w:val="32"/>
          <w:u w:val="single"/>
        </w:rPr>
        <w:t xml:space="preserve">  </w:t>
      </w:r>
    </w:p>
    <w:p>
      <w:pPr>
        <w:spacing w:line="360" w:lineRule="auto"/>
        <w:jc w:val="center"/>
        <w:rPr>
          <w:rFonts w:ascii="宋体" w:hAnsi="宋体"/>
          <w:b/>
          <w:bCs/>
          <w:sz w:val="30"/>
          <w:szCs w:val="30"/>
        </w:rPr>
      </w:pPr>
    </w:p>
    <w:p>
      <w:pPr>
        <w:spacing w:line="360" w:lineRule="auto"/>
        <w:jc w:val="center"/>
        <w:rPr>
          <w:rFonts w:ascii="宋体" w:hAnsi="宋体"/>
          <w:b/>
          <w:bCs/>
          <w:sz w:val="30"/>
          <w:szCs w:val="30"/>
        </w:rPr>
      </w:pPr>
    </w:p>
    <w:p>
      <w:pPr>
        <w:spacing w:line="360" w:lineRule="auto"/>
        <w:ind w:firstLine="1780" w:firstLineChars="591"/>
        <w:jc w:val="center"/>
        <w:rPr>
          <w:rFonts w:ascii="宋体" w:hAnsi="宋体"/>
          <w:b/>
          <w:bCs/>
          <w:sz w:val="30"/>
          <w:szCs w:val="30"/>
        </w:rPr>
      </w:pPr>
    </w:p>
    <w:p>
      <w:pPr>
        <w:spacing w:line="360" w:lineRule="auto"/>
        <w:ind w:firstLine="1946" w:firstLineChars="646"/>
        <w:rPr>
          <w:rFonts w:ascii="宋体" w:hAnsi="宋体"/>
          <w:b/>
          <w:bCs/>
          <w:sz w:val="30"/>
          <w:szCs w:val="30"/>
          <w:u w:val="single"/>
        </w:rPr>
      </w:pPr>
      <w:r>
        <w:rPr>
          <w:rFonts w:hint="eastAsia" w:ascii="宋体" w:hAnsi="宋体"/>
          <w:b/>
          <w:bCs/>
          <w:sz w:val="30"/>
          <w:szCs w:val="30"/>
        </w:rPr>
        <w:t>采购单位名称：</w:t>
      </w:r>
      <w:r>
        <w:rPr>
          <w:rFonts w:hint="eastAsia" w:ascii="宋体" w:hAnsi="宋体"/>
          <w:b/>
          <w:bCs/>
          <w:sz w:val="30"/>
          <w:szCs w:val="30"/>
          <w:u w:val="single"/>
        </w:rPr>
        <w:t xml:space="preserve">（盖章）             </w:t>
      </w:r>
    </w:p>
    <w:p>
      <w:pPr>
        <w:spacing w:line="360" w:lineRule="auto"/>
        <w:ind w:firstLine="1946" w:firstLineChars="646"/>
        <w:rPr>
          <w:rFonts w:ascii="宋体" w:hAnsi="宋体"/>
          <w:b/>
          <w:bCs/>
          <w:sz w:val="30"/>
          <w:szCs w:val="30"/>
          <w:u w:val="single"/>
        </w:rPr>
      </w:pPr>
      <w:r>
        <w:rPr>
          <w:rFonts w:hint="eastAsia" w:ascii="宋体" w:hAnsi="宋体"/>
          <w:b/>
          <w:bCs/>
          <w:sz w:val="30"/>
          <w:szCs w:val="30"/>
          <w:u w:val="single"/>
        </w:rPr>
        <w:t xml:space="preserve">法定代表人（签字或盖章）           </w:t>
      </w:r>
    </w:p>
    <w:p>
      <w:pPr>
        <w:spacing w:line="360" w:lineRule="auto"/>
        <w:ind w:firstLine="738" w:firstLineChars="245"/>
        <w:rPr>
          <w:rFonts w:ascii="宋体" w:hAnsi="宋体"/>
          <w:b/>
          <w:bCs/>
          <w:sz w:val="30"/>
          <w:szCs w:val="30"/>
          <w:u w:val="single"/>
        </w:rPr>
      </w:pPr>
    </w:p>
    <w:p>
      <w:pPr>
        <w:spacing w:line="360" w:lineRule="auto"/>
        <w:jc w:val="center"/>
        <w:rPr>
          <w:rFonts w:ascii="宋体" w:hAnsi="宋体"/>
          <w:b/>
          <w:bCs/>
          <w:sz w:val="30"/>
          <w:szCs w:val="30"/>
        </w:rPr>
      </w:pPr>
    </w:p>
    <w:p>
      <w:pPr>
        <w:spacing w:line="360" w:lineRule="auto"/>
        <w:rPr>
          <w:rFonts w:ascii="宋体" w:hAnsi="宋体"/>
          <w:b/>
          <w:bCs/>
          <w:sz w:val="30"/>
          <w:szCs w:val="30"/>
        </w:rPr>
      </w:pPr>
    </w:p>
    <w:p>
      <w:pPr>
        <w:spacing w:line="360" w:lineRule="auto"/>
        <w:ind w:firstLine="744" w:firstLineChars="247"/>
        <w:rPr>
          <w:rFonts w:ascii="宋体" w:hAnsi="宋体"/>
          <w:b/>
          <w:bCs/>
          <w:sz w:val="30"/>
          <w:szCs w:val="30"/>
        </w:rPr>
      </w:pPr>
      <w:r>
        <w:rPr>
          <w:rFonts w:hint="eastAsia" w:ascii="宋体" w:hAnsi="宋体"/>
          <w:b/>
          <w:bCs/>
          <w:sz w:val="30"/>
          <w:szCs w:val="30"/>
        </w:rPr>
        <w:t xml:space="preserve">     集中采购机构：</w:t>
      </w:r>
      <w:r>
        <w:rPr>
          <w:rFonts w:hint="eastAsia" w:ascii="宋体" w:hAnsi="宋体"/>
          <w:b/>
          <w:bCs/>
          <w:sz w:val="30"/>
          <w:szCs w:val="30"/>
          <w:u w:val="single"/>
        </w:rPr>
        <w:t>宁波市海曙区公共资源交易中心</w:t>
      </w:r>
    </w:p>
    <w:p>
      <w:pPr>
        <w:spacing w:line="360" w:lineRule="auto"/>
        <w:rPr>
          <w:rFonts w:ascii="仿宋_GB2312" w:hAnsi="宋体" w:eastAsia="仿宋_GB2312"/>
          <w:b/>
          <w:bCs/>
          <w:sz w:val="28"/>
          <w:szCs w:val="28"/>
        </w:rPr>
      </w:pPr>
    </w:p>
    <w:p>
      <w:pPr>
        <w:spacing w:line="36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招标文件编制日期：二0二</w:t>
      </w:r>
      <w:r>
        <w:rPr>
          <w:rFonts w:hint="eastAsia" w:ascii="仿宋_GB2312" w:hAnsi="宋体" w:eastAsia="仿宋_GB2312"/>
          <w:b/>
          <w:bCs/>
          <w:sz w:val="28"/>
          <w:szCs w:val="28"/>
          <w:lang w:eastAsia="zh-CN"/>
        </w:rPr>
        <w:t>一</w:t>
      </w:r>
      <w:r>
        <w:rPr>
          <w:rFonts w:hint="eastAsia" w:ascii="仿宋_GB2312" w:hAnsi="宋体" w:eastAsia="仿宋_GB2312"/>
          <w:b/>
          <w:bCs/>
          <w:sz w:val="28"/>
          <w:szCs w:val="28"/>
        </w:rPr>
        <w:t xml:space="preserve">年 </w:t>
      </w:r>
      <w:r>
        <w:rPr>
          <w:rFonts w:hint="eastAsia" w:ascii="仿宋_GB2312" w:hAnsi="宋体" w:eastAsia="仿宋_GB2312"/>
          <w:b/>
          <w:bCs/>
          <w:sz w:val="28"/>
          <w:szCs w:val="28"/>
          <w:lang w:eastAsia="zh-CN"/>
        </w:rPr>
        <w:t>二</w:t>
      </w:r>
      <w:r>
        <w:rPr>
          <w:rFonts w:ascii="仿宋_GB2312" w:hAnsi="宋体" w:eastAsia="仿宋_GB2312"/>
          <w:b/>
          <w:bCs/>
          <w:sz w:val="28"/>
          <w:szCs w:val="28"/>
        </w:rPr>
        <w:t xml:space="preserve"> </w:t>
      </w:r>
      <w:r>
        <w:rPr>
          <w:rFonts w:hint="eastAsia" w:ascii="仿宋_GB2312" w:hAnsi="宋体" w:eastAsia="仿宋_GB2312"/>
          <w:b/>
          <w:bCs/>
          <w:sz w:val="28"/>
          <w:szCs w:val="28"/>
        </w:rPr>
        <w:t>月</w:t>
      </w:r>
    </w:p>
    <w:p>
      <w:pPr>
        <w:spacing w:line="360" w:lineRule="auto"/>
        <w:jc w:val="center"/>
        <w:rPr>
          <w:rFonts w:hint="eastAsia" w:ascii="仿宋_GB2312" w:hAnsi="宋体" w:eastAsia="仿宋_GB2312"/>
          <w:b/>
          <w:bCs/>
          <w:sz w:val="28"/>
          <w:szCs w:val="28"/>
        </w:rPr>
      </w:pPr>
      <w:r>
        <w:rPr>
          <w:rFonts w:hint="eastAsia" w:ascii="楷体" w:hAnsi="楷体" w:eastAsia="楷体" w:cs="楷体"/>
          <w:i/>
          <w:iCs/>
          <w:sz w:val="24"/>
          <w:szCs w:val="24"/>
        </w:rPr>
        <w:t>（此页作为采购人对采购文件的纸质确认书）</w:t>
      </w:r>
    </w:p>
    <w:p>
      <w:pP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bookmarkStart w:id="0" w:name="_Toc272497407"/>
      <w:bookmarkStart w:id="1" w:name="_Toc273520765"/>
      <w:bookmarkStart w:id="2" w:name="_Toc268004446"/>
      <w:r>
        <w:rPr>
          <w:rFonts w:hint="eastAsia" w:ascii="宋体" w:hAnsi="宋体"/>
          <w:b/>
          <w:bCs/>
          <w:sz w:val="44"/>
          <w:szCs w:val="44"/>
        </w:rPr>
        <w:t>目      录</w:t>
      </w:r>
    </w:p>
    <w:p>
      <w:pPr>
        <w:jc w:val="center"/>
      </w:pPr>
    </w:p>
    <w:p/>
    <w:p>
      <w:pPr>
        <w:pStyle w:val="32"/>
        <w:rPr>
          <w:rFonts w:ascii="Calibri" w:hAnsi="Calibri"/>
          <w:b w:val="0"/>
          <w:bCs w:val="0"/>
          <w:caps w:val="0"/>
          <w:kern w:val="2"/>
          <w:sz w:val="21"/>
          <w:szCs w:val="22"/>
          <w:lang/>
        </w:rPr>
      </w:pPr>
      <w:r>
        <w:fldChar w:fldCharType="begin"/>
      </w:r>
      <w:r>
        <w:instrText xml:space="preserve"> TOC \o "1-3" \h \z \u </w:instrText>
      </w:r>
      <w:r>
        <w:fldChar w:fldCharType="separate"/>
      </w:r>
      <w:r>
        <w:rPr>
          <w:lang/>
        </w:rPr>
        <w:fldChar w:fldCharType="begin"/>
      </w:r>
      <w:r>
        <w:rPr>
          <w:rStyle w:val="54"/>
          <w:lang/>
        </w:rPr>
        <w:instrText xml:space="preserve"> </w:instrText>
      </w:r>
      <w:r>
        <w:rPr>
          <w:lang/>
        </w:rPr>
        <w:instrText xml:space="preserve">HYPERLINK \l "_Toc498091081"</w:instrText>
      </w:r>
      <w:r>
        <w:rPr>
          <w:rStyle w:val="54"/>
          <w:lang/>
        </w:rPr>
        <w:instrText xml:space="preserve"> </w:instrText>
      </w:r>
      <w:r>
        <w:rPr>
          <w:lang/>
        </w:rPr>
        <w:fldChar w:fldCharType="separate"/>
      </w:r>
      <w:r>
        <w:rPr>
          <w:rStyle w:val="54"/>
          <w:rFonts w:hint="eastAsia" w:ascii="宋体" w:hAnsi="宋体"/>
          <w:lang/>
        </w:rPr>
        <w:t>第一章</w:t>
      </w:r>
      <w:r>
        <w:rPr>
          <w:rStyle w:val="54"/>
          <w:rFonts w:ascii="宋体" w:hAnsi="宋体"/>
          <w:lang/>
        </w:rPr>
        <w:t xml:space="preserve">  </w:t>
      </w:r>
      <w:r>
        <w:rPr>
          <w:rStyle w:val="54"/>
          <w:rFonts w:hint="eastAsia" w:ascii="宋体" w:hAnsi="宋体"/>
          <w:lang/>
        </w:rPr>
        <w:t>招标公告</w:t>
      </w:r>
      <w:r>
        <w:rPr>
          <w:lang/>
        </w:rPr>
        <w:tab/>
      </w:r>
      <w:r>
        <w:rPr>
          <w:lang/>
        </w:rPr>
        <w:fldChar w:fldCharType="begin"/>
      </w:r>
      <w:r>
        <w:rPr>
          <w:lang/>
        </w:rPr>
        <w:instrText xml:space="preserve"> PAGEREF _Toc498091081 \h </w:instrText>
      </w:r>
      <w:r>
        <w:rPr>
          <w:lang/>
        </w:rPr>
        <w:fldChar w:fldCharType="separate"/>
      </w:r>
      <w:r>
        <w:rPr>
          <w:lang/>
        </w:rPr>
        <w:t>4</w:t>
      </w:r>
      <w:r>
        <w:rPr>
          <w:lang/>
        </w:rPr>
        <w:fldChar w:fldCharType="end"/>
      </w:r>
      <w:r>
        <w:rPr>
          <w:lang/>
        </w:rPr>
        <w:fldChar w:fldCharType="end"/>
      </w:r>
    </w:p>
    <w:p>
      <w:pPr>
        <w:pStyle w:val="32"/>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"_Toc498091082"</w:instrText>
      </w:r>
      <w:r>
        <w:rPr>
          <w:rStyle w:val="54"/>
          <w:lang/>
        </w:rPr>
        <w:instrText xml:space="preserve"> </w:instrText>
      </w:r>
      <w:r>
        <w:rPr>
          <w:lang/>
        </w:rPr>
        <w:fldChar w:fldCharType="separate"/>
      </w:r>
      <w:r>
        <w:rPr>
          <w:rStyle w:val="54"/>
          <w:rFonts w:hint="eastAsia" w:ascii="宋体" w:hAnsi="宋体"/>
          <w:lang/>
        </w:rPr>
        <w:t>第二章</w:t>
      </w:r>
      <w:r>
        <w:rPr>
          <w:rStyle w:val="54"/>
          <w:rFonts w:ascii="宋体" w:hAnsi="宋体"/>
          <w:lang/>
        </w:rPr>
        <w:t xml:space="preserve"> </w:t>
      </w:r>
      <w:r>
        <w:rPr>
          <w:rStyle w:val="54"/>
          <w:rFonts w:hint="eastAsia" w:ascii="宋体" w:hAnsi="宋体"/>
          <w:lang/>
        </w:rPr>
        <w:t>投标人须知</w:t>
      </w:r>
      <w:r>
        <w:rPr>
          <w:lang/>
        </w:rPr>
        <w:tab/>
      </w:r>
      <w:r>
        <w:rPr>
          <w:rFonts w:hint="eastAsia"/>
          <w:lang/>
        </w:rPr>
        <w:t>8</w:t>
      </w:r>
      <w:r>
        <w:rPr>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"_Toc498091083"</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一、投标须知前附表</w:t>
      </w:r>
      <w:r>
        <w:rPr>
          <w:rFonts w:ascii="宋体" w:hAnsi="宋体"/>
          <w:sz w:val="28"/>
          <w:szCs w:val="28"/>
          <w:lang/>
        </w:rPr>
        <w:tab/>
      </w:r>
      <w:r>
        <w:rPr>
          <w:rFonts w:hint="eastAsia"/>
          <w:bCs/>
          <w:caps/>
          <w:smallCaps w:val="0"/>
          <w:sz w:val="28"/>
          <w:szCs w:val="28"/>
          <w:lang/>
        </w:rPr>
        <w:t>8</w:t>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"_Toc498091084"</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二、总则</w:t>
      </w:r>
      <w:r>
        <w:rPr>
          <w:rFonts w:ascii="宋体" w:hAnsi="宋体"/>
          <w:sz w:val="28"/>
          <w:szCs w:val="28"/>
          <w:lang/>
        </w:rPr>
        <w:tab/>
      </w:r>
      <w:r>
        <w:rPr>
          <w:rFonts w:hint="eastAsia"/>
          <w:bCs/>
          <w:caps/>
          <w:smallCaps w:val="0"/>
          <w:sz w:val="28"/>
          <w:szCs w:val="28"/>
          <w:lang/>
        </w:rPr>
        <w:t>9</w:t>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"_Toc498091085"</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三、招标文件</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_Toc498091085 \h </w:instrText>
      </w:r>
      <w:r>
        <w:rPr>
          <w:bCs/>
          <w:caps/>
          <w:smallCaps w:val="0"/>
          <w:sz w:val="28"/>
          <w:szCs w:val="28"/>
          <w:lang/>
        </w:rPr>
        <w:fldChar w:fldCharType="separate"/>
      </w:r>
      <w:r>
        <w:rPr>
          <w:bCs/>
          <w:caps/>
          <w:smallCaps w:val="0"/>
          <w:sz w:val="28"/>
          <w:szCs w:val="28"/>
          <w:lang/>
        </w:rPr>
        <w:t>12</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"_Toc498091086"</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四、投标文件</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_Toc498091086 \h </w:instrText>
      </w:r>
      <w:r>
        <w:rPr>
          <w:bCs/>
          <w:caps/>
          <w:smallCaps w:val="0"/>
          <w:sz w:val="28"/>
          <w:szCs w:val="28"/>
          <w:lang/>
        </w:rPr>
        <w:fldChar w:fldCharType="separate"/>
      </w:r>
      <w:r>
        <w:rPr>
          <w:bCs/>
          <w:caps/>
          <w:smallCaps w:val="0"/>
          <w:sz w:val="28"/>
          <w:szCs w:val="28"/>
          <w:lang/>
        </w:rPr>
        <w:t>12</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"_Toc498091087"</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五、投标文件的递交</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_Toc498091087 \h </w:instrText>
      </w:r>
      <w:r>
        <w:rPr>
          <w:bCs/>
          <w:caps/>
          <w:smallCaps w:val="0"/>
          <w:sz w:val="28"/>
          <w:szCs w:val="28"/>
          <w:lang/>
        </w:rPr>
        <w:fldChar w:fldCharType="separate"/>
      </w:r>
      <w:r>
        <w:rPr>
          <w:bCs/>
          <w:caps/>
          <w:smallCaps w:val="0"/>
          <w:sz w:val="28"/>
          <w:szCs w:val="28"/>
          <w:lang/>
        </w:rPr>
        <w:t>14</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"_Toc498091088"</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六、开标及评标</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_Toc498091088 \h </w:instrText>
      </w:r>
      <w:r>
        <w:rPr>
          <w:bCs/>
          <w:caps/>
          <w:smallCaps w:val="0"/>
          <w:sz w:val="28"/>
          <w:szCs w:val="28"/>
          <w:lang/>
        </w:rPr>
        <w:fldChar w:fldCharType="separate"/>
      </w:r>
      <w:r>
        <w:rPr>
          <w:bCs/>
          <w:caps/>
          <w:smallCaps w:val="0"/>
          <w:sz w:val="28"/>
          <w:szCs w:val="28"/>
          <w:lang/>
        </w:rPr>
        <w:t>15</w:t>
      </w:r>
      <w:r>
        <w:rPr>
          <w:bCs/>
          <w:caps/>
          <w:smallCaps w:val="0"/>
          <w:sz w:val="28"/>
          <w:szCs w:val="28"/>
          <w:lang/>
        </w:rPr>
        <w:fldChar w:fldCharType="end"/>
      </w:r>
      <w:r>
        <w:rPr>
          <w:rFonts w:ascii="宋体" w:hAnsi="宋体"/>
          <w:sz w:val="28"/>
          <w:szCs w:val="28"/>
          <w:lang/>
        </w:rPr>
        <w:fldChar w:fldCharType="end"/>
      </w:r>
    </w:p>
    <w:p>
      <w:pPr>
        <w:pStyle w:val="39"/>
        <w:tabs>
          <w:tab w:val="right" w:leader="dot" w:pos="9714"/>
        </w:tabs>
        <w:rPr>
          <w:rFonts w:ascii="宋体" w:hAnsi="宋体"/>
          <w:smallCaps w:val="0"/>
          <w:kern w:val="2"/>
          <w:sz w:val="28"/>
          <w:szCs w:val="28"/>
          <w:lang/>
        </w:rPr>
      </w:pPr>
      <w:r>
        <w:rPr>
          <w:rFonts w:ascii="宋体" w:hAnsi="宋体"/>
          <w:sz w:val="28"/>
          <w:szCs w:val="28"/>
          <w:lang/>
        </w:rPr>
        <w:fldChar w:fldCharType="begin"/>
      </w:r>
      <w:r>
        <w:rPr>
          <w:rStyle w:val="54"/>
          <w:rFonts w:ascii="宋体" w:hAnsi="宋体"/>
          <w:sz w:val="28"/>
          <w:szCs w:val="28"/>
          <w:lang/>
        </w:rPr>
        <w:instrText xml:space="preserve"> </w:instrText>
      </w:r>
      <w:r>
        <w:rPr>
          <w:rFonts w:ascii="宋体" w:hAnsi="宋体"/>
          <w:sz w:val="28"/>
          <w:szCs w:val="28"/>
          <w:lang/>
        </w:rPr>
        <w:instrText xml:space="preserve">HYPERLINK \l "_Toc498091089"</w:instrText>
      </w:r>
      <w:r>
        <w:rPr>
          <w:rStyle w:val="54"/>
          <w:rFonts w:ascii="宋体" w:hAnsi="宋体"/>
          <w:sz w:val="28"/>
          <w:szCs w:val="28"/>
          <w:lang/>
        </w:rPr>
        <w:instrText xml:space="preserve"> </w:instrText>
      </w:r>
      <w:r>
        <w:rPr>
          <w:rFonts w:ascii="宋体" w:hAnsi="宋体"/>
          <w:sz w:val="28"/>
          <w:szCs w:val="28"/>
          <w:lang/>
        </w:rPr>
        <w:fldChar w:fldCharType="separate"/>
      </w:r>
      <w:r>
        <w:rPr>
          <w:rStyle w:val="54"/>
          <w:rFonts w:hint="eastAsia" w:ascii="宋体" w:hAnsi="宋体"/>
          <w:sz w:val="28"/>
          <w:szCs w:val="28"/>
          <w:lang/>
        </w:rPr>
        <w:t>七、合同签订</w:t>
      </w:r>
      <w:r>
        <w:rPr>
          <w:rFonts w:ascii="宋体" w:hAnsi="宋体"/>
          <w:sz w:val="28"/>
          <w:szCs w:val="28"/>
          <w:lang/>
        </w:rPr>
        <w:tab/>
      </w:r>
      <w:r>
        <w:rPr>
          <w:bCs/>
          <w:caps/>
          <w:smallCaps w:val="0"/>
          <w:sz w:val="28"/>
          <w:szCs w:val="28"/>
          <w:lang/>
        </w:rPr>
        <w:fldChar w:fldCharType="begin"/>
      </w:r>
      <w:r>
        <w:rPr>
          <w:bCs/>
          <w:caps/>
          <w:smallCaps w:val="0"/>
          <w:sz w:val="28"/>
          <w:szCs w:val="28"/>
          <w:lang/>
        </w:rPr>
        <w:instrText xml:space="preserve"> PAGEREF _Toc498091089 \h </w:instrText>
      </w:r>
      <w:r>
        <w:rPr>
          <w:bCs/>
          <w:caps/>
          <w:smallCaps w:val="0"/>
          <w:sz w:val="28"/>
          <w:szCs w:val="28"/>
          <w:lang/>
        </w:rPr>
        <w:fldChar w:fldCharType="separate"/>
      </w:r>
      <w:r>
        <w:rPr>
          <w:bCs/>
          <w:caps/>
          <w:smallCaps w:val="0"/>
          <w:sz w:val="28"/>
          <w:szCs w:val="28"/>
          <w:lang/>
        </w:rPr>
        <w:t>21</w:t>
      </w:r>
      <w:r>
        <w:rPr>
          <w:bCs/>
          <w:caps/>
          <w:smallCaps w:val="0"/>
          <w:sz w:val="28"/>
          <w:szCs w:val="28"/>
          <w:lang/>
        </w:rPr>
        <w:fldChar w:fldCharType="end"/>
      </w:r>
      <w:r>
        <w:rPr>
          <w:rFonts w:ascii="宋体" w:hAnsi="宋体"/>
          <w:sz w:val="28"/>
          <w:szCs w:val="28"/>
          <w:lang/>
        </w:rPr>
        <w:fldChar w:fldCharType="end"/>
      </w:r>
    </w:p>
    <w:p>
      <w:pPr>
        <w:pStyle w:val="32"/>
        <w:tabs>
          <w:tab w:val="left" w:pos="1260"/>
        </w:tabs>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"_Toc498091090"</w:instrText>
      </w:r>
      <w:r>
        <w:rPr>
          <w:rStyle w:val="54"/>
          <w:lang/>
        </w:rPr>
        <w:instrText xml:space="preserve"> </w:instrText>
      </w:r>
      <w:r>
        <w:rPr>
          <w:lang/>
        </w:rPr>
        <w:fldChar w:fldCharType="separate"/>
      </w:r>
      <w:r>
        <w:rPr>
          <w:rStyle w:val="54"/>
          <w:rFonts w:hint="eastAsia"/>
          <w:lang/>
        </w:rPr>
        <w:t>第三章</w:t>
      </w:r>
      <w:r>
        <w:rPr>
          <w:rFonts w:ascii="Calibri" w:hAnsi="Calibri"/>
          <w:b w:val="0"/>
          <w:bCs w:val="0"/>
          <w:caps w:val="0"/>
          <w:kern w:val="2"/>
          <w:sz w:val="21"/>
          <w:szCs w:val="22"/>
          <w:lang/>
        </w:rPr>
        <w:tab/>
      </w:r>
      <w:r>
        <w:rPr>
          <w:rStyle w:val="54"/>
          <w:rFonts w:hint="eastAsia"/>
          <w:lang/>
        </w:rPr>
        <w:t>项目需求说明</w:t>
      </w:r>
      <w:r>
        <w:rPr>
          <w:lang/>
        </w:rPr>
        <w:tab/>
      </w:r>
      <w:bookmarkStart w:id="3" w:name="_Hlt54169490"/>
      <w:bookmarkStart w:id="4" w:name="_Hlt54169489"/>
      <w:r>
        <w:rPr>
          <w:szCs w:val="30"/>
          <w:lang/>
        </w:rPr>
        <w:fldChar w:fldCharType="begin"/>
      </w:r>
      <w:r>
        <w:rPr>
          <w:szCs w:val="30"/>
          <w:lang/>
        </w:rPr>
        <w:instrText xml:space="preserve"> PAGEREF _Toc498091090 \h </w:instrText>
      </w:r>
      <w:r>
        <w:rPr>
          <w:szCs w:val="30"/>
          <w:lang/>
        </w:rPr>
        <w:fldChar w:fldCharType="separate"/>
      </w:r>
      <w:r>
        <w:rPr>
          <w:szCs w:val="30"/>
          <w:lang/>
        </w:rPr>
        <w:t>22</w:t>
      </w:r>
      <w:r>
        <w:rPr>
          <w:szCs w:val="30"/>
          <w:lang/>
        </w:rPr>
        <w:fldChar w:fldCharType="end"/>
      </w:r>
      <w:bookmarkEnd w:id="3"/>
      <w:bookmarkEnd w:id="4"/>
      <w:r>
        <w:rPr>
          <w:lang/>
        </w:rPr>
        <w:fldChar w:fldCharType="end"/>
      </w:r>
    </w:p>
    <w:p>
      <w:pPr>
        <w:pStyle w:val="32"/>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"_Toc498091105"</w:instrText>
      </w:r>
      <w:r>
        <w:rPr>
          <w:rStyle w:val="54"/>
          <w:lang/>
        </w:rPr>
        <w:instrText xml:space="preserve"> </w:instrText>
      </w:r>
      <w:r>
        <w:rPr>
          <w:lang/>
        </w:rPr>
        <w:fldChar w:fldCharType="separate"/>
      </w:r>
      <w:r>
        <w:rPr>
          <w:rStyle w:val="54"/>
          <w:rFonts w:hint="eastAsia" w:ascii="宋体" w:hAnsi="宋体"/>
          <w:lang/>
        </w:rPr>
        <w:t>第四章</w:t>
      </w:r>
      <w:r>
        <w:rPr>
          <w:rStyle w:val="54"/>
          <w:rFonts w:ascii="宋体" w:hAnsi="宋体"/>
          <w:lang/>
        </w:rPr>
        <w:t xml:space="preserve"> </w:t>
      </w:r>
      <w:r>
        <w:rPr>
          <w:rStyle w:val="54"/>
          <w:rFonts w:hint="eastAsia" w:ascii="宋体" w:hAnsi="宋体"/>
          <w:lang/>
        </w:rPr>
        <w:t>合同条款及格式</w:t>
      </w:r>
      <w:r>
        <w:rPr>
          <w:lang/>
        </w:rPr>
        <w:tab/>
      </w:r>
      <w:r>
        <w:rPr>
          <w:rFonts w:hint="eastAsia"/>
          <w:lang/>
        </w:rPr>
        <w:t>27</w:t>
      </w:r>
      <w:r>
        <w:rPr>
          <w:lang/>
        </w:rPr>
        <w:fldChar w:fldCharType="end"/>
      </w:r>
    </w:p>
    <w:p>
      <w:pPr>
        <w:pStyle w:val="32"/>
        <w:rPr>
          <w:rFonts w:ascii="Calibri" w:hAnsi="Calibri"/>
          <w:b w:val="0"/>
          <w:bCs w:val="0"/>
          <w:caps w:val="0"/>
          <w:kern w:val="2"/>
          <w:sz w:val="21"/>
          <w:szCs w:val="22"/>
          <w:lang/>
        </w:rPr>
      </w:pPr>
      <w:r>
        <w:rPr>
          <w:lang/>
        </w:rPr>
        <w:fldChar w:fldCharType="begin"/>
      </w:r>
      <w:r>
        <w:rPr>
          <w:rStyle w:val="54"/>
          <w:lang/>
        </w:rPr>
        <w:instrText xml:space="preserve"> </w:instrText>
      </w:r>
      <w:r>
        <w:rPr>
          <w:lang/>
        </w:rPr>
        <w:instrText xml:space="preserve">HYPERLINK \l "_Toc498091106"</w:instrText>
      </w:r>
      <w:r>
        <w:rPr>
          <w:rStyle w:val="54"/>
          <w:lang/>
        </w:rPr>
        <w:instrText xml:space="preserve"> </w:instrText>
      </w:r>
      <w:r>
        <w:rPr>
          <w:lang/>
        </w:rPr>
        <w:fldChar w:fldCharType="separate"/>
      </w:r>
      <w:r>
        <w:rPr>
          <w:rStyle w:val="54"/>
          <w:rFonts w:hint="eastAsia" w:ascii="宋体" w:hAnsi="宋体"/>
          <w:lang/>
        </w:rPr>
        <w:t>第五章</w:t>
      </w:r>
      <w:r>
        <w:rPr>
          <w:rStyle w:val="54"/>
          <w:rFonts w:ascii="宋体" w:hAnsi="宋体"/>
          <w:lang/>
        </w:rPr>
        <w:t xml:space="preserve"> </w:t>
      </w:r>
      <w:r>
        <w:rPr>
          <w:rStyle w:val="54"/>
          <w:rFonts w:hint="eastAsia" w:ascii="宋体" w:hAnsi="宋体"/>
          <w:lang/>
        </w:rPr>
        <w:t>部分投标文件格式</w:t>
      </w:r>
      <w:r>
        <w:rPr>
          <w:lang/>
        </w:rPr>
        <w:tab/>
      </w:r>
      <w:r>
        <w:rPr>
          <w:rFonts w:hint="eastAsia"/>
          <w:lang/>
        </w:rPr>
        <w:t>32</w:t>
      </w:r>
      <w:r>
        <w:rPr>
          <w:lang/>
        </w:rPr>
        <w:fldChar w:fldCharType="end"/>
      </w:r>
    </w:p>
    <w:p>
      <w:r>
        <w:fldChar w:fldCharType="end"/>
      </w:r>
    </w:p>
    <w:p/>
    <w:p/>
    <w:p/>
    <w:p/>
    <w:p/>
    <w:p/>
    <w:p/>
    <w:p/>
    <w:p/>
    <w:bookmarkEnd w:id="0"/>
    <w:bookmarkEnd w:id="1"/>
    <w:bookmarkEnd w:id="2"/>
    <w:p/>
    <w:p/>
    <w:p>
      <w:pPr>
        <w:rPr>
          <w:rFonts w:hint="eastAsia"/>
        </w:rPr>
      </w:pPr>
    </w:p>
    <w:p>
      <w:pPr>
        <w:rPr>
          <w:rFonts w:hint="eastAsia"/>
        </w:rPr>
      </w:pPr>
    </w:p>
    <w:p>
      <w:pPr>
        <w:rPr>
          <w:rFonts w:hint="eastAsia"/>
        </w:rPr>
      </w:pPr>
    </w:p>
    <w:p>
      <w:pPr>
        <w:pStyle w:val="2"/>
        <w:tabs>
          <w:tab w:val="center" w:pos="4819"/>
        </w:tabs>
        <w:spacing w:before="200" w:after="200" w:line="360" w:lineRule="auto"/>
        <w:ind w:firstLine="3196" w:firstLineChars="995"/>
        <w:rPr>
          <w:rFonts w:ascii="宋体" w:hAnsi="宋体"/>
          <w:sz w:val="32"/>
        </w:rPr>
      </w:pPr>
      <w:bookmarkStart w:id="5" w:name="_Toc498091081"/>
      <w:bookmarkStart w:id="6" w:name="_Toc333832347"/>
      <w:bookmarkStart w:id="7" w:name="_Toc404692897"/>
      <w:r>
        <w:rPr>
          <w:rFonts w:hint="eastAsia" w:ascii="宋体" w:hAnsi="宋体"/>
          <w:sz w:val="32"/>
        </w:rPr>
        <w:t>第一章  招标公告</w:t>
      </w:r>
      <w:bookmarkEnd w:id="5"/>
      <w:bookmarkEnd w:id="6"/>
      <w:bookmarkEnd w:id="7"/>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Cs w:val="21"/>
        </w:rPr>
      </w:pPr>
      <w:bookmarkStart w:id="8" w:name="_Toc333832348"/>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lang w:val="zh-CN"/>
        </w:rPr>
      </w:pPr>
      <w:r>
        <w:rPr>
          <w:rFonts w:hint="eastAsia" w:ascii="宋体" w:hAnsi="宋体" w:cs="宋体"/>
          <w:szCs w:val="21"/>
          <w:u w:val="single"/>
          <w:lang w:eastAsia="zh-CN"/>
        </w:rPr>
        <w:t>（重发）</w:t>
      </w:r>
      <w:r>
        <w:rPr>
          <w:rFonts w:hint="eastAsia" w:ascii="宋体" w:hAnsi="宋体" w:cs="宋体"/>
          <w:szCs w:val="21"/>
          <w:u w:val="single"/>
        </w:rPr>
        <w:t>海曙区集士港镇校园保安服务项目</w:t>
      </w:r>
      <w:r>
        <w:rPr>
          <w:rFonts w:hint="eastAsia" w:ascii="宋体" w:hAnsi="宋体" w:cs="宋体"/>
          <w:szCs w:val="21"/>
        </w:rPr>
        <w:t>公开招标采购的潜在投标人应在</w:t>
      </w:r>
      <w:r>
        <w:rPr>
          <w:rFonts w:hint="eastAsia" w:ascii="宋体" w:hAnsi="宋体" w:cs="宋体"/>
          <w:szCs w:val="21"/>
          <w:u w:val="single"/>
        </w:rPr>
        <w:t>政采云（www.zcygov.cn）</w:t>
      </w:r>
      <w:r>
        <w:rPr>
          <w:rFonts w:hint="eastAsia" w:ascii="宋体" w:hAnsi="宋体" w:cs="宋体"/>
          <w:szCs w:val="21"/>
        </w:rPr>
        <w:t>获取招标文件，并于</w:t>
      </w:r>
      <w:r>
        <w:rPr>
          <w:rFonts w:hint="eastAsia" w:ascii="宋体" w:hAnsi="宋体" w:cs="宋体"/>
          <w:szCs w:val="21"/>
          <w:u w:val="single"/>
        </w:rPr>
        <w:t xml:space="preserve"> 202</w:t>
      </w:r>
      <w:r>
        <w:rPr>
          <w:rFonts w:hint="eastAsia" w:ascii="宋体" w:hAnsi="宋体" w:cs="宋体"/>
          <w:szCs w:val="21"/>
          <w:u w:val="single"/>
          <w:lang w:val="en-US" w:eastAsia="zh-CN"/>
        </w:rPr>
        <w:t>1</w:t>
      </w:r>
      <w:r>
        <w:rPr>
          <w:rFonts w:hint="eastAsia" w:ascii="宋体" w:hAnsi="宋体" w:cs="宋体"/>
          <w:bCs/>
          <w:szCs w:val="21"/>
          <w:u w:val="single"/>
        </w:rPr>
        <w:t>年</w:t>
      </w:r>
      <w:r>
        <w:rPr>
          <w:rFonts w:hint="eastAsia" w:ascii="宋体" w:hAnsi="宋体" w:cs="宋体"/>
          <w:bCs/>
          <w:szCs w:val="21"/>
          <w:u w:val="single"/>
          <w:lang w:val="en-US" w:eastAsia="zh-CN"/>
        </w:rPr>
        <w:t>3</w:t>
      </w:r>
      <w:r>
        <w:rPr>
          <w:rFonts w:ascii="宋体" w:hAnsi="宋体" w:cs="宋体"/>
          <w:bCs/>
          <w:szCs w:val="21"/>
          <w:u w:val="single"/>
        </w:rPr>
        <w:t xml:space="preserve"> </w:t>
      </w:r>
      <w:r>
        <w:rPr>
          <w:rFonts w:hint="eastAsia" w:ascii="宋体" w:hAnsi="宋体" w:cs="宋体"/>
          <w:bCs/>
          <w:szCs w:val="21"/>
          <w:u w:val="single"/>
        </w:rPr>
        <w:t>月</w:t>
      </w:r>
      <w:r>
        <w:rPr>
          <w:rFonts w:ascii="宋体" w:hAnsi="宋体" w:cs="宋体"/>
          <w:bCs/>
          <w:szCs w:val="21"/>
          <w:u w:val="single"/>
        </w:rPr>
        <w:t xml:space="preserve"> </w:t>
      </w:r>
      <w:r>
        <w:rPr>
          <w:rFonts w:hint="eastAsia" w:ascii="宋体" w:hAnsi="宋体" w:cs="宋体"/>
          <w:bCs/>
          <w:szCs w:val="21"/>
          <w:u w:val="single"/>
          <w:lang w:val="en-US" w:eastAsia="zh-CN"/>
        </w:rPr>
        <w:t>2</w:t>
      </w:r>
      <w:r>
        <w:rPr>
          <w:rFonts w:ascii="宋体" w:hAnsi="宋体" w:cs="宋体"/>
          <w:bCs/>
          <w:szCs w:val="21"/>
          <w:u w:val="single"/>
        </w:rPr>
        <w:t xml:space="preserve">  </w:t>
      </w:r>
      <w:r>
        <w:rPr>
          <w:rFonts w:hint="eastAsia" w:ascii="宋体" w:hAnsi="宋体" w:cs="宋体"/>
          <w:bCs/>
          <w:szCs w:val="21"/>
          <w:u w:val="single"/>
        </w:rPr>
        <w:t>日</w:t>
      </w:r>
      <w:r>
        <w:rPr>
          <w:rFonts w:ascii="宋体" w:hAnsi="宋体" w:cs="宋体"/>
          <w:bCs/>
          <w:szCs w:val="21"/>
          <w:u w:val="single"/>
        </w:rPr>
        <w:t xml:space="preserve"> </w:t>
      </w:r>
      <w:r>
        <w:rPr>
          <w:rFonts w:hint="eastAsia" w:ascii="宋体" w:hAnsi="宋体" w:cs="宋体"/>
          <w:bCs/>
          <w:szCs w:val="21"/>
          <w:u w:val="single"/>
          <w:lang w:val="en-US" w:eastAsia="zh-CN"/>
        </w:rPr>
        <w:t>14</w:t>
      </w:r>
      <w:r>
        <w:rPr>
          <w:rFonts w:ascii="宋体" w:hAnsi="宋体" w:cs="宋体"/>
          <w:bCs/>
          <w:szCs w:val="21"/>
          <w:u w:val="single"/>
        </w:rPr>
        <w:t xml:space="preserve">  </w:t>
      </w:r>
      <w:r>
        <w:rPr>
          <w:rFonts w:hint="eastAsia" w:ascii="宋体" w:hAnsi="宋体" w:cs="宋体"/>
          <w:bCs/>
          <w:szCs w:val="21"/>
          <w:u w:val="single"/>
        </w:rPr>
        <w:t>点</w:t>
      </w:r>
      <w:r>
        <w:rPr>
          <w:rFonts w:ascii="宋体" w:hAnsi="宋体" w:cs="宋体"/>
          <w:bCs/>
          <w:szCs w:val="21"/>
          <w:u w:val="single"/>
        </w:rPr>
        <w:t xml:space="preserve"> </w:t>
      </w:r>
      <w:r>
        <w:rPr>
          <w:rFonts w:hint="eastAsia" w:ascii="宋体" w:hAnsi="宋体" w:cs="宋体"/>
          <w:bCs/>
          <w:szCs w:val="21"/>
          <w:u w:val="single"/>
          <w:lang w:val="en-US" w:eastAsia="zh-CN"/>
        </w:rPr>
        <w:t>00</w:t>
      </w:r>
      <w:r>
        <w:rPr>
          <w:rFonts w:ascii="宋体" w:hAnsi="宋体" w:cs="宋体"/>
          <w:bCs/>
          <w:szCs w:val="21"/>
          <w:u w:val="single"/>
        </w:rPr>
        <w:t xml:space="preserve">  </w:t>
      </w:r>
      <w:r>
        <w:rPr>
          <w:rFonts w:hint="eastAsia" w:ascii="宋体" w:hAnsi="宋体" w:cs="宋体"/>
          <w:bCs/>
          <w:szCs w:val="21"/>
          <w:u w:val="single"/>
        </w:rPr>
        <w:t>分（</w:t>
      </w:r>
      <w:r>
        <w:rPr>
          <w:rFonts w:hint="eastAsia" w:ascii="宋体" w:hAnsi="宋体" w:cs="宋体"/>
          <w:bCs/>
          <w:szCs w:val="21"/>
        </w:rPr>
        <w:t>北京时间）前递交投标文件</w:t>
      </w:r>
      <w:r>
        <w:rPr>
          <w:rFonts w:hint="eastAsia" w:ascii="宋体" w:hAnsi="宋体" w:cs="宋体"/>
          <w:szCs w:val="21"/>
        </w:rPr>
        <w:t>。</w:t>
      </w:r>
    </w:p>
    <w:p>
      <w:pPr>
        <w:pStyle w:val="3"/>
        <w:spacing w:line="360" w:lineRule="auto"/>
        <w:rPr>
          <w:rFonts w:hint="eastAsia" w:ascii="宋体" w:hAnsi="宋体" w:eastAsia="宋体" w:cs="宋体"/>
          <w:bCs w:val="0"/>
          <w:sz w:val="21"/>
          <w:szCs w:val="21"/>
        </w:rPr>
      </w:pPr>
      <w:bookmarkStart w:id="9" w:name="_Toc35393790"/>
      <w:bookmarkStart w:id="10" w:name="_Toc45382802"/>
      <w:bookmarkStart w:id="11" w:name="_Toc28359002"/>
      <w:bookmarkStart w:id="12" w:name="_Toc28359079"/>
      <w:bookmarkStart w:id="13" w:name="_Toc35393621"/>
      <w:bookmarkStart w:id="14" w:name="_Hlk24379207"/>
      <w:r>
        <w:rPr>
          <w:rFonts w:hint="eastAsia" w:ascii="宋体" w:hAnsi="宋体" w:eastAsia="宋体" w:cs="宋体"/>
          <w:bCs w:val="0"/>
          <w:sz w:val="21"/>
          <w:szCs w:val="21"/>
        </w:rPr>
        <w:t>一、项目基本情况</w:t>
      </w:r>
      <w:bookmarkEnd w:id="9"/>
      <w:bookmarkEnd w:id="10"/>
      <w:bookmarkEnd w:id="11"/>
      <w:bookmarkEnd w:id="12"/>
      <w:bookmarkEnd w:id="13"/>
    </w:p>
    <w:p>
      <w:pPr>
        <w:spacing w:line="360" w:lineRule="auto"/>
        <w:ind w:firstLine="420" w:firstLineChars="200"/>
        <w:rPr>
          <w:rFonts w:hint="default" w:ascii="宋体" w:hAnsi="宋体" w:eastAsia="宋体" w:cs="宋体"/>
          <w:color w:val="FF0000"/>
          <w:szCs w:val="21"/>
          <w:lang w:val="en-US" w:eastAsia="zh-CN"/>
        </w:rPr>
      </w:pPr>
      <w:r>
        <w:rPr>
          <w:rFonts w:hint="eastAsia" w:ascii="宋体" w:hAnsi="宋体" w:cs="宋体"/>
          <w:szCs w:val="21"/>
        </w:rPr>
        <w:t>项目编号：</w:t>
      </w:r>
      <w:r>
        <w:rPr>
          <w:rFonts w:ascii="宋体" w:hAnsi="宋体"/>
        </w:rPr>
        <w:t xml:space="preserve"> </w:t>
      </w:r>
      <w:r>
        <w:rPr>
          <w:rFonts w:hint="eastAsia" w:ascii="宋体" w:hAnsi="宋体"/>
        </w:rPr>
        <w:t xml:space="preserve"> </w:t>
      </w:r>
      <w:r>
        <w:rPr>
          <w:rFonts w:hint="eastAsia" w:ascii="宋体" w:hAnsi="宋体"/>
          <w:lang w:val="en-US" w:eastAsia="zh-CN"/>
        </w:rPr>
        <w:t>2020NBHSC253（1）</w:t>
      </w:r>
    </w:p>
    <w:p>
      <w:pPr>
        <w:spacing w:line="360" w:lineRule="auto"/>
        <w:ind w:firstLine="420" w:firstLineChars="200"/>
        <w:rPr>
          <w:rFonts w:hint="eastAsia" w:ascii="宋体" w:hAnsi="宋体" w:cs="宋体"/>
          <w:szCs w:val="21"/>
        </w:rPr>
      </w:pPr>
      <w:r>
        <w:rPr>
          <w:rFonts w:hint="eastAsia" w:ascii="宋体" w:hAnsi="宋体" w:cs="宋体"/>
          <w:szCs w:val="21"/>
        </w:rPr>
        <w:t>项目名称</w:t>
      </w:r>
      <w:r>
        <w:rPr>
          <w:rFonts w:hint="eastAsia" w:ascii="宋体" w:hAnsi="宋体"/>
        </w:rPr>
        <w:t>：</w:t>
      </w:r>
      <w:r>
        <w:rPr>
          <w:rFonts w:hint="eastAsia" w:ascii="宋体" w:hAnsi="宋体" w:cs="宋体"/>
          <w:szCs w:val="22"/>
        </w:rPr>
        <w:t xml:space="preserve"> </w:t>
      </w:r>
      <w:r>
        <w:rPr>
          <w:rFonts w:hint="eastAsia" w:ascii="宋体" w:hAnsi="宋体" w:cs="宋体"/>
          <w:szCs w:val="22"/>
          <w:lang w:eastAsia="zh-CN"/>
        </w:rPr>
        <w:t>（重发）</w:t>
      </w:r>
      <w:r>
        <w:rPr>
          <w:rFonts w:hint="eastAsia"/>
        </w:rPr>
        <w:t>海曙区集士港镇校园保安服务项目</w:t>
      </w:r>
    </w:p>
    <w:bookmarkEnd w:id="14"/>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预算金额（元）：</w:t>
      </w:r>
      <w:r>
        <w:rPr>
          <w:rFonts w:ascii="宋体" w:hAnsi="宋体" w:cs="宋体"/>
          <w:color w:val="000000"/>
        </w:rPr>
        <w:t>220</w:t>
      </w:r>
      <w:r>
        <w:rPr>
          <w:rFonts w:hint="eastAsia" w:ascii="宋体" w:hAnsi="宋体" w:cs="宋体"/>
          <w:color w:val="000000"/>
        </w:rPr>
        <w:t>万元/年</w:t>
      </w:r>
      <w:r>
        <w:rPr>
          <w:rFonts w:hint="eastAsia" w:ascii="宋体" w:hAnsi="宋体" w:cs="宋体"/>
          <w:color w:val="000000"/>
          <w:lang w:val="en-US" w:eastAsia="zh-CN"/>
        </w:rPr>
        <w:t xml:space="preserve">  660万元</w:t>
      </w:r>
      <w:r>
        <w:rPr>
          <w:rFonts w:hint="eastAsia" w:ascii="宋体" w:hAnsi="宋体" w:cs="宋体"/>
          <w:color w:val="000000"/>
        </w:rPr>
        <w:t>/</w:t>
      </w:r>
      <w:r>
        <w:rPr>
          <w:rFonts w:hint="eastAsia" w:ascii="宋体" w:hAnsi="宋体" w:cs="宋体"/>
          <w:color w:val="000000"/>
          <w:lang w:eastAsia="zh-CN"/>
        </w:rPr>
        <w:t>三</w:t>
      </w:r>
      <w:r>
        <w:rPr>
          <w:rFonts w:hint="eastAsia" w:ascii="宋体" w:hAnsi="宋体" w:cs="宋体"/>
          <w:color w:val="000000"/>
        </w:rPr>
        <w:t>年</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最高限价（元）：</w:t>
      </w:r>
      <w:r>
        <w:rPr>
          <w:rFonts w:ascii="宋体" w:hAnsi="宋体" w:cs="宋体"/>
          <w:color w:val="000000"/>
          <w:szCs w:val="21"/>
        </w:rPr>
        <w:t>220</w:t>
      </w:r>
      <w:r>
        <w:rPr>
          <w:rFonts w:hint="eastAsia" w:ascii="宋体" w:hAnsi="宋体" w:cs="宋体"/>
          <w:color w:val="000000"/>
          <w:szCs w:val="21"/>
        </w:rPr>
        <w:t>万</w:t>
      </w:r>
      <w:r>
        <w:rPr>
          <w:rFonts w:hint="eastAsia" w:ascii="宋体" w:hAnsi="宋体" w:cs="宋体"/>
          <w:color w:val="000000"/>
        </w:rPr>
        <w:t>元/年</w:t>
      </w:r>
      <w:r>
        <w:rPr>
          <w:rFonts w:hint="eastAsia" w:ascii="宋体" w:hAnsi="宋体" w:cs="宋体"/>
          <w:color w:val="000000"/>
          <w:lang w:val="en-US" w:eastAsia="zh-CN"/>
        </w:rPr>
        <w:t xml:space="preserve">  660万元</w:t>
      </w:r>
      <w:r>
        <w:rPr>
          <w:rFonts w:hint="eastAsia" w:ascii="宋体" w:hAnsi="宋体" w:cs="宋体"/>
          <w:color w:val="000000"/>
        </w:rPr>
        <w:t>/</w:t>
      </w:r>
      <w:r>
        <w:rPr>
          <w:rFonts w:hint="eastAsia" w:ascii="宋体" w:hAnsi="宋体" w:cs="宋体"/>
          <w:color w:val="000000"/>
          <w:lang w:eastAsia="zh-CN"/>
        </w:rPr>
        <w:t>三</w:t>
      </w:r>
      <w:r>
        <w:rPr>
          <w:rFonts w:hint="eastAsia" w:ascii="宋体" w:hAnsi="宋体" w:cs="宋体"/>
          <w:color w:val="000000"/>
        </w:rPr>
        <w:t>年</w:t>
      </w:r>
    </w:p>
    <w:p>
      <w:pPr>
        <w:spacing w:line="360" w:lineRule="auto"/>
        <w:ind w:firstLine="420" w:firstLineChars="200"/>
        <w:rPr>
          <w:rFonts w:hint="default" w:ascii="宋体" w:hAnsi="宋体" w:eastAsia="宋体" w:cs="宋体"/>
          <w:color w:val="000000"/>
          <w:lang w:val="en-US" w:eastAsia="zh-CN"/>
        </w:rPr>
      </w:pP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简要规格描述或项目基本概况介绍、用途：</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3118"/>
        <w:gridCol w:w="1675"/>
        <w:gridCol w:w="2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855" w:type="dxa"/>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标包号</w:t>
            </w:r>
          </w:p>
        </w:tc>
        <w:tc>
          <w:tcPr>
            <w:tcW w:w="3118" w:type="dxa"/>
            <w:noWrap w:val="0"/>
            <w:vAlign w:val="center"/>
          </w:tcPr>
          <w:p>
            <w:pPr>
              <w:spacing w:line="440" w:lineRule="atLeast"/>
              <w:jc w:val="center"/>
              <w:rPr>
                <w:rFonts w:ascii="宋体" w:hAnsi="宋体" w:cs="宋体"/>
                <w:color w:val="000000"/>
                <w:szCs w:val="21"/>
              </w:rPr>
            </w:pPr>
            <w:r>
              <w:rPr>
                <w:rFonts w:hint="eastAsia" w:ascii="宋体" w:hAnsi="宋体" w:cs="宋体"/>
                <w:color w:val="000000"/>
                <w:szCs w:val="21"/>
              </w:rPr>
              <w:t>采购内容</w:t>
            </w:r>
          </w:p>
        </w:tc>
        <w:tc>
          <w:tcPr>
            <w:tcW w:w="1675" w:type="dxa"/>
            <w:noWrap w:val="0"/>
            <w:vAlign w:val="center"/>
          </w:tcPr>
          <w:p>
            <w:pPr>
              <w:spacing w:line="440" w:lineRule="atLeast"/>
              <w:jc w:val="center"/>
              <w:rPr>
                <w:rFonts w:hint="eastAsia" w:ascii="宋体" w:hAnsi="宋体" w:cs="宋体"/>
                <w:color w:val="000000"/>
                <w:szCs w:val="21"/>
              </w:rPr>
            </w:pPr>
            <w:r>
              <w:rPr>
                <w:rFonts w:hint="eastAsia" w:ascii="宋体" w:hAnsi="宋体" w:cs="宋体"/>
                <w:color w:val="000000"/>
                <w:szCs w:val="21"/>
              </w:rPr>
              <w:t>服务期限</w:t>
            </w:r>
          </w:p>
        </w:tc>
        <w:tc>
          <w:tcPr>
            <w:tcW w:w="2304" w:type="dxa"/>
            <w:noWrap w:val="0"/>
            <w:vAlign w:val="center"/>
          </w:tcPr>
          <w:p>
            <w:pPr>
              <w:spacing w:line="440" w:lineRule="atLeast"/>
              <w:jc w:val="center"/>
              <w:rPr>
                <w:rFonts w:hint="eastAsia" w:ascii="宋体" w:hAnsi="宋体" w:cs="宋体"/>
                <w:color w:val="000000"/>
                <w:szCs w:val="21"/>
              </w:rPr>
            </w:pPr>
            <w:r>
              <w:rPr>
                <w:rFonts w:hint="eastAsia" w:ascii="宋体" w:hAnsi="宋体" w:cs="宋体"/>
                <w:color w:val="000000"/>
                <w:szCs w:val="21"/>
              </w:rPr>
              <w:t>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855" w:type="dxa"/>
            <w:noWrap w:val="0"/>
            <w:vAlign w:val="center"/>
          </w:tcPr>
          <w:p>
            <w:pPr>
              <w:spacing w:line="440" w:lineRule="atLeast"/>
              <w:jc w:val="center"/>
              <w:rPr>
                <w:rFonts w:hint="eastAsia" w:ascii="宋体" w:hAnsi="宋体" w:cs="宋体"/>
                <w:color w:val="000000"/>
                <w:szCs w:val="21"/>
              </w:rPr>
            </w:pPr>
            <w:r>
              <w:rPr>
                <w:rFonts w:hint="eastAsia" w:ascii="宋体" w:hAnsi="宋体" w:cs="宋体"/>
                <w:color w:val="000000"/>
                <w:szCs w:val="21"/>
              </w:rPr>
              <w:t>一</w:t>
            </w:r>
          </w:p>
        </w:tc>
        <w:tc>
          <w:tcPr>
            <w:tcW w:w="3118" w:type="dxa"/>
            <w:noWrap w:val="0"/>
            <w:vAlign w:val="center"/>
          </w:tcPr>
          <w:p>
            <w:pPr>
              <w:spacing w:line="440" w:lineRule="atLeast"/>
              <w:jc w:val="center"/>
              <w:rPr>
                <w:rFonts w:hint="eastAsia" w:ascii="宋体" w:hAnsi="宋体" w:cs="宋体"/>
                <w:color w:val="000000"/>
                <w:szCs w:val="21"/>
              </w:rPr>
            </w:pPr>
            <w:r>
              <w:rPr>
                <w:rFonts w:hint="eastAsia" w:ascii="宋体" w:hAnsi="宋体" w:cs="宋体"/>
                <w:color w:val="000000"/>
                <w:szCs w:val="21"/>
              </w:rPr>
              <w:t>海曙区集士港镇教辅室所辖中小学、幼儿园校园保安服务</w:t>
            </w:r>
          </w:p>
        </w:tc>
        <w:tc>
          <w:tcPr>
            <w:tcW w:w="1675" w:type="dxa"/>
            <w:noWrap w:val="0"/>
            <w:vAlign w:val="center"/>
          </w:tcPr>
          <w:p>
            <w:pPr>
              <w:spacing w:line="440" w:lineRule="atLeast"/>
              <w:jc w:val="center"/>
              <w:rPr>
                <w:rFonts w:hint="eastAsia" w:ascii="宋体" w:hAnsi="宋体" w:cs="宋体"/>
                <w:color w:val="000000"/>
                <w:szCs w:val="22"/>
              </w:rPr>
            </w:pPr>
            <w:r>
              <w:rPr>
                <w:rFonts w:hint="eastAsia" w:ascii="宋体" w:hAnsi="宋体" w:cs="宋体"/>
                <w:color w:val="000000"/>
                <w:szCs w:val="22"/>
              </w:rPr>
              <w:t>三年</w:t>
            </w:r>
          </w:p>
        </w:tc>
        <w:tc>
          <w:tcPr>
            <w:tcW w:w="2304" w:type="dxa"/>
            <w:noWrap w:val="0"/>
            <w:vAlign w:val="center"/>
          </w:tcPr>
          <w:p>
            <w:pPr>
              <w:spacing w:line="440" w:lineRule="atLeast"/>
              <w:jc w:val="center"/>
              <w:rPr>
                <w:rFonts w:hint="eastAsia" w:ascii="宋体" w:hAnsi="宋体" w:cs="宋体"/>
                <w:color w:val="000000"/>
                <w:szCs w:val="21"/>
              </w:rPr>
            </w:pPr>
            <w:r>
              <w:rPr>
                <w:rFonts w:hint="eastAsia" w:ascii="宋体" w:hAnsi="宋体" w:cs="宋体"/>
                <w:color w:val="000000"/>
                <w:szCs w:val="21"/>
              </w:rPr>
              <w:t xml:space="preserve">宁波市海曙区集士港镇教育研究辅导室 </w:t>
            </w:r>
          </w:p>
        </w:tc>
      </w:tr>
    </w:tbl>
    <w:p>
      <w:pPr>
        <w:pStyle w:val="43"/>
        <w:adjustRightInd w:val="0"/>
        <w:snapToGrid w:val="0"/>
        <w:spacing w:before="0" w:beforeAutospacing="0" w:after="0" w:afterAutospacing="0" w:line="480" w:lineRule="exact"/>
        <w:ind w:firstLine="420" w:firstLineChars="200"/>
        <w:rPr>
          <w:rFonts w:hint="eastAsia"/>
          <w:sz w:val="21"/>
          <w:szCs w:val="21"/>
          <w:shd w:val="clear" w:color="auto" w:fill="FFFFFF"/>
        </w:rPr>
      </w:pPr>
      <w:bookmarkStart w:id="15" w:name="_Toc35393622"/>
      <w:bookmarkStart w:id="16" w:name="_Toc28359080"/>
      <w:bookmarkStart w:id="17" w:name="_Toc28359003"/>
      <w:bookmarkStart w:id="18" w:name="_Toc45382803"/>
      <w:bookmarkStart w:id="19" w:name="_Toc35393791"/>
      <w:r>
        <w:rPr>
          <w:rFonts w:hint="eastAsia"/>
          <w:color w:val="000000"/>
          <w:sz w:val="21"/>
          <w:szCs w:val="21"/>
          <w:shd w:val="clear" w:color="auto" w:fill="FFFFFF"/>
        </w:rPr>
        <w:t>合同履行期限：合同一年一签，因政策更改及实际需求变化，甲方有权提前终止合同或核减安</w:t>
      </w:r>
      <w:r>
        <w:rPr>
          <w:rFonts w:hint="eastAsia"/>
          <w:sz w:val="21"/>
          <w:szCs w:val="21"/>
          <w:shd w:val="clear" w:color="auto" w:fill="FFFFFF"/>
        </w:rPr>
        <w:t>保人员人数，合同金额等额调整。</w:t>
      </w:r>
    </w:p>
    <w:p>
      <w:pPr>
        <w:pStyle w:val="43"/>
        <w:adjustRightInd w:val="0"/>
        <w:snapToGrid w:val="0"/>
        <w:spacing w:before="0" w:beforeAutospacing="0" w:after="0" w:afterAutospacing="0" w:line="480" w:lineRule="exact"/>
        <w:ind w:firstLine="420" w:firstLineChars="200"/>
        <w:rPr>
          <w:rFonts w:hint="eastAsia"/>
          <w:sz w:val="21"/>
          <w:szCs w:val="21"/>
        </w:rPr>
      </w:pPr>
      <w:r>
        <w:rPr>
          <w:rFonts w:hint="eastAsia"/>
          <w:sz w:val="21"/>
          <w:szCs w:val="21"/>
          <w:shd w:val="clear" w:color="auto" w:fill="FFFFFF"/>
        </w:rPr>
        <w:t>本项目不接受联合体投标。</w:t>
      </w:r>
    </w:p>
    <w:p>
      <w:pPr>
        <w:pStyle w:val="3"/>
        <w:spacing w:line="360" w:lineRule="auto"/>
        <w:rPr>
          <w:rFonts w:hint="eastAsia" w:ascii="宋体" w:hAnsi="宋体" w:eastAsia="宋体" w:cs="宋体"/>
          <w:bCs w:val="0"/>
          <w:sz w:val="21"/>
          <w:szCs w:val="21"/>
        </w:rPr>
      </w:pPr>
      <w:r>
        <w:rPr>
          <w:rFonts w:hint="eastAsia" w:ascii="宋体" w:hAnsi="宋体" w:eastAsia="宋体" w:cs="宋体"/>
          <w:bCs w:val="0"/>
          <w:sz w:val="21"/>
          <w:szCs w:val="21"/>
        </w:rPr>
        <w:t>二、申请人的资格要求：</w:t>
      </w:r>
      <w:bookmarkEnd w:id="15"/>
      <w:bookmarkEnd w:id="16"/>
      <w:bookmarkEnd w:id="17"/>
      <w:bookmarkEnd w:id="18"/>
      <w:bookmarkEnd w:id="19"/>
    </w:p>
    <w:p>
      <w:pPr>
        <w:spacing w:line="440" w:lineRule="atLeast"/>
        <w:ind w:firstLine="420" w:firstLineChars="200"/>
        <w:rPr>
          <w:rFonts w:hint="eastAsia" w:ascii="宋体" w:hAnsi="宋体"/>
          <w:szCs w:val="21"/>
        </w:rPr>
      </w:pPr>
      <w:bookmarkStart w:id="20" w:name="_Toc28359081"/>
      <w:bookmarkStart w:id="21" w:name="_Toc45382804"/>
      <w:bookmarkStart w:id="22" w:name="_Toc28359004"/>
      <w:bookmarkStart w:id="23" w:name="_Toc35393792"/>
      <w:bookmarkStart w:id="24" w:name="_Toc35393623"/>
      <w:r>
        <w:rPr>
          <w:rFonts w:hint="eastAsia" w:ascii="宋体" w:hAnsi="宋体"/>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atLeast"/>
        <w:ind w:firstLine="420" w:firstLineChars="200"/>
        <w:rPr>
          <w:rFonts w:hint="eastAsia" w:ascii="宋体" w:hAnsi="宋体"/>
          <w:szCs w:val="21"/>
        </w:rPr>
      </w:pPr>
      <w:r>
        <w:rPr>
          <w:rFonts w:hint="eastAsia" w:ascii="宋体" w:hAnsi="宋体"/>
          <w:szCs w:val="21"/>
        </w:rPr>
        <w:t>2.落实政府采购政策需满足的资格要求：无。 </w:t>
      </w:r>
    </w:p>
    <w:p>
      <w:pPr>
        <w:pStyle w:val="3"/>
        <w:spacing w:line="360" w:lineRule="auto"/>
        <w:rPr>
          <w:rFonts w:hint="eastAsia" w:ascii="宋体" w:hAnsi="宋体" w:eastAsia="宋体" w:cs="宋体"/>
          <w:bCs w:val="0"/>
          <w:sz w:val="21"/>
          <w:szCs w:val="21"/>
        </w:rPr>
      </w:pPr>
      <w:r>
        <w:rPr>
          <w:rFonts w:hint="eastAsia" w:ascii="宋体" w:hAnsi="宋体" w:eastAsia="宋体" w:cs="宋体"/>
          <w:bCs w:val="0"/>
          <w:sz w:val="21"/>
          <w:szCs w:val="21"/>
        </w:rPr>
        <w:t>三、获取招标文件</w:t>
      </w:r>
      <w:bookmarkEnd w:id="20"/>
      <w:bookmarkEnd w:id="21"/>
      <w:bookmarkEnd w:id="22"/>
      <w:bookmarkEnd w:id="23"/>
      <w:bookmarkEnd w:id="24"/>
    </w:p>
    <w:p>
      <w:pPr>
        <w:spacing w:line="440" w:lineRule="atLeast"/>
        <w:ind w:firstLine="420" w:firstLineChars="200"/>
        <w:rPr>
          <w:rFonts w:ascii="宋体" w:hAnsi="宋体"/>
          <w:szCs w:val="21"/>
        </w:rPr>
      </w:pPr>
      <w:bookmarkStart w:id="25" w:name="_Toc28359005"/>
      <w:bookmarkStart w:id="26" w:name="_Toc28359082"/>
      <w:bookmarkStart w:id="27" w:name="_Toc45382805"/>
      <w:bookmarkStart w:id="28" w:name="_Toc35393624"/>
      <w:bookmarkStart w:id="29" w:name="_Toc35393793"/>
      <w:r>
        <w:rPr>
          <w:rFonts w:ascii="宋体" w:hAnsi="宋体"/>
          <w:szCs w:val="21"/>
        </w:rPr>
        <w:t>时间：</w:t>
      </w:r>
      <w:r>
        <w:rPr>
          <w:rFonts w:hint="eastAsia" w:ascii="宋体" w:hAnsi="宋体"/>
          <w:szCs w:val="21"/>
        </w:rPr>
        <w:t>202</w:t>
      </w:r>
      <w:r>
        <w:rPr>
          <w:rFonts w:hint="eastAsia" w:ascii="宋体" w:hAnsi="宋体"/>
          <w:szCs w:val="21"/>
          <w:lang w:val="en-US" w:eastAsia="zh-CN"/>
        </w:rPr>
        <w:t>1</w:t>
      </w:r>
      <w:r>
        <w:rPr>
          <w:rFonts w:ascii="宋体" w:hAnsi="宋体"/>
          <w:szCs w:val="21"/>
        </w:rPr>
        <w:t xml:space="preserve">年 </w:t>
      </w:r>
      <w:r>
        <w:rPr>
          <w:rFonts w:hint="eastAsia" w:ascii="宋体" w:hAnsi="宋体"/>
          <w:szCs w:val="21"/>
          <w:lang w:val="en-US" w:eastAsia="zh-CN"/>
        </w:rPr>
        <w:t>2</w:t>
      </w:r>
      <w:r>
        <w:rPr>
          <w:rFonts w:ascii="宋体" w:hAnsi="宋体"/>
          <w:szCs w:val="21"/>
        </w:rPr>
        <w:t xml:space="preserve"> </w:t>
      </w:r>
      <w:r>
        <w:rPr>
          <w:rFonts w:hint="eastAsia" w:ascii="宋体" w:hAnsi="宋体"/>
          <w:szCs w:val="21"/>
        </w:rPr>
        <w:t>月</w:t>
      </w:r>
      <w:r>
        <w:rPr>
          <w:rFonts w:hint="eastAsia" w:ascii="宋体" w:hAnsi="宋体"/>
          <w:szCs w:val="21"/>
          <w:lang w:val="en-US" w:eastAsia="zh-CN"/>
        </w:rPr>
        <w:t>7</w:t>
      </w:r>
      <w:r>
        <w:rPr>
          <w:rFonts w:ascii="宋体" w:hAnsi="宋体"/>
          <w:szCs w:val="21"/>
        </w:rPr>
        <w:t xml:space="preserve">  </w:t>
      </w:r>
      <w:r>
        <w:rPr>
          <w:rFonts w:hint="eastAsia" w:ascii="宋体" w:hAnsi="宋体"/>
          <w:szCs w:val="21"/>
        </w:rPr>
        <w:t>日</w:t>
      </w:r>
      <w:r>
        <w:rPr>
          <w:rFonts w:ascii="宋体" w:hAnsi="宋体"/>
          <w:szCs w:val="21"/>
        </w:rPr>
        <w:t>至</w:t>
      </w:r>
      <w:r>
        <w:rPr>
          <w:rFonts w:hint="eastAsia" w:ascii="宋体" w:hAnsi="宋体"/>
          <w:szCs w:val="21"/>
        </w:rPr>
        <w:t>202</w:t>
      </w:r>
      <w:r>
        <w:rPr>
          <w:rFonts w:hint="eastAsia" w:ascii="宋体" w:hAnsi="宋体"/>
          <w:szCs w:val="21"/>
          <w:lang w:val="en-US" w:eastAsia="zh-CN"/>
        </w:rPr>
        <w:t>1</w:t>
      </w:r>
      <w:r>
        <w:rPr>
          <w:rFonts w:ascii="宋体" w:hAnsi="宋体"/>
          <w:szCs w:val="21"/>
        </w:rPr>
        <w:t>年</w:t>
      </w:r>
      <w:r>
        <w:rPr>
          <w:rFonts w:hint="eastAsia" w:ascii="宋体" w:hAnsi="宋体"/>
          <w:szCs w:val="21"/>
          <w:lang w:val="en-US" w:eastAsia="zh-CN"/>
        </w:rPr>
        <w:t>2</w:t>
      </w:r>
      <w:r>
        <w:rPr>
          <w:rFonts w:ascii="宋体" w:hAnsi="宋体"/>
          <w:szCs w:val="21"/>
        </w:rPr>
        <w:t xml:space="preserve">月 </w:t>
      </w:r>
      <w:r>
        <w:rPr>
          <w:rFonts w:hint="eastAsia" w:ascii="宋体" w:hAnsi="宋体"/>
          <w:szCs w:val="21"/>
          <w:lang w:val="en-US" w:eastAsia="zh-CN"/>
        </w:rPr>
        <w:t>20</w:t>
      </w:r>
      <w:r>
        <w:rPr>
          <w:rFonts w:ascii="宋体" w:hAnsi="宋体"/>
          <w:szCs w:val="21"/>
        </w:rPr>
        <w:t>日</w:t>
      </w:r>
      <w:r>
        <w:rPr>
          <w:rFonts w:hint="eastAsia" w:ascii="宋体" w:hAnsi="宋体"/>
          <w:szCs w:val="21"/>
        </w:rPr>
        <w:t>，每天上午00:00至12:00，下午12:00至23:59（北京时间，线上获取法定节假日均可，线下获取文件法定节假日除外）</w:t>
      </w:r>
    </w:p>
    <w:p>
      <w:pPr>
        <w:spacing w:line="440" w:lineRule="atLeast"/>
        <w:ind w:firstLine="420" w:firstLineChars="200"/>
        <w:rPr>
          <w:rFonts w:ascii="宋体" w:hAnsi="宋体"/>
          <w:szCs w:val="21"/>
        </w:rPr>
      </w:pPr>
      <w:r>
        <w:rPr>
          <w:rFonts w:hint="eastAsia" w:ascii="宋体" w:hAnsi="宋体"/>
          <w:szCs w:val="21"/>
        </w:rPr>
        <w:t>地点（网址）：政采云平台（http://zfcg.czt.zj.gov.cn）。 </w:t>
      </w:r>
    </w:p>
    <w:p>
      <w:pPr>
        <w:spacing w:line="440" w:lineRule="atLeast"/>
        <w:ind w:firstLine="420" w:firstLineChars="200"/>
        <w:rPr>
          <w:rFonts w:hint="eastAsia" w:ascii="宋体" w:hAnsi="宋体"/>
          <w:szCs w:val="21"/>
        </w:rPr>
      </w:pPr>
      <w:r>
        <w:rPr>
          <w:rFonts w:hint="eastAsia" w:ascii="宋体" w:hAnsi="宋体"/>
          <w:szCs w:val="21"/>
        </w:rPr>
        <w:t>方式：依法获取招标文件方式为潜在投标人登陆政采云平台，在线申请获取招标文件（进入“项目采购”应用，在获取采购文件菜单中选择项目，申请获取采购文件；仅需浏览招标文件的供应商可点击“游客，浏览采购文件”直接下载采购文件浏览）。 招标公告附件中提供的招标文件仅供阅览使用，未按上述规定依法获取招标文件的潜在投标人，对招标文件提起质疑的，按照无效质疑处理。采购代理机构拒绝接收未依法获取招标文件的投标人提交的投标文件。  </w:t>
      </w:r>
    </w:p>
    <w:p>
      <w:pPr>
        <w:spacing w:line="440" w:lineRule="atLeast"/>
        <w:ind w:firstLine="420" w:firstLineChars="200"/>
        <w:rPr>
          <w:rFonts w:hint="eastAsia"/>
          <w:szCs w:val="21"/>
        </w:rPr>
      </w:pPr>
      <w:r>
        <w:rPr>
          <w:rFonts w:hint="eastAsia" w:ascii="宋体" w:hAnsi="宋体"/>
          <w:szCs w:val="21"/>
        </w:rPr>
        <w:t>售价（元）：0 </w:t>
      </w:r>
    </w:p>
    <w:p>
      <w:pPr>
        <w:pStyle w:val="3"/>
        <w:numPr>
          <w:ilvl w:val="0"/>
          <w:numId w:val="1"/>
        </w:numPr>
        <w:spacing w:line="360" w:lineRule="auto"/>
        <w:rPr>
          <w:rFonts w:hint="eastAsia" w:ascii="宋体" w:hAnsi="宋体" w:eastAsia="宋体" w:cs="宋体"/>
          <w:bCs w:val="0"/>
          <w:sz w:val="21"/>
          <w:szCs w:val="21"/>
        </w:rPr>
      </w:pPr>
      <w:r>
        <w:rPr>
          <w:rFonts w:hint="eastAsia" w:ascii="宋体" w:hAnsi="宋体" w:eastAsia="宋体" w:cs="宋体"/>
          <w:bCs w:val="0"/>
          <w:sz w:val="21"/>
          <w:szCs w:val="21"/>
        </w:rPr>
        <w:t>提交投标文件</w:t>
      </w:r>
      <w:bookmarkEnd w:id="25"/>
      <w:bookmarkEnd w:id="26"/>
      <w:r>
        <w:rPr>
          <w:rFonts w:hint="eastAsia" w:ascii="宋体" w:hAnsi="宋体" w:eastAsia="宋体" w:cs="宋体"/>
          <w:bCs w:val="0"/>
          <w:sz w:val="21"/>
          <w:szCs w:val="21"/>
        </w:rPr>
        <w:t>截止时间、开标时间和地点</w:t>
      </w:r>
      <w:bookmarkEnd w:id="27"/>
      <w:bookmarkEnd w:id="28"/>
      <w:bookmarkEnd w:id="29"/>
    </w:p>
    <w:p>
      <w:pPr>
        <w:spacing w:line="440" w:lineRule="atLeast"/>
        <w:ind w:firstLine="420" w:firstLineChars="200"/>
        <w:rPr>
          <w:rFonts w:hint="eastAsia" w:ascii="宋体" w:hAnsi="宋体"/>
          <w:szCs w:val="21"/>
        </w:rPr>
      </w:pPr>
      <w:r>
        <w:rPr>
          <w:rFonts w:hint="eastAsia" w:ascii="宋体" w:hAnsi="宋体"/>
          <w:szCs w:val="21"/>
        </w:rPr>
        <w:t>提交投标文件截止时间：202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w:t>
      </w:r>
      <w:r>
        <w:rPr>
          <w:rFonts w:hint="eastAsia" w:ascii="宋体" w:hAnsi="宋体"/>
          <w:szCs w:val="21"/>
        </w:rPr>
        <w:t xml:space="preserve">日 </w:t>
      </w:r>
      <w:r>
        <w:rPr>
          <w:rFonts w:hint="eastAsia" w:ascii="宋体" w:hAnsi="宋体"/>
          <w:szCs w:val="21"/>
          <w:lang w:val="en-US" w:eastAsia="zh-CN"/>
        </w:rPr>
        <w:t>14</w:t>
      </w:r>
      <w:r>
        <w:rPr>
          <w:rFonts w:ascii="宋体" w:hAnsi="宋体"/>
          <w:szCs w:val="21"/>
        </w:rPr>
        <w:t xml:space="preserve"> </w:t>
      </w:r>
      <w:r>
        <w:rPr>
          <w:rFonts w:hint="eastAsia" w:ascii="宋体" w:hAnsi="宋体"/>
          <w:szCs w:val="21"/>
        </w:rPr>
        <w:t>:00（北京时间）</w:t>
      </w:r>
    </w:p>
    <w:p>
      <w:pPr>
        <w:spacing w:line="440" w:lineRule="atLeast"/>
        <w:ind w:firstLine="420" w:firstLineChars="200"/>
        <w:rPr>
          <w:rFonts w:hint="eastAsia" w:ascii="宋体" w:hAnsi="宋体"/>
          <w:szCs w:val="21"/>
        </w:rPr>
      </w:pPr>
      <w:r>
        <w:rPr>
          <w:rFonts w:hint="eastAsia" w:ascii="宋体" w:hAnsi="宋体"/>
          <w:szCs w:val="21"/>
        </w:rPr>
        <w:t xml:space="preserve">投标地点（网址）：宁波市海曙区公共资源交易中心开标室（ </w:t>
      </w:r>
      <w:r>
        <w:rPr>
          <w:rFonts w:hint="eastAsia" w:ascii="宋体" w:hAnsi="宋体"/>
          <w:szCs w:val="21"/>
          <w:lang w:eastAsia="zh-CN"/>
        </w:rPr>
        <w:t>四</w:t>
      </w:r>
      <w:r>
        <w:rPr>
          <w:rFonts w:ascii="宋体" w:hAnsi="宋体"/>
          <w:szCs w:val="21"/>
        </w:rPr>
        <w:t xml:space="preserve"> </w:t>
      </w:r>
      <w:r>
        <w:rPr>
          <w:rFonts w:hint="eastAsia" w:ascii="宋体" w:hAnsi="宋体"/>
          <w:szCs w:val="21"/>
        </w:rPr>
        <w:t xml:space="preserve"> ）[宁波市中山西路298号海光大厦4楼（南门电梯上）] </w:t>
      </w:r>
    </w:p>
    <w:p>
      <w:pPr>
        <w:spacing w:line="440" w:lineRule="atLeast"/>
        <w:ind w:firstLine="420" w:firstLineChars="200"/>
        <w:rPr>
          <w:rFonts w:hint="eastAsia" w:ascii="宋体" w:hAnsi="宋体"/>
          <w:szCs w:val="21"/>
        </w:rPr>
      </w:pPr>
      <w:r>
        <w:rPr>
          <w:rFonts w:hint="eastAsia" w:ascii="宋体" w:hAnsi="宋体"/>
          <w:szCs w:val="21"/>
        </w:rPr>
        <w:t>开标时间：202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r>
        <w:rPr>
          <w:rFonts w:ascii="宋体" w:hAnsi="宋体"/>
          <w:szCs w:val="21"/>
        </w:rPr>
        <w:t xml:space="preserve"> </w:t>
      </w:r>
      <w:r>
        <w:rPr>
          <w:rFonts w:hint="eastAsia" w:ascii="宋体" w:hAnsi="宋体"/>
          <w:szCs w:val="21"/>
          <w:lang w:val="en-US" w:eastAsia="zh-CN"/>
        </w:rPr>
        <w:t>14</w:t>
      </w:r>
      <w:r>
        <w:rPr>
          <w:rFonts w:hint="eastAsia" w:ascii="宋体" w:hAnsi="宋体"/>
          <w:szCs w:val="21"/>
        </w:rPr>
        <w:t>:00 </w:t>
      </w:r>
    </w:p>
    <w:p>
      <w:pPr>
        <w:spacing w:line="440" w:lineRule="atLeast"/>
        <w:ind w:firstLine="420" w:firstLineChars="200"/>
        <w:rPr>
          <w:rFonts w:hint="eastAsia"/>
        </w:rPr>
      </w:pPr>
      <w:r>
        <w:rPr>
          <w:rFonts w:hint="eastAsia" w:ascii="宋体" w:hAnsi="宋体"/>
          <w:szCs w:val="21"/>
        </w:rPr>
        <w:t xml:space="preserve">开标地点（网址）：宁波市海曙区公共资源交易中心开标室（ </w:t>
      </w:r>
      <w:r>
        <w:rPr>
          <w:rFonts w:hint="eastAsia" w:ascii="宋体" w:hAnsi="宋体"/>
          <w:szCs w:val="21"/>
          <w:lang w:eastAsia="zh-CN"/>
        </w:rPr>
        <w:t>四</w:t>
      </w:r>
      <w:r>
        <w:rPr>
          <w:rFonts w:ascii="宋体" w:hAnsi="宋体"/>
          <w:szCs w:val="21"/>
        </w:rPr>
        <w:t xml:space="preserve"> </w:t>
      </w:r>
      <w:r>
        <w:rPr>
          <w:rFonts w:hint="eastAsia" w:ascii="宋体" w:hAnsi="宋体"/>
          <w:szCs w:val="21"/>
        </w:rPr>
        <w:t xml:space="preserve"> ）[宁波市中山西路298号海光大厦4楼（南门电梯上）]  </w:t>
      </w:r>
    </w:p>
    <w:p>
      <w:pPr>
        <w:pStyle w:val="3"/>
        <w:spacing w:line="360" w:lineRule="auto"/>
        <w:rPr>
          <w:rFonts w:hint="eastAsia" w:ascii="宋体" w:hAnsi="宋体" w:eastAsia="宋体" w:cs="宋体"/>
          <w:bCs w:val="0"/>
          <w:sz w:val="21"/>
          <w:szCs w:val="21"/>
        </w:rPr>
      </w:pPr>
      <w:bookmarkStart w:id="30" w:name="_Toc35393625"/>
      <w:bookmarkStart w:id="31" w:name="_Toc35393794"/>
      <w:bookmarkStart w:id="32" w:name="_Toc28359084"/>
      <w:bookmarkStart w:id="33" w:name="_Toc45382806"/>
      <w:bookmarkStart w:id="34" w:name="_Toc28359007"/>
      <w:r>
        <w:rPr>
          <w:rFonts w:hint="eastAsia" w:ascii="宋体" w:hAnsi="宋体" w:eastAsia="宋体" w:cs="宋体"/>
          <w:bCs w:val="0"/>
          <w:sz w:val="21"/>
          <w:szCs w:val="21"/>
        </w:rPr>
        <w:t>五、公告期限</w:t>
      </w:r>
      <w:bookmarkEnd w:id="30"/>
      <w:bookmarkEnd w:id="31"/>
      <w:bookmarkEnd w:id="32"/>
      <w:bookmarkEnd w:id="33"/>
      <w:bookmarkEnd w:id="34"/>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pPr>
        <w:pStyle w:val="3"/>
        <w:numPr>
          <w:ilvl w:val="0"/>
          <w:numId w:val="2"/>
        </w:numPr>
        <w:spacing w:line="360" w:lineRule="auto"/>
        <w:rPr>
          <w:rFonts w:hint="eastAsia" w:ascii="宋体" w:hAnsi="宋体" w:eastAsia="宋体" w:cs="宋体"/>
          <w:bCs w:val="0"/>
          <w:sz w:val="21"/>
          <w:szCs w:val="21"/>
        </w:rPr>
      </w:pPr>
      <w:bookmarkStart w:id="35" w:name="_Toc35393795"/>
      <w:bookmarkStart w:id="36" w:name="_Toc35393626"/>
      <w:bookmarkStart w:id="37" w:name="_Toc45382807"/>
      <w:r>
        <w:rPr>
          <w:rFonts w:hint="eastAsia" w:ascii="宋体" w:hAnsi="宋体" w:eastAsia="宋体" w:cs="宋体"/>
          <w:bCs w:val="0"/>
          <w:sz w:val="21"/>
          <w:szCs w:val="21"/>
        </w:rPr>
        <w:t>其他补充事宜</w:t>
      </w:r>
      <w:bookmarkEnd w:id="35"/>
      <w:bookmarkEnd w:id="36"/>
      <w:r>
        <w:rPr>
          <w:rFonts w:hint="eastAsia" w:ascii="宋体" w:hAnsi="宋体" w:eastAsia="宋体" w:cs="宋体"/>
          <w:bCs w:val="0"/>
          <w:sz w:val="21"/>
          <w:szCs w:val="21"/>
        </w:rPr>
        <w:t>：</w:t>
      </w:r>
      <w:bookmarkEnd w:id="37"/>
    </w:p>
    <w:p>
      <w:pPr>
        <w:spacing w:line="440" w:lineRule="exact"/>
        <w:ind w:firstLine="420" w:firstLineChars="200"/>
        <w:rPr>
          <w:rFonts w:hint="eastAsia" w:ascii="宋体" w:hAnsi="宋体" w:cs="Arial"/>
          <w:color w:val="000000"/>
          <w:szCs w:val="21"/>
        </w:rPr>
      </w:pPr>
      <w:bookmarkStart w:id="38" w:name="_Toc28359085"/>
      <w:bookmarkStart w:id="39" w:name="_Toc28359008"/>
      <w:bookmarkStart w:id="40" w:name="_Toc35393796"/>
      <w:bookmarkStart w:id="41" w:name="_Toc35393627"/>
      <w:bookmarkStart w:id="42" w:name="_Toc45382808"/>
      <w:r>
        <w:rPr>
          <w:rFonts w:hint="eastAsia" w:ascii="宋体" w:hAnsi="宋体" w:cs="Arial"/>
          <w:color w:val="00000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40" w:lineRule="exact"/>
        <w:ind w:firstLine="422" w:firstLineChars="200"/>
        <w:rPr>
          <w:rFonts w:hint="eastAsia" w:cs="宋体"/>
          <w:b/>
          <w:bCs/>
          <w:szCs w:val="21"/>
          <w:lang w:bidi="ar"/>
        </w:rPr>
      </w:pPr>
      <w:r>
        <w:rPr>
          <w:rFonts w:hint="eastAsia" w:ascii="宋体" w:hAnsi="宋体" w:cs="宋体"/>
          <w:b/>
          <w:bCs/>
          <w:szCs w:val="21"/>
        </w:rPr>
        <w:t>2、</w:t>
      </w:r>
      <w:r>
        <w:rPr>
          <w:rFonts w:hint="eastAsia" w:ascii="宋体" w:hAnsi="宋体"/>
          <w:b/>
          <w:bCs/>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公告发布之日起在上述网站查询结果为准，并按招标文件资格部分要求将查询结果做进投标文件，如相关失信记录已失效，供应商需提供相关证明资料）；</w:t>
      </w:r>
    </w:p>
    <w:p>
      <w:pPr>
        <w:spacing w:line="440" w:lineRule="atLeast"/>
        <w:ind w:firstLine="420" w:firstLineChars="200"/>
        <w:rPr>
          <w:rFonts w:hint="eastAsia" w:ascii="宋体" w:hAnsi="宋体"/>
          <w:szCs w:val="21"/>
        </w:rPr>
      </w:pPr>
      <w:r>
        <w:rPr>
          <w:rFonts w:hint="eastAsia" w:ascii="宋体" w:hAnsi="宋体"/>
          <w:szCs w:val="21"/>
        </w:rPr>
        <w:t>3、供应商须承诺自觉抵制政府采购领域商业贿赂行为（投标文件中须提供《供应商自觉抵制政府采购领域商业贿赂行为承诺书》，详见部分投标文件格式）；</w:t>
      </w:r>
    </w:p>
    <w:p>
      <w:pPr>
        <w:spacing w:line="440" w:lineRule="exact"/>
        <w:ind w:firstLine="420" w:firstLineChars="200"/>
        <w:rPr>
          <w:rFonts w:hint="eastAsia" w:ascii="宋体" w:hAnsi="宋体" w:cs="Arial"/>
          <w:color w:val="000000"/>
          <w:szCs w:val="21"/>
        </w:rPr>
      </w:pPr>
      <w:r>
        <w:rPr>
          <w:rFonts w:hint="eastAsia" w:ascii="宋体" w:hAnsi="宋体" w:cs="Arial"/>
          <w:color w:val="000000"/>
          <w:szCs w:val="21"/>
        </w:rPr>
        <w:t>4、根据《浙江省财政厅关于进一步做好新型冠状病毒感染的肺炎疫情防控期间政府采购管理工作的通知》(浙财采监〔2020〕2号)及《浙江省财政厅关于新冠肺炎疫情防控期间开展政府采购活动补充事项的通知》(浙财采监〔2020〕4号)等文件的要求，各投标单位可通过邮寄或现场递交的方式递交投标文件。</w:t>
      </w:r>
    </w:p>
    <w:p>
      <w:pPr>
        <w:spacing w:line="440" w:lineRule="exact"/>
        <w:ind w:firstLine="420" w:firstLineChars="200"/>
        <w:rPr>
          <w:rFonts w:hint="eastAsia" w:ascii="宋体" w:hAnsi="宋体" w:cs="Arial"/>
          <w:color w:val="000000"/>
          <w:szCs w:val="21"/>
        </w:rPr>
      </w:pPr>
      <w:r>
        <w:rPr>
          <w:rFonts w:hint="eastAsia" w:ascii="宋体" w:hAnsi="宋体" w:cs="Arial"/>
          <w:color w:val="000000"/>
          <w:szCs w:val="21"/>
        </w:rPr>
        <w:t>采用邮寄方式递交投标文件的，请留足邮寄时间，递交时间以邮寄签收时间为准，拟在202</w:t>
      </w:r>
      <w:r>
        <w:rPr>
          <w:rFonts w:hint="eastAsia" w:ascii="宋体" w:hAnsi="宋体" w:cs="Arial"/>
          <w:color w:val="000000"/>
          <w:szCs w:val="21"/>
          <w:lang w:val="en-US" w:eastAsia="zh-CN"/>
        </w:rPr>
        <w:t>1</w:t>
      </w:r>
      <w:r>
        <w:rPr>
          <w:rFonts w:hint="eastAsia" w:ascii="宋体" w:hAnsi="宋体" w:cs="Arial"/>
          <w:color w:val="000000"/>
          <w:szCs w:val="21"/>
        </w:rPr>
        <w:t>年</w:t>
      </w:r>
      <w:r>
        <w:rPr>
          <w:rFonts w:hint="eastAsia" w:ascii="宋体" w:hAnsi="宋体" w:cs="Arial"/>
          <w:color w:val="000000"/>
          <w:szCs w:val="21"/>
          <w:lang w:val="en-US" w:eastAsia="zh-CN"/>
        </w:rPr>
        <w:t>3</w:t>
      </w:r>
      <w:r>
        <w:rPr>
          <w:rFonts w:hint="eastAsia" w:ascii="宋体" w:hAnsi="宋体" w:cs="Arial"/>
          <w:color w:val="000000"/>
          <w:szCs w:val="21"/>
        </w:rPr>
        <w:t>月</w:t>
      </w:r>
      <w:r>
        <w:rPr>
          <w:rFonts w:ascii="宋体" w:hAnsi="宋体" w:cs="Arial"/>
          <w:color w:val="000000"/>
          <w:szCs w:val="21"/>
        </w:rPr>
        <w:t xml:space="preserve"> </w:t>
      </w:r>
      <w:r>
        <w:rPr>
          <w:rFonts w:hint="eastAsia" w:ascii="宋体" w:hAnsi="宋体" w:cs="Arial"/>
          <w:color w:val="000000"/>
          <w:szCs w:val="21"/>
          <w:lang w:val="en-US" w:eastAsia="zh-CN"/>
        </w:rPr>
        <w:t>1</w:t>
      </w:r>
      <w:r>
        <w:rPr>
          <w:rFonts w:hint="eastAsia" w:ascii="宋体" w:hAnsi="宋体" w:cs="Arial"/>
          <w:color w:val="000000"/>
          <w:szCs w:val="21"/>
        </w:rPr>
        <w:t>日</w:t>
      </w:r>
      <w:r>
        <w:rPr>
          <w:rFonts w:hint="eastAsia" w:ascii="宋体" w:hAnsi="宋体" w:cs="Arial"/>
          <w:color w:val="000000"/>
          <w:szCs w:val="21"/>
          <w:lang w:val="en-US" w:eastAsia="zh-CN"/>
        </w:rPr>
        <w:t>17</w:t>
      </w:r>
      <w:r>
        <w:rPr>
          <w:rFonts w:ascii="宋体" w:hAnsi="宋体" w:cs="Arial"/>
          <w:color w:val="000000"/>
          <w:szCs w:val="21"/>
        </w:rPr>
        <w:t xml:space="preserve"> </w:t>
      </w:r>
      <w:r>
        <w:rPr>
          <w:rFonts w:hint="eastAsia" w:ascii="宋体" w:hAnsi="宋体" w:cs="Arial"/>
          <w:color w:val="000000"/>
          <w:szCs w:val="21"/>
        </w:rPr>
        <w:t>：</w:t>
      </w:r>
      <w:r>
        <w:rPr>
          <w:rFonts w:hint="eastAsia" w:ascii="宋体" w:hAnsi="宋体" w:cs="Arial"/>
          <w:color w:val="000000"/>
          <w:szCs w:val="21"/>
          <w:lang w:val="en-US" w:eastAsia="zh-CN"/>
        </w:rPr>
        <w:t>00</w:t>
      </w:r>
      <w:r>
        <w:rPr>
          <w:rFonts w:ascii="宋体" w:hAnsi="宋体" w:cs="Arial"/>
          <w:color w:val="000000"/>
          <w:szCs w:val="21"/>
        </w:rPr>
        <w:t xml:space="preserve"> </w:t>
      </w:r>
      <w:r>
        <w:rPr>
          <w:rFonts w:hint="eastAsia" w:ascii="宋体" w:hAnsi="宋体" w:cs="Arial"/>
          <w:color w:val="000000"/>
          <w:szCs w:val="21"/>
        </w:rPr>
        <w:t>前（含）到件的邮寄地址为：宁波市海曙区中山西路298号5楼</w:t>
      </w:r>
      <w:r>
        <w:rPr>
          <w:rFonts w:ascii="宋体" w:hAnsi="宋体" w:cs="Arial"/>
          <w:color w:val="000000"/>
          <w:szCs w:val="21"/>
        </w:rPr>
        <w:t xml:space="preserve"> </w:t>
      </w:r>
      <w:r>
        <w:rPr>
          <w:rFonts w:hint="eastAsia" w:ascii="宋体" w:hAnsi="宋体" w:cs="Arial"/>
          <w:color w:val="000000"/>
          <w:szCs w:val="21"/>
          <w:lang w:val="en-US" w:eastAsia="zh-CN"/>
        </w:rPr>
        <w:t>530</w:t>
      </w:r>
      <w:r>
        <w:rPr>
          <w:rFonts w:ascii="宋体" w:hAnsi="宋体" w:cs="Arial"/>
          <w:color w:val="000000"/>
          <w:szCs w:val="21"/>
        </w:rPr>
        <w:t xml:space="preserve"> </w:t>
      </w:r>
      <w:r>
        <w:rPr>
          <w:rFonts w:hint="eastAsia" w:ascii="宋体" w:hAnsi="宋体" w:cs="Arial"/>
          <w:color w:val="000000"/>
          <w:szCs w:val="21"/>
        </w:rPr>
        <w:t>办公室；拟在202</w:t>
      </w:r>
      <w:r>
        <w:rPr>
          <w:rFonts w:hint="eastAsia" w:ascii="宋体" w:hAnsi="宋体" w:cs="Arial"/>
          <w:color w:val="000000"/>
          <w:szCs w:val="21"/>
          <w:lang w:val="en-US" w:eastAsia="zh-CN"/>
        </w:rPr>
        <w:t>1</w:t>
      </w:r>
      <w:r>
        <w:rPr>
          <w:rFonts w:hint="eastAsia" w:ascii="宋体" w:hAnsi="宋体" w:cs="Arial"/>
          <w:color w:val="000000"/>
          <w:szCs w:val="21"/>
        </w:rPr>
        <w:t>年</w:t>
      </w:r>
      <w:r>
        <w:rPr>
          <w:rFonts w:hint="eastAsia" w:ascii="宋体" w:hAnsi="宋体" w:cs="Arial"/>
          <w:color w:val="000000"/>
          <w:szCs w:val="21"/>
          <w:lang w:val="en-US" w:eastAsia="zh-CN"/>
        </w:rPr>
        <w:t>3</w:t>
      </w:r>
      <w:r>
        <w:rPr>
          <w:rFonts w:hint="eastAsia" w:ascii="宋体" w:hAnsi="宋体" w:cs="Arial"/>
          <w:color w:val="000000"/>
          <w:szCs w:val="21"/>
        </w:rPr>
        <w:t>月</w:t>
      </w:r>
      <w:r>
        <w:rPr>
          <w:rFonts w:ascii="宋体" w:hAnsi="宋体" w:cs="Arial"/>
          <w:color w:val="000000"/>
          <w:szCs w:val="21"/>
        </w:rPr>
        <w:t xml:space="preserve"> </w:t>
      </w:r>
      <w:r>
        <w:rPr>
          <w:rFonts w:hint="eastAsia" w:ascii="宋体" w:hAnsi="宋体" w:cs="Arial"/>
          <w:color w:val="000000"/>
          <w:szCs w:val="21"/>
          <w:lang w:val="en-US" w:eastAsia="zh-CN"/>
        </w:rPr>
        <w:t>1</w:t>
      </w:r>
      <w:r>
        <w:rPr>
          <w:rFonts w:hint="eastAsia" w:ascii="宋体" w:hAnsi="宋体" w:cs="Arial"/>
          <w:color w:val="000000"/>
          <w:szCs w:val="21"/>
        </w:rPr>
        <w:t>日1</w:t>
      </w:r>
      <w:r>
        <w:rPr>
          <w:rFonts w:hint="eastAsia" w:ascii="宋体" w:hAnsi="宋体" w:cs="Arial"/>
          <w:color w:val="000000"/>
          <w:szCs w:val="21"/>
          <w:lang w:val="en-US" w:eastAsia="zh-CN"/>
        </w:rPr>
        <w:t>7</w:t>
      </w:r>
      <w:r>
        <w:rPr>
          <w:rFonts w:hint="eastAsia" w:ascii="宋体" w:hAnsi="宋体" w:cs="Arial"/>
          <w:color w:val="000000"/>
          <w:szCs w:val="21"/>
        </w:rPr>
        <w:t>：</w:t>
      </w:r>
      <w:r>
        <w:rPr>
          <w:rFonts w:hint="eastAsia" w:ascii="宋体" w:hAnsi="宋体" w:cs="Arial"/>
          <w:color w:val="000000"/>
          <w:szCs w:val="21"/>
          <w:lang w:val="en-US" w:eastAsia="zh-CN"/>
        </w:rPr>
        <w:t>0</w:t>
      </w:r>
      <w:r>
        <w:rPr>
          <w:rFonts w:hint="eastAsia" w:ascii="宋体" w:hAnsi="宋体" w:cs="Arial"/>
          <w:color w:val="000000"/>
          <w:szCs w:val="21"/>
        </w:rPr>
        <w:t>0之后，202</w:t>
      </w:r>
      <w:r>
        <w:rPr>
          <w:rFonts w:hint="eastAsia" w:ascii="宋体" w:hAnsi="宋体" w:cs="Arial"/>
          <w:color w:val="000000"/>
          <w:szCs w:val="21"/>
          <w:lang w:val="en-US" w:eastAsia="zh-CN"/>
        </w:rPr>
        <w:t>1</w:t>
      </w:r>
      <w:r>
        <w:rPr>
          <w:rFonts w:hint="eastAsia" w:ascii="宋体" w:hAnsi="宋体" w:cs="Arial"/>
          <w:color w:val="000000"/>
          <w:szCs w:val="21"/>
        </w:rPr>
        <w:t>年</w:t>
      </w:r>
      <w:r>
        <w:rPr>
          <w:rFonts w:hint="eastAsia" w:ascii="宋体" w:hAnsi="宋体" w:cs="Arial"/>
          <w:color w:val="000000"/>
          <w:szCs w:val="21"/>
          <w:lang w:val="en-US" w:eastAsia="zh-CN"/>
        </w:rPr>
        <w:t>3</w:t>
      </w:r>
      <w:r>
        <w:rPr>
          <w:rFonts w:hint="eastAsia" w:ascii="宋体" w:hAnsi="宋体" w:cs="Arial"/>
          <w:color w:val="000000"/>
          <w:szCs w:val="21"/>
        </w:rPr>
        <w:t>月</w:t>
      </w:r>
      <w:r>
        <w:rPr>
          <w:rFonts w:hint="eastAsia" w:ascii="宋体" w:hAnsi="宋体" w:cs="Arial"/>
          <w:color w:val="000000"/>
          <w:szCs w:val="21"/>
          <w:lang w:val="en-US" w:eastAsia="zh-CN"/>
        </w:rPr>
        <w:t>2</w:t>
      </w:r>
      <w:r>
        <w:rPr>
          <w:rFonts w:ascii="宋体" w:hAnsi="宋体" w:cs="Arial"/>
          <w:color w:val="000000"/>
          <w:szCs w:val="21"/>
        </w:rPr>
        <w:t xml:space="preserve"> </w:t>
      </w:r>
      <w:r>
        <w:rPr>
          <w:rFonts w:hint="eastAsia" w:ascii="宋体" w:hAnsi="宋体" w:cs="Arial"/>
          <w:color w:val="000000"/>
          <w:szCs w:val="21"/>
        </w:rPr>
        <w:t>日</w:t>
      </w:r>
      <w:r>
        <w:rPr>
          <w:rFonts w:hint="eastAsia" w:ascii="宋体" w:hAnsi="宋体" w:cs="Arial"/>
          <w:color w:val="000000"/>
          <w:szCs w:val="21"/>
          <w:lang w:val="en-US" w:eastAsia="zh-CN"/>
        </w:rPr>
        <w:t>14</w:t>
      </w:r>
      <w:r>
        <w:rPr>
          <w:rFonts w:hint="eastAsia" w:ascii="宋体" w:hAnsi="宋体" w:cs="Arial"/>
          <w:color w:val="000000"/>
          <w:szCs w:val="21"/>
        </w:rPr>
        <w:t>：00之前到件的邮寄地址为：宁波市海曙区公共资源交易中心开标室（</w:t>
      </w:r>
      <w:r>
        <w:rPr>
          <w:rFonts w:hint="eastAsia" w:ascii="宋体" w:hAnsi="宋体" w:cs="Arial"/>
          <w:color w:val="000000"/>
          <w:szCs w:val="21"/>
          <w:lang w:eastAsia="zh-CN"/>
        </w:rPr>
        <w:t>四</w:t>
      </w:r>
      <w:r>
        <w:rPr>
          <w:rFonts w:ascii="宋体" w:hAnsi="宋体" w:cs="Arial"/>
          <w:color w:val="000000"/>
          <w:szCs w:val="21"/>
        </w:rPr>
        <w:t xml:space="preserve"> </w:t>
      </w:r>
      <w:r>
        <w:rPr>
          <w:rFonts w:hint="eastAsia" w:ascii="宋体" w:hAnsi="宋体" w:cs="Arial"/>
          <w:color w:val="000000"/>
          <w:szCs w:val="21"/>
        </w:rPr>
        <w:t>）[宁波市中山西路298号海光大厦4楼（南门电梯上）]收件人</w:t>
      </w:r>
      <w:r>
        <w:rPr>
          <w:rFonts w:hint="eastAsia" w:ascii="宋体" w:hAnsi="宋体" w:cs="Arial"/>
          <w:color w:val="000000"/>
          <w:szCs w:val="21"/>
          <w:lang w:val="en-US" w:eastAsia="zh-CN"/>
        </w:rPr>
        <w:t xml:space="preserve"> </w:t>
      </w:r>
      <w:r>
        <w:rPr>
          <w:rFonts w:hint="eastAsia" w:ascii="宋体" w:hAnsi="宋体" w:cs="Arial"/>
          <w:color w:val="000000"/>
          <w:szCs w:val="21"/>
          <w:lang w:eastAsia="zh-CN"/>
        </w:rPr>
        <w:t>李老师</w:t>
      </w:r>
      <w:r>
        <w:rPr>
          <w:rFonts w:hint="eastAsia" w:ascii="宋体" w:hAnsi="宋体" w:cs="Arial"/>
          <w:color w:val="000000"/>
          <w:szCs w:val="21"/>
        </w:rPr>
        <w:t xml:space="preserve"> ；联系电话：</w:t>
      </w:r>
      <w:r>
        <w:rPr>
          <w:rFonts w:ascii="宋体" w:hAnsi="宋体" w:cs="Arial"/>
          <w:color w:val="000000"/>
          <w:szCs w:val="21"/>
        </w:rPr>
        <w:t xml:space="preserve"> </w:t>
      </w:r>
      <w:r>
        <w:rPr>
          <w:rFonts w:hint="eastAsia" w:ascii="宋体" w:hAnsi="宋体" w:cs="Arial"/>
          <w:color w:val="000000"/>
          <w:szCs w:val="21"/>
          <w:lang w:val="en-US" w:eastAsia="zh-CN"/>
        </w:rPr>
        <w:t>87236206</w:t>
      </w:r>
      <w:r>
        <w:rPr>
          <w:rFonts w:ascii="宋体" w:hAnsi="宋体" w:cs="Arial"/>
          <w:color w:val="000000"/>
          <w:szCs w:val="21"/>
        </w:rPr>
        <w:t xml:space="preserve"> </w:t>
      </w:r>
      <w:r>
        <w:rPr>
          <w:rFonts w:hint="eastAsia" w:ascii="宋体" w:hAnsi="宋体" w:cs="Arial"/>
          <w:color w:val="000000"/>
          <w:szCs w:val="21"/>
        </w:rPr>
        <w:t>（尽量避免双休日和法定节假日寄达）。投标人邮寄后请电话或电子邮箱（</w:t>
      </w:r>
      <w:r>
        <w:rPr>
          <w:rFonts w:hint="eastAsia" w:ascii="宋体" w:hAnsi="宋体" w:cs="Arial"/>
          <w:color w:val="000000"/>
          <w:szCs w:val="21"/>
          <w:lang w:val="en-US" w:eastAsia="zh-CN"/>
        </w:rPr>
        <w:t>770619855@qq.com</w:t>
      </w:r>
      <w:r>
        <w:rPr>
          <w:rFonts w:hint="eastAsia" w:ascii="宋体" w:hAnsi="宋体" w:cs="Arial"/>
          <w:color w:val="000000"/>
          <w:szCs w:val="21"/>
        </w:rPr>
        <w:t>）提供邮寄信息给采购机构，以便及时确认送达情况。邮寄延误送达或未密封的将予以拒收，采购机构无责确保文件及时接收，相关责任与后果全部由投标人自行承担。</w:t>
      </w:r>
    </w:p>
    <w:p>
      <w:pPr>
        <w:spacing w:line="440" w:lineRule="exact"/>
        <w:ind w:firstLine="420" w:firstLineChars="200"/>
        <w:rPr>
          <w:rFonts w:ascii="宋体" w:hAnsi="宋体" w:cs="Arial"/>
          <w:color w:val="000000"/>
          <w:szCs w:val="21"/>
        </w:rPr>
      </w:pPr>
      <w:r>
        <w:rPr>
          <w:rFonts w:hint="eastAsia" w:ascii="宋体" w:hAnsi="宋体" w:cs="Arial"/>
          <w:color w:val="000000"/>
          <w:szCs w:val="21"/>
        </w:rPr>
        <w:t>采用现场递交方式递交投标文件的，投标人代表需持绿色“甬行码（或健康码）”、佩戴口罩且体温测量正常后方可进入开标现场（以开标当日测量体温为准）递交投标文件，原则上每家投标单位派一名投标人代表参加开标会议，且参与现场开标活动的人员应严格遵守防疫规定，自觉遵守和服从交易现场管理，逾期送达或未密封的将予以拒收。（提醒事项：疫情期间，投标人须考虑委派人员是否符合地方及交易现场防疫相关规定，如因不符合规定导致无法参与开标活动而产生的相关责任与后果全部由投标人自行承担。）</w:t>
      </w:r>
    </w:p>
    <w:p>
      <w:pPr>
        <w:spacing w:line="440" w:lineRule="exact"/>
        <w:ind w:firstLine="420" w:firstLineChars="200"/>
        <w:rPr>
          <w:rFonts w:hint="eastAsia" w:ascii="宋体" w:hAnsi="宋体" w:cs="Arial"/>
          <w:color w:val="000000"/>
          <w:szCs w:val="21"/>
        </w:rPr>
      </w:pPr>
      <w:r>
        <w:rPr>
          <w:rFonts w:hint="eastAsia" w:ascii="宋体" w:hAnsi="宋体" w:cs="Arial"/>
          <w:color w:val="000000"/>
          <w:szCs w:val="21"/>
        </w:rPr>
        <w:t>5、关于分公司投标，除银行、保险、石油石化、电力、电信、移动、联通等行业外，分公司投标的，需提供具有法人资格的总公司的营业执照及授权书，授权书须加盖总公司公章。总公司可就本项目或此类项目在一定范围或时间内出具授权书。已有总公司授权的，总公司取得的相关资质证书对分公司有效。</w:t>
      </w:r>
    </w:p>
    <w:p>
      <w:pPr>
        <w:spacing w:line="440" w:lineRule="exact"/>
        <w:ind w:firstLine="420" w:firstLineChars="200"/>
        <w:rPr>
          <w:rFonts w:ascii="宋体" w:hAnsi="宋体" w:cs="Arial"/>
          <w:color w:val="000000"/>
          <w:szCs w:val="21"/>
        </w:rPr>
      </w:pPr>
      <w:r>
        <w:rPr>
          <w:rFonts w:hint="eastAsia" w:ascii="宋体" w:hAnsi="宋体" w:cs="Arial"/>
          <w:color w:val="000000"/>
          <w:szCs w:val="21"/>
        </w:rPr>
        <w:t>6、若本公告内容与招标文件不一致，以招标文件为准。</w:t>
      </w:r>
    </w:p>
    <w:p>
      <w:pPr>
        <w:pStyle w:val="3"/>
        <w:spacing w:line="360" w:lineRule="auto"/>
        <w:rPr>
          <w:rFonts w:hint="eastAsia" w:ascii="宋体" w:hAnsi="宋体" w:eastAsia="宋体" w:cs="宋体"/>
          <w:bCs w:val="0"/>
          <w:sz w:val="21"/>
          <w:szCs w:val="21"/>
        </w:rPr>
      </w:pPr>
      <w:r>
        <w:rPr>
          <w:rFonts w:hint="eastAsia" w:ascii="宋体" w:hAnsi="宋体" w:eastAsia="宋体" w:cs="宋体"/>
          <w:bCs w:val="0"/>
          <w:sz w:val="21"/>
          <w:szCs w:val="21"/>
        </w:rPr>
        <w:t>七、对本次招标提出询问，请按以下方式联系。</w:t>
      </w:r>
      <w:bookmarkEnd w:id="38"/>
      <w:bookmarkEnd w:id="39"/>
      <w:bookmarkEnd w:id="40"/>
      <w:bookmarkEnd w:id="41"/>
      <w:bookmarkEnd w:id="42"/>
    </w:p>
    <w:p>
      <w:pPr>
        <w:spacing w:line="400" w:lineRule="exact"/>
        <w:ind w:firstLine="420" w:firstLineChars="200"/>
        <w:jc w:val="both"/>
        <w:rPr>
          <w:rFonts w:hint="eastAsia" w:ascii="宋体" w:hAnsi="宋体" w:cs="宋体"/>
          <w:color w:val="000000"/>
          <w:szCs w:val="21"/>
        </w:rPr>
      </w:pPr>
      <w:r>
        <w:rPr>
          <w:rFonts w:hint="eastAsia" w:ascii="宋体" w:hAnsi="宋体" w:cs="宋体"/>
          <w:color w:val="000000"/>
          <w:szCs w:val="21"/>
        </w:rPr>
        <w:t>1.采购人信息</w:t>
      </w:r>
    </w:p>
    <w:p>
      <w:pPr>
        <w:spacing w:line="400" w:lineRule="exact"/>
        <w:ind w:firstLine="420" w:firstLineChars="200"/>
        <w:jc w:val="both"/>
        <w:rPr>
          <w:rFonts w:hint="eastAsia" w:ascii="宋体" w:hAnsi="宋体"/>
          <w:color w:val="000000"/>
          <w:szCs w:val="21"/>
        </w:rPr>
      </w:pPr>
      <w:r>
        <w:rPr>
          <w:rFonts w:hint="eastAsia" w:ascii="宋体" w:hAnsi="宋体" w:cs="宋体"/>
          <w:color w:val="000000"/>
          <w:szCs w:val="21"/>
        </w:rPr>
        <w:t>名 称：</w:t>
      </w:r>
      <w:r>
        <w:rPr>
          <w:rFonts w:hint="eastAsia" w:ascii="宋体" w:hAnsi="宋体"/>
          <w:color w:val="000000"/>
          <w:szCs w:val="21"/>
        </w:rPr>
        <w:t xml:space="preserve"> </w:t>
      </w:r>
      <w:r>
        <w:rPr>
          <w:rFonts w:hint="eastAsia" w:ascii="宋体" w:hAnsi="宋体" w:cs="宋体"/>
          <w:color w:val="000000"/>
          <w:szCs w:val="21"/>
        </w:rPr>
        <w:t>宁波市海曙区集士港镇教育研究辅导室</w:t>
      </w:r>
    </w:p>
    <w:p>
      <w:pPr>
        <w:spacing w:line="400" w:lineRule="exact"/>
        <w:ind w:firstLine="420" w:firstLineChars="200"/>
        <w:jc w:val="both"/>
        <w:rPr>
          <w:rFonts w:hint="eastAsia" w:ascii="宋体" w:hAnsi="宋体" w:cs="宋体"/>
          <w:color w:val="000000"/>
          <w:szCs w:val="22"/>
          <w:lang w:val="zh-CN"/>
        </w:rPr>
      </w:pPr>
      <w:r>
        <w:rPr>
          <w:rFonts w:hint="eastAsia" w:ascii="宋体" w:hAnsi="宋体" w:cs="宋体"/>
          <w:color w:val="000000"/>
          <w:szCs w:val="21"/>
        </w:rPr>
        <w:t>地 址：</w:t>
      </w:r>
      <w:r>
        <w:rPr>
          <w:rFonts w:hint="eastAsia" w:ascii="宋体" w:hAnsi="宋体" w:cs="宋体"/>
          <w:color w:val="000000"/>
          <w:szCs w:val="22"/>
          <w:lang w:val="zh-CN"/>
        </w:rPr>
        <w:t xml:space="preserve"> </w:t>
      </w:r>
      <w:r>
        <w:rPr>
          <w:rFonts w:hint="eastAsia" w:ascii="宋体" w:hAnsi="宋体" w:cs="宋体"/>
          <w:color w:val="000000"/>
          <w:szCs w:val="21"/>
        </w:rPr>
        <w:t>宁波市海曙区集士港镇公园路24号</w:t>
      </w:r>
    </w:p>
    <w:p>
      <w:pPr>
        <w:spacing w:line="400" w:lineRule="exact"/>
        <w:ind w:firstLine="420" w:firstLineChars="200"/>
        <w:jc w:val="both"/>
        <w:rPr>
          <w:rFonts w:hint="eastAsia" w:ascii="宋体" w:hAnsi="宋体" w:cs="宋体"/>
          <w:color w:val="000000"/>
          <w:szCs w:val="21"/>
        </w:rPr>
      </w:pPr>
      <w:r>
        <w:rPr>
          <w:rFonts w:hint="eastAsia" w:ascii="宋体" w:hAnsi="宋体" w:cs="宋体"/>
          <w:color w:val="000000"/>
          <w:szCs w:val="22"/>
        </w:rPr>
        <w:t>联系人： 宋老师</w:t>
      </w:r>
    </w:p>
    <w:p>
      <w:pPr>
        <w:spacing w:line="400" w:lineRule="exact"/>
        <w:ind w:firstLine="420" w:firstLineChars="200"/>
        <w:jc w:val="both"/>
        <w:rPr>
          <w:rFonts w:ascii="宋体" w:hAnsi="宋体" w:cs="宋体"/>
          <w:color w:val="000000"/>
          <w:szCs w:val="21"/>
        </w:rPr>
      </w:pPr>
      <w:r>
        <w:rPr>
          <w:rFonts w:hint="eastAsia" w:ascii="宋体" w:hAnsi="宋体" w:cs="宋体"/>
          <w:color w:val="000000"/>
          <w:szCs w:val="21"/>
        </w:rPr>
        <w:t>联系方式：</w:t>
      </w:r>
      <w:bookmarkStart w:id="43" w:name="_Toc28359086"/>
      <w:bookmarkStart w:id="44" w:name="_Toc28359009"/>
      <w:r>
        <w:rPr>
          <w:rFonts w:ascii="宋体" w:hAnsi="宋体" w:cs="宋体"/>
          <w:color w:val="000000"/>
          <w:szCs w:val="21"/>
          <w:shd w:val="clear" w:color="auto" w:fill="FFFFFF"/>
        </w:rPr>
        <w:t xml:space="preserve"> 13906682640</w:t>
      </w:r>
    </w:p>
    <w:p>
      <w:pPr>
        <w:spacing w:line="400" w:lineRule="exact"/>
        <w:ind w:firstLine="420" w:firstLineChars="200"/>
        <w:jc w:val="both"/>
        <w:rPr>
          <w:rFonts w:hint="eastAsia" w:ascii="宋体" w:hAnsi="宋体" w:cs="宋体"/>
          <w:szCs w:val="21"/>
        </w:rPr>
      </w:pPr>
      <w:r>
        <w:rPr>
          <w:rFonts w:hint="eastAsia" w:ascii="宋体" w:hAnsi="宋体" w:cs="宋体"/>
          <w:szCs w:val="21"/>
        </w:rPr>
        <w:t>2.集中采购机构信息</w:t>
      </w:r>
      <w:bookmarkEnd w:id="43"/>
      <w:bookmarkEnd w:id="44"/>
    </w:p>
    <w:p>
      <w:pPr>
        <w:spacing w:line="400" w:lineRule="exact"/>
        <w:ind w:firstLine="420" w:firstLineChars="200"/>
        <w:jc w:val="both"/>
        <w:rPr>
          <w:rFonts w:hint="eastAsia" w:ascii="宋体" w:hAnsi="宋体" w:cs="宋体"/>
          <w:szCs w:val="21"/>
        </w:rPr>
      </w:pPr>
      <w:r>
        <w:rPr>
          <w:rFonts w:hint="eastAsia" w:ascii="宋体" w:hAnsi="宋体" w:cs="宋体"/>
          <w:szCs w:val="21"/>
        </w:rPr>
        <w:t>名  称：宁波市海曙区公共资源交易中心　</w:t>
      </w:r>
    </w:p>
    <w:p>
      <w:pPr>
        <w:spacing w:line="400" w:lineRule="exact"/>
        <w:ind w:firstLine="420" w:firstLineChars="200"/>
        <w:jc w:val="both"/>
        <w:rPr>
          <w:rFonts w:hint="eastAsia" w:ascii="宋体" w:hAnsi="宋体" w:cs="宋体"/>
          <w:szCs w:val="21"/>
        </w:rPr>
      </w:pPr>
      <w:r>
        <w:rPr>
          <w:rFonts w:hint="eastAsia" w:ascii="宋体" w:hAnsi="宋体" w:cs="宋体"/>
          <w:szCs w:val="21"/>
        </w:rPr>
        <w:t>地　址：宁波市海曙区中山西路298号海光大厦5楼　</w:t>
      </w:r>
    </w:p>
    <w:p>
      <w:pPr>
        <w:spacing w:line="400" w:lineRule="exact"/>
        <w:ind w:firstLine="420" w:firstLineChars="200"/>
        <w:jc w:val="both"/>
        <w:rPr>
          <w:rFonts w:hint="eastAsia" w:ascii="宋体" w:hAnsi="宋体" w:cs="宋体"/>
          <w:szCs w:val="21"/>
        </w:rPr>
      </w:pPr>
      <w:r>
        <w:rPr>
          <w:rFonts w:hint="eastAsia" w:ascii="宋体" w:hAnsi="宋体" w:cs="宋体"/>
          <w:szCs w:val="21"/>
        </w:rPr>
        <w:t>传  真：</w:t>
      </w:r>
      <w:bookmarkStart w:id="45" w:name="_Toc28359087"/>
      <w:bookmarkStart w:id="46" w:name="_Toc28359010"/>
      <w:r>
        <w:rPr>
          <w:rFonts w:hint="eastAsia" w:ascii="宋体" w:hAnsi="宋体" w:cs="宋体"/>
          <w:szCs w:val="21"/>
        </w:rPr>
        <w:t>0574-87236382　</w:t>
      </w:r>
    </w:p>
    <w:bookmarkEnd w:id="45"/>
    <w:bookmarkEnd w:id="46"/>
    <w:p>
      <w:pPr>
        <w:spacing w:line="400" w:lineRule="exact"/>
        <w:ind w:firstLine="420" w:firstLineChars="200"/>
        <w:jc w:val="both"/>
        <w:rPr>
          <w:rFonts w:hint="eastAsia" w:ascii="宋体" w:hAnsi="宋体" w:cs="宋体"/>
          <w:szCs w:val="21"/>
        </w:rPr>
      </w:pPr>
      <w:r>
        <w:rPr>
          <w:rFonts w:hint="eastAsia" w:ascii="宋体" w:hAnsi="宋体" w:cs="宋体"/>
          <w:szCs w:val="21"/>
        </w:rPr>
        <w:t>项目联系人：</w:t>
      </w:r>
      <w:r>
        <w:rPr>
          <w:rFonts w:hint="eastAsia" w:ascii="宋体" w:hAnsi="宋体" w:cs="宋体"/>
          <w:szCs w:val="21"/>
          <w:lang w:eastAsia="zh-CN"/>
        </w:rPr>
        <w:t>李老师</w:t>
      </w:r>
      <w:r>
        <w:rPr>
          <w:rFonts w:hint="eastAsia" w:ascii="宋体" w:hAnsi="宋体" w:cs="宋体"/>
          <w:szCs w:val="21"/>
        </w:rPr>
        <w:t xml:space="preserve"> </w:t>
      </w:r>
    </w:p>
    <w:p>
      <w:pPr>
        <w:spacing w:line="400" w:lineRule="exact"/>
        <w:ind w:firstLine="420" w:firstLineChars="200"/>
        <w:jc w:val="both"/>
        <w:rPr>
          <w:rFonts w:hint="default" w:ascii="宋体" w:hAnsi="宋体" w:eastAsia="宋体" w:cs="宋体"/>
          <w:szCs w:val="21"/>
          <w:lang w:val="en-US" w:eastAsia="zh-CN"/>
        </w:rPr>
      </w:pPr>
      <w:r>
        <w:rPr>
          <w:rFonts w:hint="eastAsia" w:ascii="宋体" w:hAnsi="宋体" w:cs="宋体"/>
          <w:szCs w:val="21"/>
        </w:rPr>
        <w:t>电　话：</w:t>
      </w:r>
      <w:r>
        <w:rPr>
          <w:rFonts w:ascii="宋体" w:hAnsi="宋体" w:cs="宋体"/>
          <w:szCs w:val="21"/>
        </w:rPr>
        <w:t xml:space="preserve"> </w:t>
      </w:r>
      <w:r>
        <w:rPr>
          <w:rFonts w:hint="eastAsia" w:ascii="宋体" w:hAnsi="宋体" w:cs="宋体"/>
          <w:szCs w:val="21"/>
          <w:lang w:val="en-US" w:eastAsia="zh-CN"/>
        </w:rPr>
        <w:t>87236206</w:t>
      </w:r>
    </w:p>
    <w:p>
      <w:pPr>
        <w:spacing w:line="400" w:lineRule="exact"/>
        <w:ind w:firstLine="420" w:firstLineChars="200"/>
        <w:jc w:val="both"/>
        <w:rPr>
          <w:rFonts w:hint="eastAsia" w:ascii="宋体" w:hAnsi="宋体" w:cs="宋体"/>
          <w:szCs w:val="21"/>
        </w:rPr>
      </w:pPr>
      <w:r>
        <w:rPr>
          <w:rFonts w:hint="eastAsia" w:ascii="宋体" w:hAnsi="宋体" w:cs="宋体"/>
          <w:szCs w:val="21"/>
        </w:rPr>
        <w:t>3.</w:t>
      </w:r>
      <w:r>
        <w:rPr>
          <w:rFonts w:hint="eastAsia"/>
        </w:rPr>
        <w:t>政府采购监督管理部门及投诉受理部门</w:t>
      </w:r>
      <w:r>
        <w:rPr>
          <w:rFonts w:hint="eastAsia" w:ascii="宋体" w:hAnsi="宋体" w:cs="宋体"/>
          <w:szCs w:val="21"/>
        </w:rPr>
        <w:t>信息</w:t>
      </w:r>
    </w:p>
    <w:p>
      <w:pPr>
        <w:spacing w:line="400" w:lineRule="exact"/>
        <w:ind w:firstLine="420" w:firstLineChars="200"/>
        <w:jc w:val="both"/>
        <w:rPr>
          <w:rFonts w:hint="eastAsia" w:ascii="宋体" w:hAnsi="宋体" w:cs="宋体"/>
          <w:szCs w:val="21"/>
        </w:rPr>
      </w:pPr>
      <w:r>
        <w:rPr>
          <w:rFonts w:hint="eastAsia" w:ascii="宋体" w:hAnsi="宋体" w:cs="宋体"/>
          <w:szCs w:val="21"/>
        </w:rPr>
        <w:t>名 称：宁波市海曙区政府采购办公室</w:t>
      </w:r>
    </w:p>
    <w:p>
      <w:pPr>
        <w:spacing w:line="400" w:lineRule="exact"/>
        <w:ind w:firstLine="420" w:firstLineChars="200"/>
        <w:jc w:val="both"/>
        <w:rPr>
          <w:rFonts w:hint="eastAsia"/>
        </w:rPr>
      </w:pPr>
      <w:r>
        <w:rPr>
          <w:rFonts w:hint="eastAsia" w:ascii="宋体" w:hAnsi="宋体" w:cs="宋体"/>
          <w:szCs w:val="21"/>
        </w:rPr>
        <w:t>联系电话：0574-87194482</w:t>
      </w:r>
    </w:p>
    <w:p>
      <w:pPr>
        <w:pStyle w:val="2"/>
        <w:pageBreakBefore/>
        <w:tabs>
          <w:tab w:val="center" w:pos="4819"/>
        </w:tabs>
        <w:spacing w:before="200" w:after="200" w:line="360" w:lineRule="auto"/>
        <w:jc w:val="center"/>
        <w:rPr>
          <w:rFonts w:ascii="宋体" w:hAnsi="宋体"/>
          <w:sz w:val="32"/>
        </w:rPr>
      </w:pPr>
      <w:bookmarkStart w:id="47" w:name="_Toc404692898"/>
      <w:bookmarkStart w:id="48" w:name="_Toc498091082"/>
      <w:r>
        <w:rPr>
          <w:rFonts w:hint="eastAsia" w:ascii="宋体" w:hAnsi="宋体"/>
          <w:sz w:val="32"/>
        </w:rPr>
        <w:t xml:space="preserve">第二章 </w:t>
      </w:r>
      <w:bookmarkEnd w:id="8"/>
      <w:r>
        <w:rPr>
          <w:rFonts w:hint="eastAsia" w:ascii="宋体" w:hAnsi="宋体"/>
          <w:sz w:val="32"/>
        </w:rPr>
        <w:t>投标人须知</w:t>
      </w:r>
      <w:bookmarkEnd w:id="47"/>
      <w:bookmarkEnd w:id="48"/>
    </w:p>
    <w:p>
      <w:pPr>
        <w:pStyle w:val="3"/>
        <w:widowControl w:val="0"/>
        <w:adjustRightInd w:val="0"/>
        <w:spacing w:line="240" w:lineRule="auto"/>
        <w:jc w:val="center"/>
        <w:textAlignment w:val="baseline"/>
        <w:rPr>
          <w:rFonts w:ascii="宋体" w:hAnsi="宋体" w:eastAsia="宋体"/>
          <w:b w:val="0"/>
          <w:sz w:val="28"/>
          <w:szCs w:val="28"/>
        </w:rPr>
      </w:pPr>
      <w:bookmarkStart w:id="49" w:name="_Toc498091083"/>
      <w:bookmarkStart w:id="50" w:name="_Toc404692899"/>
      <w:r>
        <w:rPr>
          <w:rFonts w:hint="eastAsia" w:ascii="宋体" w:hAnsi="宋体" w:eastAsia="宋体"/>
          <w:b w:val="0"/>
          <w:sz w:val="28"/>
          <w:szCs w:val="28"/>
        </w:rPr>
        <w:t>一、投标须知前附表</w:t>
      </w:r>
      <w:bookmarkEnd w:id="49"/>
      <w:bookmarkEnd w:id="50"/>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ind w:left="-178" w:leftChars="-85" w:right="-107" w:rightChars="-51"/>
              <w:jc w:val="center"/>
              <w:rPr>
                <w:rFonts w:ascii="宋体" w:hAnsi="宋体"/>
                <w:color w:val="000000"/>
              </w:rPr>
            </w:pPr>
            <w:r>
              <w:rPr>
                <w:rFonts w:hint="eastAsia" w:ascii="宋体" w:hAnsi="宋体"/>
                <w:color w:val="000000"/>
              </w:rPr>
              <w:t>序号</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pPr>
            <w:r>
              <w:rPr>
                <w:rFonts w:hint="eastAsia" w:ascii="宋体" w:hAnsi="宋体"/>
                <w:b/>
                <w:bCs/>
                <w:color w:val="000000"/>
              </w:rPr>
              <w:t>项目名称：</w:t>
            </w:r>
            <w:r>
              <w:rPr>
                <w:rFonts w:hint="eastAsia"/>
              </w:rPr>
              <w:t xml:space="preserve"> </w:t>
            </w:r>
            <w:r>
              <w:rPr>
                <w:rFonts w:hint="eastAsia"/>
                <w:lang w:eastAsia="zh-CN"/>
              </w:rPr>
              <w:t>（重发）</w:t>
            </w:r>
            <w:r>
              <w:rPr>
                <w:rFonts w:hint="eastAsia"/>
              </w:rPr>
              <w:t>海曙区集士港镇校园保安服务项目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olor w:val="000000"/>
                <w:lang w:val="en-US" w:eastAsia="zh-CN"/>
              </w:rPr>
            </w:pPr>
            <w:r>
              <w:rPr>
                <w:rFonts w:hint="eastAsia" w:ascii="宋体" w:hAnsi="宋体"/>
                <w:b/>
                <w:szCs w:val="21"/>
              </w:rPr>
              <w:t>采购编号：</w:t>
            </w:r>
            <w:r>
              <w:rPr>
                <w:rFonts w:ascii="宋体" w:hAnsi="宋体"/>
                <w:szCs w:val="21"/>
              </w:rPr>
              <w:t xml:space="preserve"> </w:t>
            </w:r>
            <w:r>
              <w:rPr>
                <w:rFonts w:hint="eastAsia" w:ascii="宋体" w:hAnsi="宋体"/>
                <w:szCs w:val="21"/>
                <w:lang w:val="en-US" w:eastAsia="zh-CN"/>
              </w:rPr>
              <w:t>2020NBHSC253(1)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rPr>
            </w:pPr>
            <w:r>
              <w:rPr>
                <w:rFonts w:hint="eastAsia" w:ascii="宋体" w:hAnsi="宋体"/>
                <w:b/>
                <w:szCs w:val="21"/>
              </w:rPr>
              <w:t>采购单位</w:t>
            </w:r>
            <w:r>
              <w:rPr>
                <w:rFonts w:hint="eastAsia" w:ascii="宋体" w:hAnsi="宋体"/>
                <w:szCs w:val="21"/>
              </w:rPr>
              <w:t>：</w:t>
            </w:r>
            <w:r>
              <w:rPr>
                <w:rFonts w:hint="eastAsia" w:ascii="宋体" w:hAnsi="宋体" w:cs="宋体"/>
                <w:color w:val="000000"/>
                <w:szCs w:val="21"/>
              </w:rPr>
              <w:t>宁波市海曙区集士港镇教育研究辅导室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szCs w:val="21"/>
              </w:rPr>
            </w:pPr>
            <w:r>
              <w:rPr>
                <w:rFonts w:hint="eastAsia" w:ascii="宋体" w:hAnsi="宋体"/>
                <w:b/>
                <w:szCs w:val="21"/>
              </w:rPr>
              <w:t>采购方式：</w:t>
            </w:r>
            <w:r>
              <w:rPr>
                <w:rFonts w:hint="eastAsia" w:ascii="宋体" w:hAnsi="宋体"/>
                <w:bCs/>
                <w:szCs w:val="21"/>
              </w:rPr>
              <w:t xml:space="preserve">公开招标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00000"/>
              </w:rPr>
            </w:pPr>
            <w:r>
              <w:rPr>
                <w:rFonts w:hint="eastAsia" w:ascii="宋体" w:hAnsi="宋体"/>
                <w:b/>
                <w:bCs/>
                <w:color w:val="000000"/>
              </w:rPr>
              <w:t>投标文件组成:</w:t>
            </w:r>
            <w:r>
              <w:rPr>
                <w:rFonts w:hint="eastAsia" w:ascii="宋体" w:hAnsi="宋体"/>
                <w:color w:val="000000"/>
              </w:rPr>
              <w:t xml:space="preserve">投标文件:正本 </w:t>
            </w:r>
            <w:r>
              <w:rPr>
                <w:rFonts w:hint="eastAsia" w:ascii="宋体" w:hAnsi="宋体"/>
                <w:b/>
                <w:bCs/>
                <w:i/>
                <w:iCs/>
                <w:color w:val="000000"/>
                <w:u w:val="single"/>
              </w:rPr>
              <w:t xml:space="preserve">1 </w:t>
            </w:r>
            <w:r>
              <w:rPr>
                <w:rFonts w:hint="eastAsia" w:ascii="宋体" w:hAnsi="宋体"/>
                <w:color w:val="000000"/>
              </w:rPr>
              <w:t xml:space="preserve">份，副本 </w:t>
            </w:r>
            <w:r>
              <w:rPr>
                <w:rFonts w:hint="eastAsia" w:ascii="宋体" w:hAnsi="宋体"/>
                <w:b/>
                <w:bCs/>
                <w:i/>
                <w:iCs/>
                <w:color w:val="000000"/>
                <w:u w:val="single"/>
              </w:rPr>
              <w:t xml:space="preserve">5 </w:t>
            </w:r>
            <w:r>
              <w:rPr>
                <w:rFonts w:hint="eastAsia" w:ascii="宋体" w:hAnsi="宋体"/>
                <w:color w:val="000000"/>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6</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投标有效期：</w:t>
            </w:r>
            <w:r>
              <w:rPr>
                <w:rFonts w:hint="eastAsia" w:ascii="宋体" w:hAnsi="宋体"/>
              </w:rPr>
              <w:t>开标后</w:t>
            </w:r>
            <w:r>
              <w:rPr>
                <w:rFonts w:hint="eastAsia" w:ascii="宋体" w:hAnsi="宋体"/>
                <w:b/>
                <w:bCs/>
                <w:u w:val="single"/>
              </w:rPr>
              <w:t xml:space="preserve"> 90</w:t>
            </w:r>
            <w:r>
              <w:rPr>
                <w:rFonts w:ascii="宋体" w:hAnsi="宋体"/>
              </w:rPr>
              <w:t>日历天</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7</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投标人的替代方案：</w:t>
            </w: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8</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color w:val="000000"/>
              </w:rPr>
            </w:pPr>
            <w:r>
              <w:rPr>
                <w:rFonts w:hint="eastAsia" w:ascii="宋体" w:hAnsi="宋体"/>
                <w:b/>
                <w:bCs/>
                <w:color w:val="000000"/>
              </w:rPr>
              <w:t>数量：</w:t>
            </w:r>
            <w:r>
              <w:rPr>
                <w:rFonts w:hint="eastAsia" w:ascii="宋体" w:hAnsi="宋体"/>
                <w:b/>
                <w:bCs/>
                <w:color w:val="000000"/>
                <w:lang w:val="en-US" w:eastAsia="zh-CN"/>
              </w:rPr>
              <w:t>/</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9</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bCs/>
              </w:rPr>
            </w:pPr>
            <w:r>
              <w:rPr>
                <w:rFonts w:hint="eastAsia" w:ascii="宋体" w:hAnsi="宋体"/>
                <w:b/>
                <w:bCs/>
              </w:rPr>
              <w:t>服务期限：</w:t>
            </w:r>
            <w:r>
              <w:rPr>
                <w:rFonts w:hint="eastAsia" w:ascii="宋体" w:hAnsi="宋体"/>
              </w:rPr>
              <w:t>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10</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投标截止时间及地点：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开标时间及地点：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评标标准及方法：</w:t>
            </w: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240" w:lineRule="exact"/>
              <w:jc w:val="both"/>
              <w:textAlignment w:val="bottom"/>
              <w:rPr>
                <w:rFonts w:ascii="宋体" w:hAnsi="宋体"/>
                <w:color w:val="000000"/>
              </w:rPr>
            </w:pPr>
            <w:r>
              <w:rPr>
                <w:rFonts w:hint="eastAsia" w:ascii="宋体" w:hAnsi="宋体"/>
                <w:b/>
                <w:bCs/>
                <w:color w:val="000000"/>
              </w:rPr>
              <w:t>其他：</w:t>
            </w:r>
            <w:r>
              <w:rPr>
                <w:rFonts w:hint="eastAsia" w:ascii="宋体" w:hAnsi="宋体"/>
              </w:rPr>
              <w:t>/</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履约保证金：</w:t>
            </w:r>
            <w:r>
              <w:rPr>
                <w:rFonts w:hint="eastAsia" w:ascii="宋体" w:hAnsi="宋体"/>
              </w:rPr>
              <w:t>不超过合同金额5%，具体按采购人要求（鼓励采购人根据采购项目特点和中标成交供应商信用情况免收履约保证金）。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15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本招标文件由招标采购单位负责解释。</w:t>
            </w:r>
          </w:p>
        </w:tc>
      </w:tr>
    </w:tbl>
    <w:p>
      <w:pPr>
        <w:rPr>
          <w:rFonts w:hint="eastAsia"/>
        </w:rPr>
      </w:pPr>
    </w:p>
    <w:p>
      <w:pPr>
        <w:pStyle w:val="3"/>
        <w:pageBreakBefore/>
        <w:widowControl w:val="0"/>
        <w:adjustRightInd w:val="0"/>
        <w:spacing w:line="240" w:lineRule="auto"/>
        <w:textAlignment w:val="baseline"/>
        <w:rPr>
          <w:rFonts w:ascii="宋体" w:hAnsi="宋体" w:eastAsia="宋体"/>
          <w:b w:val="0"/>
          <w:sz w:val="28"/>
          <w:szCs w:val="28"/>
        </w:rPr>
      </w:pPr>
      <w:r>
        <w:rPr>
          <w:rFonts w:hint="eastAsia" w:ascii="宋体" w:hAnsi="宋体" w:eastAsia="宋体"/>
          <w:b w:val="0"/>
          <w:sz w:val="28"/>
          <w:szCs w:val="28"/>
        </w:rPr>
        <w:t xml:space="preserve">                            </w:t>
      </w:r>
      <w:bookmarkStart w:id="51" w:name="_Toc404692900"/>
      <w:bookmarkStart w:id="52" w:name="_Toc498091084"/>
      <w:r>
        <w:rPr>
          <w:rFonts w:hint="eastAsia" w:ascii="宋体" w:hAnsi="宋体" w:eastAsia="宋体"/>
          <w:b w:val="0"/>
          <w:sz w:val="28"/>
          <w:szCs w:val="28"/>
        </w:rPr>
        <w:t>二、总则</w:t>
      </w:r>
      <w:bookmarkEnd w:id="51"/>
      <w:bookmarkEnd w:id="52"/>
    </w:p>
    <w:p/>
    <w:p>
      <w:pPr>
        <w:spacing w:line="420" w:lineRule="exact"/>
        <w:rPr>
          <w:rFonts w:ascii="宋体" w:hAnsi="宋体"/>
          <w:szCs w:val="21"/>
        </w:rPr>
      </w:pPr>
      <w:r>
        <w:rPr>
          <w:rFonts w:hint="eastAsia" w:ascii="宋体" w:hAnsi="宋体"/>
          <w:szCs w:val="24"/>
        </w:rPr>
        <w:t xml:space="preserve">  </w:t>
      </w:r>
      <w:r>
        <w:rPr>
          <w:rFonts w:hint="eastAsia" w:ascii="黑体" w:hAnsi="黑体" w:eastAsia="黑体"/>
          <w:szCs w:val="24"/>
        </w:rPr>
        <w:t xml:space="preserve"> </w:t>
      </w:r>
      <w:r>
        <w:rPr>
          <w:rFonts w:hint="eastAsia" w:ascii="黑体" w:hAnsi="黑体" w:eastAsia="黑体"/>
          <w:szCs w:val="21"/>
        </w:rPr>
        <w:t xml:space="preserve"> 1. 适用范围</w:t>
      </w:r>
    </w:p>
    <w:p>
      <w:pPr>
        <w:spacing w:line="420" w:lineRule="exact"/>
        <w:ind w:firstLine="420" w:firstLineChars="200"/>
        <w:rPr>
          <w:rFonts w:ascii="宋体" w:hAnsi="宋体"/>
          <w:szCs w:val="21"/>
        </w:rPr>
      </w:pPr>
      <w:r>
        <w:rPr>
          <w:rFonts w:hint="eastAsia" w:ascii="宋体" w:hAnsi="宋体"/>
          <w:szCs w:val="21"/>
        </w:rPr>
        <w:t>1.1 本招标文件适用于投标邀请书（招标公告）中所述项目的采购。</w:t>
      </w:r>
    </w:p>
    <w:p>
      <w:pPr>
        <w:spacing w:line="420" w:lineRule="exact"/>
        <w:ind w:firstLine="420" w:firstLineChars="200"/>
        <w:rPr>
          <w:rFonts w:ascii="黑体" w:hAnsi="黑体" w:eastAsia="黑体"/>
          <w:szCs w:val="24"/>
        </w:rPr>
      </w:pPr>
      <w:r>
        <w:rPr>
          <w:rFonts w:hint="eastAsia" w:ascii="黑体" w:hAnsi="黑体" w:eastAsia="黑体"/>
          <w:szCs w:val="24"/>
        </w:rPr>
        <w:t>2. 定义</w:t>
      </w:r>
    </w:p>
    <w:p>
      <w:pPr>
        <w:spacing w:line="420" w:lineRule="exact"/>
        <w:ind w:firstLine="420" w:firstLineChars="200"/>
        <w:rPr>
          <w:rFonts w:ascii="宋体" w:hAnsi="宋体"/>
          <w:szCs w:val="21"/>
        </w:rPr>
      </w:pPr>
      <w:r>
        <w:rPr>
          <w:rFonts w:hint="eastAsia" w:ascii="宋体" w:hAnsi="宋体"/>
          <w:szCs w:val="21"/>
        </w:rPr>
        <w:t>2.1 “采购人”系指依法进行政府采购的国家机关、事业单位、团体组织。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2.2 “集中采购机构”即宁波市海曙区公共资源交易中心，系指统一组织实施纳入政府采购目录项目采购活动的非营利事业法人。</w:t>
      </w:r>
    </w:p>
    <w:p>
      <w:pPr>
        <w:spacing w:line="420" w:lineRule="exact"/>
        <w:ind w:firstLine="420" w:firstLineChars="200"/>
        <w:rPr>
          <w:rFonts w:ascii="宋体" w:hAnsi="宋体"/>
          <w:szCs w:val="21"/>
        </w:rPr>
      </w:pPr>
      <w:r>
        <w:rPr>
          <w:rFonts w:hint="eastAsia" w:ascii="宋体" w:hAnsi="宋体"/>
          <w:szCs w:val="21"/>
        </w:rPr>
        <w:t>2.3 “招标方”系指组织本次招标活动的集中采购机构或采购人。</w:t>
      </w:r>
    </w:p>
    <w:p>
      <w:pPr>
        <w:spacing w:line="420" w:lineRule="exact"/>
        <w:ind w:firstLine="420" w:firstLineChars="200"/>
        <w:rPr>
          <w:rFonts w:ascii="宋体" w:hAnsi="宋体"/>
          <w:szCs w:val="21"/>
        </w:rPr>
      </w:pPr>
      <w:r>
        <w:rPr>
          <w:rFonts w:hint="eastAsia" w:ascii="宋体" w:hAnsi="宋体"/>
          <w:szCs w:val="21"/>
        </w:rPr>
        <w:t>2.4 “投标人”系指参加本次招标活动的供应商。</w:t>
      </w:r>
    </w:p>
    <w:p>
      <w:pPr>
        <w:spacing w:line="420" w:lineRule="exact"/>
        <w:ind w:firstLine="420" w:firstLineChars="200"/>
        <w:rPr>
          <w:rFonts w:ascii="宋体" w:hAnsi="宋体"/>
          <w:szCs w:val="21"/>
        </w:rPr>
      </w:pPr>
      <w:r>
        <w:rPr>
          <w:rFonts w:hint="eastAsia" w:ascii="宋体" w:hAnsi="宋体"/>
          <w:szCs w:val="21"/>
        </w:rPr>
        <w:t>2.5 “投标人代理人”系指参加本次招标活动的供应商的被授权代表。</w:t>
      </w:r>
    </w:p>
    <w:p>
      <w:pPr>
        <w:spacing w:line="420" w:lineRule="exact"/>
        <w:ind w:firstLine="420" w:firstLineChars="200"/>
        <w:rPr>
          <w:rFonts w:ascii="宋体" w:hAnsi="宋体"/>
          <w:szCs w:val="21"/>
        </w:rPr>
      </w:pPr>
      <w:r>
        <w:rPr>
          <w:rFonts w:hint="eastAsia" w:ascii="宋体" w:hAnsi="宋体"/>
          <w:szCs w:val="21"/>
        </w:rPr>
        <w:t>2.6 “小签”系指参加本次招标活动的投标人法定代表人或其授权代表的中文姓名。</w:t>
      </w:r>
    </w:p>
    <w:p>
      <w:pPr>
        <w:spacing w:line="420" w:lineRule="exact"/>
        <w:ind w:firstLine="420" w:firstLineChars="200"/>
        <w:rPr>
          <w:rFonts w:ascii="宋体" w:hAnsi="宋体"/>
          <w:szCs w:val="21"/>
        </w:rPr>
      </w:pPr>
      <w:r>
        <w:rPr>
          <w:rFonts w:hint="eastAsia" w:ascii="宋体" w:hAnsi="宋体"/>
          <w:szCs w:val="21"/>
        </w:rPr>
        <w:t>2.7 “骑缝章”系指</w:t>
      </w:r>
      <w:r>
        <w:rPr>
          <w:rFonts w:ascii="宋体" w:hAnsi="宋体"/>
          <w:szCs w:val="21"/>
        </w:rPr>
        <w:t>骑住</w:t>
      </w:r>
      <w:r>
        <w:rPr>
          <w:rFonts w:hint="eastAsia" w:ascii="宋体" w:hAnsi="宋体"/>
          <w:szCs w:val="21"/>
        </w:rPr>
        <w:t>投标文件</w:t>
      </w:r>
      <w:r>
        <w:rPr>
          <w:rFonts w:ascii="宋体" w:hAnsi="宋体"/>
          <w:szCs w:val="21"/>
        </w:rPr>
        <w:t>所有缝</w:t>
      </w:r>
      <w:r>
        <w:rPr>
          <w:rFonts w:hint="eastAsia" w:ascii="宋体" w:hAnsi="宋体"/>
          <w:szCs w:val="21"/>
        </w:rPr>
        <w:t>的单位公章盖章</w:t>
      </w:r>
      <w:r>
        <w:rPr>
          <w:rFonts w:ascii="宋体" w:hAnsi="宋体"/>
          <w:szCs w:val="21"/>
        </w:rPr>
        <w:t>，即盖完骑缝章后</w:t>
      </w:r>
      <w:r>
        <w:rPr>
          <w:rFonts w:hint="eastAsia" w:ascii="宋体" w:hAnsi="宋体"/>
          <w:szCs w:val="21"/>
        </w:rPr>
        <w:t>文本</w:t>
      </w:r>
      <w:r>
        <w:rPr>
          <w:rFonts w:ascii="宋体" w:hAnsi="宋体"/>
          <w:szCs w:val="21"/>
        </w:rPr>
        <w:t>的每一页应该均有红印，不应存在漏页的情况，不论是中间漏还是前后漏。</w:t>
      </w:r>
      <w:r>
        <w:rPr>
          <w:rFonts w:hint="eastAsia" w:ascii="宋体" w:hAnsi="宋体"/>
          <w:szCs w:val="21"/>
        </w:rPr>
        <w:t>文本</w:t>
      </w:r>
      <w:r>
        <w:rPr>
          <w:rFonts w:ascii="宋体" w:hAnsi="宋体"/>
          <w:szCs w:val="21"/>
        </w:rPr>
        <w:t>展开应该能够将骑缝章还原成原章。</w:t>
      </w:r>
    </w:p>
    <w:p>
      <w:pPr>
        <w:spacing w:line="420" w:lineRule="exact"/>
        <w:ind w:firstLine="420" w:firstLineChars="200"/>
        <w:rPr>
          <w:rFonts w:ascii="黑体" w:hAnsi="黑体" w:eastAsia="黑体"/>
          <w:szCs w:val="24"/>
        </w:rPr>
      </w:pPr>
      <w:r>
        <w:rPr>
          <w:rFonts w:hint="eastAsia" w:ascii="黑体" w:hAnsi="黑体" w:eastAsia="黑体"/>
          <w:szCs w:val="24"/>
        </w:rPr>
        <w:t>3. 合格的投标人和投标产品</w:t>
      </w:r>
    </w:p>
    <w:p>
      <w:pPr>
        <w:spacing w:line="420" w:lineRule="exact"/>
        <w:ind w:firstLine="420" w:firstLineChars="200"/>
        <w:rPr>
          <w:rFonts w:ascii="宋体" w:hAnsi="宋体"/>
          <w:szCs w:val="21"/>
        </w:rPr>
      </w:pPr>
      <w:r>
        <w:rPr>
          <w:rFonts w:hint="eastAsia" w:ascii="宋体" w:hAnsi="宋体"/>
          <w:szCs w:val="21"/>
        </w:rPr>
        <w:t>3.1 合格的投标人应具备以下条件：</w:t>
      </w:r>
    </w:p>
    <w:p>
      <w:pPr>
        <w:spacing w:line="420" w:lineRule="exact"/>
        <w:ind w:firstLine="420" w:firstLineChars="200"/>
        <w:rPr>
          <w:rFonts w:ascii="宋体" w:hAnsi="宋体"/>
          <w:szCs w:val="21"/>
        </w:rPr>
      </w:pPr>
      <w:r>
        <w:rPr>
          <w:rFonts w:hint="eastAsia" w:ascii="宋体" w:hAnsi="宋体"/>
          <w:szCs w:val="21"/>
        </w:rPr>
        <w:t>3.1.1 符合《政府采购法》第二十二条第一款规定的关于供应商基本资格条件和招标公告规定的特定条件。</w:t>
      </w:r>
    </w:p>
    <w:p>
      <w:pPr>
        <w:spacing w:line="420" w:lineRule="exact"/>
        <w:ind w:firstLine="420" w:firstLineChars="200"/>
        <w:rPr>
          <w:rFonts w:ascii="宋体" w:hAnsi="宋体"/>
          <w:szCs w:val="21"/>
        </w:rPr>
      </w:pPr>
      <w:r>
        <w:rPr>
          <w:rFonts w:hint="eastAsia" w:ascii="宋体" w:hAnsi="宋体"/>
          <w:szCs w:val="21"/>
        </w:rPr>
        <w:t>3.1.2 投标人与采购人（含集中采购机构）应无任何直接或间接的关联，包括接受采购人（含集中采购机构）的委托为本次采购项目提供整体设计、规范编制或者项目管理、监理、检测等服务的供应商。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3.1.3 投标人与采购人（含集中采购机构）有下列关系的，系直接或间接的关联，应当回避：</w:t>
      </w:r>
    </w:p>
    <w:p>
      <w:pPr>
        <w:spacing w:line="420" w:lineRule="exact"/>
        <w:ind w:firstLine="420" w:firstLineChars="200"/>
        <w:rPr>
          <w:rFonts w:ascii="宋体" w:hAnsi="宋体"/>
          <w:szCs w:val="21"/>
        </w:rPr>
      </w:pPr>
      <w:r>
        <w:rPr>
          <w:rFonts w:hint="eastAsia" w:ascii="宋体" w:hAnsi="宋体"/>
          <w:szCs w:val="21"/>
        </w:rPr>
        <w:t>（1）参加采购活动前三年内存在劳动关系；</w:t>
      </w:r>
    </w:p>
    <w:p>
      <w:pPr>
        <w:spacing w:line="420" w:lineRule="exact"/>
        <w:ind w:firstLine="420" w:firstLineChars="200"/>
        <w:rPr>
          <w:rFonts w:ascii="宋体" w:hAnsi="宋体"/>
          <w:szCs w:val="21"/>
        </w:rPr>
      </w:pPr>
      <w:r>
        <w:rPr>
          <w:rFonts w:hint="eastAsia" w:ascii="宋体" w:hAnsi="宋体"/>
          <w:szCs w:val="21"/>
        </w:rPr>
        <w:t>（2）参加采购活动前3年内担任过投标人的董事、监事；</w:t>
      </w:r>
    </w:p>
    <w:p>
      <w:pPr>
        <w:spacing w:line="420" w:lineRule="exact"/>
        <w:ind w:firstLine="420" w:firstLineChars="200"/>
        <w:rPr>
          <w:rFonts w:ascii="宋体" w:hAnsi="宋体"/>
          <w:szCs w:val="21"/>
        </w:rPr>
      </w:pPr>
      <w:r>
        <w:rPr>
          <w:rFonts w:hint="eastAsia" w:ascii="宋体" w:hAnsi="宋体"/>
          <w:szCs w:val="21"/>
        </w:rPr>
        <w:t>（3）参加采购活动前3年内是投标人的控股股东或者实际控制人；</w:t>
      </w:r>
    </w:p>
    <w:p>
      <w:pPr>
        <w:spacing w:line="420" w:lineRule="exact"/>
        <w:ind w:firstLine="420" w:firstLineChars="200"/>
        <w:rPr>
          <w:rFonts w:ascii="宋体" w:hAnsi="宋体"/>
          <w:szCs w:val="21"/>
        </w:rPr>
      </w:pPr>
      <w:r>
        <w:rPr>
          <w:rFonts w:hint="eastAsia" w:ascii="宋体" w:hAnsi="宋体"/>
          <w:szCs w:val="21"/>
        </w:rPr>
        <w:t>（4）与投标人的法定代表人或者负责人有夫妻、直系血亲、三代以内旁系血亲或者近姻亲关系；</w:t>
      </w:r>
    </w:p>
    <w:p>
      <w:pPr>
        <w:spacing w:line="420" w:lineRule="exact"/>
        <w:ind w:firstLine="420" w:firstLineChars="200"/>
        <w:rPr>
          <w:rFonts w:ascii="宋体" w:hAnsi="宋体"/>
          <w:szCs w:val="21"/>
        </w:rPr>
      </w:pPr>
      <w:r>
        <w:rPr>
          <w:rFonts w:hint="eastAsia" w:ascii="宋体" w:hAnsi="宋体"/>
          <w:szCs w:val="21"/>
        </w:rPr>
        <w:t>（5）可能影响政府采购活动公平、公正进行的关系；</w:t>
      </w:r>
    </w:p>
    <w:p>
      <w:pPr>
        <w:spacing w:line="420" w:lineRule="exact"/>
        <w:ind w:firstLine="420" w:firstLineChars="200"/>
        <w:rPr>
          <w:rFonts w:hint="eastAsia" w:ascii="宋体" w:hAnsi="宋体"/>
          <w:szCs w:val="21"/>
        </w:rPr>
      </w:pPr>
      <w:r>
        <w:rPr>
          <w:rFonts w:hint="eastAsia" w:ascii="宋体" w:hAnsi="宋体"/>
          <w:szCs w:val="21"/>
        </w:rPr>
        <w:t>3.1.4 投标人之间存在下列关联关系情形之一的，不得同时参加同一合同项下的项目投标：</w:t>
      </w:r>
    </w:p>
    <w:p>
      <w:pPr>
        <w:spacing w:line="420" w:lineRule="exact"/>
        <w:ind w:firstLine="420" w:firstLineChars="200"/>
        <w:rPr>
          <w:rFonts w:hint="eastAsia" w:ascii="宋体" w:hAnsi="宋体"/>
          <w:szCs w:val="21"/>
        </w:rPr>
      </w:pPr>
      <w:r>
        <w:rPr>
          <w:rFonts w:hint="eastAsia" w:ascii="宋体" w:hAnsi="宋体"/>
          <w:szCs w:val="21"/>
        </w:rPr>
        <w:t>（1）</w:t>
      </w:r>
      <w:r>
        <w:rPr>
          <w:rFonts w:hint="eastAsia"/>
          <w:kern w:val="2"/>
        </w:rPr>
        <w:t>单位负责人为同一人或者存在直接控股、管理关系的不同供应商</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（2）为项目提供整体设计、规范编制或者项目管理、监理、检测等服务的供应商。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3.1.5 一个投标人对一个标包只能提交一个投标文件。</w:t>
      </w:r>
    </w:p>
    <w:p>
      <w:pPr>
        <w:spacing w:line="420" w:lineRule="exact"/>
        <w:ind w:firstLine="420" w:firstLineChars="200"/>
        <w:rPr>
          <w:rFonts w:ascii="宋体" w:hAnsi="宋体"/>
          <w:szCs w:val="21"/>
        </w:rPr>
      </w:pPr>
      <w:r>
        <w:rPr>
          <w:rFonts w:hint="eastAsia" w:ascii="宋体" w:hAnsi="宋体"/>
          <w:szCs w:val="21"/>
        </w:rPr>
        <w:t>3.1.6 投标人代理人只能接受一个投标人委托参加投标。</w:t>
      </w:r>
    </w:p>
    <w:p>
      <w:pPr>
        <w:spacing w:line="420" w:lineRule="exact"/>
        <w:ind w:firstLine="420" w:firstLineChars="200"/>
        <w:rPr>
          <w:rFonts w:ascii="宋体" w:hAnsi="宋体"/>
          <w:szCs w:val="21"/>
        </w:rPr>
      </w:pPr>
      <w:r>
        <w:rPr>
          <w:rFonts w:hint="eastAsia" w:ascii="宋体" w:hAnsi="宋体"/>
          <w:szCs w:val="21"/>
        </w:rPr>
        <w:t>3.1.7 如投标人代理人不是法定代表人，须持有《法定代表人授权书》（统一格式详见第五章投标文件格式部分）。</w:t>
      </w:r>
    </w:p>
    <w:p>
      <w:pPr>
        <w:spacing w:line="420" w:lineRule="exact"/>
        <w:ind w:firstLine="420" w:firstLineChars="200"/>
        <w:rPr>
          <w:rFonts w:ascii="黑体" w:hAnsi="黑体" w:eastAsia="黑体"/>
          <w:szCs w:val="24"/>
        </w:rPr>
      </w:pPr>
      <w:r>
        <w:rPr>
          <w:rFonts w:hint="eastAsia" w:ascii="黑体" w:hAnsi="黑体" w:eastAsia="黑体"/>
          <w:szCs w:val="24"/>
        </w:rPr>
        <w:t>4. 投标费用</w:t>
      </w:r>
    </w:p>
    <w:p>
      <w:pPr>
        <w:spacing w:line="420" w:lineRule="exact"/>
        <w:ind w:firstLine="420" w:firstLineChars="200"/>
        <w:rPr>
          <w:rFonts w:ascii="宋体" w:hAnsi="宋体"/>
          <w:szCs w:val="21"/>
        </w:rPr>
      </w:pPr>
      <w:r>
        <w:rPr>
          <w:rFonts w:hint="eastAsia" w:ascii="宋体" w:hAnsi="宋体"/>
          <w:szCs w:val="21"/>
        </w:rPr>
        <w:t>4.1 无论投标结果如何，投标人自行承担所有与参加投标有关的全部费用。</w:t>
      </w:r>
    </w:p>
    <w:p>
      <w:pPr>
        <w:spacing w:line="420" w:lineRule="exact"/>
        <w:ind w:firstLine="420" w:firstLineChars="200"/>
        <w:rPr>
          <w:rFonts w:ascii="黑体" w:hAnsi="黑体" w:eastAsia="黑体"/>
          <w:szCs w:val="24"/>
        </w:rPr>
      </w:pPr>
      <w:r>
        <w:rPr>
          <w:rFonts w:hint="eastAsia" w:ascii="黑体" w:hAnsi="黑体" w:eastAsia="黑体"/>
          <w:szCs w:val="24"/>
        </w:rPr>
        <w:t>5. 信息公告媒体</w:t>
      </w:r>
    </w:p>
    <w:p>
      <w:pPr>
        <w:spacing w:line="420" w:lineRule="exact"/>
        <w:ind w:firstLine="420" w:firstLineChars="200"/>
        <w:rPr>
          <w:rFonts w:hint="eastAsia" w:ascii="宋体" w:hAnsi="宋体"/>
          <w:szCs w:val="21"/>
        </w:rPr>
      </w:pPr>
      <w:r>
        <w:rPr>
          <w:rFonts w:hint="eastAsia" w:ascii="宋体" w:hAnsi="宋体"/>
          <w:szCs w:val="21"/>
        </w:rPr>
        <w:t>5.1浙江政府采购网</w:t>
      </w:r>
      <w:r>
        <w:rPr>
          <w:rFonts w:hint="eastAsia" w:ascii="宋体" w:hAnsi="宋体" w:cs="宋体"/>
          <w:color w:val="000000"/>
          <w:szCs w:val="21"/>
          <w:shd w:val="clear" w:color="auto" w:fill="FFFFFF"/>
        </w:rPr>
        <w:t>（www.zjzfcg.gov.cn）、</w:t>
      </w:r>
      <w:r>
        <w:rPr>
          <w:rFonts w:hint="eastAsia" w:ascii="宋体" w:hAnsi="宋体"/>
          <w:szCs w:val="21"/>
        </w:rPr>
        <w:t>宁波政府采购网（www.nbzfcg.cn）、</w:t>
      </w:r>
      <w:r>
        <w:rPr>
          <w:rFonts w:ascii="宋体" w:hAnsi="宋体"/>
          <w:szCs w:val="21"/>
        </w:rPr>
        <w:t>浙江省公共资源交易服务平台（zjpubservice.zjzwfw.gov.cn）</w:t>
      </w:r>
      <w:r>
        <w:rPr>
          <w:rFonts w:hint="eastAsia" w:ascii="宋体" w:hAnsi="宋体"/>
          <w:szCs w:val="21"/>
        </w:rPr>
        <w:t>、</w:t>
      </w:r>
      <w:r>
        <w:rPr>
          <w:rFonts w:ascii="宋体" w:hAnsi="宋体"/>
          <w:szCs w:val="21"/>
        </w:rPr>
        <w:t>宁波公共资源交易</w:t>
      </w:r>
      <w:r>
        <w:rPr>
          <w:rFonts w:hint="eastAsia" w:ascii="宋体" w:hAnsi="宋体"/>
          <w:szCs w:val="21"/>
        </w:rPr>
        <w:t>网</w:t>
      </w:r>
      <w:r>
        <w:rPr>
          <w:rFonts w:ascii="宋体" w:hAnsi="宋体"/>
          <w:szCs w:val="21"/>
        </w:rPr>
        <w:t>海曙</w:t>
      </w:r>
      <w:r>
        <w:rPr>
          <w:rFonts w:hint="eastAsia" w:ascii="宋体" w:hAnsi="宋体"/>
          <w:szCs w:val="21"/>
        </w:rPr>
        <w:t>区</w:t>
      </w:r>
      <w:r>
        <w:rPr>
          <w:rFonts w:ascii="宋体" w:hAnsi="宋体"/>
          <w:szCs w:val="21"/>
        </w:rPr>
        <w:t>分</w:t>
      </w:r>
      <w:r>
        <w:rPr>
          <w:rFonts w:hint="eastAsia" w:ascii="宋体" w:hAnsi="宋体"/>
          <w:szCs w:val="21"/>
        </w:rPr>
        <w:t>网</w:t>
      </w:r>
      <w:r>
        <w:rPr>
          <w:rFonts w:ascii="宋体" w:hAnsi="宋体"/>
          <w:szCs w:val="21"/>
        </w:rPr>
        <w:t>（</w:t>
      </w:r>
      <w:r>
        <w:rPr>
          <w:rFonts w:hint="eastAsia" w:ascii="宋体" w:hAnsi="宋体"/>
          <w:szCs w:val="21"/>
        </w:rPr>
        <w:t>haishu.bidding.gov.cn</w:t>
      </w:r>
      <w:r>
        <w:rPr>
          <w:rFonts w:ascii="宋体" w:hAnsi="宋体"/>
          <w:szCs w:val="21"/>
        </w:rPr>
        <w:t>）</w:t>
      </w:r>
      <w:r>
        <w:rPr>
          <w:rFonts w:hint="eastAsia" w:ascii="宋体" w:hAnsi="宋体"/>
          <w:szCs w:val="21"/>
        </w:rPr>
        <w:t>等公告载体。本次政府采购活动有关信息均在发布招标公告相同网站上予以公布，公布信息视同送达所有潜在投标人。</w:t>
      </w:r>
    </w:p>
    <w:p>
      <w:pPr>
        <w:spacing w:line="420" w:lineRule="exact"/>
        <w:ind w:firstLine="420" w:firstLineChars="200"/>
        <w:rPr>
          <w:rFonts w:hint="eastAsia" w:ascii="黑体" w:hAnsi="黑体" w:eastAsia="黑体"/>
          <w:szCs w:val="24"/>
        </w:rPr>
      </w:pPr>
      <w:r>
        <w:rPr>
          <w:rFonts w:hint="eastAsia" w:ascii="黑体" w:hAnsi="黑体" w:eastAsia="黑体"/>
          <w:szCs w:val="24"/>
        </w:rPr>
        <w:t>6. 招标方式</w:t>
      </w:r>
    </w:p>
    <w:p>
      <w:pPr>
        <w:spacing w:line="360" w:lineRule="auto"/>
        <w:ind w:firstLine="420" w:firstLineChars="200"/>
        <w:rPr>
          <w:szCs w:val="21"/>
        </w:rPr>
      </w:pPr>
      <w:r>
        <w:rPr>
          <w:szCs w:val="21"/>
        </w:rPr>
        <w:t>本次招标采用公开招标方式进行。</w:t>
      </w:r>
    </w:p>
    <w:p>
      <w:pPr>
        <w:spacing w:line="420" w:lineRule="exact"/>
        <w:ind w:firstLine="420" w:firstLineChars="200"/>
        <w:rPr>
          <w:rFonts w:hint="eastAsia" w:ascii="黑体" w:hAnsi="黑体" w:eastAsia="黑体"/>
          <w:szCs w:val="24"/>
        </w:rPr>
      </w:pPr>
      <w:r>
        <w:rPr>
          <w:rFonts w:hint="eastAsia" w:ascii="黑体" w:hAnsi="黑体" w:eastAsia="黑体"/>
          <w:szCs w:val="24"/>
        </w:rPr>
        <w:t>7. 联合体投标</w:t>
      </w:r>
    </w:p>
    <w:p>
      <w:pPr>
        <w:spacing w:line="360" w:lineRule="auto"/>
        <w:ind w:firstLine="420" w:firstLineChars="200"/>
        <w:rPr>
          <w:rFonts w:hint="eastAsia"/>
          <w:szCs w:val="21"/>
        </w:rPr>
      </w:pPr>
      <w:r>
        <w:rPr>
          <w:rFonts w:hint="eastAsia"/>
          <w:szCs w:val="21"/>
        </w:rPr>
        <w:t>本项目不接受联合体投标。</w:t>
      </w:r>
    </w:p>
    <w:p>
      <w:pPr>
        <w:spacing w:line="420" w:lineRule="exact"/>
        <w:ind w:firstLine="420" w:firstLineChars="200"/>
        <w:rPr>
          <w:rFonts w:hint="eastAsia" w:ascii="黑体" w:hAnsi="黑体" w:eastAsia="黑体"/>
          <w:szCs w:val="24"/>
        </w:rPr>
      </w:pPr>
      <w:r>
        <w:rPr>
          <w:rFonts w:hint="eastAsia" w:ascii="黑体" w:hAnsi="黑体" w:eastAsia="黑体"/>
          <w:szCs w:val="24"/>
        </w:rPr>
        <w:t>8. 转包与分包</w:t>
      </w:r>
    </w:p>
    <w:p>
      <w:pPr>
        <w:spacing w:line="360" w:lineRule="auto"/>
        <w:ind w:firstLine="420" w:firstLineChars="200"/>
        <w:rPr>
          <w:rFonts w:hint="eastAsia"/>
          <w:szCs w:val="21"/>
        </w:rPr>
      </w:pPr>
      <w:r>
        <w:rPr>
          <w:rFonts w:hint="eastAsia"/>
          <w:szCs w:val="21"/>
        </w:rPr>
        <w:t>本项目不允许转包、分包。</w:t>
      </w:r>
    </w:p>
    <w:p>
      <w:pPr>
        <w:spacing w:line="420" w:lineRule="exact"/>
        <w:ind w:firstLine="420" w:firstLineChars="200"/>
        <w:rPr>
          <w:rFonts w:hint="eastAsia" w:ascii="黑体" w:hAnsi="黑体" w:eastAsia="黑体"/>
          <w:szCs w:val="24"/>
        </w:rPr>
      </w:pPr>
      <w:r>
        <w:rPr>
          <w:rFonts w:hint="eastAsia" w:ascii="黑体" w:hAnsi="黑体" w:eastAsia="黑体"/>
          <w:szCs w:val="24"/>
        </w:rPr>
        <w:t>9. 特别说明：</w:t>
      </w:r>
    </w:p>
    <w:p>
      <w:pPr>
        <w:spacing w:line="360" w:lineRule="auto"/>
        <w:ind w:firstLine="420" w:firstLineChars="200"/>
        <w:rPr>
          <w:rFonts w:hint="eastAsia" w:ascii="宋体" w:hAnsi="宋体"/>
          <w:szCs w:val="21"/>
        </w:rPr>
      </w:pPr>
      <w:r>
        <w:rPr>
          <w:rFonts w:hint="eastAsia" w:ascii="宋体" w:hAnsi="宋体"/>
          <w:szCs w:val="21"/>
        </w:rPr>
        <w:t>9.1 提供相同品牌产品且通过资格审查、符合性审查的不同投标人参加同一合同项下投标的，按一家投标人计算。</w:t>
      </w:r>
    </w:p>
    <w:p>
      <w:pPr>
        <w:spacing w:line="360" w:lineRule="auto"/>
        <w:ind w:firstLine="420" w:firstLineChars="200"/>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hint="eastAsia" w:ascii="宋体" w:hAnsi="宋体"/>
          <w:szCs w:val="21"/>
        </w:rPr>
      </w:pPr>
      <w:r>
        <w:rPr>
          <w:rFonts w:hint="eastAsia" w:ascii="宋体" w:hAnsi="宋体"/>
          <w:szCs w:val="21"/>
        </w:rPr>
        <w:t>非单一产品采购项目，投标人使用相同制造产品（相同制造产品是指采购文件中指定的“核心产品”）作为其项目的一部分，按一家投标人认定。</w:t>
      </w:r>
    </w:p>
    <w:p>
      <w:pPr>
        <w:spacing w:line="360" w:lineRule="auto"/>
        <w:ind w:firstLine="420" w:firstLineChars="200"/>
        <w:rPr>
          <w:rFonts w:hint="eastAsia" w:ascii="宋体" w:hAnsi="宋体"/>
          <w:szCs w:val="21"/>
        </w:rPr>
      </w:pPr>
      <w:r>
        <w:rPr>
          <w:rFonts w:hint="eastAsia" w:ascii="宋体" w:hAnsi="宋体"/>
          <w:szCs w:val="21"/>
        </w:rPr>
        <w:t>9.2 关于知识产权</w:t>
      </w:r>
    </w:p>
    <w:p>
      <w:pPr>
        <w:spacing w:line="360" w:lineRule="auto"/>
        <w:ind w:firstLine="420" w:firstLineChars="200"/>
        <w:rPr>
          <w:rFonts w:hint="eastAsia"/>
          <w:szCs w:val="21"/>
        </w:rPr>
      </w:pPr>
      <w:r>
        <w:rPr>
          <w:rFonts w:hint="eastAsia" w:ascii="宋体" w:hAnsi="宋体"/>
          <w:szCs w:val="21"/>
        </w:rPr>
        <w:t xml:space="preserve">9.2.1 </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rPr>
          <w:rFonts w:hint="eastAsia"/>
          <w:szCs w:val="21"/>
        </w:rPr>
      </w:pPr>
      <w:r>
        <w:rPr>
          <w:rFonts w:hint="eastAsia" w:ascii="宋体" w:hAnsi="宋体"/>
          <w:szCs w:val="21"/>
        </w:rPr>
        <w:t xml:space="preserve">9.2.2 </w:t>
      </w:r>
      <w:r>
        <w:rPr>
          <w:rFonts w:hint="eastAsia"/>
          <w:szCs w:val="21"/>
        </w:rPr>
        <w:t>投标报价应包含所有应向所有权人支付的专利权、商标权或其它知识产权的一切相关费用。</w:t>
      </w:r>
    </w:p>
    <w:p>
      <w:pPr>
        <w:spacing w:line="360" w:lineRule="auto"/>
        <w:ind w:firstLine="420" w:firstLineChars="200"/>
        <w:rPr>
          <w:rFonts w:hint="eastAsia"/>
          <w:szCs w:val="21"/>
        </w:rPr>
      </w:pPr>
      <w:r>
        <w:rPr>
          <w:rFonts w:hint="eastAsia" w:ascii="宋体" w:hAnsi="宋体"/>
          <w:szCs w:val="21"/>
        </w:rPr>
        <w:t xml:space="preserve">9.2.3 </w:t>
      </w:r>
      <w:r>
        <w:rPr>
          <w:rFonts w:hint="eastAsia"/>
          <w:szCs w:val="21"/>
        </w:rPr>
        <w:t>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szCs w:val="21"/>
        </w:rPr>
      </w:pPr>
      <w:r>
        <w:rPr>
          <w:rFonts w:hint="eastAsia" w:ascii="宋体" w:hAnsi="宋体"/>
          <w:szCs w:val="21"/>
        </w:rPr>
        <w:t>9.3政府采购活动中有关中小企业的相关规定（采购进口产品的项目不适用）</w:t>
      </w:r>
    </w:p>
    <w:p>
      <w:pPr>
        <w:spacing w:line="360" w:lineRule="auto"/>
        <w:ind w:firstLine="420" w:firstLineChars="200"/>
        <w:rPr>
          <w:rFonts w:hint="eastAsia" w:ascii="宋体" w:hAnsi="宋体"/>
          <w:szCs w:val="21"/>
        </w:rPr>
      </w:pPr>
      <w:r>
        <w:rPr>
          <w:rFonts w:hint="eastAsia" w:ascii="宋体" w:hAnsi="宋体"/>
          <w:szCs w:val="21"/>
        </w:rPr>
        <w:t>9.3.1 参加政府采购活动的中小企业（含中型、小型、微型企业，其他地方同）应当符合中小企业划分标准（具体见工信部联企业[2011]300号）。</w:t>
      </w:r>
    </w:p>
    <w:p>
      <w:pPr>
        <w:spacing w:line="360" w:lineRule="auto"/>
        <w:ind w:firstLine="420" w:firstLineChars="200"/>
        <w:rPr>
          <w:rFonts w:hint="eastAsia" w:ascii="宋体" w:hAnsi="宋体"/>
          <w:szCs w:val="21"/>
        </w:rPr>
      </w:pPr>
      <w:r>
        <w:rPr>
          <w:rFonts w:hint="eastAsia" w:ascii="宋体" w:hAnsi="宋体"/>
          <w:szCs w:val="21"/>
        </w:rPr>
        <w:t>9.3.2 参加政府采购活动的中小企业应当提供《投标单位（中小企业）声明函》。</w:t>
      </w:r>
    </w:p>
    <w:p>
      <w:pPr>
        <w:spacing w:line="360" w:lineRule="auto"/>
        <w:ind w:firstLine="420" w:firstLineChars="200"/>
        <w:rPr>
          <w:rFonts w:hint="eastAsia" w:ascii="宋体" w:hAnsi="宋体"/>
          <w:szCs w:val="21"/>
        </w:rPr>
      </w:pPr>
      <w:r>
        <w:rPr>
          <w:rFonts w:hint="eastAsia" w:ascii="宋体" w:hAnsi="宋体"/>
          <w:szCs w:val="21"/>
        </w:rPr>
        <w:t>9.3.3 对于非专门面向中小企业的项目，对小型和微型企业产品的价格应给予6%-10%的扣除，用扣除后的价格参与评审。具体扣除比例见评分表（如有）。</w:t>
      </w:r>
    </w:p>
    <w:p>
      <w:pPr>
        <w:spacing w:line="360" w:lineRule="auto"/>
        <w:ind w:firstLine="420" w:firstLineChars="200"/>
        <w:rPr>
          <w:rFonts w:hint="eastAsia" w:ascii="宋体" w:hAnsi="宋体"/>
          <w:szCs w:val="21"/>
        </w:rPr>
      </w:pPr>
      <w:r>
        <w:rPr>
          <w:rFonts w:hint="eastAsia" w:ascii="宋体" w:hAnsi="宋体"/>
          <w:szCs w:val="21"/>
        </w:rPr>
        <w:t>9.3.4 根据《财政部司法部关于政府采购支持监狱企业发展有关问题的通知》（财库[2014]68号）规定，监狱企业视同小型、微型企业。监狱企业参加政府采购活动时，应当提供由省级及以上监狱管理局、戒毒管理局（含新疆生产建设兵团）出具的属于监狱企业的证明文件。</w:t>
      </w:r>
    </w:p>
    <w:p>
      <w:pPr>
        <w:spacing w:line="360" w:lineRule="auto"/>
        <w:ind w:firstLine="420" w:firstLineChars="200"/>
        <w:rPr>
          <w:rFonts w:hint="eastAsia" w:ascii="宋体" w:hAnsi="宋体"/>
          <w:szCs w:val="21"/>
        </w:rPr>
      </w:pPr>
      <w:r>
        <w:rPr>
          <w:rFonts w:hint="eastAsia" w:ascii="宋体" w:hAnsi="宋体"/>
          <w:szCs w:val="21"/>
        </w:rPr>
        <w:t>9.3.5 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评分表（如有）。</w:t>
      </w:r>
    </w:p>
    <w:p>
      <w:pPr>
        <w:spacing w:line="360" w:lineRule="auto"/>
        <w:ind w:firstLine="420" w:firstLineChars="200"/>
        <w:rPr>
          <w:rFonts w:hint="eastAsia" w:ascii="宋体" w:hAnsi="宋体"/>
          <w:szCs w:val="21"/>
        </w:rPr>
      </w:pPr>
      <w:r>
        <w:rPr>
          <w:rFonts w:hint="eastAsia" w:ascii="宋体" w:hAnsi="宋体"/>
          <w:szCs w:val="21"/>
        </w:rPr>
        <w:t>联合体各方均为小型、微型企业的，联合体视同为小型、微型企业。组成联合体的大中型企业和其他自然人、法人或者其他组织，与小型、微型企业之间不得存在投资关系。</w:t>
      </w:r>
    </w:p>
    <w:p>
      <w:pPr>
        <w:spacing w:line="360" w:lineRule="auto"/>
        <w:ind w:firstLine="420" w:firstLineChars="200"/>
        <w:rPr>
          <w:rFonts w:hint="eastAsia" w:ascii="宋体" w:hAnsi="宋体"/>
          <w:szCs w:val="21"/>
        </w:rPr>
      </w:pPr>
      <w:r>
        <w:rPr>
          <w:rFonts w:hint="eastAsia" w:ascii="宋体" w:hAnsi="宋体"/>
          <w:szCs w:val="21"/>
        </w:rPr>
        <w:t>9.3.6 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spacing w:line="360" w:lineRule="auto"/>
        <w:ind w:firstLine="420" w:firstLineChars="200"/>
        <w:rPr>
          <w:rFonts w:hint="eastAsia" w:ascii="宋体" w:hAnsi="宋体"/>
          <w:szCs w:val="21"/>
        </w:rPr>
      </w:pPr>
      <w:r>
        <w:rPr>
          <w:rFonts w:hint="eastAsia" w:ascii="宋体" w:hAnsi="宋体"/>
          <w:szCs w:val="21"/>
        </w:rPr>
        <w:t>9.3.7 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spacing w:line="420" w:lineRule="exact"/>
        <w:ind w:firstLine="420" w:firstLineChars="200"/>
        <w:rPr>
          <w:rFonts w:hint="eastAsia" w:ascii="黑体" w:hAnsi="黑体" w:eastAsia="黑体"/>
          <w:szCs w:val="24"/>
        </w:rPr>
      </w:pPr>
      <w:r>
        <w:rPr>
          <w:rFonts w:hint="eastAsia" w:ascii="黑体" w:hAnsi="黑体" w:eastAsia="黑体"/>
          <w:szCs w:val="24"/>
        </w:rPr>
        <w:t>10. 质疑和投诉</w:t>
      </w:r>
    </w:p>
    <w:p>
      <w:pPr>
        <w:spacing w:line="360" w:lineRule="auto"/>
        <w:ind w:firstLine="420" w:firstLineChars="200"/>
        <w:rPr>
          <w:rFonts w:hint="eastAsia" w:ascii="宋体" w:hAnsi="宋体"/>
          <w:szCs w:val="21"/>
        </w:rPr>
      </w:pPr>
      <w:r>
        <w:rPr>
          <w:rFonts w:hint="eastAsia" w:ascii="宋体" w:hAnsi="宋体"/>
          <w:szCs w:val="21"/>
        </w:rPr>
        <w:t>10.1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szCs w:val="21"/>
        </w:rPr>
      </w:pPr>
      <w:r>
        <w:rPr>
          <w:rFonts w:hint="eastAsia" w:ascii="宋体" w:hAnsi="宋体"/>
          <w:szCs w:val="21"/>
        </w:rPr>
        <w:t>10.2提出质疑的供应商应当是参与所质疑项目采购活动的供应商，</w:t>
      </w:r>
    </w:p>
    <w:p>
      <w:pPr>
        <w:spacing w:line="360" w:lineRule="auto"/>
        <w:ind w:firstLine="420" w:firstLineChars="200"/>
        <w:rPr>
          <w:rFonts w:hint="eastAsia" w:ascii="宋体" w:hAnsi="宋体"/>
          <w:szCs w:val="21"/>
        </w:rPr>
      </w:pPr>
      <w:r>
        <w:rPr>
          <w:rFonts w:hint="eastAsia" w:ascii="宋体" w:hAnsi="宋体"/>
          <w:szCs w:val="21"/>
        </w:rPr>
        <w:t>10.3供应商应在法定质疑期内一次性提出针对同一采购程序环节的质疑。</w:t>
      </w:r>
    </w:p>
    <w:p>
      <w:pPr>
        <w:spacing w:line="360" w:lineRule="auto"/>
        <w:ind w:firstLine="420" w:firstLineChars="200"/>
        <w:rPr>
          <w:rFonts w:hint="eastAsia" w:ascii="宋体" w:hAnsi="宋体"/>
          <w:szCs w:val="21"/>
        </w:rPr>
      </w:pPr>
      <w:r>
        <w:rPr>
          <w:rFonts w:hint="eastAsia" w:ascii="宋体" w:hAnsi="宋体"/>
          <w:szCs w:val="21"/>
        </w:rPr>
        <w:t>10.4潜在供应商已依法获取其可质疑的采购文件的，可以对该文件提出质疑。对采购文件提出质疑的，应当在获取采购文件或者采购文件公告期限届满之日起7个工作日内提出。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hint="eastAsia" w:ascii="宋体" w:hAnsi="宋体"/>
          <w:szCs w:val="21"/>
        </w:rPr>
      </w:pPr>
      <w:r>
        <w:rPr>
          <w:rFonts w:hint="eastAsia" w:ascii="宋体" w:hAnsi="宋体"/>
          <w:szCs w:val="21"/>
        </w:rPr>
        <w:t>10.5质疑、投诉应当采用书面形式，质疑书、投诉书均应明确阐述采购文件、招标过程或中标结果中使自己合法权益受到损害的实质性内容，提供相关事实、依据和证明文件或线索，便于有关单位调查、答复和处理。</w:t>
      </w:r>
    </w:p>
    <w:p>
      <w:pPr>
        <w:tabs>
          <w:tab w:val="left" w:pos="0"/>
        </w:tabs>
        <w:spacing w:line="420" w:lineRule="exact"/>
        <w:rPr>
          <w:rFonts w:ascii="宋体" w:hAnsi="宋体"/>
          <w:b/>
          <w:szCs w:val="28"/>
        </w:rPr>
      </w:pPr>
    </w:p>
    <w:p>
      <w:pPr>
        <w:pStyle w:val="3"/>
        <w:widowControl w:val="0"/>
        <w:adjustRightInd w:val="0"/>
        <w:spacing w:line="240" w:lineRule="auto"/>
        <w:jc w:val="center"/>
        <w:textAlignment w:val="baseline"/>
        <w:rPr>
          <w:rFonts w:ascii="宋体" w:hAnsi="宋体" w:eastAsia="宋体"/>
          <w:b w:val="0"/>
          <w:sz w:val="28"/>
          <w:szCs w:val="28"/>
        </w:rPr>
      </w:pPr>
      <w:bookmarkStart w:id="53" w:name="_Toc404692901"/>
      <w:bookmarkStart w:id="54" w:name="_Toc498091085"/>
      <w:r>
        <w:rPr>
          <w:rFonts w:hint="eastAsia" w:ascii="宋体" w:hAnsi="宋体" w:eastAsia="宋体"/>
          <w:b w:val="0"/>
          <w:sz w:val="28"/>
          <w:szCs w:val="28"/>
        </w:rPr>
        <w:t>三、招标文件</w:t>
      </w:r>
      <w:bookmarkEnd w:id="53"/>
      <w:bookmarkEnd w:id="54"/>
    </w:p>
    <w:p>
      <w:pPr>
        <w:spacing w:line="420" w:lineRule="exact"/>
        <w:rPr>
          <w:rFonts w:ascii="宋体" w:hAnsi="宋体"/>
          <w:szCs w:val="21"/>
        </w:rPr>
      </w:pPr>
    </w:p>
    <w:p>
      <w:pPr>
        <w:spacing w:line="420" w:lineRule="exact"/>
        <w:ind w:firstLine="420" w:firstLineChars="200"/>
        <w:rPr>
          <w:rFonts w:ascii="黑体" w:hAnsi="黑体" w:eastAsia="黑体"/>
          <w:szCs w:val="21"/>
        </w:rPr>
      </w:pPr>
      <w:r>
        <w:rPr>
          <w:rFonts w:hint="eastAsia" w:ascii="黑体" w:hAnsi="黑体" w:eastAsia="黑体"/>
          <w:szCs w:val="21"/>
        </w:rPr>
        <w:t xml:space="preserve"> 11. 招标文件</w:t>
      </w:r>
    </w:p>
    <w:p>
      <w:pPr>
        <w:spacing w:line="420" w:lineRule="exact"/>
        <w:ind w:firstLine="412"/>
        <w:rPr>
          <w:rFonts w:ascii="宋体" w:hAnsi="宋体"/>
          <w:szCs w:val="21"/>
        </w:rPr>
      </w:pPr>
      <w:r>
        <w:rPr>
          <w:rFonts w:hint="eastAsia" w:ascii="宋体" w:hAnsi="宋体"/>
          <w:szCs w:val="21"/>
        </w:rPr>
        <w:t xml:space="preserve"> 11.1 招标文件包括下列内容：</w:t>
      </w:r>
    </w:p>
    <w:p>
      <w:pPr>
        <w:spacing w:line="420" w:lineRule="exact"/>
        <w:ind w:firstLine="621" w:firstLineChars="296"/>
        <w:rPr>
          <w:rFonts w:ascii="宋体" w:hAnsi="宋体"/>
          <w:szCs w:val="21"/>
        </w:rPr>
      </w:pPr>
      <w:r>
        <w:rPr>
          <w:rFonts w:hint="eastAsia" w:ascii="宋体" w:hAnsi="宋体"/>
          <w:szCs w:val="21"/>
        </w:rPr>
        <w:t>第一章  招标公告；</w:t>
      </w:r>
    </w:p>
    <w:p>
      <w:pPr>
        <w:spacing w:line="420" w:lineRule="exact"/>
        <w:ind w:firstLine="621" w:firstLineChars="296"/>
        <w:rPr>
          <w:rFonts w:ascii="宋体" w:hAnsi="宋体"/>
          <w:szCs w:val="21"/>
        </w:rPr>
      </w:pPr>
      <w:r>
        <w:rPr>
          <w:rFonts w:hint="eastAsia" w:ascii="宋体" w:hAnsi="宋体"/>
          <w:szCs w:val="21"/>
        </w:rPr>
        <w:t>第二章  投标人须知；</w:t>
      </w:r>
    </w:p>
    <w:p>
      <w:pPr>
        <w:spacing w:line="420" w:lineRule="exact"/>
        <w:ind w:firstLine="621" w:firstLineChars="296"/>
        <w:rPr>
          <w:rFonts w:ascii="宋体" w:hAnsi="宋体"/>
          <w:szCs w:val="21"/>
        </w:rPr>
      </w:pPr>
      <w:r>
        <w:rPr>
          <w:rFonts w:hint="eastAsia" w:ascii="宋体" w:hAnsi="宋体"/>
          <w:szCs w:val="21"/>
        </w:rPr>
        <w:t>第三章  项目需求说明；</w:t>
      </w:r>
    </w:p>
    <w:p>
      <w:pPr>
        <w:spacing w:line="420" w:lineRule="exact"/>
        <w:ind w:firstLine="621" w:firstLineChars="296"/>
        <w:rPr>
          <w:rFonts w:ascii="宋体" w:hAnsi="宋体"/>
          <w:szCs w:val="21"/>
        </w:rPr>
      </w:pPr>
      <w:r>
        <w:rPr>
          <w:rFonts w:hint="eastAsia" w:ascii="宋体" w:hAnsi="宋体"/>
          <w:szCs w:val="21"/>
        </w:rPr>
        <w:t>第四章  合同条款及格式；</w:t>
      </w:r>
    </w:p>
    <w:p>
      <w:pPr>
        <w:spacing w:line="420" w:lineRule="exact"/>
        <w:ind w:firstLine="621" w:firstLineChars="296"/>
        <w:rPr>
          <w:rFonts w:ascii="宋体" w:hAnsi="宋体"/>
          <w:szCs w:val="21"/>
        </w:rPr>
      </w:pPr>
      <w:r>
        <w:rPr>
          <w:rFonts w:hint="eastAsia" w:ascii="宋体" w:hAnsi="宋体"/>
          <w:szCs w:val="21"/>
        </w:rPr>
        <w:t>第五章  部分投标文件格式。</w:t>
      </w:r>
    </w:p>
    <w:p>
      <w:pPr>
        <w:spacing w:line="420" w:lineRule="exact"/>
        <w:ind w:firstLine="420"/>
        <w:rPr>
          <w:rFonts w:ascii="宋体" w:hAnsi="宋体"/>
          <w:szCs w:val="21"/>
        </w:rPr>
      </w:pPr>
      <w:r>
        <w:rPr>
          <w:rFonts w:hint="eastAsia" w:ascii="宋体" w:hAnsi="宋体"/>
          <w:szCs w:val="21"/>
        </w:rPr>
        <w:t xml:space="preserve"> 11.2 投标人应详细阅读招标文件的全部内容。不按招标文件的要求提供的投标文件和资料，则可能被视为无效标而导致投标被拒绝。</w:t>
      </w:r>
    </w:p>
    <w:p>
      <w:pPr>
        <w:spacing w:line="420" w:lineRule="exact"/>
        <w:ind w:firstLine="420"/>
        <w:rPr>
          <w:rFonts w:ascii="宋体" w:hAnsi="宋体"/>
          <w:szCs w:val="21"/>
        </w:rPr>
      </w:pPr>
      <w:r>
        <w:rPr>
          <w:rFonts w:hint="eastAsia" w:ascii="宋体" w:hAnsi="宋体"/>
          <w:szCs w:val="21"/>
        </w:rPr>
        <w:t xml:space="preserve"> 11.3集中采购机构对已发出的招标文件进行必要澄清或修改的，应在投标截止时间15日前，在发布招标公告相同网站上发布补充公告。招标文件的澄清或修改是招标文件</w:t>
      </w:r>
      <w:r>
        <w:rPr>
          <w:rFonts w:ascii="宋体" w:hAnsi="宋体"/>
          <w:szCs w:val="21"/>
        </w:rPr>
        <w:t>的组</w:t>
      </w:r>
      <w:r>
        <w:rPr>
          <w:rFonts w:hint="eastAsia" w:ascii="宋体" w:hAnsi="宋体"/>
          <w:szCs w:val="21"/>
        </w:rPr>
        <w:t>成部分，并</w:t>
      </w:r>
      <w:r>
        <w:rPr>
          <w:rFonts w:ascii="宋体" w:hAnsi="宋体"/>
          <w:szCs w:val="21"/>
        </w:rPr>
        <w:t>对</w:t>
      </w:r>
      <w:r>
        <w:rPr>
          <w:rFonts w:hint="eastAsia" w:ascii="宋体" w:hAnsi="宋体"/>
          <w:szCs w:val="21"/>
        </w:rPr>
        <w:t>所有投</w:t>
      </w:r>
      <w:r>
        <w:rPr>
          <w:rFonts w:ascii="宋体" w:hAnsi="宋体"/>
          <w:szCs w:val="21"/>
        </w:rPr>
        <w:t>标</w:t>
      </w:r>
      <w:r>
        <w:rPr>
          <w:rFonts w:hint="eastAsia" w:ascii="宋体" w:hAnsi="宋体"/>
          <w:szCs w:val="21"/>
        </w:rPr>
        <w:t>人具有</w:t>
      </w:r>
      <w:r>
        <w:rPr>
          <w:rFonts w:ascii="宋体" w:hAnsi="宋体"/>
          <w:szCs w:val="21"/>
        </w:rPr>
        <w:t>约</w:t>
      </w:r>
      <w:r>
        <w:rPr>
          <w:rFonts w:hint="eastAsia" w:ascii="宋体" w:hAnsi="宋体"/>
          <w:szCs w:val="21"/>
        </w:rPr>
        <w:t>束力。</w:t>
      </w:r>
    </w:p>
    <w:p>
      <w:pPr>
        <w:spacing w:line="420" w:lineRule="exact"/>
        <w:ind w:firstLine="420" w:firstLineChars="200"/>
        <w:rPr>
          <w:rFonts w:ascii="宋体" w:hAnsi="宋体"/>
          <w:szCs w:val="21"/>
        </w:rPr>
      </w:pPr>
      <w:r>
        <w:rPr>
          <w:rFonts w:hint="eastAsia" w:ascii="宋体" w:hAnsi="宋体"/>
          <w:szCs w:val="21"/>
        </w:rPr>
        <w:t>11.4所有投</w:t>
      </w:r>
      <w:r>
        <w:rPr>
          <w:rFonts w:ascii="宋体" w:hAnsi="宋体"/>
          <w:szCs w:val="21"/>
        </w:rPr>
        <w:t>标</w:t>
      </w:r>
      <w:r>
        <w:rPr>
          <w:rFonts w:hint="eastAsia" w:ascii="宋体" w:hAnsi="宋体"/>
          <w:szCs w:val="21"/>
        </w:rPr>
        <w:t>人（</w:t>
      </w:r>
      <w:r>
        <w:rPr>
          <w:rFonts w:hint="eastAsia" w:ascii="宋体" w:hAnsi="宋体"/>
          <w:b/>
          <w:szCs w:val="21"/>
        </w:rPr>
        <w:t>尤其是从网站自行下载招标文件的投标人</w:t>
      </w:r>
      <w:r>
        <w:rPr>
          <w:rFonts w:hint="eastAsia" w:ascii="宋体" w:hAnsi="宋体"/>
          <w:szCs w:val="21"/>
        </w:rPr>
        <w:t>）均</w:t>
      </w:r>
      <w:r>
        <w:rPr>
          <w:rFonts w:ascii="宋体" w:hAnsi="宋体"/>
          <w:szCs w:val="21"/>
        </w:rPr>
        <w:t>有义务</w:t>
      </w:r>
      <w:r>
        <w:rPr>
          <w:rFonts w:hint="eastAsia" w:ascii="宋体" w:hAnsi="宋体"/>
          <w:szCs w:val="21"/>
        </w:rPr>
        <w:t>不定期登</w:t>
      </w:r>
      <w:r>
        <w:rPr>
          <w:rFonts w:ascii="宋体" w:hAnsi="宋体"/>
          <w:szCs w:val="21"/>
        </w:rPr>
        <w:t>陆</w:t>
      </w:r>
      <w:r>
        <w:rPr>
          <w:rFonts w:hint="eastAsia" w:ascii="宋体" w:hAnsi="宋体"/>
          <w:szCs w:val="21"/>
        </w:rPr>
        <w:t>集中采</w:t>
      </w:r>
      <w:r>
        <w:rPr>
          <w:rFonts w:ascii="宋体" w:hAnsi="宋体"/>
          <w:szCs w:val="21"/>
        </w:rPr>
        <w:t>购</w:t>
      </w:r>
      <w:r>
        <w:rPr>
          <w:rFonts w:hint="eastAsia" w:ascii="宋体" w:hAnsi="宋体"/>
          <w:szCs w:val="21"/>
        </w:rPr>
        <w:t>机构公布的网站</w:t>
      </w:r>
      <w:r>
        <w:rPr>
          <w:rFonts w:ascii="宋体" w:hAnsi="宋体"/>
          <w:szCs w:val="21"/>
        </w:rPr>
        <w:t>获</w:t>
      </w:r>
      <w:r>
        <w:rPr>
          <w:rFonts w:hint="eastAsia" w:ascii="宋体" w:hAnsi="宋体"/>
          <w:szCs w:val="21"/>
        </w:rPr>
        <w:t>取相</w:t>
      </w:r>
      <w:r>
        <w:rPr>
          <w:rFonts w:ascii="宋体" w:hAnsi="宋体"/>
          <w:szCs w:val="21"/>
        </w:rPr>
        <w:t>关</w:t>
      </w:r>
      <w:r>
        <w:rPr>
          <w:rFonts w:hint="eastAsia" w:ascii="宋体" w:hAnsi="宋体"/>
          <w:szCs w:val="21"/>
        </w:rPr>
        <w:t>信息，集中采</w:t>
      </w:r>
      <w:r>
        <w:rPr>
          <w:rFonts w:ascii="宋体" w:hAnsi="宋体"/>
          <w:szCs w:val="21"/>
        </w:rPr>
        <w:t>购</w:t>
      </w:r>
      <w:r>
        <w:rPr>
          <w:rFonts w:hint="eastAsia" w:ascii="宋体" w:hAnsi="宋体"/>
          <w:szCs w:val="21"/>
        </w:rPr>
        <w:t>机构</w:t>
      </w:r>
      <w:r>
        <w:rPr>
          <w:rFonts w:ascii="宋体" w:hAnsi="宋体"/>
          <w:szCs w:val="21"/>
        </w:rPr>
        <w:t>发</w:t>
      </w:r>
      <w:r>
        <w:rPr>
          <w:rFonts w:hint="eastAsia" w:ascii="宋体" w:hAnsi="宋体"/>
          <w:szCs w:val="21"/>
        </w:rPr>
        <w:t>布在网站的补充公告</w:t>
      </w:r>
      <w:r>
        <w:rPr>
          <w:rFonts w:ascii="宋体" w:hAnsi="宋体"/>
          <w:szCs w:val="21"/>
        </w:rPr>
        <w:t>视为已</w:t>
      </w:r>
      <w:r>
        <w:rPr>
          <w:rFonts w:hint="eastAsia" w:ascii="宋体" w:hAnsi="宋体"/>
          <w:szCs w:val="21"/>
        </w:rPr>
        <w:t>送</w:t>
      </w:r>
      <w:r>
        <w:rPr>
          <w:rFonts w:ascii="宋体" w:hAnsi="宋体"/>
          <w:szCs w:val="21"/>
        </w:rPr>
        <w:t>达各</w:t>
      </w:r>
      <w:r>
        <w:rPr>
          <w:rFonts w:hint="eastAsia" w:ascii="宋体" w:hAnsi="宋体"/>
          <w:szCs w:val="21"/>
        </w:rPr>
        <w:t>投</w:t>
      </w:r>
      <w:r>
        <w:rPr>
          <w:rFonts w:ascii="宋体" w:hAnsi="宋体"/>
          <w:szCs w:val="21"/>
        </w:rPr>
        <w:t>标</w:t>
      </w:r>
      <w:r>
        <w:rPr>
          <w:rFonts w:hint="eastAsia" w:ascii="宋体" w:hAnsi="宋体"/>
          <w:szCs w:val="21"/>
        </w:rPr>
        <w:t>人且</w:t>
      </w:r>
      <w:r>
        <w:rPr>
          <w:rFonts w:ascii="宋体" w:hAnsi="宋体"/>
          <w:szCs w:val="21"/>
        </w:rPr>
        <w:t>已为</w:t>
      </w:r>
      <w:r>
        <w:rPr>
          <w:rFonts w:hint="eastAsia" w:ascii="宋体" w:hAnsi="宋体"/>
          <w:szCs w:val="21"/>
        </w:rPr>
        <w:t>各投</w:t>
      </w:r>
      <w:r>
        <w:rPr>
          <w:rFonts w:ascii="宋体" w:hAnsi="宋体"/>
          <w:szCs w:val="21"/>
        </w:rPr>
        <w:t>标</w:t>
      </w:r>
      <w:r>
        <w:rPr>
          <w:rFonts w:hint="eastAsia" w:ascii="宋体" w:hAnsi="宋体"/>
          <w:szCs w:val="21"/>
        </w:rPr>
        <w:t>人知悉，</w:t>
      </w:r>
      <w:r>
        <w:rPr>
          <w:rFonts w:ascii="宋体" w:hAnsi="宋体"/>
          <w:szCs w:val="21"/>
        </w:rPr>
        <w:t>请</w:t>
      </w:r>
      <w:r>
        <w:rPr>
          <w:rFonts w:hint="eastAsia" w:ascii="宋体" w:hAnsi="宋体"/>
          <w:szCs w:val="21"/>
        </w:rPr>
        <w:t>各投</w:t>
      </w:r>
      <w:r>
        <w:rPr>
          <w:rFonts w:ascii="宋体" w:hAnsi="宋体"/>
          <w:szCs w:val="21"/>
        </w:rPr>
        <w:t>标</w:t>
      </w:r>
      <w:r>
        <w:rPr>
          <w:rFonts w:hint="eastAsia" w:ascii="宋体" w:hAnsi="宋体"/>
          <w:szCs w:val="21"/>
        </w:rPr>
        <w:t>人密切</w:t>
      </w:r>
      <w:r>
        <w:rPr>
          <w:rFonts w:ascii="宋体" w:hAnsi="宋体"/>
          <w:szCs w:val="21"/>
        </w:rPr>
        <w:t>关</w:t>
      </w:r>
      <w:r>
        <w:rPr>
          <w:rFonts w:hint="eastAsia" w:ascii="宋体" w:hAnsi="宋体"/>
          <w:szCs w:val="21"/>
        </w:rPr>
        <w:t>注。</w:t>
      </w:r>
    </w:p>
    <w:p>
      <w:pPr>
        <w:spacing w:line="420" w:lineRule="exact"/>
        <w:ind w:firstLine="420"/>
        <w:rPr>
          <w:rFonts w:ascii="宋体" w:hAnsi="宋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55" w:name="_Toc404692902"/>
      <w:bookmarkStart w:id="56" w:name="_Toc498091086"/>
      <w:r>
        <w:rPr>
          <w:rFonts w:hint="eastAsia" w:ascii="宋体" w:hAnsi="宋体" w:eastAsia="宋体"/>
          <w:b w:val="0"/>
          <w:sz w:val="28"/>
          <w:szCs w:val="28"/>
        </w:rPr>
        <w:t>四、投标文件</w:t>
      </w:r>
      <w:bookmarkEnd w:id="55"/>
      <w:bookmarkEnd w:id="56"/>
    </w:p>
    <w:p>
      <w:pPr>
        <w:spacing w:line="420" w:lineRule="exact"/>
        <w:rPr>
          <w:rFonts w:ascii="宋体" w:hAnsi="宋体"/>
          <w:b/>
          <w:szCs w:val="21"/>
        </w:rPr>
      </w:pPr>
      <w:r>
        <w:rPr>
          <w:rFonts w:hint="eastAsia" w:ascii="宋体" w:hAnsi="宋体"/>
          <w:b/>
          <w:szCs w:val="21"/>
        </w:rPr>
        <w:t xml:space="preserve">    </w:t>
      </w:r>
    </w:p>
    <w:p>
      <w:pPr>
        <w:spacing w:line="420" w:lineRule="exact"/>
        <w:ind w:firstLine="420" w:firstLineChars="200"/>
        <w:rPr>
          <w:rFonts w:ascii="黑体" w:hAnsi="黑体" w:eastAsia="黑体"/>
          <w:szCs w:val="21"/>
        </w:rPr>
      </w:pPr>
      <w:r>
        <w:rPr>
          <w:rFonts w:hint="eastAsia" w:ascii="黑体" w:hAnsi="黑体" w:eastAsia="黑体"/>
          <w:szCs w:val="21"/>
        </w:rPr>
        <w:t>12. 投标文件语言和计量单位</w:t>
      </w:r>
    </w:p>
    <w:p>
      <w:pPr>
        <w:spacing w:line="420" w:lineRule="exact"/>
        <w:rPr>
          <w:rFonts w:ascii="宋体" w:hAnsi="宋体"/>
          <w:szCs w:val="21"/>
        </w:rPr>
      </w:pPr>
      <w:r>
        <w:rPr>
          <w:rFonts w:hint="eastAsia" w:ascii="宋体" w:hAnsi="宋体"/>
          <w:szCs w:val="21"/>
        </w:rPr>
        <w:t xml:space="preserve">    12.1 投标文件应用中文书写。投标文件中所附或所引用的原件不是中文时，应附中文译本。在此，为了解释投标文件，应以中文为准。</w:t>
      </w:r>
    </w:p>
    <w:p>
      <w:pPr>
        <w:spacing w:line="420" w:lineRule="exact"/>
        <w:ind w:firstLine="411"/>
        <w:rPr>
          <w:rFonts w:ascii="宋体" w:hAnsi="宋体"/>
          <w:szCs w:val="21"/>
        </w:rPr>
      </w:pPr>
      <w:r>
        <w:rPr>
          <w:rFonts w:hint="eastAsia" w:ascii="宋体" w:hAnsi="宋体"/>
          <w:szCs w:val="21"/>
        </w:rPr>
        <w:t>12.2 投标文件中所使用的计量单位，除招标文件中有特殊要求外，应采用国家法定计量单位。</w:t>
      </w:r>
    </w:p>
    <w:p>
      <w:pPr>
        <w:spacing w:line="420" w:lineRule="exact"/>
        <w:ind w:firstLine="420" w:firstLineChars="200"/>
        <w:rPr>
          <w:rFonts w:ascii="黑体" w:hAnsi="黑体" w:eastAsia="黑体"/>
          <w:szCs w:val="21"/>
        </w:rPr>
      </w:pPr>
      <w:r>
        <w:rPr>
          <w:rFonts w:hint="eastAsia" w:ascii="黑体" w:hAnsi="黑体" w:eastAsia="黑体"/>
          <w:szCs w:val="21"/>
        </w:rPr>
        <w:t>13.投</w:t>
      </w:r>
      <w:r>
        <w:rPr>
          <w:rFonts w:ascii="黑体" w:hAnsi="黑体" w:eastAsia="黑体"/>
          <w:szCs w:val="21"/>
        </w:rPr>
        <w:t>标</w:t>
      </w:r>
      <w:r>
        <w:rPr>
          <w:rFonts w:hint="eastAsia" w:ascii="黑体" w:hAnsi="黑体" w:eastAsia="黑体"/>
          <w:szCs w:val="21"/>
        </w:rPr>
        <w:t>文件</w:t>
      </w:r>
      <w:r>
        <w:rPr>
          <w:rFonts w:ascii="黑体" w:hAnsi="黑体" w:eastAsia="黑体"/>
          <w:szCs w:val="21"/>
        </w:rPr>
        <w:t>编</w:t>
      </w:r>
      <w:r>
        <w:rPr>
          <w:rFonts w:hint="eastAsia" w:ascii="黑体" w:hAnsi="黑体" w:eastAsia="黑体"/>
          <w:szCs w:val="21"/>
        </w:rPr>
        <w:t>制的要求</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ascii="宋体" w:hAnsi="宋体"/>
          <w:b/>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人</w:t>
      </w:r>
      <w:r>
        <w:rPr>
          <w:rFonts w:ascii="宋体" w:hAnsi="宋体"/>
          <w:b/>
          <w:szCs w:val="21"/>
        </w:rPr>
        <w:t>应认</w:t>
      </w:r>
      <w:r>
        <w:rPr>
          <w:rFonts w:hint="eastAsia" w:ascii="宋体" w:hAnsi="宋体"/>
          <w:b/>
          <w:szCs w:val="21"/>
        </w:rPr>
        <w:t>真</w:t>
      </w:r>
      <w:r>
        <w:rPr>
          <w:rFonts w:ascii="宋体" w:hAnsi="宋体"/>
          <w:b/>
          <w:szCs w:val="21"/>
        </w:rPr>
        <w:t>阅读</w:t>
      </w:r>
      <w:r>
        <w:rPr>
          <w:rFonts w:hint="eastAsia" w:ascii="宋体" w:hAnsi="宋体"/>
          <w:b/>
          <w:szCs w:val="21"/>
        </w:rPr>
        <w:t>招标文件中所有的事</w:t>
      </w:r>
      <w:r>
        <w:rPr>
          <w:rFonts w:ascii="宋体" w:hAnsi="宋体"/>
          <w:b/>
          <w:szCs w:val="21"/>
        </w:rPr>
        <w:t>项</w:t>
      </w:r>
      <w:r>
        <w:rPr>
          <w:rFonts w:hint="eastAsia" w:ascii="宋体" w:hAnsi="宋体"/>
          <w:b/>
          <w:szCs w:val="21"/>
        </w:rPr>
        <w:t>、格式、</w:t>
      </w:r>
      <w:r>
        <w:rPr>
          <w:rFonts w:ascii="宋体" w:hAnsi="宋体"/>
          <w:b/>
          <w:szCs w:val="21"/>
        </w:rPr>
        <w:t>条</w:t>
      </w:r>
      <w:r>
        <w:rPr>
          <w:rFonts w:hint="eastAsia" w:ascii="宋体" w:hAnsi="宋体"/>
          <w:b/>
          <w:szCs w:val="21"/>
        </w:rPr>
        <w:t>款等要求，按要求</w:t>
      </w:r>
      <w:r>
        <w:rPr>
          <w:rFonts w:ascii="宋体" w:hAnsi="宋体"/>
          <w:b/>
          <w:szCs w:val="21"/>
        </w:rPr>
        <w:t>编</w:t>
      </w:r>
      <w:r>
        <w:rPr>
          <w:rFonts w:hint="eastAsia" w:ascii="宋体" w:hAnsi="宋体"/>
          <w:b/>
          <w:szCs w:val="21"/>
        </w:rPr>
        <w:t>制投</w:t>
      </w:r>
      <w:r>
        <w:rPr>
          <w:rFonts w:ascii="宋体" w:hAnsi="宋体"/>
          <w:b/>
          <w:szCs w:val="21"/>
        </w:rPr>
        <w:t>标</w:t>
      </w:r>
      <w:r>
        <w:rPr>
          <w:rFonts w:hint="eastAsia" w:ascii="宋体" w:hAnsi="宋体"/>
          <w:b/>
          <w:szCs w:val="21"/>
        </w:rPr>
        <w:t>文件。</w:t>
      </w:r>
    </w:p>
    <w:p>
      <w:pPr>
        <w:spacing w:line="420" w:lineRule="exact"/>
        <w:ind w:firstLine="420" w:firstLineChars="200"/>
        <w:rPr>
          <w:rFonts w:hint="eastAsia" w:ascii="宋体" w:hAnsi="宋体"/>
          <w:szCs w:val="21"/>
        </w:rPr>
      </w:pPr>
      <w:r>
        <w:rPr>
          <w:rFonts w:hint="eastAsia" w:ascii="宋体" w:hAnsi="宋体"/>
          <w:szCs w:val="21"/>
        </w:rPr>
        <w:t>13</w:t>
      </w:r>
      <w:r>
        <w:rPr>
          <w:rFonts w:ascii="宋体" w:hAnsi="宋体"/>
          <w:szCs w:val="21"/>
        </w:rPr>
        <w:t xml:space="preserve">.2 </w:t>
      </w:r>
      <w:r>
        <w:rPr>
          <w:rFonts w:hint="eastAsia" w:ascii="宋体" w:hAnsi="宋体"/>
          <w:szCs w:val="21"/>
        </w:rPr>
        <w:t>投</w:t>
      </w:r>
      <w:r>
        <w:rPr>
          <w:rFonts w:ascii="宋体" w:hAnsi="宋体"/>
          <w:szCs w:val="21"/>
        </w:rPr>
        <w:t>标</w:t>
      </w:r>
      <w:r>
        <w:rPr>
          <w:rFonts w:hint="eastAsia" w:ascii="宋体" w:hAnsi="宋体"/>
          <w:szCs w:val="21"/>
        </w:rPr>
        <w:t>文件</w:t>
      </w:r>
      <w:r>
        <w:rPr>
          <w:rFonts w:ascii="宋体" w:hAnsi="宋体"/>
          <w:szCs w:val="21"/>
        </w:rPr>
        <w:t>应</w:t>
      </w:r>
      <w:r>
        <w:rPr>
          <w:rFonts w:hint="eastAsia" w:ascii="宋体" w:hAnsi="宋体"/>
          <w:szCs w:val="21"/>
        </w:rPr>
        <w:t>字</w:t>
      </w:r>
      <w:r>
        <w:rPr>
          <w:rFonts w:ascii="宋体" w:hAnsi="宋体"/>
          <w:szCs w:val="21"/>
        </w:rPr>
        <w:t>迹</w:t>
      </w:r>
      <w:r>
        <w:rPr>
          <w:rFonts w:hint="eastAsia" w:ascii="宋体" w:hAnsi="宋体"/>
          <w:szCs w:val="21"/>
        </w:rPr>
        <w:t>清楚，</w:t>
      </w:r>
      <w:r>
        <w:rPr>
          <w:rFonts w:ascii="宋体" w:hAnsi="宋体"/>
          <w:szCs w:val="21"/>
        </w:rPr>
        <w:t>内</w:t>
      </w:r>
      <w:r>
        <w:rPr>
          <w:rFonts w:hint="eastAsia" w:ascii="宋体" w:hAnsi="宋体"/>
          <w:szCs w:val="21"/>
        </w:rPr>
        <w:t>容</w:t>
      </w:r>
      <w:r>
        <w:rPr>
          <w:rFonts w:ascii="宋体" w:hAnsi="宋体"/>
          <w:szCs w:val="21"/>
        </w:rPr>
        <w:t>齐</w:t>
      </w:r>
      <w:r>
        <w:rPr>
          <w:rFonts w:hint="eastAsia" w:ascii="宋体" w:hAnsi="宋体"/>
          <w:szCs w:val="21"/>
        </w:rPr>
        <w:t>全，不得涂改和增</w:t>
      </w:r>
      <w:r>
        <w:rPr>
          <w:rFonts w:ascii="宋体" w:hAnsi="宋体"/>
          <w:szCs w:val="21"/>
        </w:rPr>
        <w:t>删。</w:t>
      </w:r>
      <w:r>
        <w:rPr>
          <w:rFonts w:hint="eastAsia" w:ascii="宋体" w:hAnsi="宋体"/>
          <w:szCs w:val="21"/>
        </w:rPr>
        <w:t>如有修改</w:t>
      </w:r>
      <w:r>
        <w:rPr>
          <w:rFonts w:ascii="宋体" w:hAnsi="宋体"/>
          <w:szCs w:val="21"/>
        </w:rPr>
        <w:t>错漏处</w:t>
      </w:r>
      <w:r>
        <w:rPr>
          <w:rFonts w:hint="eastAsia" w:ascii="宋体" w:hAnsi="宋体"/>
          <w:szCs w:val="21"/>
        </w:rPr>
        <w:t>，必</w:t>
      </w:r>
      <w:r>
        <w:rPr>
          <w:rFonts w:ascii="宋体" w:hAnsi="宋体"/>
          <w:szCs w:val="21"/>
        </w:rPr>
        <w:t>须</w:t>
      </w:r>
      <w:r>
        <w:rPr>
          <w:rFonts w:hint="eastAsia" w:ascii="宋体" w:hAnsi="宋体"/>
          <w:szCs w:val="21"/>
        </w:rPr>
        <w:t>由投</w:t>
      </w:r>
      <w:r>
        <w:rPr>
          <w:rFonts w:ascii="宋体" w:hAnsi="宋体"/>
          <w:szCs w:val="21"/>
        </w:rPr>
        <w:t>标</w:t>
      </w:r>
      <w:r>
        <w:rPr>
          <w:rFonts w:hint="eastAsia" w:ascii="宋体" w:hAnsi="宋体"/>
          <w:szCs w:val="21"/>
        </w:rPr>
        <w:t>人法定代表人（代表人）或其授</w:t>
      </w:r>
      <w:r>
        <w:rPr>
          <w:rFonts w:ascii="宋体" w:hAnsi="宋体"/>
          <w:szCs w:val="21"/>
        </w:rPr>
        <w:t>权</w:t>
      </w:r>
      <w:r>
        <w:rPr>
          <w:rFonts w:hint="eastAsia" w:ascii="宋体" w:hAnsi="宋体"/>
          <w:szCs w:val="21"/>
        </w:rPr>
        <w:t>委托人</w:t>
      </w:r>
      <w:r>
        <w:rPr>
          <w:rFonts w:ascii="宋体" w:hAnsi="宋体"/>
          <w:szCs w:val="21"/>
        </w:rPr>
        <w:t>签</w:t>
      </w:r>
      <w:r>
        <w:rPr>
          <w:rFonts w:hint="eastAsia" w:ascii="宋体" w:hAnsi="宋体"/>
          <w:szCs w:val="21"/>
        </w:rPr>
        <w:t>字。</w:t>
      </w:r>
      <w:r>
        <w:rPr>
          <w:rFonts w:ascii="宋体" w:hAnsi="宋体"/>
          <w:szCs w:val="21"/>
        </w:rPr>
        <w:t>资</w:t>
      </w:r>
      <w:r>
        <w:rPr>
          <w:rFonts w:hint="eastAsia" w:ascii="宋体" w:hAnsi="宋体"/>
          <w:szCs w:val="21"/>
        </w:rPr>
        <w:t>格性</w:t>
      </w:r>
      <w:r>
        <w:rPr>
          <w:rFonts w:ascii="宋体" w:hAnsi="宋体"/>
          <w:szCs w:val="21"/>
        </w:rPr>
        <w:t>审</w:t>
      </w:r>
      <w:r>
        <w:rPr>
          <w:rFonts w:hint="eastAsia" w:ascii="宋体" w:hAnsi="宋体"/>
          <w:szCs w:val="21"/>
        </w:rPr>
        <w:t>查材料的复印件</w:t>
      </w:r>
      <w:r>
        <w:rPr>
          <w:rFonts w:ascii="宋体" w:hAnsi="宋体"/>
          <w:szCs w:val="21"/>
        </w:rPr>
        <w:t>应</w:t>
      </w:r>
      <w:r>
        <w:rPr>
          <w:rFonts w:hint="eastAsia" w:ascii="宋体" w:hAnsi="宋体"/>
          <w:szCs w:val="21"/>
        </w:rPr>
        <w:t>是清晰可辨的。</w:t>
      </w:r>
    </w:p>
    <w:p>
      <w:pPr>
        <w:spacing w:line="420" w:lineRule="exact"/>
        <w:ind w:firstLine="422" w:firstLineChars="200"/>
        <w:rPr>
          <w:rFonts w:hint="eastAsia" w:ascii="宋体" w:hAnsi="宋体"/>
          <w:b/>
          <w:szCs w:val="21"/>
        </w:rPr>
      </w:pPr>
      <w:r>
        <w:rPr>
          <w:rFonts w:hint="eastAsia" w:ascii="宋体" w:hAnsi="宋体"/>
          <w:b/>
          <w:szCs w:val="21"/>
        </w:rPr>
        <w:t>13.3投标人必须按照招标文件给定的投标文件格式编制投标文件并自编目录及页码。除投标文件封面以外，每页（非空白页）都要在</w:t>
      </w:r>
      <w:r>
        <w:rPr>
          <w:rFonts w:hint="eastAsia" w:ascii="宋体" w:hAnsi="宋体"/>
          <w:b/>
          <w:szCs w:val="21"/>
          <w:lang w:eastAsia="zh-CN"/>
        </w:rPr>
        <w:t>下方</w:t>
      </w:r>
      <w:r>
        <w:rPr>
          <w:rFonts w:hint="eastAsia" w:ascii="宋体" w:hAnsi="宋体"/>
          <w:b/>
          <w:szCs w:val="21"/>
        </w:rPr>
        <w:t>编制页码，如有资格证明文件或宣传资料彩页等材料而无法编制页码的，可用不退色的墨水笔按顺序书写，但字迹必须清晰可认，不可潦草。由于编排混乱导致投标文件被误读或查找不到而被视为无效投标等不利后果由投标人自行承担。</w:t>
      </w:r>
    </w:p>
    <w:p>
      <w:pPr>
        <w:spacing w:line="420" w:lineRule="exact"/>
        <w:ind w:firstLine="420" w:firstLineChars="200"/>
        <w:rPr>
          <w:rFonts w:hint="eastAsia" w:ascii="宋体" w:hAnsi="宋体"/>
          <w:b/>
          <w:szCs w:val="21"/>
        </w:rPr>
      </w:pPr>
      <w:r>
        <w:rPr>
          <w:rFonts w:hint="eastAsia" w:ascii="宋体" w:hAnsi="宋体"/>
          <w:szCs w:val="21"/>
        </w:rPr>
        <w:t>13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文件所提供的全部</w:t>
      </w:r>
      <w:r>
        <w:rPr>
          <w:rFonts w:ascii="宋体" w:hAnsi="宋体"/>
          <w:b/>
          <w:szCs w:val="21"/>
        </w:rPr>
        <w:t>数</w:t>
      </w:r>
      <w:r>
        <w:rPr>
          <w:rFonts w:hint="eastAsia" w:ascii="宋体" w:hAnsi="宋体"/>
          <w:b/>
          <w:szCs w:val="21"/>
        </w:rPr>
        <w:t>据必</w:t>
      </w:r>
      <w:r>
        <w:rPr>
          <w:rFonts w:ascii="宋体" w:hAnsi="宋体"/>
          <w:b/>
          <w:szCs w:val="21"/>
        </w:rPr>
        <w:t>须</w:t>
      </w:r>
      <w:r>
        <w:rPr>
          <w:rFonts w:hint="eastAsia" w:ascii="宋体" w:hAnsi="宋体"/>
          <w:b/>
          <w:szCs w:val="21"/>
        </w:rPr>
        <w:t>真</w:t>
      </w:r>
      <w:r>
        <w:rPr>
          <w:rFonts w:ascii="宋体" w:hAnsi="宋体"/>
          <w:b/>
          <w:szCs w:val="21"/>
        </w:rPr>
        <w:t>实</w:t>
      </w:r>
      <w:r>
        <w:rPr>
          <w:rFonts w:hint="eastAsia" w:ascii="宋体" w:hAnsi="宋体"/>
          <w:b/>
          <w:szCs w:val="21"/>
        </w:rPr>
        <w:t>可靠。</w:t>
      </w:r>
    </w:p>
    <w:p>
      <w:pPr>
        <w:spacing w:line="420" w:lineRule="exact"/>
        <w:ind w:firstLine="420" w:firstLineChars="200"/>
        <w:rPr>
          <w:rFonts w:hint="eastAsia" w:ascii="黑体" w:hAnsi="黑体" w:eastAsia="黑体"/>
          <w:szCs w:val="21"/>
        </w:rPr>
      </w:pPr>
      <w:r>
        <w:rPr>
          <w:rFonts w:hint="eastAsia" w:ascii="黑体" w:hAnsi="黑体" w:eastAsia="黑体"/>
          <w:szCs w:val="21"/>
        </w:rPr>
        <w:t>14.投标文件的组成</w:t>
      </w:r>
    </w:p>
    <w:p>
      <w:pPr>
        <w:spacing w:line="420" w:lineRule="exact"/>
        <w:ind w:firstLine="420"/>
        <w:rPr>
          <w:rFonts w:hint="eastAsia" w:ascii="宋体" w:hAnsi="宋体"/>
          <w:szCs w:val="21"/>
        </w:rPr>
      </w:pPr>
      <w:r>
        <w:rPr>
          <w:rFonts w:hint="eastAsia" w:ascii="宋体" w:hAnsi="宋体"/>
          <w:szCs w:val="21"/>
        </w:rPr>
        <w:t>14.1</w:t>
      </w:r>
      <w:r>
        <w:rPr>
          <w:rFonts w:hint="eastAsia" w:ascii="宋体" w:hAnsi="宋体"/>
          <w:b/>
          <w:bCs/>
          <w:szCs w:val="21"/>
        </w:rPr>
        <w:t>资格技术文件（单独包封）：</w:t>
      </w:r>
    </w:p>
    <w:p>
      <w:pPr>
        <w:spacing w:line="420" w:lineRule="exact"/>
        <w:ind w:firstLine="630" w:firstLineChars="300"/>
        <w:rPr>
          <w:rFonts w:hint="eastAsia" w:ascii="黑体" w:hAnsi="黑体" w:eastAsia="黑体" w:cs="黑体"/>
          <w:b/>
          <w:szCs w:val="21"/>
        </w:rPr>
      </w:pPr>
      <w:r>
        <w:rPr>
          <w:rFonts w:hint="eastAsia" w:ascii="黑体" w:hAnsi="黑体" w:eastAsia="黑体" w:cs="黑体"/>
          <w:bCs/>
          <w:szCs w:val="21"/>
        </w:rPr>
        <w:t>资格部分</w:t>
      </w:r>
    </w:p>
    <w:p>
      <w:pPr>
        <w:spacing w:line="420" w:lineRule="exact"/>
        <w:ind w:firstLine="420" w:firstLineChars="200"/>
        <w:rPr>
          <w:rFonts w:ascii="宋体" w:hAnsi="宋体"/>
          <w:szCs w:val="21"/>
        </w:rPr>
      </w:pPr>
      <w:r>
        <w:rPr>
          <w:rFonts w:hint="eastAsia" w:ascii="宋体" w:hAnsi="宋体"/>
          <w:szCs w:val="21"/>
        </w:rPr>
        <w:t>（1）投标人营业执照副本复印件；</w:t>
      </w:r>
    </w:p>
    <w:p>
      <w:pPr>
        <w:spacing w:line="420" w:lineRule="exact"/>
        <w:ind w:firstLine="420" w:firstLineChars="200"/>
        <w:rPr>
          <w:rFonts w:hint="eastAsia" w:ascii="宋体" w:hAnsi="宋体"/>
          <w:szCs w:val="21"/>
        </w:rPr>
      </w:pPr>
      <w:r>
        <w:rPr>
          <w:rFonts w:hint="eastAsia" w:ascii="宋体" w:hAnsi="宋体"/>
          <w:szCs w:val="21"/>
        </w:rPr>
        <w:t>（2）投标人2019年的财务状况报告复印件，其他组织或投标人新成立不足一年的提供银行出具的资信证明材料复印件</w:t>
      </w:r>
      <w:r>
        <w:rPr>
          <w:rFonts w:hint="eastAsia" w:ascii="宋体" w:hAnsi="宋体" w:cs="宋体"/>
          <w:szCs w:val="21"/>
        </w:rPr>
        <w:t>（若2019年财务状况报告尚未审计的，可提供财务报表）</w:t>
      </w:r>
      <w:r>
        <w:rPr>
          <w:rFonts w:hint="eastAsia" w:ascii="宋体" w:hAnsi="宋体"/>
          <w:szCs w:val="21"/>
        </w:rPr>
        <w:t>；</w:t>
      </w:r>
    </w:p>
    <w:p>
      <w:pPr>
        <w:numPr>
          <w:ilvl w:val="0"/>
          <w:numId w:val="3"/>
        </w:numPr>
        <w:spacing w:line="420" w:lineRule="exact"/>
        <w:ind w:firstLine="420" w:firstLineChars="200"/>
        <w:rPr>
          <w:rFonts w:hint="eastAsia" w:ascii="宋体" w:hAnsi="宋体"/>
          <w:szCs w:val="21"/>
        </w:rPr>
      </w:pPr>
      <w:r>
        <w:rPr>
          <w:rFonts w:hint="eastAsia" w:ascii="宋体" w:hAnsi="宋体"/>
          <w:szCs w:val="21"/>
        </w:rPr>
        <w:t>投标人开标日前六个月内任意一期依法缴纳（国税或地税）税收的凭证复印件，</w:t>
      </w:r>
      <w:r>
        <w:rPr>
          <w:rFonts w:hint="eastAsia"/>
        </w:rPr>
        <w:t>如依法免税或未开始缴纳税收的，应提供相应证明文件；</w:t>
      </w:r>
    </w:p>
    <w:p>
      <w:pPr>
        <w:numPr>
          <w:ilvl w:val="0"/>
          <w:numId w:val="3"/>
        </w:numPr>
        <w:spacing w:line="420" w:lineRule="exact"/>
        <w:ind w:firstLine="420" w:firstLineChars="200"/>
        <w:rPr>
          <w:rFonts w:hint="eastAsia" w:ascii="宋体" w:hAnsi="宋体"/>
          <w:szCs w:val="21"/>
        </w:rPr>
      </w:pPr>
      <w:r>
        <w:rPr>
          <w:rFonts w:hint="eastAsia" w:ascii="宋体" w:hAnsi="宋体"/>
          <w:szCs w:val="21"/>
        </w:rPr>
        <w:t>投标人开标日前六个月内任意一期社会保障资金的凭证复印件，</w:t>
      </w:r>
      <w:r>
        <w:rPr>
          <w:rFonts w:hint="eastAsia"/>
        </w:rPr>
        <w:t>如依法不需要缴纳社会保障资金的，应提供相应证明文件</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（5）</w:t>
      </w:r>
      <w:r>
        <w:rPr>
          <w:rFonts w:hint="eastAsia" w:ascii="宋体" w:hAnsi="宋体"/>
          <w:b/>
          <w:bCs/>
          <w:szCs w:val="21"/>
        </w:rPr>
        <w:t>投标人于“信用中国”网站(www.creditchina.gov.cn)“记录失信被执行人或重大税收违法案件当事人名单或政府采购严重违法失信行为”、中国政府采购网(www.ccgp.gov.cn)“政府采购严重违法失信行为信息记录”查询结果；</w:t>
      </w:r>
    </w:p>
    <w:p>
      <w:pPr>
        <w:spacing w:line="420" w:lineRule="exact"/>
        <w:ind w:firstLine="420" w:firstLineChars="200"/>
        <w:rPr>
          <w:rFonts w:hint="eastAsia" w:ascii="宋体" w:hAnsi="宋体"/>
          <w:szCs w:val="21"/>
        </w:rPr>
      </w:pPr>
      <w:r>
        <w:rPr>
          <w:rFonts w:hint="eastAsia" w:ascii="宋体" w:hAnsi="宋体"/>
          <w:szCs w:val="21"/>
        </w:rPr>
        <w:t>（6）投标人商业贿赂行为承诺书；</w:t>
      </w:r>
    </w:p>
    <w:p>
      <w:pPr>
        <w:spacing w:line="420" w:lineRule="exact"/>
        <w:ind w:firstLine="420" w:firstLineChars="200"/>
        <w:rPr>
          <w:rFonts w:hint="eastAsia" w:ascii="宋体" w:hAnsi="宋体"/>
          <w:szCs w:val="21"/>
        </w:rPr>
      </w:pPr>
      <w:r>
        <w:rPr>
          <w:rFonts w:hint="eastAsia" w:ascii="宋体" w:hAnsi="宋体"/>
          <w:szCs w:val="21"/>
        </w:rPr>
        <w:t>（7）投标人法定代表人资格证明书或法定代表人授权委托书；</w:t>
      </w:r>
    </w:p>
    <w:p>
      <w:pPr>
        <w:spacing w:line="420" w:lineRule="exact"/>
        <w:ind w:firstLine="420" w:firstLineChars="200"/>
        <w:rPr>
          <w:rFonts w:ascii="宋体" w:hAnsi="宋体"/>
          <w:szCs w:val="21"/>
        </w:rPr>
      </w:pPr>
      <w:r>
        <w:rPr>
          <w:rFonts w:hint="eastAsia" w:ascii="宋体" w:hAnsi="宋体"/>
          <w:szCs w:val="21"/>
        </w:rPr>
        <w:t>（8）招标公告特定条件的相关证明资料；</w:t>
      </w:r>
    </w:p>
    <w:p>
      <w:pPr>
        <w:spacing w:line="420" w:lineRule="exact"/>
        <w:ind w:firstLine="420" w:firstLineChars="200"/>
        <w:rPr>
          <w:rFonts w:hint="eastAsia" w:ascii="宋体" w:hAnsi="宋体"/>
          <w:szCs w:val="21"/>
        </w:rPr>
      </w:pPr>
      <w:r>
        <w:rPr>
          <w:rFonts w:hint="eastAsia" w:ascii="宋体" w:hAnsi="宋体"/>
          <w:szCs w:val="21"/>
        </w:rPr>
        <w:t>（9）其他所需证明材料。</w:t>
      </w:r>
    </w:p>
    <w:p>
      <w:pPr>
        <w:spacing w:line="420" w:lineRule="exact"/>
        <w:ind w:firstLine="630" w:firstLineChars="300"/>
        <w:rPr>
          <w:rFonts w:hint="eastAsia" w:ascii="宋体" w:hAnsi="宋体"/>
          <w:bCs/>
          <w:szCs w:val="21"/>
        </w:rPr>
      </w:pPr>
      <w:r>
        <w:rPr>
          <w:rFonts w:hint="eastAsia" w:ascii="宋体" w:hAnsi="宋体"/>
          <w:bCs/>
          <w:szCs w:val="21"/>
        </w:rPr>
        <w:t>技术部分</w:t>
      </w:r>
    </w:p>
    <w:p>
      <w:pPr>
        <w:spacing w:line="360" w:lineRule="auto"/>
        <w:ind w:firstLine="420" w:firstLineChars="200"/>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w:t>
      </w:r>
      <w:r>
        <w:rPr>
          <w:rFonts w:hint="eastAsia" w:ascii="宋体" w:hAnsi="宋体"/>
          <w:szCs w:val="21"/>
          <w:lang w:eastAsia="zh-CN"/>
        </w:rPr>
        <w:t>投标人基本情况；</w:t>
      </w:r>
    </w:p>
    <w:p>
      <w:pPr>
        <w:spacing w:line="360" w:lineRule="auto"/>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11</w:t>
      </w:r>
      <w:r>
        <w:rPr>
          <w:rFonts w:hint="eastAsia" w:ascii="宋体" w:hAnsi="宋体"/>
          <w:szCs w:val="21"/>
          <w:lang w:eastAsia="zh-CN"/>
        </w:rPr>
        <w:t>）</w:t>
      </w:r>
      <w:r>
        <w:rPr>
          <w:rFonts w:hint="eastAsia" w:ascii="宋体" w:hAnsi="宋体"/>
          <w:szCs w:val="21"/>
        </w:rPr>
        <w:t>技术</w:t>
      </w:r>
      <w:r>
        <w:rPr>
          <w:rFonts w:hint="eastAsia" w:ascii="宋体" w:hAnsi="宋体"/>
          <w:szCs w:val="21"/>
          <w:lang w:eastAsia="zh-CN"/>
        </w:rPr>
        <w:t>商务</w:t>
      </w:r>
      <w:r>
        <w:rPr>
          <w:rFonts w:hint="eastAsia" w:ascii="宋体" w:hAnsi="宋体"/>
          <w:szCs w:val="21"/>
        </w:rPr>
        <w:t>/服务条款偏离表；</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eastAsia="宋体" w:cs="宋体"/>
          <w:w w:val="100"/>
          <w:sz w:val="21"/>
          <w:szCs w:val="21"/>
        </w:rPr>
        <w:t>服务方案：具体方案内容与服务内容相对应，并结合评分标准相关内容</w:t>
      </w:r>
      <w:r>
        <w:rPr>
          <w:rFonts w:hint="eastAsia" w:ascii="宋体" w:hAnsi="宋体"/>
          <w:szCs w:val="21"/>
        </w:rPr>
        <w:t>；</w:t>
      </w:r>
    </w:p>
    <w:p>
      <w:pPr>
        <w:spacing w:line="360" w:lineRule="auto"/>
        <w:ind w:firstLine="420" w:firstLineChars="200"/>
        <w:rPr>
          <w:rFonts w:ascii="宋体" w:hAnsi="宋体"/>
          <w:bCs/>
          <w:color w:val="000000"/>
          <w:szCs w:val="21"/>
          <w:lang w:val="zh-CN"/>
        </w:rPr>
      </w:pPr>
      <w:r>
        <w:rPr>
          <w:rFonts w:hint="eastAsia" w:ascii="宋体" w:hAnsi="宋体"/>
          <w:szCs w:val="21"/>
        </w:rPr>
        <w:t>（</w:t>
      </w:r>
      <w:r>
        <w:rPr>
          <w:rFonts w:hint="eastAsia" w:ascii="宋体" w:hAnsi="宋体"/>
          <w:szCs w:val="21"/>
          <w:lang w:val="en-US" w:eastAsia="zh-CN"/>
        </w:rPr>
        <w:t>13</w:t>
      </w:r>
      <w:r>
        <w:rPr>
          <w:rFonts w:hint="eastAsia" w:ascii="宋体" w:hAnsi="宋体"/>
          <w:szCs w:val="21"/>
        </w:rPr>
        <w:t>）</w:t>
      </w:r>
      <w:r>
        <w:rPr>
          <w:rFonts w:hint="eastAsia" w:ascii="宋体" w:hAnsi="宋体"/>
          <w:bCs/>
          <w:color w:val="000000"/>
          <w:szCs w:val="21"/>
          <w:lang w:val="zh-CN"/>
        </w:rPr>
        <w:t>完成的类似项目一览表及相关合同复印件；</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）项目</w:t>
      </w:r>
      <w:r>
        <w:rPr>
          <w:rFonts w:hint="eastAsia" w:ascii="宋体" w:hAnsi="宋体"/>
          <w:bCs/>
          <w:color w:val="000000"/>
          <w:szCs w:val="21"/>
          <w:lang w:val="zh-CN"/>
        </w:rPr>
        <w:t>实施工作人员一览表</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15</w:t>
      </w:r>
      <w:r>
        <w:rPr>
          <w:rFonts w:hint="eastAsia" w:ascii="宋体" w:hAnsi="宋体"/>
          <w:szCs w:val="21"/>
        </w:rPr>
        <w:t>）</w:t>
      </w:r>
      <w:r>
        <w:rPr>
          <w:rFonts w:hint="eastAsia" w:ascii="宋体" w:hAnsi="宋体" w:eastAsia="宋体" w:cs="宋体"/>
          <w:w w:val="100"/>
          <w:sz w:val="21"/>
          <w:szCs w:val="21"/>
        </w:rPr>
        <w:t>评分标准对应的投标人相关证书及荣誉（如有）等复印件（加盖公章；原件备查）</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16</w:t>
      </w:r>
      <w:r>
        <w:rPr>
          <w:rFonts w:hint="eastAsia" w:ascii="宋体" w:hAnsi="宋体"/>
          <w:szCs w:val="21"/>
        </w:rPr>
        <w:t>）行业或产品必须的相关技术/功能证明资料或检验报告（若有）；</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eastAsia="宋体" w:cs="宋体"/>
          <w:w w:val="100"/>
          <w:sz w:val="21"/>
          <w:szCs w:val="21"/>
          <w:lang w:eastAsia="zh-CN"/>
        </w:rPr>
        <w:t>与技术部分相关的</w:t>
      </w:r>
      <w:r>
        <w:rPr>
          <w:rFonts w:hint="eastAsia" w:ascii="宋体" w:hAnsi="宋体"/>
          <w:szCs w:val="21"/>
        </w:rPr>
        <w:t>其他资料。</w:t>
      </w:r>
    </w:p>
    <w:p>
      <w:pPr>
        <w:spacing w:line="420" w:lineRule="exact"/>
        <w:ind w:firstLine="420" w:firstLineChars="200"/>
        <w:rPr>
          <w:rFonts w:hint="eastAsia" w:ascii="宋体" w:hAnsi="宋体"/>
          <w:b/>
          <w:bCs/>
          <w:szCs w:val="21"/>
        </w:rPr>
      </w:pPr>
      <w:r>
        <w:rPr>
          <w:rFonts w:hint="eastAsia" w:ascii="宋体" w:hAnsi="宋体"/>
          <w:szCs w:val="21"/>
        </w:rPr>
        <w:t>14.2</w:t>
      </w:r>
      <w:r>
        <w:rPr>
          <w:rFonts w:hint="eastAsia" w:ascii="宋体" w:hAnsi="宋体"/>
          <w:b/>
          <w:bCs/>
          <w:szCs w:val="21"/>
        </w:rPr>
        <w:t>投标报价文件（单独包封）：</w:t>
      </w:r>
    </w:p>
    <w:p>
      <w:pPr>
        <w:spacing w:line="360" w:lineRule="auto"/>
        <w:ind w:firstLine="420" w:firstLineChars="200"/>
        <w:rPr>
          <w:rFonts w:ascii="宋体" w:hAnsi="宋体"/>
          <w:szCs w:val="21"/>
        </w:rPr>
      </w:pPr>
      <w:r>
        <w:rPr>
          <w:rFonts w:hint="eastAsia" w:ascii="宋体" w:hAnsi="宋体"/>
          <w:szCs w:val="21"/>
        </w:rPr>
        <w:t>（1）投标函；</w:t>
      </w:r>
    </w:p>
    <w:p>
      <w:pPr>
        <w:spacing w:line="360" w:lineRule="auto"/>
        <w:ind w:firstLine="420" w:firstLineChars="200"/>
        <w:rPr>
          <w:rFonts w:ascii="宋体" w:hAnsi="宋体"/>
          <w:szCs w:val="21"/>
        </w:rPr>
      </w:pPr>
      <w:r>
        <w:rPr>
          <w:rFonts w:hint="eastAsia" w:ascii="宋体" w:hAnsi="宋体"/>
          <w:szCs w:val="21"/>
        </w:rPr>
        <w:t>（2）开标一览表；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投标分项报价表；</w:t>
      </w:r>
    </w:p>
    <w:p>
      <w:pPr>
        <w:spacing w:line="360" w:lineRule="auto"/>
        <w:ind w:firstLine="420" w:firstLineChars="200"/>
        <w:rPr>
          <w:rFonts w:hint="eastAsia" w:ascii="宋体" w:hAnsi="宋体"/>
          <w:szCs w:val="21"/>
        </w:rPr>
      </w:pPr>
      <w:r>
        <w:rPr>
          <w:rFonts w:hint="eastAsia" w:ascii="宋体" w:hAnsi="宋体"/>
          <w:szCs w:val="21"/>
        </w:rPr>
        <w:t>（4）投标单位（中小企业）声明函（若有）；</w:t>
      </w:r>
    </w:p>
    <w:p>
      <w:pPr>
        <w:spacing w:line="360" w:lineRule="auto"/>
        <w:ind w:firstLine="420" w:firstLineChars="200"/>
        <w:rPr>
          <w:rFonts w:hint="eastAsia" w:ascii="宋体" w:hAnsi="宋体"/>
          <w:szCs w:val="21"/>
        </w:rPr>
      </w:pPr>
      <w:r>
        <w:rPr>
          <w:rFonts w:hint="eastAsia" w:ascii="宋体" w:hAnsi="宋体"/>
          <w:szCs w:val="21"/>
        </w:rPr>
        <w:t>（5）与报价相关的其他资料。</w:t>
      </w:r>
    </w:p>
    <w:p>
      <w:pPr>
        <w:spacing w:line="420" w:lineRule="exact"/>
        <w:ind w:firstLine="420" w:firstLineChars="200"/>
        <w:rPr>
          <w:rFonts w:ascii="宋体" w:hAnsi="宋体"/>
          <w:szCs w:val="21"/>
        </w:rPr>
      </w:pPr>
      <w:r>
        <w:rPr>
          <w:rFonts w:hint="eastAsia" w:ascii="宋体" w:hAnsi="宋体"/>
          <w:szCs w:val="21"/>
        </w:rPr>
        <w:t>14.3其他材料。投标人认为需要提供的其他相关数据和材料。</w:t>
      </w:r>
    </w:p>
    <w:p>
      <w:pPr>
        <w:tabs>
          <w:tab w:val="left" w:pos="0"/>
        </w:tabs>
        <w:spacing w:line="420" w:lineRule="exact"/>
        <w:ind w:firstLine="420"/>
        <w:rPr>
          <w:rFonts w:ascii="黑体" w:hAnsi="黑体" w:eastAsia="黑体"/>
          <w:szCs w:val="21"/>
        </w:rPr>
      </w:pPr>
      <w:r>
        <w:rPr>
          <w:rFonts w:hint="eastAsia" w:ascii="黑体" w:hAnsi="黑体" w:eastAsia="黑体"/>
          <w:szCs w:val="21"/>
        </w:rPr>
        <w:t>15. 投标文件的有效期、签署及规定</w:t>
      </w:r>
    </w:p>
    <w:p>
      <w:pPr>
        <w:tabs>
          <w:tab w:val="left" w:pos="0"/>
        </w:tabs>
        <w:spacing w:line="420" w:lineRule="exact"/>
        <w:ind w:firstLine="420"/>
        <w:rPr>
          <w:rFonts w:ascii="宋体" w:hAnsi="宋体"/>
          <w:szCs w:val="21"/>
        </w:rPr>
      </w:pPr>
      <w:r>
        <w:rPr>
          <w:rFonts w:hint="eastAsia" w:ascii="宋体" w:hAnsi="宋体"/>
          <w:szCs w:val="21"/>
        </w:rPr>
        <w:t>15.1 自开标日起</w:t>
      </w:r>
      <w:r>
        <w:rPr>
          <w:rFonts w:hint="eastAsia" w:ascii="宋体" w:hAnsi="宋体"/>
          <w:szCs w:val="21"/>
          <w:u w:val="single"/>
        </w:rPr>
        <w:t xml:space="preserve"> 90</w:t>
      </w:r>
      <w:r>
        <w:rPr>
          <w:rFonts w:hint="eastAsia" w:ascii="宋体" w:hAnsi="宋体"/>
          <w:b/>
          <w:bCs/>
          <w:szCs w:val="21"/>
          <w:u w:val="single"/>
        </w:rPr>
        <w:t xml:space="preserve"> </w:t>
      </w:r>
      <w:r>
        <w:rPr>
          <w:rFonts w:hint="eastAsia" w:ascii="宋体" w:hAnsi="宋体"/>
          <w:szCs w:val="21"/>
        </w:rPr>
        <w:t>天内，投标书应保持有效。</w:t>
      </w:r>
    </w:p>
    <w:p>
      <w:pPr>
        <w:tabs>
          <w:tab w:val="left" w:pos="0"/>
        </w:tabs>
        <w:spacing w:line="420" w:lineRule="exact"/>
        <w:ind w:firstLine="420"/>
        <w:rPr>
          <w:rFonts w:ascii="宋体" w:hAnsi="宋体"/>
          <w:szCs w:val="21"/>
        </w:rPr>
      </w:pPr>
      <w:r>
        <w:rPr>
          <w:rFonts w:hint="eastAsia" w:ascii="宋体" w:hAnsi="宋体"/>
          <w:szCs w:val="21"/>
        </w:rPr>
        <w:t>15.2 在特殊情况下，招标方可与投标人协商延长投标标书的有效期。这种要求和答复都应以书面的形式进行。投标人同意延长有效期的投标人不能修改投标文件。</w:t>
      </w:r>
    </w:p>
    <w:p>
      <w:pPr>
        <w:tabs>
          <w:tab w:val="left" w:pos="0"/>
        </w:tabs>
        <w:spacing w:line="420" w:lineRule="exact"/>
        <w:ind w:firstLine="420"/>
        <w:rPr>
          <w:rFonts w:ascii="宋体" w:hAnsi="宋体"/>
          <w:szCs w:val="21"/>
        </w:rPr>
      </w:pPr>
      <w:r>
        <w:rPr>
          <w:rFonts w:hint="eastAsia" w:ascii="宋体" w:hAnsi="宋体"/>
          <w:szCs w:val="21"/>
        </w:rPr>
        <w:t>15.3 组成投标文件的各项资料（本须知第14条中所规定）均应遵守本条。</w:t>
      </w:r>
    </w:p>
    <w:p>
      <w:pPr>
        <w:tabs>
          <w:tab w:val="left" w:pos="0"/>
        </w:tabs>
        <w:spacing w:line="420" w:lineRule="exact"/>
        <w:ind w:firstLine="420"/>
        <w:rPr>
          <w:rFonts w:ascii="宋体" w:hAnsi="宋体"/>
          <w:szCs w:val="21"/>
        </w:rPr>
      </w:pPr>
      <w:r>
        <w:rPr>
          <w:rFonts w:hint="eastAsia" w:ascii="宋体" w:hAnsi="宋体"/>
          <w:szCs w:val="21"/>
        </w:rPr>
        <w:t>15.4 投标文件的正本必须以不褪色的墨水书写或打印，注明“正本”字样，副本可以是“正本”的复印件。</w:t>
      </w:r>
    </w:p>
    <w:p>
      <w:pPr>
        <w:tabs>
          <w:tab w:val="left" w:pos="0"/>
        </w:tabs>
        <w:spacing w:line="420" w:lineRule="exact"/>
        <w:ind w:firstLine="420"/>
        <w:rPr>
          <w:rFonts w:ascii="宋体" w:hAnsi="宋体"/>
          <w:szCs w:val="21"/>
        </w:rPr>
      </w:pPr>
      <w:r>
        <w:rPr>
          <w:rFonts w:hint="eastAsia" w:ascii="宋体" w:hAnsi="宋体"/>
          <w:szCs w:val="21"/>
        </w:rPr>
        <w:t>15.5 投标文件的正、副本份数按《第二章 投标人须知前附表》中规定。如果正本与副本内容不符，以正本为准。</w:t>
      </w:r>
    </w:p>
    <w:p>
      <w:pPr>
        <w:tabs>
          <w:tab w:val="left" w:pos="0"/>
        </w:tabs>
        <w:spacing w:line="420" w:lineRule="exact"/>
        <w:ind w:left="420" w:leftChars="200"/>
        <w:rPr>
          <w:rFonts w:hint="eastAsia" w:ascii="宋体" w:hAnsi="宋体"/>
          <w:b/>
          <w:bCs/>
          <w:szCs w:val="21"/>
        </w:rPr>
      </w:pPr>
      <w:r>
        <w:rPr>
          <w:rFonts w:ascii="宋体" w:hAnsi="宋体"/>
          <w:b/>
          <w:bCs/>
          <w:szCs w:val="21"/>
        </w:rPr>
        <w:t>1</w:t>
      </w:r>
      <w:r>
        <w:rPr>
          <w:rFonts w:hint="eastAsia" w:ascii="宋体" w:hAnsi="宋体"/>
          <w:b/>
          <w:bCs/>
          <w:szCs w:val="21"/>
        </w:rPr>
        <w:t>5.6 投标人应在封面填写全称，同时加盖单位公章（如果加盖投标专用章、合同专用章等，投标无效）。</w:t>
      </w:r>
    </w:p>
    <w:p>
      <w:pPr>
        <w:tabs>
          <w:tab w:val="left" w:pos="0"/>
        </w:tabs>
        <w:spacing w:line="420" w:lineRule="exact"/>
        <w:ind w:left="420" w:leftChars="200"/>
        <w:rPr>
          <w:rFonts w:hint="eastAsia" w:ascii="宋体" w:hAnsi="宋体"/>
          <w:b/>
          <w:bCs/>
          <w:szCs w:val="21"/>
        </w:rPr>
      </w:pPr>
      <w:r>
        <w:rPr>
          <w:rFonts w:hint="eastAsia" w:ascii="宋体" w:hAnsi="宋体"/>
          <w:b/>
          <w:bCs/>
          <w:szCs w:val="21"/>
        </w:rPr>
        <w:t>15.7 投标文件必须有逐页小签或加盖骑缝章（公章）或逐页加盖公章。</w:t>
      </w:r>
    </w:p>
    <w:p>
      <w:pPr>
        <w:tabs>
          <w:tab w:val="left" w:pos="0"/>
        </w:tabs>
        <w:spacing w:line="420" w:lineRule="exact"/>
        <w:ind w:firstLine="420"/>
        <w:rPr>
          <w:rFonts w:ascii="宋体" w:hAnsi="宋体"/>
          <w:szCs w:val="21"/>
        </w:rPr>
      </w:pPr>
      <w:r>
        <w:rPr>
          <w:rFonts w:hint="eastAsia" w:ascii="宋体" w:hAnsi="宋体"/>
          <w:b/>
          <w:bCs/>
          <w:szCs w:val="21"/>
        </w:rPr>
        <w:t>15.8 投标文件所有要求签署的地方必须以不褪色的墨水签署。</w:t>
      </w:r>
    </w:p>
    <w:p>
      <w:pPr>
        <w:tabs>
          <w:tab w:val="left" w:pos="0"/>
        </w:tabs>
        <w:spacing w:line="420" w:lineRule="exact"/>
        <w:rPr>
          <w:rFonts w:hint="eastAsia" w:ascii="宋体" w:hAnsi="宋体"/>
          <w:szCs w:val="21"/>
        </w:rPr>
      </w:pPr>
      <w:r>
        <w:rPr>
          <w:rFonts w:hint="eastAsia" w:ascii="宋体" w:hAnsi="宋体"/>
          <w:szCs w:val="21"/>
        </w:rPr>
        <w:tab/>
      </w:r>
      <w:r>
        <w:rPr>
          <w:rFonts w:ascii="宋体" w:hAnsi="宋体"/>
          <w:szCs w:val="21"/>
        </w:rPr>
        <w:t>1</w:t>
      </w:r>
      <w:r>
        <w:rPr>
          <w:rFonts w:hint="eastAsia" w:ascii="宋体" w:hAnsi="宋体"/>
          <w:szCs w:val="21"/>
        </w:rPr>
        <w:t>5.9 投标文件不得涂改和增删，如有修改错漏处，必须由同一签署人签字或盖章。因字迹潦草或表达不清所引起的后果由投标人负责。</w:t>
      </w:r>
    </w:p>
    <w:p>
      <w:pPr>
        <w:tabs>
          <w:tab w:val="left" w:pos="0"/>
        </w:tabs>
        <w:spacing w:line="420" w:lineRule="exact"/>
        <w:rPr>
          <w:rFonts w:ascii="宋体" w:hAnsi="宋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57" w:name="_Toc498091087"/>
      <w:bookmarkStart w:id="58" w:name="_Toc334173492"/>
      <w:bookmarkStart w:id="59" w:name="_Toc404692903"/>
      <w:r>
        <w:rPr>
          <w:rFonts w:hint="eastAsia" w:ascii="宋体" w:hAnsi="宋体" w:eastAsia="宋体"/>
          <w:b w:val="0"/>
          <w:sz w:val="28"/>
          <w:szCs w:val="28"/>
        </w:rPr>
        <w:t>五、投标文件的递交</w:t>
      </w:r>
      <w:bookmarkEnd w:id="57"/>
      <w:bookmarkEnd w:id="58"/>
      <w:bookmarkEnd w:id="59"/>
    </w:p>
    <w:p>
      <w:pPr>
        <w:tabs>
          <w:tab w:val="left" w:pos="0"/>
        </w:tabs>
        <w:spacing w:line="420" w:lineRule="exact"/>
        <w:ind w:firstLine="420"/>
        <w:rPr>
          <w:rFonts w:ascii="宋体" w:hAnsi="宋体"/>
          <w:szCs w:val="21"/>
        </w:rPr>
      </w:pPr>
      <w:r>
        <w:rPr>
          <w:rFonts w:hint="eastAsia" w:ascii="宋体" w:hAnsi="宋体"/>
          <w:szCs w:val="21"/>
        </w:rPr>
        <w:t xml:space="preserve"> </w:t>
      </w:r>
    </w:p>
    <w:p>
      <w:pPr>
        <w:tabs>
          <w:tab w:val="left" w:pos="0"/>
        </w:tabs>
        <w:spacing w:line="360" w:lineRule="auto"/>
        <w:ind w:firstLine="420"/>
        <w:rPr>
          <w:rFonts w:ascii="黑体" w:hAnsi="黑体" w:eastAsia="黑体"/>
          <w:szCs w:val="21"/>
        </w:rPr>
      </w:pPr>
      <w:r>
        <w:rPr>
          <w:rFonts w:hint="eastAsia" w:ascii="黑体" w:hAnsi="黑体" w:eastAsia="黑体"/>
          <w:szCs w:val="21"/>
        </w:rPr>
        <w:t>16. 投标文件的密封及标记</w:t>
      </w:r>
    </w:p>
    <w:p>
      <w:pPr>
        <w:tabs>
          <w:tab w:val="left" w:pos="0"/>
        </w:tabs>
        <w:spacing w:line="360" w:lineRule="auto"/>
        <w:ind w:firstLine="420"/>
        <w:rPr>
          <w:rFonts w:ascii="宋体" w:hAnsi="宋体"/>
          <w:b/>
          <w:szCs w:val="21"/>
        </w:rPr>
      </w:pPr>
      <w:r>
        <w:rPr>
          <w:rFonts w:hint="eastAsia" w:ascii="宋体" w:hAnsi="宋体"/>
          <w:szCs w:val="21"/>
        </w:rPr>
        <w:t>16.1投</w:t>
      </w:r>
      <w:r>
        <w:rPr>
          <w:rFonts w:ascii="宋体" w:hAnsi="宋体"/>
          <w:szCs w:val="21"/>
        </w:rPr>
        <w:t>标</w:t>
      </w:r>
      <w:r>
        <w:rPr>
          <w:rFonts w:hint="eastAsia" w:ascii="宋体" w:hAnsi="宋体"/>
          <w:szCs w:val="21"/>
        </w:rPr>
        <w:t>人</w:t>
      </w:r>
      <w:r>
        <w:rPr>
          <w:rFonts w:ascii="宋体" w:hAnsi="宋体"/>
          <w:szCs w:val="21"/>
        </w:rPr>
        <w:t>应将</w:t>
      </w:r>
      <w:r>
        <w:rPr>
          <w:rFonts w:hint="eastAsia" w:ascii="宋体" w:hAnsi="宋体"/>
          <w:szCs w:val="21"/>
        </w:rPr>
        <w:t>资格技术文件和投标报价文件分别</w:t>
      </w:r>
      <w:r>
        <w:rPr>
          <w:rFonts w:ascii="宋体" w:hAnsi="宋体"/>
          <w:szCs w:val="21"/>
        </w:rPr>
        <w:t>装订</w:t>
      </w:r>
      <w:r>
        <w:rPr>
          <w:rFonts w:hint="eastAsia" w:ascii="宋体" w:hAnsi="宋体"/>
          <w:szCs w:val="21"/>
        </w:rPr>
        <w:t>成</w:t>
      </w:r>
      <w:r>
        <w:rPr>
          <w:rFonts w:ascii="宋体" w:hAnsi="宋体"/>
          <w:szCs w:val="21"/>
        </w:rPr>
        <w:t>册</w:t>
      </w:r>
      <w:r>
        <w:rPr>
          <w:rFonts w:hint="eastAsia" w:ascii="宋体" w:hAnsi="宋体"/>
          <w:szCs w:val="21"/>
        </w:rPr>
        <w:t>，且在每本投保文件封面上</w:t>
      </w:r>
      <w:r>
        <w:rPr>
          <w:rFonts w:ascii="宋体" w:hAnsi="宋体"/>
          <w:szCs w:val="21"/>
        </w:rPr>
        <w:t>标</w:t>
      </w:r>
      <w:r>
        <w:rPr>
          <w:rFonts w:hint="eastAsia" w:ascii="宋体" w:hAnsi="宋体"/>
          <w:szCs w:val="21"/>
        </w:rPr>
        <w:t>明“正本”或“副本”字</w:t>
      </w:r>
      <w:r>
        <w:rPr>
          <w:rFonts w:ascii="宋体" w:hAnsi="宋体"/>
          <w:szCs w:val="21"/>
        </w:rPr>
        <w:t>样</w:t>
      </w:r>
      <w:r>
        <w:rPr>
          <w:rFonts w:hint="eastAsia" w:ascii="宋体" w:hAnsi="宋体"/>
          <w:szCs w:val="21"/>
        </w:rPr>
        <w:t>；</w:t>
      </w:r>
      <w:r>
        <w:rPr>
          <w:rFonts w:hint="eastAsia" w:ascii="宋体" w:hAnsi="宋体"/>
          <w:b/>
          <w:szCs w:val="21"/>
        </w:rPr>
        <w:t>按资格技术文件和投标报价文件两类分别密封封装。各标包分别密封封装。</w:t>
      </w:r>
    </w:p>
    <w:p>
      <w:pPr>
        <w:spacing w:line="360" w:lineRule="auto"/>
        <w:ind w:firstLine="411" w:firstLineChars="196"/>
        <w:rPr>
          <w:rFonts w:ascii="宋体" w:hAnsi="宋体"/>
          <w:szCs w:val="21"/>
        </w:rPr>
      </w:pPr>
      <w:r>
        <w:rPr>
          <w:rFonts w:hint="eastAsia" w:ascii="宋体" w:hAnsi="宋体"/>
          <w:szCs w:val="21"/>
        </w:rPr>
        <w:t>16.1.1如果要求投标人提供合同原件、资质原件或</w:t>
      </w:r>
      <w:r>
        <w:rPr>
          <w:rFonts w:ascii="宋体" w:hAnsi="宋体"/>
          <w:szCs w:val="21"/>
        </w:rPr>
        <w:t>样</w:t>
      </w:r>
      <w:r>
        <w:rPr>
          <w:rFonts w:hint="eastAsia" w:ascii="宋体" w:hAnsi="宋体"/>
          <w:szCs w:val="21"/>
        </w:rPr>
        <w:t>品，</w:t>
      </w:r>
      <w:r>
        <w:rPr>
          <w:rFonts w:ascii="宋体" w:hAnsi="宋体"/>
          <w:szCs w:val="21"/>
        </w:rPr>
        <w:t>应单独</w:t>
      </w:r>
      <w:r>
        <w:rPr>
          <w:rFonts w:hint="eastAsia" w:ascii="宋体" w:hAnsi="宋体"/>
          <w:szCs w:val="21"/>
        </w:rPr>
        <w:t>包封并注明其内容，以便评标委员会查阅后退回投标人。</w:t>
      </w:r>
    </w:p>
    <w:p>
      <w:pPr>
        <w:spacing w:line="360" w:lineRule="auto"/>
        <w:ind w:firstLine="411" w:firstLineChars="196"/>
        <w:rPr>
          <w:rFonts w:ascii="宋体" w:hAnsi="宋体"/>
          <w:szCs w:val="21"/>
        </w:rPr>
      </w:pPr>
      <w:r>
        <w:rPr>
          <w:rFonts w:hint="eastAsia" w:ascii="宋体" w:hAnsi="宋体"/>
          <w:szCs w:val="21"/>
        </w:rPr>
        <w:t>16.1.2如果要求投标人提供如光盘等一次性介质，则该介质必须作为投标文件的一部分与投标文件封装在一个包封中。</w:t>
      </w:r>
    </w:p>
    <w:p>
      <w:pPr>
        <w:tabs>
          <w:tab w:val="left" w:pos="0"/>
        </w:tabs>
        <w:spacing w:line="360" w:lineRule="auto"/>
        <w:ind w:firstLine="420"/>
        <w:rPr>
          <w:rFonts w:hint="eastAsia" w:ascii="宋体" w:hAnsi="宋体"/>
          <w:szCs w:val="21"/>
        </w:rPr>
      </w:pPr>
      <w:r>
        <w:rPr>
          <w:rFonts w:hint="eastAsia" w:ascii="宋体" w:hAnsi="宋体"/>
          <w:szCs w:val="21"/>
        </w:rPr>
        <w:t>16.1.4注明下列</w:t>
      </w:r>
      <w:r>
        <w:rPr>
          <w:rFonts w:ascii="宋体" w:hAnsi="宋体"/>
          <w:szCs w:val="21"/>
        </w:rPr>
        <w:t>识别标</w:t>
      </w:r>
      <w:r>
        <w:rPr>
          <w:rFonts w:hint="eastAsia" w:ascii="宋体" w:hAnsi="宋体"/>
          <w:szCs w:val="21"/>
        </w:rPr>
        <w:t>志：投标文件的外包装封皮上应注明招标项目名</w:t>
      </w:r>
      <w:r>
        <w:rPr>
          <w:rFonts w:ascii="宋体" w:hAnsi="宋体"/>
          <w:szCs w:val="21"/>
        </w:rPr>
        <w:t>称、</w:t>
      </w:r>
      <w:r>
        <w:rPr>
          <w:rFonts w:hint="eastAsia" w:ascii="宋体" w:hAnsi="宋体"/>
          <w:szCs w:val="21"/>
        </w:rPr>
        <w:t>投标文件类型、招标项目</w:t>
      </w:r>
      <w:r>
        <w:rPr>
          <w:rFonts w:ascii="宋体" w:hAnsi="宋体"/>
          <w:szCs w:val="21"/>
        </w:rPr>
        <w:t>编号</w:t>
      </w:r>
      <w:r>
        <w:rPr>
          <w:rFonts w:hint="eastAsia" w:ascii="宋体" w:hAnsi="宋体"/>
          <w:szCs w:val="21"/>
        </w:rPr>
        <w:t>、标包号和“北京</w:t>
      </w:r>
      <w:r>
        <w:rPr>
          <w:rFonts w:ascii="宋体" w:hAnsi="宋体"/>
          <w:szCs w:val="21"/>
        </w:rPr>
        <w:t>时间</w:t>
      </w:r>
      <w:r>
        <w:rPr>
          <w:rFonts w:hint="eastAsia" w:ascii="宋体" w:hAnsi="宋体"/>
          <w:szCs w:val="21"/>
        </w:rPr>
        <w:t xml:space="preserve">    年  月  日</w:t>
      </w:r>
      <w:r>
        <w:rPr>
          <w:rFonts w:ascii="宋体" w:hAnsi="宋体"/>
          <w:szCs w:val="21"/>
        </w:rPr>
        <w:t>时</w:t>
      </w:r>
      <w:r>
        <w:rPr>
          <w:rFonts w:hint="eastAsia" w:ascii="宋体" w:hAnsi="宋体"/>
          <w:szCs w:val="21"/>
        </w:rPr>
        <w:t xml:space="preserve">  分之前不</w:t>
      </w:r>
      <w:r>
        <w:rPr>
          <w:rFonts w:ascii="宋体" w:hAnsi="宋体"/>
          <w:szCs w:val="21"/>
        </w:rPr>
        <w:t>得启</w:t>
      </w:r>
      <w:r>
        <w:rPr>
          <w:rFonts w:hint="eastAsia" w:ascii="宋体" w:hAnsi="宋体"/>
          <w:szCs w:val="21"/>
        </w:rPr>
        <w:t>封”的字</w:t>
      </w:r>
      <w:r>
        <w:rPr>
          <w:rFonts w:ascii="宋体" w:hAnsi="宋体"/>
          <w:szCs w:val="21"/>
        </w:rPr>
        <w:t>样</w:t>
      </w:r>
      <w:r>
        <w:rPr>
          <w:rFonts w:hint="eastAsia" w:ascii="宋体" w:hAnsi="宋体"/>
          <w:szCs w:val="21"/>
        </w:rPr>
        <w:t>（具体</w:t>
      </w:r>
      <w:r>
        <w:rPr>
          <w:rFonts w:ascii="宋体" w:hAnsi="宋体"/>
          <w:szCs w:val="21"/>
        </w:rPr>
        <w:t>时间详见</w:t>
      </w:r>
      <w:r>
        <w:rPr>
          <w:rFonts w:hint="eastAsia" w:ascii="宋体" w:hAnsi="宋体"/>
          <w:szCs w:val="21"/>
        </w:rPr>
        <w:t>招标文件第一章“</w:t>
      </w:r>
      <w:r>
        <w:rPr>
          <w:rFonts w:ascii="宋体" w:hAnsi="宋体"/>
          <w:szCs w:val="21"/>
        </w:rPr>
        <w:t>招标</w:t>
      </w:r>
      <w:r>
        <w:rPr>
          <w:rFonts w:hint="eastAsia" w:ascii="宋体" w:hAnsi="宋体"/>
          <w:szCs w:val="21"/>
        </w:rPr>
        <w:t>公告”</w:t>
      </w:r>
      <w:r>
        <w:rPr>
          <w:rFonts w:ascii="宋体" w:hAnsi="宋体"/>
          <w:szCs w:val="21"/>
        </w:rPr>
        <w:t>规</w:t>
      </w:r>
      <w:r>
        <w:rPr>
          <w:rFonts w:hint="eastAsia" w:ascii="宋体" w:hAnsi="宋体"/>
          <w:szCs w:val="21"/>
        </w:rPr>
        <w:t>定的投</w:t>
      </w:r>
      <w:r>
        <w:rPr>
          <w:rFonts w:ascii="宋体" w:hAnsi="宋体"/>
          <w:szCs w:val="21"/>
        </w:rPr>
        <w:t>标截止时间</w:t>
      </w:r>
      <w:r>
        <w:rPr>
          <w:rFonts w:hint="eastAsia" w:ascii="宋体" w:hAnsi="宋体"/>
          <w:szCs w:val="21"/>
        </w:rPr>
        <w:t>），注明“资格技术文件”和“投标报价文件”，并加</w:t>
      </w:r>
      <w:r>
        <w:rPr>
          <w:rFonts w:ascii="宋体" w:hAnsi="宋体"/>
          <w:szCs w:val="21"/>
        </w:rPr>
        <w:t>盖</w:t>
      </w:r>
      <w:r>
        <w:rPr>
          <w:rFonts w:hint="eastAsia" w:ascii="宋体" w:hAnsi="宋体"/>
          <w:szCs w:val="21"/>
        </w:rPr>
        <w:t>投</w:t>
      </w:r>
      <w:r>
        <w:rPr>
          <w:rFonts w:ascii="宋体" w:hAnsi="宋体"/>
          <w:szCs w:val="21"/>
        </w:rPr>
        <w:t>标</w:t>
      </w:r>
      <w:r>
        <w:rPr>
          <w:rFonts w:hint="eastAsia" w:ascii="宋体" w:hAnsi="宋体"/>
          <w:szCs w:val="21"/>
        </w:rPr>
        <w:t>人公章。</w:t>
      </w:r>
    </w:p>
    <w:p>
      <w:pPr>
        <w:spacing w:line="360" w:lineRule="auto"/>
        <w:ind w:firstLine="420" w:firstLineChars="200"/>
        <w:rPr>
          <w:rFonts w:hint="eastAsia" w:ascii="宋体" w:hAnsi="宋体"/>
          <w:szCs w:val="21"/>
        </w:rPr>
      </w:pPr>
      <w:r>
        <w:rPr>
          <w:rFonts w:hint="eastAsia" w:ascii="宋体" w:hAnsi="宋体"/>
          <w:szCs w:val="21"/>
        </w:rPr>
        <w:t>16.1.5</w:t>
      </w:r>
      <w:r>
        <w:rPr>
          <w:rFonts w:hint="eastAsia"/>
          <w:szCs w:val="21"/>
        </w:rPr>
        <w:t>“</w:t>
      </w:r>
      <w:r>
        <w:rPr>
          <w:rFonts w:hint="eastAsia"/>
        </w:rPr>
        <w:t>资格技术文件</w:t>
      </w:r>
      <w:r>
        <w:rPr>
          <w:rFonts w:hint="eastAsia"/>
          <w:szCs w:val="21"/>
        </w:rPr>
        <w:t>”正本1份、副本5份（含其他招标文件要求的资料）密封在“资格技术文件”包封中；“投标报价文件”正本1份、副本5份（含其他招标文件要求的资料）密封在“投标报价文件”包封中；并正确标明“资格技术文件”、“投标报价文件”及其他相关信息。</w:t>
      </w:r>
    </w:p>
    <w:p>
      <w:pPr>
        <w:tabs>
          <w:tab w:val="left" w:pos="0"/>
        </w:tabs>
        <w:spacing w:line="420" w:lineRule="exact"/>
        <w:ind w:firstLine="42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2</w:t>
      </w:r>
      <w:r>
        <w:rPr>
          <w:rFonts w:ascii="宋体" w:hAnsi="宋体"/>
          <w:szCs w:val="21"/>
        </w:rPr>
        <w:t xml:space="preserve"> </w:t>
      </w:r>
      <w:r>
        <w:rPr>
          <w:rFonts w:hint="eastAsia" w:ascii="宋体" w:hAnsi="宋体"/>
          <w:szCs w:val="21"/>
        </w:rPr>
        <w:t>如果投标人未按第</w:t>
      </w: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rPr>
        <w:t>1</w:t>
      </w:r>
      <w:r>
        <w:rPr>
          <w:rFonts w:ascii="宋体" w:hAnsi="宋体"/>
          <w:szCs w:val="21"/>
        </w:rPr>
        <w:t>条</w:t>
      </w:r>
      <w:r>
        <w:rPr>
          <w:rFonts w:hint="eastAsia" w:ascii="宋体" w:hAnsi="宋体"/>
          <w:szCs w:val="21"/>
        </w:rPr>
        <w:t>要求密封和</w:t>
      </w:r>
      <w:r>
        <w:rPr>
          <w:rFonts w:ascii="宋体" w:hAnsi="宋体"/>
          <w:szCs w:val="21"/>
        </w:rPr>
        <w:t>标记</w:t>
      </w:r>
      <w:r>
        <w:rPr>
          <w:rFonts w:hint="eastAsia" w:ascii="宋体" w:hAnsi="宋体"/>
          <w:szCs w:val="21"/>
        </w:rPr>
        <w:t>，集中采</w:t>
      </w:r>
      <w:r>
        <w:rPr>
          <w:rFonts w:ascii="宋体" w:hAnsi="宋体"/>
          <w:szCs w:val="21"/>
        </w:rPr>
        <w:t>购</w:t>
      </w:r>
      <w:r>
        <w:rPr>
          <w:rFonts w:hint="eastAsia" w:ascii="宋体" w:hAnsi="宋体"/>
          <w:szCs w:val="21"/>
        </w:rPr>
        <w:t>机构</w:t>
      </w:r>
      <w:r>
        <w:rPr>
          <w:rFonts w:ascii="宋体" w:hAnsi="宋体"/>
          <w:szCs w:val="21"/>
        </w:rPr>
        <w:t>对</w:t>
      </w:r>
      <w:r>
        <w:rPr>
          <w:rFonts w:hint="eastAsia" w:ascii="宋体" w:hAnsi="宋体"/>
          <w:szCs w:val="21"/>
        </w:rPr>
        <w:t>投标文件的</w:t>
      </w:r>
      <w:r>
        <w:rPr>
          <w:rFonts w:ascii="宋体" w:hAnsi="宋体"/>
          <w:szCs w:val="21"/>
        </w:rPr>
        <w:t>误</w:t>
      </w:r>
      <w:r>
        <w:rPr>
          <w:rFonts w:hint="eastAsia" w:ascii="宋体" w:hAnsi="宋体"/>
          <w:szCs w:val="21"/>
        </w:rPr>
        <w:t>投、错投</w:t>
      </w:r>
      <w:r>
        <w:rPr>
          <w:rFonts w:ascii="宋体" w:hAnsi="宋体"/>
          <w:szCs w:val="21"/>
        </w:rPr>
        <w:t>或</w:t>
      </w:r>
      <w:r>
        <w:rPr>
          <w:rFonts w:hint="eastAsia" w:ascii="宋体" w:hAnsi="宋体"/>
          <w:szCs w:val="21"/>
        </w:rPr>
        <w:t>提前</w:t>
      </w:r>
      <w:r>
        <w:rPr>
          <w:rFonts w:ascii="宋体" w:hAnsi="宋体"/>
          <w:szCs w:val="21"/>
        </w:rPr>
        <w:t>启</w:t>
      </w:r>
      <w:r>
        <w:rPr>
          <w:rFonts w:hint="eastAsia" w:ascii="宋体" w:hAnsi="宋体"/>
          <w:szCs w:val="21"/>
        </w:rPr>
        <w:t>封概不</w:t>
      </w:r>
      <w:r>
        <w:rPr>
          <w:rFonts w:ascii="宋体" w:hAnsi="宋体"/>
          <w:szCs w:val="21"/>
        </w:rPr>
        <w:t>负责</w:t>
      </w:r>
      <w:r>
        <w:rPr>
          <w:rFonts w:hint="eastAsia" w:ascii="宋体" w:hAnsi="宋体"/>
          <w:szCs w:val="21"/>
        </w:rPr>
        <w:t>。</w:t>
      </w:r>
      <w:r>
        <w:rPr>
          <w:rFonts w:ascii="宋体" w:hAnsi="宋体"/>
          <w:szCs w:val="21"/>
        </w:rPr>
        <w:t>对</w:t>
      </w:r>
      <w:r>
        <w:rPr>
          <w:rFonts w:hint="eastAsia" w:ascii="宋体" w:hAnsi="宋体"/>
          <w:szCs w:val="21"/>
        </w:rPr>
        <w:t>由此造成提前启封的投</w:t>
      </w:r>
      <w:r>
        <w:rPr>
          <w:rFonts w:ascii="宋体" w:hAnsi="宋体"/>
          <w:szCs w:val="21"/>
        </w:rPr>
        <w:t>标</w:t>
      </w:r>
      <w:r>
        <w:rPr>
          <w:rFonts w:hint="eastAsia" w:ascii="宋体" w:hAnsi="宋体"/>
          <w:szCs w:val="21"/>
        </w:rPr>
        <w:t>文件，集中采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予以拒</w:t>
      </w:r>
      <w:r>
        <w:rPr>
          <w:rFonts w:ascii="宋体" w:hAnsi="宋体"/>
          <w:szCs w:val="21"/>
        </w:rPr>
        <w:t>绝</w:t>
      </w:r>
      <w:r>
        <w:rPr>
          <w:rFonts w:hint="eastAsia" w:ascii="宋体" w:hAnsi="宋体"/>
          <w:szCs w:val="21"/>
        </w:rPr>
        <w:t>，并退回投</w:t>
      </w:r>
      <w:r>
        <w:rPr>
          <w:rFonts w:ascii="宋体" w:hAnsi="宋体"/>
          <w:szCs w:val="21"/>
        </w:rPr>
        <w:t>标</w:t>
      </w:r>
      <w:r>
        <w:rPr>
          <w:rFonts w:hint="eastAsia" w:ascii="宋体" w:hAnsi="宋体"/>
          <w:szCs w:val="21"/>
        </w:rPr>
        <w:t>人。</w:t>
      </w:r>
    </w:p>
    <w:p>
      <w:pPr>
        <w:tabs>
          <w:tab w:val="left" w:pos="0"/>
        </w:tabs>
        <w:spacing w:line="420" w:lineRule="exact"/>
        <w:ind w:firstLine="420"/>
        <w:rPr>
          <w:rFonts w:ascii="宋体" w:hAnsi="宋体"/>
          <w:szCs w:val="21"/>
        </w:rPr>
      </w:pPr>
      <w:r>
        <w:rPr>
          <w:rFonts w:hint="eastAsia" w:ascii="宋体" w:hAnsi="宋体"/>
          <w:szCs w:val="21"/>
        </w:rPr>
        <w:t>16.3投</w:t>
      </w:r>
      <w:r>
        <w:rPr>
          <w:rFonts w:ascii="宋体" w:hAnsi="宋体"/>
          <w:szCs w:val="21"/>
        </w:rPr>
        <w:t>标</w:t>
      </w:r>
      <w:r>
        <w:rPr>
          <w:rFonts w:hint="eastAsia" w:ascii="宋体" w:hAnsi="宋体"/>
          <w:szCs w:val="21"/>
        </w:rPr>
        <w:t>人在投</w:t>
      </w:r>
      <w:r>
        <w:rPr>
          <w:rFonts w:ascii="宋体" w:hAnsi="宋体"/>
          <w:szCs w:val="21"/>
        </w:rPr>
        <w:t>标时</w:t>
      </w:r>
      <w:r>
        <w:rPr>
          <w:rFonts w:hint="eastAsia" w:ascii="宋体" w:hAnsi="宋体"/>
          <w:szCs w:val="21"/>
        </w:rPr>
        <w:t>有下列情形之一的，集中采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拒</w:t>
      </w:r>
      <w:r>
        <w:rPr>
          <w:rFonts w:ascii="宋体" w:hAnsi="宋体"/>
          <w:szCs w:val="21"/>
        </w:rPr>
        <w:t>绝接</w:t>
      </w:r>
      <w:r>
        <w:rPr>
          <w:rFonts w:hint="eastAsia" w:ascii="宋体" w:hAnsi="宋体"/>
          <w:szCs w:val="21"/>
        </w:rPr>
        <w:t>受其投</w:t>
      </w:r>
      <w:r>
        <w:rPr>
          <w:rFonts w:ascii="宋体" w:hAnsi="宋体"/>
          <w:szCs w:val="21"/>
        </w:rPr>
        <w:t>标</w:t>
      </w:r>
      <w:r>
        <w:rPr>
          <w:rFonts w:hint="eastAsia" w:ascii="宋体" w:hAnsi="宋体"/>
          <w:szCs w:val="21"/>
        </w:rPr>
        <w:t>文件：</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）在招标文件</w:t>
      </w:r>
      <w:r>
        <w:rPr>
          <w:rFonts w:ascii="宋体" w:hAnsi="宋体"/>
          <w:szCs w:val="21"/>
        </w:rPr>
        <w:t>规</w:t>
      </w:r>
      <w:r>
        <w:rPr>
          <w:rFonts w:hint="eastAsia" w:ascii="宋体" w:hAnsi="宋体"/>
          <w:szCs w:val="21"/>
        </w:rPr>
        <w:t>定的投</w:t>
      </w:r>
      <w:r>
        <w:rPr>
          <w:rFonts w:ascii="宋体" w:hAnsi="宋体"/>
          <w:szCs w:val="21"/>
        </w:rPr>
        <w:t>标截止时间之</w:t>
      </w:r>
      <w:r>
        <w:rPr>
          <w:rFonts w:hint="eastAsia" w:ascii="宋体" w:hAnsi="宋体"/>
          <w:szCs w:val="21"/>
        </w:rPr>
        <w:t>后投</w:t>
      </w:r>
      <w:r>
        <w:rPr>
          <w:rFonts w:ascii="宋体" w:hAnsi="宋体"/>
          <w:szCs w:val="21"/>
        </w:rPr>
        <w:t>标</w:t>
      </w:r>
      <w:r>
        <w:rPr>
          <w:rFonts w:hint="eastAsia" w:ascii="宋体" w:hAnsi="宋体"/>
          <w:szCs w:val="21"/>
        </w:rPr>
        <w:t>的；</w:t>
      </w:r>
    </w:p>
    <w:p>
      <w:pPr>
        <w:tabs>
          <w:tab w:val="left" w:pos="0"/>
        </w:tabs>
        <w:spacing w:line="420" w:lineRule="exact"/>
        <w:ind w:firstLine="42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w:t>
      </w:r>
      <w:r>
        <w:rPr>
          <w:rFonts w:ascii="宋体" w:hAnsi="宋体"/>
          <w:szCs w:val="21"/>
        </w:rPr>
        <w:t>标</w:t>
      </w:r>
      <w:r>
        <w:rPr>
          <w:rFonts w:hint="eastAsia" w:ascii="宋体" w:hAnsi="宋体"/>
          <w:szCs w:val="21"/>
        </w:rPr>
        <w:t>文件未按招标文件</w:t>
      </w:r>
      <w:r>
        <w:rPr>
          <w:rFonts w:ascii="宋体" w:hAnsi="宋体"/>
          <w:szCs w:val="21"/>
        </w:rPr>
        <w:t>规</w:t>
      </w:r>
      <w:r>
        <w:rPr>
          <w:rFonts w:hint="eastAsia" w:ascii="宋体" w:hAnsi="宋体"/>
          <w:szCs w:val="21"/>
        </w:rPr>
        <w:t>定密封的。</w:t>
      </w:r>
    </w:p>
    <w:p>
      <w:pPr>
        <w:tabs>
          <w:tab w:val="left" w:pos="0"/>
        </w:tabs>
        <w:spacing w:line="420" w:lineRule="exact"/>
        <w:ind w:firstLine="420"/>
        <w:rPr>
          <w:rFonts w:ascii="黑体" w:hAnsi="黑体" w:eastAsia="黑体"/>
          <w:szCs w:val="21"/>
        </w:rPr>
      </w:pPr>
      <w:r>
        <w:rPr>
          <w:rFonts w:hint="eastAsia" w:ascii="黑体" w:hAnsi="黑体" w:eastAsia="黑体"/>
          <w:szCs w:val="21"/>
        </w:rPr>
        <w:t>17. 投标文件的修改和撤回</w:t>
      </w:r>
    </w:p>
    <w:p>
      <w:pPr>
        <w:tabs>
          <w:tab w:val="left" w:pos="0"/>
        </w:tabs>
        <w:spacing w:line="420" w:lineRule="exact"/>
        <w:ind w:firstLine="420"/>
        <w:rPr>
          <w:rFonts w:hint="eastAsia" w:ascii="宋体" w:hAnsi="宋体"/>
          <w:szCs w:val="21"/>
        </w:rPr>
      </w:pPr>
      <w:r>
        <w:rPr>
          <w:rFonts w:hint="eastAsia" w:ascii="宋体" w:hAnsi="宋体"/>
          <w:szCs w:val="21"/>
          <w:lang w:val="zh-CN"/>
        </w:rPr>
        <w:t>1</w:t>
      </w:r>
      <w:r>
        <w:rPr>
          <w:rFonts w:hint="eastAsia" w:ascii="宋体" w:hAnsi="宋体"/>
          <w:szCs w:val="21"/>
        </w:rPr>
        <w:t>7.1投标人在投标截止时间前，可以对所递交的投标文件进行补充、修改或撤回，撤回情况须书面通知集中采购机构。补充、修改的内容应当按照招标文件要求签署、盖章，并作为投标文件的组成部分，修改的内容需密封提交。</w:t>
      </w:r>
    </w:p>
    <w:p>
      <w:pPr>
        <w:tabs>
          <w:tab w:val="left" w:pos="0"/>
        </w:tabs>
        <w:spacing w:line="420" w:lineRule="exact"/>
        <w:ind w:firstLine="420"/>
        <w:rPr>
          <w:rFonts w:hint="eastAsia" w:ascii="宋体" w:hAnsi="宋体"/>
          <w:szCs w:val="21"/>
        </w:rPr>
      </w:pPr>
      <w:r>
        <w:rPr>
          <w:rFonts w:hint="eastAsia" w:ascii="宋体" w:hAnsi="宋体"/>
          <w:szCs w:val="21"/>
        </w:rPr>
        <w:t>17</w:t>
      </w:r>
      <w:r>
        <w:rPr>
          <w:rFonts w:ascii="宋体" w:hAnsi="宋体"/>
          <w:szCs w:val="21"/>
        </w:rPr>
        <w:t>.</w:t>
      </w:r>
      <w:r>
        <w:rPr>
          <w:rFonts w:hint="eastAsia" w:ascii="宋体" w:hAnsi="宋体"/>
          <w:szCs w:val="21"/>
        </w:rPr>
        <w:t>2 投标截止时间之后，投标文件不得撤销。如在投标有效期内撤销投标文件的，追究其违约责任，并将此作为失信行为记录报政府采购监管部门。</w:t>
      </w:r>
    </w:p>
    <w:p>
      <w:pPr>
        <w:tabs>
          <w:tab w:val="left" w:pos="0"/>
        </w:tabs>
        <w:spacing w:line="420" w:lineRule="exact"/>
        <w:rPr>
          <w:rFonts w:hint="eastAsia" w:ascii="宋体" w:hAnsi="宋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60" w:name="_Toc498091088"/>
      <w:bookmarkStart w:id="61" w:name="_Toc404692904"/>
      <w:r>
        <w:rPr>
          <w:rFonts w:hint="eastAsia" w:ascii="宋体" w:hAnsi="宋体" w:eastAsia="宋体"/>
          <w:b w:val="0"/>
          <w:sz w:val="28"/>
          <w:szCs w:val="28"/>
        </w:rPr>
        <w:t>六、开标及评标</w:t>
      </w:r>
      <w:bookmarkEnd w:id="60"/>
      <w:bookmarkEnd w:id="61"/>
    </w:p>
    <w:p>
      <w:pPr>
        <w:tabs>
          <w:tab w:val="left" w:pos="0"/>
        </w:tabs>
        <w:spacing w:line="420" w:lineRule="exact"/>
        <w:ind w:firstLine="420"/>
        <w:jc w:val="center"/>
        <w:rPr>
          <w:rFonts w:ascii="宋体" w:hAnsi="宋体"/>
          <w:b/>
          <w:sz w:val="44"/>
          <w:szCs w:val="21"/>
        </w:rPr>
      </w:pPr>
    </w:p>
    <w:p>
      <w:pPr>
        <w:tabs>
          <w:tab w:val="left" w:pos="0"/>
        </w:tabs>
        <w:spacing w:line="420" w:lineRule="exact"/>
        <w:ind w:firstLine="420"/>
        <w:rPr>
          <w:rFonts w:ascii="黑体" w:hAnsi="黑体" w:eastAsia="黑体"/>
          <w:szCs w:val="21"/>
        </w:rPr>
      </w:pPr>
      <w:r>
        <w:rPr>
          <w:rFonts w:hint="eastAsia" w:ascii="黑体" w:hAnsi="黑体" w:eastAsia="黑体"/>
          <w:szCs w:val="21"/>
        </w:rPr>
        <w:t>18. 开标</w:t>
      </w:r>
    </w:p>
    <w:p>
      <w:pPr>
        <w:tabs>
          <w:tab w:val="left" w:pos="0"/>
        </w:tabs>
        <w:spacing w:line="420" w:lineRule="exact"/>
        <w:rPr>
          <w:rFonts w:ascii="宋体" w:hAnsi="宋体"/>
          <w:szCs w:val="21"/>
        </w:rPr>
      </w:pPr>
      <w:r>
        <w:rPr>
          <w:rFonts w:hint="eastAsia" w:ascii="宋体" w:hAnsi="宋体"/>
          <w:szCs w:val="21"/>
        </w:rPr>
        <w:t xml:space="preserve">    18.1 集中采购机构按招标文件规定的时间、地点公开开标。开标仪式由集中采购机构主持，采购人、投标人和有关方面代表参加。</w:t>
      </w:r>
    </w:p>
    <w:p>
      <w:pPr>
        <w:tabs>
          <w:tab w:val="left" w:pos="0"/>
        </w:tabs>
        <w:spacing w:line="420" w:lineRule="exact"/>
        <w:rPr>
          <w:rFonts w:ascii="宋体" w:hAnsi="宋体"/>
          <w:szCs w:val="21"/>
        </w:rPr>
      </w:pPr>
      <w:r>
        <w:rPr>
          <w:rFonts w:hint="eastAsia" w:ascii="宋体" w:hAnsi="宋体"/>
          <w:szCs w:val="21"/>
        </w:rPr>
        <w:t xml:space="preserve">    18.2 投标人应派代表参加开标仪式，并签到。主持人介绍参加开标会议与会人员，并宣布开标纪律。</w:t>
      </w:r>
    </w:p>
    <w:p>
      <w:pPr>
        <w:tabs>
          <w:tab w:val="left" w:pos="0"/>
        </w:tabs>
        <w:spacing w:line="420" w:lineRule="exact"/>
        <w:ind w:firstLine="420" w:firstLineChars="200"/>
        <w:rPr>
          <w:rFonts w:hint="eastAsia" w:ascii="宋体" w:hAnsi="宋体"/>
          <w:szCs w:val="21"/>
        </w:rPr>
      </w:pPr>
      <w:r>
        <w:rPr>
          <w:rFonts w:hint="eastAsia" w:ascii="宋体" w:hAnsi="宋体"/>
          <w:szCs w:val="21"/>
        </w:rPr>
        <w:t>18.3 开标时由投标人代表或公证机构查验投标文件密封情况，确认无误后拆封。</w:t>
      </w:r>
    </w:p>
    <w:p>
      <w:pPr>
        <w:tabs>
          <w:tab w:val="left" w:pos="0"/>
        </w:tabs>
        <w:spacing w:line="420" w:lineRule="exact"/>
        <w:ind w:firstLine="420" w:firstLineChars="200"/>
        <w:rPr>
          <w:rFonts w:hint="eastAsia" w:ascii="宋体" w:hAnsi="宋体"/>
        </w:rPr>
      </w:pPr>
      <w:r>
        <w:rPr>
          <w:rFonts w:hint="eastAsia" w:ascii="宋体" w:hAnsi="宋体"/>
          <w:szCs w:val="21"/>
        </w:rPr>
        <w:t>18.4集中采购机构在开标仪式上，</w:t>
      </w:r>
      <w:r>
        <w:rPr>
          <w:rFonts w:hint="eastAsia" w:ascii="宋体" w:hAnsi="宋体"/>
        </w:rPr>
        <w:t>由工作人员当众拆封资格技术文件后提交评标委员会评定，公布资格技术结果后，再开投标报价文件提交评标委员会评定，公布评标结果。</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19. 评标</w:t>
      </w:r>
    </w:p>
    <w:p>
      <w:pPr>
        <w:tabs>
          <w:tab w:val="left" w:pos="0"/>
        </w:tabs>
        <w:spacing w:line="420" w:lineRule="exact"/>
        <w:ind w:firstLine="420"/>
        <w:rPr>
          <w:rFonts w:ascii="宋体" w:hAnsi="宋体"/>
          <w:szCs w:val="21"/>
        </w:rPr>
      </w:pPr>
      <w:r>
        <w:rPr>
          <w:rFonts w:hint="eastAsia" w:ascii="宋体" w:hAnsi="宋体"/>
          <w:szCs w:val="21"/>
        </w:rPr>
        <w:t>19.1 招标方根据项目特点组建评标委员会，对具备明确响应招标文件的投标文件进行评估和比较。评标委员会由技术、经济专家等组成。</w:t>
      </w:r>
    </w:p>
    <w:p>
      <w:pPr>
        <w:tabs>
          <w:tab w:val="left" w:pos="0"/>
        </w:tabs>
        <w:spacing w:line="420" w:lineRule="exact"/>
        <w:ind w:firstLine="420"/>
        <w:rPr>
          <w:rFonts w:ascii="宋体" w:hAnsi="宋体"/>
          <w:szCs w:val="21"/>
        </w:rPr>
      </w:pPr>
      <w:r>
        <w:rPr>
          <w:rFonts w:hint="eastAsia" w:ascii="宋体" w:hAnsi="宋体"/>
          <w:szCs w:val="21"/>
        </w:rPr>
        <w:t>19.2 评标严格按照招标文件的要求和条件，遵循公正、公平、科学、择优的原则，同时考虑以下因素：</w:t>
      </w:r>
    </w:p>
    <w:p>
      <w:pPr>
        <w:spacing w:line="360" w:lineRule="auto"/>
        <w:ind w:firstLine="412"/>
        <w:rPr>
          <w:rFonts w:ascii="宋体" w:hAnsi="宋体"/>
        </w:rPr>
      </w:pPr>
      <w:r>
        <w:rPr>
          <w:rFonts w:hint="eastAsia" w:ascii="宋体" w:hAnsi="宋体"/>
        </w:rPr>
        <w:t>（1）招标的目的；</w:t>
      </w:r>
    </w:p>
    <w:p>
      <w:pPr>
        <w:spacing w:line="360" w:lineRule="auto"/>
        <w:ind w:firstLine="412"/>
        <w:rPr>
          <w:rFonts w:ascii="宋体" w:hAnsi="宋体"/>
        </w:rPr>
      </w:pPr>
      <w:r>
        <w:rPr>
          <w:rFonts w:hint="eastAsia" w:ascii="宋体" w:hAnsi="宋体"/>
        </w:rPr>
        <w:t>（2）招标项目需求的范围和性质；</w:t>
      </w:r>
    </w:p>
    <w:p>
      <w:pPr>
        <w:spacing w:line="360" w:lineRule="auto"/>
        <w:ind w:firstLine="412"/>
        <w:rPr>
          <w:rFonts w:ascii="宋体" w:hAnsi="宋体"/>
        </w:rPr>
      </w:pPr>
      <w:r>
        <w:rPr>
          <w:rFonts w:hint="eastAsia" w:ascii="宋体" w:hAnsi="宋体"/>
        </w:rPr>
        <w:t>（3）招标文件规定的投标人的资质、财政预算限额、商务条款；</w:t>
      </w:r>
    </w:p>
    <w:p>
      <w:pPr>
        <w:spacing w:line="360" w:lineRule="auto"/>
        <w:ind w:firstLine="412"/>
        <w:rPr>
          <w:rFonts w:ascii="宋体" w:hAnsi="宋体"/>
        </w:rPr>
      </w:pPr>
      <w:r>
        <w:rPr>
          <w:rFonts w:hint="eastAsia" w:ascii="宋体" w:hAnsi="宋体"/>
        </w:rPr>
        <w:t>（4）招标文件规定的评标程序、评标方法和评标因素；</w:t>
      </w:r>
    </w:p>
    <w:p>
      <w:pPr>
        <w:spacing w:line="420" w:lineRule="exact"/>
        <w:ind w:firstLine="420" w:firstLineChars="200"/>
        <w:rPr>
          <w:rFonts w:ascii="宋体" w:hAnsi="宋体"/>
          <w:szCs w:val="21"/>
        </w:rPr>
      </w:pPr>
      <w:r>
        <w:rPr>
          <w:rFonts w:hint="eastAsia" w:ascii="宋体" w:hAnsi="宋体"/>
        </w:rPr>
        <w:t>（5）招标文件所列示的无效标条件</w:t>
      </w:r>
    </w:p>
    <w:p>
      <w:pPr>
        <w:spacing w:line="420" w:lineRule="exact"/>
        <w:ind w:firstLine="210" w:firstLineChars="100"/>
        <w:rPr>
          <w:rFonts w:ascii="宋体" w:hAnsi="宋体"/>
          <w:szCs w:val="21"/>
        </w:rPr>
      </w:pPr>
      <w:r>
        <w:rPr>
          <w:rFonts w:hint="eastAsia" w:ascii="宋体" w:hAnsi="宋体"/>
          <w:szCs w:val="21"/>
        </w:rPr>
        <w:t xml:space="preserve">  （6）经营信誉。</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20. 评标方法及投标无效的情形</w:t>
      </w:r>
    </w:p>
    <w:p>
      <w:pPr>
        <w:tabs>
          <w:tab w:val="left" w:pos="780"/>
        </w:tabs>
        <w:spacing w:line="420" w:lineRule="exact"/>
        <w:ind w:firstLine="420" w:firstLineChars="200"/>
        <w:rPr>
          <w:rFonts w:ascii="宋体" w:hAnsi="宋体"/>
          <w:color w:val="000000"/>
          <w:szCs w:val="21"/>
        </w:rPr>
      </w:pPr>
      <w:r>
        <w:rPr>
          <w:rFonts w:hint="eastAsia" w:ascii="宋体" w:hAnsi="宋体"/>
          <w:color w:val="000000"/>
          <w:szCs w:val="21"/>
        </w:rPr>
        <w:t>20.1本项目的评标方法采用：综合评分法。综合评分法是指在最大限度地满足招标文件实质性要求前提下，按照招标文件中规定的各项要素进行综合评审得出总分进行排名。评标总分为100分，具体详见附：评分表。评分过程中采用四舍五入法，保留小数点2位。</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20.2投标文件有下列情形之一的，按照无效投标处理：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（1）投标商未能通过资格性审查的，审查内容主要包括招标文件14.1的资格部分；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（2）投标文件未能通过符合性、有效性审查的，审查内容主要包括招标文件第二章第一、四部分相关内容；</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（3）投标人未按采购文件规定的时间和方式获取采购文件的；</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（4）在评标过程中，投标人有企图影响评委行为的；</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（5）投标文件具有重大偏差情形的；</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w:t>
      </w:r>
      <w:r>
        <w:rPr>
          <w:rFonts w:hint="eastAsia" w:ascii="宋体" w:hAnsi="宋体"/>
          <w:b/>
          <w:bCs/>
          <w:color w:val="000000"/>
          <w:szCs w:val="21"/>
          <w:lang w:val="en-US" w:eastAsia="zh-CN"/>
        </w:rPr>
        <w:t>6</w:t>
      </w:r>
      <w:r>
        <w:rPr>
          <w:rFonts w:hint="eastAsia" w:ascii="宋体" w:hAnsi="宋体"/>
          <w:b/>
          <w:bCs/>
          <w:color w:val="000000"/>
          <w:szCs w:val="21"/>
        </w:rPr>
        <w:t>）未按要求提交全部资料或者投标文件没有对招标文件的要求做出明确响应的，投标将被作为无效投标处理。</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w:t>
      </w:r>
      <w:r>
        <w:rPr>
          <w:rFonts w:hint="eastAsia" w:ascii="宋体" w:hAnsi="宋体"/>
          <w:b/>
          <w:bCs/>
          <w:color w:val="000000"/>
          <w:szCs w:val="21"/>
          <w:lang w:val="en-US" w:eastAsia="zh-CN"/>
        </w:rPr>
        <w:t>7</w:t>
      </w:r>
      <w:r>
        <w:rPr>
          <w:rFonts w:hint="eastAsia" w:ascii="宋体" w:hAnsi="宋体"/>
          <w:b/>
          <w:bCs/>
          <w:color w:val="000000"/>
          <w:szCs w:val="21"/>
        </w:rPr>
        <w:t>）若投标文件填报的内容数据不详，或提供了虚假数据，其投标文件为无效投标文件。</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w:t>
      </w:r>
      <w:r>
        <w:rPr>
          <w:rFonts w:hint="eastAsia" w:ascii="宋体" w:hAnsi="宋体"/>
          <w:b/>
          <w:bCs/>
          <w:color w:val="000000"/>
          <w:szCs w:val="21"/>
          <w:lang w:val="en-US" w:eastAsia="zh-CN"/>
        </w:rPr>
        <w:t>8</w:t>
      </w:r>
      <w:r>
        <w:rPr>
          <w:rFonts w:hint="eastAsia" w:ascii="宋体" w:hAnsi="宋体"/>
          <w:b/>
          <w:bCs/>
          <w:color w:val="000000"/>
          <w:szCs w:val="21"/>
        </w:rPr>
        <w:t>）投标文件采用活页装订。活页装订是指用卡条、抽杆夹、订书机等形式装订，使投标文件可以拆卸或者翻动过程中易脱落的一种装订方式。</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w:t>
      </w:r>
      <w:r>
        <w:rPr>
          <w:rFonts w:hint="eastAsia" w:ascii="宋体" w:hAnsi="宋体"/>
          <w:b/>
          <w:bCs/>
          <w:color w:val="000000"/>
          <w:szCs w:val="21"/>
          <w:lang w:val="en-US" w:eastAsia="zh-CN"/>
        </w:rPr>
        <w:t>9</w:t>
      </w:r>
      <w:r>
        <w:rPr>
          <w:rFonts w:hint="eastAsia" w:ascii="宋体" w:hAnsi="宋体"/>
          <w:b/>
          <w:bCs/>
          <w:color w:val="000000"/>
          <w:szCs w:val="21"/>
        </w:rPr>
        <w:t>）投标人在投标文件及相关文件的签订、履行、通知等事项书面文件中的单位盖章、印章、公章等处均仅指与当事人名称全称相一致的标准公章，不得使用其他形式（如带有“专用章”等字样）的印章，否则将被视为无效。</w:t>
      </w:r>
    </w:p>
    <w:p>
      <w:pPr>
        <w:tabs>
          <w:tab w:val="left" w:pos="780"/>
        </w:tabs>
        <w:spacing w:line="420" w:lineRule="exact"/>
        <w:ind w:firstLine="422" w:firstLineChars="200"/>
        <w:rPr>
          <w:rFonts w:hint="eastAsia" w:ascii="宋体" w:hAnsi="宋体"/>
          <w:b/>
          <w:szCs w:val="21"/>
        </w:rPr>
      </w:pPr>
      <w:r>
        <w:rPr>
          <w:rFonts w:hint="eastAsia" w:ascii="宋体" w:hAnsi="宋体"/>
          <w:b/>
          <w:bCs/>
          <w:color w:val="000000"/>
          <w:szCs w:val="21"/>
        </w:rPr>
        <w:t>（1</w:t>
      </w:r>
      <w:r>
        <w:rPr>
          <w:rFonts w:hint="eastAsia" w:ascii="宋体" w:hAnsi="宋体"/>
          <w:b/>
          <w:bCs/>
          <w:color w:val="000000"/>
          <w:szCs w:val="21"/>
          <w:lang w:val="en-US" w:eastAsia="zh-CN"/>
        </w:rPr>
        <w:t>0</w:t>
      </w:r>
      <w:r>
        <w:rPr>
          <w:rFonts w:hint="eastAsia" w:ascii="宋体" w:hAnsi="宋体"/>
          <w:b/>
          <w:bCs/>
          <w:color w:val="000000"/>
          <w:szCs w:val="21"/>
        </w:rPr>
        <w:t>）评委会认定的其他违法违规情况的。</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21. 评标纪律</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21.1评标委员会成员应当客观、公正地履行职务，遵守职业道德，对所提出的评审意见承担个人责               任。评标委员会成员不得私下接触投标人，不得收受投标人财物或者其他好处。评标委员会成员和参与评标的有关工作人员不得透露对投标文件的评审和比较、中标候选人的推荐情况以及与评标有关的其他情况。</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21.2评审专家有下列情形之一的，受到邀请应主动提出回避，采购当事人也可以要求该评审专家回避：</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（1）参加采购活动前三年内,与供应商存在劳动关系,或者担任过供应商的董事、监事,或者是供应商的控股股东或实际控制人；</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（2）与供应商的法定代表人或者负责人有夫妻、直系血亲、三代以内旁系血亲或者近姻亲关系；</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（3）曾经参加过该采购项目的进口产品或采购文件、采购需求、采购方式的论证和咨询服务工作；</w:t>
      </w:r>
    </w:p>
    <w:p>
      <w:pPr>
        <w:tabs>
          <w:tab w:val="left" w:pos="0"/>
        </w:tabs>
        <w:spacing w:line="420" w:lineRule="exact"/>
        <w:ind w:firstLine="420" w:firstLineChars="200"/>
        <w:jc w:val="both"/>
        <w:rPr>
          <w:rFonts w:hint="eastAsia" w:ascii="宋体" w:hAnsi="宋体"/>
          <w:szCs w:val="21"/>
        </w:rPr>
      </w:pPr>
      <w:r>
        <w:rPr>
          <w:rFonts w:hint="eastAsia" w:ascii="宋体" w:hAnsi="宋体"/>
          <w:szCs w:val="21"/>
        </w:rPr>
        <w:t>（4）法律、法规、规章规定应当回避以及其他可能影响公正评审的。</w:t>
      </w:r>
    </w:p>
    <w:p>
      <w:pPr>
        <w:pStyle w:val="23"/>
        <w:snapToGrid w:val="0"/>
        <w:spacing w:line="360" w:lineRule="auto"/>
        <w:ind w:firstLine="420"/>
        <w:rPr>
          <w:rFonts w:hint="eastAsia" w:hAnsi="宋体"/>
          <w:szCs w:val="21"/>
        </w:rPr>
      </w:pPr>
      <w:r>
        <w:rPr>
          <w:rFonts w:hint="eastAsia" w:hAnsi="宋体"/>
          <w:szCs w:val="21"/>
        </w:rPr>
        <w:t>21.3评委依法独立评审，并对评审意见承担个人责任。评委对需要共同认定的事项存在争议的，按照少数服从多数的原则做出结论。持不同意见的评委应当在评审报告上签署不同意见并说明理由，否则视为同意。</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22. 评标程序</w:t>
      </w:r>
    </w:p>
    <w:p>
      <w:pPr>
        <w:tabs>
          <w:tab w:val="left" w:pos="0"/>
        </w:tabs>
        <w:spacing w:line="420" w:lineRule="exact"/>
        <w:ind w:firstLine="420"/>
        <w:rPr>
          <w:rFonts w:ascii="宋体" w:hAnsi="宋体"/>
          <w:szCs w:val="21"/>
        </w:rPr>
      </w:pPr>
      <w:r>
        <w:rPr>
          <w:rFonts w:hint="eastAsia" w:ascii="宋体" w:hAnsi="宋体"/>
          <w:szCs w:val="21"/>
        </w:rPr>
        <w:t>22.1 先评资格技术标。对投标文件的初审，初审内容为资格性检查和符合性检查。</w:t>
      </w:r>
    </w:p>
    <w:p>
      <w:pPr>
        <w:spacing w:line="432" w:lineRule="auto"/>
        <w:ind w:firstLine="420" w:firstLineChars="200"/>
        <w:rPr>
          <w:rFonts w:ascii="宋体" w:hAnsi="宋体" w:cs="宋体"/>
          <w:szCs w:val="21"/>
        </w:rPr>
      </w:pPr>
      <w:r>
        <w:rPr>
          <w:rFonts w:hint="eastAsia" w:ascii="宋体" w:hAnsi="宋体" w:cs="宋体"/>
          <w:szCs w:val="21"/>
        </w:rPr>
        <w:t>22.1.1</w:t>
      </w:r>
      <w:r>
        <w:rPr>
          <w:rFonts w:ascii="宋体" w:hAnsi="宋体" w:cs="宋体"/>
          <w:szCs w:val="21"/>
        </w:rPr>
        <w:t>资格性检查。依据招标文件的规定，对投标文件中的资格</w:t>
      </w:r>
      <w:r>
        <w:rPr>
          <w:rFonts w:hint="eastAsia" w:ascii="宋体" w:hAnsi="宋体" w:cs="宋体"/>
          <w:szCs w:val="21"/>
        </w:rPr>
        <w:t>部分</w:t>
      </w:r>
      <w:r>
        <w:rPr>
          <w:rFonts w:ascii="宋体" w:hAnsi="宋体" w:cs="宋体"/>
          <w:szCs w:val="21"/>
        </w:rPr>
        <w:t>进行审查，以确定投标供应商是否具备投标资格。</w:t>
      </w:r>
    </w:p>
    <w:p>
      <w:pPr>
        <w:spacing w:line="432" w:lineRule="auto"/>
        <w:ind w:firstLine="420" w:firstLineChars="200"/>
        <w:rPr>
          <w:rFonts w:ascii="宋体" w:hAnsi="宋体"/>
          <w:color w:val="000000"/>
          <w:szCs w:val="21"/>
        </w:rPr>
      </w:pPr>
      <w:r>
        <w:rPr>
          <w:rFonts w:hint="eastAsia" w:ascii="宋体" w:hAnsi="宋体"/>
          <w:color w:val="000000"/>
          <w:szCs w:val="21"/>
        </w:rPr>
        <w:t>23.1.2</w:t>
      </w:r>
      <w:r>
        <w:rPr>
          <w:rFonts w:ascii="宋体" w:hAnsi="宋体"/>
          <w:color w:val="000000"/>
          <w:szCs w:val="21"/>
        </w:rPr>
        <w:t>符合性检查。依据招标文件的规定，从投标文件的有效性、完整性和对招标文件的响应程度进行审查，以确定是否对招标文件的实质性要求作出</w:t>
      </w:r>
      <w:r>
        <w:rPr>
          <w:rFonts w:hint="eastAsia" w:ascii="宋体" w:hAnsi="宋体"/>
          <w:color w:val="000000"/>
          <w:szCs w:val="21"/>
        </w:rPr>
        <w:t>明确</w:t>
      </w:r>
      <w:r>
        <w:rPr>
          <w:rFonts w:ascii="宋体" w:hAnsi="宋体"/>
          <w:color w:val="000000"/>
          <w:szCs w:val="21"/>
        </w:rPr>
        <w:t>响应。</w:t>
      </w:r>
    </w:p>
    <w:p>
      <w:pPr>
        <w:spacing w:line="432" w:lineRule="auto"/>
        <w:ind w:firstLine="420" w:firstLineChars="200"/>
        <w:rPr>
          <w:rFonts w:ascii="宋体" w:hAnsi="宋体"/>
          <w:color w:val="000000"/>
          <w:szCs w:val="21"/>
        </w:rPr>
      </w:pPr>
      <w:r>
        <w:rPr>
          <w:rFonts w:hint="eastAsia" w:ascii="宋体" w:hAnsi="宋体"/>
          <w:color w:val="000000"/>
          <w:szCs w:val="21"/>
        </w:rPr>
        <w:t>22.2投标的澄清。</w:t>
      </w:r>
      <w:r>
        <w:rPr>
          <w:rFonts w:ascii="宋体" w:hAnsi="宋体"/>
          <w:color w:val="000000"/>
          <w:szCs w:val="21"/>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投标人拒不按照要求对投标文件进行澄清、说明或者补正的，评标委员会可以否决</w:t>
      </w:r>
      <w:r>
        <w:rPr>
          <w:rFonts w:hint="eastAsia" w:ascii="宋体" w:hAnsi="宋体"/>
          <w:color w:val="000000"/>
          <w:szCs w:val="21"/>
        </w:rPr>
        <w:t>其投标。</w:t>
      </w:r>
    </w:p>
    <w:p>
      <w:pPr>
        <w:spacing w:line="432" w:lineRule="auto"/>
        <w:ind w:firstLine="420" w:firstLineChars="200"/>
        <w:rPr>
          <w:rFonts w:hint="eastAsia" w:ascii="宋体" w:hAnsi="宋体"/>
          <w:szCs w:val="21"/>
        </w:rPr>
      </w:pPr>
      <w:r>
        <w:rPr>
          <w:rFonts w:hint="eastAsia" w:ascii="宋体" w:hAnsi="宋体"/>
          <w:color w:val="000000"/>
          <w:szCs w:val="21"/>
        </w:rPr>
        <w:t>22.3错误的修正。</w:t>
      </w:r>
      <w:r>
        <w:rPr>
          <w:rFonts w:hint="eastAsia" w:ascii="宋体" w:hAnsi="宋体"/>
          <w:szCs w:val="21"/>
        </w:rPr>
        <w:t>投标文件如果出现计算或表达上的错误，修正错误的原则如下：</w:t>
      </w:r>
    </w:p>
    <w:p>
      <w:pPr>
        <w:spacing w:line="432" w:lineRule="auto"/>
        <w:ind w:firstLine="420" w:firstLineChars="200"/>
        <w:rPr>
          <w:rFonts w:hint="eastAsia" w:ascii="宋体" w:hAnsi="宋体"/>
          <w:szCs w:val="21"/>
        </w:rPr>
      </w:pPr>
      <w:r>
        <w:rPr>
          <w:rFonts w:hint="eastAsia" w:ascii="宋体" w:hAnsi="宋体"/>
          <w:szCs w:val="21"/>
        </w:rPr>
        <w:t>22.3.1 投标文件中开标一览表（报价表）内容与投标文件中相应内容不一致的，以开标一览表（报价表）为准；</w:t>
      </w:r>
    </w:p>
    <w:p>
      <w:pPr>
        <w:spacing w:line="432" w:lineRule="auto"/>
        <w:ind w:firstLine="420" w:firstLineChars="200"/>
        <w:rPr>
          <w:rFonts w:hint="eastAsia" w:ascii="宋体" w:hAnsi="宋体"/>
          <w:szCs w:val="21"/>
        </w:rPr>
      </w:pPr>
      <w:r>
        <w:rPr>
          <w:rFonts w:hint="eastAsia" w:ascii="宋体" w:hAnsi="宋体"/>
          <w:szCs w:val="21"/>
        </w:rPr>
        <w:t>22.3.2 大写金额和小写金额不一致的，以大写金额为准；</w:t>
      </w:r>
    </w:p>
    <w:p>
      <w:pPr>
        <w:spacing w:line="432" w:lineRule="auto"/>
        <w:ind w:firstLine="420" w:firstLineChars="200"/>
        <w:rPr>
          <w:rFonts w:hint="eastAsia" w:ascii="宋体" w:hAnsi="宋体"/>
          <w:szCs w:val="21"/>
        </w:rPr>
      </w:pPr>
      <w:r>
        <w:rPr>
          <w:rFonts w:hint="eastAsia" w:ascii="宋体" w:hAnsi="宋体"/>
          <w:szCs w:val="21"/>
        </w:rPr>
        <w:t>22.3.3 单价金额小数点或者百分比有明显错位的，以开标一览表的总价为准，并修改单价；</w:t>
      </w:r>
    </w:p>
    <w:p>
      <w:pPr>
        <w:spacing w:line="432" w:lineRule="auto"/>
        <w:ind w:firstLine="420" w:firstLineChars="200"/>
        <w:rPr>
          <w:rFonts w:hint="eastAsia" w:ascii="宋体" w:hAnsi="宋体"/>
          <w:szCs w:val="21"/>
        </w:rPr>
      </w:pPr>
      <w:r>
        <w:rPr>
          <w:rFonts w:hint="eastAsia" w:ascii="宋体" w:hAnsi="宋体"/>
          <w:szCs w:val="21"/>
        </w:rPr>
        <w:t>22.3.4 总价金额与按单价汇总金额不一致的，以单价金额计算结果为准。</w:t>
      </w:r>
    </w:p>
    <w:p>
      <w:pPr>
        <w:spacing w:line="432" w:lineRule="auto"/>
        <w:ind w:firstLine="420" w:firstLineChars="200"/>
        <w:rPr>
          <w:rFonts w:ascii="宋体" w:hAnsi="宋体"/>
          <w:color w:val="000000"/>
          <w:szCs w:val="21"/>
        </w:rPr>
      </w:pPr>
      <w:r>
        <w:rPr>
          <w:rFonts w:hint="eastAsia" w:ascii="宋体" w:hAnsi="宋体"/>
          <w:szCs w:val="21"/>
        </w:rPr>
        <w:t>同时出现两种以上不一致的，按照前款规定的顺序修正。修正后的报价按照投标文件澄清第二款的规定经供应商确认后产生约束力，供应商不确认的，其投标无效。</w:t>
      </w:r>
    </w:p>
    <w:p>
      <w:pPr>
        <w:tabs>
          <w:tab w:val="left" w:pos="0"/>
        </w:tabs>
        <w:spacing w:line="420" w:lineRule="exact"/>
        <w:ind w:firstLine="420"/>
        <w:rPr>
          <w:rFonts w:ascii="宋体" w:hAnsi="宋体"/>
          <w:color w:val="000000"/>
          <w:szCs w:val="21"/>
        </w:rPr>
      </w:pPr>
      <w:r>
        <w:rPr>
          <w:rFonts w:hint="eastAsia" w:ascii="宋体" w:hAnsi="宋体"/>
          <w:color w:val="000000"/>
          <w:szCs w:val="21"/>
        </w:rPr>
        <w:t>22.4评标委员会对投标文件的判定，只依据投标内容本身，不依靠开标后的任何外来证明。</w:t>
      </w:r>
    </w:p>
    <w:p>
      <w:pPr>
        <w:tabs>
          <w:tab w:val="left" w:pos="0"/>
        </w:tabs>
        <w:spacing w:line="420" w:lineRule="exact"/>
        <w:ind w:firstLine="420"/>
        <w:rPr>
          <w:rFonts w:ascii="宋体" w:hAnsi="宋体"/>
          <w:color w:val="000000"/>
          <w:szCs w:val="21"/>
        </w:rPr>
      </w:pPr>
      <w:r>
        <w:rPr>
          <w:rFonts w:hint="eastAsia" w:ascii="宋体" w:hAnsi="宋体"/>
          <w:color w:val="000000"/>
          <w:szCs w:val="21"/>
        </w:rPr>
        <w:t>22.5</w:t>
      </w:r>
      <w:r>
        <w:rPr>
          <w:rFonts w:ascii="宋体" w:hAnsi="宋体"/>
          <w:color w:val="000000"/>
          <w:szCs w:val="21"/>
        </w:rPr>
        <w:t>评标委员会应当审查每一投标文件是否对招标文件提出的所有实质性要求和条件作出</w:t>
      </w:r>
      <w:r>
        <w:rPr>
          <w:rFonts w:hint="eastAsia" w:ascii="宋体" w:hAnsi="宋体"/>
          <w:color w:val="000000"/>
          <w:szCs w:val="21"/>
        </w:rPr>
        <w:t>明确</w:t>
      </w:r>
      <w:r>
        <w:rPr>
          <w:rFonts w:ascii="宋体" w:hAnsi="宋体"/>
          <w:color w:val="000000"/>
          <w:szCs w:val="21"/>
        </w:rPr>
        <w:t>响应。未能在</w:t>
      </w:r>
      <w:r>
        <w:rPr>
          <w:rFonts w:hint="eastAsia" w:ascii="宋体" w:hAnsi="宋体"/>
          <w:color w:val="000000"/>
          <w:szCs w:val="21"/>
        </w:rPr>
        <w:t>实质上明确</w:t>
      </w:r>
      <w:r>
        <w:rPr>
          <w:rFonts w:ascii="宋体" w:hAnsi="宋体"/>
          <w:color w:val="000000"/>
          <w:szCs w:val="21"/>
        </w:rPr>
        <w:t>响应的投标，应做</w:t>
      </w:r>
      <w:r>
        <w:rPr>
          <w:rFonts w:hint="eastAsia" w:ascii="宋体" w:hAnsi="宋体"/>
          <w:color w:val="000000"/>
          <w:szCs w:val="21"/>
        </w:rPr>
        <w:t>无效标</w:t>
      </w:r>
      <w:r>
        <w:rPr>
          <w:rFonts w:ascii="宋体" w:hAnsi="宋体"/>
          <w:color w:val="000000"/>
          <w:szCs w:val="21"/>
        </w:rPr>
        <w:t>处理。</w:t>
      </w:r>
    </w:p>
    <w:p>
      <w:pPr>
        <w:tabs>
          <w:tab w:val="left" w:pos="0"/>
        </w:tabs>
        <w:spacing w:line="420" w:lineRule="exact"/>
        <w:ind w:firstLine="420" w:firstLineChars="200"/>
        <w:rPr>
          <w:rFonts w:ascii="宋体" w:hAnsi="宋体"/>
          <w:color w:val="000000"/>
          <w:szCs w:val="21"/>
        </w:rPr>
      </w:pPr>
      <w:r>
        <w:rPr>
          <w:rFonts w:hint="eastAsia" w:ascii="宋体" w:hAnsi="宋体"/>
          <w:color w:val="000000"/>
          <w:szCs w:val="21"/>
        </w:rPr>
        <w:t>22.6</w:t>
      </w:r>
      <w:r>
        <w:rPr>
          <w:rFonts w:ascii="宋体" w:hAnsi="宋体"/>
          <w:color w:val="000000"/>
          <w:szCs w:val="21"/>
        </w:rPr>
        <w:t>评标委员会应当根据招标文件，审查并逐项列出投标文件的全部投标偏差。 </w:t>
      </w:r>
    </w:p>
    <w:p>
      <w:pPr>
        <w:tabs>
          <w:tab w:val="left" w:pos="0"/>
        </w:tabs>
        <w:spacing w:line="420" w:lineRule="exact"/>
        <w:ind w:firstLine="420" w:firstLineChars="200"/>
        <w:rPr>
          <w:rFonts w:ascii="宋体" w:hAnsi="宋体"/>
          <w:color w:val="000000"/>
          <w:szCs w:val="21"/>
        </w:rPr>
      </w:pPr>
      <w:r>
        <w:rPr>
          <w:rFonts w:ascii="宋体" w:hAnsi="宋体"/>
          <w:color w:val="000000"/>
          <w:szCs w:val="21"/>
        </w:rPr>
        <w:t>投标偏差分为重大偏差和细微偏差。 </w:t>
      </w:r>
    </w:p>
    <w:p>
      <w:pPr>
        <w:spacing w:line="432" w:lineRule="auto"/>
        <w:ind w:firstLine="420" w:firstLineChars="200"/>
        <w:rPr>
          <w:rFonts w:ascii="宋体" w:hAnsi="宋体"/>
          <w:color w:val="000000"/>
          <w:szCs w:val="21"/>
        </w:rPr>
      </w:pPr>
      <w:r>
        <w:rPr>
          <w:rFonts w:hint="eastAsia" w:ascii="宋体" w:hAnsi="宋体"/>
          <w:color w:val="000000"/>
          <w:szCs w:val="21"/>
        </w:rPr>
        <w:t>22.6.1</w:t>
      </w:r>
      <w:r>
        <w:rPr>
          <w:rFonts w:ascii="宋体" w:hAnsi="宋体"/>
          <w:color w:val="000000"/>
          <w:szCs w:val="21"/>
        </w:rPr>
        <w:t>下列情况属于重大偏差： </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）没有按照招标文件要求提供投标担保或者所提供的投标担保有瑕疵；</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）投标文件没有投标人授权代表签字和加盖公章；</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）投标文件载明的招标项目完成期限</w:t>
      </w:r>
      <w:r>
        <w:rPr>
          <w:rFonts w:hint="eastAsia" w:ascii="宋体" w:hAnsi="宋体"/>
          <w:color w:val="000000"/>
          <w:szCs w:val="21"/>
        </w:rPr>
        <w:t>不满足</w:t>
      </w:r>
      <w:r>
        <w:rPr>
          <w:rFonts w:ascii="宋体" w:hAnsi="宋体"/>
          <w:color w:val="000000"/>
          <w:szCs w:val="21"/>
        </w:rPr>
        <w:t>招标文件规定的期限；</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）投标文件附有招标人不能接受的条件；</w:t>
      </w:r>
    </w:p>
    <w:p>
      <w:pPr>
        <w:spacing w:line="432"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）不符合招标文件中规定的其他实质性要求。</w:t>
      </w:r>
    </w:p>
    <w:p>
      <w:pPr>
        <w:spacing w:line="432" w:lineRule="auto"/>
        <w:ind w:firstLine="422" w:firstLineChars="200"/>
        <w:rPr>
          <w:rFonts w:ascii="宋体" w:hAnsi="宋体"/>
          <w:b/>
          <w:bCs/>
          <w:color w:val="000000"/>
          <w:szCs w:val="21"/>
        </w:rPr>
      </w:pPr>
      <w:r>
        <w:rPr>
          <w:rFonts w:ascii="宋体" w:hAnsi="宋体"/>
          <w:b/>
          <w:bCs/>
          <w:color w:val="000000"/>
          <w:szCs w:val="21"/>
        </w:rPr>
        <w:t>投标文件有上述情形之一的，为未能对招标文件作出</w:t>
      </w:r>
      <w:r>
        <w:rPr>
          <w:rFonts w:hint="eastAsia" w:ascii="宋体" w:hAnsi="宋体"/>
          <w:b/>
          <w:bCs/>
          <w:color w:val="000000"/>
          <w:szCs w:val="21"/>
        </w:rPr>
        <w:t>明确</w:t>
      </w:r>
      <w:r>
        <w:rPr>
          <w:rFonts w:ascii="宋体" w:hAnsi="宋体"/>
          <w:b/>
          <w:bCs/>
          <w:color w:val="000000"/>
          <w:szCs w:val="21"/>
        </w:rPr>
        <w:t>响应，并按本规定第</w:t>
      </w:r>
      <w:r>
        <w:rPr>
          <w:rFonts w:hint="eastAsia" w:ascii="宋体" w:hAnsi="宋体"/>
          <w:b/>
          <w:bCs/>
          <w:color w:val="000000"/>
          <w:szCs w:val="21"/>
        </w:rPr>
        <w:t>20.2</w:t>
      </w:r>
      <w:r>
        <w:rPr>
          <w:rFonts w:ascii="宋体" w:hAnsi="宋体"/>
          <w:b/>
          <w:bCs/>
          <w:color w:val="000000"/>
          <w:szCs w:val="21"/>
        </w:rPr>
        <w:t>规定作</w:t>
      </w:r>
      <w:r>
        <w:rPr>
          <w:rFonts w:hint="eastAsia" w:ascii="宋体" w:hAnsi="宋体"/>
          <w:b/>
          <w:bCs/>
          <w:color w:val="000000"/>
          <w:szCs w:val="21"/>
        </w:rPr>
        <w:t>无效</w:t>
      </w:r>
      <w:r>
        <w:rPr>
          <w:rFonts w:ascii="宋体" w:hAnsi="宋体"/>
          <w:b/>
          <w:bCs/>
          <w:color w:val="000000"/>
          <w:szCs w:val="21"/>
        </w:rPr>
        <w:t>标处理</w:t>
      </w:r>
      <w:r>
        <w:rPr>
          <w:rFonts w:hint="eastAsia" w:ascii="宋体" w:hAnsi="宋体"/>
          <w:b/>
          <w:bCs/>
          <w:color w:val="000000"/>
          <w:szCs w:val="21"/>
        </w:rPr>
        <w:t>。</w:t>
      </w:r>
    </w:p>
    <w:p>
      <w:pPr>
        <w:spacing w:line="432" w:lineRule="auto"/>
        <w:ind w:firstLine="420" w:firstLineChars="200"/>
        <w:rPr>
          <w:rFonts w:ascii="宋体" w:hAnsi="宋体"/>
          <w:color w:val="000000"/>
          <w:szCs w:val="21"/>
        </w:rPr>
      </w:pPr>
      <w:r>
        <w:rPr>
          <w:rFonts w:hint="eastAsia" w:ascii="宋体" w:hAnsi="宋体"/>
          <w:color w:val="000000"/>
          <w:szCs w:val="21"/>
        </w:rPr>
        <w:t xml:space="preserve">22.6.2 </w:t>
      </w:r>
      <w:r>
        <w:rPr>
          <w:rFonts w:ascii="宋体" w:hAnsi="宋体"/>
          <w:color w:val="000000"/>
          <w:szCs w:val="21"/>
        </w:rPr>
        <w:t>细微偏差是指投标文件</w:t>
      </w:r>
      <w:r>
        <w:rPr>
          <w:rFonts w:hint="eastAsia" w:ascii="宋体" w:hAnsi="宋体"/>
          <w:color w:val="000000"/>
          <w:szCs w:val="21"/>
        </w:rPr>
        <w:t>明确</w:t>
      </w:r>
      <w:r>
        <w:rPr>
          <w:rFonts w:ascii="宋体" w:hAnsi="宋体"/>
          <w:color w:val="000000"/>
          <w:szCs w:val="21"/>
        </w:rPr>
        <w:t>响应招标文件要求，但在个别地方存在漏项或者提供了不完整的技术信息和数据等情况，并且补正这些遗漏或者不完整不会对其他投标人造成不公平的结果。细微偏差不影响投标文件的有效性。</w:t>
      </w:r>
    </w:p>
    <w:p>
      <w:pPr>
        <w:spacing w:line="420" w:lineRule="exact"/>
        <w:ind w:firstLine="420" w:firstLineChars="200"/>
        <w:rPr>
          <w:rFonts w:ascii="宋体" w:hAnsi="宋体"/>
          <w:color w:val="000000"/>
          <w:szCs w:val="21"/>
        </w:rPr>
      </w:pPr>
      <w:r>
        <w:rPr>
          <w:rFonts w:hint="eastAsia" w:ascii="宋体" w:hAnsi="宋体"/>
          <w:color w:val="000000"/>
          <w:szCs w:val="21"/>
        </w:rPr>
        <w:t>22.7详细技术评审。</w:t>
      </w:r>
      <w:r>
        <w:rPr>
          <w:rFonts w:ascii="宋体" w:hAnsi="宋体"/>
          <w:color w:val="000000"/>
          <w:szCs w:val="21"/>
        </w:rPr>
        <w:t>经初步评审合格的投标文件，评标委员会应当根据招标文件确定的评标标准和方法，对其技术部分作进一步评审、比较</w:t>
      </w:r>
      <w:r>
        <w:rPr>
          <w:rFonts w:hint="eastAsia" w:ascii="宋体" w:hAnsi="宋体"/>
          <w:color w:val="000000"/>
          <w:szCs w:val="21"/>
        </w:rPr>
        <w:t>。以招标文件要求为基础，考虑各项相关因素的影响，将相关因素以定量计算的方法转换成分数表示形式，进行打分汇总。</w:t>
      </w:r>
    </w:p>
    <w:p>
      <w:pPr>
        <w:spacing w:line="420" w:lineRule="exact"/>
        <w:ind w:firstLine="420" w:firstLineChars="200"/>
        <w:rPr>
          <w:rFonts w:hint="eastAsia" w:ascii="宋体" w:hAnsi="宋体"/>
          <w:color w:val="000000"/>
          <w:szCs w:val="21"/>
        </w:rPr>
      </w:pPr>
      <w:r>
        <w:rPr>
          <w:rFonts w:hint="eastAsia" w:ascii="宋体" w:hAnsi="宋体"/>
          <w:color w:val="000000"/>
          <w:szCs w:val="21"/>
        </w:rPr>
        <w:t>22.7.1由评委对各投标人的投标文件进行审阅，然后对投标人进行询标和评议，并按以上指标进行记名打分。统计、汇总所有专家对每一份投标文件的评分，用算术平均法求出每一份投标文件的平均得分（小数点后保留2位，四舍五入）。</w:t>
      </w:r>
      <w:r>
        <w:rPr>
          <w:rFonts w:hint="eastAsia" w:ascii="宋体" w:hAnsi="宋体"/>
          <w:szCs w:val="21"/>
        </w:rPr>
        <w:t>对明显畸高、畸低的评分（其总评分偏离平均分30%以上的），评委会组长提醒相关评审人员进行复核或书面说明理由。</w:t>
      </w:r>
    </w:p>
    <w:p>
      <w:pPr>
        <w:spacing w:line="420" w:lineRule="exact"/>
        <w:ind w:firstLine="420" w:firstLineChars="200"/>
        <w:rPr>
          <w:rFonts w:hint="eastAsia" w:ascii="宋体" w:hAnsi="宋体"/>
          <w:color w:val="000000"/>
          <w:szCs w:val="21"/>
        </w:rPr>
      </w:pPr>
      <w:r>
        <w:rPr>
          <w:rFonts w:hint="eastAsia" w:ascii="宋体" w:hAnsi="宋体"/>
          <w:szCs w:val="21"/>
        </w:rPr>
        <w:t>22.7.2综合评分。评分标准的评分，除明确给出评判标准的项目，各项指标得分的最小打分单位为0.1分。</w:t>
      </w:r>
    </w:p>
    <w:p>
      <w:pPr>
        <w:spacing w:line="420" w:lineRule="exact"/>
        <w:ind w:firstLine="420" w:firstLineChars="200"/>
        <w:rPr>
          <w:rFonts w:hint="eastAsia" w:ascii="宋体" w:hAnsi="宋体"/>
          <w:szCs w:val="21"/>
        </w:rPr>
      </w:pPr>
      <w:r>
        <w:rPr>
          <w:rFonts w:hint="eastAsia" w:ascii="宋体" w:hAnsi="宋体"/>
          <w:color w:val="000000"/>
          <w:szCs w:val="21"/>
        </w:rPr>
        <w:t>22.8</w:t>
      </w:r>
      <w:r>
        <w:rPr>
          <w:rFonts w:hint="eastAsia" w:ascii="宋体" w:hAnsi="宋体"/>
          <w:szCs w:val="21"/>
        </w:rPr>
        <w:t>最终得分及排序</w:t>
      </w:r>
    </w:p>
    <w:p>
      <w:pPr>
        <w:spacing w:line="420" w:lineRule="exact"/>
        <w:ind w:firstLine="315" w:firstLineChars="150"/>
        <w:rPr>
          <w:rFonts w:ascii="宋体" w:hAnsi="宋体"/>
          <w:color w:val="000000"/>
          <w:szCs w:val="21"/>
        </w:rPr>
      </w:pPr>
      <w:r>
        <w:rPr>
          <w:rFonts w:hint="eastAsia" w:ascii="宋体" w:hAnsi="宋体"/>
          <w:color w:val="000000"/>
          <w:szCs w:val="21"/>
        </w:rPr>
        <w:t>（1）各投标人最终得分即技术分与报价分的总和；</w:t>
      </w:r>
    </w:p>
    <w:p>
      <w:pPr>
        <w:spacing w:line="420" w:lineRule="exact"/>
        <w:ind w:firstLine="315" w:firstLineChars="150"/>
        <w:rPr>
          <w:rFonts w:hint="eastAsia" w:ascii="宋体" w:hAnsi="宋体"/>
          <w:color w:val="000000"/>
          <w:szCs w:val="21"/>
        </w:rPr>
      </w:pPr>
      <w:r>
        <w:rPr>
          <w:rFonts w:hint="eastAsia" w:ascii="宋体" w:hAnsi="宋体"/>
          <w:color w:val="000000"/>
          <w:szCs w:val="21"/>
        </w:rPr>
        <w:t>（2）按评分结果由高到低排序，各投标人的最终得分若出现并列分，由评标委员会讨论确定。</w:t>
      </w:r>
    </w:p>
    <w:p>
      <w:pPr>
        <w:spacing w:line="400" w:lineRule="exact"/>
        <w:rPr>
          <w:rFonts w:hint="eastAsia" w:ascii="宋体" w:hAnsi="宋体"/>
          <w:b/>
          <w:bCs/>
          <w:color w:val="000000"/>
          <w:szCs w:val="21"/>
        </w:rPr>
      </w:pPr>
    </w:p>
    <w:p/>
    <w:p>
      <w:pPr>
        <w:spacing w:before="427" w:beforeLines="150"/>
        <w:rPr>
          <w:rFonts w:hint="eastAsia"/>
        </w:rPr>
      </w:pPr>
    </w:p>
    <w:p>
      <w:pPr>
        <w:spacing w:line="400" w:lineRule="exact"/>
        <w:ind w:left="315"/>
        <w:rPr>
          <w:rFonts w:ascii="宋体" w:hAnsi="宋体"/>
          <w:b/>
          <w:bCs/>
          <w:color w:val="000000"/>
          <w:szCs w:val="21"/>
        </w:rPr>
      </w:pPr>
      <w:bookmarkStart w:id="62" w:name="_Hlk55205653"/>
      <w:r>
        <w:rPr>
          <w:rFonts w:hint="eastAsia" w:ascii="宋体" w:hAnsi="宋体"/>
          <w:b/>
          <w:bCs/>
          <w:color w:val="000000"/>
          <w:szCs w:val="21"/>
        </w:rPr>
        <w:t>附：评分表</w:t>
      </w:r>
    </w:p>
    <w:tbl>
      <w:tblPr>
        <w:tblStyle w:val="48"/>
        <w:tblW w:w="100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5"/>
        <w:gridCol w:w="855"/>
        <w:gridCol w:w="8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评审内容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cs="宋体"/>
                <w:b/>
                <w:bCs/>
                <w:szCs w:val="21"/>
              </w:rPr>
            </w:pPr>
            <w:r>
              <w:rPr>
                <w:rFonts w:hint="eastAsia" w:ascii="宋体" w:hAnsi="宋体" w:cs="宋体"/>
                <w:b/>
                <w:bCs/>
                <w:szCs w:val="21"/>
              </w:rPr>
              <w:t>分数</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22" w:firstLineChars="200"/>
              <w:jc w:val="center"/>
              <w:rPr>
                <w:rFonts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3"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szCs w:val="21"/>
              </w:rPr>
            </w:pPr>
            <w:r>
              <w:rPr>
                <w:rFonts w:hint="eastAsia" w:ascii="宋体" w:hAnsi="宋体" w:cs="宋体"/>
                <w:szCs w:val="21"/>
              </w:rPr>
              <w:t>报价分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cs="宋体"/>
                <w:color w:val="000000"/>
                <w:szCs w:val="21"/>
              </w:rPr>
            </w:pPr>
            <w:r>
              <w:rPr>
                <w:rFonts w:hint="eastAsia" w:ascii="宋体" w:hAnsi="宋体" w:cs="宋体"/>
                <w:color w:val="000000"/>
                <w:szCs w:val="21"/>
              </w:rPr>
              <w:t>10分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宋体" w:hAnsi="宋体"/>
                <w:kern w:val="2"/>
                <w:szCs w:val="21"/>
              </w:rPr>
            </w:pPr>
            <w:r>
              <w:rPr>
                <w:rFonts w:hint="eastAsia" w:ascii="宋体" w:hAnsi="宋体"/>
                <w:kern w:val="2"/>
                <w:szCs w:val="21"/>
              </w:rPr>
              <w:t>参与评审的价格=投标报价-小微企业价格扣除优惠值（6%）；</w:t>
            </w:r>
          </w:p>
          <w:p>
            <w:pPr>
              <w:spacing w:line="320" w:lineRule="exact"/>
              <w:jc w:val="both"/>
              <w:rPr>
                <w:rFonts w:ascii="宋体" w:hAnsi="宋体"/>
                <w:kern w:val="2"/>
                <w:szCs w:val="21"/>
              </w:rPr>
            </w:pPr>
            <w:r>
              <w:rPr>
                <w:rFonts w:hint="eastAsia" w:ascii="宋体" w:hAnsi="宋体"/>
                <w:kern w:val="2"/>
                <w:szCs w:val="21"/>
              </w:rPr>
              <w:t>评标基准价=满足招标文件要求且最低的参与评审的价格；</w:t>
            </w:r>
          </w:p>
          <w:p>
            <w:pPr>
              <w:spacing w:line="320" w:lineRule="exact"/>
              <w:jc w:val="both"/>
              <w:rPr>
                <w:rFonts w:ascii="宋体" w:hAnsi="宋体"/>
                <w:kern w:val="2"/>
                <w:szCs w:val="21"/>
              </w:rPr>
            </w:pPr>
            <w:r>
              <w:rPr>
                <w:rFonts w:hint="eastAsia" w:ascii="宋体" w:hAnsi="宋体"/>
                <w:kern w:val="2"/>
                <w:szCs w:val="21"/>
              </w:rPr>
              <w:t>基准价得分为满分。</w:t>
            </w:r>
          </w:p>
          <w:p>
            <w:pPr>
              <w:spacing w:line="320" w:lineRule="exact"/>
              <w:jc w:val="both"/>
              <w:rPr>
                <w:rFonts w:ascii="宋体" w:hAnsi="宋体"/>
                <w:kern w:val="2"/>
                <w:szCs w:val="21"/>
              </w:rPr>
            </w:pPr>
            <w:r>
              <w:rPr>
                <w:rFonts w:hint="eastAsia" w:ascii="宋体" w:hAnsi="宋体"/>
                <w:kern w:val="2"/>
                <w:szCs w:val="21"/>
              </w:rPr>
              <w:t>投标报价得分=(评标基准价/参与评审的价格)×1</w:t>
            </w:r>
            <w:r>
              <w:rPr>
                <w:rFonts w:hint="eastAsia" w:ascii="宋体" w:hAnsi="宋体"/>
                <w:kern w:val="2"/>
                <w:szCs w:val="21"/>
                <w:lang w:val="en-US" w:eastAsia="zh-CN"/>
              </w:rPr>
              <w:t>0</w:t>
            </w:r>
            <w:r>
              <w:rPr>
                <w:rFonts w:hint="eastAsia" w:ascii="宋体" w:hAnsi="宋体"/>
                <w:kern w:val="2"/>
                <w:szCs w:val="21"/>
              </w:rPr>
              <w:t>；</w:t>
            </w:r>
          </w:p>
          <w:p>
            <w:pPr>
              <w:autoSpaceDE w:val="0"/>
              <w:autoSpaceDN w:val="0"/>
              <w:adjustRightInd w:val="0"/>
              <w:spacing w:line="320" w:lineRule="exact"/>
              <w:rPr>
                <w:color w:val="000000"/>
              </w:rPr>
            </w:pPr>
            <w:r>
              <w:rPr>
                <w:rFonts w:hint="eastAsia" w:ascii="宋体" w:hAnsi="宋体"/>
                <w:kern w:val="2"/>
                <w:szCs w:val="21"/>
              </w:rPr>
              <w:t>投标报价得分以四舍五入保留小数点后一位。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000000"/>
              </w:rPr>
            </w:pPr>
            <w:r>
              <w:rPr>
                <w:rFonts w:hint="eastAsia" w:ascii="宋体" w:hAnsi="宋体" w:cs="宋体"/>
                <w:color w:val="000000"/>
              </w:rPr>
              <w:t>管理体系</w:t>
            </w:r>
          </w:p>
          <w:p>
            <w:pPr>
              <w:spacing w:line="320" w:lineRule="exact"/>
              <w:jc w:val="center"/>
              <w:rPr>
                <w:rFonts w:hint="eastAsia" w:ascii="宋体" w:hAnsi="宋体" w:cs="宋体"/>
                <w:color w:val="000000"/>
              </w:rPr>
            </w:pPr>
            <w:r>
              <w:rPr>
                <w:rFonts w:hint="eastAsia" w:ascii="宋体" w:hAnsi="宋体" w:cs="宋体"/>
                <w:color w:val="000000"/>
              </w:rPr>
              <w:t>认证</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color w:val="000000"/>
                <w:szCs w:val="21"/>
              </w:rPr>
            </w:pPr>
            <w:r>
              <w:rPr>
                <w:rFonts w:hint="eastAsia" w:ascii="宋体" w:hAnsi="宋体"/>
                <w:color w:val="000000"/>
              </w:rPr>
              <w:t>投标人同时具有</w:t>
            </w:r>
            <w:r>
              <w:rPr>
                <w:rFonts w:ascii="宋体" w:hAnsi="宋体"/>
                <w:color w:val="000000"/>
              </w:rPr>
              <w:t>IS0</w:t>
            </w:r>
            <w:r>
              <w:rPr>
                <w:rFonts w:hint="eastAsia" w:ascii="宋体" w:hAnsi="宋体"/>
                <w:color w:val="000000"/>
              </w:rPr>
              <w:t>质量管理体系认证、环境管理体系认证和职业健康安全管理体系认证证书的得2分，提供相应原件及复印件，按提供的材料评分。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6"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rPr>
            </w:pPr>
            <w:r>
              <w:rPr>
                <w:rFonts w:hint="eastAsia" w:ascii="宋体" w:hAnsi="宋体" w:cs="宋体"/>
              </w:rPr>
              <w:t>荣誉</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szCs w:val="21"/>
              </w:rPr>
            </w:pPr>
            <w:r>
              <w:rPr>
                <w:rFonts w:ascii="宋体" w:hAnsi="宋体" w:cs="宋体"/>
                <w:color w:val="000000"/>
                <w:szCs w:val="21"/>
              </w:rPr>
              <w:t>3</w:t>
            </w:r>
            <w:r>
              <w:rPr>
                <w:rFonts w:hint="eastAsia" w:ascii="宋体" w:hAnsi="宋体" w:cs="宋体"/>
                <w:color w:val="000000"/>
                <w:szCs w:val="21"/>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olor w:val="000000"/>
              </w:rPr>
            </w:pPr>
            <w:r>
              <w:rPr>
                <w:rFonts w:hint="eastAsia" w:ascii="宋体" w:hAnsi="宋体"/>
                <w:color w:val="000000"/>
              </w:rPr>
              <w:t>自201</w:t>
            </w:r>
            <w:r>
              <w:rPr>
                <w:rFonts w:hint="eastAsia" w:ascii="宋体" w:hAnsi="宋体"/>
                <w:color w:val="000000"/>
                <w:lang w:val="en-US" w:eastAsia="zh-CN"/>
              </w:rPr>
              <w:t>7</w:t>
            </w:r>
            <w:r>
              <w:rPr>
                <w:rFonts w:hint="eastAsia" w:ascii="宋体" w:hAnsi="宋体"/>
                <w:color w:val="000000"/>
              </w:rPr>
              <w:t>年1月1日以来投标单位获得省级及以上优秀保安服务公司荣誉的得</w:t>
            </w:r>
            <w:r>
              <w:rPr>
                <w:rFonts w:ascii="宋体" w:hAnsi="宋体"/>
                <w:color w:val="000000"/>
              </w:rPr>
              <w:t>3</w:t>
            </w:r>
            <w:r>
              <w:rPr>
                <w:rFonts w:hint="eastAsia" w:ascii="宋体" w:hAnsi="宋体"/>
                <w:color w:val="000000"/>
              </w:rPr>
              <w:t>分，获得市级优秀保安服务公司荣誉的得1分。不重复计分，以最高级荣誉称号为准。</w:t>
            </w:r>
          </w:p>
          <w:p>
            <w:pPr>
              <w:autoSpaceDE w:val="0"/>
              <w:autoSpaceDN w:val="0"/>
              <w:adjustRightInd w:val="0"/>
              <w:spacing w:line="320" w:lineRule="exact"/>
              <w:rPr>
                <w:rFonts w:hint="eastAsia" w:ascii="宋体" w:hAnsi="宋体"/>
                <w:color w:val="000000"/>
              </w:rPr>
            </w:pPr>
            <w:r>
              <w:rPr>
                <w:rFonts w:hint="eastAsia" w:ascii="宋体" w:hAnsi="宋体"/>
                <w:color w:val="000000"/>
              </w:rPr>
              <w:t>（</w:t>
            </w:r>
            <w:r>
              <w:rPr>
                <w:rFonts w:hint="eastAsia" w:ascii="宋体" w:hAnsi="宋体"/>
                <w:color w:val="000000"/>
                <w:szCs w:val="21"/>
              </w:rPr>
              <w:t>投标文件中提供复印件证明材料，开标时携带原件备查。</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color w:val="000000"/>
              </w:rPr>
              <w:t>业绩</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szCs w:val="21"/>
              </w:rPr>
            </w:pPr>
            <w:r>
              <w:rPr>
                <w:rFonts w:hint="eastAsia" w:ascii="宋体" w:hAnsi="宋体" w:cs="宋体"/>
                <w:color w:val="000000"/>
              </w:rPr>
              <w:t>3分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color w:val="000000"/>
                <w:szCs w:val="21"/>
              </w:rPr>
            </w:pPr>
            <w:r>
              <w:rPr>
                <w:rFonts w:hint="eastAsia" w:ascii="宋体" w:hAnsi="宋体"/>
                <w:color w:val="000000"/>
              </w:rPr>
              <w:t>自</w:t>
            </w:r>
            <w:r>
              <w:rPr>
                <w:rFonts w:ascii="宋体" w:hAnsi="宋体"/>
                <w:color w:val="000000"/>
              </w:rPr>
              <w:t>201</w:t>
            </w:r>
            <w:r>
              <w:rPr>
                <w:rFonts w:hint="eastAsia" w:ascii="宋体" w:hAnsi="宋体"/>
                <w:color w:val="000000"/>
                <w:lang w:val="en-US" w:eastAsia="zh-CN"/>
              </w:rPr>
              <w:t>7</w:t>
            </w:r>
            <w:r>
              <w:rPr>
                <w:rFonts w:hint="eastAsia" w:ascii="宋体" w:hAnsi="宋体"/>
                <w:color w:val="000000"/>
              </w:rPr>
              <w:t>年</w:t>
            </w:r>
            <w:r>
              <w:rPr>
                <w:rFonts w:ascii="宋体" w:hAnsi="宋体"/>
                <w:color w:val="000000"/>
              </w:rPr>
              <w:t>1</w:t>
            </w:r>
            <w:r>
              <w:rPr>
                <w:rFonts w:hint="eastAsia" w:ascii="宋体" w:hAnsi="宋体"/>
                <w:color w:val="000000"/>
              </w:rPr>
              <w:t>月</w:t>
            </w:r>
            <w:r>
              <w:rPr>
                <w:rFonts w:ascii="宋体" w:hAnsi="宋体"/>
                <w:color w:val="000000"/>
              </w:rPr>
              <w:t>1</w:t>
            </w:r>
            <w:r>
              <w:rPr>
                <w:rFonts w:hint="eastAsia" w:ascii="宋体" w:hAnsi="宋体"/>
                <w:color w:val="000000"/>
              </w:rPr>
              <w:t>日以来（以合同签订时间为准）独立承担过校园安保项目业绩的得</w:t>
            </w:r>
            <w:r>
              <w:rPr>
                <w:rFonts w:ascii="宋体" w:hAnsi="宋体"/>
                <w:color w:val="000000"/>
              </w:rPr>
              <w:t>1</w:t>
            </w:r>
            <w:r>
              <w:rPr>
                <w:rFonts w:hint="eastAsia" w:ascii="宋体" w:hAnsi="宋体"/>
                <w:color w:val="000000"/>
              </w:rPr>
              <w:t>分，最高得3分。</w:t>
            </w:r>
            <w:r>
              <w:rPr>
                <w:rFonts w:hint="eastAsia" w:ascii="宋体" w:hAnsi="宋体"/>
                <w:color w:val="000000"/>
                <w:szCs w:val="21"/>
              </w:rPr>
              <w:t>（投标文件中提供合同复印件、中标通知书复印件，不提供的不得分，开标时携带原件备查。）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r>
              <w:rPr>
                <w:rFonts w:hint="eastAsia" w:ascii="宋体" w:hAnsi="宋体" w:cs="宋体"/>
                <w:szCs w:val="21"/>
              </w:rPr>
              <w:t>客户评价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szCs w:val="21"/>
              </w:rPr>
            </w:pPr>
            <w:r>
              <w:rPr>
                <w:rFonts w:hint="eastAsia" w:ascii="宋体" w:hAnsi="宋体" w:cs="宋体"/>
                <w:color w:val="000000"/>
                <w:szCs w:val="21"/>
              </w:rPr>
              <w:t>3分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olor w:val="000000"/>
              </w:rPr>
            </w:pPr>
            <w:r>
              <w:rPr>
                <w:rFonts w:hint="eastAsia" w:ascii="宋体" w:hAnsi="宋体"/>
                <w:color w:val="000000"/>
              </w:rPr>
              <w:t>自201</w:t>
            </w:r>
            <w:r>
              <w:rPr>
                <w:rFonts w:hint="eastAsia" w:ascii="宋体" w:hAnsi="宋体"/>
                <w:color w:val="000000"/>
                <w:lang w:val="en-US" w:eastAsia="zh-CN"/>
              </w:rPr>
              <w:t>7</w:t>
            </w:r>
            <w:r>
              <w:rPr>
                <w:rFonts w:hint="eastAsia" w:ascii="宋体" w:hAnsi="宋体"/>
                <w:color w:val="000000"/>
              </w:rPr>
              <w:t>年1月1日以来（以合同签订时间为准）承担过校园安保项目受到客户良好评价证明资料的得1分，最高得</w:t>
            </w:r>
            <w:r>
              <w:rPr>
                <w:rFonts w:ascii="宋体" w:hAnsi="宋体"/>
                <w:color w:val="000000"/>
              </w:rPr>
              <w:t>3</w:t>
            </w:r>
            <w:r>
              <w:rPr>
                <w:rFonts w:hint="eastAsia" w:ascii="宋体" w:hAnsi="宋体"/>
                <w:color w:val="000000"/>
              </w:rPr>
              <w:t>分。</w:t>
            </w:r>
          </w:p>
          <w:p>
            <w:pPr>
              <w:spacing w:line="320" w:lineRule="exact"/>
              <w:rPr>
                <w:rFonts w:hint="eastAsia" w:ascii="宋体" w:hAnsi="宋体" w:cs="宋体"/>
                <w:color w:val="000000"/>
                <w:szCs w:val="21"/>
              </w:rPr>
            </w:pPr>
            <w:r>
              <w:rPr>
                <w:rFonts w:hint="eastAsia" w:ascii="宋体" w:hAnsi="宋体"/>
                <w:color w:val="000000"/>
                <w:szCs w:val="21"/>
              </w:rPr>
              <w:t>（投标文件中提供类似</w:t>
            </w:r>
            <w:r>
              <w:rPr>
                <w:rFonts w:hint="eastAsia" w:ascii="宋体" w:hAnsi="宋体"/>
                <w:color w:val="000000"/>
                <w:spacing w:val="-4"/>
                <w:szCs w:val="21"/>
              </w:rPr>
              <w:t>项目客户评价良好证明资料复印件、</w:t>
            </w:r>
            <w:r>
              <w:rPr>
                <w:rFonts w:hint="eastAsia" w:ascii="宋体" w:hAnsi="宋体"/>
                <w:color w:val="000000"/>
                <w:szCs w:val="21"/>
              </w:rPr>
              <w:t>合同复印件、中标通知书复印件，不提供的不得分，开标时携带原件备查。）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r>
              <w:rPr>
                <w:rFonts w:hint="eastAsia" w:ascii="宋体" w:hAnsi="宋体" w:cs="宋体"/>
                <w:color w:val="000000"/>
              </w:rPr>
              <w:t>项目</w:t>
            </w:r>
          </w:p>
          <w:p>
            <w:pPr>
              <w:autoSpaceDE w:val="0"/>
              <w:autoSpaceDN w:val="0"/>
              <w:adjustRightInd w:val="0"/>
              <w:spacing w:line="320" w:lineRule="exact"/>
              <w:jc w:val="center"/>
              <w:rPr>
                <w:rFonts w:hint="eastAsia" w:ascii="宋体" w:hAnsi="宋体" w:cs="宋体"/>
                <w:szCs w:val="21"/>
              </w:rPr>
            </w:pPr>
            <w:r>
              <w:rPr>
                <w:rFonts w:hint="eastAsia" w:ascii="宋体" w:hAnsi="宋体" w:cs="宋体"/>
                <w:color w:val="000000"/>
              </w:rPr>
              <w:t>负责人</w:t>
            </w:r>
          </w:p>
        </w:tc>
        <w:tc>
          <w:tcPr>
            <w:tcW w:w="85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r>
              <w:rPr>
                <w:rFonts w:hint="eastAsia" w:ascii="宋体" w:hAnsi="宋体" w:cs="宋体"/>
                <w:szCs w:val="21"/>
              </w:rPr>
              <w:t>6分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color w:val="000000"/>
                <w:szCs w:val="21"/>
              </w:rPr>
            </w:pPr>
            <w:r>
              <w:rPr>
                <w:rFonts w:hint="eastAsia" w:ascii="宋体" w:hAnsi="宋体" w:eastAsia="宋体" w:cs="Times New Roman"/>
                <w:color w:val="000000"/>
                <w:szCs w:val="21"/>
              </w:rPr>
              <w:t>拟派本项目负责人同时具有退伍军人证书、二级保安员资格证书的得3分，单本证书得1.5分。（人员证书复印件及社保证明复印件加盖公章编制入投标文件，原件备查。）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p>
        </w:tc>
        <w:tc>
          <w:tcPr>
            <w:tcW w:w="855" w:type="dxa"/>
            <w:vMerge w:val="continue"/>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rPr>
            </w:pPr>
            <w:r>
              <w:rPr>
                <w:rFonts w:hint="eastAsia" w:ascii="宋体" w:hAnsi="宋体"/>
              </w:rPr>
              <w:t>拟派本项目负责人具有校园安保管理工作经验（公司缴纳社保证明及学校证明为准）得3分（提供相应原件及复印件证明材料）。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r>
              <w:rPr>
                <w:rFonts w:hint="eastAsia" w:ascii="宋体" w:hAnsi="宋体" w:cs="宋体"/>
                <w:color w:val="000000"/>
              </w:rPr>
              <w:t>人员</w:t>
            </w:r>
          </w:p>
          <w:p>
            <w:pPr>
              <w:autoSpaceDE w:val="0"/>
              <w:autoSpaceDN w:val="0"/>
              <w:adjustRightInd w:val="0"/>
              <w:spacing w:line="320" w:lineRule="exact"/>
              <w:jc w:val="center"/>
              <w:rPr>
                <w:rFonts w:hint="eastAsia" w:ascii="宋体" w:hAnsi="宋体" w:cs="宋体"/>
                <w:szCs w:val="21"/>
              </w:rPr>
            </w:pPr>
            <w:r>
              <w:rPr>
                <w:rFonts w:hint="eastAsia" w:ascii="宋体" w:hAnsi="宋体" w:cs="宋体"/>
                <w:color w:val="000000"/>
              </w:rPr>
              <w:t>配置方案</w:t>
            </w:r>
          </w:p>
        </w:tc>
        <w:tc>
          <w:tcPr>
            <w:tcW w:w="85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r>
              <w:rPr>
                <w:rFonts w:hint="eastAsia" w:ascii="宋体" w:hAnsi="宋体" w:cs="宋体"/>
                <w:color w:val="000000"/>
              </w:rPr>
              <w:t>1</w:t>
            </w:r>
            <w:r>
              <w:rPr>
                <w:rFonts w:hint="eastAsia" w:ascii="宋体" w:hAnsi="宋体" w:cs="宋体"/>
                <w:color w:val="000000"/>
                <w:lang w:val="en-US" w:eastAsia="zh-CN"/>
              </w:rPr>
              <w:t>7</w:t>
            </w:r>
            <w:r>
              <w:rPr>
                <w:rFonts w:hint="eastAsia" w:ascii="宋体" w:hAnsi="宋体" w:cs="宋体"/>
                <w:color w:val="000000"/>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szCs w:val="21"/>
              </w:rPr>
            </w:pPr>
            <w:r>
              <w:rPr>
                <w:rFonts w:hint="eastAsia" w:ascii="宋体" w:hAnsi="宋体"/>
              </w:rPr>
              <w:t>评委根据投标人针对本项目各校安保服务拟投入人员情况，包括人员数量、人员年龄、人员素质等进行综合评议（0-6分）。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p>
        </w:tc>
        <w:tc>
          <w:tcPr>
            <w:tcW w:w="855" w:type="dxa"/>
            <w:vMerge w:val="continue"/>
            <w:tcBorders>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szCs w:val="21"/>
              </w:rPr>
            </w:pPr>
            <w:r>
              <w:rPr>
                <w:rFonts w:hint="eastAsia" w:ascii="宋体" w:hAnsi="宋体"/>
              </w:rPr>
              <w:t>评委根据投标人针对本项目配置人员的管理方案进行综合评议（0-6分）。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p>
        </w:tc>
        <w:tc>
          <w:tcPr>
            <w:tcW w:w="85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szCs w:val="21"/>
              </w:rPr>
            </w:pPr>
            <w:r>
              <w:rPr>
                <w:rFonts w:hint="eastAsia" w:ascii="宋体" w:hAnsi="宋体"/>
              </w:rPr>
              <w:t>评委根据投标人针对本项目配置人员的培训方案进行综合评议（0-5分）。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r>
              <w:rPr>
                <w:rFonts w:hint="eastAsia" w:ascii="宋体" w:hAnsi="宋体" w:cs="宋体"/>
                <w:color w:val="000000"/>
              </w:rPr>
              <w:t>安保</w:t>
            </w:r>
          </w:p>
          <w:p>
            <w:pPr>
              <w:autoSpaceDE w:val="0"/>
              <w:autoSpaceDN w:val="0"/>
              <w:adjustRightInd w:val="0"/>
              <w:spacing w:line="320" w:lineRule="exact"/>
              <w:jc w:val="center"/>
              <w:rPr>
                <w:rFonts w:hint="eastAsia" w:ascii="宋体" w:hAnsi="宋体" w:cs="宋体"/>
                <w:szCs w:val="21"/>
              </w:rPr>
            </w:pPr>
            <w:r>
              <w:rPr>
                <w:rFonts w:hint="eastAsia" w:ascii="宋体" w:hAnsi="宋体" w:cs="宋体"/>
                <w:color w:val="000000"/>
              </w:rPr>
              <w:t>服务方案</w:t>
            </w:r>
          </w:p>
        </w:tc>
        <w:tc>
          <w:tcPr>
            <w:tcW w:w="85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szCs w:val="21"/>
              </w:rPr>
            </w:pPr>
            <w:r>
              <w:rPr>
                <w:rFonts w:hint="eastAsia" w:ascii="宋体" w:hAnsi="宋体"/>
              </w:rPr>
              <w:t>评委根据投标人针对本项目各校安保服务的实施方案、排班方案，方案的合理情况、全面情况进行综合评议（0-</w:t>
            </w:r>
            <w:r>
              <w:rPr>
                <w:rFonts w:ascii="宋体" w:hAnsi="宋体"/>
              </w:rPr>
              <w:t>1</w:t>
            </w:r>
            <w:r>
              <w:rPr>
                <w:rFonts w:hint="eastAsia" w:ascii="宋体" w:hAnsi="宋体"/>
                <w:lang w:val="en-US" w:eastAsia="zh-CN"/>
              </w:rPr>
              <w:t>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p>
        </w:tc>
        <w:tc>
          <w:tcPr>
            <w:tcW w:w="85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szCs w:val="21"/>
              </w:rPr>
            </w:pPr>
            <w:r>
              <w:rPr>
                <w:rFonts w:hint="eastAsia" w:ascii="宋体" w:hAnsi="宋体"/>
              </w:rPr>
              <w:t>根据投标人对本项目实施地点现场考察、调研后提出的安保服务实施的重点、难点和解决措施的方案进行综合评议（0-5分）。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color w:val="000000"/>
              </w:rPr>
              <w:t>制度建立与管理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r>
              <w:rPr>
                <w:rFonts w:hint="eastAsia" w:ascii="宋体" w:hAnsi="宋体" w:cs="宋体"/>
                <w:color w:val="000000"/>
              </w:rPr>
              <w:t>5分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szCs w:val="21"/>
              </w:rPr>
            </w:pPr>
            <w:r>
              <w:rPr>
                <w:rFonts w:hint="eastAsia" w:ascii="宋体" w:hAnsi="宋体"/>
              </w:rPr>
              <w:t>评委根据投标人针对本项目的管理制度，包括机构的设置、人事管理制度、工器具管理制度、安全管理制度等进行综合评议（0-5分）。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r>
              <w:rPr>
                <w:rFonts w:hint="eastAsia" w:ascii="宋体" w:hAnsi="宋体" w:cs="宋体"/>
                <w:color w:val="000000"/>
              </w:rPr>
              <w:t>售后服务方案</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szCs w:val="21"/>
              </w:rPr>
            </w:pPr>
            <w:r>
              <w:rPr>
                <w:rFonts w:hint="eastAsia" w:ascii="宋体" w:hAnsi="宋体" w:cs="宋体"/>
                <w:color w:val="000000"/>
              </w:rPr>
              <w:t>1</w:t>
            </w:r>
            <w:r>
              <w:rPr>
                <w:rFonts w:ascii="宋体" w:hAnsi="宋体" w:cs="宋体"/>
                <w:color w:val="000000"/>
              </w:rPr>
              <w:t>0</w:t>
            </w:r>
            <w:r>
              <w:rPr>
                <w:rFonts w:hint="eastAsia" w:ascii="宋体" w:hAnsi="宋体" w:cs="宋体"/>
                <w:color w:val="000000"/>
              </w:rPr>
              <w:t>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s="宋体"/>
                <w:szCs w:val="21"/>
              </w:rPr>
            </w:pPr>
            <w:r>
              <w:rPr>
                <w:rFonts w:hint="eastAsia" w:ascii="宋体" w:hAnsi="宋体"/>
                <w:color w:val="000000"/>
                <w:szCs w:val="21"/>
              </w:rPr>
              <w:t>评委根据投标人针对本项目各校安保服务响应能力的描述及相关证明资料、服务响应承诺进行综合评议（0-5分）</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olor w:val="000000"/>
                <w:szCs w:val="21"/>
              </w:rPr>
            </w:pPr>
            <w:r>
              <w:rPr>
                <w:rFonts w:hint="eastAsia" w:hAnsi="宋体"/>
                <w:color w:val="000000"/>
                <w:szCs w:val="21"/>
              </w:rPr>
              <w:t>评委根据投标人针对本项目服务质量保障措施，涉及到业主对安保服务的考核要求及对业主的相关承诺</w:t>
            </w:r>
            <w:r>
              <w:rPr>
                <w:rFonts w:hint="eastAsia" w:ascii="宋体" w:hAnsi="宋体" w:cs="宋体"/>
                <w:color w:val="000000"/>
                <w:lang w:bidi="ar"/>
              </w:rPr>
              <w:t>等</w:t>
            </w:r>
            <w:r>
              <w:rPr>
                <w:rFonts w:hint="eastAsia" w:hAnsi="宋体"/>
                <w:color w:val="000000"/>
                <w:szCs w:val="21"/>
              </w:rPr>
              <w:t>进行综合评议（0-5分）。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r>
              <w:rPr>
                <w:rFonts w:hint="eastAsia" w:ascii="宋体" w:hAnsi="宋体" w:cs="宋体"/>
                <w:color w:val="000000"/>
              </w:rPr>
              <w:t>人员设备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r>
              <w:rPr>
                <w:rFonts w:hint="eastAsia" w:ascii="宋体" w:hAnsi="宋体" w:cs="宋体"/>
                <w:color w:val="000000"/>
              </w:rPr>
              <w:t>5分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hAnsi="宋体"/>
                <w:color w:val="000000"/>
                <w:szCs w:val="21"/>
              </w:rPr>
            </w:pPr>
            <w:r>
              <w:rPr>
                <w:rFonts w:hint="eastAsia" w:hAnsi="宋体"/>
                <w:color w:val="000000"/>
                <w:szCs w:val="21"/>
              </w:rPr>
              <w:t>评委根据投标人针对本项目人员及安保辅助设备的配备是否齐全、合理、科学等进行综合评议（0-5分）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color w:val="000000"/>
              </w:rPr>
            </w:pPr>
            <w:r>
              <w:rPr>
                <w:rFonts w:hint="eastAsia" w:ascii="宋体" w:hAnsi="宋体" w:cs="宋体"/>
                <w:color w:val="000000"/>
              </w:rPr>
              <w:t>应急预案</w:t>
            </w:r>
          </w:p>
        </w:tc>
        <w:tc>
          <w:tcPr>
            <w:tcW w:w="8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r>
              <w:rPr>
                <w:rFonts w:hint="eastAsia" w:ascii="宋体" w:hAnsi="宋体" w:cs="宋体"/>
                <w:color w:val="000000"/>
              </w:rPr>
              <w:t>8分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olor w:val="000000"/>
                <w:szCs w:val="21"/>
              </w:rPr>
            </w:pPr>
            <w:r>
              <w:rPr>
                <w:rFonts w:hint="eastAsia"/>
              </w:rPr>
              <w:t>评委根据投标人针对本项目特殊时期的应急措施，从符合实际情况考虑进行综合评议（0-8分）。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08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r>
              <w:rPr>
                <w:rFonts w:hint="eastAsia" w:ascii="宋体" w:hAnsi="宋体" w:cs="宋体"/>
                <w:color w:val="000000"/>
              </w:rPr>
              <w:t>安全保障</w:t>
            </w:r>
          </w:p>
        </w:tc>
        <w:tc>
          <w:tcPr>
            <w:tcW w:w="85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r>
              <w:rPr>
                <w:rFonts w:hint="eastAsia" w:ascii="宋体" w:hAnsi="宋体" w:cs="宋体"/>
                <w:color w:val="000000"/>
              </w:rPr>
              <w:t>12分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r>
              <w:rPr>
                <w:rFonts w:hint="eastAsia" w:ascii="宋体" w:hAnsi="宋体"/>
                <w:color w:val="000000"/>
              </w:rPr>
              <w:t>评委根据投标人针对本项目合同履行期间的安全保障措施（0-6分）</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8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p>
        </w:tc>
        <w:tc>
          <w:tcPr>
            <w:tcW w:w="855"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宋体" w:hAnsi="宋体"/>
                <w:color w:val="000000"/>
              </w:rPr>
            </w:pPr>
            <w:r>
              <w:rPr>
                <w:rFonts w:hint="eastAsia" w:hAnsi="宋体"/>
                <w:color w:val="000000"/>
                <w:szCs w:val="21"/>
              </w:rPr>
              <w:t>评委根据投标人针对本项目提出的可能存在的履约风险及相应的解决措施（0-6分）。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085"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20" w:lineRule="exact"/>
              <w:jc w:val="center"/>
              <w:rPr>
                <w:rFonts w:hint="eastAsia" w:hAnsi="宋体"/>
                <w:color w:val="000000"/>
                <w:szCs w:val="21"/>
              </w:rPr>
            </w:pPr>
            <w:r>
              <w:rPr>
                <w:rFonts w:hint="eastAsia" w:hAnsi="宋体"/>
                <w:color w:val="000000"/>
                <w:szCs w:val="21"/>
              </w:rPr>
              <w:t>采购政策</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hAnsi="宋体"/>
                <w:color w:val="000000"/>
                <w:szCs w:val="21"/>
              </w:rPr>
            </w:pPr>
            <w:r>
              <w:rPr>
                <w:rFonts w:hint="eastAsia" w:hAnsi="宋体"/>
                <w:color w:val="000000"/>
                <w:szCs w:val="21"/>
              </w:rPr>
              <w:t>1分</w:t>
            </w: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hAnsi="宋体"/>
                <w:color w:val="000000"/>
                <w:szCs w:val="21"/>
              </w:rPr>
            </w:pPr>
            <w:r>
              <w:rPr>
                <w:rFonts w:hint="eastAsia" w:hAnsi="宋体"/>
                <w:color w:val="000000"/>
                <w:szCs w:val="21"/>
              </w:rPr>
              <w:t>供应商注册在扶持不发达地区的，得0.5分。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85" w:type="dxa"/>
            <w:vMerge w:val="continue"/>
            <w:tcBorders>
              <w:left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color w:val="000000"/>
              </w:rPr>
            </w:pPr>
          </w:p>
        </w:tc>
        <w:tc>
          <w:tcPr>
            <w:tcW w:w="81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hAnsi="宋体"/>
                <w:color w:val="000000"/>
                <w:szCs w:val="21"/>
              </w:rPr>
            </w:pPr>
            <w:r>
              <w:rPr>
                <w:rFonts w:hint="eastAsia" w:hAnsi="宋体"/>
                <w:color w:val="000000"/>
                <w:szCs w:val="21"/>
              </w:rPr>
              <w:t>供应商注册在少数民族地区的，得0.5分。</w:t>
            </w:r>
          </w:p>
        </w:tc>
      </w:tr>
    </w:tbl>
    <w:p>
      <w:pPr>
        <w:spacing w:line="420" w:lineRule="exact"/>
        <w:ind w:firstLine="420" w:firstLineChars="200"/>
        <w:rPr>
          <w:rFonts w:ascii="宋体" w:hAnsi="宋体"/>
          <w:color w:val="000000"/>
          <w:szCs w:val="21"/>
        </w:rPr>
      </w:pPr>
    </w:p>
    <w:p>
      <w:pPr>
        <w:spacing w:line="420" w:lineRule="exact"/>
        <w:ind w:firstLine="420" w:firstLineChars="200"/>
        <w:rPr>
          <w:rFonts w:ascii="宋体" w:hAnsi="宋体"/>
          <w:color w:val="000000"/>
          <w:szCs w:val="21"/>
        </w:rPr>
      </w:pPr>
      <w:r>
        <w:rPr>
          <w:rFonts w:hint="eastAsia" w:ascii="宋体" w:hAnsi="宋体"/>
          <w:color w:val="000000"/>
          <w:szCs w:val="21"/>
        </w:rPr>
        <w:t>22.9编写评标报告</w:t>
      </w:r>
    </w:p>
    <w:bookmarkEnd w:id="62"/>
    <w:p>
      <w:pPr>
        <w:spacing w:line="420" w:lineRule="exact"/>
        <w:ind w:firstLine="420" w:firstLineChars="200"/>
        <w:rPr>
          <w:rFonts w:ascii="宋体" w:hAnsi="宋体"/>
          <w:color w:val="000000"/>
          <w:szCs w:val="21"/>
        </w:rPr>
      </w:pPr>
      <w:r>
        <w:rPr>
          <w:rFonts w:hint="eastAsia" w:ascii="宋体" w:hAnsi="宋体"/>
          <w:color w:val="000000"/>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拒绝在评标报告上签字且不陈述其不同意见和理由的，视为同意评标结论。评标委员会应当对此作出书面说明并记录在案。</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23． 评标过程监控及保密</w:t>
      </w:r>
    </w:p>
    <w:p>
      <w:pPr>
        <w:tabs>
          <w:tab w:val="left" w:pos="0"/>
        </w:tabs>
        <w:spacing w:line="420" w:lineRule="exact"/>
        <w:ind w:firstLine="420"/>
        <w:rPr>
          <w:rFonts w:hint="eastAsia" w:ascii="宋体" w:hAnsi="宋体"/>
          <w:szCs w:val="21"/>
        </w:rPr>
      </w:pPr>
      <w:r>
        <w:rPr>
          <w:rFonts w:hint="eastAsia" w:ascii="宋体" w:hAnsi="宋体"/>
          <w:szCs w:val="21"/>
        </w:rPr>
        <w:t>23.1 本项目评标过程实行全程录音、录像监控，供应商在评标过程中所进行的试图影响评标结果的不公正活动，可能导致其投标被拒绝，并承担相应法律责任；</w:t>
      </w:r>
    </w:p>
    <w:p>
      <w:pPr>
        <w:tabs>
          <w:tab w:val="left" w:pos="0"/>
        </w:tabs>
        <w:spacing w:line="420" w:lineRule="exact"/>
        <w:ind w:firstLine="420"/>
        <w:rPr>
          <w:rFonts w:ascii="宋体" w:hAnsi="宋体"/>
          <w:szCs w:val="21"/>
        </w:rPr>
      </w:pPr>
      <w:r>
        <w:rPr>
          <w:rFonts w:hint="eastAsia" w:ascii="宋体" w:hAnsi="宋体"/>
          <w:szCs w:val="21"/>
        </w:rPr>
        <w:t>23.2 开标之后，直到授予投标人合同止，凡是属于审查、澄清、评价和比较投标的有关资料以及授标意向等，均不得向投标人或其他无关的人员透露。</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24. 中标人确定</w:t>
      </w:r>
    </w:p>
    <w:p>
      <w:pPr>
        <w:tabs>
          <w:tab w:val="left" w:pos="0"/>
        </w:tabs>
        <w:spacing w:line="420" w:lineRule="exact"/>
        <w:ind w:firstLine="420" w:firstLineChars="200"/>
        <w:rPr>
          <w:rFonts w:hint="eastAsia" w:ascii="宋体" w:hAnsi="宋体"/>
          <w:szCs w:val="21"/>
        </w:rPr>
      </w:pPr>
      <w:r>
        <w:rPr>
          <w:rFonts w:hint="eastAsia" w:ascii="宋体" w:hAnsi="宋体"/>
          <w:szCs w:val="21"/>
        </w:rPr>
        <w:t>政府集中采购机构自评审结束之日起2个工作日内将评审报告送交采购人。采购人自收到评审报告之日起5个工作日内在评审报告推荐的中标候选人中按顺序确定中标供应商。</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25. 中标通知书及中标结果公告</w:t>
      </w:r>
    </w:p>
    <w:p>
      <w:pPr>
        <w:spacing w:line="420" w:lineRule="exact"/>
        <w:ind w:firstLine="420" w:firstLineChars="200"/>
        <w:rPr>
          <w:rFonts w:hint="eastAsia" w:ascii="宋体" w:hAnsi="宋体"/>
        </w:rPr>
      </w:pPr>
      <w:r>
        <w:rPr>
          <w:rFonts w:hint="eastAsia" w:ascii="宋体" w:hAnsi="宋体"/>
        </w:rPr>
        <w:t>自采购人确定中标供应商之日起2个工作日内，宁波市海曙区公共资源交易中心将向中标人发出《中标通知书》，并在招标公告相同网站上发布中标结果公告。</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26.其他事项</w:t>
      </w:r>
    </w:p>
    <w:p>
      <w:pPr>
        <w:spacing w:line="420" w:lineRule="exact"/>
        <w:ind w:left="420"/>
        <w:rPr>
          <w:rFonts w:hint="eastAsia" w:ascii="宋体" w:hAnsi="宋体"/>
        </w:rPr>
      </w:pPr>
      <w:r>
        <w:rPr>
          <w:rFonts w:hint="eastAsia" w:ascii="宋体" w:hAnsi="宋体"/>
        </w:rPr>
        <w:t>26.1到报名截止时间，投标人不足3家的，将重新招标。</w:t>
      </w:r>
    </w:p>
    <w:p>
      <w:pPr>
        <w:spacing w:line="420" w:lineRule="exact"/>
        <w:ind w:firstLine="420" w:firstLineChars="200"/>
        <w:rPr>
          <w:rFonts w:hint="eastAsia" w:ascii="宋体" w:hAnsi="宋体"/>
        </w:rPr>
      </w:pPr>
      <w:r>
        <w:rPr>
          <w:rFonts w:hint="eastAsia" w:ascii="宋体" w:hAnsi="宋体"/>
        </w:rPr>
        <w:t>26.2投标截止后投标人不足3家或者通过资格审查或符合性审查的投标人不足3家的，除采购任务取消情形外，按照以下方式处理：（1）招标文件存在不合理条款或者招标程序不符合规定的，采购人、采购代理机构改正后依法重新招标；（2）招标文件没有不合理条款、招标程序符合规定，需要采用其他采购方式采购的，采购人应当依法报财政部门批准。</w:t>
      </w:r>
    </w:p>
    <w:p>
      <w:pPr>
        <w:spacing w:line="420" w:lineRule="exact"/>
        <w:ind w:firstLine="420" w:firstLineChars="200"/>
        <w:rPr>
          <w:rFonts w:hint="eastAsia" w:ascii="黑体" w:hAnsi="黑体" w:eastAsia="黑体"/>
          <w:szCs w:val="21"/>
        </w:rPr>
      </w:pPr>
    </w:p>
    <w:p>
      <w:pPr>
        <w:pStyle w:val="3"/>
        <w:widowControl w:val="0"/>
        <w:adjustRightInd w:val="0"/>
        <w:spacing w:line="240" w:lineRule="auto"/>
        <w:jc w:val="center"/>
        <w:textAlignment w:val="baseline"/>
        <w:rPr>
          <w:rFonts w:ascii="宋体" w:hAnsi="宋体" w:eastAsia="宋体"/>
          <w:b w:val="0"/>
          <w:sz w:val="28"/>
          <w:szCs w:val="28"/>
        </w:rPr>
      </w:pPr>
      <w:bookmarkStart w:id="63" w:name="_Toc404692905"/>
      <w:bookmarkStart w:id="64" w:name="_Toc498091089"/>
      <w:r>
        <w:rPr>
          <w:rFonts w:hint="eastAsia" w:ascii="宋体" w:hAnsi="宋体" w:eastAsia="宋体"/>
          <w:b w:val="0"/>
          <w:sz w:val="28"/>
          <w:szCs w:val="28"/>
        </w:rPr>
        <w:t>七、合同签订</w:t>
      </w:r>
      <w:bookmarkEnd w:id="63"/>
      <w:bookmarkEnd w:id="64"/>
    </w:p>
    <w:p>
      <w:pPr>
        <w:tabs>
          <w:tab w:val="left" w:pos="0"/>
        </w:tabs>
        <w:spacing w:line="420" w:lineRule="exact"/>
        <w:rPr>
          <w:rFonts w:ascii="宋体" w:hAnsi="宋体"/>
        </w:rPr>
      </w:pPr>
      <w:r>
        <w:rPr>
          <w:rFonts w:hint="eastAsia" w:ascii="宋体" w:hAnsi="宋体"/>
          <w:szCs w:val="21"/>
        </w:rPr>
        <w:t xml:space="preserve">    </w:t>
      </w:r>
      <w:r>
        <w:rPr>
          <w:rFonts w:hint="eastAsia" w:ascii="宋体" w:hAnsi="宋体"/>
        </w:rPr>
        <w:t>27. 中标供应商应当自中标通知书发出之日起30日内，按照招标文件和中标供应商投标文件等约定与采购人签订政府采购合同，所签订的合同不得对招标文件和中标供应商投标文件作实质性修改。</w:t>
      </w:r>
    </w:p>
    <w:p>
      <w:pPr>
        <w:spacing w:line="420" w:lineRule="exact"/>
        <w:ind w:firstLine="420" w:firstLineChars="200"/>
        <w:rPr>
          <w:rFonts w:ascii="宋体" w:hAnsi="宋体"/>
          <w:szCs w:val="21"/>
        </w:rPr>
      </w:pPr>
      <w:r>
        <w:rPr>
          <w:rFonts w:hint="eastAsia" w:ascii="宋体" w:hAnsi="宋体"/>
        </w:rPr>
        <w:t>28. 采购人不得向中标供应商提出任何不合理的要求作为签订合同的条件，不得与中标供应商私下订立背离合同实质性内容的协议</w:t>
      </w:r>
      <w:r>
        <w:rPr>
          <w:rFonts w:hint="eastAsia" w:ascii="宋体" w:hAnsi="宋体"/>
          <w:szCs w:val="21"/>
        </w:rPr>
        <w:t>。</w:t>
      </w:r>
    </w:p>
    <w:p>
      <w:pPr>
        <w:spacing w:line="420" w:lineRule="exact"/>
        <w:ind w:firstLine="420" w:firstLineChars="200"/>
        <w:rPr>
          <w:rFonts w:ascii="宋体" w:hAnsi="宋体"/>
        </w:rPr>
      </w:pPr>
      <w:r>
        <w:rPr>
          <w:rFonts w:hint="eastAsia" w:ascii="宋体" w:hAnsi="宋体"/>
        </w:rPr>
        <w:t>29. 中标供应商因不可抗力或者自身原因不能履行政府采购合同的，采购人可以视情与排位在中标供应商之后第一位的中标候选供应商签订政府采购合同，以此类推，或者重新组织招标。</w:t>
      </w:r>
    </w:p>
    <w:p>
      <w:pPr>
        <w:spacing w:line="420" w:lineRule="exact"/>
        <w:ind w:firstLine="420" w:firstLineChars="200"/>
        <w:rPr>
          <w:rFonts w:hint="eastAsia" w:ascii="宋体" w:hAnsi="宋体"/>
        </w:rPr>
      </w:pPr>
      <w:r>
        <w:rPr>
          <w:rFonts w:hint="eastAsia" w:ascii="宋体" w:hAnsi="宋体"/>
        </w:rPr>
        <w:t>30. 政府采购合同履行中，采购人需追加与合同标的相同的货物的，在不改变合同其他条款的前提下，可以与供应商协商签订补充合同，但所有补充合同的采购金额不得超过原合同采购金额的10%（除经政府采购监管部门认定的跟标采购项目外）。</w:t>
      </w:r>
    </w:p>
    <w:p>
      <w:pPr>
        <w:spacing w:line="420" w:lineRule="exact"/>
        <w:ind w:firstLine="420" w:firstLineChars="200"/>
        <w:rPr>
          <w:rFonts w:hint="eastAsia" w:ascii="宋体" w:hAnsi="宋体"/>
        </w:rPr>
      </w:pPr>
      <w:r>
        <w:rPr>
          <w:rFonts w:hint="eastAsia" w:ascii="宋体" w:hAnsi="宋体"/>
        </w:rPr>
        <w:t>31.</w:t>
      </w:r>
      <w:r>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spacing w:line="420" w:lineRule="exact"/>
        <w:rPr>
          <w:rFonts w:hint="eastAsia" w:ascii="宋体" w:hAnsi="宋体"/>
          <w:sz w:val="32"/>
        </w:rPr>
      </w:pPr>
    </w:p>
    <w:p>
      <w:pPr>
        <w:spacing w:line="420" w:lineRule="exact"/>
        <w:rPr>
          <w:rFonts w:hint="eastAsia" w:ascii="宋体" w:hAnsi="宋体"/>
          <w:sz w:val="32"/>
        </w:rPr>
        <w:sectPr>
          <w:footerReference r:id="rId8" w:type="default"/>
          <w:pgSz w:w="11907" w:h="16840"/>
          <w:pgMar w:top="1418" w:right="1077" w:bottom="1418" w:left="1106" w:header="720" w:footer="720" w:gutter="0"/>
          <w:cols w:space="720" w:num="1"/>
          <w:titlePg/>
          <w:docGrid w:type="lines" w:linePitch="285" w:charSpace="0"/>
        </w:sectPr>
      </w:pPr>
    </w:p>
    <w:p>
      <w:pPr>
        <w:pStyle w:val="2"/>
        <w:numPr>
          <w:ilvl w:val="0"/>
          <w:numId w:val="4"/>
        </w:numPr>
        <w:tabs>
          <w:tab w:val="center" w:pos="4819"/>
        </w:tabs>
        <w:spacing w:before="200" w:after="200" w:line="360" w:lineRule="auto"/>
        <w:jc w:val="center"/>
        <w:rPr>
          <w:rFonts w:hint="eastAsia"/>
          <w:sz w:val="32"/>
          <w:szCs w:val="32"/>
        </w:rPr>
      </w:pPr>
      <w:bookmarkStart w:id="65" w:name="_Toc404692907"/>
      <w:bookmarkStart w:id="66" w:name="_Toc498091090"/>
      <w:r>
        <w:rPr>
          <w:rFonts w:hint="eastAsia"/>
          <w:sz w:val="32"/>
          <w:szCs w:val="32"/>
        </w:rPr>
        <w:t>项目需求说明</w:t>
      </w:r>
      <w:bookmarkEnd w:id="65"/>
      <w:bookmarkEnd w:id="66"/>
      <w:bookmarkStart w:id="67" w:name="_Toc404692909"/>
    </w:p>
    <w:p>
      <w:pPr>
        <w:rPr>
          <w:b/>
          <w:color w:val="000000"/>
          <w:sz w:val="24"/>
        </w:rPr>
      </w:pPr>
    </w:p>
    <w:p>
      <w:pPr>
        <w:spacing w:line="440" w:lineRule="exact"/>
        <w:rPr>
          <w:rFonts w:hint="eastAsia" w:ascii="宋体" w:hAnsi="宋体"/>
          <w:b/>
          <w:szCs w:val="32"/>
        </w:rPr>
      </w:pPr>
      <w:r>
        <w:rPr>
          <w:rFonts w:hint="eastAsia" w:ascii="宋体" w:hAnsi="宋体"/>
          <w:b/>
          <w:szCs w:val="32"/>
        </w:rPr>
        <w:t>一、服务范围</w:t>
      </w:r>
    </w:p>
    <w:p>
      <w:pPr>
        <w:spacing w:line="440" w:lineRule="exact"/>
        <w:rPr>
          <w:rFonts w:hint="eastAsia" w:ascii="宋体" w:hAnsi="宋体"/>
          <w:szCs w:val="32"/>
        </w:rPr>
      </w:pPr>
      <w:r>
        <w:rPr>
          <w:rFonts w:hint="eastAsia" w:ascii="宋体" w:hAnsi="宋体"/>
          <w:b/>
          <w:szCs w:val="32"/>
        </w:rPr>
        <w:t xml:space="preserve">   </w:t>
      </w:r>
      <w:r>
        <w:rPr>
          <w:rFonts w:hint="eastAsia" w:ascii="宋体" w:hAnsi="宋体"/>
          <w:szCs w:val="32"/>
        </w:rPr>
        <w:t>集士港镇教辅室所辖初级中学、各小学、幼儿园</w:t>
      </w:r>
    </w:p>
    <w:p>
      <w:pPr>
        <w:spacing w:line="440" w:lineRule="exact"/>
        <w:rPr>
          <w:rFonts w:hint="eastAsia" w:ascii="宋体" w:hAnsi="宋体"/>
          <w:b/>
          <w:szCs w:val="32"/>
        </w:rPr>
      </w:pPr>
      <w:r>
        <w:rPr>
          <w:rFonts w:hint="eastAsia" w:ascii="宋体" w:hAnsi="宋体"/>
          <w:b/>
          <w:szCs w:val="32"/>
        </w:rPr>
        <w:t>二、服务期限</w:t>
      </w:r>
    </w:p>
    <w:p>
      <w:pPr>
        <w:spacing w:line="440" w:lineRule="exact"/>
        <w:ind w:firstLine="420" w:firstLineChars="200"/>
        <w:rPr>
          <w:rFonts w:hint="eastAsia" w:ascii="宋体" w:hAnsi="宋体"/>
          <w:b/>
          <w:szCs w:val="32"/>
        </w:rPr>
      </w:pPr>
      <w:r>
        <w:rPr>
          <w:rFonts w:hint="eastAsia" w:ascii="宋体" w:hAnsi="宋体" w:cs="宋体"/>
          <w:color w:val="000000"/>
          <w:szCs w:val="21"/>
        </w:rPr>
        <w:t>本项目服务总期限3年。合同一年一签</w:t>
      </w:r>
      <w:r>
        <w:rPr>
          <w:rFonts w:ascii="宋体" w:hAnsi="宋体" w:cs="宋体"/>
          <w:color w:val="000000"/>
          <w:szCs w:val="21"/>
        </w:rPr>
        <w:t>，第</w:t>
      </w:r>
      <w:r>
        <w:rPr>
          <w:rFonts w:hint="eastAsia" w:ascii="宋体" w:hAnsi="宋体" w:cs="宋体"/>
          <w:color w:val="000000"/>
          <w:szCs w:val="21"/>
        </w:rPr>
        <w:t>一</w:t>
      </w:r>
      <w:r>
        <w:rPr>
          <w:rFonts w:ascii="宋体" w:hAnsi="宋体" w:cs="宋体"/>
          <w:color w:val="000000"/>
          <w:szCs w:val="21"/>
        </w:rPr>
        <w:t>年自合同签订之日起</w:t>
      </w:r>
      <w:r>
        <w:rPr>
          <w:rFonts w:hint="eastAsia" w:ascii="宋体" w:hAnsi="宋体" w:cs="宋体"/>
          <w:color w:val="000000"/>
          <w:szCs w:val="21"/>
        </w:rPr>
        <w:t>1年</w:t>
      </w:r>
      <w:r>
        <w:rPr>
          <w:rFonts w:ascii="宋体" w:hAnsi="宋体" w:cs="宋体"/>
          <w:color w:val="000000"/>
          <w:szCs w:val="21"/>
        </w:rPr>
        <w:t>，</w:t>
      </w:r>
      <w:r>
        <w:rPr>
          <w:rFonts w:hint="eastAsia" w:ascii="宋体" w:hAnsi="宋体" w:cs="宋体"/>
          <w:color w:val="000000"/>
          <w:szCs w:val="21"/>
        </w:rPr>
        <w:t>后续两年合同的签订将</w:t>
      </w:r>
      <w:r>
        <w:rPr>
          <w:rFonts w:ascii="宋体" w:hAnsi="宋体" w:cs="宋体"/>
          <w:color w:val="000000"/>
          <w:szCs w:val="21"/>
        </w:rPr>
        <w:t>根据中标</w:t>
      </w:r>
      <w:r>
        <w:rPr>
          <w:rFonts w:hint="eastAsia" w:ascii="宋体" w:hAnsi="宋体" w:cs="宋体"/>
          <w:color w:val="000000"/>
          <w:szCs w:val="21"/>
        </w:rPr>
        <w:t>人在</w:t>
      </w:r>
      <w:r>
        <w:rPr>
          <w:rFonts w:ascii="宋体" w:hAnsi="宋体" w:cs="宋体"/>
          <w:color w:val="000000"/>
          <w:szCs w:val="21"/>
        </w:rPr>
        <w:t>上一年度的合同履约情况、考核情况及财政资金审批情况决定是否续签。</w:t>
      </w:r>
    </w:p>
    <w:p>
      <w:pPr>
        <w:spacing w:line="440" w:lineRule="exact"/>
        <w:rPr>
          <w:rFonts w:hint="eastAsia" w:ascii="宋体" w:hAnsi="宋体" w:cs="Arial"/>
          <w:b/>
          <w:szCs w:val="21"/>
        </w:rPr>
      </w:pPr>
      <w:r>
        <w:rPr>
          <w:rFonts w:hint="eastAsia" w:ascii="宋体" w:hAnsi="宋体" w:cs="Arial"/>
          <w:b/>
          <w:szCs w:val="21"/>
        </w:rPr>
        <w:t>三、</w:t>
      </w:r>
      <w:r>
        <w:rPr>
          <w:rFonts w:hint="eastAsia" w:ascii="宋体" w:hAnsi="宋体" w:cs="宋体"/>
          <w:b/>
          <w:color w:val="000000"/>
          <w:szCs w:val="21"/>
        </w:rPr>
        <w:t>服务要求</w:t>
      </w:r>
    </w:p>
    <w:p>
      <w:pPr>
        <w:spacing w:line="440" w:lineRule="exact"/>
        <w:rPr>
          <w:rFonts w:ascii="宋体" w:hAnsi="宋体"/>
          <w:b/>
          <w:color w:val="000000"/>
          <w:szCs w:val="21"/>
        </w:rPr>
      </w:pPr>
      <w:r>
        <w:rPr>
          <w:rFonts w:hint="eastAsia" w:ascii="宋体" w:hAnsi="宋体" w:cs="Arial"/>
          <w:szCs w:val="21"/>
        </w:rPr>
        <w:t xml:space="preserve">  </w:t>
      </w:r>
      <w:r>
        <w:rPr>
          <w:rFonts w:hint="eastAsia" w:ascii="宋体" w:hAnsi="宋体"/>
          <w:b/>
          <w:color w:val="000000"/>
          <w:szCs w:val="21"/>
        </w:rPr>
        <w:t>（一）工作要求</w:t>
      </w:r>
    </w:p>
    <w:tbl>
      <w:tblPr>
        <w:tblStyle w:val="4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noWrap w:val="0"/>
            <w:vAlign w:val="center"/>
          </w:tcPr>
          <w:p>
            <w:pPr>
              <w:autoSpaceDE w:val="0"/>
              <w:autoSpaceDN w:val="0"/>
              <w:adjustRightInd w:val="0"/>
              <w:snapToGrid w:val="0"/>
              <w:spacing w:line="380" w:lineRule="exact"/>
              <w:jc w:val="center"/>
              <w:rPr>
                <w:rFonts w:ascii="宋体" w:hAnsi="宋体"/>
                <w:b/>
                <w:color w:val="000000"/>
                <w:szCs w:val="21"/>
              </w:rPr>
            </w:pPr>
            <w:r>
              <w:rPr>
                <w:rFonts w:hint="eastAsia" w:ascii="宋体" w:hAnsi="宋体"/>
                <w:b/>
                <w:color w:val="000000"/>
                <w:szCs w:val="21"/>
              </w:rPr>
              <w:t>班次</w:t>
            </w:r>
          </w:p>
        </w:tc>
        <w:tc>
          <w:tcPr>
            <w:tcW w:w="2268" w:type="dxa"/>
            <w:noWrap w:val="0"/>
            <w:vAlign w:val="center"/>
          </w:tcPr>
          <w:p>
            <w:pPr>
              <w:autoSpaceDE w:val="0"/>
              <w:autoSpaceDN w:val="0"/>
              <w:adjustRightInd w:val="0"/>
              <w:snapToGrid w:val="0"/>
              <w:spacing w:line="380" w:lineRule="exact"/>
              <w:ind w:firstLine="420" w:firstLineChars="200"/>
              <w:jc w:val="center"/>
              <w:rPr>
                <w:rFonts w:ascii="宋体" w:hAnsi="宋体"/>
                <w:b/>
                <w:color w:val="000000"/>
                <w:szCs w:val="21"/>
              </w:rPr>
            </w:pPr>
            <w:r>
              <w:rPr>
                <w:rFonts w:hint="eastAsia" w:ascii="宋体" w:hAnsi="宋体"/>
                <w:b/>
                <w:color w:val="000000"/>
                <w:szCs w:val="21"/>
              </w:rPr>
              <w:t>工作职责</w:t>
            </w:r>
          </w:p>
        </w:tc>
        <w:tc>
          <w:tcPr>
            <w:tcW w:w="6781" w:type="dxa"/>
            <w:noWrap w:val="0"/>
            <w:vAlign w:val="center"/>
          </w:tcPr>
          <w:p>
            <w:pPr>
              <w:autoSpaceDE w:val="0"/>
              <w:autoSpaceDN w:val="0"/>
              <w:adjustRightInd w:val="0"/>
              <w:snapToGrid w:val="0"/>
              <w:spacing w:line="380" w:lineRule="exact"/>
              <w:ind w:firstLine="420" w:firstLineChars="200"/>
              <w:jc w:val="center"/>
              <w:rPr>
                <w:rFonts w:ascii="宋体" w:hAnsi="宋体"/>
                <w:b/>
                <w:color w:val="000000"/>
                <w:szCs w:val="21"/>
              </w:rPr>
            </w:pPr>
            <w:r>
              <w:rPr>
                <w:rFonts w:hint="eastAsia" w:ascii="宋体" w:hAnsi="宋体"/>
                <w:b/>
                <w:color w:val="000000"/>
                <w:szCs w:val="21"/>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7" w:hRule="atLeast"/>
        </w:trPr>
        <w:tc>
          <w:tcPr>
            <w:tcW w:w="959" w:type="dxa"/>
            <w:vMerge w:val="restart"/>
            <w:noWrap w:val="0"/>
            <w:vAlign w:val="center"/>
          </w:tcPr>
          <w:p>
            <w:pPr>
              <w:adjustRightInd w:val="0"/>
              <w:snapToGrid w:val="0"/>
              <w:spacing w:line="380" w:lineRule="exact"/>
              <w:jc w:val="center"/>
              <w:rPr>
                <w:rFonts w:ascii="宋体" w:hAnsi="宋体"/>
                <w:color w:val="000000"/>
                <w:szCs w:val="21"/>
              </w:rPr>
            </w:pPr>
            <w:r>
              <w:rPr>
                <w:rFonts w:hint="eastAsia" w:ascii="宋体" w:hAnsi="宋体"/>
                <w:color w:val="000000"/>
                <w:szCs w:val="21"/>
              </w:rPr>
              <w:t>白天工作要求</w:t>
            </w: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1、在师生到校前开门。</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应及时做好相应办公楼大门的开锁工作。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270"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2、做好每天的升国旗工作。</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1、早上升国旗，下雨天除外；</w:t>
            </w:r>
          </w:p>
          <w:p>
            <w:pPr>
              <w:adjustRightInd w:val="0"/>
              <w:snapToGrid w:val="0"/>
              <w:spacing w:line="380" w:lineRule="exact"/>
              <w:rPr>
                <w:rFonts w:ascii="宋体" w:hAnsi="宋体"/>
                <w:color w:val="000000"/>
                <w:szCs w:val="21"/>
              </w:rPr>
            </w:pPr>
            <w:r>
              <w:rPr>
                <w:rFonts w:hint="eastAsia" w:ascii="宋体" w:hAnsi="宋体"/>
                <w:color w:val="000000"/>
                <w:szCs w:val="21"/>
              </w:rPr>
              <w:t>2、遇天气变化，及时降国旗；</w:t>
            </w:r>
          </w:p>
          <w:p>
            <w:pPr>
              <w:adjustRightInd w:val="0"/>
              <w:snapToGrid w:val="0"/>
              <w:spacing w:line="380" w:lineRule="exact"/>
              <w:rPr>
                <w:rFonts w:ascii="宋体" w:hAnsi="宋体"/>
                <w:color w:val="000000"/>
                <w:szCs w:val="21"/>
              </w:rPr>
            </w:pPr>
            <w:r>
              <w:rPr>
                <w:rFonts w:hint="eastAsia" w:ascii="宋体" w:hAnsi="宋体"/>
                <w:color w:val="000000"/>
                <w:szCs w:val="21"/>
              </w:rPr>
              <w:t>3、保管好国旗，保持国旗的清洁。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3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3、学生上、放学时段，在学校大门口按学校要求立岗。</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要求服装整齐，穿戴符合规定要求（五件套），维护进出人员秩序，观察、制止可疑人员靠近师生。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4、严格执行车辆、人员出入规定，发现可疑情况及时报告。</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1、对进出车辆进行查问，对外来来访人员车辆，经核实后，做好登记；</w:t>
            </w:r>
          </w:p>
          <w:p>
            <w:pPr>
              <w:adjustRightInd w:val="0"/>
              <w:snapToGrid w:val="0"/>
              <w:spacing w:line="380" w:lineRule="exact"/>
              <w:rPr>
                <w:rFonts w:ascii="宋体" w:hAnsi="宋体"/>
                <w:szCs w:val="21"/>
              </w:rPr>
            </w:pPr>
            <w:r>
              <w:rPr>
                <w:rFonts w:hint="eastAsia" w:ascii="宋体" w:hAnsi="宋体"/>
                <w:szCs w:val="21"/>
              </w:rPr>
              <w:t>2、值班人员应文明执勤，礼貌待人，不允许与外来人员争吵纠纷，如确实无法处理，应及时报告；</w:t>
            </w:r>
          </w:p>
          <w:p>
            <w:pPr>
              <w:adjustRightInd w:val="0"/>
              <w:snapToGrid w:val="0"/>
              <w:spacing w:line="380" w:lineRule="exact"/>
              <w:rPr>
                <w:rFonts w:ascii="宋体" w:hAnsi="宋体"/>
                <w:szCs w:val="21"/>
              </w:rPr>
            </w:pPr>
            <w:r>
              <w:rPr>
                <w:rFonts w:hint="eastAsia" w:ascii="宋体" w:hAnsi="宋体"/>
                <w:szCs w:val="21"/>
              </w:rPr>
              <w:t>3、值班人员应监督控制，监督经允许进入的人员等其他需要控制的人员；</w:t>
            </w:r>
          </w:p>
          <w:p>
            <w:pPr>
              <w:adjustRightInd w:val="0"/>
              <w:snapToGrid w:val="0"/>
              <w:spacing w:line="380" w:lineRule="exact"/>
              <w:rPr>
                <w:rFonts w:hint="eastAsia" w:ascii="宋体" w:hAnsi="宋体"/>
                <w:szCs w:val="21"/>
              </w:rPr>
            </w:pPr>
            <w:r>
              <w:rPr>
                <w:rFonts w:hint="eastAsia" w:ascii="宋体" w:hAnsi="宋体"/>
                <w:szCs w:val="21"/>
              </w:rPr>
              <w:t>4、对驶出的厢式车、面包车应开箱检查，有可疑情况及时报告。</w:t>
            </w:r>
          </w:p>
          <w:p>
            <w:pPr>
              <w:adjustRightInd w:val="0"/>
              <w:snapToGrid w:val="0"/>
              <w:spacing w:line="380" w:lineRule="exact"/>
              <w:rPr>
                <w:rFonts w:ascii="宋体" w:hAnsi="宋体"/>
                <w:szCs w:val="21"/>
              </w:rPr>
            </w:pPr>
            <w:r>
              <w:rPr>
                <w:rFonts w:hint="eastAsia" w:ascii="宋体" w:hAnsi="宋体"/>
                <w:szCs w:val="21"/>
              </w:rPr>
              <w:t>5、特殊时期，按特殊规定操作。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5、要求在校园内不间断巡逻。</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1、确保校园安全，特别关注池塘、球场、停车场及建筑物周边安全，特别是监控死角，发现安全隐患及时报告；</w:t>
            </w:r>
          </w:p>
          <w:p>
            <w:pPr>
              <w:adjustRightInd w:val="0"/>
              <w:snapToGrid w:val="0"/>
              <w:spacing w:line="380" w:lineRule="exact"/>
              <w:rPr>
                <w:rFonts w:ascii="宋体" w:hAnsi="宋体"/>
                <w:szCs w:val="21"/>
              </w:rPr>
            </w:pPr>
            <w:r>
              <w:rPr>
                <w:rFonts w:hint="eastAsia" w:ascii="宋体" w:hAnsi="宋体"/>
                <w:szCs w:val="21"/>
              </w:rPr>
              <w:t>2、做好进出车辆停放的引导和安全管理工作，逢有会议要对车俩停放及时指挥；</w:t>
            </w:r>
          </w:p>
          <w:p>
            <w:pPr>
              <w:adjustRightInd w:val="0"/>
              <w:snapToGrid w:val="0"/>
              <w:spacing w:line="380" w:lineRule="exact"/>
              <w:rPr>
                <w:rFonts w:ascii="宋体" w:hAnsi="宋体"/>
                <w:szCs w:val="21"/>
              </w:rPr>
            </w:pPr>
            <w:r>
              <w:rPr>
                <w:rFonts w:hint="eastAsia" w:ascii="宋体" w:hAnsi="宋体"/>
                <w:szCs w:val="21"/>
              </w:rPr>
              <w:t>3、及时做好巡查记录，每隔一小时在单位内巡查一次。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6、接收报刊杂志和各类邮件、快递。</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要求及时接受、登记，并按要求保管或送达指定地点。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28"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7、认真做好消控设备和监控设施的检查、检测和监视。</w:t>
            </w:r>
          </w:p>
        </w:tc>
        <w:tc>
          <w:tcPr>
            <w:tcW w:w="6781" w:type="dxa"/>
            <w:noWrap w:val="0"/>
            <w:vAlign w:val="center"/>
          </w:tcPr>
          <w:p>
            <w:pPr>
              <w:adjustRightInd w:val="0"/>
              <w:snapToGrid w:val="0"/>
              <w:spacing w:line="380" w:lineRule="exact"/>
              <w:rPr>
                <w:rFonts w:hint="eastAsia" w:ascii="宋体" w:hAnsi="宋体"/>
                <w:szCs w:val="21"/>
              </w:rPr>
            </w:pPr>
            <w:r>
              <w:rPr>
                <w:rFonts w:hint="eastAsia" w:ascii="宋体" w:hAnsi="宋体"/>
                <w:szCs w:val="21"/>
              </w:rPr>
              <w:t>1、发现安全隐患和监控报警及时处置，遇突发性事件需要支援时及时做好报警，第一时间控制事态发展或事故发生。</w:t>
            </w:r>
          </w:p>
          <w:p>
            <w:pPr>
              <w:adjustRightInd w:val="0"/>
              <w:snapToGrid w:val="0"/>
              <w:spacing w:line="380" w:lineRule="exact"/>
              <w:rPr>
                <w:rFonts w:ascii="宋体" w:hAnsi="宋体"/>
                <w:szCs w:val="21"/>
              </w:rPr>
            </w:pPr>
            <w:r>
              <w:rPr>
                <w:rFonts w:hint="eastAsia" w:ascii="宋体" w:hAnsi="宋体"/>
                <w:szCs w:val="21"/>
              </w:rPr>
              <w:t>2、遇消控设备和监控设施损坏或监控时间不准，及时报告维修。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8、按规定要求做好台账</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要求保安人员记录或协助记录的台账，按规定要求记录完整并保存好8本或9本台账资料。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09"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9、做好每天的降国旗工作。</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1、下班后降国旗；</w:t>
            </w:r>
          </w:p>
          <w:p>
            <w:pPr>
              <w:adjustRightInd w:val="0"/>
              <w:snapToGrid w:val="0"/>
              <w:spacing w:line="380" w:lineRule="exact"/>
              <w:rPr>
                <w:rFonts w:ascii="宋体" w:hAnsi="宋体"/>
                <w:szCs w:val="21"/>
              </w:rPr>
            </w:pPr>
            <w:r>
              <w:rPr>
                <w:rFonts w:hint="eastAsia" w:ascii="宋体" w:hAnsi="宋体"/>
                <w:szCs w:val="21"/>
              </w:rPr>
              <w:t>2、保管好国旗。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91"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10、在师生离校后锁门。</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应在检查相应大楼后及时做好大门的上锁工作。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11、做好学生放学后单位内的巡查。</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1、保持高度警惕，确保校园安全，特别关注池塘、球场、停车场及建筑物周边安全；</w:t>
            </w:r>
          </w:p>
          <w:p>
            <w:pPr>
              <w:adjustRightInd w:val="0"/>
              <w:snapToGrid w:val="0"/>
              <w:spacing w:line="380" w:lineRule="exact"/>
              <w:rPr>
                <w:rFonts w:ascii="宋体" w:hAnsi="宋体"/>
                <w:color w:val="000000"/>
                <w:szCs w:val="21"/>
              </w:rPr>
            </w:pPr>
            <w:r>
              <w:rPr>
                <w:rFonts w:hint="eastAsia" w:ascii="宋体" w:hAnsi="宋体"/>
                <w:color w:val="000000"/>
                <w:szCs w:val="21"/>
              </w:rPr>
              <w:t>2、对在单位内停放过夜的车辆进行管理，确保安全；</w:t>
            </w:r>
          </w:p>
          <w:p>
            <w:pPr>
              <w:adjustRightInd w:val="0"/>
              <w:snapToGrid w:val="0"/>
              <w:spacing w:line="380" w:lineRule="exact"/>
              <w:rPr>
                <w:rFonts w:hint="eastAsia" w:ascii="宋体" w:hAnsi="宋体"/>
                <w:color w:val="000000"/>
                <w:szCs w:val="21"/>
              </w:rPr>
            </w:pPr>
            <w:r>
              <w:rPr>
                <w:rFonts w:hint="eastAsia" w:ascii="宋体" w:hAnsi="宋体"/>
                <w:color w:val="000000"/>
                <w:szCs w:val="21"/>
              </w:rPr>
              <w:t>3、每隔一小时在单位各记录终端考勤一次，做好记录。</w:t>
            </w:r>
          </w:p>
          <w:p>
            <w:pPr>
              <w:adjustRightInd w:val="0"/>
              <w:snapToGrid w:val="0"/>
              <w:spacing w:line="380" w:lineRule="exact"/>
              <w:rPr>
                <w:rFonts w:ascii="宋体" w:hAnsi="宋体"/>
                <w:color w:val="000000"/>
                <w:szCs w:val="21"/>
              </w:rPr>
            </w:pPr>
            <w:r>
              <w:rPr>
                <w:rFonts w:hint="eastAsia" w:ascii="宋体" w:hAnsi="宋体"/>
                <w:color w:val="000000"/>
                <w:szCs w:val="21"/>
              </w:rPr>
              <w:t>4、发现一切可疑情况包括师生情况，及时报告学校主管。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3" w:hRule="atLeast"/>
        </w:trPr>
        <w:tc>
          <w:tcPr>
            <w:tcW w:w="959" w:type="dxa"/>
            <w:vMerge w:val="restart"/>
            <w:noWrap w:val="0"/>
            <w:vAlign w:val="center"/>
          </w:tcPr>
          <w:p>
            <w:pPr>
              <w:adjustRightInd w:val="0"/>
              <w:snapToGrid w:val="0"/>
              <w:spacing w:line="380" w:lineRule="exact"/>
              <w:jc w:val="center"/>
              <w:rPr>
                <w:rFonts w:ascii="宋体" w:hAnsi="宋体"/>
                <w:color w:val="000000"/>
                <w:szCs w:val="21"/>
              </w:rPr>
            </w:pPr>
            <w:r>
              <w:rPr>
                <w:rFonts w:hint="eastAsia" w:ascii="宋体" w:hAnsi="宋体"/>
                <w:color w:val="000000"/>
                <w:szCs w:val="21"/>
              </w:rPr>
              <w:t>夜间工作要求</w:t>
            </w: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1、履行好门卫的相关工作职责。</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工作要求参照白班。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769"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2、做好对校园的夜间巡查工作。</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1、保持高度警惕，严禁工作时间睡觉；</w:t>
            </w:r>
          </w:p>
          <w:p>
            <w:pPr>
              <w:adjustRightInd w:val="0"/>
              <w:snapToGrid w:val="0"/>
              <w:spacing w:line="380" w:lineRule="exact"/>
              <w:rPr>
                <w:rFonts w:ascii="宋体" w:hAnsi="宋体"/>
                <w:color w:val="000000"/>
                <w:szCs w:val="21"/>
              </w:rPr>
            </w:pPr>
            <w:r>
              <w:rPr>
                <w:rFonts w:hint="eastAsia" w:ascii="宋体" w:hAnsi="宋体"/>
                <w:color w:val="000000"/>
                <w:szCs w:val="21"/>
              </w:rPr>
              <w:t>2、加强对校园的巡查，严禁B岗人员长时间滞留值班室；</w:t>
            </w:r>
          </w:p>
          <w:p>
            <w:pPr>
              <w:adjustRightInd w:val="0"/>
              <w:snapToGrid w:val="0"/>
              <w:spacing w:line="380" w:lineRule="exact"/>
              <w:rPr>
                <w:rFonts w:ascii="宋体" w:hAnsi="宋体"/>
                <w:color w:val="000000"/>
                <w:szCs w:val="21"/>
              </w:rPr>
            </w:pPr>
            <w:r>
              <w:rPr>
                <w:rFonts w:hint="eastAsia" w:ascii="宋体" w:hAnsi="宋体"/>
                <w:color w:val="000000"/>
                <w:szCs w:val="21"/>
              </w:rPr>
              <w:t>3、对校园内的建筑物、球场、池塘、树林进行巡查，并对在单位内停放过夜的车辆实施管理，确保安全；</w:t>
            </w:r>
          </w:p>
          <w:p>
            <w:pPr>
              <w:adjustRightInd w:val="0"/>
              <w:snapToGrid w:val="0"/>
              <w:spacing w:line="380" w:lineRule="exact"/>
              <w:rPr>
                <w:rFonts w:ascii="宋体" w:hAnsi="宋体"/>
                <w:color w:val="000000"/>
                <w:szCs w:val="21"/>
              </w:rPr>
            </w:pPr>
            <w:r>
              <w:rPr>
                <w:rFonts w:hint="eastAsia" w:ascii="宋体" w:hAnsi="宋体"/>
                <w:color w:val="000000"/>
                <w:szCs w:val="21"/>
              </w:rPr>
              <w:t>4、每隔一小时在单位各记录终端考勤一次。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397"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3、做好对校园的整体监控。</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1、认真做好校园监控设施设备的检查、管控；</w:t>
            </w:r>
          </w:p>
          <w:p>
            <w:pPr>
              <w:adjustRightInd w:val="0"/>
              <w:snapToGrid w:val="0"/>
              <w:spacing w:line="380" w:lineRule="exact"/>
              <w:rPr>
                <w:rFonts w:ascii="宋体" w:hAnsi="宋体"/>
                <w:color w:val="000000"/>
                <w:szCs w:val="21"/>
              </w:rPr>
            </w:pPr>
            <w:r>
              <w:rPr>
                <w:rFonts w:hint="eastAsia" w:ascii="宋体" w:hAnsi="宋体"/>
                <w:color w:val="000000"/>
                <w:szCs w:val="21"/>
              </w:rPr>
              <w:t>2、预防偷盗事件和其他安全事故的发生；</w:t>
            </w:r>
          </w:p>
          <w:p>
            <w:pPr>
              <w:adjustRightInd w:val="0"/>
              <w:snapToGrid w:val="0"/>
              <w:spacing w:line="380" w:lineRule="exact"/>
              <w:rPr>
                <w:rFonts w:ascii="宋体" w:hAnsi="宋体"/>
                <w:color w:val="000000"/>
                <w:szCs w:val="21"/>
              </w:rPr>
            </w:pPr>
            <w:r>
              <w:rPr>
                <w:rFonts w:hint="eastAsia" w:ascii="宋体" w:hAnsi="宋体"/>
                <w:color w:val="000000"/>
                <w:szCs w:val="21"/>
              </w:rPr>
              <w:t>3、发现安全隐患和监控报警及时处置，遇突发性事件需要支援时及时报警，并第一时间控制事态发展或事故发生。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noWrap w:val="0"/>
            <w:vAlign w:val="center"/>
          </w:tcPr>
          <w:p>
            <w:pPr>
              <w:adjustRightInd w:val="0"/>
              <w:snapToGrid w:val="0"/>
              <w:spacing w:line="380" w:lineRule="exact"/>
              <w:jc w:val="center"/>
              <w:rPr>
                <w:rFonts w:ascii="宋体" w:hAnsi="宋体"/>
                <w:color w:val="000000"/>
                <w:szCs w:val="21"/>
              </w:rPr>
            </w:pPr>
            <w:r>
              <w:rPr>
                <w:rFonts w:hint="eastAsia" w:ascii="宋体" w:hAnsi="宋体"/>
                <w:color w:val="000000"/>
                <w:szCs w:val="21"/>
              </w:rPr>
              <w:t>备注</w:t>
            </w:r>
          </w:p>
        </w:tc>
        <w:tc>
          <w:tcPr>
            <w:tcW w:w="9049" w:type="dxa"/>
            <w:gridSpan w:val="2"/>
            <w:noWrap w:val="0"/>
            <w:vAlign w:val="center"/>
          </w:tcPr>
          <w:p>
            <w:pPr>
              <w:adjustRightInd w:val="0"/>
              <w:snapToGrid w:val="0"/>
              <w:spacing w:line="380" w:lineRule="exact"/>
              <w:rPr>
                <w:rFonts w:hint="eastAsia" w:ascii="宋体" w:hAnsi="宋体"/>
                <w:color w:val="000000"/>
                <w:szCs w:val="21"/>
              </w:rPr>
            </w:pPr>
            <w:r>
              <w:rPr>
                <w:rFonts w:hint="eastAsia" w:ascii="宋体" w:hAnsi="宋体"/>
                <w:color w:val="000000"/>
                <w:szCs w:val="21"/>
              </w:rPr>
              <w:t>1、根据各校园实际情况，校方有权合理安排安保人员上班时间（原则上全年工作总时间不得超过国家法定工作时间总和）；</w:t>
            </w:r>
          </w:p>
          <w:p>
            <w:pPr>
              <w:adjustRightInd w:val="0"/>
              <w:snapToGrid w:val="0"/>
              <w:spacing w:line="380" w:lineRule="exact"/>
              <w:rPr>
                <w:rFonts w:ascii="宋体" w:hAnsi="宋体"/>
                <w:szCs w:val="21"/>
              </w:rPr>
            </w:pPr>
            <w:r>
              <w:rPr>
                <w:rFonts w:hint="eastAsia" w:ascii="宋体" w:hAnsi="宋体"/>
                <w:color w:val="000000"/>
                <w:szCs w:val="21"/>
              </w:rPr>
              <w:t>2、履行岗位职责，认真做好安全护卫工作；随</w:t>
            </w:r>
            <w:r>
              <w:rPr>
                <w:rFonts w:hint="eastAsia" w:ascii="宋体" w:hAnsi="宋体"/>
                <w:szCs w:val="21"/>
              </w:rPr>
              <w:t>时观察校门口特殊情况，发现可疑情况及时处理或报告；</w:t>
            </w:r>
          </w:p>
          <w:p>
            <w:pPr>
              <w:adjustRightInd w:val="0"/>
              <w:snapToGrid w:val="0"/>
              <w:spacing w:line="380" w:lineRule="exact"/>
              <w:rPr>
                <w:rFonts w:ascii="宋体" w:hAnsi="宋体"/>
                <w:color w:val="000000"/>
                <w:szCs w:val="21"/>
              </w:rPr>
            </w:pPr>
            <w:r>
              <w:rPr>
                <w:rFonts w:hint="eastAsia" w:ascii="宋体" w:hAnsi="宋体"/>
                <w:color w:val="000000"/>
                <w:szCs w:val="21"/>
              </w:rPr>
              <w:t>3、安保人员设AB岗，A岗人员主要负责门卫工作及观察监控，B岗人员主要负责校园内的巡逻；</w:t>
            </w:r>
          </w:p>
          <w:p>
            <w:pPr>
              <w:adjustRightInd w:val="0"/>
              <w:snapToGrid w:val="0"/>
              <w:spacing w:line="380" w:lineRule="exact"/>
              <w:rPr>
                <w:rFonts w:ascii="宋体" w:hAnsi="宋体"/>
                <w:color w:val="000000"/>
                <w:szCs w:val="21"/>
              </w:rPr>
            </w:pPr>
            <w:r>
              <w:rPr>
                <w:rFonts w:hint="eastAsia" w:ascii="宋体" w:hAnsi="宋体"/>
                <w:color w:val="000000"/>
                <w:szCs w:val="21"/>
              </w:rPr>
              <w:t>4、安保人员除学生上、放学外，在岗期间按规定着装；平时应打扫工作区域，随时保持整洁，要求门卫室内物品摆放有序，周边卫生整洁，严禁家禽宠物等进入校园；</w:t>
            </w:r>
          </w:p>
          <w:p>
            <w:pPr>
              <w:adjustRightInd w:val="0"/>
              <w:snapToGrid w:val="0"/>
              <w:spacing w:line="380" w:lineRule="exact"/>
              <w:rPr>
                <w:rFonts w:ascii="宋体" w:hAnsi="宋体"/>
                <w:color w:val="000000"/>
                <w:szCs w:val="21"/>
              </w:rPr>
            </w:pPr>
            <w:r>
              <w:rPr>
                <w:rFonts w:hint="eastAsia" w:ascii="宋体" w:hAnsi="宋体"/>
                <w:color w:val="000000"/>
                <w:szCs w:val="21"/>
              </w:rPr>
              <w:t>5、各个班次应当做好交接班工作，准时接班，按时上岗，不得脱岗。交接班室应当通报各班工作情况，填写交接班登记表、记录好当班的重要事件，并做好相关物品的交接如钥匙、双向对讲机等工作；</w:t>
            </w:r>
          </w:p>
          <w:p>
            <w:pPr>
              <w:adjustRightInd w:val="0"/>
              <w:snapToGrid w:val="0"/>
              <w:spacing w:line="380" w:lineRule="exact"/>
              <w:rPr>
                <w:rFonts w:ascii="宋体" w:hAnsi="宋体"/>
                <w:color w:val="000000"/>
                <w:szCs w:val="21"/>
              </w:rPr>
            </w:pPr>
            <w:r>
              <w:rPr>
                <w:rFonts w:hint="eastAsia" w:ascii="宋体" w:hAnsi="宋体"/>
                <w:color w:val="000000"/>
                <w:szCs w:val="21"/>
              </w:rPr>
              <w:t>6、上岗前认真检查设备设施，确保接班时设施完好；</w:t>
            </w:r>
          </w:p>
          <w:p>
            <w:pPr>
              <w:adjustRightInd w:val="0"/>
              <w:snapToGrid w:val="0"/>
              <w:spacing w:line="380" w:lineRule="exact"/>
              <w:rPr>
                <w:rFonts w:ascii="宋体" w:hAnsi="宋体"/>
                <w:color w:val="000000"/>
                <w:szCs w:val="21"/>
              </w:rPr>
            </w:pPr>
            <w:r>
              <w:rPr>
                <w:rFonts w:hint="eastAsia" w:ascii="宋体" w:hAnsi="宋体"/>
                <w:color w:val="000000"/>
                <w:szCs w:val="21"/>
              </w:rPr>
              <w:t>7、如遇各学校有其他工作需要，安保人员应配合协助做好相关工作。</w:t>
            </w:r>
          </w:p>
        </w:tc>
      </w:tr>
    </w:tbl>
    <w:p>
      <w:pPr>
        <w:spacing w:line="440" w:lineRule="exact"/>
        <w:rPr>
          <w:rFonts w:ascii="宋体" w:hAnsi="宋体"/>
          <w:b/>
          <w:color w:val="000000"/>
          <w:szCs w:val="21"/>
        </w:rPr>
      </w:pPr>
      <w:r>
        <w:rPr>
          <w:rFonts w:hint="eastAsia" w:ascii="宋体" w:hAnsi="宋体"/>
          <w:b/>
          <w:color w:val="000000"/>
          <w:szCs w:val="21"/>
        </w:rPr>
        <w:t>（二）工作职责</w:t>
      </w:r>
    </w:p>
    <w:p>
      <w:pPr>
        <w:spacing w:line="440" w:lineRule="exact"/>
        <w:ind w:left="-2" w:leftChars="-1" w:firstLine="420" w:firstLineChars="200"/>
        <w:rPr>
          <w:rFonts w:ascii="宋体" w:hAnsi="宋体"/>
          <w:color w:val="000000"/>
          <w:szCs w:val="21"/>
        </w:rPr>
      </w:pPr>
      <w:r>
        <w:rPr>
          <w:rFonts w:hint="eastAsia" w:ascii="宋体" w:hAnsi="宋体"/>
          <w:color w:val="000000"/>
          <w:szCs w:val="21"/>
        </w:rPr>
        <w:t>1、中标人根据各学校要求，派遣安保人员，并与安保人员订立劳动合同，为安保人员办理相关劳动合同和社会保障事宜；</w:t>
      </w:r>
    </w:p>
    <w:p>
      <w:pPr>
        <w:spacing w:line="440" w:lineRule="exact"/>
        <w:ind w:firstLine="420" w:firstLineChars="200"/>
        <w:rPr>
          <w:rFonts w:ascii="宋体" w:hAnsi="宋体"/>
          <w:color w:val="000000"/>
          <w:szCs w:val="21"/>
        </w:rPr>
      </w:pPr>
      <w:r>
        <w:rPr>
          <w:rFonts w:hint="eastAsia" w:ascii="宋体" w:hAnsi="宋体"/>
          <w:color w:val="000000"/>
          <w:szCs w:val="21"/>
        </w:rPr>
        <w:t>2、各学校对安保工作人员进行领导、工作管理，中标人协助管理；</w:t>
      </w:r>
    </w:p>
    <w:p>
      <w:pPr>
        <w:spacing w:line="440" w:lineRule="exact"/>
        <w:ind w:firstLine="420" w:firstLineChars="200"/>
        <w:rPr>
          <w:rFonts w:ascii="宋体" w:hAnsi="宋体"/>
          <w:color w:val="000000"/>
          <w:szCs w:val="21"/>
        </w:rPr>
      </w:pPr>
      <w:r>
        <w:rPr>
          <w:rFonts w:hint="eastAsia" w:ascii="宋体" w:hAnsi="宋体"/>
          <w:color w:val="000000"/>
          <w:szCs w:val="21"/>
        </w:rPr>
        <w:t>3、中标人向各学校提供以下服务，包括但不限于：</w:t>
      </w:r>
    </w:p>
    <w:p>
      <w:pPr>
        <w:spacing w:line="440" w:lineRule="exact"/>
        <w:ind w:firstLine="525" w:firstLineChars="250"/>
        <w:rPr>
          <w:rFonts w:ascii="宋体" w:hAnsi="宋体"/>
          <w:color w:val="000000"/>
          <w:szCs w:val="21"/>
        </w:rPr>
      </w:pPr>
      <w:r>
        <w:rPr>
          <w:rFonts w:hint="eastAsia" w:ascii="宋体" w:hAnsi="宋体"/>
          <w:color w:val="000000"/>
          <w:szCs w:val="21"/>
        </w:rPr>
        <w:t>（1）代办安保工作人员的招募、录用备案手续；</w:t>
      </w:r>
    </w:p>
    <w:p>
      <w:pPr>
        <w:spacing w:line="440" w:lineRule="exact"/>
        <w:ind w:firstLine="525" w:firstLineChars="250"/>
        <w:rPr>
          <w:rFonts w:ascii="宋体" w:hAnsi="宋体"/>
          <w:color w:val="000000"/>
          <w:szCs w:val="21"/>
        </w:rPr>
      </w:pPr>
      <w:r>
        <w:rPr>
          <w:rFonts w:hint="eastAsia" w:ascii="宋体" w:hAnsi="宋体"/>
          <w:color w:val="000000"/>
          <w:szCs w:val="21"/>
        </w:rPr>
        <w:t>（2）调、退安保工作人员档案；</w:t>
      </w:r>
    </w:p>
    <w:p>
      <w:pPr>
        <w:spacing w:line="440" w:lineRule="exact"/>
        <w:ind w:firstLine="525" w:firstLineChars="250"/>
        <w:rPr>
          <w:rFonts w:ascii="宋体" w:hAnsi="宋体"/>
          <w:color w:val="000000"/>
          <w:szCs w:val="21"/>
        </w:rPr>
      </w:pPr>
      <w:r>
        <w:rPr>
          <w:rFonts w:hint="eastAsia" w:ascii="宋体" w:hAnsi="宋体"/>
          <w:color w:val="000000"/>
          <w:szCs w:val="21"/>
        </w:rPr>
        <w:t>（3）代管、代建安保工作人员档案；</w:t>
      </w:r>
    </w:p>
    <w:p>
      <w:pPr>
        <w:spacing w:line="440" w:lineRule="exact"/>
        <w:ind w:firstLine="525" w:firstLineChars="250"/>
        <w:rPr>
          <w:rFonts w:ascii="宋体" w:hAnsi="宋体"/>
          <w:color w:val="000000"/>
          <w:szCs w:val="21"/>
        </w:rPr>
      </w:pPr>
      <w:r>
        <w:rPr>
          <w:rFonts w:hint="eastAsia" w:ascii="宋体" w:hAnsi="宋体"/>
          <w:color w:val="000000"/>
          <w:szCs w:val="21"/>
        </w:rPr>
        <w:t>（4）出具与安保工作人员档案有关的相关证明；</w:t>
      </w:r>
    </w:p>
    <w:p>
      <w:pPr>
        <w:spacing w:line="440" w:lineRule="exact"/>
        <w:ind w:firstLine="525" w:firstLineChars="250"/>
        <w:rPr>
          <w:rFonts w:ascii="宋体" w:hAnsi="宋体"/>
          <w:color w:val="000000"/>
          <w:szCs w:val="21"/>
        </w:rPr>
      </w:pPr>
      <w:r>
        <w:rPr>
          <w:rFonts w:hint="eastAsia" w:ascii="宋体" w:hAnsi="宋体"/>
          <w:color w:val="000000"/>
          <w:szCs w:val="21"/>
        </w:rPr>
        <w:t>（5）支付安保工作人员的工资、社会福利及缴纳各项社会保险、各种培训费用等；</w:t>
      </w:r>
    </w:p>
    <w:p>
      <w:pPr>
        <w:spacing w:line="440" w:lineRule="exact"/>
        <w:ind w:firstLine="525" w:firstLineChars="250"/>
        <w:rPr>
          <w:rFonts w:ascii="宋体" w:hAnsi="宋体"/>
          <w:color w:val="000000"/>
          <w:szCs w:val="21"/>
        </w:rPr>
      </w:pPr>
      <w:r>
        <w:rPr>
          <w:rFonts w:hint="eastAsia" w:ascii="宋体" w:hAnsi="宋体"/>
          <w:color w:val="000000"/>
          <w:szCs w:val="21"/>
        </w:rPr>
        <w:t>（6）负责安保工作人员的岗前培训工作；</w:t>
      </w:r>
    </w:p>
    <w:p>
      <w:pPr>
        <w:spacing w:line="440" w:lineRule="exact"/>
        <w:ind w:firstLine="525" w:firstLineChars="250"/>
        <w:rPr>
          <w:rFonts w:hint="eastAsia" w:ascii="宋体" w:hAnsi="宋体"/>
          <w:color w:val="000000"/>
          <w:szCs w:val="21"/>
        </w:rPr>
      </w:pPr>
      <w:r>
        <w:rPr>
          <w:rFonts w:hint="eastAsia" w:ascii="宋体" w:hAnsi="宋体"/>
          <w:color w:val="000000"/>
          <w:szCs w:val="21"/>
        </w:rPr>
        <w:t>（7）处理安保工作人员的工伤纠纷、劳动争议。</w:t>
      </w:r>
    </w:p>
    <w:p>
      <w:pPr>
        <w:spacing w:line="440" w:lineRule="exact"/>
        <w:ind w:firstLine="525" w:firstLineChars="250"/>
        <w:rPr>
          <w:rFonts w:hint="eastAsia" w:ascii="宋体" w:hAnsi="宋体"/>
          <w:color w:val="000000"/>
          <w:szCs w:val="21"/>
        </w:rPr>
      </w:pPr>
      <w:r>
        <w:rPr>
          <w:rFonts w:hint="eastAsia" w:ascii="宋体" w:hAnsi="宋体"/>
          <w:color w:val="000000"/>
          <w:szCs w:val="21"/>
        </w:rPr>
        <w:t>（8）负责督查安保工作人员的日常工作；</w:t>
      </w:r>
    </w:p>
    <w:p>
      <w:pPr>
        <w:spacing w:line="440" w:lineRule="exact"/>
        <w:ind w:firstLine="525" w:firstLineChars="250"/>
        <w:rPr>
          <w:rFonts w:hint="eastAsia" w:ascii="宋体" w:hAnsi="宋体"/>
          <w:color w:val="000000"/>
          <w:szCs w:val="21"/>
        </w:rPr>
      </w:pPr>
      <w:r>
        <w:rPr>
          <w:rFonts w:hint="eastAsia" w:ascii="宋体" w:hAnsi="宋体"/>
          <w:color w:val="000000"/>
          <w:szCs w:val="21"/>
        </w:rPr>
        <w:t>（9）其他与本项目有关的内容。</w:t>
      </w:r>
    </w:p>
    <w:p>
      <w:pPr>
        <w:spacing w:line="440" w:lineRule="exact"/>
        <w:rPr>
          <w:rFonts w:hint="eastAsia" w:ascii="宋体" w:hAnsi="宋体"/>
          <w:b/>
          <w:color w:val="000000"/>
          <w:szCs w:val="21"/>
        </w:rPr>
      </w:pPr>
      <w:r>
        <w:rPr>
          <w:rFonts w:hint="eastAsia" w:ascii="宋体" w:hAnsi="宋体"/>
          <w:b/>
          <w:color w:val="000000"/>
          <w:szCs w:val="21"/>
        </w:rPr>
        <w:t>（三）人员配备要</w:t>
      </w:r>
    </w:p>
    <w:p>
      <w:pPr>
        <w:spacing w:line="440" w:lineRule="exact"/>
        <w:rPr>
          <w:rFonts w:hint="eastAsia"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1、保安及督查人员数量（根据实际需求配置保安员人数，本次投标报价中，经费按实际到岗保安员人数结算）</w:t>
      </w:r>
    </w:p>
    <w:tbl>
      <w:tblPr>
        <w:tblStyle w:val="48"/>
        <w:tblW w:w="6408" w:type="dxa"/>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8"/>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b/>
                <w:color w:val="000000"/>
                <w:szCs w:val="21"/>
              </w:rPr>
            </w:pPr>
            <w:r>
              <w:rPr>
                <w:rFonts w:ascii="宋体" w:hAnsi="宋体"/>
                <w:b/>
                <w:color w:val="000000"/>
                <w:szCs w:val="21"/>
              </w:rPr>
              <w:t>学校</w:t>
            </w:r>
          </w:p>
        </w:tc>
        <w:tc>
          <w:tcPr>
            <w:tcW w:w="2800" w:type="dxa"/>
            <w:noWrap w:val="0"/>
            <w:vAlign w:val="center"/>
          </w:tcPr>
          <w:p>
            <w:pPr>
              <w:spacing w:line="440" w:lineRule="exact"/>
              <w:jc w:val="center"/>
              <w:rPr>
                <w:rFonts w:hint="eastAsia" w:ascii="宋体" w:hAnsi="宋体"/>
                <w:b/>
                <w:color w:val="000000"/>
                <w:szCs w:val="21"/>
              </w:rPr>
            </w:pPr>
            <w:r>
              <w:rPr>
                <w:rFonts w:ascii="宋体" w:hAnsi="宋体"/>
                <w:b/>
                <w:color w:val="000000"/>
                <w:szCs w:val="21"/>
              </w:rPr>
              <w:t>岗位人数（名）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集士港井亭家园幼儿园</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集士港金色城市幼儿园</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集士港成人学校</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集士港广德湖小学</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集士港中心小学</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集士港中心幼儿园</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集士港中学</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集士港橄榄树幼儿园</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集士港格兰春晨幼儿园</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集士港格兰春晨二期幼儿园</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集士港科创幼儿园</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hint="eastAsia" w:ascii="宋体" w:hAnsi="宋体"/>
                <w:color w:val="000000"/>
                <w:szCs w:val="21"/>
              </w:rPr>
            </w:pPr>
            <w:r>
              <w:rPr>
                <w:rFonts w:ascii="宋体" w:hAnsi="宋体"/>
                <w:color w:val="000000"/>
                <w:szCs w:val="21"/>
              </w:rPr>
              <w:t>共计</w:t>
            </w:r>
          </w:p>
        </w:tc>
        <w:tc>
          <w:tcPr>
            <w:tcW w:w="2800" w:type="dxa"/>
            <w:noWrap w:val="0"/>
            <w:vAlign w:val="center"/>
          </w:tcPr>
          <w:p>
            <w:pPr>
              <w:spacing w:line="440" w:lineRule="exact"/>
              <w:jc w:val="center"/>
              <w:rPr>
                <w:rFonts w:hint="eastAsia" w:ascii="宋体" w:hAnsi="宋体"/>
                <w:color w:val="000000"/>
                <w:szCs w:val="21"/>
              </w:rPr>
            </w:pPr>
            <w:r>
              <w:rPr>
                <w:rFonts w:ascii="宋体" w:hAnsi="宋体"/>
                <w:color w:val="00000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pPr>
              <w:spacing w:line="440" w:lineRule="exact"/>
              <w:jc w:val="center"/>
              <w:rPr>
                <w:rFonts w:ascii="宋体" w:hAnsi="宋体"/>
                <w:color w:val="000000"/>
                <w:szCs w:val="21"/>
              </w:rPr>
            </w:pPr>
            <w:r>
              <w:rPr>
                <w:rFonts w:hint="eastAsia" w:ascii="宋体" w:hAnsi="宋体"/>
                <w:color w:val="000000"/>
                <w:szCs w:val="21"/>
              </w:rPr>
              <w:t>保安服务督查人员</w:t>
            </w:r>
          </w:p>
        </w:tc>
        <w:tc>
          <w:tcPr>
            <w:tcW w:w="2800" w:type="dxa"/>
            <w:noWrap w:val="0"/>
            <w:vAlign w:val="center"/>
          </w:tcPr>
          <w:p>
            <w:pPr>
              <w:spacing w:line="440" w:lineRule="exact"/>
              <w:jc w:val="center"/>
              <w:rPr>
                <w:rFonts w:hint="eastAsia" w:ascii="宋体" w:hAnsi="宋体"/>
                <w:color w:val="000000"/>
                <w:szCs w:val="21"/>
              </w:rPr>
            </w:pPr>
            <w:r>
              <w:rPr>
                <w:rFonts w:hint="eastAsia" w:ascii="宋体" w:hAnsi="宋体"/>
                <w:color w:val="000000"/>
                <w:szCs w:val="21"/>
              </w:rPr>
              <w:t>1名</w:t>
            </w:r>
          </w:p>
        </w:tc>
      </w:tr>
    </w:tbl>
    <w:p>
      <w:pPr>
        <w:spacing w:line="440" w:lineRule="exact"/>
        <w:rPr>
          <w:rFonts w:ascii="宋体" w:hAnsi="宋体"/>
          <w:color w:val="000000"/>
          <w:szCs w:val="21"/>
        </w:rPr>
      </w:pPr>
    </w:p>
    <w:p>
      <w:pPr>
        <w:pStyle w:val="293"/>
        <w:spacing w:after="0" w:line="440" w:lineRule="exact"/>
        <w:ind w:left="0" w:leftChars="0" w:firstLine="303" w:firstLineChars="150"/>
        <w:rPr>
          <w:rFonts w:hint="eastAsia" w:hAnsi="宋体"/>
          <w:color w:val="000000"/>
          <w:szCs w:val="21"/>
        </w:rPr>
      </w:pPr>
      <w:r>
        <w:rPr>
          <w:rFonts w:hint="eastAsia" w:hAnsi="宋体"/>
          <w:kern w:val="0"/>
          <w:szCs w:val="21"/>
        </w:rPr>
        <w:t>注：保安人员按全年平均每日8小时工作制（不含法定节假日和双休日）提供服务，</w:t>
      </w:r>
      <w:r>
        <w:rPr>
          <w:rFonts w:hint="eastAsia" w:hAnsi="宋体"/>
          <w:color w:val="000000"/>
          <w:szCs w:val="21"/>
        </w:rPr>
        <w:t>各校园根据实际工作需要，校方有权合理安排、适当调整安保人员上班时间（原则上全年工作总时间不得超过国家法定工作时间总和）。</w:t>
      </w:r>
      <w:r>
        <w:rPr>
          <w:rFonts w:hint="eastAsia" w:hAnsi="宋体"/>
          <w:kern w:val="0"/>
          <w:szCs w:val="21"/>
        </w:rPr>
        <w:t>保安工作如全年如超时3个工作日内，超时</w:t>
      </w:r>
      <w:r>
        <w:rPr>
          <w:rFonts w:hint="eastAsia" w:hAnsi="宋体"/>
          <w:color w:val="000000"/>
          <w:szCs w:val="21"/>
        </w:rPr>
        <w:t>部分</w:t>
      </w:r>
      <w:r>
        <w:rPr>
          <w:rFonts w:hint="eastAsia" w:hAnsi="宋体"/>
          <w:kern w:val="0"/>
          <w:szCs w:val="21"/>
        </w:rPr>
        <w:t>加班费由中标人支付。</w:t>
      </w:r>
      <w:r>
        <w:rPr>
          <w:rFonts w:hint="eastAsia" w:hAnsi="宋体"/>
          <w:color w:val="000000"/>
          <w:szCs w:val="21"/>
        </w:rPr>
        <w:t>全年超时3个工作日外，超时部分加班费由各学校自行根据实际加班情况支付</w:t>
      </w:r>
      <w:r>
        <w:rPr>
          <w:rFonts w:hint="eastAsia" w:hAnsi="宋体"/>
          <w:color w:val="000000"/>
          <w:szCs w:val="21"/>
          <w:lang w:eastAsia="zh-CN"/>
        </w:rPr>
        <w:t>（</w:t>
      </w:r>
      <w:r>
        <w:rPr>
          <w:rFonts w:hint="eastAsia" w:hAnsi="宋体"/>
          <w:color w:val="000000"/>
          <w:szCs w:val="21"/>
        </w:rPr>
        <w:t>该费用不包含在本次投标报价中</w:t>
      </w:r>
      <w:r>
        <w:rPr>
          <w:rFonts w:hint="eastAsia" w:hAnsi="宋体"/>
          <w:color w:val="000000"/>
          <w:szCs w:val="21"/>
          <w:lang w:eastAsia="zh-CN"/>
        </w:rPr>
        <w:t>）</w:t>
      </w:r>
      <w:r>
        <w:rPr>
          <w:rFonts w:hint="eastAsia" w:hAnsi="宋体"/>
          <w:color w:val="000000"/>
          <w:szCs w:val="21"/>
        </w:rPr>
        <w:t>。</w:t>
      </w:r>
    </w:p>
    <w:p>
      <w:pPr>
        <w:pStyle w:val="293"/>
        <w:spacing w:after="0" w:line="440" w:lineRule="exact"/>
        <w:ind w:left="0" w:leftChars="0" w:firstLine="404"/>
        <w:rPr>
          <w:rFonts w:hint="eastAsia" w:hAnsi="宋体"/>
          <w:kern w:val="0"/>
          <w:szCs w:val="21"/>
        </w:rPr>
      </w:pPr>
      <w:r>
        <w:rPr>
          <w:rFonts w:hint="eastAsia" w:hAnsi="宋体"/>
          <w:kern w:val="0"/>
          <w:szCs w:val="21"/>
        </w:rPr>
        <w:t>2、人员要求</w:t>
      </w:r>
    </w:p>
    <w:p>
      <w:pPr>
        <w:snapToGrid w:val="0"/>
        <w:spacing w:line="440" w:lineRule="exact"/>
        <w:ind w:firstLine="525" w:firstLineChars="250"/>
        <w:rPr>
          <w:rFonts w:hint="eastAsia" w:ascii="宋体" w:hAnsi="宋体"/>
          <w:szCs w:val="21"/>
        </w:rPr>
      </w:pPr>
      <w:r>
        <w:rPr>
          <w:rFonts w:hint="eastAsia" w:ascii="宋体" w:hAnsi="宋体"/>
          <w:szCs w:val="21"/>
        </w:rPr>
        <w:t>★（1）投标人根据各学校实际要求的保安人员数量进行配置人员。</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2）保安人员要求：男性；年龄60周岁以下（专职保安人员首次聘任年龄不超过50周岁）；身体健康，没有传染病及精神疾病等不能控制自己行为能力的疾病病史；体貌端正；没有违法犯罪记录；报请当地公安或***核查无误；所有保安人员上岗时必须持有保安员证，并接受过校园安保工作专门岗前培训。</w:t>
      </w:r>
    </w:p>
    <w:p>
      <w:pPr>
        <w:snapToGrid w:val="0"/>
        <w:spacing w:line="440" w:lineRule="exact"/>
        <w:ind w:firstLine="525" w:firstLineChars="250"/>
        <w:rPr>
          <w:rFonts w:hint="eastAsia" w:ascii="宋体" w:hAnsi="宋体"/>
          <w:szCs w:val="21"/>
        </w:rPr>
      </w:pPr>
      <w:r>
        <w:rPr>
          <w:rFonts w:hint="eastAsia" w:ascii="宋体" w:hAnsi="宋体"/>
          <w:color w:val="000000"/>
          <w:szCs w:val="21"/>
        </w:rPr>
        <w:t>（3）保安人员需有吃苦耐劳精神，有高度的责任感，熟练掌握各项安保设施的运用，熟知学校各项</w:t>
      </w:r>
      <w:r>
        <w:rPr>
          <w:rFonts w:hint="eastAsia" w:ascii="宋体" w:hAnsi="宋体"/>
          <w:szCs w:val="21"/>
        </w:rPr>
        <w:t>规定，严格履行岗位职责，善于发现问题，具备一定的类似工作经验和处理突发事件的能力。</w:t>
      </w:r>
    </w:p>
    <w:p>
      <w:pPr>
        <w:snapToGrid w:val="0"/>
        <w:spacing w:line="440" w:lineRule="exact"/>
        <w:ind w:firstLine="525" w:firstLineChars="250"/>
        <w:rPr>
          <w:rFonts w:hint="eastAsia" w:ascii="宋体" w:hAnsi="宋体"/>
          <w:szCs w:val="21"/>
        </w:rPr>
      </w:pPr>
      <w:r>
        <w:rPr>
          <w:rFonts w:hint="eastAsia" w:ascii="宋体" w:hAnsi="宋体"/>
          <w:szCs w:val="21"/>
        </w:rPr>
        <w:t>（4）中标人需另行配置项目负责人（含督查）1名</w:t>
      </w:r>
      <w:r>
        <w:rPr>
          <w:rFonts w:hint="eastAsia" w:ascii="宋体" w:hAnsi="宋体"/>
          <w:b/>
          <w:szCs w:val="21"/>
        </w:rPr>
        <w:t>，</w:t>
      </w:r>
      <w:r>
        <w:rPr>
          <w:rFonts w:hint="eastAsia" w:ascii="宋体" w:hAnsi="宋体"/>
          <w:szCs w:val="21"/>
        </w:rPr>
        <w:t>全面负责日常保安队伍的管理及督查，必须每星期到现场查岗；中标人须建立健全内部管理体制。投标文件中提供投标人为项目负责人按在“评分标准”内容中涉及到的相关资料（有效证明复印件加盖公章，原件备查）；与投标人签订劳动合同的退休返聘人员不得作为项目负责人。</w:t>
      </w:r>
    </w:p>
    <w:p>
      <w:pPr>
        <w:snapToGrid w:val="0"/>
        <w:spacing w:line="440" w:lineRule="exact"/>
        <w:ind w:firstLine="525" w:firstLineChars="250"/>
        <w:rPr>
          <w:rFonts w:hint="eastAsia" w:ascii="宋体" w:hAnsi="宋体"/>
          <w:szCs w:val="21"/>
        </w:rPr>
      </w:pPr>
      <w:r>
        <w:rPr>
          <w:rFonts w:hint="eastAsia" w:ascii="宋体" w:hAnsi="宋体"/>
          <w:szCs w:val="21"/>
        </w:rPr>
        <w:t>（5）中标人须与配备的保安人员签定劳动合同，并按国家规定为保安人员缴纳社保。保安人员的应聘、录用、离职等要求手续齐全，档案管理规范。</w:t>
      </w:r>
    </w:p>
    <w:p>
      <w:pPr>
        <w:snapToGrid w:val="0"/>
        <w:spacing w:line="440" w:lineRule="exact"/>
        <w:ind w:firstLine="525" w:firstLineChars="250"/>
        <w:rPr>
          <w:rFonts w:hint="eastAsia" w:ascii="宋体" w:hAnsi="宋体"/>
          <w:szCs w:val="21"/>
        </w:rPr>
      </w:pPr>
      <w:r>
        <w:rPr>
          <w:rFonts w:hint="eastAsia" w:ascii="宋体" w:hAnsi="宋体"/>
          <w:szCs w:val="21"/>
        </w:rPr>
        <w:t>（6）中标人需采取切实有效的措施保持保安队伍的稳定，控制人员的流动，如需要更换保安服务人员的，需提前一个月以书面形式通知各学校的分管领导，征得其同意后更换保安服务人员。</w:t>
      </w:r>
    </w:p>
    <w:p>
      <w:pPr>
        <w:snapToGrid w:val="0"/>
        <w:spacing w:line="440" w:lineRule="exact"/>
        <w:ind w:firstLine="525" w:firstLineChars="250"/>
        <w:rPr>
          <w:rFonts w:hint="eastAsia" w:ascii="宋体" w:hAnsi="宋体"/>
          <w:szCs w:val="21"/>
        </w:rPr>
      </w:pPr>
      <w:r>
        <w:rPr>
          <w:rFonts w:hint="eastAsia" w:ascii="宋体" w:hAnsi="宋体"/>
          <w:szCs w:val="21"/>
        </w:rPr>
        <w:t>（7）出现保安人员不能胜任保安工作或校方不满意要求调换的，应及时更换。</w:t>
      </w:r>
    </w:p>
    <w:p>
      <w:pPr>
        <w:snapToGrid w:val="0"/>
        <w:spacing w:line="440" w:lineRule="exact"/>
        <w:ind w:firstLine="525" w:firstLineChars="250"/>
        <w:rPr>
          <w:rFonts w:hint="eastAsia" w:ascii="宋体" w:hAnsi="宋体"/>
          <w:szCs w:val="21"/>
        </w:rPr>
      </w:pPr>
      <w:r>
        <w:rPr>
          <w:rFonts w:hint="eastAsia" w:ascii="宋体" w:hAnsi="宋体"/>
          <w:szCs w:val="21"/>
        </w:rPr>
        <w:t>（8）保安人员在岗履行工作职责期间，发生自身的人身伤害、伤亡等各类事故，均由中标人负全部责任，集士港镇政府、招标人及学校不承担任何责任。</w:t>
      </w:r>
    </w:p>
    <w:p>
      <w:pPr>
        <w:snapToGrid w:val="0"/>
        <w:spacing w:line="440" w:lineRule="exact"/>
        <w:ind w:firstLine="525" w:firstLineChars="250"/>
        <w:rPr>
          <w:rFonts w:hint="eastAsia" w:ascii="宋体" w:hAnsi="宋体"/>
          <w:szCs w:val="21"/>
        </w:rPr>
      </w:pPr>
      <w:r>
        <w:rPr>
          <w:rFonts w:hint="eastAsia" w:ascii="宋体" w:hAnsi="宋体"/>
          <w:szCs w:val="21"/>
        </w:rPr>
        <w:t>（9）中标人在保安服务中，因故意或过失造成他人人身伤亡或任何财产损失事故的，均由中标人负责处理并承担全部责任，集士港镇政府、招标人及学校不承担任何责任。（10）中标人与聘用人员发生任何劳资纠纷和工伤事故的，均由中标人自行处理，集士港镇政府、招标人及学校不承担任何责任。</w:t>
      </w:r>
    </w:p>
    <w:p>
      <w:pPr>
        <w:snapToGrid w:val="0"/>
        <w:spacing w:line="440" w:lineRule="exact"/>
        <w:ind w:firstLine="525" w:firstLineChars="250"/>
        <w:rPr>
          <w:rFonts w:ascii="宋体" w:hAnsi="宋体"/>
          <w:b/>
          <w:szCs w:val="21"/>
        </w:rPr>
      </w:pPr>
      <w:r>
        <w:rPr>
          <w:rFonts w:hint="eastAsia" w:ascii="宋体" w:hAnsi="宋体"/>
          <w:b/>
          <w:szCs w:val="21"/>
        </w:rPr>
        <w:t>（四）装备要求</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中标人完成本项目服务所需的保安服装费用，均由中标人自行解决，且须符合行业及各学校相关规范要求。</w:t>
      </w:r>
    </w:p>
    <w:p>
      <w:pPr>
        <w:snapToGrid w:val="0"/>
        <w:spacing w:line="440" w:lineRule="exact"/>
        <w:ind w:firstLine="420" w:firstLineChars="200"/>
        <w:rPr>
          <w:rFonts w:ascii="宋体" w:hAnsi="宋体"/>
          <w:color w:val="000000"/>
          <w:szCs w:val="21"/>
        </w:rPr>
      </w:pPr>
      <w:r>
        <w:rPr>
          <w:rFonts w:hint="eastAsia" w:ascii="宋体" w:hAnsi="宋体"/>
          <w:b/>
          <w:color w:val="000000"/>
          <w:szCs w:val="21"/>
        </w:rPr>
        <w:t>（五）日常校园保安服务要求</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1、校园保安人员肩负着校园安全保卫重任，要有高度的责任感，严格履行保安职业道德，工作时间要求在岗轮流值班，不得擅自离岗。</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2、做好拉闸门、教室门的开关工作。每天放学后巡逻时，检查校园内、办公室内电灯、电扇、门窗是否关好，发现未关，应及时妥善处理，做好详细记录，要向校园政教处或后勤处领导汇报。</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3、学生在上放学时段内，要及时排除校门外(离校门30米内)的摊点、车辆等秩序，有效控制拥挤情况。按时做好大门的开关工作(早上准时按校方要求上岗开校门，傍晚师生离校后关校门)，做到门开人在校门口。</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4、态度和蔼、语言谦虚，不急不躁，认真细致、耐心；不得冷淡、刁难、取笑他人，不得与学生打闹。</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5、与教师、学生或来访者交谈要使用普通话，说话要清楚，用词准确、言简易懂，不讲与工作无关的话，不讲有损学校形象的话。</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6、教职工到来，应主动迎接，认真听取教职工的意见，遇需要帮助的情形，在保证安全的前提下提供力所能及的帮助，因影响安全不能帮助的，应主动解释力求得到谅解。</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7、各种意见或投诉要认真听取，弄清情况，做好笔录，及时处理，如非本职工作范围，即时通知责任人或向领导汇报。</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8、业务训练是保安员工作的一个重要组成部分，每位保安员都须参加中标人或教育部门指令性组织的年度技能轮训。保安员要主动进行业务练兵，摸熟摸透与安全、消防相关的环境、设施等，掌握接待、应对方式，提高业务知识、技能，提高工作效率。保安员的专业技能培训每学期不少于1次。</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9、妥善保管并熟练使用保安工作的十一件套装备，定期检查安保器械，确保“十一件套”、110紧急报警按钮、报警设备和校内视频处于正常运行状态，发现问题及时上报校园相关负责人，并作好记录。</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10、所有保安员须熟悉学校所有物防技防设备、报警设备，正确并熟练使用校园物防技防等器材。督促、指导学校（幼儿园）做好每学期一次的应急演练工作(如消防、防暴、防震、防恐等)。</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11、完成校园交办的其它相关工作，既要明确责任分工，又要加强合作。</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12、配合公安机关，打击各类违法犯罪活动，起到公安辅助作用。</w:t>
      </w:r>
    </w:p>
    <w:p>
      <w:pPr>
        <w:snapToGrid w:val="0"/>
        <w:spacing w:line="440" w:lineRule="exact"/>
        <w:rPr>
          <w:rFonts w:ascii="宋体" w:hAnsi="宋体"/>
          <w:color w:val="000000"/>
          <w:szCs w:val="21"/>
        </w:rPr>
      </w:pPr>
      <w:r>
        <w:rPr>
          <w:rFonts w:hint="eastAsia" w:ascii="宋体" w:hAnsi="宋体"/>
          <w:color w:val="000000"/>
          <w:szCs w:val="21"/>
        </w:rPr>
        <w:t xml:space="preserve">     13、中标人如因工作失职，造成学校财产损失或人员伤亡，承担全部责任。</w:t>
      </w:r>
    </w:p>
    <w:p>
      <w:pPr>
        <w:spacing w:line="440" w:lineRule="exact"/>
        <w:rPr>
          <w:rFonts w:ascii="宋体" w:hAnsi="宋体"/>
          <w:b/>
          <w:color w:val="000000"/>
          <w:szCs w:val="21"/>
        </w:rPr>
      </w:pPr>
      <w:r>
        <w:rPr>
          <w:rFonts w:hint="eastAsia" w:ascii="宋体" w:hAnsi="宋体"/>
          <w:b/>
          <w:color w:val="000000"/>
          <w:szCs w:val="21"/>
        </w:rPr>
        <w:t>（六）其他说明</w:t>
      </w:r>
    </w:p>
    <w:p>
      <w:pPr>
        <w:snapToGrid w:val="0"/>
        <w:spacing w:line="440" w:lineRule="exact"/>
        <w:ind w:firstLine="525" w:firstLineChars="250"/>
        <w:rPr>
          <w:rFonts w:ascii="宋体" w:hAnsi="宋体"/>
          <w:color w:val="000000"/>
          <w:szCs w:val="21"/>
        </w:rPr>
      </w:pPr>
      <w:r>
        <w:rPr>
          <w:rFonts w:hint="eastAsia" w:ascii="宋体" w:hAnsi="宋体"/>
          <w:color w:val="000000"/>
          <w:szCs w:val="21"/>
        </w:rPr>
        <w:t>1、投标人提供的服务须确保能满足各学校的要求。</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2、保安人员的吃、住等生活问题，由中标人自行解决。</w:t>
      </w:r>
    </w:p>
    <w:p>
      <w:pPr>
        <w:snapToGrid w:val="0"/>
        <w:spacing w:line="440" w:lineRule="exact"/>
        <w:rPr>
          <w:rFonts w:hint="eastAsia" w:ascii="宋体" w:hAnsi="宋体"/>
          <w:color w:val="000000"/>
          <w:szCs w:val="21"/>
        </w:rPr>
      </w:pPr>
      <w:r>
        <w:rPr>
          <w:rFonts w:hint="eastAsia" w:ascii="宋体" w:hAnsi="宋体"/>
          <w:color w:val="000000"/>
          <w:szCs w:val="21"/>
        </w:rPr>
        <w:t xml:space="preserve">     3、中标人需制订用工计划和加强劳动用工管理，须符合劳动法律法规以及宁波市相关政策规定，根据国家规定应支付的各项费用由中标人支付给保安人员，包括工资、津贴、社会保险等；承担体检、培训费用，并负责办理上岗人员的暂住证等有关证件，保证满足工作需要。</w:t>
      </w:r>
    </w:p>
    <w:p>
      <w:pPr>
        <w:snapToGrid w:val="0"/>
        <w:spacing w:line="440" w:lineRule="exact"/>
        <w:ind w:firstLine="525" w:firstLineChars="250"/>
        <w:rPr>
          <w:rFonts w:ascii="宋体" w:hAnsi="宋体"/>
          <w:color w:val="000000"/>
          <w:szCs w:val="21"/>
        </w:rPr>
      </w:pPr>
      <w:r>
        <w:rPr>
          <w:rFonts w:hint="eastAsia" w:ascii="宋体" w:hAnsi="宋体"/>
          <w:color w:val="000000"/>
          <w:szCs w:val="21"/>
        </w:rPr>
        <w:t>4、配置保安人员缺岗的扣除缺岗人员的相应费用。缺岗人数累加超过10人次/年的，学校有权单方面终止合同。</w:t>
      </w:r>
    </w:p>
    <w:p>
      <w:pPr>
        <w:snapToGrid w:val="0"/>
        <w:spacing w:line="440" w:lineRule="exact"/>
        <w:ind w:firstLine="525" w:firstLineChars="250"/>
        <w:rPr>
          <w:rFonts w:ascii="宋体" w:hAnsi="宋体"/>
          <w:color w:val="000000"/>
          <w:szCs w:val="21"/>
        </w:rPr>
      </w:pPr>
      <w:r>
        <w:rPr>
          <w:rFonts w:hint="eastAsia" w:ascii="宋体" w:hAnsi="宋体"/>
          <w:color w:val="000000"/>
          <w:szCs w:val="21"/>
        </w:rPr>
        <w:t>5、若遇各类创建活动、特殊天气等特殊时期，中标人需无条件服从招标人、学校的指挥，如招标人或学校要求增配人员或延时作业的，中标人须积极配合。</w:t>
      </w:r>
    </w:p>
    <w:p>
      <w:pPr>
        <w:spacing w:line="440" w:lineRule="exact"/>
        <w:rPr>
          <w:rFonts w:ascii="宋体" w:hAnsi="宋体"/>
          <w:b/>
          <w:color w:val="000000"/>
          <w:szCs w:val="21"/>
        </w:rPr>
      </w:pPr>
      <w:r>
        <w:rPr>
          <w:rFonts w:hint="eastAsia" w:ascii="宋体" w:hAnsi="宋体"/>
          <w:b/>
          <w:color w:val="000000"/>
          <w:szCs w:val="21"/>
        </w:rPr>
        <w:t>（七）考核与经费的核拨</w:t>
      </w:r>
    </w:p>
    <w:p>
      <w:pPr>
        <w:snapToGrid w:val="0"/>
        <w:spacing w:line="440" w:lineRule="exact"/>
        <w:ind w:firstLine="525" w:firstLineChars="250"/>
        <w:rPr>
          <w:rFonts w:ascii="宋体" w:hAnsi="宋体"/>
          <w:color w:val="000000"/>
          <w:szCs w:val="21"/>
        </w:rPr>
      </w:pPr>
      <w:r>
        <w:rPr>
          <w:rFonts w:hint="eastAsia" w:ascii="宋体" w:hAnsi="宋体"/>
          <w:color w:val="000000"/>
          <w:szCs w:val="21"/>
        </w:rPr>
        <w:t>1、学校将对中标人的保安服务进行全过程监管，中标人工作不到位，不达标或有违约现象，学校将作出相应的违约处理与处罚；</w:t>
      </w:r>
    </w:p>
    <w:p>
      <w:pPr>
        <w:snapToGrid w:val="0"/>
        <w:spacing w:line="440" w:lineRule="exact"/>
        <w:ind w:firstLine="525" w:firstLineChars="250"/>
        <w:rPr>
          <w:rFonts w:hint="eastAsia" w:ascii="宋体" w:hAnsi="宋体"/>
          <w:color w:val="000000"/>
          <w:szCs w:val="21"/>
        </w:rPr>
      </w:pPr>
      <w:r>
        <w:rPr>
          <w:rFonts w:hint="eastAsia" w:ascii="宋体" w:hAnsi="宋体"/>
          <w:color w:val="000000"/>
          <w:szCs w:val="21"/>
        </w:rPr>
        <w:t>2、宁波市海曙区集士港镇教育研究辅导室下辖各中小学（幼儿园）安保服务考核标准</w:t>
      </w:r>
    </w:p>
    <w:p>
      <w:pPr>
        <w:snapToGrid w:val="0"/>
        <w:spacing w:line="440" w:lineRule="exact"/>
        <w:ind w:firstLine="525" w:firstLineChars="250"/>
        <w:rPr>
          <w:rFonts w:ascii="宋体" w:hAnsi="宋体"/>
          <w:color w:val="000000"/>
          <w:szCs w:val="21"/>
        </w:rPr>
      </w:pPr>
    </w:p>
    <w:tbl>
      <w:tblPr>
        <w:tblStyle w:val="48"/>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97"/>
        <w:gridCol w:w="634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99" w:hRule="atLeast"/>
          <w:jc w:val="center"/>
        </w:trPr>
        <w:tc>
          <w:tcPr>
            <w:tcW w:w="661" w:type="dxa"/>
            <w:noWrap w:val="0"/>
            <w:vAlign w:val="center"/>
          </w:tcPr>
          <w:p>
            <w:pPr>
              <w:autoSpaceDE w:val="0"/>
              <w:autoSpaceDN w:val="0"/>
              <w:adjustRightInd w:val="0"/>
              <w:snapToGrid w:val="0"/>
              <w:spacing w:line="360" w:lineRule="exact"/>
              <w:jc w:val="center"/>
              <w:rPr>
                <w:rFonts w:ascii="宋体" w:hAnsi="宋体"/>
                <w:b/>
                <w:color w:val="000000"/>
                <w:szCs w:val="21"/>
              </w:rPr>
            </w:pPr>
            <w:r>
              <w:rPr>
                <w:rFonts w:hint="eastAsia" w:ascii="宋体" w:hAnsi="宋体"/>
                <w:b/>
                <w:color w:val="000000"/>
                <w:szCs w:val="21"/>
              </w:rPr>
              <w:t>序号</w:t>
            </w:r>
          </w:p>
        </w:tc>
        <w:tc>
          <w:tcPr>
            <w:tcW w:w="997" w:type="dxa"/>
            <w:noWrap w:val="0"/>
            <w:vAlign w:val="center"/>
          </w:tcPr>
          <w:p>
            <w:pPr>
              <w:autoSpaceDE w:val="0"/>
              <w:autoSpaceDN w:val="0"/>
              <w:adjustRightInd w:val="0"/>
              <w:snapToGrid w:val="0"/>
              <w:spacing w:line="360" w:lineRule="exact"/>
              <w:jc w:val="center"/>
              <w:rPr>
                <w:rFonts w:ascii="宋体" w:hAnsi="宋体"/>
                <w:b/>
                <w:color w:val="000000"/>
                <w:szCs w:val="21"/>
              </w:rPr>
            </w:pPr>
            <w:r>
              <w:rPr>
                <w:rFonts w:hint="eastAsia" w:ascii="宋体" w:hAnsi="宋体"/>
                <w:b/>
                <w:color w:val="000000"/>
                <w:szCs w:val="21"/>
              </w:rPr>
              <w:t>类别</w:t>
            </w:r>
          </w:p>
        </w:tc>
        <w:tc>
          <w:tcPr>
            <w:tcW w:w="6342" w:type="dxa"/>
            <w:noWrap w:val="0"/>
            <w:vAlign w:val="center"/>
          </w:tcPr>
          <w:p>
            <w:pPr>
              <w:autoSpaceDE w:val="0"/>
              <w:autoSpaceDN w:val="0"/>
              <w:adjustRightInd w:val="0"/>
              <w:snapToGrid w:val="0"/>
              <w:spacing w:line="360" w:lineRule="exact"/>
              <w:ind w:firstLine="420" w:firstLineChars="200"/>
              <w:jc w:val="center"/>
              <w:rPr>
                <w:rFonts w:ascii="宋体" w:hAnsi="宋体"/>
                <w:b/>
                <w:color w:val="000000"/>
                <w:szCs w:val="21"/>
              </w:rPr>
            </w:pPr>
            <w:r>
              <w:rPr>
                <w:rFonts w:hint="eastAsia" w:ascii="宋体" w:hAnsi="宋体"/>
                <w:b/>
                <w:color w:val="000000"/>
                <w:szCs w:val="21"/>
              </w:rPr>
              <w:t>考核内容</w:t>
            </w:r>
          </w:p>
        </w:tc>
        <w:tc>
          <w:tcPr>
            <w:tcW w:w="2044" w:type="dxa"/>
            <w:noWrap w:val="0"/>
            <w:vAlign w:val="center"/>
          </w:tcPr>
          <w:p>
            <w:pPr>
              <w:autoSpaceDE w:val="0"/>
              <w:autoSpaceDN w:val="0"/>
              <w:adjustRightInd w:val="0"/>
              <w:snapToGrid w:val="0"/>
              <w:spacing w:line="360" w:lineRule="exact"/>
              <w:jc w:val="center"/>
              <w:rPr>
                <w:rFonts w:ascii="宋体" w:hAnsi="宋体"/>
                <w:b/>
                <w:color w:val="000000"/>
                <w:szCs w:val="21"/>
              </w:rPr>
            </w:pPr>
            <w:r>
              <w:rPr>
                <w:rFonts w:hint="eastAsia" w:ascii="宋体" w:hAnsi="宋体"/>
                <w:b/>
                <w:color w:val="000000"/>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restart"/>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1</w:t>
            </w:r>
          </w:p>
        </w:tc>
        <w:tc>
          <w:tcPr>
            <w:tcW w:w="997" w:type="dxa"/>
            <w:vMerge w:val="restart"/>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文明值勤方面</w:t>
            </w: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着装统一，仪容仪表的端庄整洁，规范配戴警械，站姿、坐姿端正大方，如有违反。</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13"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工作时间不读书、看报，不吸烟、喝酒，不做与工作无关的事情。</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53"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作风正派，热情文明对待师生、家长、来宾，上学、放学时间在校门口迎送师生。出现不礼貌行为或上学、放学不按要求站岗。</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73"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无正当理由与人吵架、打架。</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93"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保持**室和学校门前的卫生区的整洁，不打扫或不洁净</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80" w:hRule="atLeast"/>
          <w:jc w:val="center"/>
        </w:trPr>
        <w:tc>
          <w:tcPr>
            <w:tcW w:w="661" w:type="dxa"/>
            <w:vMerge w:val="restart"/>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2</w:t>
            </w:r>
          </w:p>
        </w:tc>
        <w:tc>
          <w:tcPr>
            <w:tcW w:w="997" w:type="dxa"/>
            <w:vMerge w:val="restart"/>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学生出入方面</w:t>
            </w: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学生在校学习期间需外出时，必须持有班主任签字的规范的书面请假条，门卫要认真审查请假条真伪，做好出校登记并保存请假条。</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49"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节假日学生到校要穿校服，不穿校服或无本校教师带领不允许学生进入校园（学校兴趣小组的学生凭本人《学生出入证》进出校门）。</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restart"/>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3</w:t>
            </w:r>
          </w:p>
        </w:tc>
        <w:tc>
          <w:tcPr>
            <w:tcW w:w="997" w:type="dxa"/>
            <w:vMerge w:val="restart"/>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车辆出入方面</w:t>
            </w: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外来车辆原则上不允许进入校园。确需进入的需校级领导批准，放行时要告知：机动车校内不能鸣笛、减速慢行，非机动车下车推行，同时引导车辆按指定车位停放。</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6"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严禁各类车辆在校门口内外随意停放，确保校门出入畅通。</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出现一次扣1分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课间、集会、课外活动等室外活动学生密集时，门卫不得允许任何机动车辆进入校门。</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restart"/>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4</w:t>
            </w:r>
          </w:p>
        </w:tc>
        <w:tc>
          <w:tcPr>
            <w:tcW w:w="997" w:type="dxa"/>
            <w:vMerge w:val="restart"/>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外来人员出入方面</w:t>
            </w: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严格履行来访登记、联系手续（由保安联系被访教师）。未联系上、未经领导或老师同意、没办理登记手续不得让来访者进入学校。</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学校的临时施工人员凭学校《临时出入证》进出校门，无证或无引领者不允许进入校园。</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严禁放社会闲杂人员（如业务推销员、醉酒人员、无业人员等）进入校内。</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对运物品出校门的车辆要进行仔细检查，凡学校公物须持有学校有关证明，并进行登记，方能放行。违反学校公共物品带出校门制度的。</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restart"/>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5</w:t>
            </w:r>
          </w:p>
        </w:tc>
        <w:tc>
          <w:tcPr>
            <w:tcW w:w="997" w:type="dxa"/>
            <w:vMerge w:val="restart"/>
            <w:noWrap w:val="0"/>
            <w:vAlign w:val="center"/>
          </w:tcPr>
          <w:p>
            <w:pPr>
              <w:adjustRightInd w:val="0"/>
              <w:snapToGrid w:val="0"/>
              <w:spacing w:line="360" w:lineRule="exact"/>
              <w:jc w:val="center"/>
              <w:rPr>
                <w:rFonts w:hint="eastAsia" w:ascii="宋体" w:hAnsi="宋体"/>
                <w:color w:val="000000"/>
                <w:szCs w:val="21"/>
              </w:rPr>
            </w:pPr>
            <w:r>
              <w:rPr>
                <w:rFonts w:hint="eastAsia" w:ascii="宋体" w:hAnsi="宋体"/>
                <w:color w:val="000000"/>
                <w:szCs w:val="21"/>
              </w:rPr>
              <w:t>其他</w:t>
            </w:r>
          </w:p>
          <w:p>
            <w:pPr>
              <w:adjustRightInd w:val="0"/>
              <w:snapToGrid w:val="0"/>
              <w:spacing w:line="360" w:lineRule="exact"/>
              <w:jc w:val="center"/>
              <w:rPr>
                <w:rFonts w:ascii="宋体" w:hAnsi="宋体"/>
                <w:color w:val="000000"/>
                <w:szCs w:val="21"/>
              </w:rPr>
            </w:pPr>
            <w:r>
              <w:rPr>
                <w:rFonts w:hint="eastAsia" w:ascii="宋体" w:hAnsi="宋体"/>
                <w:color w:val="000000"/>
                <w:szCs w:val="21"/>
              </w:rPr>
              <w:t>方面</w:t>
            </w: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校门内外公共财物，花草树木，发现破坏没有制止或根本不知道的，视情节严重情况而定。</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接收邮件、报刊、信件出现丢失，除赔偿以外。接收保存快递。</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保安人员严格执行上下班制度，按时交接班，坚守工作岗位。出现脱岗现象。</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保安人员需服从安排，听从指挥，全面履行安全保卫人员的职责。出现不服从学校安排现象。</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46"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发现火警、匪警等安全事故未及时汇报或报警的。</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发现一次扣10分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vMerge w:val="continue"/>
            <w:noWrap w:val="0"/>
            <w:vAlign w:val="center"/>
          </w:tcPr>
          <w:p>
            <w:pPr>
              <w:adjustRightInd w:val="0"/>
              <w:snapToGrid w:val="0"/>
              <w:spacing w:line="360" w:lineRule="exact"/>
              <w:jc w:val="center"/>
              <w:rPr>
                <w:rFonts w:ascii="宋体" w:hAnsi="宋体"/>
                <w:color w:val="000000"/>
                <w:szCs w:val="21"/>
              </w:rPr>
            </w:pPr>
          </w:p>
        </w:tc>
        <w:tc>
          <w:tcPr>
            <w:tcW w:w="997" w:type="dxa"/>
            <w:vMerge w:val="continue"/>
            <w:noWrap w:val="0"/>
            <w:vAlign w:val="center"/>
          </w:tcPr>
          <w:p>
            <w:pPr>
              <w:adjustRightInd w:val="0"/>
              <w:snapToGrid w:val="0"/>
              <w:spacing w:line="360" w:lineRule="exact"/>
              <w:jc w:val="center"/>
              <w:rPr>
                <w:rFonts w:ascii="宋体" w:hAnsi="宋体"/>
                <w:color w:val="000000"/>
                <w:szCs w:val="21"/>
              </w:rPr>
            </w:pP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师生放学离校后，全面巡视，锁好各口大门，发现学校有异常情况，要及时处理或报告学校有关领导。造成损失的视情节严重扣分并追究责任。</w:t>
            </w:r>
          </w:p>
        </w:tc>
        <w:tc>
          <w:tcPr>
            <w:tcW w:w="2044"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视情节严重扣分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7" w:hRule="atLeast"/>
          <w:jc w:val="center"/>
        </w:trPr>
        <w:tc>
          <w:tcPr>
            <w:tcW w:w="661"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6</w:t>
            </w:r>
          </w:p>
        </w:tc>
        <w:tc>
          <w:tcPr>
            <w:tcW w:w="997" w:type="dxa"/>
            <w:noWrap w:val="0"/>
            <w:vAlign w:val="center"/>
          </w:tcPr>
          <w:p>
            <w:pPr>
              <w:adjustRightInd w:val="0"/>
              <w:snapToGrid w:val="0"/>
              <w:spacing w:line="360" w:lineRule="exact"/>
              <w:jc w:val="center"/>
              <w:rPr>
                <w:rFonts w:ascii="宋体" w:hAnsi="宋体"/>
                <w:color w:val="000000"/>
                <w:szCs w:val="21"/>
              </w:rPr>
            </w:pPr>
            <w:r>
              <w:rPr>
                <w:rFonts w:hint="eastAsia" w:ascii="宋体" w:hAnsi="宋体"/>
                <w:color w:val="000000"/>
                <w:szCs w:val="21"/>
              </w:rPr>
              <w:t>人身安全方面</w:t>
            </w:r>
          </w:p>
        </w:tc>
        <w:tc>
          <w:tcPr>
            <w:tcW w:w="6342" w:type="dxa"/>
            <w:noWrap w:val="0"/>
            <w:vAlign w:val="center"/>
          </w:tcPr>
          <w:p>
            <w:pPr>
              <w:adjustRightInd w:val="0"/>
              <w:snapToGrid w:val="0"/>
              <w:spacing w:line="360" w:lineRule="exact"/>
              <w:rPr>
                <w:rFonts w:ascii="宋体" w:hAnsi="宋体"/>
                <w:color w:val="000000"/>
                <w:szCs w:val="21"/>
              </w:rPr>
            </w:pPr>
            <w:r>
              <w:rPr>
                <w:rFonts w:hint="eastAsia" w:ascii="宋体" w:hAnsi="宋体"/>
                <w:color w:val="000000"/>
                <w:szCs w:val="21"/>
              </w:rPr>
              <w:t>保安人员因工作失职，造成学校财产损失或人员伤亡，需承担相应责任、扣除当月工资并予以辞退。</w:t>
            </w:r>
          </w:p>
        </w:tc>
        <w:tc>
          <w:tcPr>
            <w:tcW w:w="2044" w:type="dxa"/>
            <w:noWrap w:val="0"/>
            <w:vAlign w:val="center"/>
          </w:tcPr>
          <w:p>
            <w:pPr>
              <w:adjustRightInd w:val="0"/>
              <w:snapToGrid w:val="0"/>
              <w:spacing w:line="360" w:lineRule="exact"/>
              <w:jc w:val="center"/>
              <w:rPr>
                <w:rFonts w:ascii="宋体" w:hAnsi="宋体"/>
                <w:color w:val="000000"/>
                <w:szCs w:val="21"/>
              </w:rPr>
            </w:pPr>
          </w:p>
        </w:tc>
      </w:tr>
    </w:tbl>
    <w:p>
      <w:pPr>
        <w:snapToGrid w:val="0"/>
        <w:spacing w:line="440" w:lineRule="exact"/>
        <w:ind w:firstLine="420" w:firstLineChars="200"/>
        <w:rPr>
          <w:rFonts w:ascii="宋体" w:hAnsi="宋体"/>
          <w:b/>
          <w:color w:val="000000"/>
          <w:szCs w:val="21"/>
        </w:rPr>
      </w:pPr>
      <w:r>
        <w:rPr>
          <w:rFonts w:hint="eastAsia" w:ascii="宋体" w:hAnsi="宋体"/>
          <w:b/>
          <w:color w:val="000000"/>
          <w:szCs w:val="21"/>
        </w:rPr>
        <w:t>3、考评方法：由各学校自行考核。</w:t>
      </w:r>
    </w:p>
    <w:p>
      <w:pPr>
        <w:snapToGrid w:val="0"/>
        <w:spacing w:line="440" w:lineRule="exact"/>
        <w:ind w:firstLine="420" w:firstLineChars="200"/>
        <w:rPr>
          <w:rFonts w:hint="eastAsia" w:ascii="宋体" w:hAnsi="宋体"/>
          <w:szCs w:val="21"/>
        </w:rPr>
      </w:pPr>
      <w:r>
        <w:rPr>
          <w:rFonts w:hint="eastAsia" w:ascii="宋体" w:hAnsi="宋体"/>
          <w:color w:val="000000"/>
          <w:szCs w:val="21"/>
        </w:rPr>
        <w:t>（1）集士港镇教育研究辅导室委托各学校开展月度考核，并建立考核台帐；月度考核总分为100分。考核结果与当月服务经费与考核学校挂钩。月度考核分值95分（含）以上，全额核拨当月服务经费【注：月度全额服务经费=当月服务安保人员数量×中标金额（固定综合单价）/12个月】；</w:t>
      </w:r>
      <w:r>
        <w:rPr>
          <w:rFonts w:hint="eastAsia" w:ascii="宋体" w:hAnsi="宋体"/>
          <w:szCs w:val="21"/>
        </w:rPr>
        <w:t>月度考核分为90分（含）至95分的，以95分为基准，得分下降1分，扣减当月管理费和税金之和的1%；月度考核分为80分（含）至90分的，除执行以上扣款外，以90分为基准，得分每少1分，扣减当月管理费和税金之和的2%；月度考核分80分以下的，除保安人员费用（指除去管理费和税金之后的费用）外，不予核拨其他任何费用。</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（2）一年度内，全镇有半数或以上学校有过月度考核得分在80分以下情况的，视为中标人违约，集士港镇教育研究辅导室有权无条件解除合同，由此产生的责任由中标人承担。</w:t>
      </w:r>
    </w:p>
    <w:p>
      <w:pPr>
        <w:spacing w:line="440" w:lineRule="exact"/>
        <w:ind w:firstLine="420" w:firstLineChars="200"/>
        <w:rPr>
          <w:rFonts w:ascii="宋体" w:hAnsi="宋体"/>
          <w:b/>
          <w:color w:val="000000"/>
          <w:szCs w:val="21"/>
        </w:rPr>
      </w:pPr>
      <w:r>
        <w:rPr>
          <w:rFonts w:hint="eastAsia" w:ascii="宋体" w:hAnsi="宋体"/>
          <w:b/>
          <w:color w:val="000000"/>
          <w:szCs w:val="21"/>
        </w:rPr>
        <w:t>4、投标报价及费用：</w:t>
      </w:r>
    </w:p>
    <w:p>
      <w:pPr>
        <w:spacing w:line="440" w:lineRule="exact"/>
        <w:ind w:firstLine="420" w:firstLineChars="200"/>
        <w:rPr>
          <w:rFonts w:ascii="宋体" w:hAnsi="宋体"/>
          <w:szCs w:val="21"/>
        </w:rPr>
      </w:pPr>
      <w:r>
        <w:rPr>
          <w:rFonts w:hint="eastAsia" w:ascii="宋体" w:hAnsi="宋体"/>
          <w:szCs w:val="21"/>
        </w:rPr>
        <w:t>★（1）本项目投标报价为含税人民币报价，包含保安人员基本工资、各类福利和补贴（如高温补贴、不含法定工作时间外的加班补贴、不含法定工作日午餐费）、社保（五险）以及各种保险），人员工作服、人员培训费、人员全年少量超时加班费、人员所使用作业工具等各类耗材费、管理费（含督查人员费用），利润，税金以及其他与本项目有关的一切费用。保安人员基本工资、高温补贴、社保（五险）等不得低于人社部门规定的最低标准及下表所示单个保安人员年度最低服务经费标准。</w:t>
      </w:r>
    </w:p>
    <w:p/>
    <w:p>
      <w:pPr>
        <w:tabs>
          <w:tab w:val="left" w:pos="0"/>
        </w:tabs>
        <w:spacing w:line="500" w:lineRule="exact"/>
        <w:jc w:val="center"/>
        <w:rPr>
          <w:rFonts w:hint="eastAsia" w:ascii="宋体" w:hAnsi="宋体"/>
          <w:bCs/>
          <w:sz w:val="28"/>
          <w:szCs w:val="28"/>
        </w:rPr>
      </w:pPr>
      <w:r>
        <w:rPr>
          <w:rFonts w:hint="eastAsia" w:ascii="宋体" w:hAnsi="宋体"/>
          <w:bCs/>
          <w:sz w:val="28"/>
          <w:szCs w:val="28"/>
        </w:rPr>
        <w:t>单个保安人员年度最低服务经费</w:t>
      </w:r>
    </w:p>
    <w:tbl>
      <w:tblPr>
        <w:tblStyle w:val="48"/>
        <w:tblW w:w="8789" w:type="dxa"/>
        <w:tblInd w:w="534" w:type="dxa"/>
        <w:tblLayout w:type="fixed"/>
        <w:tblCellMar>
          <w:top w:w="0" w:type="dxa"/>
          <w:left w:w="108" w:type="dxa"/>
          <w:bottom w:w="0" w:type="dxa"/>
          <w:right w:w="108" w:type="dxa"/>
        </w:tblCellMar>
      </w:tblPr>
      <w:tblGrid>
        <w:gridCol w:w="568"/>
        <w:gridCol w:w="708"/>
        <w:gridCol w:w="1134"/>
        <w:gridCol w:w="709"/>
        <w:gridCol w:w="992"/>
        <w:gridCol w:w="851"/>
        <w:gridCol w:w="1276"/>
        <w:gridCol w:w="1417"/>
        <w:gridCol w:w="1134"/>
      </w:tblGrid>
      <w:tr>
        <w:tblPrEx>
          <w:tblCellMar>
            <w:top w:w="0" w:type="dxa"/>
            <w:left w:w="108" w:type="dxa"/>
            <w:bottom w:w="0" w:type="dxa"/>
            <w:right w:w="108" w:type="dxa"/>
          </w:tblCellMar>
        </w:tblPrEx>
        <w:trPr>
          <w:wAfter w:w="0" w:type="dxa"/>
          <w:trHeight w:val="1049" w:hRule="atLeast"/>
        </w:trPr>
        <w:tc>
          <w:tcPr>
            <w:tcW w:w="56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cs="宋体"/>
                <w:b/>
                <w:color w:val="000000"/>
                <w:sz w:val="20"/>
              </w:rPr>
            </w:pPr>
            <w:r>
              <w:rPr>
                <w:rFonts w:hint="eastAsia" w:ascii="宋体" w:hAnsi="宋体" w:cs="宋体"/>
                <w:b/>
                <w:color w:val="000000"/>
                <w:sz w:val="20"/>
              </w:rPr>
              <w:t>序号</w:t>
            </w:r>
          </w:p>
        </w:tc>
        <w:tc>
          <w:tcPr>
            <w:tcW w:w="708"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hAnsi="宋体" w:cs="宋体"/>
                <w:b/>
                <w:color w:val="000000"/>
                <w:sz w:val="20"/>
              </w:rPr>
            </w:pPr>
            <w:r>
              <w:rPr>
                <w:rFonts w:hint="eastAsia" w:ascii="宋体" w:hAnsi="宋体" w:cs="宋体"/>
                <w:b/>
                <w:color w:val="000000"/>
                <w:sz w:val="20"/>
              </w:rPr>
              <w:t>项目名称</w:t>
            </w:r>
          </w:p>
        </w:tc>
        <w:tc>
          <w:tcPr>
            <w:tcW w:w="1134"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hAnsi="宋体" w:cs="宋体"/>
                <w:b/>
                <w:color w:val="000000"/>
                <w:sz w:val="20"/>
              </w:rPr>
            </w:pPr>
            <w:r>
              <w:rPr>
                <w:rFonts w:hint="eastAsia" w:ascii="宋体" w:hAnsi="宋体" w:cs="宋体"/>
                <w:b/>
                <w:color w:val="000000"/>
                <w:sz w:val="20"/>
              </w:rPr>
              <w:t>费用组成</w:t>
            </w:r>
          </w:p>
        </w:tc>
        <w:tc>
          <w:tcPr>
            <w:tcW w:w="709" w:type="dxa"/>
            <w:tcBorders>
              <w:top w:val="single" w:color="auto" w:sz="4" w:space="0"/>
              <w:left w:val="nil"/>
              <w:bottom w:val="single" w:color="auto" w:sz="4" w:space="0"/>
              <w:right w:val="single" w:color="auto" w:sz="4" w:space="0"/>
            </w:tcBorders>
            <w:noWrap/>
            <w:vAlign w:val="center"/>
          </w:tcPr>
          <w:p>
            <w:pPr>
              <w:spacing w:line="280" w:lineRule="exact"/>
              <w:jc w:val="center"/>
              <w:rPr>
                <w:rFonts w:ascii="宋体" w:hAnsi="宋体" w:cs="宋体"/>
                <w:b/>
                <w:color w:val="000000"/>
                <w:sz w:val="20"/>
              </w:rPr>
            </w:pPr>
            <w:r>
              <w:rPr>
                <w:rFonts w:hint="eastAsia" w:ascii="宋体" w:hAnsi="宋体" w:cs="宋体"/>
                <w:b/>
                <w:color w:val="000000"/>
                <w:sz w:val="20"/>
              </w:rPr>
              <w:t>单位</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color w:val="000000"/>
                <w:sz w:val="20"/>
              </w:rPr>
            </w:pPr>
            <w:r>
              <w:rPr>
                <w:rFonts w:hint="eastAsia" w:ascii="宋体" w:hAnsi="宋体" w:cs="宋体"/>
                <w:b/>
                <w:color w:val="000000"/>
                <w:sz w:val="20"/>
              </w:rPr>
              <w:t>单价</w:t>
            </w:r>
          </w:p>
        </w:tc>
        <w:tc>
          <w:tcPr>
            <w:tcW w:w="851"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color w:val="000000"/>
                <w:sz w:val="20"/>
              </w:rPr>
            </w:pPr>
            <w:r>
              <w:rPr>
                <w:rFonts w:hint="eastAsia" w:ascii="宋体" w:hAnsi="宋体" w:cs="宋体"/>
                <w:b/>
                <w:color w:val="000000"/>
                <w:sz w:val="20"/>
              </w:rPr>
              <w:t>月数</w:t>
            </w:r>
          </w:p>
        </w:tc>
        <w:tc>
          <w:tcPr>
            <w:tcW w:w="1276"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color w:val="000000"/>
                <w:sz w:val="20"/>
              </w:rPr>
            </w:pPr>
            <w:r>
              <w:rPr>
                <w:rFonts w:hint="eastAsia" w:ascii="宋体" w:hAnsi="宋体" w:cs="宋体"/>
                <w:b/>
                <w:color w:val="000000"/>
                <w:sz w:val="20"/>
              </w:rPr>
              <w:t>小计金额</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color w:val="000000"/>
                <w:sz w:val="20"/>
              </w:rPr>
            </w:pPr>
            <w:r>
              <w:rPr>
                <w:rFonts w:hint="eastAsia" w:ascii="宋体" w:hAnsi="宋体" w:cs="宋体"/>
                <w:b/>
                <w:color w:val="000000"/>
                <w:sz w:val="20"/>
              </w:rPr>
              <w:t>备注</w:t>
            </w:r>
          </w:p>
        </w:tc>
        <w:tc>
          <w:tcPr>
            <w:tcW w:w="1134"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color w:val="000000"/>
                <w:sz w:val="20"/>
              </w:rPr>
            </w:pPr>
            <w:r>
              <w:rPr>
                <w:rFonts w:hint="eastAsia" w:ascii="宋体" w:hAnsi="宋体" w:cs="宋体"/>
                <w:b/>
                <w:color w:val="000000"/>
                <w:sz w:val="20"/>
              </w:rPr>
              <w:t>政策依据</w:t>
            </w:r>
          </w:p>
        </w:tc>
      </w:tr>
      <w:tr>
        <w:tblPrEx>
          <w:tblCellMar>
            <w:top w:w="0" w:type="dxa"/>
            <w:left w:w="108" w:type="dxa"/>
            <w:bottom w:w="0" w:type="dxa"/>
            <w:right w:w="108" w:type="dxa"/>
          </w:tblCellMar>
        </w:tblPrEx>
        <w:trPr>
          <w:wAfter w:w="0" w:type="dxa"/>
          <w:trHeight w:val="1201" w:hRule="atLeast"/>
        </w:trPr>
        <w:tc>
          <w:tcPr>
            <w:tcW w:w="568" w:type="dxa"/>
            <w:tcBorders>
              <w:top w:val="nil"/>
              <w:left w:val="single" w:color="auto" w:sz="4" w:space="0"/>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1</w:t>
            </w:r>
          </w:p>
        </w:tc>
        <w:tc>
          <w:tcPr>
            <w:tcW w:w="708" w:type="dxa"/>
            <w:tcBorders>
              <w:top w:val="nil"/>
              <w:left w:val="single" w:color="auto" w:sz="4" w:space="0"/>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工资</w:t>
            </w:r>
          </w:p>
        </w:tc>
        <w:tc>
          <w:tcPr>
            <w:tcW w:w="1134" w:type="dxa"/>
            <w:tcBorders>
              <w:top w:val="nil"/>
              <w:left w:val="nil"/>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基本工资</w:t>
            </w:r>
          </w:p>
        </w:tc>
        <w:tc>
          <w:tcPr>
            <w:tcW w:w="709" w:type="dxa"/>
            <w:tcBorders>
              <w:top w:val="nil"/>
              <w:left w:val="nil"/>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月</w:t>
            </w:r>
          </w:p>
        </w:tc>
        <w:tc>
          <w:tcPr>
            <w:tcW w:w="992"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ascii="宋体" w:hAnsi="宋体" w:cs="宋体"/>
                <w:color w:val="000000"/>
                <w:sz w:val="20"/>
              </w:rPr>
              <w:t>2850</w:t>
            </w: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12</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ascii="宋体" w:hAnsi="宋体" w:cs="宋体"/>
                <w:color w:val="000000"/>
                <w:sz w:val="20"/>
              </w:rPr>
              <w:t>34200</w:t>
            </w:r>
            <w:r>
              <w:rPr>
                <w:rFonts w:hint="eastAsia" w:ascii="宋体" w:hAnsi="宋体" w:cs="宋体"/>
                <w:color w:val="000000"/>
                <w:sz w:val="20"/>
              </w:rPr>
              <w:t>.00</w:t>
            </w:r>
          </w:p>
        </w:tc>
        <w:tc>
          <w:tcPr>
            <w:tcW w:w="1417" w:type="dxa"/>
            <w:tcBorders>
              <w:top w:val="nil"/>
              <w:left w:val="nil"/>
              <w:bottom w:val="single" w:color="auto" w:sz="4" w:space="0"/>
              <w:right w:val="single" w:color="auto" w:sz="4" w:space="0"/>
            </w:tcBorders>
            <w:noWrap/>
            <w:vAlign w:val="center"/>
          </w:tcPr>
          <w:p>
            <w:pPr>
              <w:rPr>
                <w:rFonts w:ascii="宋体" w:hAnsi="宋体" w:cs="宋体"/>
                <w:color w:val="000000"/>
                <w:sz w:val="20"/>
              </w:rPr>
            </w:pPr>
            <w:r>
              <w:rPr>
                <w:rFonts w:hint="eastAsia" w:ascii="宋体" w:hAnsi="宋体" w:cs="宋体"/>
                <w:color w:val="000000"/>
                <w:sz w:val="20"/>
              </w:rPr>
              <w:t>　采购人需求</w:t>
            </w:r>
          </w:p>
        </w:tc>
        <w:tc>
          <w:tcPr>
            <w:tcW w:w="1134" w:type="dxa"/>
            <w:tcBorders>
              <w:top w:val="nil"/>
              <w:left w:val="nil"/>
              <w:bottom w:val="single" w:color="auto" w:sz="4" w:space="0"/>
              <w:right w:val="single" w:color="auto" w:sz="4" w:space="0"/>
            </w:tcBorders>
            <w:noWrap w:val="0"/>
            <w:vAlign w:val="center"/>
          </w:tcPr>
          <w:p>
            <w:pPr>
              <w:rPr>
                <w:rFonts w:hint="eastAsia" w:ascii="宋体" w:hAnsi="宋体" w:cs="宋体"/>
                <w:color w:val="000000"/>
                <w:sz w:val="20"/>
              </w:rPr>
            </w:pPr>
          </w:p>
        </w:tc>
      </w:tr>
      <w:tr>
        <w:tblPrEx>
          <w:tblCellMar>
            <w:top w:w="0" w:type="dxa"/>
            <w:left w:w="108" w:type="dxa"/>
            <w:bottom w:w="0" w:type="dxa"/>
            <w:right w:w="108" w:type="dxa"/>
          </w:tblCellMar>
        </w:tblPrEx>
        <w:trPr>
          <w:wAfter w:w="0" w:type="dxa"/>
          <w:trHeight w:val="1483" w:hRule="atLeast"/>
        </w:trPr>
        <w:tc>
          <w:tcPr>
            <w:tcW w:w="568" w:type="dxa"/>
            <w:tcBorders>
              <w:top w:val="nil"/>
              <w:left w:val="single" w:color="auto" w:sz="4" w:space="0"/>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2</w:t>
            </w:r>
          </w:p>
        </w:tc>
        <w:tc>
          <w:tcPr>
            <w:tcW w:w="708"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cs="宋体"/>
                <w:color w:val="000000"/>
                <w:sz w:val="20"/>
              </w:rPr>
            </w:pPr>
            <w:r>
              <w:rPr>
                <w:rFonts w:hint="eastAsia" w:ascii="宋体" w:hAnsi="宋体" w:cs="宋体"/>
                <w:color w:val="000000"/>
                <w:sz w:val="20"/>
              </w:rPr>
              <w:t>高温补贴</w:t>
            </w:r>
          </w:p>
        </w:tc>
        <w:tc>
          <w:tcPr>
            <w:tcW w:w="1134" w:type="dxa"/>
            <w:tcBorders>
              <w:top w:val="nil"/>
              <w:left w:val="nil"/>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夏季高温补贴</w:t>
            </w:r>
          </w:p>
        </w:tc>
        <w:tc>
          <w:tcPr>
            <w:tcW w:w="709" w:type="dxa"/>
            <w:tcBorders>
              <w:top w:val="nil"/>
              <w:left w:val="nil"/>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月</w:t>
            </w:r>
          </w:p>
        </w:tc>
        <w:tc>
          <w:tcPr>
            <w:tcW w:w="992"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300</w:t>
            </w: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4</w:t>
            </w:r>
          </w:p>
        </w:tc>
        <w:tc>
          <w:tcPr>
            <w:tcW w:w="1276"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1200.00</w:t>
            </w:r>
          </w:p>
        </w:tc>
        <w:tc>
          <w:tcPr>
            <w:tcW w:w="1417" w:type="dxa"/>
            <w:tcBorders>
              <w:top w:val="nil"/>
              <w:left w:val="nil"/>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室外作业人员每人每月300元；室内作业人员每人每月200元。</w:t>
            </w:r>
          </w:p>
        </w:tc>
        <w:tc>
          <w:tcPr>
            <w:tcW w:w="1134" w:type="dxa"/>
            <w:tcBorders>
              <w:top w:val="nil"/>
              <w:left w:val="nil"/>
              <w:bottom w:val="single" w:color="auto" w:sz="4" w:space="0"/>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浙人社发〔2018〕65号</w:t>
            </w:r>
          </w:p>
        </w:tc>
      </w:tr>
      <w:tr>
        <w:tblPrEx>
          <w:tblCellMar>
            <w:top w:w="0" w:type="dxa"/>
            <w:left w:w="108" w:type="dxa"/>
            <w:bottom w:w="0" w:type="dxa"/>
            <w:right w:w="108" w:type="dxa"/>
          </w:tblCellMar>
        </w:tblPrEx>
        <w:trPr>
          <w:wAfter w:w="0" w:type="dxa"/>
          <w:trHeight w:val="470" w:hRule="atLeast"/>
        </w:trPr>
        <w:tc>
          <w:tcPr>
            <w:tcW w:w="568" w:type="dxa"/>
            <w:vMerge w:val="restart"/>
            <w:tcBorders>
              <w:top w:val="nil"/>
              <w:left w:val="single" w:color="auto" w:sz="4" w:space="0"/>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3</w:t>
            </w:r>
          </w:p>
        </w:tc>
        <w:tc>
          <w:tcPr>
            <w:tcW w:w="708" w:type="dxa"/>
            <w:vMerge w:val="restart"/>
            <w:tcBorders>
              <w:top w:val="nil"/>
              <w:left w:val="single" w:color="auto" w:sz="4" w:space="0"/>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社会保障费</w:t>
            </w: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养老保险</w:t>
            </w:r>
          </w:p>
        </w:tc>
        <w:tc>
          <w:tcPr>
            <w:tcW w:w="709" w:type="dxa"/>
            <w:vMerge w:val="restart"/>
            <w:tcBorders>
              <w:top w:val="nil"/>
              <w:left w:val="nil"/>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月</w:t>
            </w:r>
          </w:p>
          <w:p>
            <w:pPr>
              <w:spacing w:line="280" w:lineRule="exact"/>
              <w:jc w:val="center"/>
              <w:rPr>
                <w:rFonts w:ascii="宋体" w:hAnsi="宋体" w:cs="宋体"/>
                <w:color w:val="000000"/>
                <w:sz w:val="20"/>
              </w:rPr>
            </w:pPr>
          </w:p>
        </w:tc>
        <w:tc>
          <w:tcPr>
            <w:tcW w:w="992" w:type="dxa"/>
            <w:vMerge w:val="restart"/>
            <w:tcBorders>
              <w:top w:val="nil"/>
              <w:left w:val="nil"/>
              <w:right w:val="single" w:color="auto" w:sz="4" w:space="0"/>
            </w:tcBorders>
            <w:noWrap/>
            <w:vAlign w:val="center"/>
          </w:tcPr>
          <w:p>
            <w:pPr>
              <w:jc w:val="center"/>
              <w:rPr>
                <w:rFonts w:ascii="宋体" w:hAnsi="宋体" w:cs="宋体"/>
                <w:color w:val="000000"/>
                <w:sz w:val="20"/>
              </w:rPr>
            </w:pPr>
            <w:r>
              <w:rPr>
                <w:rFonts w:ascii="宋体" w:hAnsi="宋体" w:cs="宋体"/>
                <w:color w:val="000000"/>
                <w:sz w:val="20"/>
              </w:rPr>
              <w:t>944.3</w:t>
            </w:r>
          </w:p>
        </w:tc>
        <w:tc>
          <w:tcPr>
            <w:tcW w:w="851" w:type="dxa"/>
            <w:vMerge w:val="restart"/>
            <w:tcBorders>
              <w:top w:val="nil"/>
              <w:left w:val="nil"/>
              <w:right w:val="single" w:color="auto" w:sz="4" w:space="0"/>
            </w:tcBorders>
            <w:noWrap/>
            <w:vAlign w:val="center"/>
          </w:tcPr>
          <w:p>
            <w:pPr>
              <w:jc w:val="center"/>
              <w:rPr>
                <w:rFonts w:ascii="宋体" w:hAnsi="宋体" w:cs="宋体"/>
                <w:color w:val="000000"/>
                <w:sz w:val="20"/>
              </w:rPr>
            </w:pPr>
            <w:r>
              <w:rPr>
                <w:rFonts w:ascii="宋体" w:hAnsi="宋体" w:cs="宋体"/>
                <w:color w:val="000000"/>
                <w:sz w:val="20"/>
              </w:rPr>
              <w:t>12</w:t>
            </w:r>
          </w:p>
        </w:tc>
        <w:tc>
          <w:tcPr>
            <w:tcW w:w="1276" w:type="dxa"/>
            <w:vMerge w:val="restart"/>
            <w:tcBorders>
              <w:top w:val="nil"/>
              <w:left w:val="nil"/>
              <w:right w:val="single" w:color="auto" w:sz="4" w:space="0"/>
            </w:tcBorders>
            <w:noWrap/>
            <w:vAlign w:val="center"/>
          </w:tcPr>
          <w:p>
            <w:pPr>
              <w:jc w:val="center"/>
              <w:rPr>
                <w:rFonts w:ascii="宋体" w:hAnsi="宋体" w:cs="宋体"/>
                <w:color w:val="000000"/>
                <w:sz w:val="20"/>
              </w:rPr>
            </w:pPr>
            <w:r>
              <w:rPr>
                <w:rFonts w:ascii="宋体" w:hAnsi="宋体" w:cs="宋体"/>
                <w:color w:val="000000"/>
                <w:sz w:val="20"/>
              </w:rPr>
              <w:t>11331.6</w:t>
            </w:r>
          </w:p>
        </w:tc>
        <w:tc>
          <w:tcPr>
            <w:tcW w:w="1417" w:type="dxa"/>
            <w:vMerge w:val="restart"/>
            <w:tcBorders>
              <w:top w:val="nil"/>
              <w:left w:val="nil"/>
              <w:right w:val="single" w:color="auto" w:sz="4" w:space="0"/>
            </w:tcBorders>
            <w:noWrap w:val="0"/>
            <w:vAlign w:val="center"/>
          </w:tcPr>
          <w:p>
            <w:pPr>
              <w:rPr>
                <w:rFonts w:ascii="宋体" w:hAnsi="宋体" w:cs="宋体"/>
                <w:color w:val="000000"/>
                <w:sz w:val="20"/>
              </w:rPr>
            </w:pPr>
            <w:r>
              <w:rPr>
                <w:rFonts w:hint="eastAsia" w:ascii="宋体" w:hAnsi="宋体" w:cs="宋体"/>
                <w:color w:val="000000"/>
                <w:sz w:val="20"/>
              </w:rPr>
              <w:t>944.3元/月×12=11331.6元/年。</w:t>
            </w:r>
          </w:p>
        </w:tc>
        <w:tc>
          <w:tcPr>
            <w:tcW w:w="113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0"/>
              </w:rPr>
            </w:pPr>
            <w:r>
              <w:rPr>
                <w:rFonts w:hint="eastAsia" w:ascii="宋体" w:hAnsi="宋体" w:cs="宋体"/>
                <w:color w:val="000000"/>
                <w:sz w:val="20"/>
              </w:rPr>
              <w:t>甬人社公告20</w:t>
            </w:r>
            <w:r>
              <w:rPr>
                <w:rFonts w:ascii="宋体" w:hAnsi="宋体" w:cs="宋体"/>
                <w:color w:val="000000"/>
                <w:sz w:val="20"/>
              </w:rPr>
              <w:t>20</w:t>
            </w:r>
            <w:r>
              <w:rPr>
                <w:rFonts w:hint="eastAsia" w:ascii="宋体" w:hAnsi="宋体" w:cs="宋体"/>
                <w:color w:val="000000"/>
                <w:sz w:val="20"/>
              </w:rPr>
              <w:t>年5月起</w:t>
            </w:r>
          </w:p>
        </w:tc>
      </w:tr>
      <w:tr>
        <w:tblPrEx>
          <w:tblCellMar>
            <w:top w:w="0" w:type="dxa"/>
            <w:left w:w="108" w:type="dxa"/>
            <w:bottom w:w="0" w:type="dxa"/>
            <w:right w:w="108" w:type="dxa"/>
          </w:tblCellMar>
        </w:tblPrEx>
        <w:trPr>
          <w:wAfter w:w="0" w:type="dxa"/>
          <w:trHeight w:val="421" w:hRule="atLeast"/>
        </w:trPr>
        <w:tc>
          <w:tcPr>
            <w:tcW w:w="568"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ascii="宋体" w:hAnsi="宋体" w:cs="宋体"/>
                <w:color w:val="000000"/>
                <w:sz w:val="20"/>
              </w:rPr>
            </w:pPr>
          </w:p>
        </w:tc>
        <w:tc>
          <w:tcPr>
            <w:tcW w:w="708"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ascii="宋体" w:hAnsi="宋体" w:cs="宋体"/>
                <w:color w:val="000000"/>
                <w:sz w:val="20"/>
              </w:rPr>
            </w:pP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医疗保险</w:t>
            </w:r>
          </w:p>
        </w:tc>
        <w:tc>
          <w:tcPr>
            <w:tcW w:w="709" w:type="dxa"/>
            <w:vMerge w:val="continue"/>
            <w:tcBorders>
              <w:left w:val="nil"/>
              <w:right w:val="single" w:color="auto" w:sz="4" w:space="0"/>
            </w:tcBorders>
            <w:noWrap/>
            <w:vAlign w:val="center"/>
          </w:tcPr>
          <w:p>
            <w:pPr>
              <w:spacing w:line="280" w:lineRule="exact"/>
              <w:jc w:val="center"/>
              <w:rPr>
                <w:rFonts w:ascii="宋体" w:hAnsi="宋体" w:cs="宋体"/>
                <w:color w:val="000000"/>
                <w:sz w:val="20"/>
              </w:rPr>
            </w:pPr>
          </w:p>
        </w:tc>
        <w:tc>
          <w:tcPr>
            <w:tcW w:w="992" w:type="dxa"/>
            <w:vMerge w:val="continue"/>
            <w:tcBorders>
              <w:left w:val="nil"/>
              <w:right w:val="single" w:color="auto" w:sz="4" w:space="0"/>
            </w:tcBorders>
            <w:noWrap/>
            <w:vAlign w:val="center"/>
          </w:tcPr>
          <w:p>
            <w:pPr>
              <w:jc w:val="center"/>
              <w:rPr>
                <w:rFonts w:ascii="宋体" w:hAnsi="宋体" w:cs="宋体"/>
                <w:color w:val="000000"/>
                <w:sz w:val="20"/>
              </w:rPr>
            </w:pPr>
          </w:p>
        </w:tc>
        <w:tc>
          <w:tcPr>
            <w:tcW w:w="851" w:type="dxa"/>
            <w:vMerge w:val="continue"/>
            <w:tcBorders>
              <w:left w:val="nil"/>
              <w:right w:val="single" w:color="auto" w:sz="4" w:space="0"/>
            </w:tcBorders>
            <w:noWrap/>
            <w:vAlign w:val="center"/>
          </w:tcPr>
          <w:p>
            <w:pPr>
              <w:jc w:val="center"/>
              <w:rPr>
                <w:rFonts w:ascii="宋体" w:hAnsi="宋体" w:cs="宋体"/>
                <w:color w:val="000000"/>
                <w:sz w:val="20"/>
              </w:rPr>
            </w:pPr>
          </w:p>
        </w:tc>
        <w:tc>
          <w:tcPr>
            <w:tcW w:w="1276" w:type="dxa"/>
            <w:vMerge w:val="continue"/>
            <w:tcBorders>
              <w:left w:val="nil"/>
              <w:right w:val="single" w:color="auto" w:sz="4" w:space="0"/>
            </w:tcBorders>
            <w:noWrap/>
            <w:vAlign w:val="center"/>
          </w:tcPr>
          <w:p>
            <w:pPr>
              <w:jc w:val="center"/>
              <w:rPr>
                <w:rFonts w:ascii="宋体" w:hAnsi="宋体" w:cs="宋体"/>
                <w:color w:val="000000"/>
                <w:sz w:val="20"/>
              </w:rPr>
            </w:pPr>
          </w:p>
        </w:tc>
        <w:tc>
          <w:tcPr>
            <w:tcW w:w="1417" w:type="dxa"/>
            <w:vMerge w:val="continue"/>
            <w:tcBorders>
              <w:left w:val="nil"/>
              <w:right w:val="single" w:color="auto" w:sz="4" w:space="0"/>
            </w:tcBorders>
            <w:noWrap w:val="0"/>
            <w:vAlign w:val="center"/>
          </w:tcPr>
          <w:p>
            <w:pPr>
              <w:rPr>
                <w:rFonts w:ascii="宋体" w:hAnsi="宋体" w:cs="宋体"/>
                <w:color w:val="000000"/>
                <w:sz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r>
      <w:tr>
        <w:tblPrEx>
          <w:tblCellMar>
            <w:top w:w="0" w:type="dxa"/>
            <w:left w:w="108" w:type="dxa"/>
            <w:bottom w:w="0" w:type="dxa"/>
            <w:right w:w="108" w:type="dxa"/>
          </w:tblCellMar>
        </w:tblPrEx>
        <w:trPr>
          <w:wAfter w:w="0" w:type="dxa"/>
          <w:trHeight w:val="413" w:hRule="atLeast"/>
        </w:trPr>
        <w:tc>
          <w:tcPr>
            <w:tcW w:w="568"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ascii="宋体" w:hAnsi="宋体" w:cs="宋体"/>
                <w:color w:val="000000"/>
                <w:sz w:val="20"/>
              </w:rPr>
            </w:pPr>
          </w:p>
        </w:tc>
        <w:tc>
          <w:tcPr>
            <w:tcW w:w="708"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ascii="宋体" w:hAnsi="宋体" w:cs="宋体"/>
                <w:color w:val="000000"/>
                <w:sz w:val="20"/>
              </w:rPr>
            </w:pP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失业保险</w:t>
            </w:r>
          </w:p>
        </w:tc>
        <w:tc>
          <w:tcPr>
            <w:tcW w:w="709" w:type="dxa"/>
            <w:vMerge w:val="continue"/>
            <w:tcBorders>
              <w:left w:val="nil"/>
              <w:right w:val="single" w:color="auto" w:sz="4" w:space="0"/>
            </w:tcBorders>
            <w:noWrap/>
            <w:vAlign w:val="center"/>
          </w:tcPr>
          <w:p>
            <w:pPr>
              <w:spacing w:line="280" w:lineRule="exact"/>
              <w:jc w:val="center"/>
              <w:rPr>
                <w:rFonts w:ascii="宋体" w:hAnsi="宋体" w:cs="宋体"/>
                <w:color w:val="000000"/>
                <w:sz w:val="20"/>
              </w:rPr>
            </w:pPr>
          </w:p>
        </w:tc>
        <w:tc>
          <w:tcPr>
            <w:tcW w:w="992" w:type="dxa"/>
            <w:vMerge w:val="continue"/>
            <w:tcBorders>
              <w:left w:val="nil"/>
              <w:right w:val="single" w:color="auto" w:sz="4" w:space="0"/>
            </w:tcBorders>
            <w:noWrap/>
            <w:vAlign w:val="center"/>
          </w:tcPr>
          <w:p>
            <w:pPr>
              <w:jc w:val="center"/>
              <w:rPr>
                <w:rFonts w:ascii="宋体" w:hAnsi="宋体" w:cs="宋体"/>
                <w:color w:val="000000"/>
                <w:sz w:val="20"/>
              </w:rPr>
            </w:pPr>
          </w:p>
        </w:tc>
        <w:tc>
          <w:tcPr>
            <w:tcW w:w="851" w:type="dxa"/>
            <w:vMerge w:val="continue"/>
            <w:tcBorders>
              <w:left w:val="nil"/>
              <w:right w:val="single" w:color="auto" w:sz="4" w:space="0"/>
            </w:tcBorders>
            <w:noWrap/>
            <w:vAlign w:val="center"/>
          </w:tcPr>
          <w:p>
            <w:pPr>
              <w:jc w:val="center"/>
              <w:rPr>
                <w:rFonts w:ascii="宋体" w:hAnsi="宋体" w:cs="宋体"/>
                <w:color w:val="000000"/>
                <w:sz w:val="20"/>
              </w:rPr>
            </w:pPr>
          </w:p>
        </w:tc>
        <w:tc>
          <w:tcPr>
            <w:tcW w:w="1276" w:type="dxa"/>
            <w:vMerge w:val="continue"/>
            <w:tcBorders>
              <w:left w:val="nil"/>
              <w:right w:val="single" w:color="auto" w:sz="4" w:space="0"/>
            </w:tcBorders>
            <w:noWrap/>
            <w:vAlign w:val="center"/>
          </w:tcPr>
          <w:p>
            <w:pPr>
              <w:jc w:val="center"/>
              <w:rPr>
                <w:rFonts w:hint="eastAsia" w:ascii="宋体" w:hAnsi="宋体" w:cs="宋体"/>
                <w:color w:val="000000"/>
                <w:sz w:val="20"/>
              </w:rPr>
            </w:pPr>
          </w:p>
        </w:tc>
        <w:tc>
          <w:tcPr>
            <w:tcW w:w="1417" w:type="dxa"/>
            <w:vMerge w:val="continue"/>
            <w:tcBorders>
              <w:left w:val="nil"/>
              <w:right w:val="single" w:color="auto" w:sz="4" w:space="0"/>
            </w:tcBorders>
            <w:noWrap w:val="0"/>
            <w:vAlign w:val="center"/>
          </w:tcPr>
          <w:p>
            <w:pPr>
              <w:rPr>
                <w:rFonts w:ascii="宋体" w:hAnsi="宋体" w:cs="宋体"/>
                <w:color w:val="000000"/>
                <w:sz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r>
      <w:tr>
        <w:tblPrEx>
          <w:tblCellMar>
            <w:top w:w="0" w:type="dxa"/>
            <w:left w:w="108" w:type="dxa"/>
            <w:bottom w:w="0" w:type="dxa"/>
            <w:right w:w="108" w:type="dxa"/>
          </w:tblCellMar>
        </w:tblPrEx>
        <w:trPr>
          <w:wAfter w:w="0" w:type="dxa"/>
          <w:trHeight w:val="547" w:hRule="atLeast"/>
        </w:trPr>
        <w:tc>
          <w:tcPr>
            <w:tcW w:w="568"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ascii="宋体" w:hAnsi="宋体" w:cs="宋体"/>
                <w:color w:val="000000"/>
                <w:sz w:val="20"/>
              </w:rPr>
            </w:pPr>
          </w:p>
        </w:tc>
        <w:tc>
          <w:tcPr>
            <w:tcW w:w="708"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ascii="宋体" w:hAnsi="宋体" w:cs="宋体"/>
                <w:color w:val="000000"/>
                <w:sz w:val="20"/>
              </w:rPr>
            </w:pP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工伤保险</w:t>
            </w:r>
          </w:p>
        </w:tc>
        <w:tc>
          <w:tcPr>
            <w:tcW w:w="709" w:type="dxa"/>
            <w:vMerge w:val="continue"/>
            <w:tcBorders>
              <w:left w:val="nil"/>
              <w:right w:val="single" w:color="auto" w:sz="4" w:space="0"/>
            </w:tcBorders>
            <w:noWrap/>
            <w:vAlign w:val="center"/>
          </w:tcPr>
          <w:p>
            <w:pPr>
              <w:spacing w:line="280" w:lineRule="exact"/>
              <w:jc w:val="center"/>
              <w:rPr>
                <w:rFonts w:ascii="宋体" w:hAnsi="宋体" w:cs="宋体"/>
                <w:color w:val="000000"/>
                <w:sz w:val="20"/>
              </w:rPr>
            </w:pPr>
          </w:p>
        </w:tc>
        <w:tc>
          <w:tcPr>
            <w:tcW w:w="992" w:type="dxa"/>
            <w:vMerge w:val="continue"/>
            <w:tcBorders>
              <w:left w:val="nil"/>
              <w:right w:val="single" w:color="auto" w:sz="4" w:space="0"/>
            </w:tcBorders>
            <w:noWrap/>
            <w:vAlign w:val="center"/>
          </w:tcPr>
          <w:p>
            <w:pPr>
              <w:jc w:val="center"/>
              <w:rPr>
                <w:rFonts w:ascii="宋体" w:hAnsi="宋体" w:cs="宋体"/>
                <w:color w:val="000000"/>
                <w:sz w:val="20"/>
              </w:rPr>
            </w:pPr>
          </w:p>
        </w:tc>
        <w:tc>
          <w:tcPr>
            <w:tcW w:w="851" w:type="dxa"/>
            <w:vMerge w:val="continue"/>
            <w:tcBorders>
              <w:left w:val="nil"/>
              <w:right w:val="single" w:color="auto" w:sz="4" w:space="0"/>
            </w:tcBorders>
            <w:noWrap/>
            <w:vAlign w:val="center"/>
          </w:tcPr>
          <w:p>
            <w:pPr>
              <w:jc w:val="center"/>
              <w:rPr>
                <w:rFonts w:ascii="宋体" w:hAnsi="宋体" w:cs="宋体"/>
                <w:color w:val="000000"/>
                <w:sz w:val="20"/>
              </w:rPr>
            </w:pPr>
          </w:p>
        </w:tc>
        <w:tc>
          <w:tcPr>
            <w:tcW w:w="1276" w:type="dxa"/>
            <w:vMerge w:val="continue"/>
            <w:tcBorders>
              <w:left w:val="nil"/>
              <w:right w:val="single" w:color="auto" w:sz="4" w:space="0"/>
            </w:tcBorders>
            <w:noWrap/>
            <w:vAlign w:val="center"/>
          </w:tcPr>
          <w:p>
            <w:pPr>
              <w:jc w:val="center"/>
              <w:rPr>
                <w:rFonts w:ascii="宋体" w:hAnsi="宋体" w:cs="宋体"/>
                <w:color w:val="000000"/>
                <w:sz w:val="20"/>
              </w:rPr>
            </w:pPr>
          </w:p>
        </w:tc>
        <w:tc>
          <w:tcPr>
            <w:tcW w:w="1417" w:type="dxa"/>
            <w:vMerge w:val="continue"/>
            <w:tcBorders>
              <w:left w:val="nil"/>
              <w:right w:val="single" w:color="auto" w:sz="4" w:space="0"/>
            </w:tcBorders>
            <w:noWrap w:val="0"/>
            <w:vAlign w:val="center"/>
          </w:tcPr>
          <w:p>
            <w:pPr>
              <w:rPr>
                <w:rFonts w:ascii="宋体" w:hAnsi="宋体" w:cs="宋体"/>
                <w:color w:val="000000"/>
                <w:sz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r>
      <w:tr>
        <w:tblPrEx>
          <w:tblCellMar>
            <w:top w:w="0" w:type="dxa"/>
            <w:left w:w="108" w:type="dxa"/>
            <w:bottom w:w="0" w:type="dxa"/>
            <w:right w:w="108" w:type="dxa"/>
          </w:tblCellMar>
        </w:tblPrEx>
        <w:trPr>
          <w:wAfter w:w="0" w:type="dxa"/>
          <w:trHeight w:val="569" w:hRule="atLeast"/>
        </w:trPr>
        <w:tc>
          <w:tcPr>
            <w:tcW w:w="568"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ascii="宋体" w:hAnsi="宋体" w:cs="宋体"/>
                <w:color w:val="000000"/>
                <w:sz w:val="20"/>
              </w:rPr>
            </w:pPr>
          </w:p>
        </w:tc>
        <w:tc>
          <w:tcPr>
            <w:tcW w:w="708" w:type="dxa"/>
            <w:vMerge w:val="continue"/>
            <w:tcBorders>
              <w:top w:val="nil"/>
              <w:left w:val="single" w:color="auto" w:sz="4" w:space="0"/>
              <w:bottom w:val="single" w:color="auto" w:sz="4" w:space="0"/>
              <w:right w:val="single" w:color="auto" w:sz="4" w:space="0"/>
            </w:tcBorders>
            <w:noWrap w:val="0"/>
            <w:vAlign w:val="center"/>
          </w:tcPr>
          <w:p>
            <w:pPr>
              <w:spacing w:line="280" w:lineRule="exact"/>
              <w:rPr>
                <w:rFonts w:ascii="宋体" w:hAnsi="宋体" w:cs="宋体"/>
                <w:color w:val="000000"/>
                <w:sz w:val="20"/>
              </w:rPr>
            </w:pPr>
          </w:p>
        </w:tc>
        <w:tc>
          <w:tcPr>
            <w:tcW w:w="1134" w:type="dxa"/>
            <w:tcBorders>
              <w:top w:val="nil"/>
              <w:left w:val="nil"/>
              <w:bottom w:val="single" w:color="auto" w:sz="4" w:space="0"/>
              <w:right w:val="single" w:color="auto" w:sz="4" w:space="0"/>
            </w:tcBorders>
            <w:noWrap/>
            <w:vAlign w:val="center"/>
          </w:tcPr>
          <w:p>
            <w:pPr>
              <w:jc w:val="center"/>
              <w:rPr>
                <w:rFonts w:ascii="宋体" w:hAnsi="宋体" w:cs="宋体"/>
                <w:color w:val="000000"/>
                <w:sz w:val="20"/>
              </w:rPr>
            </w:pPr>
            <w:r>
              <w:rPr>
                <w:rFonts w:hint="eastAsia" w:ascii="宋体" w:hAnsi="宋体" w:cs="宋体"/>
                <w:color w:val="000000"/>
                <w:sz w:val="20"/>
              </w:rPr>
              <w:t>生育保险</w:t>
            </w:r>
          </w:p>
        </w:tc>
        <w:tc>
          <w:tcPr>
            <w:tcW w:w="709" w:type="dxa"/>
            <w:vMerge w:val="continue"/>
            <w:tcBorders>
              <w:left w:val="nil"/>
              <w:bottom w:val="single" w:color="auto" w:sz="4" w:space="0"/>
              <w:right w:val="single" w:color="auto" w:sz="4" w:space="0"/>
            </w:tcBorders>
            <w:noWrap/>
            <w:vAlign w:val="center"/>
          </w:tcPr>
          <w:p>
            <w:pPr>
              <w:spacing w:line="280" w:lineRule="exact"/>
              <w:jc w:val="center"/>
              <w:rPr>
                <w:rFonts w:ascii="宋体" w:hAnsi="宋体" w:cs="宋体"/>
                <w:color w:val="000000"/>
                <w:sz w:val="20"/>
              </w:rPr>
            </w:pPr>
          </w:p>
        </w:tc>
        <w:tc>
          <w:tcPr>
            <w:tcW w:w="992" w:type="dxa"/>
            <w:vMerge w:val="continue"/>
            <w:tcBorders>
              <w:left w:val="nil"/>
              <w:bottom w:val="single" w:color="auto" w:sz="4" w:space="0"/>
              <w:right w:val="single" w:color="auto" w:sz="4" w:space="0"/>
            </w:tcBorders>
            <w:noWrap/>
            <w:vAlign w:val="center"/>
          </w:tcPr>
          <w:p>
            <w:pPr>
              <w:jc w:val="center"/>
              <w:rPr>
                <w:rFonts w:ascii="宋体" w:hAnsi="宋体" w:cs="宋体"/>
                <w:color w:val="000000"/>
                <w:sz w:val="20"/>
              </w:rPr>
            </w:pPr>
          </w:p>
        </w:tc>
        <w:tc>
          <w:tcPr>
            <w:tcW w:w="851" w:type="dxa"/>
            <w:vMerge w:val="continue"/>
            <w:tcBorders>
              <w:left w:val="nil"/>
              <w:bottom w:val="single" w:color="auto" w:sz="4" w:space="0"/>
              <w:right w:val="single" w:color="auto" w:sz="4" w:space="0"/>
            </w:tcBorders>
            <w:noWrap/>
            <w:vAlign w:val="center"/>
          </w:tcPr>
          <w:p>
            <w:pPr>
              <w:jc w:val="center"/>
              <w:rPr>
                <w:rFonts w:ascii="宋体" w:hAnsi="宋体" w:cs="宋体"/>
                <w:color w:val="000000"/>
                <w:sz w:val="20"/>
              </w:rPr>
            </w:pPr>
          </w:p>
        </w:tc>
        <w:tc>
          <w:tcPr>
            <w:tcW w:w="1276" w:type="dxa"/>
            <w:vMerge w:val="continue"/>
            <w:tcBorders>
              <w:left w:val="nil"/>
              <w:bottom w:val="single" w:color="auto" w:sz="4" w:space="0"/>
              <w:right w:val="single" w:color="auto" w:sz="4" w:space="0"/>
            </w:tcBorders>
            <w:noWrap/>
            <w:vAlign w:val="center"/>
          </w:tcPr>
          <w:p>
            <w:pPr>
              <w:jc w:val="center"/>
              <w:rPr>
                <w:rFonts w:ascii="宋体" w:hAnsi="宋体" w:cs="宋体"/>
                <w:color w:val="000000"/>
                <w:sz w:val="20"/>
              </w:rPr>
            </w:pPr>
          </w:p>
        </w:tc>
        <w:tc>
          <w:tcPr>
            <w:tcW w:w="1417" w:type="dxa"/>
            <w:vMerge w:val="continue"/>
            <w:tcBorders>
              <w:left w:val="nil"/>
              <w:bottom w:val="single" w:color="auto" w:sz="4" w:space="0"/>
              <w:right w:val="single" w:color="auto" w:sz="4" w:space="0"/>
            </w:tcBorders>
            <w:noWrap w:val="0"/>
            <w:vAlign w:val="center"/>
          </w:tcPr>
          <w:p>
            <w:pPr>
              <w:rPr>
                <w:rFonts w:ascii="宋体" w:hAnsi="宋体" w:cs="宋体"/>
                <w:color w:val="000000"/>
                <w:sz w:val="20"/>
              </w:rPr>
            </w:pPr>
          </w:p>
        </w:tc>
        <w:tc>
          <w:tcPr>
            <w:tcW w:w="113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rPr>
            </w:pPr>
          </w:p>
        </w:tc>
      </w:tr>
      <w:tr>
        <w:tblPrEx>
          <w:tblCellMar>
            <w:top w:w="0" w:type="dxa"/>
            <w:left w:w="108" w:type="dxa"/>
            <w:bottom w:w="0" w:type="dxa"/>
            <w:right w:w="108" w:type="dxa"/>
          </w:tblCellMar>
        </w:tblPrEx>
        <w:trPr>
          <w:wAfter w:w="0" w:type="dxa"/>
          <w:trHeight w:val="896" w:hRule="atLeast"/>
        </w:trPr>
        <w:tc>
          <w:tcPr>
            <w:tcW w:w="56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4</w:t>
            </w:r>
          </w:p>
        </w:tc>
        <w:tc>
          <w:tcPr>
            <w:tcW w:w="1842"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宋体" w:hAnsi="宋体" w:cs="宋体"/>
                <w:color w:val="000000"/>
                <w:sz w:val="20"/>
              </w:rPr>
            </w:pPr>
            <w:r>
              <w:rPr>
                <w:rFonts w:hint="eastAsia" w:ascii="宋体" w:hAnsi="宋体" w:cs="宋体"/>
                <w:color w:val="000000"/>
                <w:sz w:val="20"/>
              </w:rPr>
              <w:t>小计</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cs="宋体"/>
                <w:color w:val="000000"/>
                <w:sz w:val="20"/>
              </w:rPr>
            </w:pPr>
            <w:r>
              <w:rPr>
                <w:rFonts w:hint="eastAsia" w:ascii="宋体" w:hAnsi="宋体" w:cs="宋体"/>
                <w:color w:val="000000"/>
                <w:sz w:val="20"/>
              </w:rPr>
              <w:t>年</w:t>
            </w: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0"/>
              </w:rPr>
            </w:pPr>
            <w:r>
              <w:rPr>
                <w:rFonts w:hint="eastAsia" w:ascii="宋体" w:hAnsi="宋体" w:cs="宋体"/>
                <w:color w:val="000000"/>
                <w:sz w:val="20"/>
              </w:rPr>
              <w:t>　</w:t>
            </w:r>
          </w:p>
        </w:tc>
        <w:tc>
          <w:tcPr>
            <w:tcW w:w="85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0"/>
              </w:rPr>
            </w:pPr>
            <w:r>
              <w:rPr>
                <w:rFonts w:hint="eastAsia" w:ascii="宋体" w:hAnsi="宋体" w:cs="宋体"/>
                <w:color w:val="000000"/>
                <w:sz w:val="20"/>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0"/>
              </w:rPr>
            </w:pPr>
            <w:r>
              <w:rPr>
                <w:rFonts w:ascii="宋体" w:hAnsi="宋体" w:cs="宋体"/>
                <w:color w:val="000000"/>
                <w:sz w:val="20"/>
              </w:rPr>
              <w:t>49781.13</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0"/>
              </w:rPr>
            </w:pPr>
            <w:r>
              <w:rPr>
                <w:rFonts w:hint="eastAsia" w:ascii="宋体" w:hAnsi="宋体" w:cs="宋体"/>
                <w:color w:val="000000"/>
                <w:sz w:val="20"/>
              </w:rPr>
              <w:t>服务人员最低服务经费总计（元/人.年）</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rPr>
            </w:pPr>
            <w:r>
              <w:rPr>
                <w:rFonts w:hint="eastAsia" w:ascii="宋体" w:hAnsi="宋体" w:cs="宋体"/>
                <w:color w:val="000000"/>
                <w:sz w:val="24"/>
              </w:rPr>
              <w:t>　</w:t>
            </w:r>
          </w:p>
        </w:tc>
      </w:tr>
    </w:tbl>
    <w:p>
      <w:pPr>
        <w:rPr>
          <w:rFonts w:hint="eastAsia"/>
        </w:rPr>
      </w:pPr>
    </w:p>
    <w:p>
      <w:pPr>
        <w:spacing w:line="440" w:lineRule="exact"/>
        <w:ind w:firstLine="420" w:firstLineChars="200"/>
        <w:rPr>
          <w:rFonts w:hint="eastAsia" w:ascii="宋体" w:hAnsi="宋体"/>
          <w:szCs w:val="21"/>
        </w:rPr>
      </w:pPr>
      <w:r>
        <w:rPr>
          <w:rFonts w:hint="eastAsia" w:ascii="宋体" w:hAnsi="宋体"/>
          <w:color w:val="000000"/>
          <w:szCs w:val="21"/>
        </w:rPr>
        <w:t>（2）合同经费（开具的发票符合政府财政入账要求）由采购人统一支付，</w:t>
      </w:r>
      <w:r>
        <w:rPr>
          <w:rFonts w:hint="eastAsia" w:ascii="宋体" w:hAnsi="宋体"/>
          <w:szCs w:val="21"/>
        </w:rPr>
        <w:t>如各学校保安数量有调整的，根据实际数量结算，即各学校年度合同金额=中标综合单价（    万元/人.年）</w:t>
      </w:r>
      <w:r>
        <w:rPr>
          <w:rFonts w:ascii="宋体" w:hAnsi="宋体"/>
          <w:szCs w:val="21"/>
        </w:rPr>
        <w:t>×</w:t>
      </w:r>
      <w:r>
        <w:rPr>
          <w:rFonts w:hint="eastAsia" w:ascii="宋体" w:hAnsi="宋体"/>
          <w:szCs w:val="21"/>
        </w:rPr>
        <w:t>实际保安人数。</w:t>
      </w:r>
    </w:p>
    <w:p>
      <w:pPr>
        <w:spacing w:line="440" w:lineRule="exact"/>
        <w:ind w:firstLine="420" w:firstLineChars="200"/>
        <w:rPr>
          <w:rFonts w:hint="eastAsia" w:ascii="宋体" w:hAnsi="宋体"/>
          <w:szCs w:val="21"/>
        </w:rPr>
      </w:pPr>
      <w:r>
        <w:rPr>
          <w:rFonts w:hint="eastAsia" w:ascii="宋体" w:hAnsi="宋体"/>
          <w:szCs w:val="21"/>
        </w:rPr>
        <w:t>（3）不论投标结果如何，投标人均应自行承担所有与投标有关的全部费用。</w:t>
      </w:r>
    </w:p>
    <w:p>
      <w:pPr>
        <w:snapToGrid w:val="0"/>
        <w:spacing w:line="440" w:lineRule="exact"/>
        <w:ind w:firstLine="420"/>
        <w:rPr>
          <w:rFonts w:ascii="宋体" w:hAnsi="宋体"/>
          <w:szCs w:val="21"/>
        </w:rPr>
      </w:pPr>
      <w:r>
        <w:rPr>
          <w:rFonts w:hint="eastAsia" w:ascii="宋体" w:hAnsi="宋体"/>
          <w:szCs w:val="21"/>
        </w:rPr>
        <w:t>（4）本项目第一年度的合同金额将不予调整；后续年度金额，在履行合同期间，若遇政府指令性政策调整（例如宁波市职工最低工资标准调整、社会保险最低基数费率调整等），双方有权利和义务相互协商解决中标的年度服务金额的调整事宜。</w:t>
      </w:r>
    </w:p>
    <w:p>
      <w:pPr>
        <w:spacing w:line="440" w:lineRule="exact"/>
        <w:rPr>
          <w:rFonts w:hint="eastAsia" w:ascii="宋体" w:hAnsi="宋体"/>
          <w:b/>
          <w:snapToGrid w:val="0"/>
          <w:szCs w:val="21"/>
        </w:rPr>
      </w:pPr>
    </w:p>
    <w:p>
      <w:pPr>
        <w:rPr>
          <w:b/>
          <w:color w:val="000000"/>
          <w:sz w:val="24"/>
        </w:rPr>
      </w:pPr>
    </w:p>
    <w:p>
      <w:pPr>
        <w:rPr>
          <w:b/>
          <w:color w:val="000000"/>
          <w:sz w:val="24"/>
        </w:rPr>
      </w:pPr>
    </w:p>
    <w:p>
      <w:pPr>
        <w:rPr>
          <w:rFonts w:hint="eastAsia"/>
          <w:b/>
          <w:color w:val="000000"/>
          <w:sz w:val="24"/>
        </w:rPr>
      </w:pPr>
    </w:p>
    <w:p>
      <w:pPr>
        <w:pStyle w:val="2"/>
        <w:pageBreakBefore/>
        <w:tabs>
          <w:tab w:val="center" w:pos="4819"/>
        </w:tabs>
        <w:spacing w:before="200" w:after="200" w:line="360" w:lineRule="auto"/>
        <w:jc w:val="center"/>
        <w:rPr>
          <w:rFonts w:ascii="宋体" w:hAnsi="宋体"/>
          <w:sz w:val="32"/>
        </w:rPr>
      </w:pPr>
      <w:bookmarkStart w:id="68" w:name="_Toc498091105"/>
      <w:r>
        <w:rPr>
          <w:rFonts w:hint="eastAsia" w:ascii="宋体" w:hAnsi="宋体"/>
          <w:sz w:val="32"/>
        </w:rPr>
        <w:t>第四章 合同条款及格式</w:t>
      </w:r>
      <w:bookmarkEnd w:id="67"/>
      <w:bookmarkEnd w:id="68"/>
    </w:p>
    <w:p>
      <w:pPr>
        <w:jc w:val="center"/>
        <w:rPr>
          <w:rFonts w:hint="eastAsia"/>
          <w:b/>
        </w:rPr>
      </w:pPr>
      <w:r>
        <w:rPr>
          <w:rFonts w:hint="eastAsia"/>
          <w:b/>
        </w:rPr>
        <w:t>一般条款（仅供参考，双方根据具体情况自行编制）</w:t>
      </w:r>
    </w:p>
    <w:p>
      <w:pPr>
        <w:tabs>
          <w:tab w:val="left" w:pos="270"/>
        </w:tabs>
        <w:spacing w:line="480" w:lineRule="exact"/>
        <w:ind w:firstLine="315" w:firstLineChars="150"/>
        <w:rPr>
          <w:rFonts w:hint="eastAsia"/>
          <w:b/>
          <w:szCs w:val="21"/>
        </w:rPr>
      </w:pPr>
      <w:r>
        <w:rPr>
          <w:rFonts w:hint="eastAsia"/>
          <w:szCs w:val="21"/>
        </w:rPr>
        <w:t xml:space="preserve">本合同当事人：    </w:t>
      </w:r>
    </w:p>
    <w:p>
      <w:pPr>
        <w:tabs>
          <w:tab w:val="left" w:pos="270"/>
        </w:tabs>
        <w:spacing w:line="480" w:lineRule="exact"/>
        <w:ind w:firstLine="315" w:firstLineChars="150"/>
        <w:rPr>
          <w:szCs w:val="21"/>
        </w:rPr>
      </w:pPr>
      <w:r>
        <w:rPr>
          <w:rFonts w:hint="eastAsia"/>
          <w:szCs w:val="21"/>
        </w:rPr>
        <w:t>委托方（以下简称甲方）：</w:t>
      </w:r>
    </w:p>
    <w:p>
      <w:pPr>
        <w:tabs>
          <w:tab w:val="left" w:pos="270"/>
        </w:tabs>
        <w:spacing w:line="480" w:lineRule="exact"/>
        <w:ind w:firstLine="315" w:firstLineChars="150"/>
        <w:rPr>
          <w:rFonts w:hint="eastAsia"/>
          <w:szCs w:val="21"/>
        </w:rPr>
      </w:pPr>
      <w:r>
        <w:rPr>
          <w:rFonts w:hint="eastAsia"/>
          <w:szCs w:val="21"/>
        </w:rPr>
        <w:t>法定代表人：</w:t>
      </w:r>
    </w:p>
    <w:p>
      <w:pPr>
        <w:tabs>
          <w:tab w:val="left" w:pos="270"/>
        </w:tabs>
        <w:spacing w:line="480" w:lineRule="exact"/>
        <w:ind w:firstLine="315" w:firstLineChars="150"/>
        <w:rPr>
          <w:rFonts w:hint="eastAsia"/>
          <w:szCs w:val="21"/>
        </w:rPr>
      </w:pPr>
      <w:r>
        <w:rPr>
          <w:rFonts w:hint="eastAsia"/>
          <w:szCs w:val="21"/>
        </w:rPr>
        <w:t>地址：</w:t>
      </w:r>
    </w:p>
    <w:p>
      <w:pPr>
        <w:tabs>
          <w:tab w:val="left" w:pos="270"/>
        </w:tabs>
        <w:spacing w:line="480" w:lineRule="exact"/>
        <w:ind w:firstLine="315" w:firstLineChars="150"/>
        <w:rPr>
          <w:rFonts w:hint="eastAsia"/>
          <w:szCs w:val="21"/>
        </w:rPr>
      </w:pPr>
      <w:r>
        <w:rPr>
          <w:rFonts w:hint="eastAsia"/>
          <w:szCs w:val="21"/>
        </w:rPr>
        <w:t>受委托方（以下简称乙方）</w:t>
      </w:r>
      <w:r>
        <w:rPr>
          <w:rFonts w:hint="eastAsia"/>
          <w:szCs w:val="21"/>
        </w:rPr>
        <w:tab/>
      </w:r>
      <w:r>
        <w:rPr>
          <w:rFonts w:hint="eastAsia"/>
          <w:szCs w:val="21"/>
        </w:rPr>
        <w:t>：</w:t>
      </w:r>
    </w:p>
    <w:p>
      <w:pPr>
        <w:tabs>
          <w:tab w:val="left" w:pos="270"/>
        </w:tabs>
        <w:spacing w:line="480" w:lineRule="exact"/>
        <w:ind w:firstLine="315" w:firstLineChars="150"/>
        <w:rPr>
          <w:rFonts w:hint="eastAsia"/>
          <w:szCs w:val="21"/>
        </w:rPr>
      </w:pPr>
      <w:r>
        <w:rPr>
          <w:rFonts w:hint="eastAsia"/>
          <w:szCs w:val="21"/>
        </w:rPr>
        <w:t>法定代表人：</w:t>
      </w:r>
    </w:p>
    <w:p>
      <w:pPr>
        <w:tabs>
          <w:tab w:val="left" w:pos="270"/>
        </w:tabs>
        <w:spacing w:line="480" w:lineRule="exact"/>
        <w:ind w:firstLine="315" w:firstLineChars="150"/>
        <w:rPr>
          <w:rFonts w:hint="eastAsia"/>
          <w:szCs w:val="21"/>
        </w:rPr>
      </w:pPr>
      <w:r>
        <w:rPr>
          <w:rFonts w:hint="eastAsia"/>
          <w:szCs w:val="21"/>
        </w:rPr>
        <w:t>住所地：</w:t>
      </w:r>
    </w:p>
    <w:p>
      <w:pPr>
        <w:tabs>
          <w:tab w:val="left" w:pos="270"/>
        </w:tabs>
        <w:spacing w:line="480" w:lineRule="exact"/>
        <w:ind w:firstLine="315" w:firstLineChars="150"/>
        <w:rPr>
          <w:rFonts w:hint="eastAsia"/>
          <w:szCs w:val="21"/>
        </w:rPr>
      </w:pPr>
    </w:p>
    <w:p>
      <w:pPr>
        <w:tabs>
          <w:tab w:val="left" w:pos="270"/>
        </w:tabs>
        <w:spacing w:line="480" w:lineRule="exact"/>
        <w:ind w:firstLine="315" w:firstLineChars="150"/>
        <w:rPr>
          <w:rFonts w:hint="eastAsia"/>
          <w:szCs w:val="21"/>
        </w:rPr>
      </w:pPr>
      <w:r>
        <w:rPr>
          <w:rFonts w:hint="eastAsia"/>
          <w:szCs w:val="21"/>
          <w:u w:val="single"/>
        </w:rPr>
        <w:t xml:space="preserve">                           </w:t>
      </w:r>
      <w:r>
        <w:rPr>
          <w:rFonts w:hint="eastAsia"/>
          <w:szCs w:val="21"/>
        </w:rPr>
        <w:t xml:space="preserve">经海曙区公共资源交易中心以公开招标（项目编号： </w:t>
      </w:r>
      <w:r>
        <w:rPr>
          <w:szCs w:val="21"/>
        </w:rPr>
        <w:t xml:space="preserve">        ）</w:t>
      </w:r>
      <w:r>
        <w:rPr>
          <w:rFonts w:hint="eastAsia"/>
          <w:szCs w:val="21"/>
        </w:rPr>
        <w:t xml:space="preserve">，乙方于   年 </w:t>
      </w:r>
      <w:r>
        <w:rPr>
          <w:szCs w:val="21"/>
        </w:rPr>
        <w:t xml:space="preserve">  </w:t>
      </w:r>
      <w:r>
        <w:rPr>
          <w:rFonts w:hint="eastAsia"/>
          <w:szCs w:val="21"/>
        </w:rPr>
        <w:t xml:space="preserve">月  日中标。现甲乙双方根据有关法律、法规签定本合同。   </w:t>
      </w:r>
    </w:p>
    <w:p>
      <w:pPr>
        <w:spacing w:line="360" w:lineRule="auto"/>
        <w:rPr>
          <w:rFonts w:hint="eastAsia"/>
          <w:szCs w:val="21"/>
        </w:rPr>
      </w:pPr>
      <w:bookmarkStart w:id="69" w:name="_Toc498091106"/>
      <w:bookmarkStart w:id="70" w:name="_Toc404692910"/>
      <w:r>
        <w:rPr>
          <w:rFonts w:hint="eastAsia"/>
          <w:szCs w:val="21"/>
        </w:rPr>
        <w:t>一、服务期限：自</w:t>
      </w:r>
      <w:r>
        <w:rPr>
          <w:szCs w:val="21"/>
        </w:rPr>
        <w:t xml:space="preserve">      </w:t>
      </w:r>
      <w:r>
        <w:rPr>
          <w:rFonts w:hint="eastAsia"/>
          <w:szCs w:val="21"/>
        </w:rPr>
        <w:t>年   月  日—</w:t>
      </w:r>
      <w:r>
        <w:rPr>
          <w:szCs w:val="21"/>
        </w:rPr>
        <w:t xml:space="preserve">     </w:t>
      </w:r>
      <w:r>
        <w:rPr>
          <w:rFonts w:hint="eastAsia"/>
          <w:szCs w:val="21"/>
        </w:rPr>
        <w:t>年   月  日。</w:t>
      </w:r>
    </w:p>
    <w:p>
      <w:pPr>
        <w:snapToGrid w:val="0"/>
        <w:spacing w:line="360" w:lineRule="auto"/>
        <w:ind w:left="840" w:hanging="840" w:hangingChars="400"/>
        <w:rPr>
          <w:rFonts w:hint="eastAsia"/>
          <w:szCs w:val="21"/>
        </w:rPr>
      </w:pPr>
      <w:r>
        <w:rPr>
          <w:rFonts w:hint="eastAsia"/>
          <w:szCs w:val="21"/>
        </w:rPr>
        <w:t xml:space="preserve">二、年度服务经费：  </w:t>
      </w:r>
      <w:r>
        <w:rPr>
          <w:szCs w:val="21"/>
        </w:rPr>
        <w:t xml:space="preserve">       </w:t>
      </w:r>
      <w:r>
        <w:rPr>
          <w:rFonts w:hint="eastAsia"/>
          <w:szCs w:val="21"/>
        </w:rPr>
        <w:t>万元人民币。</w:t>
      </w:r>
    </w:p>
    <w:p>
      <w:pPr>
        <w:snapToGrid w:val="0"/>
        <w:spacing w:line="360" w:lineRule="auto"/>
        <w:ind w:firstLine="424" w:firstLineChars="202"/>
        <w:rPr>
          <w:rFonts w:hint="eastAsia" w:ascii="宋体" w:hAnsi="宋体"/>
          <w:szCs w:val="21"/>
        </w:rPr>
      </w:pPr>
      <w:r>
        <w:rPr>
          <w:rFonts w:hint="eastAsia"/>
          <w:szCs w:val="21"/>
        </w:rPr>
        <w:t>年度服务经费</w:t>
      </w:r>
      <w:r>
        <w:rPr>
          <w:rFonts w:hint="eastAsia" w:ascii="宋体" w:hAnsi="宋体"/>
          <w:szCs w:val="21"/>
        </w:rPr>
        <w:t>为完成一年度集士港镇各校安保服务的得费用。包含人员费用，工器具使用费用、管理费用及利润、其他费用、税金等完成一年度集士港镇各校安保服务的所有费用。</w:t>
      </w:r>
    </w:p>
    <w:p>
      <w:pPr>
        <w:spacing w:line="360" w:lineRule="exact"/>
        <w:rPr>
          <w:rFonts w:hint="eastAsia"/>
        </w:rPr>
      </w:pPr>
      <w:r>
        <w:rPr>
          <w:rFonts w:hint="eastAsia"/>
          <w:szCs w:val="21"/>
        </w:rPr>
        <w:t>三、</w:t>
      </w:r>
      <w:r>
        <w:rPr>
          <w:rFonts w:hint="eastAsia"/>
        </w:rPr>
        <w:t>服务经费的支付：</w:t>
      </w:r>
    </w:p>
    <w:p>
      <w:pPr>
        <w:snapToGrid w:val="0"/>
        <w:spacing w:line="360" w:lineRule="auto"/>
        <w:rPr>
          <w:rFonts w:hint="eastAsia" w:ascii="宋体" w:hAnsi="宋体" w:cs="宋体"/>
        </w:rPr>
      </w:pPr>
      <w:r>
        <w:rPr>
          <w:rFonts w:hint="eastAsia" w:ascii="宋体" w:hAnsi="宋体" w:cs="宋体"/>
        </w:rPr>
        <w:t>1、按季支付；</w:t>
      </w:r>
    </w:p>
    <w:p>
      <w:pPr>
        <w:snapToGrid w:val="0"/>
        <w:spacing w:line="360" w:lineRule="auto"/>
        <w:rPr>
          <w:rFonts w:hint="eastAsia" w:ascii="宋体" w:hAnsi="宋体" w:cs="宋体"/>
        </w:rPr>
      </w:pPr>
      <w:r>
        <w:rPr>
          <w:rFonts w:hint="eastAsia" w:ascii="宋体" w:hAnsi="宋体" w:cs="宋体"/>
        </w:rPr>
        <w:t>2、当月服务经费与该月度考核结果挂钩，当月服务经费=年度总费用/12-该月度考核扣款。</w:t>
      </w:r>
    </w:p>
    <w:p>
      <w:pPr>
        <w:spacing w:line="360" w:lineRule="auto"/>
        <w:rPr>
          <w:rFonts w:hint="eastAsia" w:ascii="宋体" w:hAnsi="宋体" w:cs="宋体"/>
        </w:rPr>
      </w:pPr>
      <w:r>
        <w:rPr>
          <w:rFonts w:hint="eastAsia" w:ascii="宋体" w:hAnsi="宋体" w:cs="宋体"/>
        </w:rPr>
        <w:t>3、采购人于次月5日前向中标人通知上月度考核结果及相应扣款，中标人于5个工作日内，向采购人提交该月服务经费的等额发票，采购人收到发票后，核拨经费。</w:t>
      </w:r>
    </w:p>
    <w:p>
      <w:pPr>
        <w:spacing w:line="360" w:lineRule="auto"/>
        <w:rPr>
          <w:b/>
          <w:szCs w:val="21"/>
        </w:rPr>
      </w:pPr>
      <w:r>
        <w:rPr>
          <w:rFonts w:hint="eastAsia" w:hAnsi="宋体"/>
          <w:b/>
          <w:szCs w:val="21"/>
        </w:rPr>
        <w:t>四</w:t>
      </w:r>
      <w:r>
        <w:rPr>
          <w:rFonts w:hAnsi="宋体"/>
          <w:b/>
          <w:szCs w:val="21"/>
        </w:rPr>
        <w:t>、履约保证金</w:t>
      </w:r>
    </w:p>
    <w:p>
      <w:pPr>
        <w:spacing w:line="360" w:lineRule="auto"/>
        <w:rPr>
          <w:rFonts w:hint="eastAsia" w:hAnsi="宋体"/>
          <w:szCs w:val="21"/>
        </w:rPr>
      </w:pPr>
      <w:r>
        <w:rPr>
          <w:rFonts w:hint="eastAsia"/>
          <w:szCs w:val="21"/>
        </w:rPr>
        <w:t>4</w:t>
      </w:r>
      <w:r>
        <w:rPr>
          <w:szCs w:val="21"/>
        </w:rPr>
        <w:t xml:space="preserve">.1 </w:t>
      </w:r>
      <w:r>
        <w:rPr>
          <w:rFonts w:hAnsi="宋体"/>
          <w:szCs w:val="21"/>
        </w:rPr>
        <w:t>乙方交纳人民币</w:t>
      </w:r>
      <w:r>
        <w:rPr>
          <w:rFonts w:hint="eastAsia" w:hAnsi="宋体"/>
          <w:szCs w:val="21"/>
        </w:rPr>
        <w:t xml:space="preserve">        </w:t>
      </w:r>
      <w:r>
        <w:rPr>
          <w:rFonts w:hint="eastAsia" w:hAnsi="宋体"/>
          <w:b/>
          <w:szCs w:val="21"/>
        </w:rPr>
        <w:t>元（      %）</w:t>
      </w:r>
      <w:r>
        <w:rPr>
          <w:rFonts w:hAnsi="宋体"/>
          <w:szCs w:val="21"/>
        </w:rPr>
        <w:t>作为本合同的履约保证金。</w:t>
      </w:r>
    </w:p>
    <w:p>
      <w:pPr>
        <w:spacing w:line="360" w:lineRule="auto"/>
        <w:rPr>
          <w:rFonts w:hint="eastAsia" w:ascii="宋体" w:hAnsi="宋体" w:cs="宋体"/>
          <w:szCs w:val="21"/>
        </w:rPr>
      </w:pPr>
      <w:r>
        <w:rPr>
          <w:rFonts w:hint="eastAsia" w:ascii="宋体" w:hAnsi="宋体" w:cs="宋体"/>
          <w:szCs w:val="21"/>
        </w:rPr>
        <w:t>履约保证金形式：银行汇票（电汇）、支票等招标人认可的非现金形式。</w:t>
      </w:r>
    </w:p>
    <w:p>
      <w:pPr>
        <w:pStyle w:val="23"/>
        <w:snapToGrid w:val="0"/>
        <w:spacing w:before="120" w:after="120" w:line="360" w:lineRule="auto"/>
        <w:rPr>
          <w:rFonts w:hint="eastAsia" w:hAnsi="宋体" w:cs="宋体"/>
          <w:szCs w:val="21"/>
        </w:rPr>
      </w:pPr>
      <w:r>
        <w:rPr>
          <w:rFonts w:hint="eastAsia" w:hAnsi="宋体" w:cs="宋体"/>
          <w:szCs w:val="21"/>
        </w:rPr>
        <w:t>乙方应于合同签订前将履约保证金交至招标人指定账户。合同履行期间，乙方不得将履约保证金取回或作任何抵押。履约保证金于合同期满后一个月内无息返还（乙方未按合同要求进行履约的情形除外，如出现未按合同要求履约的情形按合同约定执行）。</w:t>
      </w:r>
    </w:p>
    <w:p>
      <w:pPr>
        <w:snapToGrid w:val="0"/>
        <w:spacing w:before="120" w:after="120" w:line="360" w:lineRule="auto"/>
        <w:rPr>
          <w:rFonts w:eastAsia="仿宋_GB2312"/>
          <w:b/>
          <w:szCs w:val="21"/>
        </w:rPr>
      </w:pPr>
      <w:r>
        <w:rPr>
          <w:rFonts w:hint="eastAsia" w:hAnsi="宋体"/>
          <w:b/>
          <w:szCs w:val="21"/>
        </w:rPr>
        <w:t>五</w:t>
      </w:r>
      <w:r>
        <w:rPr>
          <w:rFonts w:hint="eastAsia"/>
          <w:b/>
          <w:szCs w:val="21"/>
        </w:rPr>
        <w:t>、</w:t>
      </w:r>
      <w:r>
        <w:rPr>
          <w:rFonts w:hAnsi="宋体"/>
          <w:b/>
          <w:szCs w:val="21"/>
        </w:rPr>
        <w:t>转包或分包</w:t>
      </w:r>
    </w:p>
    <w:p>
      <w:pPr>
        <w:snapToGrid w:val="0"/>
        <w:spacing w:before="120" w:after="120" w:line="360" w:lineRule="auto"/>
        <w:rPr>
          <w:rFonts w:eastAsia="仿宋_GB2312"/>
          <w:szCs w:val="21"/>
        </w:rPr>
      </w:pPr>
      <w:r>
        <w:rPr>
          <w:rFonts w:hint="eastAsia"/>
          <w:szCs w:val="21"/>
        </w:rPr>
        <w:t>5</w:t>
      </w:r>
      <w:r>
        <w:rPr>
          <w:szCs w:val="21"/>
        </w:rPr>
        <w:t>.1</w:t>
      </w:r>
      <w:r>
        <w:rPr>
          <w:rFonts w:hAnsi="宋体"/>
          <w:szCs w:val="21"/>
        </w:rPr>
        <w:t>本合同范围的</w:t>
      </w:r>
      <w:r>
        <w:rPr>
          <w:rFonts w:hint="eastAsia" w:hAnsi="宋体"/>
          <w:szCs w:val="21"/>
        </w:rPr>
        <w:t>服务</w:t>
      </w:r>
      <w:r>
        <w:rPr>
          <w:rFonts w:hAnsi="宋体"/>
          <w:szCs w:val="21"/>
        </w:rPr>
        <w:t>，应由</w:t>
      </w:r>
      <w:r>
        <w:rPr>
          <w:rFonts w:hint="eastAsia" w:hAnsi="宋体"/>
          <w:szCs w:val="21"/>
        </w:rPr>
        <w:t>乙方</w:t>
      </w:r>
      <w:r>
        <w:rPr>
          <w:rFonts w:hAnsi="宋体"/>
          <w:szCs w:val="21"/>
        </w:rPr>
        <w:t>直接</w:t>
      </w:r>
      <w:r>
        <w:rPr>
          <w:rFonts w:hint="eastAsia" w:hAnsi="宋体"/>
          <w:szCs w:val="21"/>
        </w:rPr>
        <w:t>提供</w:t>
      </w:r>
      <w:r>
        <w:rPr>
          <w:rFonts w:hAnsi="宋体"/>
          <w:szCs w:val="21"/>
        </w:rPr>
        <w:t>，不得转让他人；</w:t>
      </w:r>
    </w:p>
    <w:p>
      <w:pPr>
        <w:snapToGrid w:val="0"/>
        <w:spacing w:before="120" w:after="120" w:line="360" w:lineRule="auto"/>
        <w:rPr>
          <w:rFonts w:eastAsia="仿宋_GB2312"/>
          <w:szCs w:val="21"/>
        </w:rPr>
      </w:pPr>
      <w:r>
        <w:rPr>
          <w:rFonts w:hint="eastAsia"/>
          <w:szCs w:val="21"/>
        </w:rPr>
        <w:t>5</w:t>
      </w:r>
      <w:r>
        <w:rPr>
          <w:szCs w:val="21"/>
        </w:rPr>
        <w:t xml:space="preserve">.2 </w:t>
      </w:r>
      <w:r>
        <w:rPr>
          <w:rFonts w:hAnsi="宋体"/>
          <w:szCs w:val="21"/>
        </w:rPr>
        <w:t>除非得到</w:t>
      </w:r>
      <w:r>
        <w:rPr>
          <w:rFonts w:hint="eastAsia" w:hAnsi="宋体"/>
          <w:szCs w:val="21"/>
        </w:rPr>
        <w:t>甲方</w:t>
      </w:r>
      <w:r>
        <w:rPr>
          <w:rFonts w:hAnsi="宋体"/>
          <w:szCs w:val="21"/>
        </w:rPr>
        <w:t>的书面同意，</w:t>
      </w:r>
      <w:r>
        <w:rPr>
          <w:rFonts w:hint="eastAsia" w:hAnsi="宋体"/>
          <w:szCs w:val="21"/>
        </w:rPr>
        <w:t>乙方</w:t>
      </w:r>
      <w:r>
        <w:rPr>
          <w:rFonts w:hAnsi="宋体"/>
          <w:szCs w:val="21"/>
        </w:rPr>
        <w:t>不得分包给他人。</w:t>
      </w:r>
    </w:p>
    <w:p>
      <w:pPr>
        <w:snapToGrid w:val="0"/>
        <w:spacing w:before="120" w:after="120" w:line="360" w:lineRule="auto"/>
        <w:rPr>
          <w:rFonts w:eastAsia="仿宋_GB2312"/>
          <w:szCs w:val="21"/>
        </w:rPr>
      </w:pPr>
      <w:r>
        <w:rPr>
          <w:rFonts w:hint="eastAsia"/>
          <w:szCs w:val="21"/>
        </w:rPr>
        <w:t>5</w:t>
      </w:r>
      <w:r>
        <w:rPr>
          <w:szCs w:val="21"/>
        </w:rPr>
        <w:t>.3</w:t>
      </w:r>
      <w:r>
        <w:rPr>
          <w:rFonts w:hAnsi="宋体"/>
          <w:szCs w:val="21"/>
        </w:rPr>
        <w:t>如有转让和未经需方同意的分包行为，</w:t>
      </w:r>
      <w:r>
        <w:rPr>
          <w:rFonts w:hint="eastAsia" w:hAnsi="宋体"/>
          <w:szCs w:val="21"/>
        </w:rPr>
        <w:t>甲方</w:t>
      </w:r>
      <w:r>
        <w:rPr>
          <w:rFonts w:hAnsi="宋体"/>
          <w:szCs w:val="21"/>
        </w:rPr>
        <w:t>有权给予终止合同。</w:t>
      </w:r>
    </w:p>
    <w:p>
      <w:pPr>
        <w:spacing w:line="360" w:lineRule="auto"/>
        <w:rPr>
          <w:rFonts w:eastAsia="仿宋_GB2312"/>
          <w:b/>
          <w:szCs w:val="21"/>
        </w:rPr>
      </w:pPr>
      <w:r>
        <w:rPr>
          <w:rFonts w:hint="eastAsia" w:hAnsi="宋体"/>
          <w:b/>
          <w:szCs w:val="21"/>
        </w:rPr>
        <w:t>六</w:t>
      </w:r>
      <w:r>
        <w:rPr>
          <w:rFonts w:hint="eastAsia"/>
          <w:b/>
          <w:szCs w:val="21"/>
        </w:rPr>
        <w:t>、</w:t>
      </w:r>
      <w:r>
        <w:rPr>
          <w:rFonts w:hAnsi="宋体"/>
          <w:b/>
          <w:szCs w:val="21"/>
        </w:rPr>
        <w:t>税</w:t>
      </w:r>
    </w:p>
    <w:p>
      <w:pPr>
        <w:snapToGrid w:val="0"/>
        <w:spacing w:before="120" w:after="120" w:line="360" w:lineRule="exact"/>
        <w:rPr>
          <w:rFonts w:hAnsi="宋体"/>
          <w:szCs w:val="21"/>
        </w:rPr>
      </w:pPr>
      <w:r>
        <w:rPr>
          <w:rFonts w:hint="eastAsia"/>
          <w:szCs w:val="21"/>
        </w:rPr>
        <w:t>6</w:t>
      </w:r>
      <w:r>
        <w:rPr>
          <w:szCs w:val="21"/>
        </w:rPr>
        <w:t>.1</w:t>
      </w:r>
      <w:r>
        <w:rPr>
          <w:rFonts w:hAnsi="宋体"/>
          <w:szCs w:val="21"/>
        </w:rPr>
        <w:t>本合同执行中相关的一切税费均由</w:t>
      </w:r>
      <w:r>
        <w:rPr>
          <w:rFonts w:hint="eastAsia" w:hAnsi="宋体"/>
          <w:szCs w:val="21"/>
        </w:rPr>
        <w:t>乙方</w:t>
      </w:r>
      <w:r>
        <w:rPr>
          <w:rFonts w:hAnsi="宋体"/>
          <w:szCs w:val="21"/>
        </w:rPr>
        <w:t>负担。</w:t>
      </w:r>
    </w:p>
    <w:p>
      <w:pPr>
        <w:pStyle w:val="23"/>
        <w:snapToGrid w:val="0"/>
        <w:spacing w:before="120" w:after="120" w:line="360" w:lineRule="exact"/>
        <w:ind w:left="360" w:hanging="359" w:hangingChars="171"/>
        <w:rPr>
          <w:rFonts w:ascii="Times New Roman" w:hAnsi="Times New Roman"/>
          <w:szCs w:val="21"/>
        </w:rPr>
      </w:pPr>
      <w:r>
        <w:rPr>
          <w:rFonts w:hint="eastAsia" w:ascii="Times New Roman" w:hAnsi="宋体"/>
          <w:b/>
          <w:szCs w:val="21"/>
        </w:rPr>
        <w:t>七</w:t>
      </w:r>
      <w:r>
        <w:rPr>
          <w:rFonts w:ascii="Times New Roman" w:hAnsi="宋体"/>
          <w:b/>
          <w:szCs w:val="21"/>
        </w:rPr>
        <w:t>、</w:t>
      </w:r>
      <w:r>
        <w:rPr>
          <w:rFonts w:hint="eastAsia" w:ascii="Times New Roman" w:hAnsi="宋体"/>
          <w:b/>
          <w:szCs w:val="21"/>
        </w:rPr>
        <w:t>服务要求</w:t>
      </w:r>
    </w:p>
    <w:p>
      <w:pPr>
        <w:spacing w:line="360" w:lineRule="auto"/>
        <w:ind w:firstLine="420" w:firstLineChars="200"/>
        <w:rPr>
          <w:rFonts w:ascii="宋体" w:hAnsi="宋体"/>
          <w:szCs w:val="21"/>
        </w:rPr>
      </w:pPr>
      <w:r>
        <w:rPr>
          <w:rFonts w:hint="eastAsia" w:ascii="宋体" w:hAnsi="宋体"/>
          <w:szCs w:val="21"/>
        </w:rPr>
        <w:t>一、工作要求</w:t>
      </w:r>
    </w:p>
    <w:p>
      <w:pPr>
        <w:spacing w:line="360" w:lineRule="auto"/>
        <w:ind w:firstLine="420" w:firstLineChars="200"/>
        <w:rPr>
          <w:rFonts w:ascii="宋体" w:hAnsi="宋体"/>
          <w:szCs w:val="21"/>
        </w:rPr>
      </w:pPr>
    </w:p>
    <w:tbl>
      <w:tblPr>
        <w:tblStyle w:val="4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noWrap w:val="0"/>
            <w:vAlign w:val="center"/>
          </w:tcPr>
          <w:p>
            <w:pPr>
              <w:autoSpaceDE w:val="0"/>
              <w:autoSpaceDN w:val="0"/>
              <w:adjustRightInd w:val="0"/>
              <w:snapToGrid w:val="0"/>
              <w:spacing w:line="380" w:lineRule="exact"/>
              <w:jc w:val="center"/>
              <w:rPr>
                <w:rFonts w:ascii="宋体" w:hAnsi="宋体"/>
                <w:b/>
                <w:color w:val="000000"/>
                <w:szCs w:val="21"/>
              </w:rPr>
            </w:pPr>
            <w:r>
              <w:rPr>
                <w:rFonts w:hint="eastAsia" w:ascii="宋体" w:hAnsi="宋体"/>
                <w:b/>
                <w:color w:val="000000"/>
                <w:szCs w:val="21"/>
              </w:rPr>
              <w:t>班次</w:t>
            </w:r>
          </w:p>
        </w:tc>
        <w:tc>
          <w:tcPr>
            <w:tcW w:w="2268" w:type="dxa"/>
            <w:noWrap w:val="0"/>
            <w:vAlign w:val="center"/>
          </w:tcPr>
          <w:p>
            <w:pPr>
              <w:autoSpaceDE w:val="0"/>
              <w:autoSpaceDN w:val="0"/>
              <w:adjustRightInd w:val="0"/>
              <w:snapToGrid w:val="0"/>
              <w:spacing w:line="380" w:lineRule="exact"/>
              <w:ind w:firstLine="420" w:firstLineChars="200"/>
              <w:jc w:val="center"/>
              <w:rPr>
                <w:rFonts w:ascii="宋体" w:hAnsi="宋体"/>
                <w:b/>
                <w:color w:val="000000"/>
                <w:szCs w:val="21"/>
              </w:rPr>
            </w:pPr>
            <w:r>
              <w:rPr>
                <w:rFonts w:hint="eastAsia" w:ascii="宋体" w:hAnsi="宋体"/>
                <w:b/>
                <w:color w:val="000000"/>
                <w:szCs w:val="21"/>
              </w:rPr>
              <w:t>工作职责</w:t>
            </w:r>
          </w:p>
        </w:tc>
        <w:tc>
          <w:tcPr>
            <w:tcW w:w="6781" w:type="dxa"/>
            <w:noWrap w:val="0"/>
            <w:vAlign w:val="center"/>
          </w:tcPr>
          <w:p>
            <w:pPr>
              <w:autoSpaceDE w:val="0"/>
              <w:autoSpaceDN w:val="0"/>
              <w:adjustRightInd w:val="0"/>
              <w:snapToGrid w:val="0"/>
              <w:spacing w:line="380" w:lineRule="exact"/>
              <w:ind w:firstLine="420" w:firstLineChars="200"/>
              <w:jc w:val="center"/>
              <w:rPr>
                <w:rFonts w:ascii="宋体" w:hAnsi="宋体"/>
                <w:b/>
                <w:color w:val="000000"/>
                <w:szCs w:val="21"/>
              </w:rPr>
            </w:pPr>
            <w:r>
              <w:rPr>
                <w:rFonts w:hint="eastAsia" w:ascii="宋体" w:hAnsi="宋体"/>
                <w:b/>
                <w:color w:val="000000"/>
                <w:szCs w:val="21"/>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7" w:hRule="atLeast"/>
        </w:trPr>
        <w:tc>
          <w:tcPr>
            <w:tcW w:w="959" w:type="dxa"/>
            <w:vMerge w:val="restart"/>
            <w:noWrap w:val="0"/>
            <w:vAlign w:val="center"/>
          </w:tcPr>
          <w:p>
            <w:pPr>
              <w:adjustRightInd w:val="0"/>
              <w:snapToGrid w:val="0"/>
              <w:spacing w:line="380" w:lineRule="exact"/>
              <w:jc w:val="center"/>
              <w:rPr>
                <w:rFonts w:ascii="宋体" w:hAnsi="宋体"/>
                <w:color w:val="000000"/>
                <w:szCs w:val="21"/>
              </w:rPr>
            </w:pPr>
            <w:r>
              <w:rPr>
                <w:rFonts w:hint="eastAsia" w:ascii="宋体" w:hAnsi="宋体"/>
                <w:color w:val="000000"/>
                <w:szCs w:val="21"/>
              </w:rPr>
              <w:t>白天工作要求</w:t>
            </w: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1、在师生到校前开门。</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应及时做好相应办公楼大门的开锁工作。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270"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2、做好每天的升国旗工作。</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1、早上升国旗，下雨天除外；</w:t>
            </w:r>
          </w:p>
          <w:p>
            <w:pPr>
              <w:adjustRightInd w:val="0"/>
              <w:snapToGrid w:val="0"/>
              <w:spacing w:line="380" w:lineRule="exact"/>
              <w:rPr>
                <w:rFonts w:ascii="宋体" w:hAnsi="宋体"/>
                <w:color w:val="000000"/>
                <w:szCs w:val="21"/>
              </w:rPr>
            </w:pPr>
            <w:r>
              <w:rPr>
                <w:rFonts w:hint="eastAsia" w:ascii="宋体" w:hAnsi="宋体"/>
                <w:color w:val="000000"/>
                <w:szCs w:val="21"/>
              </w:rPr>
              <w:t>2、遇天气变化，及时降国旗；</w:t>
            </w:r>
          </w:p>
          <w:p>
            <w:pPr>
              <w:adjustRightInd w:val="0"/>
              <w:snapToGrid w:val="0"/>
              <w:spacing w:line="380" w:lineRule="exact"/>
              <w:rPr>
                <w:rFonts w:ascii="宋体" w:hAnsi="宋体"/>
                <w:color w:val="000000"/>
                <w:szCs w:val="21"/>
              </w:rPr>
            </w:pPr>
            <w:r>
              <w:rPr>
                <w:rFonts w:hint="eastAsia" w:ascii="宋体" w:hAnsi="宋体"/>
                <w:color w:val="000000"/>
                <w:szCs w:val="21"/>
              </w:rPr>
              <w:t>3、保管好国旗，保持国旗的清洁。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3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3、学生上、放学时段，在学校大门口按学校要求立岗。</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要求服装整齐，穿戴符合规定要求（五件套），维护进出人员秩序，观察、制止可疑人员靠近师生。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4、严格执行车辆、人员出入规定，发现可疑情况及时报告。</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1、对进出车辆进行查问，对外来来访人员车辆，经核实后，做好登记；</w:t>
            </w:r>
          </w:p>
          <w:p>
            <w:pPr>
              <w:adjustRightInd w:val="0"/>
              <w:snapToGrid w:val="0"/>
              <w:spacing w:line="380" w:lineRule="exact"/>
              <w:rPr>
                <w:rFonts w:ascii="宋体" w:hAnsi="宋体"/>
                <w:szCs w:val="21"/>
              </w:rPr>
            </w:pPr>
            <w:r>
              <w:rPr>
                <w:rFonts w:hint="eastAsia" w:ascii="宋体" w:hAnsi="宋体"/>
                <w:szCs w:val="21"/>
              </w:rPr>
              <w:t>2、值班人员应文明执勤，礼貌待人，不允许与外来人员争吵纠纷，如确实无法处理，应及时报告；</w:t>
            </w:r>
          </w:p>
          <w:p>
            <w:pPr>
              <w:adjustRightInd w:val="0"/>
              <w:snapToGrid w:val="0"/>
              <w:spacing w:line="380" w:lineRule="exact"/>
              <w:rPr>
                <w:rFonts w:ascii="宋体" w:hAnsi="宋体"/>
                <w:szCs w:val="21"/>
              </w:rPr>
            </w:pPr>
            <w:r>
              <w:rPr>
                <w:rFonts w:hint="eastAsia" w:ascii="宋体" w:hAnsi="宋体"/>
                <w:szCs w:val="21"/>
              </w:rPr>
              <w:t>3、值班人员应监督控制，监督经允许进入的人员等其他需要控制的人员；</w:t>
            </w:r>
          </w:p>
          <w:p>
            <w:pPr>
              <w:adjustRightInd w:val="0"/>
              <w:snapToGrid w:val="0"/>
              <w:spacing w:line="380" w:lineRule="exact"/>
              <w:rPr>
                <w:rFonts w:hint="eastAsia" w:ascii="宋体" w:hAnsi="宋体"/>
                <w:szCs w:val="21"/>
              </w:rPr>
            </w:pPr>
            <w:r>
              <w:rPr>
                <w:rFonts w:hint="eastAsia" w:ascii="宋体" w:hAnsi="宋体"/>
                <w:szCs w:val="21"/>
              </w:rPr>
              <w:t>4、对驶出的厢式车、面包车应开箱检查，有可疑情况及时报告。</w:t>
            </w:r>
          </w:p>
          <w:p>
            <w:pPr>
              <w:adjustRightInd w:val="0"/>
              <w:snapToGrid w:val="0"/>
              <w:spacing w:line="380" w:lineRule="exact"/>
              <w:rPr>
                <w:rFonts w:ascii="宋体" w:hAnsi="宋体"/>
                <w:szCs w:val="21"/>
              </w:rPr>
            </w:pPr>
            <w:r>
              <w:rPr>
                <w:rFonts w:hint="eastAsia" w:ascii="宋体" w:hAnsi="宋体"/>
                <w:szCs w:val="21"/>
              </w:rPr>
              <w:t>5、特殊时期，按特殊规定操作。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5、要求在校园内不间断巡逻。</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1、确保校园安全，特别关注池塘、球场、停车场及建筑物周边安全，特别是监控死角，发现安全隐患及时报告；</w:t>
            </w:r>
          </w:p>
          <w:p>
            <w:pPr>
              <w:adjustRightInd w:val="0"/>
              <w:snapToGrid w:val="0"/>
              <w:spacing w:line="380" w:lineRule="exact"/>
              <w:rPr>
                <w:rFonts w:ascii="宋体" w:hAnsi="宋体"/>
                <w:szCs w:val="21"/>
              </w:rPr>
            </w:pPr>
            <w:r>
              <w:rPr>
                <w:rFonts w:hint="eastAsia" w:ascii="宋体" w:hAnsi="宋体"/>
                <w:szCs w:val="21"/>
              </w:rPr>
              <w:t>2、做好进出车辆停放的引导和安全管理工作，逢有会议要对车俩停放及时指挥；</w:t>
            </w:r>
          </w:p>
          <w:p>
            <w:pPr>
              <w:adjustRightInd w:val="0"/>
              <w:snapToGrid w:val="0"/>
              <w:spacing w:line="380" w:lineRule="exact"/>
              <w:rPr>
                <w:rFonts w:ascii="宋体" w:hAnsi="宋体"/>
                <w:szCs w:val="21"/>
              </w:rPr>
            </w:pPr>
            <w:r>
              <w:rPr>
                <w:rFonts w:hint="eastAsia" w:ascii="宋体" w:hAnsi="宋体"/>
                <w:szCs w:val="21"/>
              </w:rPr>
              <w:t>3、及时做好巡查记录，每隔一小时在单位内巡查一次。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6、接收报刊杂志和各类邮件、快递。</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要求及时接受、登记，并按要求保管或送达指定地点。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828"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7、认真做好消控设备和监控设施的检查、检测和监视。</w:t>
            </w:r>
          </w:p>
        </w:tc>
        <w:tc>
          <w:tcPr>
            <w:tcW w:w="6781" w:type="dxa"/>
            <w:noWrap w:val="0"/>
            <w:vAlign w:val="center"/>
          </w:tcPr>
          <w:p>
            <w:pPr>
              <w:adjustRightInd w:val="0"/>
              <w:snapToGrid w:val="0"/>
              <w:spacing w:line="380" w:lineRule="exact"/>
              <w:rPr>
                <w:rFonts w:hint="eastAsia" w:ascii="宋体" w:hAnsi="宋体"/>
                <w:szCs w:val="21"/>
              </w:rPr>
            </w:pPr>
            <w:r>
              <w:rPr>
                <w:rFonts w:hint="eastAsia" w:ascii="宋体" w:hAnsi="宋体"/>
                <w:szCs w:val="21"/>
              </w:rPr>
              <w:t>1、发现安全隐患和监控报警及时处置，遇突发性事件需要支援时及时做好报警，第一时间控制事态发展或事故发生。</w:t>
            </w:r>
          </w:p>
          <w:p>
            <w:pPr>
              <w:adjustRightInd w:val="0"/>
              <w:snapToGrid w:val="0"/>
              <w:spacing w:line="380" w:lineRule="exact"/>
              <w:rPr>
                <w:rFonts w:ascii="宋体" w:hAnsi="宋体"/>
                <w:szCs w:val="21"/>
              </w:rPr>
            </w:pPr>
            <w:r>
              <w:rPr>
                <w:rFonts w:hint="eastAsia" w:ascii="宋体" w:hAnsi="宋体"/>
                <w:szCs w:val="21"/>
              </w:rPr>
              <w:t>2、遇消控设备和监控设施损坏或监控时间不准，及时报告维修。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8、按规定要求做好台账</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要求保安人员记录或协助记录的台账，按规定要求记录完整并保存好8本或9本台账资料。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09"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szCs w:val="21"/>
              </w:rPr>
            </w:pPr>
            <w:r>
              <w:rPr>
                <w:rFonts w:hint="eastAsia" w:ascii="宋体" w:hAnsi="宋体"/>
                <w:szCs w:val="21"/>
              </w:rPr>
              <w:t>9、做好每天的降国旗工作。</w:t>
            </w:r>
          </w:p>
        </w:tc>
        <w:tc>
          <w:tcPr>
            <w:tcW w:w="6781" w:type="dxa"/>
            <w:noWrap w:val="0"/>
            <w:vAlign w:val="center"/>
          </w:tcPr>
          <w:p>
            <w:pPr>
              <w:adjustRightInd w:val="0"/>
              <w:snapToGrid w:val="0"/>
              <w:spacing w:line="380" w:lineRule="exact"/>
              <w:rPr>
                <w:rFonts w:ascii="宋体" w:hAnsi="宋体"/>
                <w:szCs w:val="21"/>
              </w:rPr>
            </w:pPr>
            <w:r>
              <w:rPr>
                <w:rFonts w:hint="eastAsia" w:ascii="宋体" w:hAnsi="宋体"/>
                <w:szCs w:val="21"/>
              </w:rPr>
              <w:t>1、下班后降国旗；</w:t>
            </w:r>
          </w:p>
          <w:p>
            <w:pPr>
              <w:adjustRightInd w:val="0"/>
              <w:snapToGrid w:val="0"/>
              <w:spacing w:line="380" w:lineRule="exact"/>
              <w:rPr>
                <w:rFonts w:ascii="宋体" w:hAnsi="宋体"/>
                <w:szCs w:val="21"/>
              </w:rPr>
            </w:pPr>
            <w:r>
              <w:rPr>
                <w:rFonts w:hint="eastAsia" w:ascii="宋体" w:hAnsi="宋体"/>
                <w:szCs w:val="21"/>
              </w:rPr>
              <w:t>2、保管好国旗。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91"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10、在师生离校后锁门。</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应在检查相应大楼后及时做好大门的上锁工作。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11、做好学生放学后单位内的巡查。</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1、保持高度警惕，确保校园安全，特别关注池塘、球场、停车场及建筑物周边安全；</w:t>
            </w:r>
          </w:p>
          <w:p>
            <w:pPr>
              <w:adjustRightInd w:val="0"/>
              <w:snapToGrid w:val="0"/>
              <w:spacing w:line="380" w:lineRule="exact"/>
              <w:rPr>
                <w:rFonts w:ascii="宋体" w:hAnsi="宋体"/>
                <w:color w:val="000000"/>
                <w:szCs w:val="21"/>
              </w:rPr>
            </w:pPr>
            <w:r>
              <w:rPr>
                <w:rFonts w:hint="eastAsia" w:ascii="宋体" w:hAnsi="宋体"/>
                <w:color w:val="000000"/>
                <w:szCs w:val="21"/>
              </w:rPr>
              <w:t>2、对在单位内停放过夜的车辆进行管理，确保安全；</w:t>
            </w:r>
          </w:p>
          <w:p>
            <w:pPr>
              <w:adjustRightInd w:val="0"/>
              <w:snapToGrid w:val="0"/>
              <w:spacing w:line="380" w:lineRule="exact"/>
              <w:rPr>
                <w:rFonts w:hint="eastAsia" w:ascii="宋体" w:hAnsi="宋体"/>
                <w:color w:val="000000"/>
                <w:szCs w:val="21"/>
              </w:rPr>
            </w:pPr>
            <w:r>
              <w:rPr>
                <w:rFonts w:hint="eastAsia" w:ascii="宋体" w:hAnsi="宋体"/>
                <w:color w:val="000000"/>
                <w:szCs w:val="21"/>
              </w:rPr>
              <w:t>3、每隔一小时在单位各记录终端考勤一次，做好记录。</w:t>
            </w:r>
          </w:p>
          <w:p>
            <w:pPr>
              <w:adjustRightInd w:val="0"/>
              <w:snapToGrid w:val="0"/>
              <w:spacing w:line="380" w:lineRule="exact"/>
              <w:rPr>
                <w:rFonts w:ascii="宋体" w:hAnsi="宋体"/>
                <w:color w:val="000000"/>
                <w:szCs w:val="21"/>
              </w:rPr>
            </w:pPr>
            <w:r>
              <w:rPr>
                <w:rFonts w:hint="eastAsia" w:ascii="宋体" w:hAnsi="宋体"/>
                <w:color w:val="000000"/>
                <w:szCs w:val="21"/>
              </w:rPr>
              <w:t>4、发现一切可疑情况包括师生情况，及时报告学校主管。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3" w:hRule="atLeast"/>
        </w:trPr>
        <w:tc>
          <w:tcPr>
            <w:tcW w:w="959" w:type="dxa"/>
            <w:vMerge w:val="restart"/>
            <w:noWrap w:val="0"/>
            <w:vAlign w:val="center"/>
          </w:tcPr>
          <w:p>
            <w:pPr>
              <w:adjustRightInd w:val="0"/>
              <w:snapToGrid w:val="0"/>
              <w:spacing w:line="380" w:lineRule="exact"/>
              <w:jc w:val="center"/>
              <w:rPr>
                <w:rFonts w:ascii="宋体" w:hAnsi="宋体"/>
                <w:color w:val="000000"/>
                <w:szCs w:val="21"/>
              </w:rPr>
            </w:pPr>
            <w:r>
              <w:rPr>
                <w:rFonts w:hint="eastAsia" w:ascii="宋体" w:hAnsi="宋体"/>
                <w:color w:val="000000"/>
                <w:szCs w:val="21"/>
              </w:rPr>
              <w:t>夜间工作要求</w:t>
            </w: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1、履行好门卫的相关工作职责。</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工作要求参照白班。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769"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2、做好对校园的夜间巡查工作。</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1、保持高度警惕，严禁工作时间睡觉；</w:t>
            </w:r>
          </w:p>
          <w:p>
            <w:pPr>
              <w:adjustRightInd w:val="0"/>
              <w:snapToGrid w:val="0"/>
              <w:spacing w:line="380" w:lineRule="exact"/>
              <w:rPr>
                <w:rFonts w:ascii="宋体" w:hAnsi="宋体"/>
                <w:color w:val="000000"/>
                <w:szCs w:val="21"/>
              </w:rPr>
            </w:pPr>
            <w:r>
              <w:rPr>
                <w:rFonts w:hint="eastAsia" w:ascii="宋体" w:hAnsi="宋体"/>
                <w:color w:val="000000"/>
                <w:szCs w:val="21"/>
              </w:rPr>
              <w:t>2、加强对校园的巡查，严禁B岗人员长时间滞留值班室；</w:t>
            </w:r>
          </w:p>
          <w:p>
            <w:pPr>
              <w:adjustRightInd w:val="0"/>
              <w:snapToGrid w:val="0"/>
              <w:spacing w:line="380" w:lineRule="exact"/>
              <w:rPr>
                <w:rFonts w:ascii="宋体" w:hAnsi="宋体"/>
                <w:color w:val="000000"/>
                <w:szCs w:val="21"/>
              </w:rPr>
            </w:pPr>
            <w:r>
              <w:rPr>
                <w:rFonts w:hint="eastAsia" w:ascii="宋体" w:hAnsi="宋体"/>
                <w:color w:val="000000"/>
                <w:szCs w:val="21"/>
              </w:rPr>
              <w:t>3、对校园内的建筑物、球场、池塘、树林进行巡查，并对在单位内停放过夜的车辆实施管理，确保安全；</w:t>
            </w:r>
          </w:p>
          <w:p>
            <w:pPr>
              <w:adjustRightInd w:val="0"/>
              <w:snapToGrid w:val="0"/>
              <w:spacing w:line="380" w:lineRule="exact"/>
              <w:rPr>
                <w:rFonts w:ascii="宋体" w:hAnsi="宋体"/>
                <w:color w:val="000000"/>
                <w:szCs w:val="21"/>
              </w:rPr>
            </w:pPr>
            <w:r>
              <w:rPr>
                <w:rFonts w:hint="eastAsia" w:ascii="宋体" w:hAnsi="宋体"/>
                <w:color w:val="000000"/>
                <w:szCs w:val="21"/>
              </w:rPr>
              <w:t>4、每隔一小时在单位各记录终端考勤一次。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397" w:hRule="atLeast"/>
        </w:trPr>
        <w:tc>
          <w:tcPr>
            <w:tcW w:w="959" w:type="dxa"/>
            <w:vMerge w:val="continue"/>
            <w:noWrap w:val="0"/>
            <w:vAlign w:val="center"/>
          </w:tcPr>
          <w:p>
            <w:pPr>
              <w:adjustRightInd w:val="0"/>
              <w:snapToGrid w:val="0"/>
              <w:spacing w:line="380" w:lineRule="exact"/>
              <w:rPr>
                <w:rFonts w:ascii="宋体" w:hAnsi="宋体"/>
                <w:color w:val="000000"/>
                <w:szCs w:val="21"/>
              </w:rPr>
            </w:pPr>
          </w:p>
        </w:tc>
        <w:tc>
          <w:tcPr>
            <w:tcW w:w="2268"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3、做好对校园的整体监控。</w:t>
            </w:r>
          </w:p>
        </w:tc>
        <w:tc>
          <w:tcPr>
            <w:tcW w:w="6781" w:type="dxa"/>
            <w:noWrap w:val="0"/>
            <w:vAlign w:val="center"/>
          </w:tcPr>
          <w:p>
            <w:pPr>
              <w:adjustRightInd w:val="0"/>
              <w:snapToGrid w:val="0"/>
              <w:spacing w:line="380" w:lineRule="exact"/>
              <w:rPr>
                <w:rFonts w:ascii="宋体" w:hAnsi="宋体"/>
                <w:color w:val="000000"/>
                <w:szCs w:val="21"/>
              </w:rPr>
            </w:pPr>
            <w:r>
              <w:rPr>
                <w:rFonts w:hint="eastAsia" w:ascii="宋体" w:hAnsi="宋体"/>
                <w:color w:val="000000"/>
                <w:szCs w:val="21"/>
              </w:rPr>
              <w:t>1、认真做好校园监控设施设备的检查、管控；</w:t>
            </w:r>
          </w:p>
          <w:p>
            <w:pPr>
              <w:adjustRightInd w:val="0"/>
              <w:snapToGrid w:val="0"/>
              <w:spacing w:line="380" w:lineRule="exact"/>
              <w:rPr>
                <w:rFonts w:ascii="宋体" w:hAnsi="宋体"/>
                <w:color w:val="000000"/>
                <w:szCs w:val="21"/>
              </w:rPr>
            </w:pPr>
            <w:r>
              <w:rPr>
                <w:rFonts w:hint="eastAsia" w:ascii="宋体" w:hAnsi="宋体"/>
                <w:color w:val="000000"/>
                <w:szCs w:val="21"/>
              </w:rPr>
              <w:t>2、预防偷盗事件和其他安全事故的发生；</w:t>
            </w:r>
          </w:p>
          <w:p>
            <w:pPr>
              <w:adjustRightInd w:val="0"/>
              <w:snapToGrid w:val="0"/>
              <w:spacing w:line="380" w:lineRule="exact"/>
              <w:rPr>
                <w:rFonts w:ascii="宋体" w:hAnsi="宋体"/>
                <w:color w:val="000000"/>
                <w:szCs w:val="21"/>
              </w:rPr>
            </w:pPr>
            <w:r>
              <w:rPr>
                <w:rFonts w:hint="eastAsia" w:ascii="宋体" w:hAnsi="宋体"/>
                <w:color w:val="000000"/>
                <w:szCs w:val="21"/>
              </w:rPr>
              <w:t>3、发现安全隐患和监控报警及时处置，遇突发性事件需要支援时及时报警，并第一时间控制事态发展或事故发生。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54" w:hRule="atLeast"/>
        </w:trPr>
        <w:tc>
          <w:tcPr>
            <w:tcW w:w="959" w:type="dxa"/>
            <w:noWrap w:val="0"/>
            <w:vAlign w:val="center"/>
          </w:tcPr>
          <w:p>
            <w:pPr>
              <w:adjustRightInd w:val="0"/>
              <w:snapToGrid w:val="0"/>
              <w:spacing w:line="380" w:lineRule="exact"/>
              <w:jc w:val="center"/>
              <w:rPr>
                <w:rFonts w:ascii="宋体" w:hAnsi="宋体"/>
                <w:color w:val="000000"/>
                <w:szCs w:val="21"/>
              </w:rPr>
            </w:pPr>
            <w:r>
              <w:rPr>
                <w:rFonts w:hint="eastAsia" w:ascii="宋体" w:hAnsi="宋体"/>
                <w:color w:val="000000"/>
                <w:szCs w:val="21"/>
              </w:rPr>
              <w:t>备注</w:t>
            </w:r>
          </w:p>
        </w:tc>
        <w:tc>
          <w:tcPr>
            <w:tcW w:w="9049" w:type="dxa"/>
            <w:gridSpan w:val="2"/>
            <w:noWrap w:val="0"/>
            <w:vAlign w:val="center"/>
          </w:tcPr>
          <w:p>
            <w:pPr>
              <w:adjustRightInd w:val="0"/>
              <w:snapToGrid w:val="0"/>
              <w:spacing w:line="380" w:lineRule="exact"/>
              <w:rPr>
                <w:rFonts w:hint="eastAsia" w:ascii="宋体" w:hAnsi="宋体"/>
                <w:color w:val="000000"/>
                <w:szCs w:val="21"/>
              </w:rPr>
            </w:pPr>
            <w:r>
              <w:rPr>
                <w:rFonts w:hint="eastAsia" w:ascii="宋体" w:hAnsi="宋体"/>
                <w:color w:val="000000"/>
                <w:szCs w:val="21"/>
              </w:rPr>
              <w:t>1、根据各校园实际情况，校方有权合理安排安保人员上班时间（原则上全年工作总时间不得超过国家法定工作时间总和）；</w:t>
            </w:r>
          </w:p>
          <w:p>
            <w:pPr>
              <w:adjustRightInd w:val="0"/>
              <w:snapToGrid w:val="0"/>
              <w:spacing w:line="380" w:lineRule="exact"/>
              <w:rPr>
                <w:rFonts w:ascii="宋体" w:hAnsi="宋体"/>
                <w:szCs w:val="21"/>
              </w:rPr>
            </w:pPr>
            <w:r>
              <w:rPr>
                <w:rFonts w:hint="eastAsia" w:ascii="宋体" w:hAnsi="宋体"/>
                <w:color w:val="000000"/>
                <w:szCs w:val="21"/>
              </w:rPr>
              <w:t>2、履行岗位职责，认真做好安全护卫工作；随</w:t>
            </w:r>
            <w:r>
              <w:rPr>
                <w:rFonts w:hint="eastAsia" w:ascii="宋体" w:hAnsi="宋体"/>
                <w:szCs w:val="21"/>
              </w:rPr>
              <w:t>时观察校门口特殊情况，发现可疑情况及时处理或报告；</w:t>
            </w:r>
          </w:p>
          <w:p>
            <w:pPr>
              <w:adjustRightInd w:val="0"/>
              <w:snapToGrid w:val="0"/>
              <w:spacing w:line="380" w:lineRule="exact"/>
              <w:rPr>
                <w:rFonts w:ascii="宋体" w:hAnsi="宋体"/>
                <w:color w:val="000000"/>
                <w:szCs w:val="21"/>
              </w:rPr>
            </w:pPr>
            <w:r>
              <w:rPr>
                <w:rFonts w:hint="eastAsia" w:ascii="宋体" w:hAnsi="宋体"/>
                <w:color w:val="000000"/>
                <w:szCs w:val="21"/>
              </w:rPr>
              <w:t>3、安保人员设AB岗，A岗人员主要负责门卫工作及观察监控，B岗人员主要负责校园内的巡逻；</w:t>
            </w:r>
          </w:p>
          <w:p>
            <w:pPr>
              <w:adjustRightInd w:val="0"/>
              <w:snapToGrid w:val="0"/>
              <w:spacing w:line="380" w:lineRule="exact"/>
              <w:rPr>
                <w:rFonts w:ascii="宋体" w:hAnsi="宋体"/>
                <w:color w:val="000000"/>
                <w:szCs w:val="21"/>
              </w:rPr>
            </w:pPr>
            <w:r>
              <w:rPr>
                <w:rFonts w:hint="eastAsia" w:ascii="宋体" w:hAnsi="宋体"/>
                <w:color w:val="000000"/>
                <w:szCs w:val="21"/>
              </w:rPr>
              <w:t>4、安保人员除学生上、放学外，在岗期间按规定着装；平时应打扫工作区域，随时保持整洁，要求门卫室内物品摆放有序，周边卫生整洁，严禁家禽宠物等进入校园；</w:t>
            </w:r>
          </w:p>
          <w:p>
            <w:pPr>
              <w:adjustRightInd w:val="0"/>
              <w:snapToGrid w:val="0"/>
              <w:spacing w:line="380" w:lineRule="exact"/>
              <w:rPr>
                <w:rFonts w:ascii="宋体" w:hAnsi="宋体"/>
                <w:color w:val="000000"/>
                <w:szCs w:val="21"/>
              </w:rPr>
            </w:pPr>
            <w:r>
              <w:rPr>
                <w:rFonts w:hint="eastAsia" w:ascii="宋体" w:hAnsi="宋体"/>
                <w:color w:val="000000"/>
                <w:szCs w:val="21"/>
              </w:rPr>
              <w:t>5、各个班次应当做好交接班工作，准时接班，按时上岗，不得脱岗。交接班室应当通报各班工作情况，填写交接班登记表、记录好当班的重要事件，并做好相关物品的交接如钥匙、双向对讲机等工作；</w:t>
            </w:r>
          </w:p>
          <w:p>
            <w:pPr>
              <w:adjustRightInd w:val="0"/>
              <w:snapToGrid w:val="0"/>
              <w:spacing w:line="380" w:lineRule="exact"/>
              <w:rPr>
                <w:rFonts w:ascii="宋体" w:hAnsi="宋体"/>
                <w:color w:val="000000"/>
                <w:szCs w:val="21"/>
              </w:rPr>
            </w:pPr>
            <w:r>
              <w:rPr>
                <w:rFonts w:hint="eastAsia" w:ascii="宋体" w:hAnsi="宋体"/>
                <w:color w:val="000000"/>
                <w:szCs w:val="21"/>
              </w:rPr>
              <w:t>6、上岗前认真检查设备设施，确保接班时设施完好；</w:t>
            </w:r>
          </w:p>
          <w:p>
            <w:pPr>
              <w:adjustRightInd w:val="0"/>
              <w:snapToGrid w:val="0"/>
              <w:spacing w:line="380" w:lineRule="exact"/>
              <w:rPr>
                <w:rFonts w:ascii="宋体" w:hAnsi="宋体"/>
                <w:color w:val="000000"/>
                <w:szCs w:val="21"/>
              </w:rPr>
            </w:pPr>
            <w:r>
              <w:rPr>
                <w:rFonts w:hint="eastAsia" w:ascii="宋体" w:hAnsi="宋体"/>
                <w:color w:val="000000"/>
                <w:szCs w:val="21"/>
              </w:rPr>
              <w:t>7、如遇各学校有其他工作需要，安保人员应配合协助做好相关工作。</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二、工作职责</w:t>
      </w:r>
    </w:p>
    <w:p>
      <w:pPr>
        <w:spacing w:line="360" w:lineRule="auto"/>
        <w:ind w:left="-3"/>
        <w:rPr>
          <w:rFonts w:ascii="宋体" w:hAnsi="宋体"/>
          <w:szCs w:val="21"/>
        </w:rPr>
      </w:pPr>
      <w:r>
        <w:rPr>
          <w:rFonts w:hint="eastAsia" w:ascii="宋体" w:hAnsi="宋体"/>
          <w:szCs w:val="21"/>
        </w:rPr>
        <w:t>1、乙方根据甲方要求，派遣安保人员，并与安保人员订立劳动合同，为安保人员办理相关劳动合同和社会保障事宜；</w:t>
      </w:r>
    </w:p>
    <w:p>
      <w:pPr>
        <w:spacing w:line="360" w:lineRule="auto"/>
        <w:rPr>
          <w:rFonts w:ascii="宋体" w:hAnsi="宋体"/>
          <w:szCs w:val="21"/>
        </w:rPr>
      </w:pPr>
      <w:r>
        <w:rPr>
          <w:rFonts w:hint="eastAsia" w:ascii="宋体" w:hAnsi="宋体"/>
          <w:szCs w:val="21"/>
        </w:rPr>
        <w:t>2、甲方对安保工作人员进行领导、工作管理，乙方协助管理；</w:t>
      </w:r>
    </w:p>
    <w:p>
      <w:pPr>
        <w:spacing w:line="360" w:lineRule="auto"/>
        <w:rPr>
          <w:rFonts w:ascii="宋体" w:hAnsi="宋体"/>
          <w:szCs w:val="21"/>
        </w:rPr>
      </w:pPr>
      <w:r>
        <w:rPr>
          <w:rFonts w:hint="eastAsia" w:ascii="宋体" w:hAnsi="宋体"/>
          <w:szCs w:val="21"/>
        </w:rPr>
        <w:t>3、乙方向甲方提供以下服务，包括但不限于：</w:t>
      </w:r>
    </w:p>
    <w:p>
      <w:pPr>
        <w:spacing w:line="360" w:lineRule="auto"/>
        <w:rPr>
          <w:rFonts w:ascii="宋体" w:hAnsi="宋体"/>
          <w:szCs w:val="21"/>
        </w:rPr>
      </w:pPr>
      <w:r>
        <w:rPr>
          <w:rFonts w:hint="eastAsia" w:ascii="宋体" w:hAnsi="宋体"/>
          <w:szCs w:val="21"/>
        </w:rPr>
        <w:t>（1）代办安保工作人员的招募、录用备案手续；</w:t>
      </w:r>
    </w:p>
    <w:p>
      <w:pPr>
        <w:spacing w:line="360" w:lineRule="auto"/>
        <w:rPr>
          <w:rFonts w:ascii="宋体" w:hAnsi="宋体"/>
          <w:szCs w:val="21"/>
        </w:rPr>
      </w:pPr>
      <w:r>
        <w:rPr>
          <w:rFonts w:hint="eastAsia" w:ascii="宋体" w:hAnsi="宋体"/>
          <w:szCs w:val="21"/>
        </w:rPr>
        <w:t>（2）调、退安保工作人员档案；</w:t>
      </w:r>
    </w:p>
    <w:p>
      <w:pPr>
        <w:spacing w:line="360" w:lineRule="auto"/>
        <w:rPr>
          <w:rFonts w:ascii="宋体" w:hAnsi="宋体"/>
          <w:szCs w:val="21"/>
        </w:rPr>
      </w:pPr>
      <w:r>
        <w:rPr>
          <w:rFonts w:hint="eastAsia" w:ascii="宋体" w:hAnsi="宋体"/>
          <w:szCs w:val="21"/>
        </w:rPr>
        <w:t>（3）代管、代建安保工作人员档案；</w:t>
      </w:r>
    </w:p>
    <w:p>
      <w:pPr>
        <w:spacing w:line="360" w:lineRule="auto"/>
        <w:rPr>
          <w:rFonts w:ascii="宋体" w:hAnsi="宋体"/>
          <w:szCs w:val="21"/>
        </w:rPr>
      </w:pPr>
      <w:r>
        <w:rPr>
          <w:rFonts w:hint="eastAsia" w:ascii="宋体" w:hAnsi="宋体"/>
          <w:szCs w:val="21"/>
        </w:rPr>
        <w:t>（4）出具与安保工作人员档案有关的相关证明；</w:t>
      </w:r>
    </w:p>
    <w:p>
      <w:pPr>
        <w:spacing w:line="360" w:lineRule="auto"/>
        <w:rPr>
          <w:rFonts w:ascii="宋体" w:hAnsi="宋体"/>
          <w:szCs w:val="21"/>
        </w:rPr>
      </w:pPr>
      <w:r>
        <w:rPr>
          <w:rFonts w:hint="eastAsia" w:ascii="宋体" w:hAnsi="宋体"/>
          <w:szCs w:val="21"/>
        </w:rPr>
        <w:t>（5）支付安保工作人员的工资、社会福利及缴纳各项社会保险等；</w:t>
      </w:r>
    </w:p>
    <w:p>
      <w:pPr>
        <w:spacing w:line="360" w:lineRule="auto"/>
        <w:rPr>
          <w:rFonts w:ascii="宋体" w:hAnsi="宋体"/>
          <w:szCs w:val="21"/>
        </w:rPr>
      </w:pPr>
      <w:r>
        <w:rPr>
          <w:rFonts w:hint="eastAsia" w:ascii="宋体" w:hAnsi="宋体"/>
          <w:szCs w:val="21"/>
        </w:rPr>
        <w:t>（6）负责安保工作人员的岗前培训工作；</w:t>
      </w:r>
    </w:p>
    <w:p>
      <w:pPr>
        <w:spacing w:line="360" w:lineRule="auto"/>
        <w:rPr>
          <w:rFonts w:hint="eastAsia" w:ascii="宋体" w:hAnsi="宋体"/>
          <w:szCs w:val="21"/>
        </w:rPr>
      </w:pPr>
      <w:r>
        <w:rPr>
          <w:rFonts w:hint="eastAsia" w:ascii="宋体" w:hAnsi="宋体"/>
          <w:szCs w:val="21"/>
        </w:rPr>
        <w:t>（7）处理安保工作人员的工伤纠纷、劳动争议。</w:t>
      </w:r>
    </w:p>
    <w:p>
      <w:pPr>
        <w:spacing w:line="360" w:lineRule="auto"/>
        <w:rPr>
          <w:rFonts w:hint="eastAsia" w:ascii="宋体" w:hAnsi="宋体"/>
          <w:szCs w:val="21"/>
        </w:rPr>
      </w:pPr>
      <w:r>
        <w:rPr>
          <w:rFonts w:hint="eastAsia" w:ascii="宋体" w:hAnsi="宋体"/>
          <w:szCs w:val="21"/>
        </w:rPr>
        <w:t>（8）其他与本项目有关的内容。</w:t>
      </w:r>
    </w:p>
    <w:p>
      <w:pPr>
        <w:spacing w:line="360" w:lineRule="auto"/>
        <w:rPr>
          <w:rFonts w:ascii="宋体" w:hAnsi="宋体"/>
          <w:szCs w:val="21"/>
        </w:rPr>
      </w:pPr>
      <w:r>
        <w:rPr>
          <w:rFonts w:hint="eastAsia" w:ascii="宋体" w:hAnsi="宋体"/>
          <w:szCs w:val="21"/>
        </w:rPr>
        <w:t>三、人员配备要求</w:t>
      </w:r>
    </w:p>
    <w:p>
      <w:pPr>
        <w:pStyle w:val="47"/>
        <w:spacing w:before="142" w:beforeLines="50" w:line="360" w:lineRule="auto"/>
        <w:ind w:left="0" w:leftChars="0" w:firstLine="0" w:firstLineChars="0"/>
        <w:rPr>
          <w:rFonts w:ascii="宋体" w:hAnsi="宋体"/>
          <w:kern w:val="0"/>
          <w:szCs w:val="21"/>
        </w:rPr>
      </w:pPr>
      <w:r>
        <w:rPr>
          <w:rFonts w:hint="eastAsia" w:ascii="宋体" w:hAnsi="宋体"/>
          <w:kern w:val="0"/>
          <w:szCs w:val="21"/>
        </w:rPr>
        <w:t>（一）</w:t>
      </w:r>
      <w:r>
        <w:rPr>
          <w:rFonts w:hint="eastAsia" w:ascii="宋体" w:hAnsi="宋体"/>
          <w:szCs w:val="21"/>
        </w:rPr>
        <w:t>岗位</w:t>
      </w:r>
      <w:r>
        <w:rPr>
          <w:rFonts w:hint="eastAsia" w:ascii="宋体" w:hAnsi="宋体"/>
          <w:kern w:val="0"/>
          <w:szCs w:val="21"/>
        </w:rPr>
        <w:t>数量</w:t>
      </w:r>
    </w:p>
    <w:tbl>
      <w:tblPr>
        <w:tblStyle w:val="48"/>
        <w:tblW w:w="751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4"/>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b/>
                <w:color w:val="000000"/>
                <w:szCs w:val="21"/>
              </w:rPr>
            </w:pPr>
            <w:r>
              <w:rPr>
                <w:rFonts w:ascii="宋体" w:hAnsi="宋体"/>
                <w:b/>
                <w:color w:val="000000"/>
                <w:szCs w:val="21"/>
              </w:rPr>
              <w:t>学校</w:t>
            </w:r>
          </w:p>
        </w:tc>
        <w:tc>
          <w:tcPr>
            <w:tcW w:w="3019" w:type="dxa"/>
            <w:noWrap w:val="0"/>
            <w:vAlign w:val="center"/>
          </w:tcPr>
          <w:p>
            <w:pPr>
              <w:spacing w:line="440" w:lineRule="exact"/>
              <w:jc w:val="center"/>
              <w:rPr>
                <w:rFonts w:hint="eastAsia" w:ascii="宋体" w:hAnsi="宋体"/>
                <w:b/>
                <w:color w:val="000000"/>
                <w:szCs w:val="21"/>
              </w:rPr>
            </w:pPr>
            <w:r>
              <w:rPr>
                <w:rFonts w:ascii="宋体" w:hAnsi="宋体"/>
                <w:b/>
                <w:color w:val="000000"/>
                <w:szCs w:val="21"/>
              </w:rPr>
              <w:t>岗位人数（名）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集士港井亭家园幼儿园</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集士港金色城市幼儿园</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集士港成人学校</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集士港广德湖小学</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集士港中心小学</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集士港中心幼儿园</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集士港中学</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集士港橄榄树幼儿园</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集士港格兰春晨幼儿园</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集士港格兰春晨二期幼儿园</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集士港科创幼儿园</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noWrap w:val="0"/>
            <w:vAlign w:val="center"/>
          </w:tcPr>
          <w:p>
            <w:pPr>
              <w:spacing w:line="440" w:lineRule="exact"/>
              <w:jc w:val="center"/>
              <w:rPr>
                <w:rFonts w:hint="eastAsia" w:ascii="宋体" w:hAnsi="宋体"/>
                <w:color w:val="000000"/>
                <w:szCs w:val="21"/>
              </w:rPr>
            </w:pPr>
            <w:r>
              <w:rPr>
                <w:rFonts w:ascii="宋体" w:hAnsi="宋体"/>
                <w:color w:val="000000"/>
                <w:szCs w:val="21"/>
              </w:rPr>
              <w:t>共计</w:t>
            </w:r>
          </w:p>
        </w:tc>
        <w:tc>
          <w:tcPr>
            <w:tcW w:w="3019" w:type="dxa"/>
            <w:noWrap w:val="0"/>
            <w:vAlign w:val="center"/>
          </w:tcPr>
          <w:p>
            <w:pPr>
              <w:spacing w:line="440" w:lineRule="exact"/>
              <w:jc w:val="center"/>
              <w:rPr>
                <w:rFonts w:hint="eastAsia" w:ascii="宋体" w:hAnsi="宋体"/>
                <w:color w:val="000000"/>
                <w:szCs w:val="21"/>
              </w:rPr>
            </w:pPr>
            <w:r>
              <w:rPr>
                <w:rFonts w:ascii="宋体" w:hAnsi="宋体"/>
                <w:color w:val="000000"/>
                <w:szCs w:val="21"/>
              </w:rPr>
              <w:t>38</w:t>
            </w:r>
          </w:p>
        </w:tc>
      </w:tr>
    </w:tbl>
    <w:p>
      <w:pPr>
        <w:pStyle w:val="47"/>
        <w:spacing w:before="142" w:beforeLines="50" w:line="360" w:lineRule="auto"/>
        <w:ind w:left="0" w:leftChars="0" w:firstLine="0" w:firstLineChars="0"/>
        <w:rPr>
          <w:rFonts w:hint="eastAsia" w:ascii="宋体" w:hAnsi="宋体"/>
          <w:kern w:val="0"/>
          <w:szCs w:val="21"/>
        </w:rPr>
      </w:pPr>
      <w:r>
        <w:rPr>
          <w:rFonts w:hint="eastAsia" w:ascii="宋体" w:hAnsi="宋体"/>
          <w:kern w:val="0"/>
          <w:szCs w:val="21"/>
        </w:rPr>
        <w:t>（二）人员要求</w:t>
      </w:r>
    </w:p>
    <w:p>
      <w:pPr>
        <w:snapToGrid w:val="0"/>
        <w:spacing w:line="360" w:lineRule="auto"/>
        <w:rPr>
          <w:rFonts w:hint="eastAsia" w:ascii="宋体" w:hAnsi="宋体"/>
          <w:szCs w:val="21"/>
        </w:rPr>
      </w:pPr>
      <w:r>
        <w:rPr>
          <w:rFonts w:hint="eastAsia" w:ascii="宋体" w:hAnsi="宋体"/>
          <w:szCs w:val="21"/>
        </w:rPr>
        <w:t>1、乙方根据上述岗位合理配置人员，人员数量</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人。</w:t>
      </w:r>
    </w:p>
    <w:p>
      <w:pPr>
        <w:snapToGrid w:val="0"/>
        <w:spacing w:line="360" w:lineRule="auto"/>
        <w:rPr>
          <w:rFonts w:hint="eastAsia" w:ascii="宋体" w:hAnsi="宋体"/>
          <w:szCs w:val="21"/>
        </w:rPr>
      </w:pPr>
      <w:r>
        <w:rPr>
          <w:rFonts w:hint="eastAsia" w:ascii="宋体" w:hAnsi="宋体"/>
          <w:szCs w:val="21"/>
        </w:rPr>
        <w:t>2、保安人员要求：男性；年龄</w:t>
      </w:r>
      <w:r>
        <w:rPr>
          <w:rFonts w:ascii="宋体" w:hAnsi="宋体"/>
          <w:szCs w:val="21"/>
        </w:rPr>
        <w:t>60</w:t>
      </w:r>
      <w:r>
        <w:rPr>
          <w:rFonts w:hint="eastAsia" w:ascii="宋体" w:hAnsi="宋体"/>
          <w:szCs w:val="21"/>
        </w:rPr>
        <w:t>周岁以下；身体健康，没有传染病及精神疾病等不能控制自己行为能力的疾病病史；体貌端正；没有违法犯罪记录；报请当地公安或***核查无误；所有保安人员上岗时必须持有保安员证，并受过专门岗前培训。</w:t>
      </w:r>
    </w:p>
    <w:p>
      <w:pPr>
        <w:snapToGrid w:val="0"/>
        <w:spacing w:line="360" w:lineRule="auto"/>
        <w:ind w:firstLine="420" w:firstLineChars="200"/>
        <w:rPr>
          <w:rFonts w:hint="eastAsia" w:ascii="宋体" w:hAnsi="宋体"/>
          <w:szCs w:val="21"/>
        </w:rPr>
      </w:pPr>
      <w:r>
        <w:rPr>
          <w:rFonts w:hint="eastAsia" w:ascii="宋体" w:hAnsi="宋体"/>
          <w:szCs w:val="21"/>
        </w:rPr>
        <w:t>保安人员需有吃苦耐劳精神，有高度的责任感，熟练掌握各项安保设施的运用，熟知学校各项规定，严格履行岗位职责，善于发现问题，具备一定的类似工作经验和处理突发事件的能力；</w:t>
      </w:r>
    </w:p>
    <w:p>
      <w:pPr>
        <w:snapToGrid w:val="0"/>
        <w:spacing w:line="360" w:lineRule="auto"/>
        <w:rPr>
          <w:rFonts w:hint="eastAsia" w:ascii="宋体" w:hAnsi="宋体"/>
          <w:szCs w:val="21"/>
        </w:rPr>
      </w:pPr>
      <w:r>
        <w:rPr>
          <w:rFonts w:hint="eastAsia" w:ascii="宋体" w:hAnsi="宋体"/>
          <w:szCs w:val="21"/>
        </w:rPr>
        <w:t>3、乙方需设置项目负责人一名，全面负责日常保安队伍的管理，必须每星期到现场查岗；乙方须建立健全的内部管理体制。</w:t>
      </w:r>
    </w:p>
    <w:p>
      <w:pPr>
        <w:snapToGrid w:val="0"/>
        <w:spacing w:line="360" w:lineRule="auto"/>
        <w:rPr>
          <w:rFonts w:ascii="宋体" w:hAnsi="宋体"/>
          <w:szCs w:val="21"/>
        </w:rPr>
      </w:pPr>
      <w:r>
        <w:rPr>
          <w:rFonts w:hint="eastAsia" w:ascii="宋体" w:hAnsi="宋体"/>
          <w:szCs w:val="21"/>
        </w:rPr>
        <w:t>4、乙方须与配备的保安人员签定劳动合同，并按国家规定为保安人员缴纳社保。保安人员的应聘、录用、离职等要求手续齐全，档案管理规范，相关资料须报所在学校保卫科备案。</w:t>
      </w:r>
    </w:p>
    <w:p>
      <w:pPr>
        <w:snapToGrid w:val="0"/>
        <w:spacing w:line="360" w:lineRule="auto"/>
        <w:rPr>
          <w:rFonts w:ascii="宋体" w:hAnsi="宋体"/>
          <w:szCs w:val="21"/>
        </w:rPr>
      </w:pPr>
      <w:r>
        <w:rPr>
          <w:rFonts w:hint="eastAsia" w:ascii="宋体" w:hAnsi="宋体"/>
          <w:szCs w:val="21"/>
        </w:rPr>
        <w:t>5、乙方必须采取切实有效的措施保持保安队伍的稳定，控制人员的流动，如需要更换保安服务人员的，需提前一个月以书面形式通知甲方及相关学校分管领导，征得其同意后跟换保安服务人员。</w:t>
      </w:r>
    </w:p>
    <w:p>
      <w:pPr>
        <w:snapToGrid w:val="0"/>
        <w:spacing w:line="360" w:lineRule="auto"/>
        <w:rPr>
          <w:rFonts w:ascii="宋体" w:hAnsi="宋体"/>
          <w:szCs w:val="21"/>
        </w:rPr>
      </w:pPr>
      <w:r>
        <w:rPr>
          <w:rFonts w:hint="eastAsia" w:ascii="宋体" w:hAnsi="宋体"/>
          <w:szCs w:val="21"/>
        </w:rPr>
        <w:t>6、出现保安人员不能胜任保安工作或指出错误屡教不改的，应及时更换；</w:t>
      </w:r>
    </w:p>
    <w:p>
      <w:pPr>
        <w:snapToGrid w:val="0"/>
        <w:spacing w:line="360" w:lineRule="auto"/>
        <w:rPr>
          <w:rFonts w:ascii="宋体" w:hAnsi="宋体"/>
          <w:szCs w:val="21"/>
        </w:rPr>
      </w:pPr>
      <w:r>
        <w:rPr>
          <w:rFonts w:hint="eastAsia" w:ascii="宋体" w:hAnsi="宋体"/>
          <w:szCs w:val="21"/>
        </w:rPr>
        <w:t>7、保安人员在岗履行工作职责期间，发生自身的人身伤害、伤亡等各类事故，均由乙方负全部责任，甲方不承担任何责任；</w:t>
      </w:r>
    </w:p>
    <w:p>
      <w:pPr>
        <w:snapToGrid w:val="0"/>
        <w:spacing w:line="360" w:lineRule="auto"/>
        <w:rPr>
          <w:rFonts w:ascii="宋体" w:hAnsi="宋体"/>
          <w:szCs w:val="21"/>
        </w:rPr>
      </w:pPr>
      <w:r>
        <w:rPr>
          <w:rFonts w:hint="eastAsia" w:ascii="宋体" w:hAnsi="宋体"/>
          <w:szCs w:val="21"/>
        </w:rPr>
        <w:t>8、乙方在保安服务中，因过失造成他人人身伤亡或任何财产损失事故的，均由乙方负责处理并承担全部责任，甲方不承担任何责任；</w:t>
      </w:r>
    </w:p>
    <w:p>
      <w:pPr>
        <w:snapToGrid w:val="0"/>
        <w:spacing w:line="360" w:lineRule="auto"/>
        <w:rPr>
          <w:rFonts w:hint="eastAsia" w:ascii="宋体" w:hAnsi="宋体"/>
          <w:szCs w:val="21"/>
        </w:rPr>
      </w:pPr>
      <w:r>
        <w:rPr>
          <w:rFonts w:hint="eastAsia" w:ascii="宋体" w:hAnsi="宋体"/>
          <w:szCs w:val="21"/>
        </w:rPr>
        <w:t>9、乙方与聘用人员发生任何纠纷，均由乙方自行处理，甲方不承担任何责任。</w:t>
      </w:r>
    </w:p>
    <w:p>
      <w:pPr>
        <w:snapToGrid w:val="0"/>
        <w:spacing w:line="360" w:lineRule="auto"/>
        <w:rPr>
          <w:rFonts w:ascii="宋体" w:hAnsi="宋体"/>
          <w:szCs w:val="21"/>
        </w:rPr>
      </w:pPr>
      <w:r>
        <w:rPr>
          <w:rFonts w:hint="eastAsia" w:ascii="宋体" w:hAnsi="宋体"/>
          <w:szCs w:val="21"/>
        </w:rPr>
        <w:t>四、装备要求：乙方完成本项目服务所需的服装费用，均由乙方自行解决，且须符合行业及甲方相关规范要求。</w:t>
      </w:r>
    </w:p>
    <w:p>
      <w:pPr>
        <w:spacing w:line="360" w:lineRule="auto"/>
        <w:rPr>
          <w:rFonts w:ascii="宋体" w:hAnsi="宋体"/>
          <w:szCs w:val="21"/>
        </w:rPr>
      </w:pPr>
      <w:r>
        <w:rPr>
          <w:rFonts w:hint="eastAsia" w:ascii="宋体" w:hAnsi="宋体"/>
          <w:szCs w:val="21"/>
        </w:rPr>
        <w:t>五、其他服务要求</w:t>
      </w:r>
    </w:p>
    <w:p>
      <w:pPr>
        <w:snapToGrid w:val="0"/>
        <w:spacing w:line="360" w:lineRule="auto"/>
        <w:rPr>
          <w:rFonts w:ascii="宋体" w:hAnsi="宋体"/>
          <w:szCs w:val="21"/>
        </w:rPr>
      </w:pPr>
      <w:r>
        <w:rPr>
          <w:rFonts w:hint="eastAsia" w:ascii="宋体" w:hAnsi="宋体"/>
          <w:szCs w:val="21"/>
        </w:rPr>
        <w:t>1、学校保安人员肩负着学校安全保卫重任，要有高度的责任感，严格遵守保安职业道德，工作时间要求在岗轮流值班，不得擅自离岗。</w:t>
      </w:r>
    </w:p>
    <w:p>
      <w:pPr>
        <w:snapToGrid w:val="0"/>
        <w:spacing w:line="360" w:lineRule="auto"/>
        <w:rPr>
          <w:rFonts w:ascii="宋体" w:hAnsi="宋体"/>
          <w:szCs w:val="21"/>
        </w:rPr>
      </w:pPr>
      <w:r>
        <w:rPr>
          <w:rFonts w:hint="eastAsia" w:ascii="宋体" w:hAnsi="宋体"/>
          <w:szCs w:val="21"/>
        </w:rPr>
        <w:t>2、做好拉闸门、教室门的开关工作。每天放学后巡逻时，检查学校、办公室内电灯、电扇、门窗是否关好，发现未关，应及时妥善处理，做好详细记录，要向学校政教处或后勤处领导汇报。</w:t>
      </w:r>
    </w:p>
    <w:p>
      <w:pPr>
        <w:snapToGrid w:val="0"/>
        <w:spacing w:line="360" w:lineRule="auto"/>
        <w:rPr>
          <w:rFonts w:ascii="宋体" w:hAnsi="宋体"/>
          <w:szCs w:val="21"/>
        </w:rPr>
      </w:pPr>
      <w:r>
        <w:rPr>
          <w:rFonts w:hint="eastAsia" w:ascii="宋体" w:hAnsi="宋体"/>
          <w:szCs w:val="21"/>
        </w:rPr>
        <w:t>3、学生在上学放学时间内，要及时排除校门外(离校门15米内)的摊点、车辆等堵塞障碍物，有效控制拥挤情况。按时做好大门的开关工作(早上七时准时上岗开校门，傍晚师生离校后关校门)，做到门开人在。</w:t>
      </w:r>
    </w:p>
    <w:p>
      <w:pPr>
        <w:snapToGrid w:val="0"/>
        <w:spacing w:line="360" w:lineRule="auto"/>
        <w:rPr>
          <w:rFonts w:ascii="宋体" w:hAnsi="宋体"/>
          <w:szCs w:val="21"/>
        </w:rPr>
      </w:pPr>
      <w:r>
        <w:rPr>
          <w:rFonts w:hint="eastAsia" w:ascii="宋体" w:hAnsi="宋体"/>
          <w:szCs w:val="21"/>
        </w:rPr>
        <w:t>4、态度和蔼、语言谦虚，不急不躁，认真细致、耐心；不得冷淡、刁难、取笑他人，不得与学生打闹。</w:t>
      </w:r>
    </w:p>
    <w:p>
      <w:pPr>
        <w:snapToGrid w:val="0"/>
        <w:spacing w:line="360" w:lineRule="auto"/>
        <w:rPr>
          <w:rFonts w:ascii="宋体" w:hAnsi="宋体"/>
          <w:szCs w:val="21"/>
        </w:rPr>
      </w:pPr>
      <w:r>
        <w:rPr>
          <w:rFonts w:hint="eastAsia" w:ascii="宋体" w:hAnsi="宋体"/>
          <w:szCs w:val="21"/>
        </w:rPr>
        <w:t>5、与教师、学生或来访者交谈要使用普通话，说话要清楚，用词准确、言简易懂，不讲与工作无关的话，不讲有损学校形象的话。</w:t>
      </w:r>
    </w:p>
    <w:p>
      <w:pPr>
        <w:snapToGrid w:val="0"/>
        <w:spacing w:line="360" w:lineRule="auto"/>
        <w:rPr>
          <w:rFonts w:ascii="宋体" w:hAnsi="宋体"/>
          <w:szCs w:val="21"/>
        </w:rPr>
      </w:pPr>
      <w:r>
        <w:rPr>
          <w:rFonts w:hint="eastAsia" w:ascii="宋体" w:hAnsi="宋体"/>
          <w:szCs w:val="21"/>
        </w:rPr>
        <w:t>6、教职工到来，应主动迎接，认真听取教职工的意见，遇需要帮助的情形，在保证安全的前提下提供力所能及的帮助，因影响安全不能帮助的，应主动解释力求得到谅解。</w:t>
      </w:r>
    </w:p>
    <w:p>
      <w:pPr>
        <w:snapToGrid w:val="0"/>
        <w:spacing w:line="360" w:lineRule="auto"/>
        <w:rPr>
          <w:rFonts w:ascii="宋体" w:hAnsi="宋体"/>
          <w:szCs w:val="21"/>
        </w:rPr>
      </w:pPr>
      <w:r>
        <w:rPr>
          <w:rFonts w:hint="eastAsia" w:ascii="宋体" w:hAnsi="宋体"/>
          <w:szCs w:val="21"/>
        </w:rPr>
        <w:t>7、各种意见或投诉要认真听取，弄清情况，做好笔录，及时处理，如非本职工作范围，即时通知责任人或向领导汇报。</w:t>
      </w:r>
    </w:p>
    <w:p>
      <w:pPr>
        <w:snapToGrid w:val="0"/>
        <w:spacing w:line="360" w:lineRule="auto"/>
        <w:rPr>
          <w:rFonts w:ascii="宋体" w:hAnsi="宋体"/>
          <w:szCs w:val="21"/>
        </w:rPr>
      </w:pPr>
      <w:r>
        <w:rPr>
          <w:rFonts w:hint="eastAsia" w:ascii="宋体" w:hAnsi="宋体"/>
          <w:szCs w:val="21"/>
        </w:rPr>
        <w:t>8、业务训练是保安员工作的一个重要组成部分，每位保安员都须参加乙方组织的全部训练。保安员要主动进行业务练兵，摸熟摸透与安全、消防相关的环境、设施等，掌握接待、应对方式，提高业务知识、技能，提高工作效率。保安员的专业技能培训每学期不少于1次。</w:t>
      </w:r>
    </w:p>
    <w:p>
      <w:pPr>
        <w:snapToGrid w:val="0"/>
        <w:spacing w:line="360" w:lineRule="auto"/>
        <w:rPr>
          <w:rFonts w:ascii="宋体" w:hAnsi="宋体"/>
          <w:szCs w:val="21"/>
        </w:rPr>
      </w:pPr>
      <w:r>
        <w:rPr>
          <w:rFonts w:hint="eastAsia" w:ascii="宋体" w:hAnsi="宋体"/>
          <w:szCs w:val="21"/>
        </w:rPr>
        <w:t>9、妥善保管并用好保安工作的八件套装备（防暴头盔、防护盾牌、防刺背心、防割手套、橡胶警棍、强光电筒、自卫喷雾剂、安全钢叉），定期检查安保器械，确保“八件套”、110紧急报警按钮、报警设备和校内视频处于正常运行状态，发现问题及时上报学校，并作好记录。</w:t>
      </w:r>
    </w:p>
    <w:p>
      <w:pPr>
        <w:snapToGrid w:val="0"/>
        <w:spacing w:line="360" w:lineRule="auto"/>
        <w:rPr>
          <w:rFonts w:ascii="宋体" w:hAnsi="宋体"/>
          <w:szCs w:val="21"/>
        </w:rPr>
      </w:pPr>
      <w:r>
        <w:rPr>
          <w:rFonts w:hint="eastAsia" w:ascii="宋体" w:hAnsi="宋体"/>
          <w:szCs w:val="21"/>
        </w:rPr>
        <w:t>10、所有保安员须熟悉学校所有物防技防设备、报警设备，正确并熟练使用学校物防技防等器材。督促、指导学校做好每月一次、幼儿园每季一次的应急演练工作(如消防、防暴、防震、防空等)。</w:t>
      </w:r>
    </w:p>
    <w:p>
      <w:pPr>
        <w:snapToGrid w:val="0"/>
        <w:spacing w:line="360" w:lineRule="auto"/>
        <w:rPr>
          <w:rFonts w:ascii="宋体" w:hAnsi="宋体"/>
          <w:szCs w:val="21"/>
        </w:rPr>
      </w:pPr>
      <w:r>
        <w:rPr>
          <w:rFonts w:hint="eastAsia" w:ascii="宋体" w:hAnsi="宋体"/>
          <w:szCs w:val="21"/>
        </w:rPr>
        <w:t>11、完成学校交办的其它相关工作，既要明确责任分工，又要加强合作。</w:t>
      </w:r>
    </w:p>
    <w:p>
      <w:pPr>
        <w:snapToGrid w:val="0"/>
        <w:spacing w:line="360" w:lineRule="auto"/>
        <w:rPr>
          <w:rFonts w:ascii="宋体" w:hAnsi="宋体"/>
          <w:szCs w:val="21"/>
        </w:rPr>
      </w:pPr>
      <w:r>
        <w:rPr>
          <w:rFonts w:hint="eastAsia" w:ascii="宋体" w:hAnsi="宋体"/>
          <w:szCs w:val="21"/>
        </w:rPr>
        <w:t>12、配合公安机关，打击各类违法犯罪活动。</w:t>
      </w:r>
    </w:p>
    <w:p>
      <w:pPr>
        <w:snapToGrid w:val="0"/>
        <w:spacing w:line="360" w:lineRule="auto"/>
        <w:rPr>
          <w:rFonts w:ascii="宋体" w:hAnsi="宋体"/>
          <w:szCs w:val="21"/>
        </w:rPr>
      </w:pPr>
      <w:r>
        <w:rPr>
          <w:rFonts w:hint="eastAsia" w:ascii="宋体" w:hAnsi="宋体"/>
          <w:szCs w:val="21"/>
        </w:rPr>
        <w:t>13、乙方如因工作失职，造成学校财产损失或人员伤亡，承担全部责任。</w:t>
      </w:r>
    </w:p>
    <w:p>
      <w:pPr>
        <w:spacing w:line="360" w:lineRule="auto"/>
        <w:rPr>
          <w:rFonts w:ascii="宋体" w:hAnsi="宋体"/>
          <w:szCs w:val="21"/>
        </w:rPr>
      </w:pPr>
      <w:r>
        <w:rPr>
          <w:rFonts w:hint="eastAsia" w:ascii="宋体" w:hAnsi="宋体"/>
          <w:szCs w:val="21"/>
        </w:rPr>
        <w:t>六、其他说明</w:t>
      </w:r>
    </w:p>
    <w:p>
      <w:pPr>
        <w:snapToGrid w:val="0"/>
        <w:spacing w:line="360" w:lineRule="auto"/>
        <w:rPr>
          <w:rFonts w:ascii="宋体" w:hAnsi="宋体"/>
          <w:szCs w:val="21"/>
        </w:rPr>
      </w:pPr>
      <w:r>
        <w:rPr>
          <w:rFonts w:hint="eastAsia" w:ascii="宋体" w:hAnsi="宋体"/>
          <w:szCs w:val="21"/>
        </w:rPr>
        <w:t>1、供应商提供的服务须确保能满足甲方提出的要求。</w:t>
      </w:r>
    </w:p>
    <w:p>
      <w:pPr>
        <w:snapToGrid w:val="0"/>
        <w:spacing w:line="360" w:lineRule="auto"/>
        <w:rPr>
          <w:rFonts w:ascii="宋体" w:hAnsi="宋体"/>
          <w:szCs w:val="21"/>
        </w:rPr>
      </w:pPr>
      <w:r>
        <w:rPr>
          <w:rFonts w:hint="eastAsia" w:ascii="宋体" w:hAnsi="宋体"/>
          <w:szCs w:val="21"/>
        </w:rPr>
        <w:t>2、保安人员的吃、住等生活问题，由乙方自行解决。</w:t>
      </w:r>
    </w:p>
    <w:p>
      <w:pPr>
        <w:snapToGrid w:val="0"/>
        <w:spacing w:line="360" w:lineRule="auto"/>
        <w:rPr>
          <w:rFonts w:ascii="宋体" w:hAnsi="宋体"/>
          <w:szCs w:val="21"/>
        </w:rPr>
      </w:pPr>
      <w:r>
        <w:rPr>
          <w:rFonts w:hint="eastAsia" w:ascii="宋体" w:hAnsi="宋体"/>
          <w:szCs w:val="21"/>
        </w:rPr>
        <w:t>3、乙方需制订用工计划和加强劳动用工管理，须符合劳动法律法规以及宁波市相关政策规定，根据国家规定应支付的各项费用由乙方支付给保安人员，包括工资、津贴、社会保险等；承担体检、培训费用，并负责办理上岗人员的暂住证等有关证件，保证满足工作需要。</w:t>
      </w:r>
    </w:p>
    <w:p>
      <w:pPr>
        <w:snapToGrid w:val="0"/>
        <w:spacing w:line="360" w:lineRule="auto"/>
        <w:rPr>
          <w:rFonts w:ascii="宋体" w:hAnsi="宋体"/>
          <w:szCs w:val="21"/>
        </w:rPr>
      </w:pPr>
      <w:r>
        <w:rPr>
          <w:rFonts w:hint="eastAsia" w:ascii="宋体" w:hAnsi="宋体"/>
          <w:szCs w:val="21"/>
        </w:rPr>
        <w:t>4、配置保安人员缺岗的扣除缺岗人员的相应费用。缺岗人数累加超过10人次/年的，甲方有权终止合同。</w:t>
      </w:r>
    </w:p>
    <w:p>
      <w:pPr>
        <w:snapToGrid w:val="0"/>
        <w:spacing w:line="360" w:lineRule="auto"/>
        <w:rPr>
          <w:rFonts w:ascii="宋体" w:hAnsi="宋体"/>
          <w:szCs w:val="21"/>
        </w:rPr>
      </w:pPr>
      <w:r>
        <w:rPr>
          <w:rFonts w:hint="eastAsia" w:ascii="宋体" w:hAnsi="宋体"/>
          <w:szCs w:val="21"/>
        </w:rPr>
        <w:t>5、在履行合同期间，年度服务金额不作调整。</w:t>
      </w:r>
    </w:p>
    <w:p>
      <w:pPr>
        <w:snapToGrid w:val="0"/>
        <w:spacing w:line="360" w:lineRule="auto"/>
        <w:rPr>
          <w:rFonts w:ascii="宋体" w:hAnsi="宋体"/>
          <w:szCs w:val="21"/>
        </w:rPr>
      </w:pPr>
      <w:r>
        <w:rPr>
          <w:rFonts w:hint="eastAsia" w:ascii="宋体" w:hAnsi="宋体"/>
          <w:szCs w:val="21"/>
        </w:rPr>
        <w:t>6、若遇各类创建活动、特殊天气等特殊时期，乙方需无条件服从甲方、学校的指挥，如甲方要求增配人员或延时作业的，乙方须配合，特殊时期额外产生的费用不另行向甲方收费。</w:t>
      </w:r>
    </w:p>
    <w:p>
      <w:pPr>
        <w:spacing w:line="360" w:lineRule="auto"/>
        <w:rPr>
          <w:rFonts w:ascii="宋体" w:hAnsi="宋体"/>
          <w:szCs w:val="21"/>
        </w:rPr>
      </w:pPr>
      <w:r>
        <w:rPr>
          <w:rFonts w:hint="eastAsia" w:ascii="宋体" w:hAnsi="宋体"/>
          <w:szCs w:val="21"/>
        </w:rPr>
        <w:t>七、考核与经费的核拨详见合同附件。</w:t>
      </w:r>
    </w:p>
    <w:p>
      <w:pPr>
        <w:pStyle w:val="23"/>
        <w:snapToGrid w:val="0"/>
        <w:spacing w:before="120" w:after="120" w:line="360" w:lineRule="exact"/>
        <w:rPr>
          <w:rFonts w:ascii="Times New Roman" w:hAnsi="Times New Roman"/>
          <w:b/>
          <w:szCs w:val="21"/>
        </w:rPr>
      </w:pPr>
      <w:r>
        <w:rPr>
          <w:rFonts w:hint="eastAsia" w:ascii="Times New Roman" w:hAnsi="宋体"/>
          <w:b/>
          <w:szCs w:val="21"/>
        </w:rPr>
        <w:t>八</w:t>
      </w:r>
      <w:r>
        <w:rPr>
          <w:rFonts w:ascii="Times New Roman" w:hAnsi="宋体"/>
          <w:b/>
          <w:szCs w:val="21"/>
        </w:rPr>
        <w:t>、不可抗力事件处理</w:t>
      </w:r>
    </w:p>
    <w:p>
      <w:pPr>
        <w:pStyle w:val="23"/>
        <w:snapToGrid w:val="0"/>
        <w:spacing w:before="120" w:after="120" w:line="360" w:lineRule="exact"/>
        <w:rPr>
          <w:rFonts w:ascii="Times New Roman" w:hAnsi="Times New Roman"/>
          <w:szCs w:val="21"/>
        </w:rPr>
      </w:pPr>
      <w:r>
        <w:rPr>
          <w:rFonts w:hint="eastAsia" w:ascii="Times New Roman" w:hAnsi="Times New Roman"/>
          <w:szCs w:val="21"/>
        </w:rPr>
        <w:t>8</w:t>
      </w:r>
      <w:r>
        <w:rPr>
          <w:rFonts w:ascii="Times New Roman" w:hAnsi="Times New Roman"/>
          <w:szCs w:val="21"/>
        </w:rPr>
        <w:t xml:space="preserve">.1 </w:t>
      </w:r>
      <w:r>
        <w:rPr>
          <w:rFonts w:ascii="Times New Roman" w:hAnsi="宋体"/>
          <w:szCs w:val="21"/>
        </w:rPr>
        <w:t>在合同有效期内，任何一方因不可抗力事件导致不能履行合同，则合同履行期可延长，其延长期与不可抗力影响期相同。</w:t>
      </w:r>
    </w:p>
    <w:p>
      <w:pPr>
        <w:pStyle w:val="23"/>
        <w:snapToGrid w:val="0"/>
        <w:spacing w:before="120" w:after="120" w:line="360" w:lineRule="exact"/>
        <w:rPr>
          <w:rFonts w:ascii="Times New Roman" w:hAnsi="Times New Roman"/>
          <w:szCs w:val="21"/>
        </w:rPr>
      </w:pPr>
      <w:r>
        <w:rPr>
          <w:rFonts w:hint="eastAsia" w:ascii="Times New Roman" w:hAnsi="Times New Roman"/>
          <w:szCs w:val="21"/>
        </w:rPr>
        <w:t>8</w:t>
      </w:r>
      <w:r>
        <w:rPr>
          <w:rFonts w:ascii="Times New Roman" w:hAnsi="Times New Roman"/>
          <w:szCs w:val="21"/>
        </w:rPr>
        <w:t xml:space="preserve">.2 </w:t>
      </w:r>
      <w:r>
        <w:rPr>
          <w:rFonts w:ascii="Times New Roman" w:hAnsi="宋体"/>
          <w:szCs w:val="21"/>
        </w:rPr>
        <w:t>不可抗力事件发生后，应立即通知对方，并寄送有关权威机构出具的证明。</w:t>
      </w:r>
    </w:p>
    <w:p>
      <w:pPr>
        <w:pStyle w:val="23"/>
        <w:snapToGrid w:val="0"/>
        <w:spacing w:before="120" w:after="120" w:line="360" w:lineRule="exact"/>
        <w:rPr>
          <w:rFonts w:ascii="Times New Roman" w:hAnsi="Times New Roman"/>
          <w:szCs w:val="21"/>
        </w:rPr>
      </w:pPr>
      <w:r>
        <w:rPr>
          <w:rFonts w:hint="eastAsia" w:ascii="Times New Roman" w:hAnsi="Times New Roman"/>
          <w:szCs w:val="21"/>
        </w:rPr>
        <w:t>8</w:t>
      </w:r>
      <w:r>
        <w:rPr>
          <w:rFonts w:ascii="Times New Roman" w:hAnsi="Times New Roman"/>
          <w:szCs w:val="21"/>
        </w:rPr>
        <w:t xml:space="preserve">.3 </w:t>
      </w:r>
      <w:r>
        <w:rPr>
          <w:rFonts w:ascii="Times New Roman" w:hAnsi="宋体"/>
          <w:szCs w:val="21"/>
        </w:rPr>
        <w:t>不可抗力事件延续</w:t>
      </w:r>
      <w:r>
        <w:rPr>
          <w:rFonts w:ascii="Times New Roman" w:hAnsi="Times New Roman"/>
          <w:szCs w:val="21"/>
        </w:rPr>
        <w:t>120</w:t>
      </w:r>
      <w:r>
        <w:rPr>
          <w:rFonts w:ascii="Times New Roman" w:hAnsi="宋体"/>
          <w:szCs w:val="21"/>
        </w:rPr>
        <w:t>天以上，双方应通过友好协商，确定是否继续履行合同。</w:t>
      </w:r>
    </w:p>
    <w:p>
      <w:pPr>
        <w:pStyle w:val="23"/>
        <w:snapToGrid w:val="0"/>
        <w:spacing w:before="120" w:after="120" w:line="360" w:lineRule="exact"/>
        <w:rPr>
          <w:rFonts w:ascii="Times New Roman" w:hAnsi="Times New Roman"/>
          <w:b/>
          <w:szCs w:val="21"/>
        </w:rPr>
      </w:pPr>
      <w:r>
        <w:rPr>
          <w:rFonts w:hint="eastAsia" w:ascii="Times New Roman" w:hAnsi="宋体"/>
          <w:b/>
          <w:szCs w:val="21"/>
        </w:rPr>
        <w:t>九</w:t>
      </w:r>
      <w:r>
        <w:rPr>
          <w:rFonts w:ascii="Times New Roman" w:hAnsi="宋体"/>
          <w:b/>
          <w:szCs w:val="21"/>
        </w:rPr>
        <w:t>、诉讼</w:t>
      </w:r>
    </w:p>
    <w:p>
      <w:pPr>
        <w:pStyle w:val="23"/>
        <w:snapToGrid w:val="0"/>
        <w:spacing w:before="120" w:after="120" w:line="360" w:lineRule="exact"/>
        <w:rPr>
          <w:rFonts w:ascii="Times New Roman" w:hAnsi="Times New Roman"/>
          <w:szCs w:val="21"/>
        </w:rPr>
      </w:pPr>
      <w:r>
        <w:rPr>
          <w:rFonts w:hint="eastAsia" w:ascii="Times New Roman" w:hAnsi="Times New Roman"/>
          <w:szCs w:val="21"/>
        </w:rPr>
        <w:t>9</w:t>
      </w:r>
      <w:r>
        <w:rPr>
          <w:rFonts w:ascii="Times New Roman" w:hAnsi="Times New Roman"/>
          <w:szCs w:val="21"/>
        </w:rPr>
        <w:t xml:space="preserve">.1 </w:t>
      </w:r>
      <w:r>
        <w:rPr>
          <w:rFonts w:ascii="Times New Roman" w:hAnsi="宋体"/>
          <w:szCs w:val="21"/>
        </w:rPr>
        <w:t>双方在执行合同中所发生的一切争议，应通过协商解决。如协商不成，可向合同签订地法院起诉。</w:t>
      </w:r>
    </w:p>
    <w:p>
      <w:pPr>
        <w:pStyle w:val="23"/>
        <w:snapToGrid w:val="0"/>
        <w:spacing w:before="120" w:after="120" w:line="360" w:lineRule="exact"/>
        <w:rPr>
          <w:rFonts w:ascii="Times New Roman" w:hAnsi="Times New Roman"/>
          <w:b/>
          <w:szCs w:val="21"/>
        </w:rPr>
      </w:pPr>
      <w:r>
        <w:rPr>
          <w:rFonts w:ascii="Times New Roman" w:hAnsi="宋体"/>
          <w:b/>
          <w:szCs w:val="21"/>
        </w:rPr>
        <w:t>十、合同生效及其它</w:t>
      </w:r>
    </w:p>
    <w:p>
      <w:pPr>
        <w:pStyle w:val="23"/>
        <w:snapToGrid w:val="0"/>
        <w:spacing w:before="120" w:after="120" w:line="360" w:lineRule="exact"/>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 xml:space="preserve">.1 </w:t>
      </w:r>
      <w:r>
        <w:rPr>
          <w:rFonts w:ascii="Times New Roman" w:hAnsi="宋体"/>
          <w:szCs w:val="21"/>
        </w:rPr>
        <w:t>合同经双方法定代表人或授权委托代理人签字并加盖单位公章</w:t>
      </w:r>
      <w:r>
        <w:rPr>
          <w:rFonts w:hint="eastAsia" w:ascii="Times New Roman" w:hAnsi="宋体"/>
          <w:szCs w:val="21"/>
        </w:rPr>
        <w:t>并由乙方缴纳履约保证金</w:t>
      </w:r>
      <w:r>
        <w:rPr>
          <w:rFonts w:ascii="Times New Roman" w:hAnsi="宋体"/>
          <w:szCs w:val="21"/>
        </w:rPr>
        <w:t>后生效。</w:t>
      </w:r>
    </w:p>
    <w:p>
      <w:pPr>
        <w:pStyle w:val="23"/>
        <w:snapToGrid w:val="0"/>
        <w:spacing w:before="120" w:after="120" w:line="360" w:lineRule="exact"/>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.2</w:t>
      </w:r>
      <w:r>
        <w:rPr>
          <w:rFonts w:ascii="Times New Roman" w:hAnsi="宋体"/>
          <w:szCs w:val="21"/>
        </w:rPr>
        <w:t>合同执行中涉及采购资金和采购内容修改或补充的，须经</w:t>
      </w:r>
      <w:r>
        <w:rPr>
          <w:rFonts w:hint="eastAsia" w:ascii="Times New Roman" w:hAnsi="宋体"/>
          <w:szCs w:val="21"/>
        </w:rPr>
        <w:t>海曙区</w:t>
      </w:r>
      <w:r>
        <w:rPr>
          <w:rFonts w:ascii="Times New Roman" w:hAnsi="宋体"/>
          <w:szCs w:val="21"/>
        </w:rPr>
        <w:t>财政部门审批，并签书面补充协议报政府采购监督管理部门备案，方可作为主合同不可分割的一部分。</w:t>
      </w:r>
    </w:p>
    <w:p>
      <w:pPr>
        <w:pStyle w:val="23"/>
        <w:snapToGrid w:val="0"/>
        <w:spacing w:before="120" w:after="120" w:line="360" w:lineRule="exact"/>
        <w:ind w:left="420" w:hanging="420" w:hangingChars="200"/>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.3</w:t>
      </w:r>
      <w:r>
        <w:rPr>
          <w:rFonts w:ascii="Times New Roman" w:hAnsi="宋体"/>
          <w:szCs w:val="21"/>
        </w:rPr>
        <w:t>本合同未尽事宜，遵照《合同法》有关条文</w:t>
      </w:r>
      <w:r>
        <w:rPr>
          <w:rFonts w:hint="eastAsia" w:ascii="Times New Roman" w:hAnsi="宋体"/>
          <w:szCs w:val="21"/>
        </w:rPr>
        <w:t>、补充协议、投标承诺、投标文件、招标文件及补充</w:t>
      </w:r>
      <w:r>
        <w:rPr>
          <w:rFonts w:ascii="Times New Roman" w:hAnsi="宋体"/>
          <w:szCs w:val="21"/>
        </w:rPr>
        <w:t>执行。</w:t>
      </w:r>
    </w:p>
    <w:p>
      <w:pPr>
        <w:pStyle w:val="23"/>
        <w:snapToGrid w:val="0"/>
        <w:spacing w:before="120" w:after="120" w:line="360" w:lineRule="exact"/>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 xml:space="preserve">.4 </w:t>
      </w:r>
      <w:r>
        <w:rPr>
          <w:rFonts w:ascii="Times New Roman" w:hAnsi="宋体"/>
          <w:szCs w:val="21"/>
        </w:rPr>
        <w:t>本合同正本一式两份，甲乙双方各执一份；副本</w:t>
      </w:r>
      <w:r>
        <w:rPr>
          <w:rFonts w:ascii="Times New Roman" w:hAnsi="Times New Roman"/>
          <w:b/>
          <w:szCs w:val="21"/>
        </w:rPr>
        <w:t xml:space="preserve">   </w:t>
      </w:r>
      <w:r>
        <w:rPr>
          <w:rFonts w:ascii="Times New Roman" w:hAnsi="宋体"/>
          <w:szCs w:val="21"/>
        </w:rPr>
        <w:t>份，其中</w:t>
      </w:r>
      <w:r>
        <w:rPr>
          <w:rFonts w:hint="eastAsia" w:ascii="Times New Roman" w:hAnsi="宋体"/>
          <w:szCs w:val="21"/>
        </w:rPr>
        <w:t>一</w:t>
      </w:r>
      <w:r>
        <w:rPr>
          <w:rFonts w:ascii="Times New Roman" w:hAnsi="宋体"/>
          <w:szCs w:val="21"/>
        </w:rPr>
        <w:t>份提供给</w:t>
      </w:r>
      <w:r>
        <w:rPr>
          <w:rFonts w:hint="eastAsia"/>
        </w:rPr>
        <w:t>宁波市海曙区公共资源交易中心</w:t>
      </w:r>
      <w:r>
        <w:rPr>
          <w:rFonts w:ascii="Times New Roman" w:hAnsi="宋体"/>
          <w:szCs w:val="21"/>
        </w:rPr>
        <w:t>政府采购项目备案用。</w:t>
      </w:r>
      <w:r>
        <w:rPr>
          <w:rFonts w:hint="eastAsia" w:ascii="Times New Roman" w:hAnsi="宋体"/>
          <w:szCs w:val="21"/>
        </w:rPr>
        <w:t>合同正副本</w:t>
      </w:r>
      <w:r>
        <w:rPr>
          <w:rFonts w:ascii="Times New Roman" w:hAnsi="宋体"/>
          <w:szCs w:val="21"/>
        </w:rPr>
        <w:t>具有同等法律效力</w:t>
      </w:r>
      <w:r>
        <w:rPr>
          <w:rFonts w:hint="eastAsia" w:ascii="Times New Roman" w:hAnsi="宋体"/>
          <w:szCs w:val="21"/>
        </w:rPr>
        <w:t>。</w:t>
      </w:r>
    </w:p>
    <w:p>
      <w:pPr>
        <w:pStyle w:val="23"/>
        <w:snapToGrid w:val="0"/>
        <w:spacing w:before="120" w:after="120" w:line="360" w:lineRule="exact"/>
        <w:ind w:left="420" w:leftChars="100" w:hanging="210" w:hangingChars="100"/>
        <w:rPr>
          <w:rFonts w:hint="eastAsia" w:hAnsi="宋体"/>
          <w:szCs w:val="21"/>
        </w:rPr>
      </w:pPr>
      <w:bookmarkStart w:id="71" w:name="_Hlk54105370"/>
      <w:r>
        <w:rPr>
          <w:rFonts w:hint="eastAsia" w:hAnsi="宋体"/>
          <w:szCs w:val="21"/>
        </w:rPr>
        <w:t xml:space="preserve">甲方：                                         乙方： </w:t>
      </w:r>
    </w:p>
    <w:p>
      <w:pPr>
        <w:pStyle w:val="23"/>
        <w:snapToGrid w:val="0"/>
        <w:spacing w:before="120" w:after="120" w:line="360" w:lineRule="exact"/>
        <w:rPr>
          <w:rFonts w:hint="eastAsia" w:hAnsi="宋体"/>
          <w:szCs w:val="21"/>
        </w:rPr>
      </w:pPr>
      <w:r>
        <w:rPr>
          <w:rFonts w:hint="eastAsia" w:hAnsi="宋体"/>
          <w:szCs w:val="21"/>
        </w:rPr>
        <w:t xml:space="preserve">  地址：                                         地址： </w:t>
      </w:r>
    </w:p>
    <w:p>
      <w:pPr>
        <w:pStyle w:val="23"/>
        <w:snapToGrid w:val="0"/>
        <w:spacing w:before="120" w:after="120" w:line="360" w:lineRule="exact"/>
        <w:rPr>
          <w:rFonts w:hint="eastAsia" w:hAnsi="宋体"/>
          <w:szCs w:val="21"/>
        </w:rPr>
      </w:pPr>
      <w:r>
        <w:rPr>
          <w:rFonts w:hint="eastAsia" w:hAnsi="宋体"/>
          <w:szCs w:val="21"/>
        </w:rPr>
        <w:t xml:space="preserve">  法定（授权）代表人：                           法定（授权）代表人：</w:t>
      </w:r>
    </w:p>
    <w:p>
      <w:pPr>
        <w:pStyle w:val="23"/>
        <w:snapToGrid w:val="0"/>
        <w:spacing w:before="120" w:after="120" w:line="360" w:lineRule="exact"/>
        <w:rPr>
          <w:rFonts w:hint="eastAsia" w:hAnsi="宋体"/>
          <w:szCs w:val="21"/>
        </w:rPr>
      </w:pPr>
      <w:r>
        <w:rPr>
          <w:rFonts w:hint="eastAsia" w:hAnsi="宋体"/>
          <w:szCs w:val="21"/>
        </w:rPr>
        <w:t xml:space="preserve">  签字日期：      年  月  日                     签字日期：      年  月  日</w:t>
      </w:r>
    </w:p>
    <w:bookmarkEnd w:id="71"/>
    <w:p>
      <w:pPr>
        <w:pStyle w:val="23"/>
        <w:snapToGrid w:val="0"/>
        <w:spacing w:before="120" w:after="120" w:line="360" w:lineRule="exact"/>
        <w:ind w:left="420" w:hanging="420" w:hangingChars="200"/>
        <w:rPr>
          <w:rFonts w:hint="eastAsia" w:hAnsi="宋体"/>
          <w:szCs w:val="21"/>
        </w:rPr>
      </w:pPr>
    </w:p>
    <w:p>
      <w:pPr>
        <w:pStyle w:val="2"/>
        <w:pageBreakBefore/>
        <w:tabs>
          <w:tab w:val="center" w:pos="4819"/>
        </w:tabs>
        <w:spacing w:before="200" w:after="200" w:line="360" w:lineRule="auto"/>
        <w:jc w:val="center"/>
        <w:rPr>
          <w:rFonts w:ascii="宋体" w:hAnsi="宋体"/>
          <w:sz w:val="32"/>
        </w:rPr>
      </w:pPr>
      <w:r>
        <w:rPr>
          <w:rFonts w:hint="eastAsia" w:ascii="宋体" w:hAnsi="宋体"/>
          <w:sz w:val="32"/>
        </w:rPr>
        <w:t>第五章 部分投标文件格式</w:t>
      </w:r>
      <w:bookmarkEnd w:id="69"/>
      <w:bookmarkEnd w:id="70"/>
    </w:p>
    <w:p>
      <w:pPr>
        <w:spacing w:line="480" w:lineRule="exact"/>
        <w:ind w:left="517" w:hanging="514" w:hangingChars="245"/>
        <w:rPr>
          <w:rFonts w:ascii="宋体" w:hAnsi="宋体"/>
          <w:b/>
          <w:color w:val="000000"/>
          <w:szCs w:val="21"/>
        </w:rPr>
      </w:pPr>
      <w:r>
        <w:rPr>
          <w:rFonts w:hint="eastAsia" w:ascii="宋体" w:hAnsi="宋体"/>
          <w:b/>
          <w:color w:val="000000"/>
          <w:szCs w:val="21"/>
        </w:rPr>
        <w:t>注：以下的投标文件格式为通用的格式，投标人在制作投标文件时应以“第二章投标人须知第14投标文件的组成内容”的要求为准，选择相应的投标文件格式。</w:t>
      </w: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格式0</w:t>
      </w:r>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文件的封皮。</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52"/>
          <w:szCs w:val="52"/>
        </w:rPr>
      </w:pPr>
      <w:r>
        <w:rPr>
          <w:rFonts w:hint="eastAsia" w:ascii="宋体" w:hAnsi="宋体"/>
          <w:b/>
          <w:color w:val="000000"/>
          <w:sz w:val="52"/>
          <w:szCs w:val="52"/>
        </w:rPr>
        <w:t>海曙区政府采购项目</w:t>
      </w:r>
    </w:p>
    <w:p>
      <w:pPr>
        <w:spacing w:line="360" w:lineRule="auto"/>
        <w:jc w:val="center"/>
        <w:rPr>
          <w:rFonts w:ascii="宋体" w:hAnsi="宋体"/>
          <w:b/>
          <w:color w:val="000000"/>
          <w:sz w:val="72"/>
          <w:szCs w:val="72"/>
        </w:rPr>
      </w:pPr>
      <w:r>
        <w:rPr>
          <w:rFonts w:hint="eastAsia" w:ascii="宋体" w:hAnsi="宋体"/>
          <w:b/>
          <w:color w:val="000000"/>
          <w:sz w:val="72"/>
          <w:szCs w:val="72"/>
        </w:rPr>
        <w:t>投  标  文  件</w:t>
      </w:r>
    </w:p>
    <w:p>
      <w:pPr>
        <w:spacing w:line="360" w:lineRule="auto"/>
        <w:jc w:val="center"/>
        <w:rPr>
          <w:rFonts w:hint="eastAsia" w:ascii="Lucida Sans Unicode" w:hAnsi="Lucida Sans Unicode" w:cs="Lucida Sans Unicode"/>
          <w:b/>
          <w:color w:val="000000"/>
          <w:sz w:val="30"/>
          <w:szCs w:val="30"/>
        </w:rPr>
      </w:pPr>
      <w:r>
        <w:rPr>
          <w:rFonts w:hint="eastAsia" w:ascii="Lucida Sans Unicode" w:hAnsi="Lucida Sans Unicode" w:cs="Lucida Sans Unicode"/>
          <w:b/>
          <w:color w:val="000000"/>
          <w:sz w:val="30"/>
          <w:szCs w:val="30"/>
        </w:rPr>
        <w:t>资格技术文件/投标报价文件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招标项目名称：</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招标项目编号：</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标包号：</w:t>
      </w:r>
    </w:p>
    <w:p>
      <w:pPr>
        <w:spacing w:line="360" w:lineRule="auto"/>
        <w:ind w:firstLine="896" w:firstLineChars="249"/>
        <w:rPr>
          <w:rFonts w:ascii="Lucida Sans Unicode" w:hAnsi="Lucida Sans Unicode" w:cs="Lucida Sans Unicode"/>
          <w:b/>
          <w:color w:val="000000"/>
          <w:sz w:val="36"/>
          <w:szCs w:val="36"/>
        </w:rPr>
      </w:pPr>
      <w:r>
        <w:rPr>
          <w:rFonts w:hint="eastAsia" w:ascii="宋体" w:hAnsi="宋体"/>
          <w:b/>
          <w:color w:val="000000"/>
          <w:sz w:val="36"/>
          <w:szCs w:val="36"/>
        </w:rPr>
        <w:t xml:space="preserve">投标人名称 </w:t>
      </w:r>
      <w:r>
        <w:rPr>
          <w:rFonts w:hint="eastAsia" w:ascii="Lucida Sans Unicode" w:hAnsi="Lucida Sans Unicode" w:cs="Lucida Sans Unicode"/>
          <w:b/>
          <w:color w:val="000000"/>
          <w:sz w:val="36"/>
          <w:szCs w:val="36"/>
        </w:rPr>
        <w:t xml:space="preserve"> （盖章）</w:t>
      </w:r>
      <w:r>
        <w:rPr>
          <w:rFonts w:hint="eastAsia" w:ascii="宋体" w:hAnsi="宋体"/>
          <w:b/>
          <w:color w:val="000000"/>
          <w:sz w:val="36"/>
          <w:szCs w:val="36"/>
        </w:rPr>
        <w:t>：</w:t>
      </w:r>
    </w:p>
    <w:p>
      <w:pPr>
        <w:spacing w:line="360" w:lineRule="auto"/>
        <w:ind w:firstLine="896"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在      年  月  日  时  分之前不得开启</w:t>
      </w:r>
    </w:p>
    <w:p>
      <w:pPr>
        <w:spacing w:line="480" w:lineRule="exact"/>
        <w:rPr>
          <w:rFonts w:ascii="Lucida Sans Unicode" w:hAnsi="Lucida Sans Unicode" w:cs="Lucida Sans Unicode"/>
          <w:color w:val="000000"/>
        </w:rPr>
      </w:pPr>
      <w:r>
        <w:rPr>
          <w:rFonts w:ascii="Lucida Sans Unicode" w:hAnsi="Lucida Sans Unicode" w:cs="Lucida Sans Unicode"/>
          <w:color w:val="000000"/>
        </w:rPr>
        <w:br w:type="page"/>
      </w:r>
      <w:r>
        <w:rPr>
          <w:rFonts w:hint="eastAsia" w:ascii="黑体" w:hAnsi="宋体" w:eastAsia="黑体" w:cs="Lucida Sans Unicode"/>
          <w:b/>
          <w:i/>
          <w:color w:val="000000"/>
          <w:sz w:val="28"/>
          <w:szCs w:val="28"/>
        </w:rPr>
        <w:t>资格技术文件</w:t>
      </w:r>
    </w:p>
    <w:p>
      <w:pPr>
        <w:spacing w:line="480" w:lineRule="exact"/>
        <w:rPr>
          <w:rFonts w:hint="eastAsia" w:ascii="宋体" w:hAnsi="宋体"/>
          <w:b/>
          <w:color w:val="000000"/>
          <w:sz w:val="24"/>
          <w:szCs w:val="24"/>
        </w:rPr>
      </w:pPr>
      <w:r>
        <w:rPr>
          <w:rFonts w:hint="eastAsia" w:ascii="宋体" w:hAnsi="宋体"/>
          <w:b/>
          <w:color w:val="000000"/>
          <w:sz w:val="24"/>
          <w:szCs w:val="24"/>
        </w:rPr>
        <w:t>格式1-1</w:t>
      </w:r>
    </w:p>
    <w:p>
      <w:pPr>
        <w:spacing w:line="400" w:lineRule="exact"/>
        <w:rPr>
          <w:rFonts w:hint="eastAsia" w:ascii="宋体" w:hAnsi="宋体"/>
          <w:iCs/>
          <w:sz w:val="24"/>
          <w:szCs w:val="24"/>
        </w:rPr>
      </w:pPr>
      <w:r>
        <w:rPr>
          <w:rFonts w:hint="eastAsia" w:ascii="宋体" w:hAnsi="宋体"/>
          <w:iCs/>
          <w:sz w:val="24"/>
          <w:szCs w:val="24"/>
        </w:rPr>
        <w:t>（1）营业执照副本复印件；</w:t>
      </w:r>
    </w:p>
    <w:p>
      <w:pPr>
        <w:spacing w:line="400" w:lineRule="exact"/>
        <w:rPr>
          <w:rFonts w:hint="eastAsia" w:ascii="宋体" w:hAnsi="宋体"/>
          <w:iCs/>
          <w:sz w:val="24"/>
          <w:szCs w:val="24"/>
        </w:rPr>
      </w:pPr>
      <w:r>
        <w:rPr>
          <w:rFonts w:hint="eastAsia" w:ascii="宋体" w:hAnsi="宋体"/>
          <w:iCs/>
          <w:sz w:val="24"/>
          <w:szCs w:val="24"/>
        </w:rPr>
        <w:t>（2）招标文件要求的财务状况报告复印件，其他组织或投标人新成立不足一年的提供银行出具的资信证明材料复印件；</w:t>
      </w:r>
    </w:p>
    <w:p>
      <w:pPr>
        <w:spacing w:line="400" w:lineRule="exact"/>
        <w:rPr>
          <w:rFonts w:hint="eastAsia" w:ascii="宋体" w:hAnsi="宋体"/>
          <w:iCs/>
          <w:sz w:val="24"/>
          <w:szCs w:val="24"/>
        </w:rPr>
      </w:pPr>
      <w:r>
        <w:rPr>
          <w:rFonts w:hint="eastAsia" w:ascii="宋体" w:hAnsi="宋体"/>
          <w:iCs/>
          <w:sz w:val="24"/>
          <w:szCs w:val="24"/>
        </w:rPr>
        <w:t>（3）开标日前六个月内任意一期依法缴纳（国税或地税）税收的凭证复印件，如依法免税或未开始缴纳税收的，应提供相应证明文件；</w:t>
      </w:r>
    </w:p>
    <w:p>
      <w:pPr>
        <w:spacing w:line="400" w:lineRule="exact"/>
        <w:rPr>
          <w:rFonts w:hint="eastAsia" w:ascii="宋体" w:hAnsi="宋体"/>
          <w:iCs/>
          <w:sz w:val="24"/>
          <w:szCs w:val="24"/>
        </w:rPr>
      </w:pPr>
      <w:r>
        <w:rPr>
          <w:rFonts w:hint="eastAsia" w:ascii="宋体" w:hAnsi="宋体"/>
          <w:iCs/>
          <w:sz w:val="24"/>
          <w:szCs w:val="24"/>
        </w:rPr>
        <w:t>（4）开标日前六个月内任意一期社会保障资金的凭证复印件，如依法不需要缴纳社会保障资金的，应提供相应证明文件；</w:t>
      </w:r>
    </w:p>
    <w:p>
      <w:pPr>
        <w:spacing w:line="400" w:lineRule="exact"/>
        <w:rPr>
          <w:rFonts w:hint="eastAsia" w:ascii="宋体" w:hAnsi="宋体"/>
          <w:b/>
          <w:bCs/>
          <w:iCs/>
          <w:sz w:val="24"/>
          <w:szCs w:val="24"/>
        </w:rPr>
      </w:pPr>
      <w:r>
        <w:rPr>
          <w:rFonts w:hint="eastAsia" w:ascii="宋体" w:hAnsi="宋体"/>
          <w:b/>
          <w:bCs/>
          <w:iCs/>
          <w:sz w:val="24"/>
          <w:szCs w:val="24"/>
        </w:rPr>
        <w:t>（5）“信用中国”网站(www.creditchina.gov.cn)“记录失信被执行人或重大税收违法案件当事人名单或政府采购严重违法失信行为”、中国政府采购网(www.ccgp.gov.cn)“政府采购严重违法失信行为信息记录”查询结果；</w:t>
      </w:r>
    </w:p>
    <w:p>
      <w:pPr>
        <w:spacing w:line="400" w:lineRule="exact"/>
        <w:rPr>
          <w:rFonts w:hint="eastAsia" w:ascii="宋体" w:hAnsi="宋体"/>
          <w:iCs/>
          <w:sz w:val="24"/>
          <w:szCs w:val="24"/>
        </w:rPr>
      </w:pPr>
      <w:r>
        <w:rPr>
          <w:rFonts w:hint="eastAsia" w:ascii="宋体" w:hAnsi="宋体"/>
          <w:iCs/>
          <w:sz w:val="24"/>
          <w:szCs w:val="24"/>
        </w:rPr>
        <w:t>（6）公告中的特定条件。</w:t>
      </w:r>
    </w:p>
    <w:p>
      <w:pPr>
        <w:spacing w:line="400" w:lineRule="exact"/>
        <w:rPr>
          <w:rFonts w:hint="eastAsia" w:ascii="宋体" w:hAnsi="宋体"/>
          <w:iCs/>
          <w:sz w:val="24"/>
          <w:szCs w:val="24"/>
        </w:rPr>
      </w:pPr>
    </w:p>
    <w:p>
      <w:pPr>
        <w:spacing w:line="400" w:lineRule="exact"/>
        <w:jc w:val="center"/>
        <w:rPr>
          <w:rFonts w:hint="eastAsia" w:ascii="宋体" w:hAnsi="宋体"/>
          <w:bCs/>
          <w:iCs/>
          <w:sz w:val="36"/>
          <w:szCs w:val="36"/>
        </w:rPr>
      </w:pPr>
      <w:r>
        <w:rPr>
          <w:rFonts w:hint="eastAsia" w:ascii="宋体" w:hAnsi="宋体"/>
          <w:bCs/>
          <w:iCs/>
          <w:sz w:val="36"/>
          <w:szCs w:val="36"/>
        </w:rPr>
        <w:t>（以上格式自拟）</w:t>
      </w: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pStyle w:val="2"/>
        <w:rPr>
          <w:rFonts w:hint="eastAsia"/>
        </w:rPr>
      </w:pPr>
    </w:p>
    <w:p>
      <w:pPr>
        <w:spacing w:line="480" w:lineRule="exact"/>
        <w:rPr>
          <w:rFonts w:hint="eastAsia" w:ascii="宋体" w:hAnsi="宋体"/>
          <w:b/>
          <w:color w:val="000000"/>
          <w:sz w:val="24"/>
          <w:szCs w:val="24"/>
        </w:rPr>
      </w:pPr>
      <w:r>
        <w:rPr>
          <w:rFonts w:hint="eastAsia" w:ascii="宋体" w:hAnsi="宋体"/>
          <w:b/>
          <w:color w:val="000000"/>
          <w:sz w:val="24"/>
          <w:szCs w:val="24"/>
        </w:rPr>
        <w:t>格式1-2</w:t>
      </w:r>
    </w:p>
    <w:p>
      <w:pPr>
        <w:spacing w:line="400" w:lineRule="exact"/>
        <w:jc w:val="center"/>
        <w:rPr>
          <w:rFonts w:hint="eastAsia" w:ascii="宋体" w:hAnsi="宋体"/>
          <w:b/>
          <w:bCs/>
          <w:iCs/>
          <w:sz w:val="36"/>
          <w:szCs w:val="36"/>
        </w:rPr>
      </w:pPr>
      <w:r>
        <w:rPr>
          <w:rFonts w:hint="eastAsia" w:ascii="宋体" w:hAnsi="宋体"/>
          <w:b/>
          <w:bCs/>
          <w:iCs/>
          <w:sz w:val="36"/>
          <w:szCs w:val="36"/>
        </w:rPr>
        <w:t>供应商自觉抵制政府采购领域</w:t>
      </w:r>
    </w:p>
    <w:p>
      <w:pPr>
        <w:spacing w:line="400" w:lineRule="exact"/>
        <w:jc w:val="center"/>
        <w:rPr>
          <w:rFonts w:hint="eastAsia" w:ascii="宋体" w:hAnsi="宋体"/>
          <w:b/>
          <w:bCs/>
          <w:iCs/>
          <w:sz w:val="36"/>
          <w:szCs w:val="36"/>
        </w:rPr>
      </w:pPr>
      <w:r>
        <w:rPr>
          <w:rFonts w:hint="eastAsia" w:ascii="宋体" w:hAnsi="宋体"/>
          <w:b/>
          <w:bCs/>
          <w:iCs/>
          <w:sz w:val="36"/>
          <w:szCs w:val="36"/>
        </w:rPr>
        <w:t>商业贿赂行为承诺书</w:t>
      </w:r>
    </w:p>
    <w:p>
      <w:pPr>
        <w:spacing w:after="142" w:afterLines="50" w:line="320" w:lineRule="exact"/>
        <w:rPr>
          <w:rFonts w:hint="eastAsia" w:ascii="宋体" w:hAnsi="宋体"/>
          <w:sz w:val="24"/>
          <w:szCs w:val="24"/>
        </w:rPr>
      </w:pPr>
    </w:p>
    <w:p>
      <w:pPr>
        <w:spacing w:after="142" w:afterLines="50" w:line="320" w:lineRule="exact"/>
        <w:rPr>
          <w:rFonts w:hint="eastAsia" w:ascii="宋体" w:hAnsi="宋体"/>
          <w:b/>
          <w:bCs/>
          <w:szCs w:val="21"/>
        </w:rPr>
      </w:pPr>
      <w:r>
        <w:rPr>
          <w:rFonts w:hint="eastAsia" w:ascii="宋体" w:hAnsi="宋体"/>
          <w:b/>
          <w:szCs w:val="21"/>
        </w:rPr>
        <w:t>致：宁波市海曙区公共资源交易中心</w:t>
      </w:r>
    </w:p>
    <w:p>
      <w:pPr>
        <w:spacing w:after="142" w:afterLines="50" w:line="320" w:lineRule="exact"/>
        <w:ind w:firstLine="420" w:firstLineChars="200"/>
        <w:rPr>
          <w:rFonts w:hint="eastAsia" w:ascii="宋体" w:hAnsi="宋体"/>
          <w:szCs w:val="21"/>
          <w:lang w:eastAsia="zh-TW"/>
        </w:rPr>
      </w:pPr>
      <w:r>
        <w:rPr>
          <w:rFonts w:ascii="宋体" w:hAnsi="宋体"/>
          <w:szCs w:val="21"/>
        </w:rPr>
        <w:t>开</w:t>
      </w:r>
      <w:r>
        <w:rPr>
          <w:rFonts w:hint="eastAsia" w:ascii="宋体" w:hAnsi="宋体"/>
          <w:szCs w:val="21"/>
        </w:rPr>
        <w:t>展治理政府采</w:t>
      </w:r>
      <w:r>
        <w:rPr>
          <w:rFonts w:ascii="宋体" w:hAnsi="宋体"/>
          <w:szCs w:val="21"/>
        </w:rPr>
        <w:t>购领</w:t>
      </w:r>
      <w:r>
        <w:rPr>
          <w:rFonts w:hint="eastAsia" w:ascii="宋体" w:hAnsi="宋体"/>
          <w:szCs w:val="21"/>
        </w:rPr>
        <w:t>域商</w:t>
      </w:r>
      <w:r>
        <w:rPr>
          <w:rFonts w:ascii="宋体" w:hAnsi="宋体"/>
          <w:szCs w:val="21"/>
        </w:rPr>
        <w:t>业贿赂专项工</w:t>
      </w:r>
      <w:r>
        <w:rPr>
          <w:rFonts w:hint="eastAsia" w:ascii="宋体" w:hAnsi="宋体"/>
          <w:szCs w:val="21"/>
        </w:rPr>
        <w:t>作，是中央确定的治理商</w:t>
      </w:r>
      <w:r>
        <w:rPr>
          <w:rFonts w:ascii="宋体" w:hAnsi="宋体"/>
          <w:szCs w:val="21"/>
        </w:rPr>
        <w:t>业贿赂</w:t>
      </w:r>
      <w:r>
        <w:rPr>
          <w:rFonts w:hint="eastAsia" w:ascii="宋体" w:hAnsi="宋体"/>
          <w:szCs w:val="21"/>
        </w:rPr>
        <w:t>六</w:t>
      </w:r>
      <w:r>
        <w:rPr>
          <w:rFonts w:ascii="宋体" w:hAnsi="宋体"/>
          <w:szCs w:val="21"/>
        </w:rPr>
        <w:t>个</w:t>
      </w:r>
      <w:r>
        <w:rPr>
          <w:rFonts w:hint="eastAsia" w:ascii="宋体" w:hAnsi="宋体"/>
          <w:szCs w:val="21"/>
        </w:rPr>
        <w:t>重</w:t>
      </w:r>
      <w:r>
        <w:rPr>
          <w:rFonts w:ascii="宋体" w:hAnsi="宋体"/>
          <w:szCs w:val="21"/>
        </w:rPr>
        <w:t>点领</w:t>
      </w:r>
      <w:r>
        <w:rPr>
          <w:rFonts w:hint="eastAsia" w:ascii="宋体" w:hAnsi="宋体"/>
          <w:szCs w:val="21"/>
        </w:rPr>
        <w:t>域之一，它既是完善市</w:t>
      </w:r>
      <w:r>
        <w:rPr>
          <w:rFonts w:ascii="宋体" w:hAnsi="宋体"/>
          <w:szCs w:val="21"/>
        </w:rPr>
        <w:t>场经济</w:t>
      </w:r>
      <w:r>
        <w:rPr>
          <w:rFonts w:hint="eastAsia" w:ascii="宋体" w:hAnsi="宋体"/>
          <w:szCs w:val="21"/>
        </w:rPr>
        <w:t>、构建社</w:t>
      </w:r>
      <w:r>
        <w:rPr>
          <w:rFonts w:ascii="宋体" w:hAnsi="宋体"/>
          <w:szCs w:val="21"/>
        </w:rPr>
        <w:t>会主义</w:t>
      </w:r>
      <w:r>
        <w:rPr>
          <w:rFonts w:hint="eastAsia" w:ascii="宋体" w:hAnsi="宋体"/>
          <w:szCs w:val="21"/>
        </w:rPr>
        <w:t>和</w:t>
      </w:r>
      <w:r>
        <w:rPr>
          <w:rFonts w:ascii="宋体" w:hAnsi="宋体"/>
          <w:szCs w:val="21"/>
        </w:rPr>
        <w:t>谐</w:t>
      </w:r>
      <w:r>
        <w:rPr>
          <w:rFonts w:hint="eastAsia" w:ascii="宋体" w:hAnsi="宋体"/>
          <w:szCs w:val="21"/>
        </w:rPr>
        <w:t>社</w:t>
      </w:r>
      <w:r>
        <w:rPr>
          <w:rFonts w:ascii="宋体" w:hAnsi="宋体"/>
          <w:szCs w:val="21"/>
        </w:rPr>
        <w:t>会</w:t>
      </w:r>
      <w:r>
        <w:rPr>
          <w:rFonts w:hint="eastAsia" w:ascii="宋体" w:hAnsi="宋体"/>
          <w:szCs w:val="21"/>
        </w:rPr>
        <w:t>的客</w:t>
      </w:r>
      <w:r>
        <w:rPr>
          <w:rFonts w:ascii="宋体" w:hAnsi="宋体"/>
          <w:szCs w:val="21"/>
        </w:rPr>
        <w:t>观需</w:t>
      </w:r>
      <w:r>
        <w:rPr>
          <w:rFonts w:hint="eastAsia" w:ascii="宋体" w:hAnsi="宋体"/>
          <w:szCs w:val="21"/>
        </w:rPr>
        <w:t>要，又是</w:t>
      </w:r>
      <w:r>
        <w:rPr>
          <w:rFonts w:ascii="宋体" w:hAnsi="宋体"/>
          <w:szCs w:val="21"/>
        </w:rPr>
        <w:t>从</w:t>
      </w:r>
      <w:r>
        <w:rPr>
          <w:rFonts w:hint="eastAsia" w:ascii="宋体" w:hAnsi="宋体"/>
          <w:szCs w:val="21"/>
        </w:rPr>
        <w:t>源</w:t>
      </w:r>
      <w:r>
        <w:rPr>
          <w:rFonts w:ascii="宋体" w:hAnsi="宋体"/>
          <w:szCs w:val="21"/>
        </w:rPr>
        <w:t>头</w:t>
      </w:r>
      <w:r>
        <w:rPr>
          <w:rFonts w:hint="eastAsia" w:ascii="宋体" w:hAnsi="宋体"/>
          <w:szCs w:val="21"/>
        </w:rPr>
        <w:t>上抑制腐</w:t>
      </w:r>
      <w:r>
        <w:rPr>
          <w:rFonts w:ascii="宋体" w:hAnsi="宋体"/>
          <w:szCs w:val="21"/>
        </w:rPr>
        <w:t>败</w:t>
      </w:r>
      <w:r>
        <w:rPr>
          <w:rFonts w:hint="eastAsia" w:ascii="宋体" w:hAnsi="宋体"/>
          <w:szCs w:val="21"/>
        </w:rPr>
        <w:t>的有力措施，意</w:t>
      </w:r>
      <w:r>
        <w:rPr>
          <w:rFonts w:ascii="宋体" w:hAnsi="宋体"/>
          <w:szCs w:val="21"/>
        </w:rPr>
        <w:t>义</w:t>
      </w:r>
      <w:r>
        <w:rPr>
          <w:rFonts w:hint="eastAsia" w:ascii="宋体" w:hAnsi="宋体"/>
          <w:szCs w:val="21"/>
        </w:rPr>
        <w:t>重大、影</w:t>
      </w:r>
      <w:r>
        <w:rPr>
          <w:rFonts w:ascii="宋体" w:hAnsi="宋体"/>
          <w:szCs w:val="21"/>
        </w:rPr>
        <w:t>响</w:t>
      </w:r>
      <w:r>
        <w:rPr>
          <w:rFonts w:hint="eastAsia" w:ascii="宋体" w:hAnsi="宋体"/>
          <w:szCs w:val="21"/>
        </w:rPr>
        <w:t>深</w:t>
      </w:r>
      <w:r>
        <w:rPr>
          <w:rFonts w:ascii="宋体" w:hAnsi="宋体"/>
          <w:szCs w:val="21"/>
        </w:rPr>
        <w:t>远</w:t>
      </w:r>
      <w:r>
        <w:rPr>
          <w:rFonts w:hint="eastAsia" w:ascii="宋体" w:hAnsi="宋体"/>
          <w:szCs w:val="21"/>
        </w:rPr>
        <w:t>。</w:t>
      </w:r>
      <w:r>
        <w:rPr>
          <w:rFonts w:ascii="宋体" w:hAnsi="宋体"/>
          <w:szCs w:val="21"/>
        </w:rPr>
        <w:t>为</w:t>
      </w:r>
      <w:r>
        <w:rPr>
          <w:rFonts w:hint="eastAsia" w:ascii="宋体" w:hAnsi="宋体"/>
          <w:szCs w:val="21"/>
        </w:rPr>
        <w:t>深入</w:t>
      </w:r>
      <w:r>
        <w:rPr>
          <w:rFonts w:ascii="宋体" w:hAnsi="宋体"/>
          <w:szCs w:val="21"/>
        </w:rPr>
        <w:t>贯彻</w:t>
      </w:r>
      <w:r>
        <w:rPr>
          <w:rFonts w:hint="eastAsia" w:ascii="宋体" w:hAnsi="宋体"/>
          <w:szCs w:val="21"/>
        </w:rPr>
        <w:t>落</w:t>
      </w:r>
      <w:r>
        <w:rPr>
          <w:rFonts w:ascii="宋体" w:hAnsi="宋体"/>
          <w:szCs w:val="21"/>
        </w:rPr>
        <w:t>实</w:t>
      </w:r>
      <w:r>
        <w:rPr>
          <w:rFonts w:hint="eastAsia" w:ascii="宋体" w:hAnsi="宋体"/>
          <w:szCs w:val="21"/>
        </w:rPr>
        <w:t>中央和省委、省、市、区政府的有</w:t>
      </w:r>
      <w:r>
        <w:rPr>
          <w:rFonts w:ascii="宋体" w:hAnsi="宋体"/>
          <w:szCs w:val="21"/>
        </w:rPr>
        <w:t>关</w:t>
      </w:r>
      <w:r>
        <w:rPr>
          <w:rFonts w:hint="eastAsia" w:ascii="宋体" w:hAnsi="宋体"/>
          <w:szCs w:val="21"/>
        </w:rPr>
        <w:t>部署及要求，</w:t>
      </w:r>
      <w:r>
        <w:rPr>
          <w:rFonts w:ascii="宋体" w:hAnsi="宋体"/>
          <w:szCs w:val="21"/>
        </w:rPr>
        <w:t>进</w:t>
      </w:r>
      <w:r>
        <w:rPr>
          <w:rFonts w:hint="eastAsia" w:ascii="宋体" w:hAnsi="宋体"/>
          <w:szCs w:val="21"/>
        </w:rPr>
        <w:t>一步</w:t>
      </w:r>
      <w:r>
        <w:rPr>
          <w:rFonts w:ascii="宋体" w:hAnsi="宋体"/>
          <w:szCs w:val="21"/>
        </w:rPr>
        <w:t>规</w:t>
      </w:r>
      <w:r>
        <w:rPr>
          <w:rFonts w:hint="eastAsia" w:ascii="宋体" w:hAnsi="宋体"/>
          <w:szCs w:val="21"/>
        </w:rPr>
        <w:t>范政府采</w:t>
      </w:r>
      <w:r>
        <w:rPr>
          <w:rFonts w:ascii="宋体" w:hAnsi="宋体"/>
          <w:szCs w:val="21"/>
        </w:rPr>
        <w:t>购行为</w:t>
      </w:r>
      <w:r>
        <w:rPr>
          <w:rFonts w:hint="eastAsia" w:ascii="宋体" w:hAnsi="宋体"/>
          <w:szCs w:val="21"/>
        </w:rPr>
        <w:t>，</w:t>
      </w:r>
      <w:r>
        <w:rPr>
          <w:rFonts w:ascii="宋体" w:hAnsi="宋体"/>
          <w:szCs w:val="21"/>
        </w:rPr>
        <w:t>营</w:t>
      </w:r>
      <w:r>
        <w:rPr>
          <w:rFonts w:hint="eastAsia" w:ascii="宋体" w:hAnsi="宋体"/>
          <w:szCs w:val="21"/>
        </w:rPr>
        <w:t>造公平</w:t>
      </w:r>
      <w:r>
        <w:rPr>
          <w:rFonts w:ascii="宋体" w:hAnsi="宋体"/>
          <w:szCs w:val="21"/>
        </w:rPr>
        <w:t>竞争</w:t>
      </w:r>
      <w:r>
        <w:rPr>
          <w:rFonts w:hint="eastAsia" w:ascii="宋体" w:hAnsi="宋体"/>
          <w:szCs w:val="21"/>
        </w:rPr>
        <w:t>的政府采</w:t>
      </w:r>
      <w:r>
        <w:rPr>
          <w:rFonts w:ascii="宋体" w:hAnsi="宋体"/>
          <w:szCs w:val="21"/>
        </w:rPr>
        <w:t>购</w:t>
      </w:r>
      <w:r>
        <w:rPr>
          <w:rFonts w:hint="eastAsia" w:ascii="宋体" w:hAnsi="宋体"/>
          <w:szCs w:val="21"/>
        </w:rPr>
        <w:t>市</w:t>
      </w:r>
      <w:r>
        <w:rPr>
          <w:rFonts w:ascii="宋体" w:hAnsi="宋体"/>
          <w:szCs w:val="21"/>
        </w:rPr>
        <w:t>场环</w:t>
      </w:r>
      <w:r>
        <w:rPr>
          <w:rFonts w:hint="eastAsia" w:ascii="宋体" w:hAnsi="宋体"/>
          <w:szCs w:val="21"/>
        </w:rPr>
        <w:t>境，</w:t>
      </w:r>
      <w:r>
        <w:rPr>
          <w:rFonts w:ascii="宋体" w:hAnsi="宋体"/>
          <w:szCs w:val="21"/>
        </w:rPr>
        <w:t>维护政</w:t>
      </w:r>
      <w:r>
        <w:rPr>
          <w:rFonts w:hint="eastAsia" w:ascii="宋体" w:hAnsi="宋体"/>
          <w:szCs w:val="21"/>
        </w:rPr>
        <w:t>府采</w:t>
      </w:r>
      <w:r>
        <w:rPr>
          <w:rFonts w:ascii="宋体" w:hAnsi="宋体"/>
          <w:szCs w:val="21"/>
        </w:rPr>
        <w:t>购</w:t>
      </w:r>
      <w:r>
        <w:rPr>
          <w:rFonts w:hint="eastAsia" w:ascii="宋体" w:hAnsi="宋体"/>
          <w:szCs w:val="21"/>
        </w:rPr>
        <w:t>制度良好</w:t>
      </w:r>
      <w:r>
        <w:rPr>
          <w:rFonts w:ascii="宋体" w:hAnsi="宋体"/>
          <w:szCs w:val="21"/>
        </w:rPr>
        <w:t>声誉</w:t>
      </w:r>
      <w:r>
        <w:rPr>
          <w:rFonts w:hint="eastAsia" w:ascii="宋体" w:hAnsi="宋体"/>
          <w:szCs w:val="21"/>
        </w:rPr>
        <w:t>，在</w:t>
      </w:r>
      <w:r>
        <w:rPr>
          <w:rFonts w:ascii="宋体" w:hAnsi="宋体"/>
          <w:szCs w:val="21"/>
        </w:rPr>
        <w:t>参</w:t>
      </w:r>
      <w:r>
        <w:rPr>
          <w:rFonts w:hint="eastAsia" w:ascii="宋体" w:hAnsi="宋体"/>
          <w:szCs w:val="21"/>
        </w:rPr>
        <w:t>与采购代理机构</w:t>
      </w:r>
      <w:r>
        <w:rPr>
          <w:rFonts w:ascii="宋体" w:hAnsi="宋体"/>
          <w:szCs w:val="21"/>
        </w:rPr>
        <w:t>组织的</w:t>
      </w:r>
      <w:r>
        <w:rPr>
          <w:rFonts w:hint="eastAsia" w:ascii="宋体" w:hAnsi="宋体"/>
          <w:szCs w:val="21"/>
        </w:rPr>
        <w:t>政府采</w:t>
      </w:r>
      <w:r>
        <w:rPr>
          <w:rFonts w:ascii="宋体" w:hAnsi="宋体"/>
          <w:szCs w:val="21"/>
        </w:rPr>
        <w:t>购</w:t>
      </w:r>
      <w:r>
        <w:rPr>
          <w:rFonts w:hint="eastAsia" w:ascii="宋体" w:hAnsi="宋体"/>
          <w:szCs w:val="21"/>
        </w:rPr>
        <w:t>活</w:t>
      </w:r>
      <w:r>
        <w:rPr>
          <w:rFonts w:ascii="宋体" w:hAnsi="宋体"/>
          <w:szCs w:val="21"/>
        </w:rPr>
        <w:t>动中</w:t>
      </w:r>
      <w:r>
        <w:rPr>
          <w:rFonts w:hint="eastAsia" w:ascii="宋体" w:hAnsi="宋体"/>
          <w:szCs w:val="21"/>
        </w:rPr>
        <w:t>，我方庄重承</w:t>
      </w:r>
      <w:r>
        <w:rPr>
          <w:rFonts w:ascii="宋体" w:hAnsi="宋体"/>
          <w:szCs w:val="21"/>
        </w:rPr>
        <w:t>诺</w:t>
      </w:r>
      <w:r>
        <w:rPr>
          <w:rFonts w:hint="eastAsia" w:ascii="宋体" w:hAnsi="宋体"/>
          <w:szCs w:val="21"/>
        </w:rPr>
        <w:t>：</w:t>
      </w:r>
    </w:p>
    <w:p>
      <w:pPr>
        <w:spacing w:after="142" w:afterLines="50" w:line="320" w:lineRule="exact"/>
        <w:ind w:firstLine="420" w:firstLineChars="200"/>
        <w:rPr>
          <w:rFonts w:hint="eastAsia"/>
          <w:szCs w:val="21"/>
        </w:rPr>
      </w:pPr>
      <w:r>
        <w:rPr>
          <w:rFonts w:hint="eastAsia"/>
          <w:szCs w:val="21"/>
        </w:rPr>
        <w:t>一、依法参与政府采购活动，遵纪守法，诚信经营，公平竞争。</w:t>
      </w:r>
    </w:p>
    <w:p>
      <w:pPr>
        <w:spacing w:after="142" w:afterLines="50" w:line="320" w:lineRule="exact"/>
        <w:ind w:firstLine="420" w:firstLineChars="200"/>
        <w:rPr>
          <w:rFonts w:hint="eastAsia"/>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pPr>
        <w:spacing w:after="142" w:afterLines="50" w:line="320" w:lineRule="exact"/>
        <w:ind w:firstLine="420" w:firstLineChars="200"/>
        <w:rPr>
          <w:rFonts w:hint="eastAsia" w:ascii="宋体" w:hAnsi="宋体"/>
          <w:szCs w:val="21"/>
        </w:rPr>
      </w:pPr>
      <w:r>
        <w:rPr>
          <w:rFonts w:hint="eastAsia" w:ascii="宋体" w:hAnsi="宋体"/>
          <w:szCs w:val="21"/>
        </w:rPr>
        <w:t>三、不以提</w:t>
      </w:r>
      <w:r>
        <w:rPr>
          <w:rFonts w:ascii="宋体" w:hAnsi="宋体"/>
          <w:szCs w:val="21"/>
        </w:rPr>
        <w:t>供虚假资质</w:t>
      </w:r>
      <w:r>
        <w:rPr>
          <w:rFonts w:hint="eastAsia" w:ascii="宋体" w:hAnsi="宋体"/>
          <w:szCs w:val="21"/>
        </w:rPr>
        <w:t>文件等形式</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，不以</w:t>
      </w:r>
      <w:r>
        <w:rPr>
          <w:rFonts w:ascii="宋体" w:hAnsi="宋体"/>
          <w:szCs w:val="21"/>
        </w:rPr>
        <w:t>虚</w:t>
      </w:r>
      <w:r>
        <w:rPr>
          <w:rFonts w:hint="eastAsia" w:ascii="宋体" w:hAnsi="宋体"/>
          <w:szCs w:val="21"/>
        </w:rPr>
        <w:t>假材料</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p>
    <w:p>
      <w:pPr>
        <w:spacing w:after="142" w:afterLines="50" w:line="320" w:lineRule="exact"/>
        <w:ind w:firstLine="420" w:firstLineChars="200"/>
        <w:rPr>
          <w:rFonts w:hint="eastAsia" w:ascii="宋体" w:hAnsi="宋体"/>
          <w:szCs w:val="21"/>
        </w:rPr>
      </w:pPr>
      <w:r>
        <w:rPr>
          <w:rFonts w:hint="eastAsia" w:ascii="宋体" w:hAnsi="宋体"/>
          <w:szCs w:val="21"/>
        </w:rPr>
        <w:t>四、不采取不正</w:t>
      </w:r>
      <w:r>
        <w:rPr>
          <w:rFonts w:ascii="宋体" w:hAnsi="宋体"/>
          <w:szCs w:val="21"/>
        </w:rPr>
        <w:t>当</w:t>
      </w:r>
      <w:r>
        <w:rPr>
          <w:rFonts w:hint="eastAsia" w:ascii="宋体" w:hAnsi="宋体"/>
          <w:szCs w:val="21"/>
        </w:rPr>
        <w:t>手段</w:t>
      </w:r>
      <w:r>
        <w:rPr>
          <w:rFonts w:ascii="宋体" w:hAnsi="宋体"/>
          <w:szCs w:val="21"/>
        </w:rPr>
        <w:t>诋毁</w:t>
      </w:r>
      <w:r>
        <w:rPr>
          <w:rFonts w:hint="eastAsia" w:ascii="宋体" w:hAnsi="宋体"/>
          <w:szCs w:val="21"/>
        </w:rPr>
        <w:t>、排</w:t>
      </w:r>
      <w:r>
        <w:rPr>
          <w:rFonts w:ascii="宋体" w:hAnsi="宋体"/>
          <w:szCs w:val="21"/>
        </w:rPr>
        <w:t>挤</w:t>
      </w:r>
      <w:r>
        <w:rPr>
          <w:rFonts w:hint="eastAsia" w:ascii="宋体" w:hAnsi="宋体"/>
          <w:szCs w:val="21"/>
        </w:rPr>
        <w:t>其他供应商，与其他</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供应商保持良性的</w:t>
      </w:r>
      <w:r>
        <w:rPr>
          <w:rFonts w:ascii="宋体" w:hAnsi="宋体"/>
          <w:szCs w:val="21"/>
        </w:rPr>
        <w:t>竞争关</w:t>
      </w:r>
      <w:r>
        <w:rPr>
          <w:rFonts w:hint="eastAsia" w:ascii="宋体" w:hAnsi="宋体"/>
          <w:szCs w:val="21"/>
        </w:rPr>
        <w:t>系。</w:t>
      </w:r>
    </w:p>
    <w:p>
      <w:pPr>
        <w:spacing w:after="142" w:afterLines="50" w:line="320" w:lineRule="exact"/>
        <w:ind w:firstLine="420" w:firstLineChars="200"/>
        <w:rPr>
          <w:rFonts w:hint="eastAsia" w:ascii="宋体" w:hAnsi="宋体"/>
          <w:szCs w:val="21"/>
        </w:rPr>
      </w:pPr>
      <w:r>
        <w:rPr>
          <w:rFonts w:hint="eastAsia" w:ascii="宋体" w:hAnsi="宋体"/>
          <w:szCs w:val="21"/>
        </w:rPr>
        <w:t>五、不与采购单位、采购代理机构和政府采</w:t>
      </w:r>
      <w:r>
        <w:rPr>
          <w:rFonts w:ascii="宋体" w:hAnsi="宋体"/>
          <w:szCs w:val="21"/>
        </w:rPr>
        <w:t>购评审专</w:t>
      </w:r>
      <w:r>
        <w:rPr>
          <w:rFonts w:hint="eastAsia" w:ascii="宋体" w:hAnsi="宋体"/>
          <w:szCs w:val="21"/>
        </w:rPr>
        <w:t>家</w:t>
      </w:r>
      <w:r>
        <w:rPr>
          <w:rFonts w:ascii="宋体" w:hAnsi="宋体"/>
          <w:szCs w:val="21"/>
        </w:rPr>
        <w:t>恶</w:t>
      </w:r>
      <w:r>
        <w:rPr>
          <w:rFonts w:hint="eastAsia" w:ascii="宋体" w:hAnsi="宋体"/>
          <w:szCs w:val="21"/>
        </w:rPr>
        <w:t>意串通，</w:t>
      </w:r>
      <w:r>
        <w:rPr>
          <w:rFonts w:ascii="宋体" w:hAnsi="宋体"/>
          <w:szCs w:val="21"/>
        </w:rPr>
        <w:t>自觉维护政</w:t>
      </w:r>
      <w:r>
        <w:rPr>
          <w:rFonts w:hint="eastAsia" w:ascii="宋体" w:hAnsi="宋体"/>
          <w:szCs w:val="21"/>
        </w:rPr>
        <w:t>府采</w:t>
      </w:r>
      <w:r>
        <w:rPr>
          <w:rFonts w:ascii="宋体" w:hAnsi="宋体"/>
          <w:szCs w:val="21"/>
        </w:rPr>
        <w:t>购公</w:t>
      </w:r>
      <w:r>
        <w:rPr>
          <w:rFonts w:hint="eastAsia" w:ascii="宋体" w:hAnsi="宋体"/>
          <w:szCs w:val="21"/>
        </w:rPr>
        <w:t>平</w:t>
      </w:r>
      <w:r>
        <w:rPr>
          <w:rFonts w:ascii="宋体" w:hAnsi="宋体"/>
          <w:szCs w:val="21"/>
        </w:rPr>
        <w:t>竞争</w:t>
      </w:r>
      <w:r>
        <w:rPr>
          <w:rFonts w:hint="eastAsia" w:ascii="宋体" w:hAnsi="宋体"/>
          <w:szCs w:val="21"/>
        </w:rPr>
        <w:t>的市</w:t>
      </w:r>
      <w:r>
        <w:rPr>
          <w:rFonts w:ascii="宋体" w:hAnsi="宋体"/>
          <w:szCs w:val="21"/>
        </w:rPr>
        <w:t>场</w:t>
      </w:r>
      <w:r>
        <w:rPr>
          <w:rFonts w:hint="eastAsia" w:ascii="宋体" w:hAnsi="宋体"/>
          <w:szCs w:val="21"/>
        </w:rPr>
        <w:t>秩序。</w:t>
      </w:r>
    </w:p>
    <w:p>
      <w:pPr>
        <w:spacing w:after="142" w:afterLines="50" w:line="320" w:lineRule="exact"/>
        <w:ind w:firstLine="420" w:firstLineChars="200"/>
        <w:rPr>
          <w:rFonts w:hint="eastAsia" w:ascii="宋体" w:hAnsi="宋体"/>
          <w:szCs w:val="21"/>
        </w:rPr>
      </w:pPr>
      <w:r>
        <w:rPr>
          <w:rFonts w:hint="eastAsia" w:ascii="宋体" w:hAnsi="宋体"/>
          <w:szCs w:val="21"/>
        </w:rPr>
        <w:t>六、不与其他供应商串通采取</w:t>
      </w:r>
      <w:r>
        <w:rPr>
          <w:rFonts w:ascii="宋体" w:hAnsi="宋体"/>
          <w:szCs w:val="21"/>
        </w:rPr>
        <w:t>围标、</w:t>
      </w:r>
      <w:r>
        <w:rPr>
          <w:rFonts w:hint="eastAsia" w:ascii="宋体" w:hAnsi="宋体"/>
          <w:szCs w:val="21"/>
        </w:rPr>
        <w:t>陪</w:t>
      </w:r>
      <w:r>
        <w:rPr>
          <w:rFonts w:ascii="宋体" w:hAnsi="宋体"/>
          <w:szCs w:val="21"/>
        </w:rPr>
        <w:t>标等</w:t>
      </w:r>
      <w:r>
        <w:rPr>
          <w:rFonts w:hint="eastAsia" w:ascii="宋体" w:hAnsi="宋体"/>
          <w:szCs w:val="21"/>
        </w:rPr>
        <w:t>商</w:t>
      </w:r>
      <w:r>
        <w:rPr>
          <w:rFonts w:ascii="宋体" w:hAnsi="宋体"/>
          <w:szCs w:val="21"/>
        </w:rPr>
        <w:t>业</w:t>
      </w:r>
      <w:r>
        <w:rPr>
          <w:rFonts w:hint="eastAsia" w:ascii="宋体" w:hAnsi="宋体"/>
          <w:szCs w:val="21"/>
        </w:rPr>
        <w:t>欺</w:t>
      </w:r>
      <w:r>
        <w:rPr>
          <w:rFonts w:ascii="宋体" w:hAnsi="宋体"/>
          <w:szCs w:val="21"/>
        </w:rPr>
        <w:t>诈</w:t>
      </w:r>
      <w:r>
        <w:rPr>
          <w:rFonts w:hint="eastAsia" w:ascii="宋体" w:hAnsi="宋体"/>
          <w:szCs w:val="21"/>
        </w:rPr>
        <w:t>手段</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r>
        <w:rPr>
          <w:rFonts w:ascii="宋体" w:hAnsi="宋体"/>
          <w:szCs w:val="21"/>
        </w:rPr>
        <w:t>积极维护国</w:t>
      </w:r>
      <w:r>
        <w:rPr>
          <w:rFonts w:hint="eastAsia" w:ascii="宋体" w:hAnsi="宋体"/>
          <w:szCs w:val="21"/>
        </w:rPr>
        <w:t>家利益、社</w:t>
      </w:r>
      <w:r>
        <w:rPr>
          <w:rFonts w:ascii="宋体" w:hAnsi="宋体"/>
          <w:szCs w:val="21"/>
        </w:rPr>
        <w:t>会</w:t>
      </w:r>
      <w:r>
        <w:rPr>
          <w:rFonts w:hint="eastAsia" w:ascii="宋体" w:hAnsi="宋体"/>
          <w:szCs w:val="21"/>
        </w:rPr>
        <w:t>公共利益和采购单位的合法</w:t>
      </w:r>
      <w:r>
        <w:rPr>
          <w:rFonts w:ascii="宋体" w:hAnsi="宋体"/>
          <w:szCs w:val="21"/>
        </w:rPr>
        <w:t>权益。</w:t>
      </w:r>
    </w:p>
    <w:p>
      <w:pPr>
        <w:spacing w:after="142" w:afterLines="50" w:line="320" w:lineRule="exact"/>
        <w:ind w:firstLine="420" w:firstLineChars="200"/>
        <w:rPr>
          <w:rFonts w:hint="eastAsia" w:ascii="宋体" w:hAnsi="宋体"/>
          <w:szCs w:val="21"/>
        </w:rPr>
      </w:pPr>
      <w:r>
        <w:rPr>
          <w:rFonts w:hint="eastAsia" w:ascii="宋体" w:hAnsi="宋体"/>
          <w:szCs w:val="21"/>
        </w:rPr>
        <w:t>七、</w:t>
      </w:r>
      <w:r>
        <w:rPr>
          <w:rFonts w:ascii="宋体" w:hAnsi="宋体"/>
          <w:szCs w:val="21"/>
        </w:rPr>
        <w:t>严格</w:t>
      </w:r>
      <w:r>
        <w:rPr>
          <w:rFonts w:hint="eastAsia" w:ascii="宋体" w:hAnsi="宋体"/>
          <w:szCs w:val="21"/>
        </w:rPr>
        <w:t>履行政府采</w:t>
      </w:r>
      <w:r>
        <w:rPr>
          <w:rFonts w:ascii="宋体" w:hAnsi="宋体"/>
          <w:szCs w:val="21"/>
        </w:rPr>
        <w:t>购</w:t>
      </w:r>
      <w:r>
        <w:rPr>
          <w:rFonts w:hint="eastAsia" w:ascii="宋体" w:hAnsi="宋体"/>
          <w:szCs w:val="21"/>
        </w:rPr>
        <w:t>合</w:t>
      </w:r>
      <w:r>
        <w:rPr>
          <w:rFonts w:ascii="宋体" w:hAnsi="宋体"/>
          <w:szCs w:val="21"/>
        </w:rPr>
        <w:t>同约</w:t>
      </w:r>
      <w:r>
        <w:rPr>
          <w:rFonts w:hint="eastAsia" w:ascii="宋体" w:hAnsi="宋体"/>
          <w:szCs w:val="21"/>
        </w:rPr>
        <w:t>定</w:t>
      </w:r>
      <w:r>
        <w:rPr>
          <w:rFonts w:ascii="宋体" w:hAnsi="宋体"/>
          <w:szCs w:val="21"/>
        </w:rPr>
        <w:t>义务</w:t>
      </w:r>
      <w:r>
        <w:rPr>
          <w:rFonts w:hint="eastAsia" w:ascii="宋体" w:hAnsi="宋体"/>
          <w:szCs w:val="21"/>
        </w:rPr>
        <w:t>，不在政府采</w:t>
      </w:r>
      <w:r>
        <w:rPr>
          <w:rFonts w:ascii="宋体" w:hAnsi="宋体"/>
          <w:szCs w:val="21"/>
        </w:rPr>
        <w:t>购</w:t>
      </w:r>
      <w:r>
        <w:rPr>
          <w:rFonts w:hint="eastAsia" w:ascii="宋体" w:hAnsi="宋体"/>
          <w:szCs w:val="21"/>
        </w:rPr>
        <w:t>合同</w:t>
      </w:r>
      <w:r>
        <w:rPr>
          <w:rFonts w:ascii="宋体" w:hAnsi="宋体"/>
          <w:szCs w:val="21"/>
        </w:rPr>
        <w:t>执</w:t>
      </w:r>
      <w:r>
        <w:rPr>
          <w:rFonts w:hint="eastAsia" w:ascii="宋体" w:hAnsi="宋体"/>
          <w:szCs w:val="21"/>
        </w:rPr>
        <w:t>行</w:t>
      </w:r>
      <w:r>
        <w:rPr>
          <w:rFonts w:ascii="宋体" w:hAnsi="宋体"/>
          <w:szCs w:val="21"/>
        </w:rPr>
        <w:t>过</w:t>
      </w:r>
      <w:r>
        <w:rPr>
          <w:rFonts w:hint="eastAsia" w:ascii="宋体" w:hAnsi="宋体"/>
          <w:szCs w:val="21"/>
        </w:rPr>
        <w:t>程中采取降低</w:t>
      </w:r>
      <w:r>
        <w:rPr>
          <w:rFonts w:ascii="宋体" w:hAnsi="宋体"/>
          <w:szCs w:val="21"/>
        </w:rPr>
        <w:t>质</w:t>
      </w:r>
      <w:r>
        <w:rPr>
          <w:rFonts w:hint="eastAsia" w:ascii="宋体" w:hAnsi="宋体"/>
          <w:szCs w:val="21"/>
        </w:rPr>
        <w:t>量或</w:t>
      </w:r>
      <w:r>
        <w:rPr>
          <w:rFonts w:ascii="宋体" w:hAnsi="宋体"/>
          <w:szCs w:val="21"/>
        </w:rPr>
        <w:t>标</w:t>
      </w:r>
      <w:r>
        <w:rPr>
          <w:rFonts w:hint="eastAsia" w:ascii="宋体" w:hAnsi="宋体"/>
          <w:szCs w:val="21"/>
        </w:rPr>
        <w:t>准、</w:t>
      </w:r>
      <w:r>
        <w:rPr>
          <w:rFonts w:ascii="宋体" w:hAnsi="宋体"/>
          <w:szCs w:val="21"/>
        </w:rPr>
        <w:t>减</w:t>
      </w:r>
      <w:r>
        <w:rPr>
          <w:rFonts w:hint="eastAsia" w:ascii="宋体" w:hAnsi="宋体"/>
          <w:szCs w:val="21"/>
        </w:rPr>
        <w:t>少</w:t>
      </w:r>
      <w:r>
        <w:rPr>
          <w:rFonts w:ascii="宋体" w:hAnsi="宋体"/>
          <w:szCs w:val="21"/>
        </w:rPr>
        <w:t>数</w:t>
      </w:r>
      <w:r>
        <w:rPr>
          <w:rFonts w:hint="eastAsia" w:ascii="宋体" w:hAnsi="宋体"/>
          <w:szCs w:val="21"/>
        </w:rPr>
        <w:t>量、拖延交付</w:t>
      </w:r>
      <w:r>
        <w:rPr>
          <w:rFonts w:ascii="宋体" w:hAnsi="宋体"/>
          <w:szCs w:val="21"/>
        </w:rPr>
        <w:t>时间</w:t>
      </w:r>
      <w:r>
        <w:rPr>
          <w:rFonts w:hint="eastAsia" w:ascii="宋体" w:hAnsi="宋体"/>
          <w:szCs w:val="21"/>
        </w:rPr>
        <w:t>等方式</w:t>
      </w:r>
      <w:r>
        <w:rPr>
          <w:rFonts w:ascii="宋体" w:hAnsi="宋体"/>
          <w:szCs w:val="21"/>
        </w:rPr>
        <w:t>损</w:t>
      </w:r>
      <w:r>
        <w:rPr>
          <w:rFonts w:hint="eastAsia" w:ascii="宋体" w:hAnsi="宋体"/>
          <w:szCs w:val="21"/>
        </w:rPr>
        <w:t>害采购单位的利益，并</w:t>
      </w:r>
      <w:r>
        <w:rPr>
          <w:rFonts w:ascii="宋体" w:hAnsi="宋体"/>
          <w:szCs w:val="21"/>
        </w:rPr>
        <w:t>自觉</w:t>
      </w:r>
      <w:r>
        <w:rPr>
          <w:rFonts w:hint="eastAsia" w:ascii="宋体" w:hAnsi="宋体"/>
          <w:szCs w:val="21"/>
        </w:rPr>
        <w:t>承</w:t>
      </w:r>
      <w:r>
        <w:rPr>
          <w:rFonts w:ascii="宋体" w:hAnsi="宋体"/>
          <w:szCs w:val="21"/>
        </w:rPr>
        <w:t>担违约责</w:t>
      </w:r>
      <w:r>
        <w:rPr>
          <w:rFonts w:hint="eastAsia" w:ascii="宋体" w:hAnsi="宋体"/>
          <w:szCs w:val="21"/>
        </w:rPr>
        <w:t>任。</w:t>
      </w:r>
    </w:p>
    <w:p>
      <w:pPr>
        <w:spacing w:after="142" w:afterLines="50" w:line="320" w:lineRule="exact"/>
        <w:ind w:firstLine="420" w:firstLineChars="200"/>
        <w:rPr>
          <w:rFonts w:hint="eastAsia" w:ascii="宋体" w:hAnsi="宋体"/>
          <w:szCs w:val="21"/>
        </w:rPr>
      </w:pPr>
      <w:r>
        <w:rPr>
          <w:rFonts w:hint="eastAsia" w:ascii="宋体" w:hAnsi="宋体"/>
          <w:szCs w:val="21"/>
        </w:rPr>
        <w:t>八、</w:t>
      </w:r>
      <w:r>
        <w:rPr>
          <w:rFonts w:ascii="宋体" w:hAnsi="宋体"/>
          <w:szCs w:val="21"/>
        </w:rPr>
        <w:t>自觉</w:t>
      </w:r>
      <w:r>
        <w:rPr>
          <w:rFonts w:hint="eastAsia" w:ascii="宋体" w:hAnsi="宋体"/>
          <w:szCs w:val="21"/>
        </w:rPr>
        <w:t>接受并</w:t>
      </w:r>
      <w:r>
        <w:rPr>
          <w:rFonts w:ascii="宋体" w:hAnsi="宋体"/>
          <w:szCs w:val="21"/>
        </w:rPr>
        <w:t>积极配</w:t>
      </w:r>
      <w:r>
        <w:rPr>
          <w:rFonts w:hint="eastAsia" w:ascii="宋体" w:hAnsi="宋体"/>
          <w:szCs w:val="21"/>
        </w:rPr>
        <w:t>合</w:t>
      </w:r>
      <w:r>
        <w:rPr>
          <w:rFonts w:ascii="宋体" w:hAnsi="宋体"/>
          <w:szCs w:val="21"/>
        </w:rPr>
        <w:t>财</w:t>
      </w:r>
      <w:r>
        <w:rPr>
          <w:rFonts w:hint="eastAsia" w:ascii="宋体" w:hAnsi="宋体"/>
          <w:szCs w:val="21"/>
        </w:rPr>
        <w:t>政</w:t>
      </w:r>
      <w:r>
        <w:rPr>
          <w:rFonts w:ascii="宋体" w:hAnsi="宋体"/>
          <w:szCs w:val="21"/>
        </w:rPr>
        <w:t>部门</w:t>
      </w:r>
      <w:r>
        <w:rPr>
          <w:rFonts w:hint="eastAsia" w:ascii="宋体" w:hAnsi="宋体"/>
          <w:szCs w:val="21"/>
        </w:rPr>
        <w:t>和</w:t>
      </w:r>
      <w:r>
        <w:rPr>
          <w:rFonts w:ascii="宋体" w:hAnsi="宋体"/>
          <w:szCs w:val="21"/>
        </w:rPr>
        <w:t>纪检监</w:t>
      </w:r>
      <w:r>
        <w:rPr>
          <w:rFonts w:hint="eastAsia" w:ascii="宋体" w:hAnsi="宋体"/>
          <w:szCs w:val="21"/>
        </w:rPr>
        <w:t>察机</w:t>
      </w:r>
      <w:r>
        <w:rPr>
          <w:rFonts w:ascii="宋体" w:hAnsi="宋体"/>
          <w:szCs w:val="21"/>
        </w:rPr>
        <w:t>关</w:t>
      </w:r>
      <w:r>
        <w:rPr>
          <w:rFonts w:hint="eastAsia" w:ascii="宋体" w:hAnsi="宋体"/>
          <w:szCs w:val="21"/>
        </w:rPr>
        <w:t>依法</w:t>
      </w:r>
      <w:r>
        <w:rPr>
          <w:rFonts w:ascii="宋体" w:hAnsi="宋体"/>
          <w:szCs w:val="21"/>
        </w:rPr>
        <w:t>实</w:t>
      </w:r>
      <w:r>
        <w:rPr>
          <w:rFonts w:hint="eastAsia" w:ascii="宋体" w:hAnsi="宋体"/>
          <w:szCs w:val="21"/>
        </w:rPr>
        <w:t>施的</w:t>
      </w:r>
      <w:r>
        <w:rPr>
          <w:rFonts w:ascii="宋体" w:hAnsi="宋体"/>
          <w:szCs w:val="21"/>
        </w:rPr>
        <w:t>监督检</w:t>
      </w:r>
      <w:r>
        <w:rPr>
          <w:rFonts w:hint="eastAsia" w:ascii="宋体" w:hAnsi="宋体"/>
          <w:szCs w:val="21"/>
        </w:rPr>
        <w:t>查，如</w:t>
      </w:r>
      <w:r>
        <w:rPr>
          <w:rFonts w:ascii="宋体" w:hAnsi="宋体"/>
          <w:szCs w:val="21"/>
        </w:rPr>
        <w:t>实</w:t>
      </w:r>
      <w:r>
        <w:rPr>
          <w:rFonts w:hint="eastAsia" w:ascii="宋体" w:hAnsi="宋体"/>
          <w:szCs w:val="21"/>
        </w:rPr>
        <w:t>反映情</w:t>
      </w:r>
      <w:r>
        <w:rPr>
          <w:rFonts w:ascii="宋体" w:hAnsi="宋体"/>
          <w:szCs w:val="21"/>
        </w:rPr>
        <w:t>况</w:t>
      </w:r>
      <w:r>
        <w:rPr>
          <w:rFonts w:hint="eastAsia" w:ascii="宋体" w:hAnsi="宋体"/>
          <w:szCs w:val="21"/>
        </w:rPr>
        <w:t>，</w:t>
      </w:r>
      <w:r>
        <w:rPr>
          <w:rFonts w:ascii="宋体" w:hAnsi="宋体"/>
          <w:szCs w:val="21"/>
        </w:rPr>
        <w:t>及时</w:t>
      </w:r>
      <w:r>
        <w:rPr>
          <w:rFonts w:hint="eastAsia" w:ascii="宋体" w:hAnsi="宋体"/>
          <w:szCs w:val="21"/>
        </w:rPr>
        <w:t>提供有</w:t>
      </w:r>
      <w:r>
        <w:rPr>
          <w:rFonts w:ascii="宋体" w:hAnsi="宋体"/>
          <w:szCs w:val="21"/>
        </w:rPr>
        <w:t>关证</w:t>
      </w:r>
      <w:r>
        <w:rPr>
          <w:rFonts w:hint="eastAsia" w:ascii="宋体" w:hAnsi="宋体"/>
          <w:szCs w:val="21"/>
        </w:rPr>
        <w:t>明材料。</w:t>
      </w:r>
    </w:p>
    <w:p>
      <w:pPr>
        <w:spacing w:after="142" w:afterLines="50" w:line="320" w:lineRule="exact"/>
        <w:rPr>
          <w:rFonts w:hint="eastAsia" w:ascii="宋体" w:hAnsi="宋体"/>
          <w:szCs w:val="21"/>
        </w:rPr>
      </w:pPr>
    </w:p>
    <w:p>
      <w:pPr>
        <w:spacing w:after="142" w:afterLines="50" w:line="320" w:lineRule="exact"/>
        <w:rPr>
          <w:rFonts w:ascii="宋体" w:hAnsi="宋体" w:cs="Arial"/>
          <w:szCs w:val="21"/>
          <w:u w:val="single"/>
        </w:rPr>
      </w:pPr>
      <w:r>
        <w:rPr>
          <w:rFonts w:hint="eastAsia" w:ascii="宋体" w:hAnsi="宋体" w:cs="Arial"/>
          <w:szCs w:val="21"/>
        </w:rPr>
        <w:t>供应商（并加</w:t>
      </w:r>
      <w:r>
        <w:rPr>
          <w:rFonts w:ascii="宋体" w:hAnsi="宋体" w:cs="Arial"/>
          <w:szCs w:val="21"/>
        </w:rPr>
        <w:t>盖</w:t>
      </w:r>
      <w:r>
        <w:rPr>
          <w:rFonts w:hint="eastAsia" w:ascii="宋体" w:hAnsi="宋体" w:cs="Arial"/>
          <w:szCs w:val="21"/>
        </w:rPr>
        <w:t>公章）：</w:t>
      </w:r>
      <w:r>
        <w:rPr>
          <w:rFonts w:ascii="宋体" w:hAnsi="宋体" w:cs="Arial"/>
          <w:szCs w:val="21"/>
          <w:u w:val="single"/>
        </w:rPr>
        <w:t xml:space="preserve">                             </w:t>
      </w:r>
    </w:p>
    <w:p>
      <w:pPr>
        <w:pStyle w:val="6"/>
        <w:spacing w:before="60" w:after="142" w:afterLines="50" w:line="320" w:lineRule="exact"/>
        <w:ind w:firstLine="0"/>
        <w:rPr>
          <w:rFonts w:hint="eastAsia" w:ascii="宋体" w:hAnsi="宋体" w:cs="Arial"/>
          <w:szCs w:val="21"/>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w:t>
      </w:r>
      <w:r>
        <w:rPr>
          <w:rFonts w:hint="eastAsia" w:ascii="宋体" w:hAnsi="宋体" w:cs="Arial"/>
          <w:szCs w:val="24"/>
        </w:rPr>
        <w:t>（</w:t>
      </w:r>
      <w:r>
        <w:rPr>
          <w:rFonts w:ascii="宋体" w:hAnsi="宋体" w:cs="Arial"/>
          <w:szCs w:val="24"/>
        </w:rPr>
        <w:t>签</w:t>
      </w:r>
      <w:r>
        <w:rPr>
          <w:rFonts w:hint="eastAsia" w:ascii="宋体" w:hAnsi="宋体" w:cs="Arial"/>
          <w:szCs w:val="24"/>
        </w:rPr>
        <w:t>字或加</w:t>
      </w:r>
      <w:r>
        <w:rPr>
          <w:rFonts w:ascii="宋体" w:hAnsi="宋体" w:cs="Arial"/>
          <w:szCs w:val="24"/>
        </w:rPr>
        <w:t>盖</w:t>
      </w:r>
      <w:r>
        <w:rPr>
          <w:rFonts w:hint="eastAsia" w:ascii="宋体" w:hAnsi="宋体" w:cs="Arial"/>
          <w:szCs w:val="24"/>
        </w:rPr>
        <w:t>名章）</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u w:val="single"/>
        </w:rPr>
        <w:t xml:space="preserve">                  </w:t>
      </w:r>
    </w:p>
    <w:p>
      <w:pPr>
        <w:pStyle w:val="6"/>
        <w:spacing w:before="60" w:after="142" w:afterLines="50" w:line="320" w:lineRule="exact"/>
        <w:ind w:firstLine="0"/>
        <w:rPr>
          <w:rFonts w:hint="eastAsia"/>
          <w:szCs w:val="21"/>
        </w:rPr>
      </w:pPr>
      <w:r>
        <w:rPr>
          <w:szCs w:val="21"/>
        </w:rPr>
        <w:t>签</w:t>
      </w:r>
      <w:r>
        <w:rPr>
          <w:rFonts w:hint="eastAsia"/>
          <w:szCs w:val="21"/>
        </w:rPr>
        <w:t>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格式1-4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widowControl w:val="0"/>
        <w:spacing w:line="400" w:lineRule="exact"/>
        <w:ind w:left="420" w:leftChars="200" w:firstLine="630" w:firstLineChars="300"/>
        <w:jc w:val="both"/>
        <w:rPr>
          <w:rFonts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地址：</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widowControl w:val="0"/>
        <w:spacing w:line="400" w:lineRule="exact"/>
        <w:ind w:left="420"/>
        <w:jc w:val="both"/>
        <w:rPr>
          <w:rFonts w:ascii="宋体" w:hAnsi="宋体"/>
          <w:szCs w:val="21"/>
        </w:rPr>
      </w:pPr>
    </w:p>
    <w:p>
      <w:pPr>
        <w:widowControl w:val="0"/>
        <w:spacing w:line="400" w:lineRule="exact"/>
        <w:ind w:left="525" w:leftChars="250" w:firstLine="525" w:firstLineChars="250"/>
        <w:jc w:val="both"/>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加你中心</w:t>
      </w:r>
      <w:r>
        <w:rPr>
          <w:rFonts w:ascii="宋体" w:hAnsi="宋体"/>
          <w:szCs w:val="21"/>
        </w:rPr>
        <w:t>组织的</w:t>
      </w:r>
      <w:r>
        <w:rPr>
          <w:rFonts w:hint="eastAsia" w:ascii="宋体" w:hAnsi="宋体"/>
          <w:szCs w:val="21"/>
        </w:rPr>
        <w:t>招</w:t>
      </w:r>
      <w:r>
        <w:rPr>
          <w:rFonts w:ascii="宋体" w:hAnsi="宋体"/>
          <w:szCs w:val="21"/>
        </w:rPr>
        <w:t>标编号为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招</w:t>
      </w:r>
      <w:r>
        <w:rPr>
          <w:rFonts w:ascii="宋体" w:hAnsi="宋体"/>
          <w:szCs w:val="21"/>
        </w:rPr>
        <w:t>标项目</w:t>
      </w:r>
      <w:r>
        <w:rPr>
          <w:rFonts w:hint="eastAsia" w:ascii="宋体" w:hAnsi="宋体"/>
          <w:szCs w:val="21"/>
        </w:rPr>
        <w:t>的投</w:t>
      </w:r>
      <w:r>
        <w:rPr>
          <w:rFonts w:ascii="宋体" w:hAnsi="宋体"/>
          <w:szCs w:val="21"/>
        </w:rPr>
        <w:t>标报价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widowControl w:val="0"/>
        <w:spacing w:line="400" w:lineRule="exact"/>
        <w:ind w:left="420" w:leftChars="200" w:firstLine="420" w:firstLineChars="200"/>
        <w:jc w:val="both"/>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（※此</w:t>
      </w:r>
      <w:r>
        <w:rPr>
          <w:rFonts w:ascii="宋体" w:hAnsi="宋体"/>
          <w:szCs w:val="21"/>
        </w:rPr>
        <w:t>处请</w:t>
      </w:r>
      <w:r>
        <w:rPr>
          <w:rFonts w:hint="eastAsia" w:ascii="宋体" w:hAnsi="宋体"/>
          <w:szCs w:val="21"/>
        </w:rPr>
        <w:t>粘</w:t>
      </w:r>
      <w:r>
        <w:rPr>
          <w:rFonts w:ascii="宋体" w:hAnsi="宋体"/>
          <w:szCs w:val="21"/>
        </w:rPr>
        <w:t>贴</w:t>
      </w:r>
      <w:r>
        <w:rPr>
          <w:rFonts w:hint="eastAsia" w:ascii="宋体" w:hAnsi="宋体"/>
          <w:szCs w:val="21"/>
        </w:rPr>
        <w:t>法定代表人身份</w:t>
      </w:r>
      <w:r>
        <w:rPr>
          <w:rFonts w:ascii="宋体" w:hAnsi="宋体"/>
          <w:szCs w:val="21"/>
        </w:rPr>
        <w:t>证复</w:t>
      </w:r>
      <w:r>
        <w:rPr>
          <w:rFonts w:hint="eastAsia" w:ascii="宋体" w:hAnsi="宋体"/>
          <w:szCs w:val="21"/>
        </w:rPr>
        <w:t>印件，需清晰反映身份证有效期限※）</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投标人名称（并加盖公章）：</w:t>
      </w:r>
      <w:r>
        <w:rPr>
          <w:rFonts w:ascii="宋体" w:hAnsi="宋体"/>
          <w:szCs w:val="21"/>
        </w:rPr>
        <w:t xml:space="preserve"> </w:t>
      </w:r>
    </w:p>
    <w:p>
      <w:pPr>
        <w:widowControl w:val="0"/>
        <w:spacing w:line="400" w:lineRule="exact"/>
        <w:ind w:left="420"/>
        <w:jc w:val="both"/>
        <w:rPr>
          <w:rFonts w:ascii="宋体" w:hAnsi="宋体"/>
          <w:szCs w:val="21"/>
        </w:rPr>
      </w:pPr>
      <w:r>
        <w:rPr>
          <w:rFonts w:ascii="宋体" w:hAnsi="宋体"/>
          <w:szCs w:val="21"/>
        </w:rPr>
        <w:t xml:space="preserve">                            </w:t>
      </w:r>
    </w:p>
    <w:p>
      <w:pPr>
        <w:widowControl w:val="0"/>
        <w:spacing w:line="400" w:lineRule="exact"/>
        <w:ind w:left="420"/>
        <w:jc w:val="both"/>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val="0"/>
        <w:spacing w:line="400" w:lineRule="exact"/>
        <w:ind w:left="420"/>
        <w:jc w:val="both"/>
        <w:rPr>
          <w:rFonts w:ascii="宋体" w:hAnsi="宋体"/>
          <w:szCs w:val="21"/>
        </w:rPr>
      </w:pPr>
      <w:bookmarkStart w:id="72" w:name="_4.6__"/>
      <w:bookmarkEnd w:id="72"/>
    </w:p>
    <w:p>
      <w:pPr>
        <w:spacing w:line="480" w:lineRule="exact"/>
        <w:jc w:val="center"/>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line="480" w:lineRule="exact"/>
        <w:rPr>
          <w:rFonts w:ascii="宋体" w:hAnsi="宋体"/>
          <w:b/>
          <w:color w:val="000000"/>
          <w:kern w:val="12"/>
          <w:szCs w:val="21"/>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格式1-5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w:t>
      </w:r>
      <w:r>
        <w:rPr>
          <w:rFonts w:ascii="宋体" w:hAnsi="宋体"/>
          <w:b/>
          <w:bCs/>
          <w:color w:val="000000"/>
          <w:sz w:val="36"/>
          <w:szCs w:val="36"/>
        </w:rPr>
        <w:t>权</w:t>
      </w:r>
      <w:r>
        <w:rPr>
          <w:rFonts w:hint="eastAsia" w:ascii="宋体" w:hAnsi="宋体"/>
          <w:b/>
          <w:bCs/>
          <w:color w:val="000000"/>
          <w:sz w:val="36"/>
          <w:szCs w:val="36"/>
        </w:rPr>
        <w:t>委托</w:t>
      </w:r>
      <w:r>
        <w:rPr>
          <w:rFonts w:ascii="宋体" w:hAnsi="宋体"/>
          <w:b/>
          <w:bCs/>
          <w:color w:val="000000"/>
          <w:sz w:val="36"/>
          <w:szCs w:val="36"/>
        </w:rPr>
        <w:t>书</w:t>
      </w:r>
    </w:p>
    <w:p>
      <w:pPr>
        <w:spacing w:line="360" w:lineRule="auto"/>
        <w:rPr>
          <w:rFonts w:ascii="宋体" w:hAnsi="宋体" w:cs="Arial"/>
          <w:color w:val="000000"/>
          <w:sz w:val="24"/>
          <w:szCs w:val="24"/>
        </w:rPr>
      </w:pP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权书声</w:t>
      </w:r>
      <w:r>
        <w:rPr>
          <w:rFonts w:hint="eastAsia" w:ascii="宋体" w:hAnsi="宋体" w:cs="Arial"/>
          <w:color w:val="000000"/>
          <w:szCs w:val="21"/>
        </w:rPr>
        <w:t>明：注</w:t>
      </w:r>
      <w:r>
        <w:rPr>
          <w:rFonts w:ascii="宋体" w:hAnsi="宋体" w:cs="Arial"/>
          <w:color w:val="000000"/>
          <w:szCs w:val="21"/>
        </w:rPr>
        <w:t>册</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（注</w:t>
      </w:r>
      <w:r>
        <w:rPr>
          <w:rFonts w:ascii="宋体" w:hAnsi="宋体" w:cs="Arial"/>
          <w:color w:val="000000"/>
          <w:szCs w:val="21"/>
        </w:rPr>
        <w:t>册</w:t>
      </w:r>
      <w:r>
        <w:rPr>
          <w:rFonts w:hint="eastAsia" w:ascii="宋体" w:hAnsi="宋体" w:cs="Arial"/>
          <w:color w:val="000000"/>
          <w:szCs w:val="21"/>
        </w:rPr>
        <w:t>地</w:t>
      </w:r>
      <w:r>
        <w:rPr>
          <w:rFonts w:ascii="宋体" w:hAnsi="宋体" w:cs="Arial"/>
          <w:color w:val="000000"/>
          <w:szCs w:val="21"/>
        </w:rPr>
        <w:t>点</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（投</w:t>
      </w:r>
      <w:r>
        <w:rPr>
          <w:rFonts w:ascii="宋体" w:hAnsi="宋体" w:cs="Arial"/>
          <w:color w:val="000000"/>
          <w:szCs w:val="21"/>
        </w:rPr>
        <w:t>标</w:t>
      </w:r>
      <w:r>
        <w:rPr>
          <w:rFonts w:hint="eastAsia" w:ascii="宋体" w:hAnsi="宋体" w:cs="Arial"/>
          <w:color w:val="000000"/>
          <w:szCs w:val="21"/>
        </w:rPr>
        <w:t>人名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（法定代表人姓名与</w:t>
      </w:r>
      <w:r>
        <w:rPr>
          <w:rFonts w:ascii="宋体" w:hAnsi="宋体" w:cs="Arial"/>
          <w:color w:val="000000"/>
          <w:szCs w:val="21"/>
        </w:rPr>
        <w:t>职务）</w:t>
      </w:r>
      <w:r>
        <w:rPr>
          <w:rFonts w:hint="eastAsia" w:ascii="宋体" w:hAnsi="宋体" w:cs="Arial"/>
          <w:color w:val="000000"/>
          <w:szCs w:val="21"/>
        </w:rPr>
        <w:t>代表本公司授</w:t>
      </w:r>
      <w:r>
        <w:rPr>
          <w:rFonts w:ascii="宋体" w:hAnsi="宋体" w:cs="Arial"/>
          <w:color w:val="000000"/>
          <w:szCs w:val="21"/>
        </w:rPr>
        <w:t>权</w:t>
      </w:r>
      <w:r>
        <w:rPr>
          <w:rFonts w:ascii="宋体" w:hAnsi="宋体" w:cs="Arial"/>
          <w:color w:val="000000"/>
          <w:szCs w:val="21"/>
          <w:u w:val="single"/>
        </w:rPr>
        <w:t xml:space="preserve">           </w:t>
      </w:r>
      <w:r>
        <w:rPr>
          <w:rFonts w:hint="eastAsia" w:ascii="宋体" w:hAnsi="宋体" w:cs="Arial"/>
          <w:color w:val="000000"/>
          <w:szCs w:val="21"/>
        </w:rPr>
        <w:t>（</w:t>
      </w:r>
      <w:r>
        <w:rPr>
          <w:rFonts w:ascii="宋体" w:hAnsi="宋体" w:cs="Arial"/>
          <w:color w:val="000000"/>
          <w:szCs w:val="21"/>
        </w:rPr>
        <w:t>单</w:t>
      </w:r>
      <w:r>
        <w:rPr>
          <w:rFonts w:hint="eastAsia" w:ascii="宋体" w:hAnsi="宋体" w:cs="Arial"/>
          <w:color w:val="000000"/>
          <w:szCs w:val="21"/>
        </w:rPr>
        <w:t>位名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（被授</w:t>
      </w:r>
      <w:r>
        <w:rPr>
          <w:rFonts w:ascii="宋体" w:hAnsi="宋体" w:cs="Arial"/>
          <w:color w:val="000000"/>
          <w:szCs w:val="21"/>
        </w:rPr>
        <w:t>权人</w:t>
      </w:r>
      <w:r>
        <w:rPr>
          <w:rFonts w:hint="eastAsia" w:ascii="宋体" w:hAnsi="宋体" w:cs="Arial"/>
          <w:color w:val="000000"/>
          <w:szCs w:val="21"/>
        </w:rPr>
        <w:t>的姓名与</w:t>
      </w:r>
      <w:r>
        <w:rPr>
          <w:rFonts w:ascii="宋体" w:hAnsi="宋体" w:cs="Arial"/>
          <w:color w:val="000000"/>
          <w:szCs w:val="21"/>
        </w:rPr>
        <w:t>职务）为</w:t>
      </w:r>
      <w:r>
        <w:rPr>
          <w:rFonts w:hint="eastAsia" w:ascii="宋体" w:hAnsi="宋体" w:cs="Arial"/>
          <w:color w:val="000000"/>
          <w:szCs w:val="21"/>
        </w:rPr>
        <w:t>本公司的合法代理人，</w:t>
      </w:r>
      <w:r>
        <w:rPr>
          <w:rFonts w:hint="eastAsia" w:ascii="宋体" w:hAnsi="宋体"/>
          <w:color w:val="000000"/>
          <w:szCs w:val="21"/>
        </w:rPr>
        <w:t>就</w:t>
      </w:r>
      <w:r>
        <w:rPr>
          <w:rFonts w:ascii="宋体" w:hAnsi="宋体"/>
          <w:color w:val="000000"/>
          <w:szCs w:val="21"/>
        </w:rPr>
        <w:t>参</w:t>
      </w:r>
      <w:r>
        <w:rPr>
          <w:rFonts w:hint="eastAsia" w:ascii="宋体" w:hAnsi="宋体"/>
          <w:color w:val="000000"/>
          <w:szCs w:val="21"/>
        </w:rPr>
        <w:t>加你中心</w:t>
      </w:r>
      <w:r>
        <w:rPr>
          <w:rFonts w:ascii="宋体" w:hAnsi="宋体"/>
          <w:color w:val="000000"/>
          <w:szCs w:val="21"/>
        </w:rPr>
        <w:t>组织的</w:t>
      </w:r>
      <w:r>
        <w:rPr>
          <w:rFonts w:hint="eastAsia" w:ascii="宋体" w:hAnsi="宋体"/>
          <w:color w:val="000000"/>
          <w:szCs w:val="21"/>
        </w:rPr>
        <w:t>招</w:t>
      </w:r>
      <w:r>
        <w:rPr>
          <w:rFonts w:ascii="宋体" w:hAnsi="宋体"/>
          <w:color w:val="000000"/>
          <w:szCs w:val="21"/>
        </w:rPr>
        <w:t>标编号为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项目编号</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w:t>
      </w:r>
      <w:r>
        <w:rPr>
          <w:rFonts w:hint="eastAsia" w:ascii="宋体" w:hAnsi="宋体"/>
          <w:color w:val="000000"/>
          <w:szCs w:val="21"/>
        </w:rPr>
        <w:t>名</w:t>
      </w:r>
      <w:r>
        <w:rPr>
          <w:rFonts w:ascii="宋体" w:hAnsi="宋体"/>
          <w:color w:val="000000"/>
          <w:szCs w:val="21"/>
        </w:rPr>
        <w:t>称）</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w:t>
      </w:r>
      <w:r>
        <w:rPr>
          <w:rFonts w:hint="eastAsia" w:ascii="宋体" w:hAnsi="宋体"/>
          <w:color w:val="000000"/>
          <w:szCs w:val="21"/>
        </w:rPr>
        <w:t>目的投</w:t>
      </w:r>
      <w:r>
        <w:rPr>
          <w:rFonts w:ascii="宋体" w:hAnsi="宋体"/>
          <w:color w:val="000000"/>
          <w:szCs w:val="21"/>
        </w:rPr>
        <w:t>标报价、签订</w:t>
      </w:r>
      <w:r>
        <w:rPr>
          <w:rFonts w:hint="eastAsia" w:ascii="宋体" w:hAnsi="宋体" w:cs="Arial"/>
          <w:color w:val="000000"/>
          <w:szCs w:val="21"/>
        </w:rPr>
        <w:t>合同以及合同的</w:t>
      </w:r>
      <w:r>
        <w:rPr>
          <w:rFonts w:ascii="宋体" w:hAnsi="宋体" w:cs="Arial"/>
          <w:color w:val="000000"/>
          <w:szCs w:val="21"/>
        </w:rPr>
        <w:t>执</w:t>
      </w:r>
      <w:r>
        <w:rPr>
          <w:rFonts w:hint="eastAsia" w:ascii="宋体" w:hAnsi="宋体" w:cs="Arial"/>
          <w:color w:val="000000"/>
          <w:szCs w:val="21"/>
        </w:rPr>
        <w:t>行、完成和服</w:t>
      </w:r>
      <w:r>
        <w:rPr>
          <w:rFonts w:ascii="宋体" w:hAnsi="宋体" w:cs="Arial"/>
          <w:color w:val="000000"/>
          <w:szCs w:val="21"/>
        </w:rPr>
        <w:t>务</w:t>
      </w:r>
      <w:r>
        <w:rPr>
          <w:rFonts w:hint="eastAsia" w:ascii="宋体" w:hAnsi="宋体" w:cs="Arial"/>
          <w:color w:val="000000"/>
          <w:szCs w:val="21"/>
        </w:rPr>
        <w:t>，以本公司名</w:t>
      </w:r>
      <w:r>
        <w:rPr>
          <w:rFonts w:ascii="宋体" w:hAnsi="宋体" w:cs="Arial"/>
          <w:color w:val="000000"/>
          <w:szCs w:val="21"/>
        </w:rPr>
        <w:t>义处</w:t>
      </w:r>
      <w:r>
        <w:rPr>
          <w:rFonts w:hint="eastAsia" w:ascii="宋体" w:hAnsi="宋体" w:cs="Arial"/>
          <w:color w:val="000000"/>
          <w:szCs w:val="21"/>
        </w:rPr>
        <w:t>理一切与之有</w:t>
      </w:r>
      <w:r>
        <w:rPr>
          <w:rFonts w:ascii="宋体" w:hAnsi="宋体" w:cs="Arial"/>
          <w:color w:val="000000"/>
          <w:szCs w:val="21"/>
        </w:rPr>
        <w:t>关的</w:t>
      </w:r>
      <w:r>
        <w:rPr>
          <w:rFonts w:hint="eastAsia" w:ascii="宋体" w:hAnsi="宋体" w:cs="Arial"/>
          <w:color w:val="000000"/>
          <w:szCs w:val="21"/>
        </w:rPr>
        <w:t>事</w:t>
      </w:r>
      <w:r>
        <w:rPr>
          <w:rFonts w:ascii="宋体" w:hAnsi="宋体" w:cs="Arial"/>
          <w:color w:val="000000"/>
          <w:szCs w:val="21"/>
        </w:rPr>
        <w:t>务</w:t>
      </w:r>
      <w:r>
        <w:rPr>
          <w:rFonts w:hint="eastAsia" w:ascii="宋体" w:hAnsi="宋体" w:cs="Arial"/>
          <w:color w:val="000000"/>
          <w:szCs w:val="21"/>
        </w:rPr>
        <w:t>。</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u w:val="single"/>
        </w:rPr>
        <w:t xml:space="preserve">      </w:t>
      </w:r>
      <w:r>
        <w:rPr>
          <w:rFonts w:hint="eastAsia" w:ascii="宋体" w:hAnsi="宋体" w:cs="Arial"/>
          <w:color w:val="000000"/>
          <w:szCs w:val="21"/>
        </w:rPr>
        <w:t>月</w:t>
      </w:r>
      <w:r>
        <w:rPr>
          <w:rFonts w:ascii="宋体" w:hAnsi="宋体" w:cs="Arial"/>
          <w:color w:val="000000"/>
          <w:szCs w:val="21"/>
          <w:u w:val="single"/>
        </w:rPr>
        <w:t xml:space="preserve">      </w:t>
      </w:r>
      <w:r>
        <w:rPr>
          <w:rFonts w:ascii="宋体" w:hAnsi="宋体" w:cs="Arial"/>
          <w:color w:val="000000"/>
          <w:szCs w:val="21"/>
        </w:rPr>
        <w:t>日</w:t>
      </w:r>
      <w:r>
        <w:rPr>
          <w:rFonts w:hint="eastAsia" w:ascii="宋体" w:hAnsi="宋体" w:cs="Arial"/>
          <w:color w:val="000000"/>
          <w:szCs w:val="21"/>
        </w:rPr>
        <w:t>生效，</w:t>
      </w:r>
      <w:r>
        <w:rPr>
          <w:rFonts w:ascii="宋体" w:hAnsi="宋体" w:cs="Arial"/>
          <w:color w:val="000000"/>
          <w:szCs w:val="21"/>
        </w:rPr>
        <w:t>无转</w:t>
      </w:r>
      <w:r>
        <w:rPr>
          <w:rFonts w:hint="eastAsia" w:ascii="宋体" w:hAnsi="宋体" w:cs="Arial"/>
          <w:color w:val="000000"/>
          <w:szCs w:val="21"/>
        </w:rPr>
        <w:t>委</w:t>
      </w:r>
      <w:r>
        <w:rPr>
          <w:rFonts w:ascii="宋体" w:hAnsi="宋体" w:cs="Arial"/>
          <w:color w:val="000000"/>
          <w:szCs w:val="21"/>
        </w:rPr>
        <w:t>权</w:t>
      </w:r>
      <w:r>
        <w:rPr>
          <w:rFonts w:hint="eastAsia" w:ascii="宋体" w:hAnsi="宋体" w:cs="Arial"/>
          <w:color w:val="000000"/>
          <w:szCs w:val="21"/>
        </w:rPr>
        <w:t>，特此</w:t>
      </w:r>
      <w:r>
        <w:rPr>
          <w:rFonts w:ascii="宋体" w:hAnsi="宋体" w:cs="Arial"/>
          <w:color w:val="000000"/>
          <w:szCs w:val="21"/>
        </w:rPr>
        <w:t>声</w:t>
      </w:r>
      <w:r>
        <w:rPr>
          <w:rFonts w:hint="eastAsia" w:ascii="宋体" w:hAnsi="宋体" w:cs="Arial"/>
          <w:color w:val="000000"/>
          <w:szCs w:val="21"/>
        </w:rPr>
        <w:t>明。</w:t>
      </w:r>
    </w:p>
    <w:p>
      <w:pPr>
        <w:spacing w:line="360" w:lineRule="auto"/>
        <w:rPr>
          <w:rFonts w:ascii="宋体" w:hAnsi="宋体" w:cs="Arial"/>
          <w:color w:val="000000"/>
          <w:szCs w:val="21"/>
        </w:rPr>
      </w:pPr>
    </w:p>
    <w:p>
      <w:pPr>
        <w:pStyle w:val="18"/>
        <w:spacing w:after="0" w:line="360" w:lineRule="auto"/>
        <w:ind w:firstLine="420" w:firstLineChars="200"/>
        <w:rPr>
          <w:rFonts w:ascii="宋体" w:hAnsi="宋体" w:cs="Arial"/>
          <w:color w:val="000000"/>
          <w:szCs w:val="21"/>
          <w:u w:val="single"/>
        </w:rPr>
      </w:pPr>
      <w:r>
        <w:rPr>
          <w:rFonts w:hint="eastAsia" w:ascii="宋体" w:hAnsi="宋体" w:cs="Arial"/>
          <w:color w:val="000000"/>
          <w:szCs w:val="21"/>
        </w:rPr>
        <w:t>代理人：</w:t>
      </w:r>
      <w:r>
        <w:rPr>
          <w:rFonts w:ascii="宋体" w:hAnsi="宋体" w:cs="Arial"/>
          <w:color w:val="000000"/>
          <w:szCs w:val="21"/>
          <w:u w:val="single"/>
        </w:rPr>
        <w:t xml:space="preserve">                  </w:t>
      </w:r>
      <w:r>
        <w:rPr>
          <w:rFonts w:ascii="宋体" w:hAnsi="宋体" w:cs="Arial"/>
          <w:color w:val="000000"/>
          <w:szCs w:val="21"/>
        </w:rPr>
        <w:t xml:space="preserve"> </w:t>
      </w:r>
      <w:r>
        <w:rPr>
          <w:rFonts w:hint="eastAsia" w:ascii="宋体" w:hAnsi="宋体" w:cs="Arial"/>
          <w:color w:val="000000"/>
          <w:szCs w:val="21"/>
        </w:rPr>
        <w:t>性</w:t>
      </w:r>
      <w:r>
        <w:rPr>
          <w:rFonts w:ascii="宋体" w:hAnsi="宋体" w:cs="Arial"/>
          <w:color w:val="000000"/>
          <w:szCs w:val="21"/>
        </w:rPr>
        <w:t>别</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rPr>
        <w:t>龄</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18"/>
        <w:spacing w:after="0" w:line="360" w:lineRule="auto"/>
        <w:ind w:firstLine="420" w:firstLineChars="200"/>
        <w:rPr>
          <w:rFonts w:ascii="宋体" w:hAnsi="宋体" w:cs="Arial"/>
          <w:color w:val="000000"/>
          <w:szCs w:val="21"/>
        </w:rPr>
      </w:pPr>
      <w:r>
        <w:rPr>
          <w:rFonts w:ascii="宋体" w:hAnsi="宋体" w:cs="Arial"/>
          <w:color w:val="000000"/>
          <w:szCs w:val="21"/>
        </w:rPr>
        <w:t xml:space="preserve">单  </w:t>
      </w:r>
      <w:r>
        <w:rPr>
          <w:rFonts w:hint="eastAsia" w:ascii="宋体" w:hAnsi="宋体" w:cs="Arial"/>
          <w:color w:val="000000"/>
          <w:szCs w:val="21"/>
        </w:rPr>
        <w:t>位：</w:t>
      </w:r>
      <w:r>
        <w:rPr>
          <w:rFonts w:ascii="宋体" w:hAnsi="宋体" w:cs="Arial"/>
          <w:color w:val="000000"/>
          <w:szCs w:val="21"/>
          <w:u w:val="single"/>
        </w:rPr>
        <w:t xml:space="preserve">                  </w:t>
      </w:r>
      <w:r>
        <w:rPr>
          <w:rFonts w:ascii="宋体" w:hAnsi="宋体" w:cs="Arial"/>
          <w:color w:val="000000"/>
          <w:szCs w:val="21"/>
        </w:rPr>
        <w:t xml:space="preserve"> 部门</w:t>
      </w:r>
      <w:r>
        <w:rPr>
          <w:rFonts w:hint="eastAsia" w:ascii="宋体" w:hAnsi="宋体" w:cs="Arial"/>
          <w:color w:val="000000"/>
          <w:szCs w:val="21"/>
        </w:rPr>
        <w:t>：</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18"/>
        <w:spacing w:after="0" w:line="360" w:lineRule="auto"/>
        <w:ind w:firstLine="420" w:firstLineChars="200"/>
        <w:rPr>
          <w:rFonts w:ascii="宋体" w:hAnsi="宋体" w:cs="Arial"/>
          <w:color w:val="000000"/>
          <w:szCs w:val="21"/>
          <w:u w:val="single"/>
        </w:rPr>
      </w:pPr>
    </w:p>
    <w:p>
      <w:pPr>
        <w:pStyle w:val="19"/>
        <w:ind w:left="0" w:leftChars="0"/>
        <w:rPr>
          <w:rFonts w:hAnsi="宋体"/>
          <w:b/>
          <w:color w:val="000000"/>
          <w:szCs w:val="24"/>
        </w:rPr>
      </w:pPr>
    </w:p>
    <w:p>
      <w:pPr>
        <w:pStyle w:val="19"/>
        <w:ind w:left="0" w:leftChars="0"/>
        <w:rPr>
          <w:rFonts w:hAnsi="宋体"/>
          <w:b/>
          <w:color w:val="000000"/>
          <w:szCs w:val="24"/>
        </w:rPr>
      </w:pPr>
      <w:r>
        <w:rPr>
          <w:rFonts w:hint="eastAsia" w:hAnsi="宋体"/>
          <w:b/>
          <w:color w:val="000000"/>
          <w:szCs w:val="24"/>
        </w:rPr>
        <w:t>（</w:t>
      </w:r>
      <w:r>
        <w:rPr>
          <w:rFonts w:hAnsi="宋体"/>
          <w:b/>
          <w:color w:val="000000"/>
          <w:szCs w:val="24"/>
        </w:rPr>
        <w:t>※</w:t>
      </w: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Ansi="宋体"/>
          <w:b/>
          <w:color w:val="000000"/>
          <w:szCs w:val="24"/>
        </w:rPr>
        <w:t>※</w:t>
      </w:r>
      <w:r>
        <w:rPr>
          <w:rFonts w:hint="eastAsia" w:hAnsi="宋体"/>
          <w:b/>
          <w:color w:val="000000"/>
          <w:szCs w:val="24"/>
        </w:rPr>
        <w:t>）</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pStyle w:val="18"/>
        <w:spacing w:after="0" w:line="360" w:lineRule="auto"/>
        <w:ind w:firstLine="420" w:firstLineChars="200"/>
        <w:rPr>
          <w:rFonts w:ascii="宋体" w:hAnsi="宋体" w:cs="Arial"/>
          <w:color w:val="000000"/>
          <w:szCs w:val="24"/>
          <w:u w:val="single"/>
        </w:rPr>
      </w:pPr>
      <w:r>
        <w:rPr>
          <w:rFonts w:hint="eastAsia" w:ascii="宋体" w:hAnsi="宋体" w:cs="Arial"/>
          <w:color w:val="000000"/>
          <w:szCs w:val="24"/>
        </w:rPr>
        <w:t>投</w:t>
      </w:r>
      <w:r>
        <w:rPr>
          <w:rFonts w:ascii="宋体" w:hAnsi="宋体" w:cs="Arial"/>
          <w:color w:val="000000"/>
          <w:szCs w:val="24"/>
        </w:rPr>
        <w:t>标</w:t>
      </w:r>
      <w:r>
        <w:rPr>
          <w:rFonts w:hint="eastAsia" w:ascii="宋体" w:hAnsi="宋体" w:cs="Arial"/>
          <w:color w:val="000000"/>
          <w:szCs w:val="24"/>
        </w:rPr>
        <w:t>人名</w:t>
      </w:r>
      <w:r>
        <w:rPr>
          <w:rFonts w:ascii="宋体" w:hAnsi="宋体" w:cs="Arial"/>
          <w:color w:val="000000"/>
          <w:szCs w:val="24"/>
        </w:rPr>
        <w:t>称</w:t>
      </w:r>
      <w:r>
        <w:rPr>
          <w:rFonts w:hint="eastAsia" w:ascii="宋体" w:hAnsi="宋体" w:cs="Arial"/>
          <w:color w:val="000000"/>
          <w:szCs w:val="24"/>
        </w:rPr>
        <w:t>（并加</w:t>
      </w:r>
      <w:r>
        <w:rPr>
          <w:rFonts w:ascii="宋体" w:hAnsi="宋体" w:cs="Arial"/>
          <w:color w:val="000000"/>
          <w:szCs w:val="24"/>
        </w:rPr>
        <w:t>盖</w:t>
      </w:r>
      <w:r>
        <w:rPr>
          <w:rFonts w:hint="eastAsia" w:ascii="宋体" w:hAnsi="宋体" w:cs="Arial"/>
          <w:color w:val="000000"/>
          <w:szCs w:val="24"/>
        </w:rPr>
        <w:t>公章）：</w:t>
      </w:r>
      <w:r>
        <w:rPr>
          <w:rFonts w:ascii="宋体" w:hAnsi="宋体" w:cs="Arial"/>
          <w:color w:val="000000"/>
          <w:szCs w:val="24"/>
          <w:u w:val="single"/>
        </w:rPr>
        <w:t xml:space="preserve">           </w:t>
      </w:r>
      <w:r>
        <w:rPr>
          <w:rFonts w:hint="eastAsia" w:ascii="宋体" w:hAnsi="宋体" w:cs="Arial"/>
          <w:color w:val="000000"/>
          <w:szCs w:val="24"/>
          <w:u w:val="single"/>
        </w:rPr>
        <w:t xml:space="preserve">    </w:t>
      </w:r>
      <w:r>
        <w:rPr>
          <w:rFonts w:ascii="宋体" w:hAnsi="宋体" w:cs="Arial"/>
          <w:color w:val="000000"/>
          <w:szCs w:val="24"/>
          <w:u w:val="single"/>
        </w:rPr>
        <w:t xml:space="preserve">        </w:t>
      </w:r>
    </w:p>
    <w:p>
      <w:pPr>
        <w:pStyle w:val="18"/>
        <w:spacing w:after="0" w:line="360" w:lineRule="auto"/>
        <w:ind w:firstLine="420" w:firstLineChars="200"/>
        <w:rPr>
          <w:rFonts w:ascii="宋体" w:hAnsi="宋体" w:cs="Arial"/>
          <w:color w:val="000000"/>
          <w:szCs w:val="21"/>
        </w:rPr>
      </w:pPr>
      <w:r>
        <w:rPr>
          <w:rFonts w:hint="eastAsia" w:ascii="宋体" w:hAnsi="宋体" w:cs="Arial"/>
          <w:color w:val="000000"/>
          <w:szCs w:val="21"/>
        </w:rPr>
        <w:t>法定代表人</w:t>
      </w:r>
      <w:r>
        <w:rPr>
          <w:rFonts w:hint="eastAsia" w:ascii="宋体" w:hAnsi="宋体" w:cs="Arial"/>
          <w:b/>
          <w:color w:val="000000"/>
          <w:szCs w:val="21"/>
        </w:rPr>
        <w:t>（签字或加</w:t>
      </w:r>
      <w:r>
        <w:rPr>
          <w:rFonts w:ascii="宋体" w:hAnsi="宋体" w:cs="Arial"/>
          <w:b/>
          <w:color w:val="000000"/>
          <w:szCs w:val="21"/>
        </w:rPr>
        <w:t>盖</w:t>
      </w:r>
      <w:r>
        <w:rPr>
          <w:rFonts w:hint="eastAsia" w:ascii="宋体" w:hAnsi="宋体" w:cs="Arial"/>
          <w:b/>
          <w:color w:val="000000"/>
          <w:szCs w:val="21"/>
        </w:rPr>
        <w:t>名章）</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360" w:lineRule="auto"/>
        <w:ind w:firstLine="480" w:firstLineChars="200"/>
        <w:rPr>
          <w:rFonts w:ascii="宋体" w:hAnsi="宋体"/>
          <w:b/>
          <w:color w:val="000000"/>
          <w:kern w:val="12"/>
          <w:sz w:val="24"/>
          <w:szCs w:val="24"/>
        </w:rPr>
      </w:pPr>
      <w:r>
        <w:rPr>
          <w:rFonts w:ascii="宋体" w:hAnsi="宋体" w:cs="Arial"/>
          <w:color w:val="000000"/>
          <w:sz w:val="24"/>
          <w:szCs w:val="24"/>
        </w:rPr>
        <w:t>签</w:t>
      </w:r>
      <w:r>
        <w:rPr>
          <w:rFonts w:hint="eastAsia" w:ascii="宋体" w:hAnsi="宋体" w:cs="Arial"/>
          <w:color w:val="000000"/>
          <w:sz w:val="24"/>
          <w:szCs w:val="24"/>
        </w:rPr>
        <w:t>署日期：</w:t>
      </w:r>
      <w:r>
        <w:rPr>
          <w:rFonts w:ascii="宋体" w:hAnsi="宋体" w:cs="Arial"/>
          <w:color w:val="000000"/>
          <w:sz w:val="24"/>
          <w:szCs w:val="24"/>
          <w:u w:val="single"/>
        </w:rPr>
        <w:t xml:space="preserve">        </w:t>
      </w:r>
      <w:r>
        <w:rPr>
          <w:rFonts w:hint="eastAsia" w:ascii="宋体" w:hAnsi="宋体" w:cs="Arial"/>
          <w:color w:val="000000"/>
          <w:sz w:val="24"/>
          <w:szCs w:val="24"/>
        </w:rPr>
        <w:t>年</w:t>
      </w:r>
      <w:r>
        <w:rPr>
          <w:rFonts w:ascii="宋体" w:hAnsi="宋体" w:cs="Arial"/>
          <w:color w:val="000000"/>
          <w:sz w:val="24"/>
          <w:szCs w:val="24"/>
          <w:u w:val="single"/>
        </w:rPr>
        <w:t xml:space="preserve">    </w:t>
      </w:r>
      <w:r>
        <w:rPr>
          <w:rFonts w:hint="eastAsia" w:ascii="宋体" w:hAnsi="宋体" w:cs="Arial"/>
          <w:color w:val="000000"/>
          <w:sz w:val="24"/>
          <w:szCs w:val="24"/>
        </w:rPr>
        <w:t>月</w:t>
      </w:r>
      <w:r>
        <w:rPr>
          <w:rFonts w:ascii="宋体" w:hAnsi="宋体" w:cs="Arial"/>
          <w:color w:val="000000"/>
          <w:sz w:val="24"/>
          <w:szCs w:val="24"/>
          <w:u w:val="single"/>
        </w:rPr>
        <w:t xml:space="preserve">    </w:t>
      </w:r>
      <w:r>
        <w:rPr>
          <w:rFonts w:hint="eastAsia" w:ascii="宋体" w:hAnsi="宋体" w:cs="Arial"/>
          <w:color w:val="000000"/>
          <w:sz w:val="24"/>
          <w:szCs w:val="24"/>
        </w:rPr>
        <w:t>日</w:t>
      </w:r>
    </w:p>
    <w:p>
      <w:pPr>
        <w:spacing w:line="360" w:lineRule="auto"/>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法定代表人的授</w:t>
      </w:r>
      <w:r>
        <w:rPr>
          <w:rFonts w:ascii="宋体" w:hAnsi="宋体"/>
          <w:b/>
          <w:color w:val="000000"/>
          <w:kern w:val="12"/>
          <w:szCs w:val="21"/>
        </w:rPr>
        <w:t>权</w:t>
      </w:r>
      <w:r>
        <w:rPr>
          <w:rFonts w:hint="eastAsia" w:ascii="宋体" w:hAnsi="宋体"/>
          <w:b/>
          <w:color w:val="000000"/>
          <w:kern w:val="12"/>
          <w:szCs w:val="21"/>
        </w:rPr>
        <w:t>委托人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出具此授</w:t>
      </w:r>
      <w:r>
        <w:rPr>
          <w:rFonts w:ascii="宋体" w:hAnsi="宋体"/>
          <w:b/>
          <w:color w:val="000000"/>
          <w:kern w:val="12"/>
          <w:szCs w:val="21"/>
        </w:rPr>
        <w:t>权</w:t>
      </w:r>
      <w:r>
        <w:rPr>
          <w:rFonts w:hint="eastAsia" w:ascii="宋体" w:hAnsi="宋体"/>
          <w:b/>
          <w:color w:val="000000"/>
          <w:kern w:val="12"/>
          <w:szCs w:val="21"/>
        </w:rPr>
        <w:t>委托</w:t>
      </w:r>
      <w:r>
        <w:rPr>
          <w:rFonts w:ascii="宋体" w:hAnsi="宋体"/>
          <w:b/>
          <w:color w:val="000000"/>
          <w:kern w:val="12"/>
          <w:szCs w:val="21"/>
        </w:rPr>
        <w:t>书</w:t>
      </w:r>
      <w:r>
        <w:rPr>
          <w:rFonts w:hint="eastAsia" w:ascii="宋体" w:hAnsi="宋体"/>
          <w:b/>
          <w:color w:val="000000"/>
          <w:kern w:val="12"/>
          <w:szCs w:val="21"/>
        </w:rPr>
        <w:t>。</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格式1-6</w:t>
      </w:r>
    </w:p>
    <w:p>
      <w:pPr>
        <w:spacing w:line="400" w:lineRule="exact"/>
        <w:jc w:val="center"/>
        <w:rPr>
          <w:rFonts w:hint="eastAsia" w:ascii="宋体" w:hAnsi="宋体"/>
          <w:b/>
          <w:bCs/>
          <w:iCs/>
          <w:sz w:val="36"/>
          <w:szCs w:val="36"/>
        </w:rPr>
      </w:pPr>
      <w:r>
        <w:rPr>
          <w:rFonts w:hint="eastAsia" w:ascii="宋体" w:hAnsi="宋体"/>
          <w:b/>
          <w:bCs/>
          <w:iCs/>
          <w:sz w:val="36"/>
          <w:szCs w:val="36"/>
        </w:rPr>
        <w:t>技术商务/服务条款偏离表</w:t>
      </w:r>
    </w:p>
    <w:p>
      <w:pPr>
        <w:spacing w:line="400" w:lineRule="exact"/>
        <w:jc w:val="center"/>
        <w:rPr>
          <w:rFonts w:hint="eastAsia" w:ascii="宋体" w:hAnsi="宋体"/>
          <w:b/>
          <w:bCs/>
          <w:iCs/>
          <w:sz w:val="36"/>
          <w:szCs w:val="36"/>
        </w:rPr>
      </w:pPr>
      <w:r>
        <w:rPr>
          <w:rFonts w:hint="eastAsia" w:ascii="宋体" w:hAnsi="宋体"/>
          <w:b/>
          <w:bCs/>
          <w:iCs/>
          <w:sz w:val="36"/>
          <w:szCs w:val="36"/>
        </w:rPr>
        <w:t xml:space="preserve"> </w:t>
      </w:r>
      <w:r>
        <w:rPr>
          <w:rFonts w:ascii="宋体" w:hAnsi="宋体"/>
          <w:b/>
          <w:bCs/>
          <w:iCs/>
          <w:sz w:val="36"/>
          <w:szCs w:val="36"/>
        </w:rPr>
        <w:t xml:space="preserve"> </w:t>
      </w: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338"/>
        <w:gridCol w:w="2126"/>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center"/>
          </w:tcPr>
          <w:p>
            <w:pPr>
              <w:spacing w:line="500" w:lineRule="exact"/>
              <w:jc w:val="center"/>
              <w:rPr>
                <w:rFonts w:hint="eastAsia" w:ascii="宋体" w:hAnsi="宋体"/>
              </w:rPr>
            </w:pPr>
            <w:r>
              <w:rPr>
                <w:rFonts w:hint="eastAsia" w:ascii="宋体" w:hAnsi="宋体"/>
              </w:rPr>
              <w:t>序号</w:t>
            </w:r>
          </w:p>
        </w:tc>
        <w:tc>
          <w:tcPr>
            <w:tcW w:w="2338" w:type="dxa"/>
            <w:noWrap w:val="0"/>
            <w:vAlign w:val="center"/>
          </w:tcPr>
          <w:p>
            <w:pPr>
              <w:spacing w:line="500" w:lineRule="exact"/>
              <w:jc w:val="center"/>
              <w:rPr>
                <w:rFonts w:hint="eastAsia" w:ascii="宋体" w:hAnsi="宋体"/>
              </w:rPr>
            </w:pPr>
            <w:r>
              <w:rPr>
                <w:rFonts w:hint="eastAsia" w:ascii="宋体" w:hAnsi="宋体"/>
              </w:rPr>
              <w:t>招标文件的指标</w:t>
            </w:r>
          </w:p>
        </w:tc>
        <w:tc>
          <w:tcPr>
            <w:tcW w:w="2126" w:type="dxa"/>
            <w:noWrap w:val="0"/>
            <w:vAlign w:val="center"/>
          </w:tcPr>
          <w:p>
            <w:pPr>
              <w:spacing w:line="500" w:lineRule="exact"/>
              <w:ind w:left="102" w:hanging="315"/>
              <w:jc w:val="center"/>
              <w:rPr>
                <w:rFonts w:hint="eastAsia" w:ascii="宋体" w:hAnsi="宋体"/>
              </w:rPr>
            </w:pPr>
            <w:r>
              <w:rPr>
                <w:rFonts w:hint="eastAsia" w:ascii="宋体" w:hAnsi="宋体"/>
              </w:rPr>
              <w:t xml:space="preserve">  投标文件的指标</w:t>
            </w:r>
          </w:p>
        </w:tc>
        <w:tc>
          <w:tcPr>
            <w:tcW w:w="1418" w:type="dxa"/>
            <w:noWrap w:val="0"/>
            <w:vAlign w:val="center"/>
          </w:tcPr>
          <w:p>
            <w:pPr>
              <w:spacing w:line="500" w:lineRule="exact"/>
              <w:rPr>
                <w:rFonts w:hint="eastAsia" w:ascii="宋体" w:hAnsi="宋体"/>
              </w:rPr>
            </w:pPr>
            <w:r>
              <w:rPr>
                <w:rFonts w:hint="eastAsia" w:ascii="宋体" w:hAnsi="宋体"/>
              </w:rPr>
              <w:t>偏离情况</w:t>
            </w:r>
          </w:p>
        </w:tc>
        <w:tc>
          <w:tcPr>
            <w:tcW w:w="1701" w:type="dxa"/>
            <w:noWrap w:val="0"/>
            <w:vAlign w:val="center"/>
          </w:tcPr>
          <w:p>
            <w:pPr>
              <w:spacing w:line="500" w:lineRule="exact"/>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2" w:hRule="atLeast"/>
        </w:trPr>
        <w:tc>
          <w:tcPr>
            <w:tcW w:w="747" w:type="dxa"/>
            <w:noWrap w:val="0"/>
            <w:vAlign w:val="top"/>
          </w:tcPr>
          <w:p>
            <w:pPr>
              <w:spacing w:line="500" w:lineRule="exact"/>
              <w:rPr>
                <w:rFonts w:hint="eastAsia" w:ascii="宋体" w:hAnsi="宋体"/>
              </w:rPr>
            </w:pPr>
          </w:p>
        </w:tc>
        <w:tc>
          <w:tcPr>
            <w:tcW w:w="2338" w:type="dxa"/>
            <w:noWrap w:val="0"/>
            <w:vAlign w:val="top"/>
          </w:tcPr>
          <w:p>
            <w:pPr>
              <w:spacing w:line="500" w:lineRule="exact"/>
              <w:rPr>
                <w:rFonts w:hint="eastAsia" w:ascii="宋体" w:hAnsi="宋体"/>
              </w:rPr>
            </w:pPr>
          </w:p>
        </w:tc>
        <w:tc>
          <w:tcPr>
            <w:tcW w:w="2126" w:type="dxa"/>
            <w:noWrap w:val="0"/>
            <w:vAlign w:val="top"/>
          </w:tcPr>
          <w:p>
            <w:pPr>
              <w:spacing w:line="500" w:lineRule="exact"/>
              <w:rPr>
                <w:rFonts w:hint="eastAsia" w:ascii="宋体" w:hAnsi="宋体"/>
              </w:rPr>
            </w:pPr>
          </w:p>
        </w:tc>
        <w:tc>
          <w:tcPr>
            <w:tcW w:w="1418" w:type="dxa"/>
            <w:noWrap w:val="0"/>
            <w:vAlign w:val="top"/>
          </w:tcPr>
          <w:p>
            <w:pPr>
              <w:spacing w:line="500" w:lineRule="exact"/>
              <w:rPr>
                <w:rFonts w:hint="eastAsia" w:ascii="宋体" w:hAnsi="宋体"/>
              </w:rPr>
            </w:pPr>
          </w:p>
        </w:tc>
        <w:tc>
          <w:tcPr>
            <w:tcW w:w="1701" w:type="dxa"/>
            <w:noWrap w:val="0"/>
            <w:vAlign w:val="top"/>
          </w:tcPr>
          <w:p>
            <w:pPr>
              <w:spacing w:line="500" w:lineRule="exact"/>
              <w:rPr>
                <w:rFonts w:hint="eastAsia" w:ascii="宋体" w:hAnsi="宋体"/>
              </w:rPr>
            </w:pPr>
          </w:p>
        </w:tc>
      </w:tr>
    </w:tbl>
    <w:p>
      <w:pPr>
        <w:spacing w:line="500" w:lineRule="exact"/>
        <w:ind w:firstLine="420" w:firstLineChars="200"/>
        <w:rPr>
          <w:rFonts w:hint="eastAsia" w:ascii="宋体" w:hAnsi="宋体"/>
          <w:szCs w:val="21"/>
        </w:rPr>
      </w:pPr>
      <w:r>
        <w:rPr>
          <w:rFonts w:ascii="宋体" w:hAnsi="宋体" w:cs="Arial"/>
          <w:color w:val="000000"/>
          <w:szCs w:val="21"/>
        </w:rPr>
        <w:t>我们</w:t>
      </w:r>
      <w:r>
        <w:rPr>
          <w:rFonts w:hint="eastAsia" w:ascii="宋体" w:hAnsi="宋体" w:cs="Arial"/>
          <w:color w:val="000000"/>
          <w:szCs w:val="21"/>
        </w:rPr>
        <w:t>承</w:t>
      </w:r>
      <w:r>
        <w:rPr>
          <w:rFonts w:ascii="宋体" w:hAnsi="宋体" w:cs="Arial"/>
          <w:color w:val="000000"/>
          <w:szCs w:val="21"/>
        </w:rPr>
        <w:t>诺</w:t>
      </w:r>
      <w:r>
        <w:rPr>
          <w:rFonts w:hint="eastAsia" w:ascii="宋体" w:hAnsi="宋体" w:cs="Arial"/>
          <w:color w:val="000000"/>
          <w:szCs w:val="21"/>
        </w:rPr>
        <w:t>本服务指标响应表的</w:t>
      </w:r>
      <w:r>
        <w:rPr>
          <w:rFonts w:ascii="宋体" w:hAnsi="宋体" w:cs="Arial"/>
          <w:color w:val="000000"/>
          <w:szCs w:val="21"/>
        </w:rPr>
        <w:t>内</w:t>
      </w:r>
      <w:r>
        <w:rPr>
          <w:rFonts w:hint="eastAsia" w:ascii="宋体" w:hAnsi="宋体" w:cs="Arial"/>
          <w:color w:val="000000"/>
          <w:szCs w:val="21"/>
        </w:rPr>
        <w:t>容真</w:t>
      </w:r>
      <w:r>
        <w:rPr>
          <w:rFonts w:ascii="宋体" w:hAnsi="宋体" w:cs="Arial"/>
          <w:color w:val="000000"/>
          <w:szCs w:val="21"/>
        </w:rPr>
        <w:t>实</w:t>
      </w:r>
      <w:r>
        <w:rPr>
          <w:rFonts w:hint="eastAsia" w:ascii="宋体" w:hAnsi="宋体" w:cs="Arial"/>
          <w:color w:val="000000"/>
          <w:szCs w:val="21"/>
        </w:rPr>
        <w:t>有效，</w:t>
      </w:r>
      <w:r>
        <w:rPr>
          <w:rFonts w:ascii="宋体" w:hAnsi="宋体" w:cs="Arial"/>
          <w:color w:val="000000"/>
          <w:szCs w:val="21"/>
        </w:rPr>
        <w:t>无</w:t>
      </w:r>
      <w:r>
        <w:rPr>
          <w:rFonts w:hint="eastAsia" w:ascii="宋体" w:hAnsi="宋体" w:cs="Arial"/>
          <w:color w:val="000000"/>
          <w:szCs w:val="21"/>
        </w:rPr>
        <w:t>任何</w:t>
      </w:r>
      <w:r>
        <w:rPr>
          <w:rFonts w:ascii="宋体" w:hAnsi="宋体" w:cs="Arial"/>
          <w:color w:val="000000"/>
          <w:szCs w:val="21"/>
        </w:rPr>
        <w:t>虚</w:t>
      </w:r>
      <w:r>
        <w:rPr>
          <w:rFonts w:hint="eastAsia" w:ascii="宋体" w:hAnsi="宋体" w:cs="Arial"/>
          <w:color w:val="000000"/>
          <w:szCs w:val="21"/>
        </w:rPr>
        <w:t>假之</w:t>
      </w:r>
      <w:r>
        <w:rPr>
          <w:rFonts w:ascii="宋体" w:hAnsi="宋体" w:cs="Arial"/>
          <w:color w:val="000000"/>
          <w:szCs w:val="21"/>
        </w:rPr>
        <w:t>处</w:t>
      </w:r>
      <w:r>
        <w:rPr>
          <w:rFonts w:hint="eastAsia" w:ascii="宋体" w:hAnsi="宋体" w:cs="Arial"/>
          <w:color w:val="000000"/>
          <w:szCs w:val="21"/>
        </w:rPr>
        <w:t>，并且愿意承</w:t>
      </w:r>
      <w:r>
        <w:rPr>
          <w:rFonts w:ascii="宋体" w:hAnsi="宋体" w:cs="Arial"/>
          <w:color w:val="000000"/>
          <w:szCs w:val="21"/>
        </w:rPr>
        <w:t>担</w:t>
      </w:r>
      <w:r>
        <w:rPr>
          <w:rFonts w:hint="eastAsia" w:ascii="宋体" w:hAnsi="宋体" w:cs="Arial"/>
          <w:color w:val="000000"/>
          <w:szCs w:val="21"/>
        </w:rPr>
        <w:t>因不</w:t>
      </w:r>
      <w:r>
        <w:rPr>
          <w:rFonts w:ascii="宋体" w:hAnsi="宋体" w:cs="Arial"/>
          <w:color w:val="000000"/>
          <w:szCs w:val="21"/>
        </w:rPr>
        <w:t>满</w:t>
      </w:r>
      <w:r>
        <w:rPr>
          <w:rFonts w:hint="eastAsia" w:ascii="宋体" w:hAnsi="宋体" w:cs="Arial"/>
          <w:color w:val="000000"/>
          <w:szCs w:val="21"/>
        </w:rPr>
        <w:t>足此承</w:t>
      </w:r>
      <w:r>
        <w:rPr>
          <w:rFonts w:ascii="宋体" w:hAnsi="宋体" w:cs="Arial"/>
          <w:color w:val="000000"/>
          <w:szCs w:val="21"/>
        </w:rPr>
        <w:t>诺</w:t>
      </w:r>
      <w:r>
        <w:rPr>
          <w:rFonts w:hint="eastAsia" w:ascii="宋体" w:hAnsi="宋体" w:cs="Arial"/>
          <w:color w:val="000000"/>
          <w:szCs w:val="21"/>
        </w:rPr>
        <w:t>而引起的相</w:t>
      </w:r>
      <w:r>
        <w:rPr>
          <w:rFonts w:ascii="宋体" w:hAnsi="宋体" w:cs="Arial"/>
          <w:color w:val="000000"/>
          <w:szCs w:val="21"/>
        </w:rPr>
        <w:t>应</w:t>
      </w:r>
      <w:r>
        <w:rPr>
          <w:rFonts w:hint="eastAsia" w:ascii="宋体" w:hAnsi="宋体" w:cs="Arial"/>
          <w:color w:val="000000"/>
          <w:szCs w:val="21"/>
        </w:rPr>
        <w:t>的法律</w:t>
      </w:r>
      <w:r>
        <w:rPr>
          <w:rFonts w:ascii="宋体" w:hAnsi="宋体" w:cs="Arial"/>
          <w:color w:val="000000"/>
          <w:szCs w:val="21"/>
        </w:rPr>
        <w:t>责</w:t>
      </w:r>
      <w:r>
        <w:rPr>
          <w:rFonts w:hint="eastAsia" w:ascii="宋体" w:hAnsi="宋体" w:cs="Arial"/>
          <w:color w:val="000000"/>
          <w:szCs w:val="21"/>
        </w:rPr>
        <w:t>任并接受相</w:t>
      </w:r>
      <w:r>
        <w:rPr>
          <w:rFonts w:ascii="宋体" w:hAnsi="宋体" w:cs="Arial"/>
          <w:color w:val="000000"/>
          <w:szCs w:val="21"/>
        </w:rPr>
        <w:t>关部门</w:t>
      </w:r>
      <w:r>
        <w:rPr>
          <w:rFonts w:hint="eastAsia" w:ascii="宋体" w:hAnsi="宋体" w:cs="Arial"/>
          <w:color w:val="000000"/>
          <w:szCs w:val="21"/>
        </w:rPr>
        <w:t>的</w:t>
      </w:r>
      <w:r>
        <w:rPr>
          <w:rFonts w:ascii="宋体" w:hAnsi="宋体" w:cs="Arial"/>
          <w:color w:val="000000"/>
          <w:szCs w:val="21"/>
        </w:rPr>
        <w:t>处罚</w:t>
      </w:r>
      <w:r>
        <w:rPr>
          <w:rFonts w:hint="eastAsia" w:ascii="宋体" w:hAnsi="宋体" w:cs="Arial"/>
          <w:color w:val="000000"/>
          <w:szCs w:val="21"/>
        </w:rPr>
        <w:t>。</w:t>
      </w:r>
    </w:p>
    <w:p>
      <w:pPr>
        <w:spacing w:line="500" w:lineRule="exact"/>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500" w:lineRule="exact"/>
        <w:rPr>
          <w:rFonts w:hint="eastAsia" w:ascii="宋体" w:hAnsi="宋体"/>
          <w:sz w:val="28"/>
          <w:szCs w:val="28"/>
        </w:rPr>
      </w:pPr>
    </w:p>
    <w:p>
      <w:pPr>
        <w:pStyle w:val="6"/>
        <w:spacing w:line="360" w:lineRule="auto"/>
        <w:ind w:firstLine="0"/>
        <w:rPr>
          <w:rFonts w:hint="eastAsia" w:ascii="宋体" w:hAnsi="宋体"/>
          <w:color w:val="000000"/>
        </w:rPr>
      </w:pPr>
      <w:r>
        <w:rPr>
          <w:rFonts w:ascii="宋体" w:hAnsi="宋体" w:cs="Arial"/>
          <w:color w:val="000000"/>
          <w:kern w:val="2"/>
          <w:szCs w:val="24"/>
        </w:rPr>
        <w:t>填写说</w:t>
      </w:r>
      <w:r>
        <w:rPr>
          <w:rFonts w:hint="eastAsia" w:ascii="宋体" w:hAnsi="宋体" w:cs="Arial"/>
          <w:color w:val="000000"/>
          <w:kern w:val="2"/>
          <w:szCs w:val="24"/>
        </w:rPr>
        <w:t>明：</w:t>
      </w:r>
      <w:r>
        <w:rPr>
          <w:rFonts w:ascii="宋体" w:hAnsi="宋体" w:cs="Arial"/>
          <w:color w:val="000000"/>
          <w:kern w:val="2"/>
          <w:szCs w:val="24"/>
        </w:rPr>
        <w:t xml:space="preserve">1. </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6"/>
        <w:spacing w:line="360" w:lineRule="auto"/>
        <w:ind w:firstLineChars="200"/>
        <w:rPr>
          <w:rFonts w:hint="eastAsia"/>
          <w:kern w:val="2"/>
        </w:rPr>
      </w:pPr>
      <w:r>
        <w:rPr>
          <w:rFonts w:hint="eastAsia"/>
        </w:rPr>
        <w:t xml:space="preserve">2. </w:t>
      </w:r>
      <w:r>
        <w:rPr>
          <w:rFonts w:hint="eastAsia"/>
          <w:kern w:val="2"/>
        </w:rPr>
        <w:t>偏离程度</w:t>
      </w:r>
      <w:r>
        <w:rPr>
          <w:kern w:val="2"/>
        </w:rPr>
        <w:t>请填写</w:t>
      </w:r>
      <w:r>
        <w:rPr>
          <w:rFonts w:hint="eastAsia"/>
          <w:kern w:val="2"/>
        </w:rPr>
        <w:t>“正偏离、</w:t>
      </w:r>
      <w:r>
        <w:rPr>
          <w:kern w:val="2"/>
        </w:rPr>
        <w:t>负</w:t>
      </w:r>
      <w:r>
        <w:rPr>
          <w:rFonts w:hint="eastAsia"/>
          <w:kern w:val="2"/>
        </w:rPr>
        <w:t>偏离或</w:t>
      </w:r>
      <w:r>
        <w:rPr>
          <w:kern w:val="2"/>
        </w:rPr>
        <w:t>无</w:t>
      </w:r>
      <w:r>
        <w:rPr>
          <w:rFonts w:hint="eastAsia"/>
          <w:kern w:val="2"/>
        </w:rPr>
        <w:t>偏离”字</w:t>
      </w:r>
      <w:r>
        <w:rPr>
          <w:kern w:val="2"/>
        </w:rPr>
        <w:t>样</w:t>
      </w:r>
      <w:r>
        <w:rPr>
          <w:rFonts w:hint="eastAsia"/>
          <w:kern w:val="2"/>
        </w:rPr>
        <w:t>，其中“正偏离”是指投标文件服务响应优于招标文件服务要求；“负偏离”是指投标文件服务响应劣于招标文件服务要求；“无偏离”是指投标文件服务响应与招标文件服务要求无差别。</w:t>
      </w:r>
    </w:p>
    <w:p>
      <w:pPr>
        <w:rPr>
          <w:rFonts w:hint="eastAsia" w:ascii="宋体" w:hAnsi="宋体" w:eastAsia="宋体"/>
          <w:b/>
          <w:color w:val="000000"/>
          <w:sz w:val="24"/>
          <w:szCs w:val="24"/>
          <w:lang w:val="en-US" w:eastAsia="zh-CN"/>
        </w:rPr>
      </w:pPr>
      <w:r>
        <w:rPr>
          <w:rFonts w:hint="eastAsia" w:ascii="宋体" w:hAnsi="宋体"/>
          <w:b/>
          <w:color w:val="000000"/>
          <w:sz w:val="24"/>
          <w:szCs w:val="24"/>
        </w:rPr>
        <w:t>格式1-</w:t>
      </w:r>
      <w:r>
        <w:rPr>
          <w:rFonts w:hint="eastAsia" w:ascii="宋体" w:hAnsi="宋体"/>
          <w:b/>
          <w:color w:val="000000"/>
          <w:sz w:val="24"/>
          <w:szCs w:val="24"/>
          <w:lang w:val="en-US" w:eastAsia="zh-CN"/>
        </w:rPr>
        <w:t>7</w:t>
      </w:r>
    </w:p>
    <w:p>
      <w:pPr>
        <w:jc w:val="center"/>
        <w:rPr>
          <w:rFonts w:hint="eastAsia" w:ascii="宋体" w:hAnsi="宋体"/>
          <w:b/>
          <w:bCs/>
          <w:iCs/>
          <w:sz w:val="36"/>
          <w:szCs w:val="36"/>
        </w:rPr>
      </w:pPr>
      <w:r>
        <w:rPr>
          <w:rFonts w:hint="eastAsia" w:ascii="宋体" w:hAnsi="宋体"/>
          <w:b/>
          <w:bCs/>
          <w:iCs/>
          <w:sz w:val="36"/>
          <w:szCs w:val="36"/>
        </w:rPr>
        <w:t>本项目所需设备、工具配置表</w:t>
      </w:r>
    </w:p>
    <w:p>
      <w:pPr>
        <w:spacing w:line="400" w:lineRule="exact"/>
        <w:ind w:firstLine="945" w:firstLineChars="450"/>
        <w:rPr>
          <w:rFonts w:hint="eastAsia" w:ascii="宋体" w:hAnsi="宋体"/>
        </w:rPr>
      </w:pPr>
    </w:p>
    <w:p>
      <w:pPr>
        <w:spacing w:line="400" w:lineRule="exact"/>
        <w:ind w:firstLine="945" w:firstLineChars="450"/>
        <w:rPr>
          <w:rFonts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060"/>
        <w:gridCol w:w="2266"/>
        <w:gridCol w:w="1120"/>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721" w:type="dxa"/>
            <w:noWrap w:val="0"/>
            <w:vAlign w:val="center"/>
          </w:tcPr>
          <w:p>
            <w:pPr>
              <w:spacing w:line="360" w:lineRule="exact"/>
              <w:jc w:val="center"/>
              <w:rPr>
                <w:rFonts w:hint="eastAsia" w:ascii="宋体" w:hAnsi="宋体"/>
                <w:bCs/>
                <w:color w:val="000000"/>
                <w:sz w:val="24"/>
                <w:szCs w:val="24"/>
              </w:rPr>
            </w:pPr>
            <w:r>
              <w:rPr>
                <w:rFonts w:hint="eastAsia" w:ascii="宋体" w:hAnsi="宋体"/>
                <w:bCs/>
                <w:color w:val="000000"/>
                <w:sz w:val="24"/>
                <w:szCs w:val="24"/>
              </w:rPr>
              <w:t>编号</w:t>
            </w:r>
          </w:p>
        </w:tc>
        <w:tc>
          <w:tcPr>
            <w:tcW w:w="2060" w:type="dxa"/>
            <w:noWrap w:val="0"/>
            <w:vAlign w:val="center"/>
          </w:tcPr>
          <w:p>
            <w:pPr>
              <w:spacing w:line="360" w:lineRule="exact"/>
              <w:jc w:val="center"/>
              <w:rPr>
                <w:rFonts w:hint="eastAsia" w:ascii="宋体" w:hAnsi="宋体"/>
                <w:bCs/>
                <w:color w:val="000000"/>
                <w:sz w:val="24"/>
                <w:szCs w:val="24"/>
              </w:rPr>
            </w:pPr>
            <w:r>
              <w:rPr>
                <w:rFonts w:hint="eastAsia" w:ascii="宋体" w:hAnsi="宋体"/>
                <w:bCs/>
                <w:color w:val="000000"/>
                <w:sz w:val="24"/>
                <w:szCs w:val="24"/>
              </w:rPr>
              <w:t>设备、工具名称</w:t>
            </w:r>
          </w:p>
        </w:tc>
        <w:tc>
          <w:tcPr>
            <w:tcW w:w="2266" w:type="dxa"/>
            <w:noWrap w:val="0"/>
            <w:vAlign w:val="center"/>
          </w:tcPr>
          <w:p>
            <w:pPr>
              <w:spacing w:line="360" w:lineRule="exact"/>
              <w:jc w:val="center"/>
              <w:rPr>
                <w:rFonts w:hint="eastAsia" w:ascii="宋体" w:hAnsi="宋体"/>
                <w:bCs/>
                <w:color w:val="000000"/>
                <w:sz w:val="24"/>
                <w:szCs w:val="24"/>
              </w:rPr>
            </w:pPr>
            <w:r>
              <w:rPr>
                <w:rFonts w:hint="eastAsia" w:ascii="宋体" w:hAnsi="宋体"/>
                <w:bCs/>
                <w:color w:val="000000"/>
                <w:sz w:val="24"/>
                <w:szCs w:val="24"/>
              </w:rPr>
              <w:t>品牌型号</w:t>
            </w:r>
          </w:p>
        </w:tc>
        <w:tc>
          <w:tcPr>
            <w:tcW w:w="1120" w:type="dxa"/>
            <w:noWrap w:val="0"/>
            <w:vAlign w:val="center"/>
          </w:tcPr>
          <w:p>
            <w:pPr>
              <w:spacing w:line="360" w:lineRule="exact"/>
              <w:jc w:val="center"/>
              <w:rPr>
                <w:rFonts w:hint="eastAsia" w:ascii="宋体" w:hAnsi="宋体"/>
                <w:bCs/>
                <w:color w:val="000000"/>
                <w:sz w:val="24"/>
                <w:szCs w:val="24"/>
              </w:rPr>
            </w:pPr>
            <w:r>
              <w:rPr>
                <w:rFonts w:hint="eastAsia" w:ascii="宋体" w:hAnsi="宋体"/>
                <w:bCs/>
                <w:color w:val="000000"/>
                <w:sz w:val="24"/>
                <w:szCs w:val="24"/>
              </w:rPr>
              <w:t>数量</w:t>
            </w:r>
          </w:p>
        </w:tc>
        <w:tc>
          <w:tcPr>
            <w:tcW w:w="2656" w:type="dxa"/>
            <w:noWrap w:val="0"/>
            <w:vAlign w:val="center"/>
          </w:tcPr>
          <w:p>
            <w:pPr>
              <w:spacing w:line="360" w:lineRule="exact"/>
              <w:jc w:val="center"/>
              <w:rPr>
                <w:rFonts w:hint="eastAsia" w:ascii="宋体" w:hAnsi="宋体"/>
                <w:bCs/>
                <w:color w:val="000000"/>
                <w:sz w:val="24"/>
                <w:szCs w:val="24"/>
              </w:rPr>
            </w:pPr>
            <w:r>
              <w:rPr>
                <w:rFonts w:hint="eastAsia" w:ascii="宋体" w:hAnsi="宋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1" w:type="dxa"/>
            <w:noWrap w:val="0"/>
            <w:vAlign w:val="center"/>
          </w:tcPr>
          <w:p>
            <w:pPr>
              <w:spacing w:line="360" w:lineRule="exact"/>
              <w:jc w:val="center"/>
              <w:rPr>
                <w:rFonts w:hint="eastAsia" w:ascii="宋体" w:hAnsi="宋体"/>
                <w:bCs/>
                <w:color w:val="000000"/>
                <w:sz w:val="24"/>
                <w:szCs w:val="24"/>
              </w:rPr>
            </w:pPr>
          </w:p>
        </w:tc>
        <w:tc>
          <w:tcPr>
            <w:tcW w:w="2060" w:type="dxa"/>
            <w:noWrap w:val="0"/>
            <w:vAlign w:val="center"/>
          </w:tcPr>
          <w:p>
            <w:pPr>
              <w:spacing w:line="360" w:lineRule="exact"/>
              <w:jc w:val="center"/>
              <w:rPr>
                <w:rFonts w:hint="eastAsia" w:ascii="宋体" w:hAnsi="宋体"/>
                <w:bCs/>
                <w:color w:val="000000"/>
                <w:sz w:val="24"/>
                <w:szCs w:val="24"/>
              </w:rPr>
            </w:pPr>
          </w:p>
        </w:tc>
        <w:tc>
          <w:tcPr>
            <w:tcW w:w="2266" w:type="dxa"/>
            <w:noWrap w:val="0"/>
            <w:vAlign w:val="center"/>
          </w:tcPr>
          <w:p>
            <w:pPr>
              <w:spacing w:line="360" w:lineRule="exact"/>
              <w:jc w:val="center"/>
              <w:rPr>
                <w:rFonts w:hint="eastAsia" w:ascii="宋体" w:hAnsi="宋体"/>
                <w:bCs/>
                <w:color w:val="000000"/>
                <w:sz w:val="24"/>
                <w:szCs w:val="24"/>
              </w:rPr>
            </w:pPr>
          </w:p>
        </w:tc>
        <w:tc>
          <w:tcPr>
            <w:tcW w:w="1120" w:type="dxa"/>
            <w:noWrap w:val="0"/>
            <w:vAlign w:val="center"/>
          </w:tcPr>
          <w:p>
            <w:pPr>
              <w:spacing w:line="360" w:lineRule="exact"/>
              <w:jc w:val="center"/>
              <w:rPr>
                <w:rFonts w:hint="eastAsia" w:ascii="宋体" w:hAnsi="宋体"/>
                <w:bCs/>
                <w:color w:val="000000"/>
                <w:sz w:val="24"/>
                <w:szCs w:val="24"/>
              </w:rPr>
            </w:pPr>
          </w:p>
        </w:tc>
        <w:tc>
          <w:tcPr>
            <w:tcW w:w="2656" w:type="dxa"/>
            <w:noWrap w:val="0"/>
            <w:vAlign w:val="center"/>
          </w:tcPr>
          <w:p>
            <w:pPr>
              <w:spacing w:line="360" w:lineRule="exact"/>
              <w:jc w:val="center"/>
              <w:rPr>
                <w:rFonts w:hint="eastAsia"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1" w:type="dxa"/>
            <w:noWrap w:val="0"/>
            <w:vAlign w:val="center"/>
          </w:tcPr>
          <w:p>
            <w:pPr>
              <w:spacing w:line="360" w:lineRule="exact"/>
              <w:jc w:val="center"/>
              <w:rPr>
                <w:rFonts w:hint="eastAsia" w:ascii="宋体" w:hAnsi="宋体"/>
                <w:bCs/>
                <w:color w:val="000000"/>
                <w:sz w:val="24"/>
                <w:szCs w:val="24"/>
              </w:rPr>
            </w:pPr>
          </w:p>
        </w:tc>
        <w:tc>
          <w:tcPr>
            <w:tcW w:w="2060" w:type="dxa"/>
            <w:noWrap w:val="0"/>
            <w:vAlign w:val="center"/>
          </w:tcPr>
          <w:p>
            <w:pPr>
              <w:spacing w:line="360" w:lineRule="exact"/>
              <w:jc w:val="center"/>
              <w:rPr>
                <w:rFonts w:hint="eastAsia" w:ascii="宋体" w:hAnsi="宋体"/>
                <w:bCs/>
                <w:color w:val="000000"/>
                <w:sz w:val="24"/>
                <w:szCs w:val="24"/>
              </w:rPr>
            </w:pPr>
          </w:p>
        </w:tc>
        <w:tc>
          <w:tcPr>
            <w:tcW w:w="2266" w:type="dxa"/>
            <w:noWrap w:val="0"/>
            <w:vAlign w:val="center"/>
          </w:tcPr>
          <w:p>
            <w:pPr>
              <w:spacing w:line="360" w:lineRule="exact"/>
              <w:jc w:val="center"/>
              <w:rPr>
                <w:rFonts w:hint="eastAsia" w:ascii="宋体" w:hAnsi="宋体"/>
                <w:bCs/>
                <w:color w:val="000000"/>
                <w:sz w:val="24"/>
                <w:szCs w:val="24"/>
              </w:rPr>
            </w:pPr>
          </w:p>
        </w:tc>
        <w:tc>
          <w:tcPr>
            <w:tcW w:w="1120" w:type="dxa"/>
            <w:noWrap w:val="0"/>
            <w:vAlign w:val="center"/>
          </w:tcPr>
          <w:p>
            <w:pPr>
              <w:spacing w:line="360" w:lineRule="exact"/>
              <w:jc w:val="center"/>
              <w:rPr>
                <w:rFonts w:hint="eastAsia" w:ascii="宋体" w:hAnsi="宋体"/>
                <w:bCs/>
                <w:color w:val="000000"/>
                <w:sz w:val="24"/>
                <w:szCs w:val="24"/>
              </w:rPr>
            </w:pPr>
          </w:p>
        </w:tc>
        <w:tc>
          <w:tcPr>
            <w:tcW w:w="2656" w:type="dxa"/>
            <w:noWrap w:val="0"/>
            <w:vAlign w:val="center"/>
          </w:tcPr>
          <w:p>
            <w:pPr>
              <w:spacing w:line="360" w:lineRule="exact"/>
              <w:jc w:val="center"/>
              <w:rPr>
                <w:rFonts w:hint="eastAsia"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1" w:type="dxa"/>
            <w:noWrap w:val="0"/>
            <w:vAlign w:val="center"/>
          </w:tcPr>
          <w:p>
            <w:pPr>
              <w:spacing w:line="360" w:lineRule="exact"/>
              <w:jc w:val="center"/>
              <w:rPr>
                <w:rFonts w:hint="eastAsia" w:ascii="宋体" w:hAnsi="宋体"/>
                <w:bCs/>
                <w:color w:val="000000"/>
                <w:sz w:val="24"/>
                <w:szCs w:val="24"/>
              </w:rPr>
            </w:pPr>
          </w:p>
        </w:tc>
        <w:tc>
          <w:tcPr>
            <w:tcW w:w="2060" w:type="dxa"/>
            <w:noWrap w:val="0"/>
            <w:vAlign w:val="center"/>
          </w:tcPr>
          <w:p>
            <w:pPr>
              <w:spacing w:line="360" w:lineRule="exact"/>
              <w:jc w:val="center"/>
              <w:rPr>
                <w:rFonts w:hint="eastAsia" w:ascii="宋体" w:hAnsi="宋体"/>
                <w:bCs/>
                <w:color w:val="000000"/>
                <w:sz w:val="24"/>
                <w:szCs w:val="24"/>
              </w:rPr>
            </w:pPr>
          </w:p>
        </w:tc>
        <w:tc>
          <w:tcPr>
            <w:tcW w:w="2266" w:type="dxa"/>
            <w:noWrap w:val="0"/>
            <w:vAlign w:val="center"/>
          </w:tcPr>
          <w:p>
            <w:pPr>
              <w:spacing w:line="360" w:lineRule="exact"/>
              <w:jc w:val="center"/>
              <w:rPr>
                <w:rFonts w:hint="eastAsia" w:ascii="宋体" w:hAnsi="宋体"/>
                <w:bCs/>
                <w:color w:val="000000"/>
                <w:sz w:val="24"/>
                <w:szCs w:val="24"/>
              </w:rPr>
            </w:pPr>
          </w:p>
        </w:tc>
        <w:tc>
          <w:tcPr>
            <w:tcW w:w="1120" w:type="dxa"/>
            <w:noWrap w:val="0"/>
            <w:vAlign w:val="center"/>
          </w:tcPr>
          <w:p>
            <w:pPr>
              <w:spacing w:line="360" w:lineRule="exact"/>
              <w:jc w:val="center"/>
              <w:rPr>
                <w:rFonts w:hint="eastAsia" w:ascii="宋体" w:hAnsi="宋体"/>
                <w:bCs/>
                <w:color w:val="000000"/>
                <w:sz w:val="24"/>
                <w:szCs w:val="24"/>
              </w:rPr>
            </w:pPr>
          </w:p>
        </w:tc>
        <w:tc>
          <w:tcPr>
            <w:tcW w:w="2656" w:type="dxa"/>
            <w:noWrap w:val="0"/>
            <w:vAlign w:val="center"/>
          </w:tcPr>
          <w:p>
            <w:pPr>
              <w:spacing w:line="360" w:lineRule="exact"/>
              <w:jc w:val="center"/>
              <w:rPr>
                <w:rFonts w:hint="eastAsia"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1" w:type="dxa"/>
            <w:noWrap w:val="0"/>
            <w:vAlign w:val="center"/>
          </w:tcPr>
          <w:p>
            <w:pPr>
              <w:spacing w:line="360" w:lineRule="exact"/>
              <w:jc w:val="center"/>
              <w:rPr>
                <w:rFonts w:hint="eastAsia" w:ascii="宋体" w:hAnsi="宋体"/>
                <w:bCs/>
                <w:color w:val="000000"/>
                <w:sz w:val="24"/>
                <w:szCs w:val="24"/>
              </w:rPr>
            </w:pPr>
          </w:p>
        </w:tc>
        <w:tc>
          <w:tcPr>
            <w:tcW w:w="2060" w:type="dxa"/>
            <w:noWrap w:val="0"/>
            <w:vAlign w:val="center"/>
          </w:tcPr>
          <w:p>
            <w:pPr>
              <w:spacing w:line="360" w:lineRule="exact"/>
              <w:jc w:val="center"/>
              <w:rPr>
                <w:rFonts w:hint="eastAsia" w:ascii="宋体" w:hAnsi="宋体"/>
                <w:bCs/>
                <w:color w:val="000000"/>
                <w:sz w:val="24"/>
                <w:szCs w:val="24"/>
              </w:rPr>
            </w:pPr>
          </w:p>
        </w:tc>
        <w:tc>
          <w:tcPr>
            <w:tcW w:w="2266" w:type="dxa"/>
            <w:noWrap w:val="0"/>
            <w:vAlign w:val="center"/>
          </w:tcPr>
          <w:p>
            <w:pPr>
              <w:spacing w:line="360" w:lineRule="exact"/>
              <w:jc w:val="center"/>
              <w:rPr>
                <w:rFonts w:hint="eastAsia" w:ascii="宋体" w:hAnsi="宋体"/>
                <w:bCs/>
                <w:color w:val="000000"/>
                <w:sz w:val="24"/>
                <w:szCs w:val="24"/>
              </w:rPr>
            </w:pPr>
          </w:p>
        </w:tc>
        <w:tc>
          <w:tcPr>
            <w:tcW w:w="1120" w:type="dxa"/>
            <w:noWrap w:val="0"/>
            <w:vAlign w:val="center"/>
          </w:tcPr>
          <w:p>
            <w:pPr>
              <w:spacing w:line="360" w:lineRule="exact"/>
              <w:jc w:val="center"/>
              <w:rPr>
                <w:rFonts w:hint="eastAsia" w:ascii="宋体" w:hAnsi="宋体"/>
                <w:bCs/>
                <w:color w:val="000000"/>
                <w:sz w:val="24"/>
                <w:szCs w:val="24"/>
              </w:rPr>
            </w:pPr>
          </w:p>
        </w:tc>
        <w:tc>
          <w:tcPr>
            <w:tcW w:w="2656" w:type="dxa"/>
            <w:noWrap w:val="0"/>
            <w:vAlign w:val="center"/>
          </w:tcPr>
          <w:p>
            <w:pPr>
              <w:spacing w:line="360" w:lineRule="exact"/>
              <w:jc w:val="center"/>
              <w:rPr>
                <w:rFonts w:hint="eastAsia"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1" w:type="dxa"/>
            <w:noWrap w:val="0"/>
            <w:vAlign w:val="center"/>
          </w:tcPr>
          <w:p>
            <w:pPr>
              <w:spacing w:line="360" w:lineRule="exact"/>
              <w:jc w:val="center"/>
              <w:rPr>
                <w:rFonts w:hint="eastAsia" w:ascii="宋体" w:hAnsi="宋体"/>
                <w:bCs/>
                <w:color w:val="000000"/>
                <w:sz w:val="24"/>
                <w:szCs w:val="24"/>
              </w:rPr>
            </w:pPr>
          </w:p>
        </w:tc>
        <w:tc>
          <w:tcPr>
            <w:tcW w:w="2060" w:type="dxa"/>
            <w:noWrap w:val="0"/>
            <w:vAlign w:val="center"/>
          </w:tcPr>
          <w:p>
            <w:pPr>
              <w:spacing w:line="360" w:lineRule="exact"/>
              <w:jc w:val="center"/>
              <w:rPr>
                <w:rFonts w:hint="eastAsia" w:ascii="宋体" w:hAnsi="宋体"/>
                <w:bCs/>
                <w:color w:val="000000"/>
                <w:sz w:val="24"/>
                <w:szCs w:val="24"/>
              </w:rPr>
            </w:pPr>
          </w:p>
        </w:tc>
        <w:tc>
          <w:tcPr>
            <w:tcW w:w="2266" w:type="dxa"/>
            <w:noWrap w:val="0"/>
            <w:vAlign w:val="center"/>
          </w:tcPr>
          <w:p>
            <w:pPr>
              <w:spacing w:line="360" w:lineRule="exact"/>
              <w:jc w:val="center"/>
              <w:rPr>
                <w:rFonts w:hint="eastAsia" w:ascii="宋体" w:hAnsi="宋体"/>
                <w:bCs/>
                <w:color w:val="000000"/>
                <w:sz w:val="24"/>
                <w:szCs w:val="24"/>
              </w:rPr>
            </w:pPr>
          </w:p>
        </w:tc>
        <w:tc>
          <w:tcPr>
            <w:tcW w:w="1120" w:type="dxa"/>
            <w:noWrap w:val="0"/>
            <w:vAlign w:val="center"/>
          </w:tcPr>
          <w:p>
            <w:pPr>
              <w:spacing w:line="360" w:lineRule="exact"/>
              <w:jc w:val="center"/>
              <w:rPr>
                <w:rFonts w:hint="eastAsia" w:ascii="宋体" w:hAnsi="宋体"/>
                <w:bCs/>
                <w:color w:val="000000"/>
                <w:sz w:val="24"/>
                <w:szCs w:val="24"/>
              </w:rPr>
            </w:pPr>
          </w:p>
        </w:tc>
        <w:tc>
          <w:tcPr>
            <w:tcW w:w="2656" w:type="dxa"/>
            <w:noWrap w:val="0"/>
            <w:vAlign w:val="center"/>
          </w:tcPr>
          <w:p>
            <w:pPr>
              <w:spacing w:line="360" w:lineRule="exact"/>
              <w:jc w:val="center"/>
              <w:rPr>
                <w:rFonts w:hint="eastAsia"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21" w:type="dxa"/>
            <w:noWrap w:val="0"/>
            <w:vAlign w:val="center"/>
          </w:tcPr>
          <w:p>
            <w:pPr>
              <w:spacing w:line="360" w:lineRule="exact"/>
              <w:jc w:val="center"/>
              <w:rPr>
                <w:rFonts w:hint="eastAsia" w:ascii="宋体" w:hAnsi="宋体"/>
                <w:bCs/>
                <w:color w:val="000000"/>
                <w:sz w:val="24"/>
                <w:szCs w:val="24"/>
              </w:rPr>
            </w:pPr>
          </w:p>
        </w:tc>
        <w:tc>
          <w:tcPr>
            <w:tcW w:w="2060" w:type="dxa"/>
            <w:noWrap w:val="0"/>
            <w:vAlign w:val="center"/>
          </w:tcPr>
          <w:p>
            <w:pPr>
              <w:spacing w:line="360" w:lineRule="exact"/>
              <w:jc w:val="center"/>
              <w:rPr>
                <w:rFonts w:hint="eastAsia" w:ascii="宋体" w:hAnsi="宋体"/>
                <w:bCs/>
                <w:color w:val="000000"/>
                <w:sz w:val="24"/>
                <w:szCs w:val="24"/>
              </w:rPr>
            </w:pPr>
          </w:p>
        </w:tc>
        <w:tc>
          <w:tcPr>
            <w:tcW w:w="2266" w:type="dxa"/>
            <w:noWrap w:val="0"/>
            <w:vAlign w:val="center"/>
          </w:tcPr>
          <w:p>
            <w:pPr>
              <w:spacing w:line="360" w:lineRule="exact"/>
              <w:jc w:val="center"/>
              <w:rPr>
                <w:rFonts w:hint="eastAsia" w:ascii="宋体" w:hAnsi="宋体"/>
                <w:bCs/>
                <w:color w:val="000000"/>
                <w:sz w:val="24"/>
                <w:szCs w:val="24"/>
              </w:rPr>
            </w:pPr>
          </w:p>
        </w:tc>
        <w:tc>
          <w:tcPr>
            <w:tcW w:w="1120" w:type="dxa"/>
            <w:noWrap w:val="0"/>
            <w:vAlign w:val="center"/>
          </w:tcPr>
          <w:p>
            <w:pPr>
              <w:spacing w:line="360" w:lineRule="exact"/>
              <w:jc w:val="center"/>
              <w:rPr>
                <w:rFonts w:hint="eastAsia" w:ascii="宋体" w:hAnsi="宋体"/>
                <w:bCs/>
                <w:color w:val="000000"/>
                <w:sz w:val="24"/>
                <w:szCs w:val="24"/>
              </w:rPr>
            </w:pPr>
          </w:p>
        </w:tc>
        <w:tc>
          <w:tcPr>
            <w:tcW w:w="2656" w:type="dxa"/>
            <w:noWrap w:val="0"/>
            <w:vAlign w:val="center"/>
          </w:tcPr>
          <w:p>
            <w:pPr>
              <w:spacing w:line="360" w:lineRule="exact"/>
              <w:jc w:val="center"/>
              <w:rPr>
                <w:rFonts w:hint="eastAsia" w:ascii="宋体" w:hAnsi="宋体"/>
                <w:bCs/>
                <w:color w:val="000000"/>
                <w:sz w:val="24"/>
                <w:szCs w:val="24"/>
              </w:rPr>
            </w:pPr>
          </w:p>
        </w:tc>
      </w:tr>
    </w:tbl>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spacing w:line="400" w:lineRule="exact"/>
        <w:ind w:firstLine="525" w:firstLineChars="250"/>
        <w:jc w:val="both"/>
        <w:rPr>
          <w:rFonts w:hint="eastAsia" w:ascii="宋体"/>
          <w:sz w:val="24"/>
          <w:u w:val="single"/>
        </w:rPr>
      </w:pPr>
      <w:r>
        <w:rPr>
          <w:rFonts w:hint="eastAsia" w:ascii="宋体" w:hAnsi="宋体"/>
          <w:szCs w:val="21"/>
        </w:rPr>
        <w:t xml:space="preserve">日    期：   </w:t>
      </w:r>
    </w:p>
    <w:p>
      <w:pPr>
        <w:spacing w:line="400" w:lineRule="exact"/>
        <w:jc w:val="both"/>
        <w:rPr>
          <w:rFonts w:hint="eastAsia" w:ascii="宋体"/>
          <w:sz w:val="24"/>
          <w:u w:val="single"/>
        </w:rPr>
      </w:pPr>
    </w:p>
    <w:p>
      <w:pPr>
        <w:spacing w:line="400" w:lineRule="exact"/>
        <w:jc w:val="center"/>
        <w:rPr>
          <w:rFonts w:ascii="宋体" w:hAnsi="宋体"/>
          <w:b/>
          <w:bCs/>
          <w:iCs/>
          <w:sz w:val="36"/>
          <w:szCs w:val="36"/>
        </w:rPr>
      </w:pPr>
    </w:p>
    <w:p>
      <w:pPr>
        <w:spacing w:line="400" w:lineRule="exact"/>
        <w:jc w:val="center"/>
        <w:rPr>
          <w:rFonts w:hint="eastAsia" w:ascii="宋体" w:hAnsi="宋体"/>
          <w:b/>
          <w:color w:val="000000"/>
          <w:sz w:val="24"/>
        </w:rPr>
        <w:sectPr>
          <w:footerReference r:id="rId10" w:type="first"/>
          <w:footerReference r:id="rId9" w:type="default"/>
          <w:pgSz w:w="11907" w:h="16840"/>
          <w:pgMar w:top="1418" w:right="1049" w:bottom="1418" w:left="1049" w:header="720" w:footer="720" w:gutter="0"/>
          <w:pgNumType w:start="22"/>
          <w:cols w:space="720" w:num="1"/>
          <w:titlePg/>
          <w:docGrid w:type="linesAndChars" w:linePitch="285" w:charSpace="0"/>
        </w:sectPr>
      </w:pPr>
    </w:p>
    <w:p>
      <w:pPr>
        <w:rPr>
          <w:rFonts w:hint="eastAsia" w:ascii="宋体" w:hAnsi="宋体" w:eastAsia="宋体"/>
          <w:b/>
          <w:color w:val="000000"/>
          <w:sz w:val="24"/>
          <w:szCs w:val="24"/>
          <w:lang w:val="en-US" w:eastAsia="zh-CN"/>
        </w:rPr>
      </w:pPr>
      <w:r>
        <w:rPr>
          <w:rFonts w:hint="eastAsia" w:ascii="宋体" w:hAnsi="宋体"/>
          <w:b/>
          <w:color w:val="000000"/>
          <w:sz w:val="24"/>
          <w:szCs w:val="24"/>
        </w:rPr>
        <w:t>格式1-</w:t>
      </w:r>
      <w:r>
        <w:rPr>
          <w:rFonts w:hint="eastAsia" w:ascii="宋体" w:hAnsi="宋体"/>
          <w:b/>
          <w:color w:val="000000"/>
          <w:sz w:val="24"/>
          <w:szCs w:val="24"/>
          <w:lang w:val="en-US" w:eastAsia="zh-CN"/>
        </w:rPr>
        <w:t>8</w:t>
      </w:r>
    </w:p>
    <w:p>
      <w:pPr>
        <w:jc w:val="center"/>
        <w:rPr>
          <w:rFonts w:hint="eastAsia" w:ascii="宋体" w:hAnsi="宋体"/>
          <w:b/>
          <w:bCs/>
          <w:iCs/>
          <w:sz w:val="36"/>
          <w:szCs w:val="36"/>
        </w:rPr>
      </w:pPr>
      <w:r>
        <w:rPr>
          <w:rFonts w:hint="eastAsia" w:ascii="宋体" w:hAnsi="宋体"/>
          <w:b/>
          <w:bCs/>
          <w:iCs/>
          <w:sz w:val="36"/>
          <w:szCs w:val="36"/>
        </w:rPr>
        <w:t>本项目负责人简历</w:t>
      </w:r>
    </w:p>
    <w:p>
      <w:pPr>
        <w:spacing w:line="400" w:lineRule="exact"/>
        <w:jc w:val="center"/>
        <w:rPr>
          <w:rFonts w:hint="eastAsia" w:ascii="宋体" w:hAnsi="宋体"/>
        </w:rPr>
      </w:pPr>
    </w:p>
    <w:p>
      <w:pPr>
        <w:spacing w:line="400" w:lineRule="exact"/>
        <w:jc w:val="center"/>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68"/>
        <w:gridCol w:w="1052"/>
        <w:gridCol w:w="508"/>
        <w:gridCol w:w="913"/>
        <w:gridCol w:w="152"/>
        <w:gridCol w:w="1268"/>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color w:val="000000"/>
                <w:sz w:val="24"/>
                <w:szCs w:val="24"/>
              </w:rPr>
            </w:pPr>
            <w:r>
              <w:rPr>
                <w:rFonts w:hAnsi="宋体"/>
                <w:color w:val="000000"/>
                <w:sz w:val="24"/>
                <w:szCs w:val="24"/>
              </w:rPr>
              <w:t>姓</w:t>
            </w:r>
            <w:r>
              <w:rPr>
                <w:color w:val="000000"/>
                <w:sz w:val="24"/>
                <w:szCs w:val="24"/>
              </w:rPr>
              <w:t xml:space="preserve">    </w:t>
            </w:r>
            <w:r>
              <w:rPr>
                <w:rFonts w:hAnsi="宋体"/>
                <w:color w:val="000000"/>
                <w:sz w:val="24"/>
                <w:szCs w:val="24"/>
              </w:rPr>
              <w:t>名</w:t>
            </w:r>
          </w:p>
        </w:tc>
        <w:tc>
          <w:tcPr>
            <w:tcW w:w="1052" w:type="dxa"/>
            <w:noWrap w:val="0"/>
            <w:vAlign w:val="center"/>
          </w:tcPr>
          <w:p>
            <w:pPr>
              <w:spacing w:line="320" w:lineRule="exact"/>
              <w:rPr>
                <w:rFonts w:hint="eastAsia"/>
                <w:color w:val="000000"/>
                <w:sz w:val="24"/>
                <w:szCs w:val="24"/>
              </w:rPr>
            </w:pPr>
          </w:p>
        </w:tc>
        <w:tc>
          <w:tcPr>
            <w:tcW w:w="1421" w:type="dxa"/>
            <w:gridSpan w:val="2"/>
            <w:noWrap w:val="0"/>
            <w:vAlign w:val="center"/>
          </w:tcPr>
          <w:p>
            <w:pPr>
              <w:spacing w:line="320" w:lineRule="exact"/>
              <w:jc w:val="center"/>
              <w:rPr>
                <w:color w:val="000000"/>
                <w:sz w:val="24"/>
                <w:szCs w:val="24"/>
              </w:rPr>
            </w:pPr>
            <w:r>
              <w:rPr>
                <w:rFonts w:hAnsi="宋体"/>
                <w:color w:val="000000"/>
                <w:sz w:val="24"/>
                <w:szCs w:val="24"/>
              </w:rPr>
              <w:t>性</w:t>
            </w:r>
            <w:r>
              <w:rPr>
                <w:color w:val="000000"/>
                <w:sz w:val="24"/>
                <w:szCs w:val="24"/>
              </w:rPr>
              <w:t xml:space="preserve">   </w:t>
            </w:r>
            <w:r>
              <w:rPr>
                <w:rFonts w:hAnsi="宋体"/>
                <w:color w:val="000000"/>
                <w:sz w:val="24"/>
                <w:szCs w:val="24"/>
              </w:rPr>
              <w:t>别</w:t>
            </w:r>
          </w:p>
        </w:tc>
        <w:tc>
          <w:tcPr>
            <w:tcW w:w="1420" w:type="dxa"/>
            <w:gridSpan w:val="2"/>
            <w:noWrap w:val="0"/>
            <w:vAlign w:val="center"/>
          </w:tcPr>
          <w:p>
            <w:pPr>
              <w:spacing w:line="320" w:lineRule="exact"/>
              <w:rPr>
                <w:rFonts w:hint="eastAsia"/>
                <w:color w:val="000000"/>
                <w:sz w:val="24"/>
                <w:szCs w:val="24"/>
              </w:rPr>
            </w:pPr>
          </w:p>
        </w:tc>
        <w:tc>
          <w:tcPr>
            <w:tcW w:w="1420" w:type="dxa"/>
            <w:noWrap w:val="0"/>
            <w:vAlign w:val="center"/>
          </w:tcPr>
          <w:p>
            <w:pPr>
              <w:spacing w:line="320" w:lineRule="exact"/>
              <w:jc w:val="center"/>
              <w:rPr>
                <w:color w:val="000000"/>
                <w:sz w:val="24"/>
                <w:szCs w:val="24"/>
              </w:rPr>
            </w:pPr>
            <w:r>
              <w:rPr>
                <w:rFonts w:hAnsi="宋体"/>
                <w:color w:val="000000"/>
                <w:sz w:val="24"/>
                <w:szCs w:val="24"/>
              </w:rPr>
              <w:t>出生年月</w:t>
            </w:r>
          </w:p>
        </w:tc>
        <w:tc>
          <w:tcPr>
            <w:tcW w:w="1421" w:type="dxa"/>
            <w:noWrap w:val="0"/>
            <w:vAlign w:val="center"/>
          </w:tcPr>
          <w:p>
            <w:pPr>
              <w:spacing w:line="320" w:lineRule="exac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color w:val="000000"/>
                <w:sz w:val="24"/>
                <w:szCs w:val="24"/>
              </w:rPr>
            </w:pPr>
            <w:r>
              <w:rPr>
                <w:rFonts w:hAnsi="宋体"/>
                <w:color w:val="000000"/>
                <w:sz w:val="24"/>
                <w:szCs w:val="24"/>
              </w:rPr>
              <w:t>专</w:t>
            </w:r>
            <w:r>
              <w:rPr>
                <w:color w:val="000000"/>
                <w:sz w:val="24"/>
                <w:szCs w:val="24"/>
              </w:rPr>
              <w:t xml:space="preserve">    </w:t>
            </w:r>
            <w:r>
              <w:rPr>
                <w:rFonts w:hAnsi="宋体"/>
                <w:color w:val="000000"/>
                <w:sz w:val="24"/>
                <w:szCs w:val="24"/>
              </w:rPr>
              <w:t>业</w:t>
            </w:r>
          </w:p>
        </w:tc>
        <w:tc>
          <w:tcPr>
            <w:tcW w:w="1052" w:type="dxa"/>
            <w:noWrap w:val="0"/>
            <w:vAlign w:val="center"/>
          </w:tcPr>
          <w:p>
            <w:pPr>
              <w:spacing w:line="320" w:lineRule="exact"/>
              <w:rPr>
                <w:rFonts w:hint="eastAsia"/>
                <w:color w:val="000000"/>
                <w:sz w:val="24"/>
                <w:szCs w:val="24"/>
              </w:rPr>
            </w:pPr>
          </w:p>
        </w:tc>
        <w:tc>
          <w:tcPr>
            <w:tcW w:w="1421" w:type="dxa"/>
            <w:gridSpan w:val="2"/>
            <w:noWrap w:val="0"/>
            <w:vAlign w:val="center"/>
          </w:tcPr>
          <w:p>
            <w:pPr>
              <w:spacing w:line="320" w:lineRule="exact"/>
              <w:jc w:val="center"/>
              <w:rPr>
                <w:color w:val="000000"/>
                <w:sz w:val="24"/>
                <w:szCs w:val="24"/>
              </w:rPr>
            </w:pPr>
            <w:r>
              <w:rPr>
                <w:rFonts w:hAnsi="宋体"/>
                <w:color w:val="000000"/>
                <w:sz w:val="24"/>
                <w:szCs w:val="24"/>
              </w:rPr>
              <w:t>学</w:t>
            </w:r>
            <w:r>
              <w:rPr>
                <w:color w:val="000000"/>
                <w:sz w:val="24"/>
                <w:szCs w:val="24"/>
              </w:rPr>
              <w:t xml:space="preserve">   </w:t>
            </w:r>
            <w:r>
              <w:rPr>
                <w:rFonts w:hAnsi="宋体"/>
                <w:color w:val="000000"/>
                <w:sz w:val="24"/>
                <w:szCs w:val="24"/>
              </w:rPr>
              <w:t>历</w:t>
            </w:r>
          </w:p>
        </w:tc>
        <w:tc>
          <w:tcPr>
            <w:tcW w:w="1420" w:type="dxa"/>
            <w:gridSpan w:val="2"/>
            <w:noWrap w:val="0"/>
            <w:vAlign w:val="center"/>
          </w:tcPr>
          <w:p>
            <w:pPr>
              <w:spacing w:line="320" w:lineRule="exact"/>
              <w:rPr>
                <w:rFonts w:hint="eastAsia"/>
                <w:color w:val="000000"/>
                <w:sz w:val="24"/>
                <w:szCs w:val="24"/>
              </w:rPr>
            </w:pPr>
          </w:p>
        </w:tc>
        <w:tc>
          <w:tcPr>
            <w:tcW w:w="1420" w:type="dxa"/>
            <w:noWrap w:val="0"/>
            <w:vAlign w:val="center"/>
          </w:tcPr>
          <w:p>
            <w:pPr>
              <w:spacing w:line="320" w:lineRule="exact"/>
              <w:jc w:val="center"/>
              <w:rPr>
                <w:color w:val="000000"/>
                <w:sz w:val="24"/>
                <w:szCs w:val="24"/>
              </w:rPr>
            </w:pPr>
            <w:r>
              <w:rPr>
                <w:rFonts w:hAnsi="宋体"/>
                <w:color w:val="000000"/>
                <w:sz w:val="24"/>
                <w:szCs w:val="24"/>
              </w:rPr>
              <w:t>职</w:t>
            </w:r>
            <w:r>
              <w:rPr>
                <w:color w:val="000000"/>
                <w:sz w:val="24"/>
                <w:szCs w:val="24"/>
              </w:rPr>
              <w:t xml:space="preserve">    </w:t>
            </w:r>
            <w:r>
              <w:rPr>
                <w:rFonts w:hAnsi="宋体"/>
                <w:color w:val="000000"/>
                <w:sz w:val="24"/>
                <w:szCs w:val="24"/>
              </w:rPr>
              <w:t>称</w:t>
            </w:r>
          </w:p>
        </w:tc>
        <w:tc>
          <w:tcPr>
            <w:tcW w:w="1421" w:type="dxa"/>
            <w:noWrap w:val="0"/>
            <w:vAlign w:val="center"/>
          </w:tcPr>
          <w:p>
            <w:pPr>
              <w:spacing w:line="320" w:lineRule="exac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color w:val="000000"/>
                <w:sz w:val="24"/>
                <w:szCs w:val="24"/>
              </w:rPr>
            </w:pPr>
            <w:r>
              <w:rPr>
                <w:rFonts w:hAnsi="宋体"/>
                <w:color w:val="000000"/>
                <w:sz w:val="24"/>
                <w:szCs w:val="24"/>
              </w:rPr>
              <w:t>何时参加工作</w:t>
            </w:r>
          </w:p>
        </w:tc>
        <w:tc>
          <w:tcPr>
            <w:tcW w:w="6734" w:type="dxa"/>
            <w:gridSpan w:val="7"/>
            <w:noWrap w:val="0"/>
            <w:vAlign w:val="center"/>
          </w:tcPr>
          <w:p>
            <w:pPr>
              <w:spacing w:line="320" w:lineRule="exac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color w:val="000000"/>
                <w:sz w:val="24"/>
                <w:szCs w:val="24"/>
              </w:rPr>
            </w:pPr>
            <w:r>
              <w:rPr>
                <w:rFonts w:hAnsi="宋体"/>
                <w:color w:val="000000"/>
                <w:sz w:val="24"/>
                <w:szCs w:val="24"/>
              </w:rPr>
              <w:t>何时进入公司</w:t>
            </w:r>
          </w:p>
        </w:tc>
        <w:tc>
          <w:tcPr>
            <w:tcW w:w="6734" w:type="dxa"/>
            <w:gridSpan w:val="7"/>
            <w:noWrap w:val="0"/>
            <w:vAlign w:val="center"/>
          </w:tcPr>
          <w:p>
            <w:pPr>
              <w:spacing w:line="320" w:lineRule="exac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8" w:type="dxa"/>
            <w:gridSpan w:val="2"/>
            <w:noWrap w:val="0"/>
            <w:vAlign w:val="center"/>
          </w:tcPr>
          <w:p>
            <w:pPr>
              <w:spacing w:line="320" w:lineRule="exact"/>
              <w:jc w:val="center"/>
              <w:rPr>
                <w:color w:val="000000"/>
                <w:sz w:val="24"/>
                <w:szCs w:val="24"/>
              </w:rPr>
            </w:pPr>
            <w:r>
              <w:rPr>
                <w:rFonts w:hAnsi="宋体"/>
                <w:color w:val="000000"/>
                <w:sz w:val="24"/>
                <w:szCs w:val="24"/>
              </w:rPr>
              <w:t>从事项目年限</w:t>
            </w:r>
          </w:p>
        </w:tc>
        <w:tc>
          <w:tcPr>
            <w:tcW w:w="6734" w:type="dxa"/>
            <w:gridSpan w:val="7"/>
            <w:noWrap w:val="0"/>
            <w:vAlign w:val="center"/>
          </w:tcPr>
          <w:p>
            <w:pPr>
              <w:spacing w:line="320" w:lineRule="exact"/>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9"/>
            <w:noWrap w:val="0"/>
            <w:vAlign w:val="center"/>
          </w:tcPr>
          <w:p>
            <w:pPr>
              <w:spacing w:line="320" w:lineRule="exact"/>
              <w:jc w:val="center"/>
              <w:rPr>
                <w:rFonts w:eastAsia="仿宋_GB2312"/>
                <w:b/>
                <w:color w:val="000000"/>
                <w:sz w:val="24"/>
                <w:szCs w:val="24"/>
              </w:rPr>
            </w:pPr>
            <w:r>
              <w:rPr>
                <w:rFonts w:hAnsi="宋体"/>
                <w:color w:val="000000"/>
                <w:sz w:val="24"/>
                <w:szCs w:val="24"/>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color w:val="000000"/>
                <w:sz w:val="24"/>
                <w:szCs w:val="24"/>
              </w:rPr>
            </w:pPr>
            <w:r>
              <w:rPr>
                <w:rFonts w:hAnsi="宋体"/>
                <w:color w:val="000000"/>
                <w:sz w:val="24"/>
                <w:szCs w:val="24"/>
              </w:rPr>
              <w:t>业主单位</w:t>
            </w:r>
          </w:p>
        </w:tc>
        <w:tc>
          <w:tcPr>
            <w:tcW w:w="1928" w:type="dxa"/>
            <w:gridSpan w:val="3"/>
            <w:noWrap w:val="0"/>
            <w:vAlign w:val="center"/>
          </w:tcPr>
          <w:p>
            <w:pPr>
              <w:spacing w:line="320" w:lineRule="exact"/>
              <w:jc w:val="center"/>
              <w:rPr>
                <w:color w:val="000000"/>
                <w:sz w:val="24"/>
                <w:szCs w:val="24"/>
              </w:rPr>
            </w:pPr>
            <w:r>
              <w:rPr>
                <w:rFonts w:hAnsi="宋体"/>
                <w:color w:val="000000"/>
                <w:sz w:val="24"/>
                <w:szCs w:val="24"/>
              </w:rPr>
              <w:t>项目名称</w:t>
            </w:r>
          </w:p>
        </w:tc>
        <w:tc>
          <w:tcPr>
            <w:tcW w:w="1065" w:type="dxa"/>
            <w:gridSpan w:val="2"/>
            <w:noWrap w:val="0"/>
            <w:vAlign w:val="center"/>
          </w:tcPr>
          <w:p>
            <w:pPr>
              <w:spacing w:line="320" w:lineRule="exact"/>
              <w:jc w:val="center"/>
              <w:rPr>
                <w:color w:val="000000"/>
                <w:sz w:val="24"/>
                <w:szCs w:val="24"/>
              </w:rPr>
            </w:pPr>
            <w:r>
              <w:rPr>
                <w:rFonts w:hAnsi="宋体"/>
                <w:color w:val="000000"/>
                <w:sz w:val="24"/>
                <w:szCs w:val="24"/>
              </w:rPr>
              <w:t>规模</w:t>
            </w:r>
          </w:p>
        </w:tc>
        <w:tc>
          <w:tcPr>
            <w:tcW w:w="1268" w:type="dxa"/>
            <w:noWrap w:val="0"/>
            <w:vAlign w:val="center"/>
          </w:tcPr>
          <w:p>
            <w:pPr>
              <w:spacing w:line="320" w:lineRule="exact"/>
              <w:jc w:val="center"/>
              <w:rPr>
                <w:color w:val="000000"/>
                <w:sz w:val="24"/>
                <w:szCs w:val="24"/>
              </w:rPr>
            </w:pPr>
            <w:r>
              <w:rPr>
                <w:rFonts w:hAnsi="宋体"/>
                <w:color w:val="000000"/>
                <w:sz w:val="24"/>
                <w:szCs w:val="24"/>
              </w:rPr>
              <w:t>合同时间</w:t>
            </w:r>
          </w:p>
        </w:tc>
        <w:tc>
          <w:tcPr>
            <w:tcW w:w="2841" w:type="dxa"/>
            <w:gridSpan w:val="2"/>
            <w:noWrap w:val="0"/>
            <w:vAlign w:val="center"/>
          </w:tcPr>
          <w:p>
            <w:pPr>
              <w:spacing w:line="320" w:lineRule="exact"/>
              <w:jc w:val="center"/>
              <w:rPr>
                <w:color w:val="000000"/>
                <w:sz w:val="24"/>
                <w:szCs w:val="24"/>
              </w:rPr>
            </w:pPr>
            <w:r>
              <w:rPr>
                <w:rFonts w:hAnsi="宋体"/>
                <w:color w:val="000000"/>
                <w:sz w:val="24"/>
                <w:szCs w:val="24"/>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eastAsia="仿宋_GB2312"/>
                <w:b/>
                <w:color w:val="000000"/>
                <w:sz w:val="24"/>
                <w:szCs w:val="24"/>
              </w:rPr>
            </w:pPr>
          </w:p>
        </w:tc>
        <w:tc>
          <w:tcPr>
            <w:tcW w:w="1928" w:type="dxa"/>
            <w:gridSpan w:val="3"/>
            <w:noWrap w:val="0"/>
            <w:vAlign w:val="center"/>
          </w:tcPr>
          <w:p>
            <w:pPr>
              <w:spacing w:line="320" w:lineRule="exact"/>
              <w:jc w:val="center"/>
              <w:rPr>
                <w:rFonts w:eastAsia="仿宋_GB2312"/>
                <w:b/>
                <w:color w:val="000000"/>
                <w:sz w:val="24"/>
                <w:szCs w:val="24"/>
              </w:rPr>
            </w:pPr>
          </w:p>
        </w:tc>
        <w:tc>
          <w:tcPr>
            <w:tcW w:w="1065" w:type="dxa"/>
            <w:gridSpan w:val="2"/>
            <w:noWrap w:val="0"/>
            <w:vAlign w:val="center"/>
          </w:tcPr>
          <w:p>
            <w:pPr>
              <w:spacing w:line="320" w:lineRule="exact"/>
              <w:jc w:val="center"/>
              <w:rPr>
                <w:rFonts w:eastAsia="仿宋_GB2312"/>
                <w:b/>
                <w:color w:val="000000"/>
                <w:sz w:val="24"/>
                <w:szCs w:val="24"/>
              </w:rPr>
            </w:pPr>
          </w:p>
        </w:tc>
        <w:tc>
          <w:tcPr>
            <w:tcW w:w="1268" w:type="dxa"/>
            <w:noWrap w:val="0"/>
            <w:vAlign w:val="center"/>
          </w:tcPr>
          <w:p>
            <w:pPr>
              <w:spacing w:line="320" w:lineRule="exact"/>
              <w:jc w:val="center"/>
              <w:rPr>
                <w:rFonts w:eastAsia="仿宋_GB2312"/>
                <w:b/>
                <w:color w:val="000000"/>
                <w:sz w:val="24"/>
                <w:szCs w:val="24"/>
              </w:rPr>
            </w:pPr>
          </w:p>
        </w:tc>
        <w:tc>
          <w:tcPr>
            <w:tcW w:w="2841" w:type="dxa"/>
            <w:gridSpan w:val="2"/>
            <w:noWrap w:val="0"/>
            <w:vAlign w:val="center"/>
          </w:tcPr>
          <w:p>
            <w:pPr>
              <w:spacing w:line="320" w:lineRule="exact"/>
              <w:jc w:val="center"/>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eastAsia="仿宋_GB2312"/>
                <w:b/>
                <w:color w:val="000000"/>
                <w:sz w:val="24"/>
                <w:szCs w:val="24"/>
              </w:rPr>
            </w:pPr>
          </w:p>
        </w:tc>
        <w:tc>
          <w:tcPr>
            <w:tcW w:w="1928" w:type="dxa"/>
            <w:gridSpan w:val="3"/>
            <w:noWrap w:val="0"/>
            <w:vAlign w:val="center"/>
          </w:tcPr>
          <w:p>
            <w:pPr>
              <w:spacing w:line="320" w:lineRule="exact"/>
              <w:jc w:val="center"/>
              <w:rPr>
                <w:rFonts w:eastAsia="仿宋_GB2312"/>
                <w:b/>
                <w:color w:val="000000"/>
                <w:sz w:val="24"/>
                <w:szCs w:val="24"/>
              </w:rPr>
            </w:pPr>
          </w:p>
        </w:tc>
        <w:tc>
          <w:tcPr>
            <w:tcW w:w="1065" w:type="dxa"/>
            <w:gridSpan w:val="2"/>
            <w:noWrap w:val="0"/>
            <w:vAlign w:val="center"/>
          </w:tcPr>
          <w:p>
            <w:pPr>
              <w:spacing w:line="320" w:lineRule="exact"/>
              <w:jc w:val="center"/>
              <w:rPr>
                <w:rFonts w:eastAsia="仿宋_GB2312"/>
                <w:b/>
                <w:color w:val="000000"/>
                <w:sz w:val="24"/>
                <w:szCs w:val="24"/>
              </w:rPr>
            </w:pPr>
          </w:p>
        </w:tc>
        <w:tc>
          <w:tcPr>
            <w:tcW w:w="1268" w:type="dxa"/>
            <w:noWrap w:val="0"/>
            <w:vAlign w:val="center"/>
          </w:tcPr>
          <w:p>
            <w:pPr>
              <w:spacing w:line="320" w:lineRule="exact"/>
              <w:jc w:val="center"/>
              <w:rPr>
                <w:rFonts w:eastAsia="仿宋_GB2312"/>
                <w:b/>
                <w:color w:val="000000"/>
                <w:sz w:val="24"/>
                <w:szCs w:val="24"/>
              </w:rPr>
            </w:pPr>
          </w:p>
        </w:tc>
        <w:tc>
          <w:tcPr>
            <w:tcW w:w="2841" w:type="dxa"/>
            <w:gridSpan w:val="2"/>
            <w:noWrap w:val="0"/>
            <w:vAlign w:val="center"/>
          </w:tcPr>
          <w:p>
            <w:pPr>
              <w:spacing w:line="320" w:lineRule="exact"/>
              <w:jc w:val="center"/>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eastAsia="仿宋_GB2312"/>
                <w:b/>
                <w:color w:val="000000"/>
                <w:sz w:val="24"/>
                <w:szCs w:val="24"/>
              </w:rPr>
            </w:pPr>
          </w:p>
        </w:tc>
        <w:tc>
          <w:tcPr>
            <w:tcW w:w="1928" w:type="dxa"/>
            <w:gridSpan w:val="3"/>
            <w:noWrap w:val="0"/>
            <w:vAlign w:val="center"/>
          </w:tcPr>
          <w:p>
            <w:pPr>
              <w:spacing w:line="320" w:lineRule="exact"/>
              <w:jc w:val="center"/>
              <w:rPr>
                <w:rFonts w:eastAsia="仿宋_GB2312"/>
                <w:b/>
                <w:color w:val="000000"/>
                <w:sz w:val="24"/>
                <w:szCs w:val="24"/>
              </w:rPr>
            </w:pPr>
          </w:p>
        </w:tc>
        <w:tc>
          <w:tcPr>
            <w:tcW w:w="1065" w:type="dxa"/>
            <w:gridSpan w:val="2"/>
            <w:noWrap w:val="0"/>
            <w:vAlign w:val="center"/>
          </w:tcPr>
          <w:p>
            <w:pPr>
              <w:spacing w:line="320" w:lineRule="exact"/>
              <w:jc w:val="center"/>
              <w:rPr>
                <w:rFonts w:eastAsia="仿宋_GB2312"/>
                <w:b/>
                <w:color w:val="000000"/>
                <w:sz w:val="24"/>
                <w:szCs w:val="24"/>
              </w:rPr>
            </w:pPr>
          </w:p>
        </w:tc>
        <w:tc>
          <w:tcPr>
            <w:tcW w:w="1268" w:type="dxa"/>
            <w:noWrap w:val="0"/>
            <w:vAlign w:val="center"/>
          </w:tcPr>
          <w:p>
            <w:pPr>
              <w:spacing w:line="320" w:lineRule="exact"/>
              <w:jc w:val="center"/>
              <w:rPr>
                <w:rFonts w:eastAsia="仿宋_GB2312"/>
                <w:b/>
                <w:color w:val="000000"/>
                <w:sz w:val="24"/>
                <w:szCs w:val="24"/>
              </w:rPr>
            </w:pPr>
          </w:p>
        </w:tc>
        <w:tc>
          <w:tcPr>
            <w:tcW w:w="2841" w:type="dxa"/>
            <w:gridSpan w:val="2"/>
            <w:noWrap w:val="0"/>
            <w:vAlign w:val="center"/>
          </w:tcPr>
          <w:p>
            <w:pPr>
              <w:spacing w:line="320" w:lineRule="exact"/>
              <w:jc w:val="center"/>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eastAsia="仿宋_GB2312"/>
                <w:b/>
                <w:color w:val="000000"/>
                <w:sz w:val="24"/>
                <w:szCs w:val="24"/>
              </w:rPr>
            </w:pPr>
          </w:p>
        </w:tc>
        <w:tc>
          <w:tcPr>
            <w:tcW w:w="1928" w:type="dxa"/>
            <w:gridSpan w:val="3"/>
            <w:noWrap w:val="0"/>
            <w:vAlign w:val="center"/>
          </w:tcPr>
          <w:p>
            <w:pPr>
              <w:spacing w:line="320" w:lineRule="exact"/>
              <w:jc w:val="center"/>
              <w:rPr>
                <w:rFonts w:eastAsia="仿宋_GB2312"/>
                <w:b/>
                <w:color w:val="000000"/>
                <w:sz w:val="24"/>
                <w:szCs w:val="24"/>
              </w:rPr>
            </w:pPr>
          </w:p>
        </w:tc>
        <w:tc>
          <w:tcPr>
            <w:tcW w:w="1065" w:type="dxa"/>
            <w:gridSpan w:val="2"/>
            <w:noWrap w:val="0"/>
            <w:vAlign w:val="center"/>
          </w:tcPr>
          <w:p>
            <w:pPr>
              <w:spacing w:line="320" w:lineRule="exact"/>
              <w:jc w:val="center"/>
              <w:rPr>
                <w:rFonts w:eastAsia="仿宋_GB2312"/>
                <w:b/>
                <w:color w:val="000000"/>
                <w:sz w:val="24"/>
                <w:szCs w:val="24"/>
              </w:rPr>
            </w:pPr>
          </w:p>
        </w:tc>
        <w:tc>
          <w:tcPr>
            <w:tcW w:w="1268" w:type="dxa"/>
            <w:noWrap w:val="0"/>
            <w:vAlign w:val="center"/>
          </w:tcPr>
          <w:p>
            <w:pPr>
              <w:spacing w:line="320" w:lineRule="exact"/>
              <w:jc w:val="center"/>
              <w:rPr>
                <w:rFonts w:eastAsia="仿宋_GB2312"/>
                <w:b/>
                <w:color w:val="000000"/>
                <w:sz w:val="24"/>
                <w:szCs w:val="24"/>
              </w:rPr>
            </w:pPr>
          </w:p>
        </w:tc>
        <w:tc>
          <w:tcPr>
            <w:tcW w:w="2841" w:type="dxa"/>
            <w:gridSpan w:val="2"/>
            <w:noWrap w:val="0"/>
            <w:vAlign w:val="center"/>
          </w:tcPr>
          <w:p>
            <w:pPr>
              <w:spacing w:line="320" w:lineRule="exact"/>
              <w:jc w:val="center"/>
              <w:rPr>
                <w:rFonts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0" w:type="dxa"/>
            <w:noWrap w:val="0"/>
            <w:vAlign w:val="center"/>
          </w:tcPr>
          <w:p>
            <w:pPr>
              <w:spacing w:line="320" w:lineRule="exact"/>
              <w:jc w:val="center"/>
              <w:rPr>
                <w:rFonts w:eastAsia="仿宋_GB2312"/>
                <w:b/>
                <w:color w:val="000000"/>
                <w:sz w:val="24"/>
                <w:szCs w:val="24"/>
              </w:rPr>
            </w:pPr>
          </w:p>
        </w:tc>
        <w:tc>
          <w:tcPr>
            <w:tcW w:w="1928" w:type="dxa"/>
            <w:gridSpan w:val="3"/>
            <w:noWrap w:val="0"/>
            <w:vAlign w:val="center"/>
          </w:tcPr>
          <w:p>
            <w:pPr>
              <w:spacing w:line="320" w:lineRule="exact"/>
              <w:jc w:val="center"/>
              <w:rPr>
                <w:rFonts w:eastAsia="仿宋_GB2312"/>
                <w:b/>
                <w:color w:val="000000"/>
                <w:sz w:val="24"/>
                <w:szCs w:val="24"/>
              </w:rPr>
            </w:pPr>
          </w:p>
        </w:tc>
        <w:tc>
          <w:tcPr>
            <w:tcW w:w="1065" w:type="dxa"/>
            <w:gridSpan w:val="2"/>
            <w:noWrap w:val="0"/>
            <w:vAlign w:val="center"/>
          </w:tcPr>
          <w:p>
            <w:pPr>
              <w:spacing w:line="320" w:lineRule="exact"/>
              <w:jc w:val="center"/>
              <w:rPr>
                <w:rFonts w:eastAsia="仿宋_GB2312"/>
                <w:b/>
                <w:color w:val="000000"/>
                <w:sz w:val="24"/>
                <w:szCs w:val="24"/>
              </w:rPr>
            </w:pPr>
          </w:p>
        </w:tc>
        <w:tc>
          <w:tcPr>
            <w:tcW w:w="1268" w:type="dxa"/>
            <w:noWrap w:val="0"/>
            <w:vAlign w:val="center"/>
          </w:tcPr>
          <w:p>
            <w:pPr>
              <w:spacing w:line="320" w:lineRule="exact"/>
              <w:jc w:val="center"/>
              <w:rPr>
                <w:rFonts w:eastAsia="仿宋_GB2312"/>
                <w:b/>
                <w:color w:val="000000"/>
                <w:sz w:val="24"/>
                <w:szCs w:val="24"/>
              </w:rPr>
            </w:pPr>
          </w:p>
        </w:tc>
        <w:tc>
          <w:tcPr>
            <w:tcW w:w="2841" w:type="dxa"/>
            <w:gridSpan w:val="2"/>
            <w:noWrap w:val="0"/>
            <w:vAlign w:val="center"/>
          </w:tcPr>
          <w:p>
            <w:pPr>
              <w:spacing w:line="320" w:lineRule="exact"/>
              <w:jc w:val="center"/>
              <w:rPr>
                <w:rFonts w:eastAsia="仿宋_GB2312"/>
                <w:b/>
                <w:color w:val="000000"/>
                <w:sz w:val="24"/>
                <w:szCs w:val="24"/>
              </w:rPr>
            </w:pPr>
          </w:p>
        </w:tc>
      </w:tr>
    </w:tbl>
    <w:p>
      <w:pPr>
        <w:rPr>
          <w:rFonts w:hint="eastAsia" w:ascii="宋体"/>
          <w:b/>
          <w:sz w:val="28"/>
        </w:rPr>
      </w:pPr>
    </w:p>
    <w:p>
      <w:pPr>
        <w:spacing w:before="142" w:beforeLines="50"/>
        <w:ind w:firstLine="315" w:firstLineChars="150"/>
        <w:rPr>
          <w:szCs w:val="24"/>
        </w:rPr>
      </w:pPr>
      <w:r>
        <w:rPr>
          <w:rFonts w:hint="eastAsia"/>
          <w:szCs w:val="24"/>
        </w:rPr>
        <w:t xml:space="preserve">投标人(盖章)：          </w:t>
      </w:r>
    </w:p>
    <w:p>
      <w:pPr>
        <w:spacing w:before="142" w:beforeLines="50"/>
        <w:ind w:firstLine="315" w:firstLineChars="150"/>
        <w:rPr>
          <w:szCs w:val="24"/>
        </w:rPr>
      </w:pPr>
      <w:r>
        <w:rPr>
          <w:rFonts w:hint="eastAsia"/>
          <w:szCs w:val="24"/>
        </w:rPr>
        <w:t xml:space="preserve">投标人法定代表人或其授权代表（签字或盖章）：          </w:t>
      </w:r>
    </w:p>
    <w:p>
      <w:pPr>
        <w:spacing w:before="142" w:beforeLines="50"/>
        <w:ind w:firstLine="315" w:firstLineChars="150"/>
        <w:rPr>
          <w:rFonts w:hint="eastAsia" w:ascii="宋体"/>
          <w:sz w:val="24"/>
          <w:u w:val="single"/>
        </w:rPr>
      </w:pPr>
      <w:r>
        <w:rPr>
          <w:rFonts w:hint="eastAsia"/>
          <w:szCs w:val="24"/>
        </w:rPr>
        <w:t xml:space="preserve">日    期：    </w:t>
      </w:r>
    </w:p>
    <w:p>
      <w:pPr>
        <w:rPr>
          <w:rFonts w:hint="eastAsia"/>
        </w:rPr>
      </w:pPr>
    </w:p>
    <w:p>
      <w:pPr>
        <w:rPr>
          <w:rFonts w:hint="eastAsia"/>
        </w:rPr>
      </w:pPr>
    </w:p>
    <w:p>
      <w:pPr>
        <w:rPr>
          <w:rFonts w:hint="eastAsia"/>
        </w:rPr>
      </w:pPr>
    </w:p>
    <w:p>
      <w:pPr>
        <w:rPr>
          <w:rFonts w:hint="eastAsia"/>
        </w:rPr>
      </w:pPr>
      <w:r>
        <w:rPr>
          <w:rFonts w:hint="eastAsia"/>
        </w:rPr>
        <w:t>注：1、配备的项目负责人必须是投标单位的正式员工。</w:t>
      </w:r>
    </w:p>
    <w:p>
      <w:pPr>
        <w:ind w:firstLine="420"/>
        <w:rPr>
          <w:rFonts w:hint="eastAsia"/>
          <w:b/>
        </w:rPr>
      </w:pPr>
      <w:r>
        <w:rPr>
          <w:rFonts w:hint="eastAsia"/>
          <w:b/>
        </w:rPr>
        <w:t>2、提供项目负责人资格证书复印件。</w:t>
      </w:r>
    </w:p>
    <w:p>
      <w:pPr>
        <w:ind w:firstLine="420" w:firstLineChars="200"/>
        <w:rPr>
          <w:rFonts w:hint="eastAsia"/>
        </w:rPr>
      </w:pPr>
      <w:r>
        <w:rPr>
          <w:rFonts w:hint="eastAsia"/>
        </w:rPr>
        <w:t>3、提供的资料必须齐全。</w:t>
      </w:r>
    </w:p>
    <w:p>
      <w:pPr>
        <w:pStyle w:val="2"/>
        <w:rPr>
          <w:rFonts w:hint="eastAsia"/>
        </w:rPr>
        <w:sectPr>
          <w:pgSz w:w="11907" w:h="16840"/>
          <w:pgMar w:top="1418" w:right="1049" w:bottom="1418" w:left="1049" w:header="720" w:footer="720" w:gutter="0"/>
          <w:pgNumType w:start="22"/>
          <w:cols w:space="720" w:num="1"/>
          <w:titlePg/>
          <w:docGrid w:type="linesAndChars" w:linePitch="285" w:charSpace="0"/>
        </w:sectPr>
      </w:pPr>
    </w:p>
    <w:p>
      <w:pPr>
        <w:rPr>
          <w:rFonts w:hint="eastAsia"/>
        </w:rPr>
      </w:pP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p>
    <w:p>
      <w:pPr>
        <w:spacing w:line="400" w:lineRule="exact"/>
        <w:jc w:val="both"/>
        <w:rPr>
          <w:rFonts w:hint="eastAsia" w:ascii="宋体" w:hAnsi="宋体" w:eastAsia="宋体"/>
          <w:b/>
          <w:color w:val="000000"/>
          <w:sz w:val="24"/>
          <w:szCs w:val="24"/>
          <w:lang w:val="en-US" w:eastAsia="zh-CN"/>
        </w:rPr>
      </w:pPr>
      <w:r>
        <w:rPr>
          <w:rFonts w:hint="eastAsia" w:ascii="宋体" w:hAnsi="宋体"/>
          <w:b/>
          <w:color w:val="000000"/>
          <w:sz w:val="24"/>
          <w:szCs w:val="24"/>
        </w:rPr>
        <w:t>格式1-</w:t>
      </w:r>
      <w:r>
        <w:rPr>
          <w:rFonts w:hint="eastAsia" w:ascii="宋体" w:hAnsi="宋体"/>
          <w:b/>
          <w:color w:val="000000"/>
          <w:sz w:val="24"/>
          <w:szCs w:val="24"/>
          <w:lang w:val="en-US" w:eastAsia="zh-CN"/>
        </w:rPr>
        <w:t>9</w:t>
      </w:r>
    </w:p>
    <w:p>
      <w:pPr>
        <w:spacing w:line="400" w:lineRule="exact"/>
        <w:jc w:val="center"/>
        <w:rPr>
          <w:rFonts w:ascii="宋体" w:hAnsi="宋体"/>
          <w:b/>
          <w:bCs/>
          <w:iCs/>
          <w:sz w:val="36"/>
          <w:szCs w:val="36"/>
        </w:rPr>
      </w:pPr>
      <w:r>
        <w:rPr>
          <w:rFonts w:hint="eastAsia" w:ascii="宋体" w:hAnsi="宋体"/>
          <w:b/>
          <w:bCs/>
          <w:iCs/>
          <w:sz w:val="36"/>
          <w:szCs w:val="36"/>
        </w:rPr>
        <w:t>完成的类似项目一览表</w:t>
      </w:r>
    </w:p>
    <w:p>
      <w:pPr>
        <w:spacing w:line="400" w:lineRule="exact"/>
        <w:jc w:val="center"/>
        <w:rPr>
          <w:rFonts w:ascii="宋体" w:hAnsi="宋体"/>
          <w:b/>
          <w:bCs/>
          <w:i/>
          <w:iCs/>
          <w:sz w:val="28"/>
          <w:szCs w:val="28"/>
        </w:rPr>
      </w:pPr>
    </w:p>
    <w:p>
      <w:pPr>
        <w:spacing w:line="400" w:lineRule="exact"/>
        <w:ind w:firstLine="840" w:firstLineChars="400"/>
        <w:rPr>
          <w:rFonts w:ascii="宋体" w:hAnsi="宋体"/>
          <w:b/>
          <w:bCs/>
          <w:color w:val="000000"/>
          <w:lang w:val="zh-CN"/>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项目时间</w:t>
            </w:r>
          </w:p>
          <w:p>
            <w:pPr>
              <w:spacing w:line="360" w:lineRule="auto"/>
              <w:jc w:val="center"/>
              <w:rPr>
                <w:rFonts w:ascii="宋体" w:hAnsi="宋体"/>
                <w:color w:val="000000"/>
              </w:rPr>
            </w:pPr>
            <w:r>
              <w:rPr>
                <w:rFonts w:hint="eastAsia" w:ascii="宋体" w:hAnsi="宋体"/>
                <w:color w:val="000000"/>
                <w:lang w:val="zh-CN"/>
              </w:rPr>
              <w:t>年</w:t>
            </w:r>
            <w:r>
              <w:rPr>
                <w:rFonts w:ascii="宋体" w:hAnsi="宋体"/>
                <w:color w:val="000000"/>
                <w:lang w:val="zh-CN"/>
              </w:rPr>
              <w:t>/</w:t>
            </w:r>
            <w:r>
              <w:rPr>
                <w:rFonts w:hint="eastAsia" w:ascii="宋体" w:hAnsi="宋体"/>
                <w:color w:val="000000"/>
                <w:lang w:val="zh-CN"/>
              </w:rPr>
              <w:t>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bl>
    <w:p>
      <w:pPr>
        <w:spacing w:line="360" w:lineRule="auto"/>
        <w:rPr>
          <w:rFonts w:ascii="宋体" w:hAnsi="宋体"/>
          <w:color w:val="000000"/>
          <w:szCs w:val="21"/>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bookmarkStart w:id="73" w:name="_Toc60625831"/>
      <w:bookmarkStart w:id="74" w:name="_Toc68595300"/>
    </w:p>
    <w:p>
      <w:pPr>
        <w:spacing w:line="400" w:lineRule="exact"/>
        <w:rPr>
          <w:rFonts w:hint="default" w:ascii="宋体" w:hAnsi="宋体" w:eastAsia="宋体"/>
          <w:b/>
          <w:color w:val="000000"/>
          <w:sz w:val="24"/>
          <w:szCs w:val="24"/>
          <w:lang w:val="en-US" w:eastAsia="zh-CN"/>
        </w:rPr>
      </w:pPr>
      <w:r>
        <w:rPr>
          <w:rFonts w:hint="eastAsia" w:ascii="宋体" w:hAnsi="宋体"/>
          <w:b/>
          <w:color w:val="000000"/>
          <w:sz w:val="24"/>
          <w:szCs w:val="24"/>
        </w:rPr>
        <w:t>格式1-</w:t>
      </w:r>
      <w:r>
        <w:rPr>
          <w:rFonts w:hint="eastAsia" w:ascii="宋体" w:hAnsi="宋体"/>
          <w:b/>
          <w:color w:val="000000"/>
          <w:sz w:val="24"/>
          <w:szCs w:val="24"/>
          <w:lang w:val="en-US" w:eastAsia="zh-CN"/>
        </w:rPr>
        <w:t>10</w:t>
      </w:r>
    </w:p>
    <w:bookmarkEnd w:id="73"/>
    <w:bookmarkEnd w:id="74"/>
    <w:p>
      <w:pPr>
        <w:spacing w:line="400" w:lineRule="exact"/>
        <w:jc w:val="center"/>
        <w:rPr>
          <w:rFonts w:hint="eastAsia" w:ascii="宋体" w:hAnsi="宋体"/>
          <w:b/>
          <w:bCs/>
          <w:iCs/>
          <w:sz w:val="36"/>
          <w:szCs w:val="36"/>
        </w:rPr>
      </w:pPr>
      <w:r>
        <w:rPr>
          <w:rFonts w:hint="eastAsia" w:ascii="宋体" w:hAnsi="宋体"/>
          <w:b/>
          <w:bCs/>
          <w:iCs/>
          <w:sz w:val="36"/>
          <w:szCs w:val="36"/>
        </w:rPr>
        <w:t>项目实施工作人员一览表</w:t>
      </w:r>
    </w:p>
    <w:p>
      <w:pPr>
        <w:spacing w:line="400" w:lineRule="exact"/>
        <w:jc w:val="center"/>
        <w:rPr>
          <w:rFonts w:hint="eastAsia" w:ascii="宋体" w:hAnsi="宋体"/>
          <w:b/>
          <w:bCs/>
          <w:i/>
          <w:iCs/>
          <w:sz w:val="28"/>
          <w:szCs w:val="28"/>
        </w:rPr>
      </w:pPr>
    </w:p>
    <w:p>
      <w:pPr>
        <w:spacing w:line="400" w:lineRule="exact"/>
        <w:ind w:firstLine="840" w:firstLineChars="400"/>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标包号：</w:t>
      </w:r>
    </w:p>
    <w:tbl>
      <w:tblPr>
        <w:tblStyle w:val="4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trHeight w:val="5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bl>
    <w:p>
      <w:pPr>
        <w:spacing w:line="360" w:lineRule="auto"/>
        <w:rPr>
          <w:rFonts w:ascii="宋体" w:hAnsi="宋体"/>
          <w:color w:val="000000"/>
          <w:szCs w:val="21"/>
        </w:rPr>
      </w:pPr>
    </w:p>
    <w:p>
      <w:pPr>
        <w:spacing w:line="240" w:lineRule="atLeast"/>
        <w:ind w:left="-720" w:right="-960"/>
        <w:rPr>
          <w:rFonts w:hint="eastAsia" w:ascii="宋体" w:hAnsi="宋体"/>
          <w:spacing w:val="4"/>
        </w:rPr>
      </w:pPr>
    </w:p>
    <w:p>
      <w:pPr>
        <w:spacing w:line="240" w:lineRule="atLeast"/>
        <w:ind w:left="-720" w:leftChars="-343" w:right="-960" w:firstLine="420" w:firstLineChars="200"/>
        <w:rPr>
          <w:rFonts w:hint="eastAsia" w:ascii="宋体" w:hAnsi="宋体"/>
          <w:szCs w:val="24"/>
        </w:rPr>
      </w:pPr>
    </w:p>
    <w:p>
      <w:pPr>
        <w:snapToGrid w:val="0"/>
        <w:spacing w:before="50" w:after="142" w:afterLines="50"/>
        <w:rPr>
          <w:rFonts w:hint="eastAsia" w:ascii="宋体" w:hAnsi="宋体"/>
          <w:b/>
          <w:color w:val="000000"/>
          <w:sz w:val="24"/>
        </w:rPr>
      </w:pPr>
    </w:p>
    <w:p>
      <w:pPr>
        <w:snapToGrid w:val="0"/>
        <w:spacing w:before="50" w:after="142" w:afterLines="50"/>
        <w:rPr>
          <w:rFonts w:hint="eastAsia" w:ascii="宋体" w:hAnsi="宋体"/>
          <w:b/>
          <w:color w:val="000000"/>
          <w:sz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eastAsia="宋体"/>
          <w:b/>
          <w:color w:val="000000"/>
          <w:sz w:val="24"/>
          <w:szCs w:val="24"/>
          <w:lang w:val="en-US" w:eastAsia="zh-CN"/>
        </w:rPr>
      </w:pPr>
      <w:r>
        <w:rPr>
          <w:rFonts w:hint="eastAsia" w:ascii="宋体" w:hAnsi="宋体"/>
          <w:b/>
          <w:color w:val="000000"/>
          <w:sz w:val="24"/>
          <w:szCs w:val="24"/>
        </w:rPr>
        <w:t>格式1-1</w:t>
      </w:r>
      <w:r>
        <w:rPr>
          <w:rFonts w:hint="eastAsia" w:ascii="宋体" w:hAnsi="宋体"/>
          <w:b/>
          <w:color w:val="000000"/>
          <w:sz w:val="24"/>
          <w:szCs w:val="24"/>
          <w:lang w:val="en-US" w:eastAsia="zh-CN"/>
        </w:rPr>
        <w:t>1</w:t>
      </w:r>
    </w:p>
    <w:p>
      <w:pPr>
        <w:spacing w:line="400" w:lineRule="exact"/>
        <w:jc w:val="center"/>
        <w:rPr>
          <w:rFonts w:hint="eastAsia" w:ascii="宋体" w:hAnsi="宋体"/>
          <w:b/>
          <w:bCs/>
          <w:iCs/>
          <w:sz w:val="36"/>
          <w:szCs w:val="36"/>
        </w:rPr>
      </w:pPr>
      <w:r>
        <w:rPr>
          <w:rFonts w:hint="eastAsia" w:ascii="宋体" w:hAnsi="宋体"/>
          <w:b/>
          <w:bCs/>
          <w:iCs/>
          <w:sz w:val="36"/>
          <w:szCs w:val="36"/>
        </w:rPr>
        <w:t>管理服务方案</w:t>
      </w:r>
    </w:p>
    <w:p>
      <w:pPr>
        <w:spacing w:line="400" w:lineRule="exact"/>
        <w:jc w:val="center"/>
        <w:rPr>
          <w:rFonts w:hint="eastAsia" w:ascii="宋体" w:hAnsi="宋体"/>
          <w:b/>
          <w:bCs/>
          <w:iCs/>
          <w:sz w:val="36"/>
          <w:szCs w:val="36"/>
        </w:rPr>
      </w:pPr>
      <w:r>
        <w:rPr>
          <w:rFonts w:hint="eastAsia" w:ascii="宋体" w:hAnsi="宋体"/>
          <w:b/>
          <w:bCs/>
          <w:iCs/>
          <w:sz w:val="36"/>
          <w:szCs w:val="36"/>
        </w:rPr>
        <w:t>合理化建议</w:t>
      </w:r>
    </w:p>
    <w:p>
      <w:pPr>
        <w:spacing w:line="400" w:lineRule="exact"/>
        <w:jc w:val="center"/>
        <w:rPr>
          <w:rFonts w:hint="eastAsia" w:ascii="宋体" w:hAnsi="宋体"/>
          <w:b/>
          <w:bCs/>
          <w:iCs/>
          <w:sz w:val="36"/>
          <w:szCs w:val="36"/>
        </w:rPr>
      </w:pPr>
      <w:r>
        <w:rPr>
          <w:rFonts w:hint="eastAsia" w:ascii="宋体" w:hAnsi="宋体"/>
          <w:b/>
          <w:bCs/>
          <w:iCs/>
          <w:sz w:val="36"/>
          <w:szCs w:val="36"/>
        </w:rPr>
        <w:t>其他与评分有关的证明材料</w:t>
      </w: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投标人认为有必要提供的资料等</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黑体" w:hAnsi="宋体" w:eastAsia="黑体" w:cs="Lucida Sans Unicode"/>
          <w:b/>
          <w:i/>
          <w:color w:val="000000"/>
          <w:sz w:val="28"/>
          <w:szCs w:val="28"/>
        </w:rPr>
        <w:t>投标报价部分</w:t>
      </w:r>
    </w:p>
    <w:p>
      <w:pPr>
        <w:spacing w:line="400" w:lineRule="exact"/>
        <w:rPr>
          <w:rFonts w:hint="eastAsia" w:ascii="宋体" w:hAnsi="宋体"/>
          <w:b/>
          <w:color w:val="000000"/>
          <w:sz w:val="24"/>
          <w:szCs w:val="24"/>
        </w:rPr>
      </w:pPr>
      <w:r>
        <w:rPr>
          <w:rFonts w:hint="eastAsia" w:ascii="宋体" w:hAnsi="宋体"/>
          <w:b/>
          <w:color w:val="000000"/>
          <w:sz w:val="24"/>
          <w:szCs w:val="24"/>
        </w:rPr>
        <w:t>格式2-1</w:t>
      </w:r>
    </w:p>
    <w:p>
      <w:pPr>
        <w:spacing w:line="400" w:lineRule="exact"/>
        <w:jc w:val="center"/>
        <w:rPr>
          <w:rFonts w:hint="eastAsia" w:ascii="宋体" w:hAnsi="宋体"/>
          <w:b/>
          <w:bCs/>
          <w:iCs/>
          <w:sz w:val="36"/>
          <w:szCs w:val="36"/>
        </w:rPr>
      </w:pPr>
      <w:r>
        <w:rPr>
          <w:rFonts w:hint="eastAsia" w:ascii="宋体" w:hAnsi="宋体"/>
          <w:b/>
          <w:bCs/>
          <w:iCs/>
          <w:sz w:val="36"/>
          <w:szCs w:val="36"/>
        </w:rPr>
        <w:t>投标函</w:t>
      </w:r>
    </w:p>
    <w:p>
      <w:pPr>
        <w:spacing w:line="400" w:lineRule="exact"/>
        <w:rPr>
          <w:rFonts w:hint="eastAsia" w:ascii="宋体" w:hAnsi="宋体"/>
          <w:b/>
          <w:bCs/>
          <w:i/>
          <w:iCs/>
          <w:sz w:val="44"/>
          <w:szCs w:val="32"/>
        </w:rPr>
      </w:pPr>
    </w:p>
    <w:p>
      <w:pPr>
        <w:spacing w:line="400" w:lineRule="exact"/>
        <w:jc w:val="center"/>
        <w:rPr>
          <w:rFonts w:hint="eastAsia" w:ascii="宋体" w:hAnsi="宋体"/>
          <w:b/>
          <w:bCs/>
          <w:i/>
          <w:iCs/>
          <w:sz w:val="44"/>
          <w:szCs w:val="32"/>
        </w:rPr>
      </w:pPr>
    </w:p>
    <w:p>
      <w:pPr>
        <w:spacing w:line="400" w:lineRule="exact"/>
        <w:rPr>
          <w:rFonts w:hint="eastAsia" w:ascii="宋体" w:hAnsi="宋体"/>
          <w:szCs w:val="21"/>
        </w:rPr>
      </w:pPr>
      <w:r>
        <w:rPr>
          <w:rFonts w:hint="eastAsia" w:ascii="宋体" w:hAnsi="宋体"/>
          <w:szCs w:val="21"/>
        </w:rPr>
        <w:t>致：</w:t>
      </w:r>
      <w:r>
        <w:rPr>
          <w:rFonts w:hint="eastAsia" w:ascii="宋体" w:hAnsi="宋体"/>
          <w:szCs w:val="21"/>
          <w:u w:val="single"/>
        </w:rPr>
        <w:t>宁波市海曙区公共资源交易中心</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（投标人全称）授权 </w:t>
      </w:r>
      <w:r>
        <w:rPr>
          <w:rFonts w:hint="eastAsia" w:ascii="宋体" w:hAnsi="宋体"/>
          <w:szCs w:val="21"/>
          <w:u w:val="single"/>
        </w:rPr>
        <w:t xml:space="preserve">              </w:t>
      </w: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（职务、职称）为全权代表，参加贵方组织的</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（招标编号、招标项目名称）招标的有关活动，并对</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（标包号、标包名称）进行投标。据此函，全权代表宣布同意如下：</w:t>
      </w:r>
    </w:p>
    <w:p>
      <w:pPr>
        <w:numPr>
          <w:ilvl w:val="0"/>
          <w:numId w:val="5"/>
        </w:numPr>
        <w:tabs>
          <w:tab w:val="left" w:pos="540"/>
        </w:tabs>
        <w:spacing w:line="400" w:lineRule="exact"/>
        <w:rPr>
          <w:rFonts w:hint="eastAsia" w:ascii="宋体" w:hAnsi="宋体"/>
          <w:szCs w:val="21"/>
        </w:rPr>
      </w:pPr>
      <w:r>
        <w:rPr>
          <w:rFonts w:hint="eastAsia" w:ascii="宋体" w:hAnsi="宋体"/>
          <w:szCs w:val="21"/>
        </w:rPr>
        <w:t>提供投标须知规定的全部投标文件：</w:t>
      </w:r>
    </w:p>
    <w:p>
      <w:pPr>
        <w:tabs>
          <w:tab w:val="left" w:pos="945"/>
          <w:tab w:val="left" w:pos="1260"/>
        </w:tabs>
        <w:spacing w:line="400" w:lineRule="exact"/>
        <w:ind w:left="735" w:leftChars="350" w:firstLine="105" w:firstLineChars="50"/>
        <w:rPr>
          <w:rFonts w:hint="eastAsia" w:ascii="宋体" w:hAnsi="宋体"/>
          <w:szCs w:val="21"/>
        </w:rPr>
      </w:pPr>
      <w:r>
        <w:rPr>
          <w:rFonts w:hint="eastAsia" w:ascii="宋体" w:hAnsi="宋体"/>
          <w:szCs w:val="21"/>
        </w:rPr>
        <w:t>投标书（包括投标报价文件、资格技术文件等）正本1份，副本5份；</w:t>
      </w:r>
    </w:p>
    <w:p>
      <w:pPr>
        <w:spacing w:line="440" w:lineRule="atLeast"/>
        <w:ind w:firstLine="525" w:firstLineChars="250"/>
        <w:rPr>
          <w:rFonts w:hint="eastAsia" w:ascii="宋体" w:hAnsi="宋体" w:cs="宋体"/>
          <w:lang w:val="zh-CN"/>
        </w:rPr>
      </w:pPr>
      <w:r>
        <w:rPr>
          <w:rFonts w:hint="eastAsia" w:ascii="宋体" w:hAnsi="宋体"/>
          <w:szCs w:val="21"/>
        </w:rPr>
        <w:t>2、投标项目的总价为：</w:t>
      </w:r>
      <w:r>
        <w:rPr>
          <w:rFonts w:hint="eastAsia" w:ascii="宋体" w:hAnsi="宋体"/>
          <w:szCs w:val="21"/>
          <w:u w:val="single"/>
        </w:rPr>
        <w:t xml:space="preserve">                 </w:t>
      </w:r>
      <w:r>
        <w:rPr>
          <w:rFonts w:hint="eastAsia" w:ascii="宋体" w:hAnsi="宋体"/>
          <w:szCs w:val="21"/>
        </w:rPr>
        <w:t>（人民币：元/</w:t>
      </w:r>
      <w:r>
        <w:rPr>
          <w:rFonts w:hint="eastAsia" w:ascii="宋体" w:hAnsi="宋体"/>
          <w:szCs w:val="21"/>
          <w:lang w:eastAsia="zh-CN"/>
        </w:rPr>
        <w:t>三</w:t>
      </w:r>
      <w:r>
        <w:rPr>
          <w:rFonts w:hint="eastAsia" w:ascii="宋体" w:hAnsi="宋体"/>
          <w:szCs w:val="21"/>
        </w:rPr>
        <w:t>年）</w:t>
      </w:r>
    </w:p>
    <w:p>
      <w:pPr>
        <w:spacing w:line="400" w:lineRule="exact"/>
        <w:ind w:left="525"/>
        <w:rPr>
          <w:rFonts w:hint="eastAsia" w:ascii="宋体" w:hAnsi="宋体"/>
          <w:szCs w:val="21"/>
        </w:rPr>
      </w:pPr>
      <w:r>
        <w:rPr>
          <w:rFonts w:hint="eastAsia" w:ascii="宋体" w:hAnsi="宋体"/>
          <w:szCs w:val="21"/>
        </w:rPr>
        <w:t>3、</w:t>
      </w:r>
      <w:r>
        <w:rPr>
          <w:rFonts w:ascii="宋体" w:hAnsi="宋体"/>
          <w:szCs w:val="21"/>
        </w:rPr>
        <w:t>投标人已详细审查全部招标文件，包括修改文件（如需要修改）以及全部参考资料和有关附件。我们完全理解并同意放弃对这方面有不明及误解的权利</w:t>
      </w:r>
      <w:r>
        <w:rPr>
          <w:rFonts w:hint="eastAsia" w:ascii="宋体" w:hAnsi="宋体"/>
          <w:szCs w:val="21"/>
        </w:rPr>
        <w:t>，并将严格遵守《中华人民共和国政府采购法》第七十七条规定</w:t>
      </w:r>
      <w:r>
        <w:rPr>
          <w:rFonts w:ascii="宋体" w:hAnsi="宋体"/>
          <w:szCs w:val="21"/>
        </w:rPr>
        <w:t>。</w:t>
      </w:r>
    </w:p>
    <w:p>
      <w:pPr>
        <w:tabs>
          <w:tab w:val="left" w:pos="0"/>
        </w:tabs>
        <w:spacing w:line="400" w:lineRule="exact"/>
        <w:ind w:left="525"/>
        <w:rPr>
          <w:rFonts w:hint="eastAsia" w:ascii="宋体" w:hAnsi="宋体"/>
          <w:szCs w:val="21"/>
        </w:rPr>
      </w:pPr>
      <w:r>
        <w:rPr>
          <w:rFonts w:hint="eastAsia" w:ascii="宋体" w:hAnsi="宋体"/>
          <w:szCs w:val="21"/>
        </w:rPr>
        <w:t>4、</w:t>
      </w:r>
      <w:r>
        <w:rPr>
          <w:rFonts w:ascii="宋体" w:hAnsi="宋体"/>
          <w:szCs w:val="21"/>
        </w:rPr>
        <w:t>投标人将按招标文件的规定履行合同责任和义务。</w:t>
      </w:r>
    </w:p>
    <w:p>
      <w:pPr>
        <w:tabs>
          <w:tab w:val="left" w:pos="-315"/>
        </w:tabs>
        <w:spacing w:line="400" w:lineRule="exact"/>
        <w:ind w:left="525"/>
        <w:rPr>
          <w:rFonts w:hint="eastAsia" w:ascii="宋体" w:hAnsi="宋体"/>
          <w:szCs w:val="21"/>
        </w:rPr>
      </w:pPr>
      <w:r>
        <w:rPr>
          <w:rFonts w:hint="eastAsia" w:ascii="宋体" w:hAnsi="宋体"/>
          <w:szCs w:val="21"/>
        </w:rPr>
        <w:t>5、</w:t>
      </w:r>
      <w:r>
        <w:rPr>
          <w:rFonts w:ascii="宋体" w:hAnsi="宋体"/>
          <w:szCs w:val="21"/>
        </w:rPr>
        <w:t>投标人同意提供按照贵方可能要求的与其投标有关的一切数据或资料，完全理解不一定要接受最低价格的投标。</w:t>
      </w:r>
    </w:p>
    <w:p>
      <w:pPr>
        <w:tabs>
          <w:tab w:val="left" w:pos="720"/>
        </w:tabs>
        <w:spacing w:line="400" w:lineRule="exact"/>
        <w:ind w:left="525"/>
        <w:rPr>
          <w:rFonts w:hint="eastAsia" w:ascii="宋体" w:hAnsi="宋体"/>
          <w:szCs w:val="21"/>
        </w:rPr>
      </w:pPr>
      <w:r>
        <w:rPr>
          <w:rFonts w:hint="eastAsia" w:ascii="宋体" w:hAnsi="宋体"/>
          <w:szCs w:val="21"/>
        </w:rPr>
        <w:t>6、本投标自开标之日起</w:t>
      </w:r>
      <w:r>
        <w:rPr>
          <w:rFonts w:hint="eastAsia" w:ascii="宋体" w:hAnsi="宋体"/>
          <w:szCs w:val="21"/>
          <w:u w:val="single"/>
        </w:rPr>
        <w:t xml:space="preserve">       </w:t>
      </w:r>
      <w:r>
        <w:rPr>
          <w:rFonts w:hint="eastAsia" w:ascii="宋体" w:hAnsi="宋体"/>
          <w:szCs w:val="21"/>
        </w:rPr>
        <w:t>天内有效。</w:t>
      </w:r>
    </w:p>
    <w:p>
      <w:pPr>
        <w:spacing w:line="400" w:lineRule="exact"/>
        <w:ind w:left="525"/>
        <w:rPr>
          <w:rFonts w:hint="eastAsia" w:ascii="宋体" w:hAnsi="宋体"/>
          <w:szCs w:val="21"/>
        </w:rPr>
      </w:pPr>
      <w:r>
        <w:rPr>
          <w:rFonts w:hint="eastAsia" w:ascii="宋体" w:hAnsi="宋体"/>
          <w:szCs w:val="21"/>
        </w:rPr>
        <w:t>7、与本投标有关的一切往来通信请寄：</w:t>
      </w:r>
    </w:p>
    <w:p>
      <w:pPr>
        <w:spacing w:line="400" w:lineRule="exact"/>
        <w:ind w:left="525"/>
        <w:rPr>
          <w:rFonts w:hint="eastAsia" w:ascii="宋体" w:hAnsi="宋体"/>
          <w:szCs w:val="21"/>
        </w:rPr>
      </w:pPr>
    </w:p>
    <w:p>
      <w:pPr>
        <w:spacing w:line="400" w:lineRule="exact"/>
        <w:ind w:left="525"/>
        <w:rPr>
          <w:rFonts w:hint="eastAsia" w:ascii="宋体" w:hAnsi="宋体"/>
          <w:szCs w:val="21"/>
        </w:rPr>
      </w:pPr>
      <w:r>
        <w:rPr>
          <w:rFonts w:hint="eastAsia" w:ascii="宋体" w:hAnsi="宋体"/>
          <w:szCs w:val="21"/>
        </w:rPr>
        <w:t>名称：</w:t>
      </w:r>
      <w:r>
        <w:rPr>
          <w:rFonts w:hint="eastAsia" w:ascii="宋体" w:hAnsi="宋体"/>
          <w:szCs w:val="21"/>
          <w:u w:val="single"/>
        </w:rPr>
        <w:t xml:space="preserve">                                 </w:t>
      </w:r>
    </w:p>
    <w:p>
      <w:pPr>
        <w:spacing w:line="400" w:lineRule="exact"/>
        <w:ind w:left="525"/>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移动电话：</w:t>
      </w:r>
      <w:r>
        <w:rPr>
          <w:rFonts w:hint="eastAsia" w:ascii="宋体" w:hAnsi="宋体"/>
          <w:szCs w:val="21"/>
          <w:u w:val="single"/>
        </w:rPr>
        <w:t xml:space="preserve">                 </w:t>
      </w:r>
      <w:r>
        <w:rPr>
          <w:rFonts w:hint="eastAsia" w:ascii="宋体" w:hAnsi="宋体"/>
          <w:szCs w:val="21"/>
        </w:rPr>
        <w:t>电子邮件：</w:t>
      </w:r>
      <w:r>
        <w:rPr>
          <w:rFonts w:hint="eastAsia" w:ascii="宋体" w:hAnsi="宋体"/>
          <w:szCs w:val="21"/>
          <w:u w:val="single"/>
        </w:rPr>
        <w:t xml:space="preserve">             </w:t>
      </w:r>
    </w:p>
    <w:p>
      <w:pPr>
        <w:spacing w:line="400" w:lineRule="exact"/>
        <w:ind w:left="525"/>
        <w:rPr>
          <w:rFonts w:hint="eastAsia" w:ascii="宋体" w:hAnsi="宋体"/>
          <w:szCs w:val="21"/>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360" w:lineRule="auto"/>
        <w:rPr>
          <w:rFonts w:hint="eastAsia" w:ascii="宋体" w:hAnsi="宋体"/>
          <w:kern w:val="2"/>
        </w:rPr>
        <w:sectPr>
          <w:pgSz w:w="11907" w:h="16840"/>
          <w:pgMar w:top="1418" w:right="1049" w:bottom="1418" w:left="1049" w:header="720" w:footer="720" w:gutter="0"/>
          <w:pgNumType w:start="22"/>
          <w:cols w:space="720" w:num="1"/>
          <w:titlePg/>
          <w:docGrid w:type="linesAndChars" w:linePitch="285" w:charSpace="0"/>
        </w:sectPr>
      </w:pPr>
    </w:p>
    <w:p>
      <w:pPr>
        <w:spacing w:line="480" w:lineRule="exact"/>
        <w:rPr>
          <w:rFonts w:ascii="宋体" w:hAnsi="宋体"/>
          <w:b/>
          <w:color w:val="000000"/>
          <w:sz w:val="24"/>
          <w:szCs w:val="24"/>
        </w:rPr>
      </w:pPr>
      <w:r>
        <w:rPr>
          <w:rFonts w:hint="eastAsia" w:ascii="宋体" w:hAnsi="宋体"/>
          <w:b/>
          <w:color w:val="000000"/>
          <w:sz w:val="24"/>
          <w:szCs w:val="24"/>
        </w:rPr>
        <w:t>格式2-2</w:t>
      </w:r>
    </w:p>
    <w:p>
      <w:pPr>
        <w:spacing w:line="400" w:lineRule="exact"/>
        <w:jc w:val="center"/>
        <w:rPr>
          <w:rFonts w:hint="eastAsia" w:ascii="宋体" w:hAnsi="宋体"/>
          <w:b/>
          <w:bCs/>
          <w:iCs/>
          <w:sz w:val="36"/>
          <w:szCs w:val="36"/>
        </w:rPr>
      </w:pPr>
      <w:r>
        <w:rPr>
          <w:rFonts w:hint="eastAsia" w:ascii="宋体" w:hAnsi="宋体"/>
          <w:b/>
          <w:bCs/>
          <w:iCs/>
          <w:sz w:val="36"/>
          <w:szCs w:val="36"/>
        </w:rPr>
        <w:t>开标一览表（报价表）</w:t>
      </w:r>
    </w:p>
    <w:p>
      <w:pPr>
        <w:rPr>
          <w:rFonts w:hint="eastAsia" w:ascii="宋体" w:hAnsi="宋体"/>
        </w:rPr>
      </w:pPr>
    </w:p>
    <w:p>
      <w:pPr>
        <w:spacing w:line="400" w:lineRule="exact"/>
        <w:rPr>
          <w:rFonts w:hint="eastAsia" w:ascii="宋体" w:hAnsi="宋体"/>
          <w:u w:val="single"/>
        </w:rPr>
      </w:pPr>
      <w:r>
        <w:rPr>
          <w:rFonts w:hint="eastAsia" w:ascii="宋体" w:hAnsi="宋体"/>
        </w:rPr>
        <w:t xml:space="preserve">  招标项目名称：</w:t>
      </w:r>
      <w:r>
        <w:rPr>
          <w:rFonts w:hint="eastAsia" w:ascii="宋体" w:hAnsi="宋体"/>
          <w:u w:val="single"/>
        </w:rPr>
        <w:t xml:space="preserve">                           </w:t>
      </w:r>
      <w:r>
        <w:rPr>
          <w:rFonts w:hint="eastAsia" w:ascii="宋体" w:hAnsi="宋体"/>
        </w:rPr>
        <w:t>招标项目编号：</w:t>
      </w:r>
      <w:r>
        <w:rPr>
          <w:rFonts w:hint="eastAsia" w:ascii="宋体" w:hAnsi="宋体"/>
          <w:u w:val="single"/>
        </w:rPr>
        <w:t xml:space="preserve">                       </w:t>
      </w:r>
      <w:r>
        <w:rPr>
          <w:rFonts w:hint="eastAsia" w:ascii="宋体" w:hAnsi="宋体"/>
        </w:rPr>
        <w:t xml:space="preserve"> 标包号：</w:t>
      </w:r>
      <w:r>
        <w:rPr>
          <w:rFonts w:hint="eastAsia" w:ascii="宋体" w:hAnsi="宋体"/>
          <w:u w:val="single"/>
        </w:rPr>
        <w:t xml:space="preserve">         </w:t>
      </w:r>
    </w:p>
    <w:p>
      <w:pPr>
        <w:spacing w:line="400" w:lineRule="exact"/>
        <w:rPr>
          <w:rFonts w:hint="eastAsia" w:ascii="宋体" w:hAnsi="宋体"/>
          <w:u w:val="single"/>
        </w:rPr>
      </w:pPr>
    </w:p>
    <w:tbl>
      <w:tblPr>
        <w:tblStyle w:val="48"/>
        <w:tblW w:w="10007"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7"/>
        <w:gridCol w:w="2786"/>
        <w:gridCol w:w="990"/>
        <w:gridCol w:w="1395"/>
        <w:gridCol w:w="29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13" w:hRule="atLeast"/>
        </w:trPr>
        <w:tc>
          <w:tcPr>
            <w:tcW w:w="706" w:type="dxa"/>
            <w:gridSpan w:val="2"/>
            <w:noWrap w:val="0"/>
            <w:vAlign w:val="center"/>
          </w:tcPr>
          <w:p>
            <w:pPr>
              <w:spacing w:line="400" w:lineRule="exact"/>
              <w:jc w:val="center"/>
              <w:rPr>
                <w:rFonts w:hint="eastAsia" w:ascii="宋体" w:hAnsi="宋体"/>
              </w:rPr>
            </w:pPr>
            <w:r>
              <w:rPr>
                <w:rFonts w:hint="eastAsia" w:ascii="宋体" w:hAnsi="宋体"/>
              </w:rPr>
              <w:t>序号</w:t>
            </w:r>
          </w:p>
        </w:tc>
        <w:tc>
          <w:tcPr>
            <w:tcW w:w="2786" w:type="dxa"/>
            <w:noWrap w:val="0"/>
            <w:vAlign w:val="center"/>
          </w:tcPr>
          <w:p>
            <w:pPr>
              <w:spacing w:line="400" w:lineRule="exact"/>
              <w:jc w:val="center"/>
              <w:rPr>
                <w:rFonts w:hint="eastAsia" w:ascii="宋体" w:hAnsi="宋体"/>
              </w:rPr>
            </w:pPr>
            <w:r>
              <w:rPr>
                <w:rFonts w:hint="eastAsia" w:ascii="宋体" w:hAnsi="宋体"/>
              </w:rPr>
              <w:t>货物或服务内容</w:t>
            </w:r>
          </w:p>
        </w:tc>
        <w:tc>
          <w:tcPr>
            <w:tcW w:w="990" w:type="dxa"/>
            <w:noWrap w:val="0"/>
            <w:vAlign w:val="center"/>
          </w:tcPr>
          <w:p>
            <w:pPr>
              <w:spacing w:line="400" w:lineRule="exact"/>
              <w:jc w:val="center"/>
              <w:rPr>
                <w:rFonts w:hint="eastAsia" w:ascii="宋体" w:hAnsi="宋体"/>
              </w:rPr>
            </w:pPr>
            <w:r>
              <w:rPr>
                <w:rFonts w:hint="eastAsia" w:ascii="宋体" w:hAnsi="宋体"/>
              </w:rPr>
              <w:t>数量</w:t>
            </w:r>
          </w:p>
        </w:tc>
        <w:tc>
          <w:tcPr>
            <w:tcW w:w="1395" w:type="dxa"/>
            <w:noWrap w:val="0"/>
            <w:vAlign w:val="center"/>
          </w:tcPr>
          <w:p>
            <w:pPr>
              <w:spacing w:line="400" w:lineRule="exact"/>
              <w:jc w:val="center"/>
              <w:rPr>
                <w:rFonts w:hint="eastAsia" w:ascii="宋体" w:hAnsi="宋体"/>
              </w:rPr>
            </w:pPr>
            <w:r>
              <w:rPr>
                <w:rFonts w:hint="eastAsia" w:ascii="宋体" w:hAnsi="宋体"/>
              </w:rPr>
              <w:t>服务期限</w:t>
            </w:r>
          </w:p>
        </w:tc>
        <w:tc>
          <w:tcPr>
            <w:tcW w:w="2910" w:type="dxa"/>
            <w:noWrap w:val="0"/>
            <w:vAlign w:val="center"/>
          </w:tcPr>
          <w:p>
            <w:pPr>
              <w:spacing w:line="400" w:lineRule="exact"/>
              <w:jc w:val="center"/>
              <w:rPr>
                <w:rFonts w:hint="eastAsia" w:ascii="宋体" w:hAnsi="宋体"/>
              </w:rPr>
            </w:pPr>
            <w:r>
              <w:rPr>
                <w:rFonts w:hint="eastAsia" w:ascii="宋体" w:hAnsi="宋体"/>
              </w:rPr>
              <w:t>投标总价</w:t>
            </w:r>
          </w:p>
          <w:p>
            <w:pPr>
              <w:spacing w:line="400" w:lineRule="exact"/>
              <w:jc w:val="center"/>
              <w:rPr>
                <w:rFonts w:hint="eastAsia" w:ascii="宋体" w:hAnsi="宋体"/>
              </w:rPr>
            </w:pPr>
            <w:r>
              <w:rPr>
                <w:rFonts w:hint="eastAsia" w:ascii="宋体" w:hAnsi="宋体"/>
              </w:rPr>
              <w:t>（人民币：元/</w:t>
            </w:r>
            <w:r>
              <w:rPr>
                <w:rFonts w:hint="eastAsia" w:ascii="宋体" w:hAnsi="宋体"/>
                <w:lang w:eastAsia="zh-CN"/>
              </w:rPr>
              <w:t>三</w:t>
            </w:r>
            <w:r>
              <w:rPr>
                <w:rFonts w:hint="eastAsia" w:ascii="宋体" w:hAnsi="宋体"/>
              </w:rPr>
              <w:t>年）</w:t>
            </w:r>
          </w:p>
        </w:tc>
        <w:tc>
          <w:tcPr>
            <w:tcW w:w="1220" w:type="dxa"/>
            <w:noWrap w:val="0"/>
            <w:vAlign w:val="center"/>
          </w:tcPr>
          <w:p>
            <w:pPr>
              <w:spacing w:line="400" w:lineRule="exact"/>
              <w:jc w:val="center"/>
              <w:rPr>
                <w:rFonts w:hint="eastAsia" w:ascii="宋体" w:hAnsi="宋体"/>
              </w:rPr>
            </w:pPr>
            <w:r>
              <w:rPr>
                <w:rFonts w:hint="eastAsia" w:ascii="宋体" w:hAnsi="宋体" w:cs="Arial"/>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06" w:type="dxa"/>
            <w:gridSpan w:val="2"/>
            <w:noWrap w:val="0"/>
            <w:vAlign w:val="top"/>
          </w:tcPr>
          <w:p>
            <w:pPr>
              <w:spacing w:line="400" w:lineRule="exact"/>
              <w:rPr>
                <w:rFonts w:hint="eastAsia" w:ascii="宋体" w:hAnsi="宋体"/>
              </w:rPr>
            </w:pPr>
            <w:r>
              <w:rPr>
                <w:rFonts w:hint="eastAsia" w:ascii="宋体" w:hAnsi="宋体"/>
              </w:rPr>
              <w:t>1</w:t>
            </w:r>
          </w:p>
        </w:tc>
        <w:tc>
          <w:tcPr>
            <w:tcW w:w="2786" w:type="dxa"/>
            <w:noWrap w:val="0"/>
            <w:vAlign w:val="center"/>
          </w:tcPr>
          <w:p>
            <w:pPr>
              <w:adjustRightInd w:val="0"/>
              <w:snapToGrid w:val="0"/>
              <w:spacing w:line="400" w:lineRule="exact"/>
              <w:jc w:val="center"/>
              <w:rPr>
                <w:rFonts w:hint="eastAsia" w:ascii="宋体" w:hAnsi="宋体" w:cs="Arial"/>
                <w:bCs/>
                <w:color w:val="000000"/>
                <w:szCs w:val="21"/>
              </w:rPr>
            </w:pPr>
          </w:p>
        </w:tc>
        <w:tc>
          <w:tcPr>
            <w:tcW w:w="990" w:type="dxa"/>
            <w:noWrap w:val="0"/>
            <w:vAlign w:val="top"/>
          </w:tcPr>
          <w:p>
            <w:pPr>
              <w:spacing w:line="400" w:lineRule="exact"/>
              <w:ind w:firstLine="210" w:firstLineChars="100"/>
              <w:rPr>
                <w:rFonts w:hint="eastAsia" w:ascii="宋体" w:hAnsi="宋体"/>
              </w:rPr>
            </w:pPr>
          </w:p>
        </w:tc>
        <w:tc>
          <w:tcPr>
            <w:tcW w:w="1395" w:type="dxa"/>
            <w:noWrap w:val="0"/>
            <w:vAlign w:val="top"/>
          </w:tcPr>
          <w:p>
            <w:pPr>
              <w:spacing w:line="400" w:lineRule="exact"/>
              <w:ind w:firstLine="210" w:firstLineChars="100"/>
              <w:rPr>
                <w:rFonts w:hint="eastAsia" w:ascii="宋体" w:hAnsi="宋体"/>
              </w:rPr>
            </w:pPr>
          </w:p>
        </w:tc>
        <w:tc>
          <w:tcPr>
            <w:tcW w:w="291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06" w:type="dxa"/>
            <w:gridSpan w:val="2"/>
            <w:noWrap w:val="0"/>
            <w:vAlign w:val="top"/>
          </w:tcPr>
          <w:p>
            <w:pPr>
              <w:spacing w:line="400" w:lineRule="exact"/>
              <w:rPr>
                <w:rFonts w:hint="eastAsia" w:ascii="宋体" w:hAnsi="宋体"/>
              </w:rPr>
            </w:pPr>
            <w:r>
              <w:rPr>
                <w:rFonts w:hint="eastAsia" w:ascii="宋体" w:hAnsi="宋体"/>
              </w:rPr>
              <w:t>2</w:t>
            </w:r>
          </w:p>
        </w:tc>
        <w:tc>
          <w:tcPr>
            <w:tcW w:w="2786" w:type="dxa"/>
            <w:noWrap w:val="0"/>
            <w:vAlign w:val="center"/>
          </w:tcPr>
          <w:p>
            <w:pPr>
              <w:adjustRightInd w:val="0"/>
              <w:snapToGrid w:val="0"/>
              <w:spacing w:line="400" w:lineRule="exact"/>
              <w:jc w:val="center"/>
              <w:rPr>
                <w:rFonts w:hint="eastAsia" w:ascii="宋体" w:hAnsi="宋体" w:cs="Arial"/>
                <w:bCs/>
                <w:color w:val="000000"/>
                <w:szCs w:val="21"/>
              </w:rPr>
            </w:pPr>
          </w:p>
        </w:tc>
        <w:tc>
          <w:tcPr>
            <w:tcW w:w="990" w:type="dxa"/>
            <w:noWrap w:val="0"/>
            <w:vAlign w:val="top"/>
          </w:tcPr>
          <w:p>
            <w:pPr>
              <w:spacing w:line="400" w:lineRule="exact"/>
              <w:ind w:firstLine="210" w:firstLineChars="100"/>
              <w:rPr>
                <w:rFonts w:hint="eastAsia" w:ascii="宋体" w:hAnsi="宋体"/>
              </w:rPr>
            </w:pPr>
          </w:p>
        </w:tc>
        <w:tc>
          <w:tcPr>
            <w:tcW w:w="1395" w:type="dxa"/>
            <w:noWrap w:val="0"/>
            <w:vAlign w:val="top"/>
          </w:tcPr>
          <w:p>
            <w:pPr>
              <w:spacing w:line="400" w:lineRule="exact"/>
              <w:ind w:firstLine="210" w:firstLineChars="100"/>
              <w:rPr>
                <w:rFonts w:hint="eastAsia" w:ascii="宋体" w:hAnsi="宋体"/>
              </w:rPr>
            </w:pPr>
          </w:p>
        </w:tc>
        <w:tc>
          <w:tcPr>
            <w:tcW w:w="291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706" w:type="dxa"/>
            <w:gridSpan w:val="2"/>
            <w:noWrap w:val="0"/>
            <w:vAlign w:val="top"/>
          </w:tcPr>
          <w:p>
            <w:pPr>
              <w:spacing w:line="400" w:lineRule="exact"/>
              <w:rPr>
                <w:rFonts w:hint="eastAsia" w:ascii="宋体" w:hAnsi="宋体"/>
              </w:rPr>
            </w:pPr>
            <w:r>
              <w:rPr>
                <w:rFonts w:ascii="宋体" w:hAnsi="宋体"/>
              </w:rPr>
              <w:t>…</w:t>
            </w:r>
          </w:p>
        </w:tc>
        <w:tc>
          <w:tcPr>
            <w:tcW w:w="2786" w:type="dxa"/>
            <w:noWrap w:val="0"/>
            <w:vAlign w:val="center"/>
          </w:tcPr>
          <w:p>
            <w:pPr>
              <w:adjustRightInd w:val="0"/>
              <w:snapToGrid w:val="0"/>
              <w:spacing w:line="400" w:lineRule="exact"/>
              <w:jc w:val="center"/>
              <w:rPr>
                <w:rFonts w:hint="eastAsia" w:ascii="宋体" w:hAnsi="宋体" w:cs="Arial"/>
                <w:bCs/>
                <w:color w:val="000000"/>
                <w:szCs w:val="21"/>
              </w:rPr>
            </w:pPr>
          </w:p>
        </w:tc>
        <w:tc>
          <w:tcPr>
            <w:tcW w:w="990" w:type="dxa"/>
            <w:noWrap w:val="0"/>
            <w:vAlign w:val="top"/>
          </w:tcPr>
          <w:p>
            <w:pPr>
              <w:spacing w:line="400" w:lineRule="exact"/>
              <w:ind w:firstLine="210" w:firstLineChars="100"/>
              <w:rPr>
                <w:rFonts w:hint="eastAsia" w:ascii="宋体" w:hAnsi="宋体"/>
              </w:rPr>
            </w:pPr>
          </w:p>
        </w:tc>
        <w:tc>
          <w:tcPr>
            <w:tcW w:w="1395" w:type="dxa"/>
            <w:noWrap w:val="0"/>
            <w:vAlign w:val="top"/>
          </w:tcPr>
          <w:p>
            <w:pPr>
              <w:spacing w:line="400" w:lineRule="exact"/>
              <w:ind w:firstLine="210" w:firstLineChars="100"/>
              <w:rPr>
                <w:rFonts w:hint="eastAsia" w:ascii="宋体" w:hAnsi="宋体"/>
              </w:rPr>
            </w:pPr>
          </w:p>
        </w:tc>
        <w:tc>
          <w:tcPr>
            <w:tcW w:w="2910" w:type="dxa"/>
            <w:noWrap w:val="0"/>
            <w:vAlign w:val="top"/>
          </w:tcPr>
          <w:p>
            <w:pPr>
              <w:spacing w:line="400" w:lineRule="exact"/>
              <w:rPr>
                <w:rFonts w:hint="eastAsia" w:ascii="宋体" w:hAnsi="宋体"/>
              </w:rPr>
            </w:pPr>
          </w:p>
        </w:tc>
        <w:tc>
          <w:tcPr>
            <w:tcW w:w="122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Pr>
        <w:tc>
          <w:tcPr>
            <w:tcW w:w="706" w:type="dxa"/>
            <w:gridSpan w:val="2"/>
            <w:noWrap w:val="0"/>
            <w:vAlign w:val="top"/>
          </w:tcPr>
          <w:p>
            <w:pPr>
              <w:spacing w:line="400" w:lineRule="exact"/>
              <w:jc w:val="center"/>
              <w:rPr>
                <w:rFonts w:hint="eastAsia" w:ascii="宋体" w:hAnsi="宋体"/>
              </w:rPr>
            </w:pPr>
            <w:r>
              <w:rPr>
                <w:rFonts w:hint="eastAsia" w:ascii="宋体" w:hAnsi="宋体"/>
              </w:rPr>
              <w:t>合计</w:t>
            </w:r>
          </w:p>
        </w:tc>
        <w:tc>
          <w:tcPr>
            <w:tcW w:w="2786" w:type="dxa"/>
            <w:noWrap w:val="0"/>
            <w:vAlign w:val="top"/>
          </w:tcPr>
          <w:p>
            <w:pPr>
              <w:spacing w:line="400" w:lineRule="exact"/>
              <w:jc w:val="center"/>
              <w:rPr>
                <w:rFonts w:hint="eastAsia" w:ascii="宋体" w:hAnsi="宋体"/>
              </w:rPr>
            </w:pPr>
          </w:p>
        </w:tc>
        <w:tc>
          <w:tcPr>
            <w:tcW w:w="990" w:type="dxa"/>
            <w:noWrap w:val="0"/>
            <w:vAlign w:val="top"/>
          </w:tcPr>
          <w:p>
            <w:pPr>
              <w:spacing w:line="400" w:lineRule="exact"/>
              <w:jc w:val="center"/>
              <w:rPr>
                <w:rFonts w:hint="eastAsia" w:ascii="宋体" w:hAnsi="宋体"/>
              </w:rPr>
            </w:pPr>
          </w:p>
        </w:tc>
        <w:tc>
          <w:tcPr>
            <w:tcW w:w="1395" w:type="dxa"/>
            <w:noWrap w:val="0"/>
            <w:vAlign w:val="top"/>
          </w:tcPr>
          <w:p>
            <w:pPr>
              <w:spacing w:line="400" w:lineRule="exact"/>
              <w:jc w:val="center"/>
              <w:rPr>
                <w:rFonts w:hint="eastAsia" w:ascii="宋体" w:hAnsi="宋体"/>
              </w:rPr>
            </w:pPr>
          </w:p>
        </w:tc>
        <w:tc>
          <w:tcPr>
            <w:tcW w:w="2910" w:type="dxa"/>
            <w:noWrap w:val="0"/>
            <w:vAlign w:val="top"/>
          </w:tcPr>
          <w:p>
            <w:pPr>
              <w:spacing w:line="400" w:lineRule="exact"/>
              <w:jc w:val="center"/>
              <w:rPr>
                <w:rFonts w:hint="eastAsia" w:ascii="宋体" w:hAnsi="宋体"/>
              </w:rPr>
            </w:pPr>
          </w:p>
        </w:tc>
        <w:tc>
          <w:tcPr>
            <w:tcW w:w="1220" w:type="dxa"/>
            <w:noWrap w:val="0"/>
            <w:vAlign w:val="top"/>
          </w:tcPr>
          <w:p>
            <w:pPr>
              <w:spacing w:line="4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49" w:hRule="atLeast"/>
        </w:trPr>
        <w:tc>
          <w:tcPr>
            <w:tcW w:w="10007" w:type="dxa"/>
            <w:gridSpan w:val="7"/>
            <w:noWrap w:val="0"/>
            <w:vAlign w:val="top"/>
          </w:tcPr>
          <w:p>
            <w:pPr>
              <w:spacing w:line="400" w:lineRule="exact"/>
              <w:rPr>
                <w:rFonts w:hint="eastAsia" w:ascii="宋体" w:hAnsi="宋体"/>
              </w:rPr>
            </w:pPr>
            <w:r>
              <w:rPr>
                <w:rFonts w:hint="eastAsia" w:ascii="宋体" w:hAnsi="宋体"/>
              </w:rPr>
              <w:t>投标总价合计（大写）：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Pr>
        <w:tc>
          <w:tcPr>
            <w:tcW w:w="559" w:type="dxa"/>
            <w:noWrap w:val="0"/>
            <w:vAlign w:val="top"/>
          </w:tcPr>
          <w:p>
            <w:pPr>
              <w:spacing w:line="400" w:lineRule="exact"/>
              <w:rPr>
                <w:rFonts w:hint="eastAsia" w:ascii="宋体" w:hAnsi="宋体"/>
                <w:szCs w:val="21"/>
              </w:rPr>
            </w:pPr>
            <w:r>
              <w:rPr>
                <w:rFonts w:hint="eastAsia" w:ascii="宋体" w:hAnsi="宋体"/>
                <w:szCs w:val="21"/>
              </w:rPr>
              <w:t>投</w:t>
            </w:r>
          </w:p>
          <w:p>
            <w:pPr>
              <w:spacing w:line="400" w:lineRule="exact"/>
              <w:rPr>
                <w:rFonts w:hint="eastAsia" w:ascii="宋体" w:hAnsi="宋体"/>
                <w:szCs w:val="21"/>
              </w:rPr>
            </w:pPr>
            <w:r>
              <w:rPr>
                <w:rFonts w:hint="eastAsia" w:ascii="宋体" w:hAnsi="宋体"/>
                <w:szCs w:val="21"/>
              </w:rPr>
              <w:t>标</w:t>
            </w:r>
          </w:p>
          <w:p>
            <w:pPr>
              <w:spacing w:line="400" w:lineRule="exact"/>
              <w:rPr>
                <w:rFonts w:hint="eastAsia" w:ascii="宋体" w:hAnsi="宋体"/>
                <w:szCs w:val="21"/>
              </w:rPr>
            </w:pPr>
            <w:r>
              <w:rPr>
                <w:rFonts w:hint="eastAsia" w:ascii="宋体" w:hAnsi="宋体"/>
                <w:szCs w:val="21"/>
              </w:rPr>
              <w:t>人</w:t>
            </w:r>
          </w:p>
          <w:p>
            <w:pPr>
              <w:spacing w:line="400" w:lineRule="exact"/>
              <w:rPr>
                <w:rFonts w:hint="eastAsia" w:ascii="宋体" w:hAnsi="宋体"/>
                <w:szCs w:val="21"/>
              </w:rPr>
            </w:pPr>
            <w:r>
              <w:rPr>
                <w:rFonts w:hint="eastAsia" w:ascii="宋体" w:hAnsi="宋体"/>
                <w:szCs w:val="21"/>
              </w:rPr>
              <w:t>申</w:t>
            </w:r>
          </w:p>
          <w:p>
            <w:pPr>
              <w:spacing w:line="400" w:lineRule="exact"/>
              <w:rPr>
                <w:rFonts w:hint="eastAsia" w:ascii="宋体" w:hAnsi="宋体"/>
              </w:rPr>
            </w:pPr>
            <w:r>
              <w:rPr>
                <w:rFonts w:hint="eastAsia" w:ascii="宋体" w:hAnsi="宋体"/>
                <w:szCs w:val="21"/>
              </w:rPr>
              <w:t>明</w:t>
            </w:r>
          </w:p>
        </w:tc>
        <w:tc>
          <w:tcPr>
            <w:tcW w:w="9448" w:type="dxa"/>
            <w:gridSpan w:val="6"/>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spacing w:line="400" w:lineRule="exact"/>
              <w:rPr>
                <w:rFonts w:hint="eastAsia" w:ascii="宋体" w:hAnsi="宋体"/>
              </w:rPr>
            </w:pPr>
          </w:p>
        </w:tc>
      </w:tr>
    </w:tbl>
    <w:p>
      <w:pPr>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rPr>
          <w:rFonts w:hint="eastAsia" w:ascii="宋体" w:hAnsi="宋体"/>
          <w:b/>
          <w:i/>
          <w:iCs/>
          <w:szCs w:val="21"/>
        </w:rPr>
      </w:pPr>
    </w:p>
    <w:p>
      <w:pPr>
        <w:rPr>
          <w:rFonts w:hint="eastAsia" w:ascii="宋体" w:hAnsi="宋体"/>
          <w:b/>
          <w:i/>
          <w:iCs/>
          <w:szCs w:val="21"/>
        </w:rPr>
      </w:pPr>
    </w:p>
    <w:p>
      <w:pPr>
        <w:rPr>
          <w:rFonts w:hint="eastAsia" w:ascii="宋体" w:hAnsi="宋体"/>
          <w:b/>
          <w:bCs/>
          <w:i/>
          <w:iCs/>
          <w:sz w:val="24"/>
          <w:szCs w:val="24"/>
        </w:rPr>
      </w:pPr>
      <w:r>
        <w:rPr>
          <w:rFonts w:hint="eastAsia" w:ascii="宋体" w:hAnsi="宋体"/>
          <w:b/>
          <w:bCs/>
          <w:i/>
          <w:iCs/>
          <w:sz w:val="24"/>
          <w:szCs w:val="24"/>
        </w:rPr>
        <w:t>注：1、本表应按标包号分别填制；2、投标总价含义同“格式2-3投标分项报价表”中“投标总价”栏，“投标总价合计”应与“格式2-1投标函”中第2项“投标项目的总投标价”一致；3、有关投标价优惠折扣、招标文件允许的备选方案均应在投标人申明中载明。</w:t>
      </w: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rPr>
          <w:rFonts w:hint="eastAsia" w:ascii="宋体" w:hAnsi="宋体"/>
          <w:b/>
          <w:bCs/>
          <w:i/>
          <w:iCs/>
          <w:sz w:val="24"/>
          <w:szCs w:val="24"/>
        </w:rPr>
        <w:sectPr>
          <w:pgSz w:w="11907" w:h="16840"/>
          <w:pgMar w:top="1418" w:right="1077" w:bottom="1418" w:left="1106" w:header="720" w:footer="720" w:gutter="0"/>
          <w:cols w:space="720" w:num="1"/>
          <w:titlePg/>
          <w:docGrid w:type="lines" w:linePitch="285" w:charSpace="0"/>
        </w:sectPr>
      </w:pPr>
    </w:p>
    <w:p>
      <w:pPr>
        <w:spacing w:line="480" w:lineRule="exact"/>
        <w:rPr>
          <w:rFonts w:hint="eastAsia" w:ascii="宋体" w:hAnsi="宋体"/>
          <w:b/>
          <w:color w:val="000000"/>
          <w:sz w:val="24"/>
          <w:szCs w:val="24"/>
        </w:rPr>
      </w:pPr>
      <w:r>
        <w:rPr>
          <w:rFonts w:hint="eastAsia" w:ascii="宋体" w:hAnsi="宋体"/>
          <w:b/>
          <w:color w:val="000000"/>
          <w:sz w:val="24"/>
          <w:szCs w:val="24"/>
        </w:rPr>
        <w:t>格式2-3</w:t>
      </w:r>
    </w:p>
    <w:p>
      <w:pPr>
        <w:spacing w:line="400" w:lineRule="exact"/>
        <w:jc w:val="center"/>
        <w:rPr>
          <w:rFonts w:hint="eastAsia" w:ascii="宋体" w:hAnsi="宋体"/>
          <w:b/>
          <w:bCs/>
          <w:iCs/>
          <w:sz w:val="36"/>
          <w:szCs w:val="36"/>
        </w:rPr>
      </w:pPr>
      <w:r>
        <w:rPr>
          <w:rFonts w:hint="eastAsia" w:ascii="宋体" w:hAnsi="宋体"/>
          <w:b/>
          <w:bCs/>
          <w:iCs/>
          <w:sz w:val="36"/>
          <w:szCs w:val="36"/>
        </w:rPr>
        <w:t>投标分项报价表（明细报价表）</w:t>
      </w:r>
    </w:p>
    <w:p>
      <w:pPr>
        <w:spacing w:line="460" w:lineRule="exact"/>
        <w:rPr>
          <w:rFonts w:ascii="宋体" w:hAnsi="宋体"/>
          <w:szCs w:val="24"/>
        </w:rPr>
      </w:pPr>
      <w:r>
        <w:rPr>
          <w:rFonts w:hint="eastAsia" w:ascii="宋体" w:hAnsi="宋体"/>
          <w:szCs w:val="24"/>
        </w:rPr>
        <w:t>招标项目名称：</w:t>
      </w:r>
      <w:r>
        <w:rPr>
          <w:rFonts w:ascii="宋体" w:hAnsi="宋体"/>
          <w:szCs w:val="24"/>
          <w:u w:val="single"/>
        </w:rPr>
        <w:t>_______</w:t>
      </w:r>
      <w:r>
        <w:rPr>
          <w:rFonts w:hint="eastAsia" w:ascii="宋体" w:hAnsi="宋体"/>
          <w:szCs w:val="24"/>
          <w:u w:val="single"/>
        </w:rPr>
        <w:t xml:space="preserve">            </w:t>
      </w:r>
      <w:r>
        <w:rPr>
          <w:rFonts w:hint="eastAsia" w:ascii="宋体" w:hAnsi="宋体"/>
          <w:szCs w:val="24"/>
        </w:rPr>
        <w:t>招标项目</w:t>
      </w:r>
      <w:r>
        <w:rPr>
          <w:rFonts w:hint="eastAsia" w:ascii="宋体" w:hAnsi="宋体"/>
          <w:spacing w:val="14"/>
          <w:szCs w:val="24"/>
        </w:rPr>
        <w:t>编号</w:t>
      </w:r>
      <w:r>
        <w:rPr>
          <w:rFonts w:hint="eastAsia" w:ascii="宋体" w:hAnsi="宋体"/>
          <w:szCs w:val="24"/>
        </w:rPr>
        <w:t>：</w:t>
      </w:r>
      <w:r>
        <w:rPr>
          <w:rFonts w:ascii="宋体" w:hAnsi="宋体"/>
          <w:szCs w:val="24"/>
          <w:u w:val="single"/>
        </w:rPr>
        <w:t>_____</w:t>
      </w:r>
      <w:r>
        <w:rPr>
          <w:rFonts w:hint="eastAsia" w:ascii="宋体" w:hAnsi="宋体"/>
          <w:szCs w:val="24"/>
          <w:u w:val="single"/>
        </w:rPr>
        <w:t xml:space="preserve">    </w:t>
      </w:r>
      <w:r>
        <w:rPr>
          <w:rFonts w:hint="eastAsia" w:ascii="宋体" w:hAnsi="宋体"/>
          <w:szCs w:val="24"/>
        </w:rPr>
        <w:t>标包号：</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w:t>
      </w:r>
      <w:r>
        <w:rPr>
          <w:rFonts w:hint="eastAsia" w:ascii="宋体" w:hAnsi="宋体"/>
          <w:szCs w:val="24"/>
        </w:rPr>
        <w:t>人民币：元/年）</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958"/>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522" w:hRule="atLeast"/>
          <w:jc w:val="center"/>
        </w:trPr>
        <w:tc>
          <w:tcPr>
            <w:tcW w:w="9494" w:type="dxa"/>
            <w:gridSpan w:val="3"/>
            <w:noWrap w:val="0"/>
            <w:vAlign w:val="center"/>
          </w:tcPr>
          <w:p>
            <w:pPr>
              <w:rPr>
                <w:rFonts w:hint="eastAsia" w:ascii="宋体" w:hAnsi="宋体" w:cs="宋体"/>
                <w:b/>
              </w:rPr>
            </w:pPr>
            <w:r>
              <w:rPr>
                <w:rFonts w:hint="eastAsia" w:ascii="宋体" w:hAnsi="宋体" w:cs="宋体"/>
                <w:b/>
              </w:rPr>
              <w:t>费用构成测算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28" w:hRule="atLeast"/>
          <w:jc w:val="center"/>
        </w:trPr>
        <w:tc>
          <w:tcPr>
            <w:tcW w:w="1080" w:type="dxa"/>
            <w:noWrap w:val="0"/>
            <w:vAlign w:val="center"/>
          </w:tcPr>
          <w:p>
            <w:pPr>
              <w:jc w:val="center"/>
              <w:rPr>
                <w:rFonts w:hint="eastAsia" w:ascii="宋体" w:hAnsi="宋体" w:cs="宋体"/>
                <w:b/>
              </w:rPr>
            </w:pPr>
            <w:r>
              <w:rPr>
                <w:rFonts w:hint="eastAsia" w:ascii="宋体" w:hAnsi="宋体" w:cs="宋体"/>
                <w:b/>
              </w:rPr>
              <w:t>序号</w:t>
            </w:r>
          </w:p>
        </w:tc>
        <w:tc>
          <w:tcPr>
            <w:tcW w:w="4958" w:type="dxa"/>
            <w:noWrap w:val="0"/>
            <w:vAlign w:val="center"/>
          </w:tcPr>
          <w:p>
            <w:pPr>
              <w:jc w:val="center"/>
              <w:rPr>
                <w:rFonts w:hint="eastAsia" w:ascii="宋体" w:hAnsi="宋体" w:cs="宋体"/>
                <w:b/>
              </w:rPr>
            </w:pPr>
            <w:r>
              <w:rPr>
                <w:rFonts w:hint="eastAsia" w:ascii="宋体" w:hAnsi="宋体" w:cs="宋体"/>
                <w:b/>
              </w:rPr>
              <w:t>名称</w:t>
            </w:r>
          </w:p>
        </w:tc>
        <w:tc>
          <w:tcPr>
            <w:tcW w:w="3456" w:type="dxa"/>
            <w:noWrap w:val="0"/>
            <w:vAlign w:val="center"/>
          </w:tcPr>
          <w:p>
            <w:pPr>
              <w:jc w:val="center"/>
              <w:rPr>
                <w:rFonts w:hint="eastAsia" w:ascii="宋体" w:hAnsi="宋体" w:cs="宋体"/>
                <w:b/>
              </w:rPr>
            </w:pPr>
            <w:r>
              <w:rPr>
                <w:rFonts w:hint="eastAsia" w:ascii="宋体" w:hAnsi="宋体" w:cs="宋体"/>
                <w:b/>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2</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3</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4</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5</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6</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7</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8</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9</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10</w:t>
            </w: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04" w:hRule="atLeast"/>
          <w:jc w:val="center"/>
        </w:trPr>
        <w:tc>
          <w:tcPr>
            <w:tcW w:w="1080" w:type="dxa"/>
            <w:noWrap w:val="0"/>
            <w:vAlign w:val="center"/>
          </w:tcPr>
          <w:p>
            <w:pPr>
              <w:spacing w:line="460" w:lineRule="exact"/>
              <w:jc w:val="center"/>
              <w:rPr>
                <w:rFonts w:hint="eastAsia" w:ascii="宋体" w:hAnsi="宋体" w:cs="宋体"/>
                <w:b/>
              </w:rPr>
            </w:pPr>
          </w:p>
        </w:tc>
        <w:tc>
          <w:tcPr>
            <w:tcW w:w="4958" w:type="dxa"/>
            <w:noWrap w:val="0"/>
            <w:vAlign w:val="center"/>
          </w:tcPr>
          <w:p>
            <w:pPr>
              <w:spacing w:line="460" w:lineRule="exact"/>
              <w:rPr>
                <w:rFonts w:hint="eastAsia" w:ascii="宋体" w:hAnsi="宋体" w:cs="宋体"/>
              </w:rPr>
            </w:pPr>
          </w:p>
        </w:tc>
        <w:tc>
          <w:tcPr>
            <w:tcW w:w="3456" w:type="dxa"/>
            <w:noWrap w:val="0"/>
            <w:vAlign w:val="center"/>
          </w:tcPr>
          <w:p>
            <w:pPr>
              <w:spacing w:line="46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504" w:hRule="atLeast"/>
          <w:jc w:val="center"/>
        </w:trPr>
        <w:tc>
          <w:tcPr>
            <w:tcW w:w="1080" w:type="dxa"/>
            <w:noWrap w:val="0"/>
            <w:vAlign w:val="center"/>
          </w:tcPr>
          <w:p>
            <w:pPr>
              <w:spacing w:line="460" w:lineRule="exact"/>
              <w:jc w:val="center"/>
              <w:rPr>
                <w:rFonts w:hint="eastAsia" w:ascii="宋体" w:hAnsi="宋体" w:cs="宋体"/>
                <w:b/>
              </w:rPr>
            </w:pPr>
            <w:r>
              <w:rPr>
                <w:rFonts w:hint="eastAsia" w:ascii="宋体" w:hAnsi="宋体" w:cs="宋体"/>
                <w:b/>
              </w:rPr>
              <w:t>小计</w:t>
            </w:r>
          </w:p>
        </w:tc>
        <w:tc>
          <w:tcPr>
            <w:tcW w:w="8414" w:type="dxa"/>
            <w:gridSpan w:val="2"/>
            <w:noWrap w:val="0"/>
            <w:vAlign w:val="center"/>
          </w:tcPr>
          <w:p>
            <w:pPr>
              <w:spacing w:line="460" w:lineRule="exact"/>
              <w:rPr>
                <w:rFonts w:hint="eastAsia" w:ascii="宋体" w:hAnsi="宋体" w:cs="宋体"/>
              </w:rPr>
            </w:pPr>
          </w:p>
        </w:tc>
      </w:tr>
    </w:tbl>
    <w:p>
      <w:pPr>
        <w:spacing w:line="600" w:lineRule="exact"/>
        <w:rPr>
          <w:rFonts w:hint="eastAsia" w:ascii="宋体" w:hAnsi="宋体" w:cs="宋体"/>
          <w:b/>
        </w:rPr>
      </w:pPr>
      <w:r>
        <w:rPr>
          <w:rFonts w:hint="eastAsia" w:ascii="宋体" w:hAnsi="宋体" w:cs="宋体"/>
          <w:b/>
        </w:rPr>
        <w:t>备注：费用构成中的人工费用部分必须提供各岗位人员年度费用构成明细，可另附表说明（按预算格式报价）。投标人用工须符合劳动法等法律法规要求。</w:t>
      </w:r>
    </w:p>
    <w:p>
      <w:pPr>
        <w:spacing w:line="600" w:lineRule="exact"/>
        <w:rPr>
          <w:rFonts w:hint="eastAsia" w:ascii="宋体" w:hAnsi="宋体" w:cs="宋体"/>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
    <w:p/>
    <w:p/>
    <w:p/>
    <w:p>
      <w:pPr>
        <w:rPr>
          <w:rFonts w:hint="eastAsia"/>
        </w:rPr>
      </w:pPr>
    </w:p>
    <w:p>
      <w:pPr>
        <w:rPr>
          <w:rFonts w:hint="eastAsia"/>
        </w:rPr>
        <w:sectPr>
          <w:pgSz w:w="11907" w:h="16840"/>
          <w:pgMar w:top="1418" w:right="1077" w:bottom="1418" w:left="1106" w:header="720" w:footer="720" w:gutter="0"/>
          <w:cols w:space="720" w:num="1"/>
          <w:titlePg/>
          <w:docGrid w:type="linesAndChars" w:linePitch="286" w:charSpace="0"/>
        </w:sectPr>
      </w:pP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格式2-4</w:t>
      </w:r>
    </w:p>
    <w:p>
      <w:pPr>
        <w:spacing w:line="400" w:lineRule="exact"/>
        <w:jc w:val="center"/>
        <w:rPr>
          <w:rFonts w:hint="eastAsia" w:ascii="宋体" w:hAnsi="宋体"/>
          <w:b/>
          <w:bCs/>
          <w:iCs/>
          <w:sz w:val="36"/>
          <w:szCs w:val="36"/>
        </w:rPr>
      </w:pPr>
      <w:r>
        <w:rPr>
          <w:rFonts w:hint="eastAsia" w:ascii="宋体" w:hAnsi="宋体"/>
          <w:b/>
          <w:bCs/>
          <w:iCs/>
          <w:sz w:val="36"/>
          <w:szCs w:val="36"/>
        </w:rPr>
        <w:t>投标单位（中小企业）</w:t>
      </w:r>
      <w:r>
        <w:rPr>
          <w:rFonts w:ascii="宋体" w:hAnsi="宋体"/>
          <w:b/>
          <w:bCs/>
          <w:iCs/>
          <w:sz w:val="36"/>
          <w:szCs w:val="36"/>
        </w:rPr>
        <w:t>声明函</w:t>
      </w:r>
    </w:p>
    <w:p>
      <w:pPr>
        <w:rPr>
          <w:rFonts w:hint="eastAsia" w:ascii="ˎ̥" w:hAnsi="ˎ̥" w:cs="宋体"/>
          <w:color w:val="000000"/>
          <w:szCs w:val="21"/>
        </w:rPr>
      </w:pPr>
    </w:p>
    <w:p>
      <w:pPr>
        <w:spacing w:before="100" w:beforeAutospacing="1" w:after="100" w:afterAutospacing="1" w:line="432" w:lineRule="auto"/>
        <w:ind w:firstLine="420" w:firstLineChars="200"/>
        <w:rPr>
          <w:rFonts w:ascii="ˎ̥" w:hAnsi="ˎ̥" w:cs="宋体"/>
          <w:color w:val="000000"/>
          <w:szCs w:val="21"/>
        </w:rPr>
      </w:pPr>
      <w:r>
        <w:rPr>
          <w:rFonts w:ascii="ˎ̥" w:hAnsi="ˎ̥" w:cs="宋体"/>
          <w:color w:val="000000"/>
          <w:szCs w:val="21"/>
        </w:rPr>
        <w:t>根据</w:t>
      </w:r>
      <w:r>
        <w:rPr>
          <w:rFonts w:hint="eastAsia" w:ascii="ˎ̥" w:hAnsi="ˎ̥" w:cs="宋体"/>
          <w:color w:val="000000"/>
          <w:szCs w:val="21"/>
        </w:rPr>
        <w:t>财政部</w:t>
      </w:r>
      <w:r>
        <w:rPr>
          <w:rFonts w:ascii="ˎ̥" w:hAnsi="ˎ̥" w:cs="宋体"/>
          <w:color w:val="000000"/>
          <w:szCs w:val="21"/>
        </w:rPr>
        <w:t>《政府采购促进中小企业发展暂行办法》（财库[2011]181号）</w:t>
      </w:r>
      <w:r>
        <w:rPr>
          <w:rFonts w:hint="eastAsia" w:ascii="ˎ̥" w:hAnsi="ˎ̥" w:cs="宋体"/>
          <w:color w:val="000000"/>
          <w:szCs w:val="21"/>
        </w:rPr>
        <w:t>和宁波市财政局《关于政府采购促进中小企业发展若干问题的通知》（甬采购办</w:t>
      </w:r>
      <w:r>
        <w:rPr>
          <w:rFonts w:ascii="ˎ̥" w:hAnsi="ˎ̥" w:cs="宋体"/>
          <w:color w:val="000000"/>
          <w:szCs w:val="21"/>
        </w:rPr>
        <w:t>[201</w:t>
      </w:r>
      <w:r>
        <w:rPr>
          <w:rFonts w:hint="eastAsia" w:ascii="ˎ̥" w:hAnsi="ˎ̥" w:cs="宋体"/>
          <w:color w:val="000000"/>
          <w:szCs w:val="21"/>
        </w:rPr>
        <w:t>2</w:t>
      </w:r>
      <w:r>
        <w:rPr>
          <w:rFonts w:ascii="ˎ̥" w:hAnsi="ˎ̥" w:cs="宋体"/>
          <w:color w:val="000000"/>
          <w:szCs w:val="21"/>
        </w:rPr>
        <w:t>]</w:t>
      </w:r>
      <w:r>
        <w:rPr>
          <w:rFonts w:hint="eastAsia" w:ascii="ˎ̥" w:hAnsi="ˎ̥" w:cs="宋体"/>
          <w:color w:val="000000"/>
          <w:szCs w:val="21"/>
        </w:rPr>
        <w:t>1427号）的</w:t>
      </w:r>
      <w:r>
        <w:rPr>
          <w:rFonts w:ascii="ˎ̥" w:hAnsi="ˎ̥" w:cs="宋体"/>
          <w:color w:val="000000"/>
          <w:szCs w:val="21"/>
        </w:rPr>
        <w:t>规定，本</w:t>
      </w:r>
      <w:r>
        <w:rPr>
          <w:rFonts w:hint="eastAsia" w:ascii="ˎ̥" w:hAnsi="ˎ̥" w:cs="宋体"/>
          <w:color w:val="000000"/>
          <w:szCs w:val="21"/>
        </w:rPr>
        <w:t>单位</w:t>
      </w:r>
      <w:r>
        <w:rPr>
          <w:rFonts w:ascii="ˎ̥" w:hAnsi="ˎ̥" w:cs="宋体"/>
          <w:color w:val="000000"/>
          <w:szCs w:val="21"/>
        </w:rPr>
        <w:t>郑重声明：</w:t>
      </w:r>
    </w:p>
    <w:p>
      <w:pPr>
        <w:spacing w:before="100" w:beforeAutospacing="1" w:after="100" w:afterAutospacing="1" w:line="432" w:lineRule="auto"/>
        <w:ind w:firstLine="420" w:firstLineChars="200"/>
        <w:rPr>
          <w:rFonts w:hint="eastAsia" w:ascii="ˎ̥" w:hAnsi="ˎ̥" w:cs="宋体"/>
          <w:color w:val="000000"/>
          <w:szCs w:val="21"/>
        </w:rPr>
      </w:pPr>
      <w:r>
        <w:rPr>
          <w:rFonts w:hint="eastAsia" w:ascii="ˎ̥" w:hAnsi="ˎ̥" w:cs="宋体"/>
          <w:color w:val="000000"/>
          <w:szCs w:val="21"/>
        </w:rPr>
        <w:t>1、</w:t>
      </w:r>
      <w:r>
        <w:rPr>
          <w:rFonts w:ascii="ˎ̥" w:hAnsi="ˎ̥" w:cs="宋体"/>
          <w:color w:val="000000"/>
          <w:szCs w:val="21"/>
        </w:rPr>
        <w:t>根据工业和信息化部、国家统计局、国家发展和改革委员会、财政部《关于印发中小企业划型标准规定的通知》（工信部联企业[2011]300号）规定的划分标准，本</w:t>
      </w:r>
      <w:r>
        <w:rPr>
          <w:rFonts w:hint="eastAsia" w:ascii="ˎ̥" w:hAnsi="ˎ̥" w:cs="宋体"/>
          <w:color w:val="000000"/>
          <w:szCs w:val="21"/>
        </w:rPr>
        <w:t>单位</w:t>
      </w:r>
      <w:r>
        <w:rPr>
          <w:rFonts w:ascii="ˎ̥" w:hAnsi="ˎ̥" w:cs="宋体"/>
          <w:color w:val="000000"/>
          <w:szCs w:val="21"/>
        </w:rPr>
        <w:t>为______（</w:t>
      </w:r>
      <w:r>
        <w:rPr>
          <w:rFonts w:hint="eastAsia" w:ascii="ˎ̥" w:hAnsi="ˎ̥" w:cs="宋体"/>
          <w:color w:val="000000"/>
          <w:szCs w:val="21"/>
        </w:rPr>
        <w:t>大型、</w:t>
      </w:r>
      <w:r>
        <w:rPr>
          <w:rFonts w:ascii="ˎ̥" w:hAnsi="ˎ̥" w:cs="宋体"/>
          <w:color w:val="000000"/>
          <w:szCs w:val="21"/>
        </w:rPr>
        <w:t>中型、小型、微型）企业</w:t>
      </w:r>
      <w:r>
        <w:rPr>
          <w:rFonts w:hint="eastAsia" w:ascii="ˎ̥" w:hAnsi="ˎ̥" w:cs="宋体"/>
          <w:color w:val="000000"/>
          <w:szCs w:val="21"/>
        </w:rPr>
        <w:t>，其中所属行业为</w:t>
      </w:r>
      <w:r>
        <w:rPr>
          <w:rFonts w:ascii="ˎ̥" w:hAnsi="ˎ̥" w:cs="宋体"/>
          <w:color w:val="000000"/>
          <w:szCs w:val="21"/>
        </w:rPr>
        <w:t>________________</w:t>
      </w:r>
      <w:r>
        <w:rPr>
          <w:rFonts w:hint="eastAsia" w:ascii="ˎ̥" w:hAnsi="ˎ̥" w:cs="宋体"/>
          <w:color w:val="000000"/>
          <w:szCs w:val="21"/>
        </w:rPr>
        <w:t>、上年末从业人员</w:t>
      </w:r>
      <w:r>
        <w:rPr>
          <w:rFonts w:ascii="ˎ̥" w:hAnsi="ˎ̥" w:cs="宋体"/>
          <w:color w:val="000000"/>
          <w:szCs w:val="21"/>
        </w:rPr>
        <w:t>____</w:t>
      </w:r>
      <w:r>
        <w:rPr>
          <w:rFonts w:hint="eastAsia" w:ascii="ˎ̥" w:hAnsi="ˎ̥" w:cs="宋体"/>
          <w:color w:val="000000"/>
          <w:szCs w:val="21"/>
        </w:rPr>
        <w:t>人、上年营业收入</w:t>
      </w:r>
      <w:r>
        <w:rPr>
          <w:rFonts w:ascii="ˎ̥" w:hAnsi="ˎ̥" w:cs="宋体"/>
          <w:color w:val="000000"/>
          <w:szCs w:val="21"/>
        </w:rPr>
        <w:t>____</w:t>
      </w:r>
      <w:r>
        <w:rPr>
          <w:rFonts w:hint="eastAsia" w:ascii="ˎ̥" w:hAnsi="ˎ̥" w:cs="宋体"/>
          <w:color w:val="000000"/>
          <w:szCs w:val="21"/>
        </w:rPr>
        <w:t>万元、上年资产总额</w:t>
      </w:r>
      <w:r>
        <w:rPr>
          <w:rFonts w:ascii="ˎ̥" w:hAnsi="ˎ̥" w:cs="宋体"/>
          <w:color w:val="000000"/>
          <w:szCs w:val="21"/>
        </w:rPr>
        <w:t>____</w:t>
      </w:r>
      <w:r>
        <w:rPr>
          <w:rFonts w:hint="eastAsia" w:ascii="ˎ̥" w:hAnsi="ˎ̥" w:cs="宋体"/>
          <w:color w:val="000000"/>
          <w:szCs w:val="21"/>
        </w:rPr>
        <w:t>万元。</w:t>
      </w:r>
    </w:p>
    <w:p>
      <w:pPr>
        <w:pStyle w:val="19"/>
        <w:spacing w:line="520" w:lineRule="exact"/>
        <w:ind w:left="0" w:leftChars="0" w:firstLine="420" w:firstLineChars="200"/>
        <w:rPr>
          <w:rFonts w:hint="eastAsia"/>
          <w:szCs w:val="21"/>
        </w:rPr>
      </w:pPr>
      <w:r>
        <w:rPr>
          <w:rFonts w:hint="eastAsia"/>
          <w:szCs w:val="21"/>
        </w:rPr>
        <w:t>2、</w:t>
      </w:r>
      <w:r>
        <w:rPr>
          <w:szCs w:val="21"/>
        </w:rPr>
        <w:t>本</w:t>
      </w:r>
      <w:r>
        <w:rPr>
          <w:rFonts w:hint="eastAsia"/>
          <w:szCs w:val="21"/>
        </w:rPr>
        <w:t>单位</w:t>
      </w:r>
      <w:r>
        <w:rPr>
          <w:szCs w:val="21"/>
        </w:rPr>
        <w:t>参加______项目</w:t>
      </w:r>
      <w:r>
        <w:rPr>
          <w:rFonts w:hint="eastAsia"/>
          <w:szCs w:val="21"/>
        </w:rPr>
        <w:t>（采购编号</w:t>
      </w:r>
      <w:r>
        <w:rPr>
          <w:szCs w:val="21"/>
        </w:rPr>
        <w:t>______</w:t>
      </w:r>
      <w:r>
        <w:rPr>
          <w:rFonts w:hint="eastAsia"/>
          <w:szCs w:val="21"/>
        </w:rPr>
        <w:t>标包号</w:t>
      </w:r>
      <w:r>
        <w:rPr>
          <w:szCs w:val="21"/>
        </w:rPr>
        <w:t>______</w:t>
      </w:r>
      <w:r>
        <w:rPr>
          <w:rFonts w:hint="eastAsia"/>
          <w:szCs w:val="21"/>
        </w:rPr>
        <w:t>）</w:t>
      </w:r>
      <w:r>
        <w:rPr>
          <w:szCs w:val="21"/>
        </w:rPr>
        <w:t>采购活动</w:t>
      </w:r>
      <w:r>
        <w:rPr>
          <w:rFonts w:hint="eastAsia"/>
          <w:szCs w:val="21"/>
        </w:rPr>
        <w:t>，项目的市场价格为</w:t>
      </w:r>
      <w:r>
        <w:rPr>
          <w:szCs w:val="21"/>
        </w:rPr>
        <w:t>_____</w:t>
      </w:r>
      <w:r>
        <w:rPr>
          <w:rFonts w:hint="eastAsia"/>
          <w:szCs w:val="21"/>
        </w:rPr>
        <w:t>万元，本次投标价格为</w:t>
      </w:r>
      <w:r>
        <w:rPr>
          <w:szCs w:val="21"/>
        </w:rPr>
        <w:t>_____</w:t>
      </w:r>
      <w:r>
        <w:rPr>
          <w:rFonts w:hint="eastAsia"/>
          <w:szCs w:val="21"/>
        </w:rPr>
        <w:t>万元，其中</w:t>
      </w:r>
      <w:r>
        <w:rPr>
          <w:szCs w:val="21"/>
        </w:rPr>
        <w:t>由本</w:t>
      </w:r>
      <w:r>
        <w:rPr>
          <w:rFonts w:hint="eastAsia"/>
          <w:szCs w:val="21"/>
        </w:rPr>
        <w:t>单位</w:t>
      </w:r>
      <w:r>
        <w:rPr>
          <w:szCs w:val="21"/>
        </w:rPr>
        <w:t>承担工程</w:t>
      </w:r>
      <w:r>
        <w:rPr>
          <w:rFonts w:hint="eastAsia"/>
          <w:szCs w:val="21"/>
        </w:rPr>
        <w:t>金额为</w:t>
      </w:r>
      <w:r>
        <w:rPr>
          <w:szCs w:val="21"/>
        </w:rPr>
        <w:t>_____</w:t>
      </w:r>
      <w:r>
        <w:rPr>
          <w:rFonts w:hint="eastAsia"/>
          <w:szCs w:val="21"/>
        </w:rPr>
        <w:t>万元，</w:t>
      </w:r>
      <w:r>
        <w:rPr>
          <w:szCs w:val="21"/>
        </w:rPr>
        <w:t>由本</w:t>
      </w:r>
      <w:r>
        <w:rPr>
          <w:rFonts w:hint="eastAsia"/>
          <w:szCs w:val="21"/>
        </w:rPr>
        <w:t>单位</w:t>
      </w:r>
      <w:r>
        <w:rPr>
          <w:szCs w:val="21"/>
        </w:rPr>
        <w:t>提供服务</w:t>
      </w:r>
      <w:r>
        <w:rPr>
          <w:rFonts w:hint="eastAsia"/>
          <w:szCs w:val="21"/>
        </w:rPr>
        <w:t>金额为</w:t>
      </w:r>
      <w:r>
        <w:rPr>
          <w:szCs w:val="21"/>
        </w:rPr>
        <w:t>_____</w:t>
      </w:r>
      <w:r>
        <w:rPr>
          <w:rFonts w:hint="eastAsia"/>
          <w:szCs w:val="21"/>
        </w:rPr>
        <w:t>万元，</w:t>
      </w:r>
      <w:r>
        <w:rPr>
          <w:szCs w:val="21"/>
        </w:rPr>
        <w:t>提供本</w:t>
      </w:r>
      <w:r>
        <w:rPr>
          <w:rFonts w:hint="eastAsia"/>
          <w:szCs w:val="21"/>
        </w:rPr>
        <w:t>单位</w:t>
      </w:r>
      <w:r>
        <w:rPr>
          <w:szCs w:val="21"/>
        </w:rPr>
        <w:t>制造的货物</w:t>
      </w:r>
      <w:r>
        <w:rPr>
          <w:rFonts w:hint="eastAsia"/>
          <w:szCs w:val="21"/>
        </w:rPr>
        <w:t>金额为</w:t>
      </w:r>
      <w:r>
        <w:rPr>
          <w:szCs w:val="21"/>
        </w:rPr>
        <w:t>_____</w:t>
      </w:r>
      <w:r>
        <w:rPr>
          <w:rFonts w:hint="eastAsia"/>
          <w:szCs w:val="21"/>
        </w:rPr>
        <w:t>万元，</w:t>
      </w:r>
      <w:r>
        <w:rPr>
          <w:szCs w:val="21"/>
        </w:rPr>
        <w:t>或者提供其他</w:t>
      </w:r>
      <w:r>
        <w:rPr>
          <w:rFonts w:hint="eastAsia"/>
          <w:szCs w:val="21"/>
        </w:rPr>
        <w:t>大型</w:t>
      </w:r>
      <w:r>
        <w:rPr>
          <w:szCs w:val="21"/>
        </w:rPr>
        <w:t>企业制造的货物</w:t>
      </w:r>
      <w:r>
        <w:rPr>
          <w:rFonts w:hint="eastAsia"/>
          <w:szCs w:val="21"/>
        </w:rPr>
        <w:t>金额为</w:t>
      </w:r>
      <w:r>
        <w:rPr>
          <w:szCs w:val="21"/>
        </w:rPr>
        <w:t>_____</w:t>
      </w:r>
      <w:r>
        <w:rPr>
          <w:rFonts w:hint="eastAsia"/>
          <w:szCs w:val="21"/>
        </w:rPr>
        <w:t>万元、</w:t>
      </w:r>
      <w:r>
        <w:rPr>
          <w:szCs w:val="21"/>
        </w:rPr>
        <w:t>其他中型企业制造的货物</w:t>
      </w:r>
      <w:r>
        <w:rPr>
          <w:rFonts w:hint="eastAsia"/>
          <w:szCs w:val="21"/>
        </w:rPr>
        <w:t>金额为</w:t>
      </w:r>
      <w:r>
        <w:rPr>
          <w:szCs w:val="21"/>
        </w:rPr>
        <w:t>_____</w:t>
      </w:r>
      <w:r>
        <w:rPr>
          <w:rFonts w:hint="eastAsia"/>
          <w:szCs w:val="21"/>
        </w:rPr>
        <w:t>万元、</w:t>
      </w:r>
      <w:r>
        <w:rPr>
          <w:szCs w:val="21"/>
        </w:rPr>
        <w:t>其他小型企业制造的货物</w:t>
      </w:r>
      <w:r>
        <w:rPr>
          <w:rFonts w:hint="eastAsia"/>
          <w:szCs w:val="21"/>
        </w:rPr>
        <w:t>金额为</w:t>
      </w:r>
      <w:r>
        <w:rPr>
          <w:szCs w:val="21"/>
        </w:rPr>
        <w:t>_____</w:t>
      </w:r>
      <w:r>
        <w:rPr>
          <w:rFonts w:hint="eastAsia"/>
          <w:szCs w:val="21"/>
        </w:rPr>
        <w:t>万元、</w:t>
      </w:r>
      <w:r>
        <w:rPr>
          <w:szCs w:val="21"/>
        </w:rPr>
        <w:t>其他微型企业制造的货物</w:t>
      </w:r>
      <w:r>
        <w:rPr>
          <w:rFonts w:hint="eastAsia"/>
          <w:szCs w:val="21"/>
        </w:rPr>
        <w:t>金额为</w:t>
      </w:r>
      <w:r>
        <w:rPr>
          <w:szCs w:val="21"/>
        </w:rPr>
        <w:t>_____</w:t>
      </w:r>
      <w:r>
        <w:rPr>
          <w:rFonts w:hint="eastAsia"/>
          <w:szCs w:val="21"/>
        </w:rPr>
        <w:t>万元。原产地为中国境内货物金额为</w:t>
      </w:r>
      <w:r>
        <w:rPr>
          <w:szCs w:val="21"/>
        </w:rPr>
        <w:t>_____</w:t>
      </w:r>
      <w:r>
        <w:rPr>
          <w:rFonts w:hint="eastAsia"/>
          <w:szCs w:val="21"/>
        </w:rPr>
        <w:t>万元、原产地为宁波货物金额为</w:t>
      </w:r>
      <w:r>
        <w:rPr>
          <w:szCs w:val="21"/>
        </w:rPr>
        <w:t>_____</w:t>
      </w:r>
      <w:r>
        <w:rPr>
          <w:rFonts w:hint="eastAsia"/>
          <w:szCs w:val="21"/>
        </w:rPr>
        <w:t>万元，列入国家节能产品清单货物金额为</w:t>
      </w:r>
      <w:r>
        <w:rPr>
          <w:szCs w:val="21"/>
        </w:rPr>
        <w:t>_____</w:t>
      </w:r>
      <w:r>
        <w:rPr>
          <w:rFonts w:hint="eastAsia"/>
          <w:szCs w:val="21"/>
        </w:rPr>
        <w:t>万元，列入国家环境标志产品清单货物金额为</w:t>
      </w:r>
      <w:r>
        <w:rPr>
          <w:szCs w:val="21"/>
        </w:rPr>
        <w:t>_____</w:t>
      </w:r>
      <w:r>
        <w:rPr>
          <w:rFonts w:hint="eastAsia"/>
          <w:szCs w:val="21"/>
        </w:rPr>
        <w:t>万元</w:t>
      </w:r>
      <w:r>
        <w:rPr>
          <w:szCs w:val="21"/>
        </w:rPr>
        <w:t>。</w:t>
      </w:r>
    </w:p>
    <w:p>
      <w:pPr>
        <w:spacing w:before="100" w:beforeAutospacing="1" w:after="100" w:afterAutospacing="1" w:line="432" w:lineRule="auto"/>
        <w:ind w:firstLine="315" w:firstLineChars="150"/>
        <w:rPr>
          <w:rFonts w:hint="eastAsia" w:ascii="ˎ̥" w:hAnsi="ˎ̥" w:cs="宋体"/>
          <w:color w:val="000000"/>
          <w:szCs w:val="21"/>
        </w:rPr>
      </w:pPr>
      <w:r>
        <w:rPr>
          <w:rFonts w:hint="eastAsia" w:ascii="ˎ̥" w:hAnsi="ˎ̥" w:cs="宋体"/>
          <w:color w:val="000000"/>
          <w:szCs w:val="21"/>
        </w:rPr>
        <w:t>3、</w:t>
      </w:r>
      <w:r>
        <w:rPr>
          <w:rFonts w:ascii="ˎ̥" w:hAnsi="ˎ̥" w:cs="宋体"/>
          <w:color w:val="000000"/>
          <w:szCs w:val="21"/>
        </w:rPr>
        <w:t>本公司对上述声明的真实性负责。如有虚假，将依法承担相应责任。</w:t>
      </w:r>
    </w:p>
    <w:p>
      <w:pPr>
        <w:spacing w:before="100" w:beforeAutospacing="1" w:after="100" w:afterAutospacing="1" w:line="432" w:lineRule="auto"/>
        <w:ind w:firstLine="420" w:firstLineChars="200"/>
        <w:rPr>
          <w:rFonts w:ascii="ˎ̥" w:hAnsi="ˎ̥" w:cs="宋体"/>
          <w:color w:val="000000"/>
          <w:szCs w:val="21"/>
          <w:u w:val="single"/>
        </w:rPr>
      </w:pPr>
      <w:r>
        <w:rPr>
          <w:rFonts w:hint="eastAsia" w:ascii="ˎ̥" w:hAnsi="ˎ̥" w:cs="宋体"/>
          <w:color w:val="000000"/>
          <w:szCs w:val="21"/>
        </w:rPr>
        <w:t>投标人</w:t>
      </w:r>
      <w:r>
        <w:rPr>
          <w:rFonts w:ascii="ˎ̥" w:hAnsi="ˎ̥" w:cs="宋体"/>
          <w:color w:val="000000"/>
          <w:szCs w:val="21"/>
        </w:rPr>
        <w:t>名称（盖章）：</w:t>
      </w:r>
      <w:r>
        <w:rPr>
          <w:rFonts w:hint="eastAsia" w:ascii="ˎ̥" w:hAnsi="ˎ̥" w:cs="宋体"/>
          <w:color w:val="000000"/>
          <w:szCs w:val="21"/>
          <w:u w:val="single"/>
        </w:rPr>
        <w:t xml:space="preserve">                          </w:t>
      </w:r>
    </w:p>
    <w:p>
      <w:pPr>
        <w:spacing w:before="100" w:beforeAutospacing="1" w:after="100" w:afterAutospacing="1" w:line="432" w:lineRule="auto"/>
        <w:ind w:firstLine="420" w:firstLineChars="200"/>
        <w:rPr>
          <w:rFonts w:hint="eastAsia" w:ascii="ˎ̥" w:hAnsi="ˎ̥" w:cs="宋体"/>
          <w:color w:val="000000"/>
          <w:szCs w:val="21"/>
        </w:rPr>
      </w:pPr>
      <w:r>
        <w:t>日</w:t>
      </w:r>
      <w:r>
        <w:rPr>
          <w:rFonts w:hint="eastAsia"/>
        </w:rPr>
        <w:t xml:space="preserve"> </w:t>
      </w:r>
      <w:r>
        <w:t>期：</w:t>
      </w: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p>
    <w:p>
      <w:pPr>
        <w:pStyle w:val="19"/>
        <w:spacing w:line="520" w:lineRule="exact"/>
        <w:rPr>
          <w:rFonts w:hint="eastAsia"/>
          <w:szCs w:val="21"/>
        </w:rPr>
      </w:pPr>
      <w:r>
        <w:rPr>
          <w:rFonts w:hint="eastAsia"/>
          <w:szCs w:val="21"/>
        </w:rPr>
        <w:t>填写说明：</w:t>
      </w:r>
    </w:p>
    <w:p>
      <w:pPr>
        <w:pStyle w:val="19"/>
        <w:spacing w:line="520" w:lineRule="exact"/>
        <w:rPr>
          <w:rFonts w:hint="eastAsia"/>
          <w:szCs w:val="21"/>
        </w:rPr>
      </w:pPr>
      <w:r>
        <w:rPr>
          <w:rFonts w:hint="eastAsia"/>
          <w:szCs w:val="21"/>
        </w:rPr>
        <w:t>1、</w:t>
      </w:r>
      <w:r>
        <w:rPr>
          <w:rFonts w:hint="eastAsia" w:ascii="宋体" w:hAnsi="宋体" w:cs="宋体"/>
          <w:szCs w:val="21"/>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19"/>
        <w:spacing w:line="520" w:lineRule="exact"/>
        <w:rPr>
          <w:rFonts w:hint="eastAsia"/>
          <w:szCs w:val="21"/>
        </w:rPr>
      </w:pPr>
      <w:r>
        <w:rPr>
          <w:rFonts w:hint="eastAsia"/>
          <w:szCs w:val="21"/>
        </w:rPr>
        <w:t>2、第2条有多个标包的，须按每个标包分别填写，无此分类货物金额的应填“零”。</w:t>
      </w:r>
    </w:p>
    <w:p>
      <w:pPr>
        <w:pStyle w:val="19"/>
        <w:spacing w:line="520" w:lineRule="exact"/>
        <w:rPr>
          <w:rFonts w:hint="eastAsia"/>
          <w:szCs w:val="21"/>
        </w:rPr>
      </w:pPr>
      <w:r>
        <w:rPr>
          <w:rFonts w:hint="eastAsia"/>
          <w:szCs w:val="21"/>
        </w:rPr>
        <w:t>3、联合体投标的，由联合体主办方提供本表。</w:t>
      </w:r>
    </w:p>
    <w:p>
      <w:pPr>
        <w:pStyle w:val="19"/>
        <w:spacing w:line="520" w:lineRule="exact"/>
        <w:rPr>
          <w:rFonts w:hint="eastAsia"/>
          <w:szCs w:val="21"/>
        </w:rPr>
      </w:pPr>
      <w:r>
        <w:rPr>
          <w:rFonts w:hint="eastAsia"/>
          <w:szCs w:val="21"/>
        </w:rPr>
        <w:t>4、资格入围式项目（一个标包由多家中标入围）：采购人公布项目预算的，第2条有关金额按市场预估总价、投标预估总价除以入围数量填写；未公布预算的或入围数量的，投标人无需填写。</w:t>
      </w:r>
    </w:p>
    <w:p>
      <w:pPr>
        <w:pStyle w:val="19"/>
        <w:spacing w:line="520" w:lineRule="exact"/>
        <w:rPr>
          <w:rFonts w:hint="eastAsia"/>
          <w:szCs w:val="21"/>
        </w:rPr>
      </w:pPr>
      <w:r>
        <w:rPr>
          <w:rFonts w:hint="eastAsia"/>
          <w:szCs w:val="21"/>
        </w:rPr>
        <w:t>5、投标价格为费率的项目、中标价格按单价执行的项目：采购人公布项目预算的，第2条有关金额按市场预估总价、投标预估总价填写；未公布预算的，投标人无需填写。</w:t>
      </w:r>
    </w:p>
    <w:p>
      <w:pPr>
        <w:pStyle w:val="19"/>
        <w:spacing w:line="520" w:lineRule="exact"/>
        <w:rPr>
          <w:rFonts w:hint="eastAsia"/>
          <w:szCs w:val="21"/>
        </w:rPr>
      </w:pPr>
      <w:r>
        <w:rPr>
          <w:rFonts w:hint="eastAsia"/>
          <w:szCs w:val="21"/>
        </w:rPr>
        <w:t>6、列入国家节能产品清单、环保产品清单的产品以中国政府采购网(www.ccgp.gov.cn)上财政部发布的清单文件为准。</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pageBreakBefore/>
        <w:spacing w:line="480" w:lineRule="exact"/>
        <w:rPr>
          <w:rFonts w:ascii="宋体" w:hAnsi="宋体"/>
          <w:b/>
          <w:color w:val="000000"/>
          <w:sz w:val="24"/>
          <w:szCs w:val="24"/>
        </w:rPr>
      </w:pPr>
      <w:r>
        <w:rPr>
          <w:rFonts w:hint="eastAsia" w:ascii="宋体" w:hAnsi="宋体"/>
          <w:b/>
          <w:color w:val="000000"/>
          <w:sz w:val="24"/>
          <w:szCs w:val="24"/>
        </w:rPr>
        <w:t>格式2-5</w:t>
      </w: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投标人认为有必要提供的其他相关数据和材料</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80" w:lineRule="exact"/>
        <w:rPr>
          <w:rFonts w:hint="eastAsia"/>
        </w:rPr>
      </w:pPr>
    </w:p>
    <w:sectPr>
      <w:headerReference r:id="rId11" w:type="default"/>
      <w:footerReference r:id="rId12" w:type="default"/>
      <w:footerReference r:id="rId13" w:type="even"/>
      <w:pgSz w:w="11907" w:h="16840"/>
      <w:pgMar w:top="1418" w:right="1077" w:bottom="1418" w:left="1106"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Sylfaen">
    <w:panose1 w:val="010A0502050306030303"/>
    <w:charset w:val="00"/>
    <w:family w:val="roman"/>
    <w:pitch w:val="default"/>
    <w:sig w:usb0="04000687" w:usb1="00000000" w:usb2="00000000" w:usb3="00000000" w:csb0="2000009F" w:csb1="00000000"/>
  </w:font>
  <w:font w:name="Futura Bk">
    <w:altName w:val="Segoe UI"/>
    <w:panose1 w:val="00000000000000000000"/>
    <w:charset w:val="00"/>
    <w:family w:val="swiss"/>
    <w:pitch w:val="default"/>
    <w:sig w:usb0="00000001" w:usb1="5000204A" w:usb2="00000000" w:usb3="00000000" w:csb0="0000009F" w:csb1="00000000"/>
  </w:font>
  <w:font w:name="Franklin Gothic Heavy">
    <w:panose1 w:val="020B0903020102020204"/>
    <w:charset w:val="00"/>
    <w:family w:val="swiss"/>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_GB2312">
    <w:altName w:val="Times New Roman"/>
    <w:panose1 w:val="00000000000000000000"/>
    <w:charset w:val="00"/>
    <w:family w:val="roman"/>
    <w:pitch w:val="default"/>
    <w:sig w:usb0="00000000" w:usb1="00000000" w:usb2="00000000" w:usb3="00000000" w:csb0="00040001" w:csb1="00000000"/>
  </w:font>
  <w:font w:name="中圆体">
    <w:altName w:val="宋体"/>
    <w:panose1 w:val="0201060900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大黑体">
    <w:altName w:val="宋体"/>
    <w:panose1 w:val="02010609000101010101"/>
    <w:charset w:val="86"/>
    <w:family w:val="modern"/>
    <w:pitch w:val="default"/>
    <w:sig w:usb0="00000001" w:usb1="080E0000" w:usb2="00000010" w:usb3="00000000" w:csb0="00040000" w:csb1="00000000"/>
  </w:font>
  <w:font w:name="Dutch801 XBd BT">
    <w:altName w:val="微软雅黑"/>
    <w:panose1 w:val="020209030605050203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lang/>
      </w:rPr>
      <w:t>1</w:t>
    </w:r>
    <w:r>
      <w:fldChar w:fldCharType="end"/>
    </w:r>
  </w:p>
  <w:p>
    <w:pPr>
      <w:pStyle w:val="28"/>
      <w:ind w:firstLine="270" w:firstLineChars="150"/>
    </w:pPr>
    <w:r>
      <w:rPr>
        <w:rFonts w:hint="eastAsia"/>
      </w:rPr>
      <w:t>网址：</w:t>
    </w:r>
    <w:r>
      <w:t>http:/</w:t>
    </w:r>
    <w:r>
      <w:rPr>
        <w:rFonts w:hint="eastAsia"/>
      </w:rPr>
      <w:t>haishu.bidding.gov.cn</w:t>
    </w:r>
    <w:r>
      <w:t>/</w:t>
    </w:r>
    <w:r>
      <w:rPr>
        <w:rFonts w:hint="eastAsia"/>
      </w:rPr>
      <w:t xml:space="preserve">                                              宁波市海曙区公共资源交易中心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lang/>
      </w:rPr>
      <w:t>39</w:t>
    </w:r>
    <w:r>
      <w:fldChar w:fldCharType="end"/>
    </w:r>
  </w:p>
  <w:p>
    <w:pPr>
      <w:pStyle w:val="28"/>
      <w:ind w:firstLine="90" w:firstLineChars="50"/>
    </w:pPr>
    <w:r>
      <w:rPr>
        <w:rFonts w:hint="eastAsia"/>
      </w:rPr>
      <w:t>网址：</w:t>
    </w:r>
    <w:r>
      <w:t>http:/</w:t>
    </w:r>
    <w:r>
      <w:rPr>
        <w:rFonts w:hint="eastAsia"/>
      </w:rPr>
      <w:t>haishu.bidding.gov.cn</w:t>
    </w:r>
    <w:r>
      <w:t>/</w:t>
    </w:r>
    <w:r>
      <w:rPr>
        <w:rFonts w:hint="eastAsia"/>
      </w:rPr>
      <w:t xml:space="preserve">                                                   宁波市海曙区公共资源交易中心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70" w:firstLineChars="150"/>
    </w:pPr>
    <w:r>
      <w:rPr>
        <w:rFonts w:hint="eastAsia"/>
      </w:rPr>
      <w:t>网址：</w:t>
    </w:r>
    <w:r>
      <w:t>http:/</w:t>
    </w:r>
    <w:r>
      <w:rPr>
        <w:rFonts w:hint="eastAsia"/>
      </w:rPr>
      <w:t>haishu.bidding.gov.cn</w:t>
    </w:r>
    <w:r>
      <w:t>/</w:t>
    </w:r>
    <w:r>
      <w:rPr>
        <w:rFonts w:hint="eastAsia"/>
      </w:rPr>
      <w:t xml:space="preserve">                        </w:t>
    </w:r>
    <w:r>
      <w:fldChar w:fldCharType="begin"/>
    </w:r>
    <w:r>
      <w:rPr>
        <w:rStyle w:val="52"/>
      </w:rPr>
      <w:instrText xml:space="preserve"> PAGE </w:instrText>
    </w:r>
    <w:r>
      <w:fldChar w:fldCharType="separate"/>
    </w:r>
    <w:r>
      <w:rPr>
        <w:rStyle w:val="52"/>
        <w:lang/>
      </w:rPr>
      <w:t>15</w:t>
    </w:r>
    <w:r>
      <w:fldChar w:fldCharType="end"/>
    </w:r>
    <w:r>
      <w:rPr>
        <w:rFonts w:hint="eastAsia"/>
      </w:rPr>
      <w:t xml:space="preserve">                       宁波市海曙区公共资源交易中心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70" w:firstLineChars="1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Bp4pQrSAQAAowMAAA4AAABkcnMvZTJvRG9jLnhtbK1TzY7TMBC+ I+07WL5vk+2qEEVNV6yqRUgIkBYewHXsxpL/5HGb9AXgDThx4c5z9TkYO0kXLZc9cHFmPONv5vtm sr4bjCZHEUA529CbRUmJsNy1yu4b+vXLw3VFCURmW6adFQ09CaB3m6tX697XYuk6p1sRCIJYqHvf 0C5GXxcF8E4YBgvnhcWgdMGwiG7YF21gPaIbXSzL8nXRu9D64LgAwNvtGKQTYngJoJNScbF1/GCE jSNqEJpFpASd8kA3uVspBY+fpAQRiW4oMo35xCJo79JZbNas3gfmO8WnFthLWnjGyTBlsegFassi I4eg/oEyigcHTsYFd6YYiWRFkMVN+Uybx455kbmg1OAvosP/g+Ufj58DUW1DbymxzODAzz++n3/+ Pv/6RlZJnt5DjVmPHvPicO8GXJr5HvAysR5kMOmLfAjGUdzTRVwxRMLTo2pZVSWGOMZmB/GLp+c+ QHwnnCHJaGjA6WVR2fEDxDF1TknVrHtQWucJakt6RF1Vb1b5xSWE6NpikcRi7DZZcdgNE7Wda0/I rMcVaKjFjadEv7eocNqW2QizsZuNgw9q3+V1Sq2Af3uI2E7uMlUYYafCOLvMc9qztBx/+znr6d/a /A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GnilCtIBAACjAwAADgAAAAAAAAABACAAAAAi AQAAZHJzL2Uyb0RvYy54bWxQSwUGAAAAAAYABgBZAQAAZgU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90" w:firstLineChars="5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Style w:val="52"/>
                            </w:rPr>
                          </w:pPr>
                          <w:r>
                            <w:fldChar w:fldCharType="begin"/>
                          </w:r>
                          <w:r>
                            <w:rPr>
                              <w:rStyle w:val="52"/>
                            </w:rPr>
                            <w:instrText xml:space="preserve">PAGE  </w:instrText>
                          </w:r>
                          <w:r>
                            <w:fldChar w:fldCharType="separate"/>
                          </w:r>
                          <w:r>
                            <w:rPr>
                              <w:rStyle w:val="52"/>
                            </w:rPr>
                            <w:t>39</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2vN7TSAQAAowMAAA4AAABkcnMvZTJvRG9jLnhtbK1TS27bMBDd F8gdCO5jKUaSCoLloIWRoEDRFkh6AJoiLQL8gUNb8gXaG3TVTfc9l8/RISU5RbrJohtqhjN8M+/N aHU3GE0OIoBytqFXi5ISYblrld019OvT/WVFCURmW6adFQ09CqB364s3q97XYuk6p1sRCIJYqHvf 0C5GXxcF8E4YBgvnhcWgdMGwiG7YFW1gPaIbXSzL8rboXWh9cFwA4O1mDNIJMbwG0EmpuNg4vjfC xhE1CM0iUoJOeaDr3K2UgsfPUoKIRDcUmcZ8YhG0t+ks1itW7wLzneJTC+w1LbzgZJiyWPQMtWGR kX1Q/0AZxYMDJ+OCO1OMRLIiyOKqfKHNY8e8yFxQavBn0eH/wfJPhy+BqLah15RYZnDgpx/fTz9/ n359I7dJnt5DjVmPHvPi8N4NuDTzPeBlYj3IYNIX+RCMo7jHs7hiiISnR9WyqkoMcYzNDuIXz899 gPggnCHJaGjA6WVR2eEjxDF1TknVrLtXWucJakt6RL2p3t7kF+cQomuLRRKLsdtkxWE7TNS2rj0i sx5XoKEWN54S/cGiwmlbZiPMxnY29j6oXZfXKbUC/t0+Yju5y1RhhJ0K4+wyz2nP0nL87ees539r /Q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ra83tNIBAACjAwAADgAAAAAAAAABACAAAAAi AQAAZHJzL2Uyb0RvYy54bWxQSwUGAAAAAAYABgBZAQAAZgUAAAAA ">
              <v:fill on="f" focussize="0,0"/>
              <v:stroke on="f" weight="1.25pt"/>
              <v:imagedata o:title=""/>
              <o:lock v:ext="edit" aspectratio="f"/>
              <v:textbox inset="0mm,0mm,0mm,0mm" style="mso-fit-shape-to-text:t;">
                <w:txbxContent>
                  <w:p>
                    <w:pPr>
                      <w:pStyle w:val="28"/>
                      <w:rPr>
                        <w:rStyle w:val="52"/>
                      </w:rPr>
                    </w:pPr>
                    <w:r>
                      <w:fldChar w:fldCharType="begin"/>
                    </w:r>
                    <w:r>
                      <w:rPr>
                        <w:rStyle w:val="52"/>
                      </w:rPr>
                      <w:instrText xml:space="preserve">PAGE  </w:instrText>
                    </w:r>
                    <w:r>
                      <w:fldChar w:fldCharType="separate"/>
                    </w:r>
                    <w:r>
                      <w:rPr>
                        <w:rStyle w:val="52"/>
                      </w:rPr>
                      <w:t>39</w:t>
                    </w:r>
                    <w:r>
                      <w:fldChar w:fldCharType="end"/>
                    </w: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90" w:firstLineChars="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9IZ4TSAQAAowMAAA4AAABkcnMvZTJvRG9jLnhtbK1TS27bMBDd F8gdCO5jKUbTCoLlIIWRIEDRFkh7AJoiLQL8gUNb8gXaG3TVTfc9l8/RISU5RbrJIhtqhjN8M+/N aHUzGE0OIoBytqFXi5ISYblrld019NvXu8uKEojMtkw7Kxp6FEBv1hdvVr2vxdJ1TrciEASxUPe+ oV2Mvi4K4J0wDBbOC4tB6YJhEd2wK9rAekQ3uliW5buid6H1wXEBgLebMUgnxPASQCel4mLj+N4I G0fUIDSLSAk65YGuc7dSCh4/SwkiEt1QZBrziUXQ3qazWK9YvQvMd4pPLbCXtPCMk2HKYtEz1IZF RvZB/QdlFA8OnIwL7kwxEsmKIIur8pk2jx3zInNBqcGfRYfXg+WfDl8CUW1Dl5RYZnDgp58/Tr/+ nH5/J2+TPL2HGrMePebF4YMbcGnme8DLxHqQwaQv8iEYR3GPZ3HFEAlPj6plVZUY4hibHcQvnp77 APFeOEOS0dCA08uissNHiGPqnJKqWXentM4T1Jb0iHpdvb/OL84hRNcWiyQWY7fJisN2mKhtXXtE Zj2uQEMtbjwl+sGiwmlbZiPMxnY29j6oXZfXKbUC/nYfsZ3cZaowwk6FcXaZ57RnaTn+9XPW07+1 /gt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z0hnhNIBAACjAwAADgAAAAAAAAABACAAAAAi AQAAZHJzL2Uyb0RvYy54bWxQSwUGAAAAAAYABgBZAQAAZgUAAAAA ">
              <v:fill on="f" focussize="0,0"/>
              <v:stroke on="f" weight="1.25pt"/>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hH2anQAQAAowMAAA4AAABkcnMvZTJvRG9jLnhtbK1TS27bMBDd F+gdCO5rKQbSCILlIIWRokCRFkhzAJoiLQL8gUNb8gXaG3TVTfc9l8/RISU5QbLJIhtqfnwz73G0 uh6MJgcRQDnb0ItFSYmw3LXK7hr68OP2Q0UJRGZbpp0VDT0KoNfr9+9Wva/F0nVOtyIQBLFQ976h XYy+LgrgnTAMFs4Li0npgmER3bAr2sB6RDe6WJblx6J3ofXBcQGA0c2YpBNieA2gk1JxsXF8b4SN I2oQmkWkBJ3yQNd5WikFj9+kBBGJbigyjfnEJmhv01msV6zeBeY7xacR2GtGeMbJMGWx6RlqwyIj +6BeQBnFgwMn44I7U4xEsiLI4qJ8ps19x7zIXFBq8GfR4e1g+d3heyCqxU2gxDKDD376/ev059/p 70+yTPL0HmqsuvdYF4dPbkilUxwwmFgPMpj0RT4E8yju8SyuGCLh6VK1rKoSUxxzs4M4xeN1HyB+ Fs6QZDQ04OtlUdnhK8SxdC5J3ay7VVpjnNXakh5RL6ury3zjnEJ0bbFJYjFOm6w4bIeJwta1R2TW 4wo01OLGU6K/WFQ4bctshNnYzsbeB7Xr8jql/uBv9hHHyVOmDiPs1BjfLvOc9iwtx1M/Vz3+W+v/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aGmCS9MAAAAFAQAADwAAAAAAAAABACAAAAAiAAAAZHJz L2Rvd25yZXYueG1sUEsBAhQAFAAAAAgAh07iQIhH2anQAQAAowMAAA4AAAAAAAAAAQAgAAAAIgEA AGRycy9lMm9Eb2MueG1sUEsFBgAAAAAGAAYAWQEAAGQFAAAAAA== ">
              <v:fill on="f" focussize="0,0"/>
              <v:stroke on="f" weight="1.25pt"/>
              <v:imagedata o:title=""/>
              <o:lock v:ext="edit" aspectratio="f"/>
              <v:textbox inset="0mm,0mm,0mm,0mm" style="mso-fit-shape-to-text:t;">
                <w:txbxContent>
                  <w:p>
                    <w:pPr>
                      <w:pStyle w:val="28"/>
                    </w:pPr>
                  </w:p>
                </w:txbxContent>
              </v:textbox>
            </v:shape>
          </w:pict>
        </mc:Fallback>
      </mc:AlternateContent>
    </w:r>
    <w:r>
      <w:rPr>
        <w:rFonts w:hint="eastAsia"/>
      </w:rPr>
      <w:t>网址：</w:t>
    </w:r>
    <w:r>
      <w:t>http:/</w:t>
    </w:r>
    <w:r>
      <w:rPr>
        <w:rFonts w:hint="eastAsia"/>
      </w:rPr>
      <w:t>haishu.bidding.gov.cn</w:t>
    </w:r>
    <w:r>
      <w:t>//</w:t>
    </w:r>
    <w:r>
      <w:rPr>
        <w:rFonts w:hint="eastAsia"/>
      </w:rPr>
      <w:t xml:space="preserve">                                                  宁波市海曙区公共资源交易中心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52"/>
      </w:rPr>
    </w:pPr>
    <w:r>
      <w:fldChar w:fldCharType="begin"/>
    </w:r>
    <w:r>
      <w:rPr>
        <w:rStyle w:val="52"/>
      </w:rPr>
      <w:instrText xml:space="preserve">PAGE  </w:instrText>
    </w:r>
    <w:r>
      <w:fldChar w:fldCharType="separate"/>
    </w:r>
    <w:r>
      <w:rPr>
        <w:rStyle w:val="52"/>
      </w:rPr>
      <w:t>29</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00" w:lineRule="exact"/>
      <w:jc w:val="both"/>
      <w:rPr>
        <w:rFonts w:hint="default" w:eastAsia="宋体"/>
        <w:lang w:val="en-US" w:eastAsia="zh-CN"/>
      </w:rPr>
    </w:pPr>
    <w:r>
      <w:rPr>
        <w:rFonts w:hint="eastAsia"/>
      </w:rPr>
      <w:t xml:space="preserve"> </w:t>
    </w:r>
    <w:r>
      <w:rPr>
        <w:rFonts w:hint="eastAsia"/>
        <w:sz w:val="18"/>
        <w:szCs w:val="18"/>
        <w:u w:val="none"/>
        <w:lang w:eastAsia="zh-CN"/>
      </w:rPr>
      <w:t>项目名称：（重发）</w:t>
    </w:r>
    <w:r>
      <w:rPr>
        <w:rFonts w:hint="eastAsia" w:ascii="宋体" w:hAnsi="宋体"/>
        <w:b w:val="0"/>
        <w:bCs w:val="0"/>
        <w:sz w:val="18"/>
        <w:szCs w:val="18"/>
        <w:u w:val="none"/>
      </w:rPr>
      <w:t>海曙区集士港镇校园保安服务项</w:t>
    </w:r>
    <w:r>
      <w:rPr>
        <w:rFonts w:hint="eastAsia" w:ascii="宋体" w:hAnsi="宋体"/>
        <w:b w:val="0"/>
        <w:bCs w:val="0"/>
        <w:sz w:val="18"/>
        <w:szCs w:val="18"/>
        <w:u w:val="none"/>
        <w:lang w:eastAsia="zh-CN"/>
      </w:rPr>
      <w:t>目</w:t>
    </w:r>
    <w:r>
      <w:rPr>
        <w:rFonts w:hint="eastAsia" w:ascii="宋体" w:hAnsi="宋体"/>
        <w:b w:val="0"/>
        <w:bCs w:val="0"/>
        <w:sz w:val="18"/>
        <w:szCs w:val="18"/>
        <w:u w:val="none"/>
        <w:lang w:val="en-US" w:eastAsia="zh-CN"/>
      </w:rPr>
      <w:t xml:space="preserve">                                   项目编号：2020NBHSC253（1）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rPr>
      <w:t xml:space="preserve"> </w:t>
    </w:r>
    <w:r>
      <w:rPr>
        <w:rFonts w:hint="eastAsia"/>
        <w:sz w:val="18"/>
        <w:szCs w:val="18"/>
        <w:u w:val="none"/>
        <w:lang w:eastAsia="zh-CN"/>
      </w:rPr>
      <w:t>项目名称：（重发）</w:t>
    </w:r>
    <w:r>
      <w:rPr>
        <w:rFonts w:hint="eastAsia" w:ascii="宋体" w:hAnsi="宋体"/>
        <w:b w:val="0"/>
        <w:bCs w:val="0"/>
        <w:sz w:val="18"/>
        <w:szCs w:val="18"/>
        <w:u w:val="none"/>
      </w:rPr>
      <w:t>海曙区集士港镇校园保安服务项</w:t>
    </w:r>
    <w:r>
      <w:rPr>
        <w:rFonts w:hint="eastAsia" w:ascii="宋体" w:hAnsi="宋体"/>
        <w:b w:val="0"/>
        <w:bCs w:val="0"/>
        <w:sz w:val="18"/>
        <w:szCs w:val="18"/>
        <w:u w:val="none"/>
        <w:lang w:eastAsia="zh-CN"/>
      </w:rPr>
      <w:t>目</w:t>
    </w:r>
    <w:r>
      <w:rPr>
        <w:rFonts w:hint="eastAsia" w:ascii="宋体" w:hAnsi="宋体"/>
        <w:b w:val="0"/>
        <w:bCs w:val="0"/>
        <w:sz w:val="18"/>
        <w:szCs w:val="18"/>
        <w:u w:val="none"/>
        <w:lang w:val="en-US" w:eastAsia="zh-CN"/>
      </w:rPr>
      <w:t xml:space="preserve">                                  项目编号：2020NBHSC253（1）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rPr>
    </w:pPr>
    <w:r>
      <w:rPr>
        <w:rFonts w:hint="eastAsia"/>
        <w:sz w:val="18"/>
        <w:szCs w:val="18"/>
        <w:u w:val="none"/>
        <w:lang w:eastAsia="zh-CN"/>
      </w:rPr>
      <w:t>项目名称：（重发）</w:t>
    </w:r>
    <w:r>
      <w:rPr>
        <w:rFonts w:hint="eastAsia" w:ascii="宋体" w:hAnsi="宋体"/>
        <w:b w:val="0"/>
        <w:bCs w:val="0"/>
        <w:sz w:val="18"/>
        <w:szCs w:val="18"/>
        <w:u w:val="none"/>
      </w:rPr>
      <w:t>海曙区集士港镇校园保安服务项</w:t>
    </w:r>
    <w:r>
      <w:rPr>
        <w:rFonts w:hint="eastAsia" w:ascii="宋体" w:hAnsi="宋体"/>
        <w:b w:val="0"/>
        <w:bCs w:val="0"/>
        <w:sz w:val="18"/>
        <w:szCs w:val="18"/>
        <w:u w:val="none"/>
        <w:lang w:eastAsia="zh-CN"/>
      </w:rPr>
      <w:t>目</w:t>
    </w:r>
    <w:r>
      <w:rPr>
        <w:rFonts w:hint="eastAsia" w:ascii="宋体" w:hAnsi="宋体"/>
        <w:b w:val="0"/>
        <w:bCs w:val="0"/>
        <w:sz w:val="18"/>
        <w:szCs w:val="18"/>
        <w:u w:val="none"/>
        <w:lang w:val="en-US" w:eastAsia="zh-CN"/>
      </w:rPr>
      <w:t xml:space="preserve">                                  项目编号：2020NBHSC253（1）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7D053"/>
    <w:multiLevelType w:val="singleLevel"/>
    <w:tmpl w:val="18D7D053"/>
    <w:lvl w:ilvl="0" w:tentative="0">
      <w:start w:val="6"/>
      <w:numFmt w:val="chineseCounting"/>
      <w:suff w:val="nothing"/>
      <w:lvlText w:val="%1、"/>
      <w:lvlJc w:val="left"/>
      <w:rPr>
        <w:rFonts w:hint="eastAsia"/>
      </w:rPr>
    </w:lvl>
  </w:abstractNum>
  <w:abstractNum w:abstractNumId="1">
    <w:nsid w:val="51976720"/>
    <w:multiLevelType w:val="multilevel"/>
    <w:tmpl w:val="51976720"/>
    <w:lvl w:ilvl="0" w:tentative="0">
      <w:start w:val="3"/>
      <w:numFmt w:val="japaneseCounting"/>
      <w:lvlText w:val="第%1章"/>
      <w:lvlJc w:val="left"/>
      <w:pPr>
        <w:tabs>
          <w:tab w:val="left" w:pos="1080"/>
        </w:tabs>
        <w:ind w:left="1080" w:hanging="10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7A0079"/>
    <w:multiLevelType w:val="multilevel"/>
    <w:tmpl w:val="587A0079"/>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3">
    <w:nsid w:val="59ED8EC7"/>
    <w:multiLevelType w:val="singleLevel"/>
    <w:tmpl w:val="59ED8EC7"/>
    <w:lvl w:ilvl="0" w:tentative="0">
      <w:start w:val="3"/>
      <w:numFmt w:val="decimal"/>
      <w:suff w:val="nothing"/>
      <w:lvlText w:val="（%1）"/>
      <w:lvlJc w:val="left"/>
    </w:lvl>
  </w:abstractNum>
  <w:abstractNum w:abstractNumId="4">
    <w:nsid w:val="77BFB211"/>
    <w:multiLevelType w:val="singleLevel"/>
    <w:tmpl w:val="77BFB211"/>
    <w:lvl w:ilvl="0" w:tentative="0">
      <w:start w:val="4"/>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43"/>
    <w:rsid w:val="000051D4"/>
    <w:rsid w:val="00006E22"/>
    <w:rsid w:val="00007472"/>
    <w:rsid w:val="00007E20"/>
    <w:rsid w:val="00007FC2"/>
    <w:rsid w:val="00010339"/>
    <w:rsid w:val="00010EC6"/>
    <w:rsid w:val="00010EC9"/>
    <w:rsid w:val="0001170B"/>
    <w:rsid w:val="00011A9C"/>
    <w:rsid w:val="000121A7"/>
    <w:rsid w:val="000124B8"/>
    <w:rsid w:val="00013395"/>
    <w:rsid w:val="000134E3"/>
    <w:rsid w:val="00013FDC"/>
    <w:rsid w:val="00014991"/>
    <w:rsid w:val="00015250"/>
    <w:rsid w:val="000152CA"/>
    <w:rsid w:val="00015526"/>
    <w:rsid w:val="00015ECB"/>
    <w:rsid w:val="00016BAB"/>
    <w:rsid w:val="00020A45"/>
    <w:rsid w:val="0002229B"/>
    <w:rsid w:val="0002238A"/>
    <w:rsid w:val="00022A85"/>
    <w:rsid w:val="00024866"/>
    <w:rsid w:val="00026211"/>
    <w:rsid w:val="00027524"/>
    <w:rsid w:val="00027600"/>
    <w:rsid w:val="00027728"/>
    <w:rsid w:val="00027855"/>
    <w:rsid w:val="000303C7"/>
    <w:rsid w:val="00030D90"/>
    <w:rsid w:val="00030F6E"/>
    <w:rsid w:val="0003137F"/>
    <w:rsid w:val="00032531"/>
    <w:rsid w:val="0003268D"/>
    <w:rsid w:val="00032A0A"/>
    <w:rsid w:val="00035813"/>
    <w:rsid w:val="00035B2D"/>
    <w:rsid w:val="00035C79"/>
    <w:rsid w:val="000367B0"/>
    <w:rsid w:val="0003724C"/>
    <w:rsid w:val="00037667"/>
    <w:rsid w:val="00040083"/>
    <w:rsid w:val="00040CEB"/>
    <w:rsid w:val="00042140"/>
    <w:rsid w:val="00043AC9"/>
    <w:rsid w:val="00044568"/>
    <w:rsid w:val="00045BE3"/>
    <w:rsid w:val="00046BE1"/>
    <w:rsid w:val="00046E13"/>
    <w:rsid w:val="00047F2F"/>
    <w:rsid w:val="0005012C"/>
    <w:rsid w:val="0005083B"/>
    <w:rsid w:val="0005336A"/>
    <w:rsid w:val="0005527B"/>
    <w:rsid w:val="000563B3"/>
    <w:rsid w:val="000563C8"/>
    <w:rsid w:val="00056C12"/>
    <w:rsid w:val="0005742C"/>
    <w:rsid w:val="00060069"/>
    <w:rsid w:val="00060746"/>
    <w:rsid w:val="0006089E"/>
    <w:rsid w:val="00060FA7"/>
    <w:rsid w:val="0006197A"/>
    <w:rsid w:val="00063F18"/>
    <w:rsid w:val="000640F8"/>
    <w:rsid w:val="00064D8C"/>
    <w:rsid w:val="00065EDE"/>
    <w:rsid w:val="00065FF5"/>
    <w:rsid w:val="0006609B"/>
    <w:rsid w:val="000701CF"/>
    <w:rsid w:val="0007114E"/>
    <w:rsid w:val="00071482"/>
    <w:rsid w:val="00072BB6"/>
    <w:rsid w:val="00073B28"/>
    <w:rsid w:val="00074735"/>
    <w:rsid w:val="00080517"/>
    <w:rsid w:val="00081099"/>
    <w:rsid w:val="000812C0"/>
    <w:rsid w:val="00081575"/>
    <w:rsid w:val="00081A88"/>
    <w:rsid w:val="00081C73"/>
    <w:rsid w:val="00082120"/>
    <w:rsid w:val="00083CBF"/>
    <w:rsid w:val="00083ECD"/>
    <w:rsid w:val="000847B8"/>
    <w:rsid w:val="0008656B"/>
    <w:rsid w:val="00087AA4"/>
    <w:rsid w:val="0009022A"/>
    <w:rsid w:val="00090677"/>
    <w:rsid w:val="000907CC"/>
    <w:rsid w:val="00090A16"/>
    <w:rsid w:val="000916A2"/>
    <w:rsid w:val="00093174"/>
    <w:rsid w:val="0009376B"/>
    <w:rsid w:val="000944A2"/>
    <w:rsid w:val="0009539D"/>
    <w:rsid w:val="00096587"/>
    <w:rsid w:val="00096756"/>
    <w:rsid w:val="00097082"/>
    <w:rsid w:val="000977D8"/>
    <w:rsid w:val="00097DBC"/>
    <w:rsid w:val="000A294E"/>
    <w:rsid w:val="000A3B1C"/>
    <w:rsid w:val="000A4021"/>
    <w:rsid w:val="000A5799"/>
    <w:rsid w:val="000A5F3C"/>
    <w:rsid w:val="000A5F4F"/>
    <w:rsid w:val="000A67EB"/>
    <w:rsid w:val="000A754F"/>
    <w:rsid w:val="000A7912"/>
    <w:rsid w:val="000B090B"/>
    <w:rsid w:val="000B1B6A"/>
    <w:rsid w:val="000B3ECB"/>
    <w:rsid w:val="000B4721"/>
    <w:rsid w:val="000B5604"/>
    <w:rsid w:val="000B56EF"/>
    <w:rsid w:val="000B5B2E"/>
    <w:rsid w:val="000B5B91"/>
    <w:rsid w:val="000B5F44"/>
    <w:rsid w:val="000B72C7"/>
    <w:rsid w:val="000B7578"/>
    <w:rsid w:val="000B7EE1"/>
    <w:rsid w:val="000C0437"/>
    <w:rsid w:val="000C1C92"/>
    <w:rsid w:val="000C28AB"/>
    <w:rsid w:val="000C2A61"/>
    <w:rsid w:val="000C33FA"/>
    <w:rsid w:val="000C3A43"/>
    <w:rsid w:val="000C3B4C"/>
    <w:rsid w:val="000C3C63"/>
    <w:rsid w:val="000C47C2"/>
    <w:rsid w:val="000C5794"/>
    <w:rsid w:val="000C5EF2"/>
    <w:rsid w:val="000C614E"/>
    <w:rsid w:val="000C6AF1"/>
    <w:rsid w:val="000C6CFD"/>
    <w:rsid w:val="000D0046"/>
    <w:rsid w:val="000D0283"/>
    <w:rsid w:val="000D05D6"/>
    <w:rsid w:val="000D177E"/>
    <w:rsid w:val="000D2124"/>
    <w:rsid w:val="000D3B9E"/>
    <w:rsid w:val="000D41D4"/>
    <w:rsid w:val="000D57CE"/>
    <w:rsid w:val="000D6015"/>
    <w:rsid w:val="000D610E"/>
    <w:rsid w:val="000D64B9"/>
    <w:rsid w:val="000D64CB"/>
    <w:rsid w:val="000D7586"/>
    <w:rsid w:val="000D76C0"/>
    <w:rsid w:val="000E0917"/>
    <w:rsid w:val="000E2932"/>
    <w:rsid w:val="000E3266"/>
    <w:rsid w:val="000E39E6"/>
    <w:rsid w:val="000E6804"/>
    <w:rsid w:val="000E6DB9"/>
    <w:rsid w:val="000E6DE1"/>
    <w:rsid w:val="000E7BAB"/>
    <w:rsid w:val="000F01B0"/>
    <w:rsid w:val="000F02A9"/>
    <w:rsid w:val="000F277A"/>
    <w:rsid w:val="000F41B6"/>
    <w:rsid w:val="000F41B9"/>
    <w:rsid w:val="000F505F"/>
    <w:rsid w:val="000F6077"/>
    <w:rsid w:val="000F6132"/>
    <w:rsid w:val="000F675C"/>
    <w:rsid w:val="00100B0E"/>
    <w:rsid w:val="00102D13"/>
    <w:rsid w:val="00102D69"/>
    <w:rsid w:val="0010385B"/>
    <w:rsid w:val="00105A5B"/>
    <w:rsid w:val="001060E8"/>
    <w:rsid w:val="00107C35"/>
    <w:rsid w:val="001100B8"/>
    <w:rsid w:val="00110565"/>
    <w:rsid w:val="00110755"/>
    <w:rsid w:val="00110BED"/>
    <w:rsid w:val="001111B1"/>
    <w:rsid w:val="00113A0B"/>
    <w:rsid w:val="00113F4E"/>
    <w:rsid w:val="00115397"/>
    <w:rsid w:val="00116368"/>
    <w:rsid w:val="0011765F"/>
    <w:rsid w:val="00117F2C"/>
    <w:rsid w:val="00120031"/>
    <w:rsid w:val="00120FEC"/>
    <w:rsid w:val="001227E6"/>
    <w:rsid w:val="00124004"/>
    <w:rsid w:val="00124EC9"/>
    <w:rsid w:val="00125E75"/>
    <w:rsid w:val="00126202"/>
    <w:rsid w:val="001267B8"/>
    <w:rsid w:val="00126BCC"/>
    <w:rsid w:val="00126E08"/>
    <w:rsid w:val="00127040"/>
    <w:rsid w:val="00130004"/>
    <w:rsid w:val="001302F3"/>
    <w:rsid w:val="00133294"/>
    <w:rsid w:val="00134EDC"/>
    <w:rsid w:val="00135535"/>
    <w:rsid w:val="00137086"/>
    <w:rsid w:val="00137D9D"/>
    <w:rsid w:val="00137E52"/>
    <w:rsid w:val="00140045"/>
    <w:rsid w:val="0014214B"/>
    <w:rsid w:val="00142D5E"/>
    <w:rsid w:val="00142DC2"/>
    <w:rsid w:val="00143B13"/>
    <w:rsid w:val="00143F6F"/>
    <w:rsid w:val="001441D1"/>
    <w:rsid w:val="00144E5E"/>
    <w:rsid w:val="00145BA0"/>
    <w:rsid w:val="00146031"/>
    <w:rsid w:val="001462BE"/>
    <w:rsid w:val="00146761"/>
    <w:rsid w:val="00147EDE"/>
    <w:rsid w:val="00150264"/>
    <w:rsid w:val="0015076B"/>
    <w:rsid w:val="001516FE"/>
    <w:rsid w:val="0015237B"/>
    <w:rsid w:val="00154B34"/>
    <w:rsid w:val="00156B8C"/>
    <w:rsid w:val="00157964"/>
    <w:rsid w:val="00157C30"/>
    <w:rsid w:val="00157D40"/>
    <w:rsid w:val="001607DB"/>
    <w:rsid w:val="00161145"/>
    <w:rsid w:val="001611E1"/>
    <w:rsid w:val="001612B3"/>
    <w:rsid w:val="00161941"/>
    <w:rsid w:val="00161A18"/>
    <w:rsid w:val="001624F0"/>
    <w:rsid w:val="001627DA"/>
    <w:rsid w:val="0016323B"/>
    <w:rsid w:val="001643BE"/>
    <w:rsid w:val="00164D2F"/>
    <w:rsid w:val="001652F0"/>
    <w:rsid w:val="0016793C"/>
    <w:rsid w:val="00167FBE"/>
    <w:rsid w:val="00170496"/>
    <w:rsid w:val="00170732"/>
    <w:rsid w:val="001709B4"/>
    <w:rsid w:val="00171BCF"/>
    <w:rsid w:val="001723A3"/>
    <w:rsid w:val="00172A27"/>
    <w:rsid w:val="00172B72"/>
    <w:rsid w:val="00173F0A"/>
    <w:rsid w:val="00173F6E"/>
    <w:rsid w:val="00174A4C"/>
    <w:rsid w:val="001756E3"/>
    <w:rsid w:val="00175E4E"/>
    <w:rsid w:val="00176019"/>
    <w:rsid w:val="001761B0"/>
    <w:rsid w:val="001763A4"/>
    <w:rsid w:val="001772E3"/>
    <w:rsid w:val="00177F90"/>
    <w:rsid w:val="001804FA"/>
    <w:rsid w:val="0018095E"/>
    <w:rsid w:val="00180DEF"/>
    <w:rsid w:val="00181326"/>
    <w:rsid w:val="00183485"/>
    <w:rsid w:val="001862EF"/>
    <w:rsid w:val="00186576"/>
    <w:rsid w:val="00186B8D"/>
    <w:rsid w:val="00187678"/>
    <w:rsid w:val="0018790E"/>
    <w:rsid w:val="00190174"/>
    <w:rsid w:val="00191792"/>
    <w:rsid w:val="00192333"/>
    <w:rsid w:val="00192373"/>
    <w:rsid w:val="00192A08"/>
    <w:rsid w:val="0019363E"/>
    <w:rsid w:val="00193CA7"/>
    <w:rsid w:val="00194084"/>
    <w:rsid w:val="001950A1"/>
    <w:rsid w:val="0019552D"/>
    <w:rsid w:val="00195E0F"/>
    <w:rsid w:val="001970F9"/>
    <w:rsid w:val="00197215"/>
    <w:rsid w:val="001A1A80"/>
    <w:rsid w:val="001A2CC8"/>
    <w:rsid w:val="001A32EA"/>
    <w:rsid w:val="001A3507"/>
    <w:rsid w:val="001A6371"/>
    <w:rsid w:val="001A63AE"/>
    <w:rsid w:val="001A6DAC"/>
    <w:rsid w:val="001A7612"/>
    <w:rsid w:val="001A7AEC"/>
    <w:rsid w:val="001B201D"/>
    <w:rsid w:val="001B216D"/>
    <w:rsid w:val="001B3A82"/>
    <w:rsid w:val="001B52E0"/>
    <w:rsid w:val="001B55D7"/>
    <w:rsid w:val="001B56B1"/>
    <w:rsid w:val="001B5B37"/>
    <w:rsid w:val="001B5D8B"/>
    <w:rsid w:val="001B6861"/>
    <w:rsid w:val="001B6C1E"/>
    <w:rsid w:val="001B7185"/>
    <w:rsid w:val="001C0371"/>
    <w:rsid w:val="001C05A4"/>
    <w:rsid w:val="001C164B"/>
    <w:rsid w:val="001C1DE3"/>
    <w:rsid w:val="001C2102"/>
    <w:rsid w:val="001C2128"/>
    <w:rsid w:val="001C28EA"/>
    <w:rsid w:val="001C31D4"/>
    <w:rsid w:val="001C380B"/>
    <w:rsid w:val="001C3D23"/>
    <w:rsid w:val="001C4262"/>
    <w:rsid w:val="001C5F3F"/>
    <w:rsid w:val="001C66D3"/>
    <w:rsid w:val="001C6D15"/>
    <w:rsid w:val="001C6DD9"/>
    <w:rsid w:val="001C7092"/>
    <w:rsid w:val="001C73B1"/>
    <w:rsid w:val="001C7B19"/>
    <w:rsid w:val="001D1D1A"/>
    <w:rsid w:val="001D34C3"/>
    <w:rsid w:val="001D3AA4"/>
    <w:rsid w:val="001D3D1C"/>
    <w:rsid w:val="001D6691"/>
    <w:rsid w:val="001D6B3B"/>
    <w:rsid w:val="001E0048"/>
    <w:rsid w:val="001E0106"/>
    <w:rsid w:val="001E06B4"/>
    <w:rsid w:val="001E162A"/>
    <w:rsid w:val="001E2947"/>
    <w:rsid w:val="001E3C44"/>
    <w:rsid w:val="001E46A7"/>
    <w:rsid w:val="001E5040"/>
    <w:rsid w:val="001E506F"/>
    <w:rsid w:val="001E6800"/>
    <w:rsid w:val="001E7CAC"/>
    <w:rsid w:val="001F0D63"/>
    <w:rsid w:val="001F0E65"/>
    <w:rsid w:val="001F0E82"/>
    <w:rsid w:val="001F273D"/>
    <w:rsid w:val="001F29D9"/>
    <w:rsid w:val="001F3412"/>
    <w:rsid w:val="001F397A"/>
    <w:rsid w:val="001F3F60"/>
    <w:rsid w:val="001F4AB5"/>
    <w:rsid w:val="001F5232"/>
    <w:rsid w:val="001F54C5"/>
    <w:rsid w:val="001F67A4"/>
    <w:rsid w:val="001F70F2"/>
    <w:rsid w:val="001F7CAA"/>
    <w:rsid w:val="00200725"/>
    <w:rsid w:val="002008CB"/>
    <w:rsid w:val="002016DC"/>
    <w:rsid w:val="002022A0"/>
    <w:rsid w:val="00202D49"/>
    <w:rsid w:val="00204530"/>
    <w:rsid w:val="00205E95"/>
    <w:rsid w:val="00207537"/>
    <w:rsid w:val="00207AE7"/>
    <w:rsid w:val="00211707"/>
    <w:rsid w:val="00211817"/>
    <w:rsid w:val="00212978"/>
    <w:rsid w:val="00212ABC"/>
    <w:rsid w:val="00213ED2"/>
    <w:rsid w:val="002140A2"/>
    <w:rsid w:val="00214715"/>
    <w:rsid w:val="00214D60"/>
    <w:rsid w:val="002156F5"/>
    <w:rsid w:val="00216B27"/>
    <w:rsid w:val="0022306B"/>
    <w:rsid w:val="00223BCB"/>
    <w:rsid w:val="0022408B"/>
    <w:rsid w:val="00224C4F"/>
    <w:rsid w:val="00225FE3"/>
    <w:rsid w:val="00226257"/>
    <w:rsid w:val="00226262"/>
    <w:rsid w:val="002278F8"/>
    <w:rsid w:val="00227BBC"/>
    <w:rsid w:val="002304E3"/>
    <w:rsid w:val="002309C6"/>
    <w:rsid w:val="0023136D"/>
    <w:rsid w:val="002313B3"/>
    <w:rsid w:val="00231B01"/>
    <w:rsid w:val="00232B10"/>
    <w:rsid w:val="00233E41"/>
    <w:rsid w:val="00234A4B"/>
    <w:rsid w:val="00234A5E"/>
    <w:rsid w:val="00236529"/>
    <w:rsid w:val="00240470"/>
    <w:rsid w:val="00240653"/>
    <w:rsid w:val="00240932"/>
    <w:rsid w:val="00241452"/>
    <w:rsid w:val="00241771"/>
    <w:rsid w:val="0024184C"/>
    <w:rsid w:val="00241AC7"/>
    <w:rsid w:val="002421AC"/>
    <w:rsid w:val="00242553"/>
    <w:rsid w:val="00244C1E"/>
    <w:rsid w:val="00245C9B"/>
    <w:rsid w:val="00246CB1"/>
    <w:rsid w:val="002474E4"/>
    <w:rsid w:val="00247ED7"/>
    <w:rsid w:val="002511A7"/>
    <w:rsid w:val="00251201"/>
    <w:rsid w:val="00251368"/>
    <w:rsid w:val="00251FE6"/>
    <w:rsid w:val="0025235C"/>
    <w:rsid w:val="00252E1C"/>
    <w:rsid w:val="00253A49"/>
    <w:rsid w:val="00253E9E"/>
    <w:rsid w:val="00254471"/>
    <w:rsid w:val="00254B41"/>
    <w:rsid w:val="00254D48"/>
    <w:rsid w:val="00255FB7"/>
    <w:rsid w:val="002569E2"/>
    <w:rsid w:val="00257A19"/>
    <w:rsid w:val="00257E07"/>
    <w:rsid w:val="00260348"/>
    <w:rsid w:val="00260E17"/>
    <w:rsid w:val="00261091"/>
    <w:rsid w:val="00261291"/>
    <w:rsid w:val="00261885"/>
    <w:rsid w:val="002620FB"/>
    <w:rsid w:val="002621C5"/>
    <w:rsid w:val="0026274C"/>
    <w:rsid w:val="00262A3B"/>
    <w:rsid w:val="00262CCE"/>
    <w:rsid w:val="0026350B"/>
    <w:rsid w:val="00263F2B"/>
    <w:rsid w:val="00263F3D"/>
    <w:rsid w:val="00264BD0"/>
    <w:rsid w:val="00264EDC"/>
    <w:rsid w:val="002659C3"/>
    <w:rsid w:val="00266322"/>
    <w:rsid w:val="00266910"/>
    <w:rsid w:val="00270381"/>
    <w:rsid w:val="00270BB5"/>
    <w:rsid w:val="00270E7F"/>
    <w:rsid w:val="00271A4E"/>
    <w:rsid w:val="00271EDF"/>
    <w:rsid w:val="002722E6"/>
    <w:rsid w:val="00272C9B"/>
    <w:rsid w:val="00272F8B"/>
    <w:rsid w:val="00273E18"/>
    <w:rsid w:val="00275494"/>
    <w:rsid w:val="002756C9"/>
    <w:rsid w:val="00277FCB"/>
    <w:rsid w:val="00280148"/>
    <w:rsid w:val="0028015B"/>
    <w:rsid w:val="002812AF"/>
    <w:rsid w:val="002829BD"/>
    <w:rsid w:val="0028317C"/>
    <w:rsid w:val="00283BB9"/>
    <w:rsid w:val="00283CB7"/>
    <w:rsid w:val="00283E1A"/>
    <w:rsid w:val="00283FE8"/>
    <w:rsid w:val="002852B2"/>
    <w:rsid w:val="00285FDB"/>
    <w:rsid w:val="00286066"/>
    <w:rsid w:val="00286BFC"/>
    <w:rsid w:val="00286C2C"/>
    <w:rsid w:val="00286D8A"/>
    <w:rsid w:val="00287326"/>
    <w:rsid w:val="00291D7A"/>
    <w:rsid w:val="0029274A"/>
    <w:rsid w:val="00292A05"/>
    <w:rsid w:val="00292E33"/>
    <w:rsid w:val="00293633"/>
    <w:rsid w:val="0029370E"/>
    <w:rsid w:val="002949FA"/>
    <w:rsid w:val="00294E8A"/>
    <w:rsid w:val="00294FE0"/>
    <w:rsid w:val="00296E70"/>
    <w:rsid w:val="002976D8"/>
    <w:rsid w:val="002A05AF"/>
    <w:rsid w:val="002A0A7F"/>
    <w:rsid w:val="002A0C66"/>
    <w:rsid w:val="002A1429"/>
    <w:rsid w:val="002A16E8"/>
    <w:rsid w:val="002A26F0"/>
    <w:rsid w:val="002A2CBF"/>
    <w:rsid w:val="002A2F70"/>
    <w:rsid w:val="002A3303"/>
    <w:rsid w:val="002A3B4D"/>
    <w:rsid w:val="002A43DB"/>
    <w:rsid w:val="002A4B16"/>
    <w:rsid w:val="002A4F63"/>
    <w:rsid w:val="002A513A"/>
    <w:rsid w:val="002A63E3"/>
    <w:rsid w:val="002A6D65"/>
    <w:rsid w:val="002A758F"/>
    <w:rsid w:val="002A7C9D"/>
    <w:rsid w:val="002A7FE8"/>
    <w:rsid w:val="002B104A"/>
    <w:rsid w:val="002B1076"/>
    <w:rsid w:val="002B18D7"/>
    <w:rsid w:val="002B220E"/>
    <w:rsid w:val="002B268A"/>
    <w:rsid w:val="002B3DD0"/>
    <w:rsid w:val="002B591E"/>
    <w:rsid w:val="002B5A54"/>
    <w:rsid w:val="002B647C"/>
    <w:rsid w:val="002B6550"/>
    <w:rsid w:val="002C008F"/>
    <w:rsid w:val="002C14D9"/>
    <w:rsid w:val="002C20F4"/>
    <w:rsid w:val="002C35C6"/>
    <w:rsid w:val="002C4639"/>
    <w:rsid w:val="002C5665"/>
    <w:rsid w:val="002C610C"/>
    <w:rsid w:val="002C623F"/>
    <w:rsid w:val="002C6B0F"/>
    <w:rsid w:val="002C7098"/>
    <w:rsid w:val="002C72BD"/>
    <w:rsid w:val="002C7F8D"/>
    <w:rsid w:val="002D102F"/>
    <w:rsid w:val="002D1A6E"/>
    <w:rsid w:val="002D4541"/>
    <w:rsid w:val="002D4A98"/>
    <w:rsid w:val="002D4BB6"/>
    <w:rsid w:val="002D5198"/>
    <w:rsid w:val="002D5ED8"/>
    <w:rsid w:val="002D63FB"/>
    <w:rsid w:val="002D68A1"/>
    <w:rsid w:val="002D7F51"/>
    <w:rsid w:val="002E03AF"/>
    <w:rsid w:val="002E058E"/>
    <w:rsid w:val="002E09EE"/>
    <w:rsid w:val="002E1ED4"/>
    <w:rsid w:val="002E22D9"/>
    <w:rsid w:val="002E2786"/>
    <w:rsid w:val="002E3B60"/>
    <w:rsid w:val="002E40DF"/>
    <w:rsid w:val="002E5704"/>
    <w:rsid w:val="002E6154"/>
    <w:rsid w:val="002E735F"/>
    <w:rsid w:val="002F0944"/>
    <w:rsid w:val="002F0BAF"/>
    <w:rsid w:val="002F2496"/>
    <w:rsid w:val="002F2523"/>
    <w:rsid w:val="002F3D2C"/>
    <w:rsid w:val="002F412C"/>
    <w:rsid w:val="002F42C7"/>
    <w:rsid w:val="002F5A16"/>
    <w:rsid w:val="002F5B38"/>
    <w:rsid w:val="002F65DA"/>
    <w:rsid w:val="002F7C5C"/>
    <w:rsid w:val="002F7E23"/>
    <w:rsid w:val="003008B8"/>
    <w:rsid w:val="0030481E"/>
    <w:rsid w:val="0030543A"/>
    <w:rsid w:val="00305FF6"/>
    <w:rsid w:val="00306483"/>
    <w:rsid w:val="00306597"/>
    <w:rsid w:val="00306B7C"/>
    <w:rsid w:val="00306C84"/>
    <w:rsid w:val="00307F1A"/>
    <w:rsid w:val="003103FA"/>
    <w:rsid w:val="00310732"/>
    <w:rsid w:val="003115C1"/>
    <w:rsid w:val="0031195A"/>
    <w:rsid w:val="00311DF2"/>
    <w:rsid w:val="00312971"/>
    <w:rsid w:val="00312DD4"/>
    <w:rsid w:val="00313867"/>
    <w:rsid w:val="00313A20"/>
    <w:rsid w:val="0031448B"/>
    <w:rsid w:val="003145A0"/>
    <w:rsid w:val="00315E12"/>
    <w:rsid w:val="003160BB"/>
    <w:rsid w:val="00316633"/>
    <w:rsid w:val="00316932"/>
    <w:rsid w:val="00317449"/>
    <w:rsid w:val="00317956"/>
    <w:rsid w:val="00321BFA"/>
    <w:rsid w:val="00322DE9"/>
    <w:rsid w:val="00323EDF"/>
    <w:rsid w:val="0032437C"/>
    <w:rsid w:val="00324CC5"/>
    <w:rsid w:val="003262FA"/>
    <w:rsid w:val="003267B9"/>
    <w:rsid w:val="00326B0C"/>
    <w:rsid w:val="0032728A"/>
    <w:rsid w:val="003311CF"/>
    <w:rsid w:val="00331C94"/>
    <w:rsid w:val="00332113"/>
    <w:rsid w:val="00332124"/>
    <w:rsid w:val="003335B0"/>
    <w:rsid w:val="0033510E"/>
    <w:rsid w:val="0033533B"/>
    <w:rsid w:val="00335823"/>
    <w:rsid w:val="00337280"/>
    <w:rsid w:val="00337C73"/>
    <w:rsid w:val="0034087C"/>
    <w:rsid w:val="00341EF9"/>
    <w:rsid w:val="003430E2"/>
    <w:rsid w:val="00343DB9"/>
    <w:rsid w:val="00343EAC"/>
    <w:rsid w:val="0034430F"/>
    <w:rsid w:val="00345AB0"/>
    <w:rsid w:val="003461BE"/>
    <w:rsid w:val="003467EC"/>
    <w:rsid w:val="00351A66"/>
    <w:rsid w:val="00351AC3"/>
    <w:rsid w:val="00351C42"/>
    <w:rsid w:val="003523A9"/>
    <w:rsid w:val="00353047"/>
    <w:rsid w:val="003531EC"/>
    <w:rsid w:val="00353960"/>
    <w:rsid w:val="00353FE2"/>
    <w:rsid w:val="0035432E"/>
    <w:rsid w:val="003556DE"/>
    <w:rsid w:val="003566B5"/>
    <w:rsid w:val="0036012F"/>
    <w:rsid w:val="00360516"/>
    <w:rsid w:val="003625DE"/>
    <w:rsid w:val="0036290B"/>
    <w:rsid w:val="003640E5"/>
    <w:rsid w:val="00364625"/>
    <w:rsid w:val="003646AA"/>
    <w:rsid w:val="00364A1E"/>
    <w:rsid w:val="00365D37"/>
    <w:rsid w:val="003665AE"/>
    <w:rsid w:val="0036693C"/>
    <w:rsid w:val="00367B27"/>
    <w:rsid w:val="00371E7A"/>
    <w:rsid w:val="00372E2D"/>
    <w:rsid w:val="00374787"/>
    <w:rsid w:val="00374C07"/>
    <w:rsid w:val="00374EDC"/>
    <w:rsid w:val="003765A4"/>
    <w:rsid w:val="00381317"/>
    <w:rsid w:val="00382C25"/>
    <w:rsid w:val="00382DB3"/>
    <w:rsid w:val="00382F03"/>
    <w:rsid w:val="00386568"/>
    <w:rsid w:val="0038699B"/>
    <w:rsid w:val="00386F29"/>
    <w:rsid w:val="00387312"/>
    <w:rsid w:val="00387CAA"/>
    <w:rsid w:val="00387EA7"/>
    <w:rsid w:val="003905F7"/>
    <w:rsid w:val="003906F4"/>
    <w:rsid w:val="00390C99"/>
    <w:rsid w:val="00391058"/>
    <w:rsid w:val="00391FAC"/>
    <w:rsid w:val="00392A69"/>
    <w:rsid w:val="00392E05"/>
    <w:rsid w:val="003939CA"/>
    <w:rsid w:val="003944D7"/>
    <w:rsid w:val="00394D62"/>
    <w:rsid w:val="003950B3"/>
    <w:rsid w:val="0039578B"/>
    <w:rsid w:val="003965E8"/>
    <w:rsid w:val="00397948"/>
    <w:rsid w:val="00397D03"/>
    <w:rsid w:val="003A0114"/>
    <w:rsid w:val="003A02DE"/>
    <w:rsid w:val="003A0710"/>
    <w:rsid w:val="003A15B5"/>
    <w:rsid w:val="003A2A28"/>
    <w:rsid w:val="003A3DCB"/>
    <w:rsid w:val="003A466B"/>
    <w:rsid w:val="003A535C"/>
    <w:rsid w:val="003A55B5"/>
    <w:rsid w:val="003A656E"/>
    <w:rsid w:val="003A7D29"/>
    <w:rsid w:val="003B1A78"/>
    <w:rsid w:val="003B2705"/>
    <w:rsid w:val="003B272A"/>
    <w:rsid w:val="003B2C31"/>
    <w:rsid w:val="003B2E24"/>
    <w:rsid w:val="003B309C"/>
    <w:rsid w:val="003B5317"/>
    <w:rsid w:val="003B5A15"/>
    <w:rsid w:val="003B673C"/>
    <w:rsid w:val="003B6EBB"/>
    <w:rsid w:val="003B770D"/>
    <w:rsid w:val="003B783A"/>
    <w:rsid w:val="003C0340"/>
    <w:rsid w:val="003C0E99"/>
    <w:rsid w:val="003C1F81"/>
    <w:rsid w:val="003C309C"/>
    <w:rsid w:val="003C30C6"/>
    <w:rsid w:val="003C3261"/>
    <w:rsid w:val="003C3B88"/>
    <w:rsid w:val="003C3D99"/>
    <w:rsid w:val="003C3DA8"/>
    <w:rsid w:val="003C45B0"/>
    <w:rsid w:val="003C45B4"/>
    <w:rsid w:val="003C4DA5"/>
    <w:rsid w:val="003C7554"/>
    <w:rsid w:val="003C760C"/>
    <w:rsid w:val="003C785A"/>
    <w:rsid w:val="003D11BE"/>
    <w:rsid w:val="003D219E"/>
    <w:rsid w:val="003D28E1"/>
    <w:rsid w:val="003D2C57"/>
    <w:rsid w:val="003D4B13"/>
    <w:rsid w:val="003D52AB"/>
    <w:rsid w:val="003D5FF0"/>
    <w:rsid w:val="003D636B"/>
    <w:rsid w:val="003E14AD"/>
    <w:rsid w:val="003E19A5"/>
    <w:rsid w:val="003E2640"/>
    <w:rsid w:val="003E4C76"/>
    <w:rsid w:val="003E515C"/>
    <w:rsid w:val="003E70B9"/>
    <w:rsid w:val="003E7706"/>
    <w:rsid w:val="003E7B14"/>
    <w:rsid w:val="003F05E4"/>
    <w:rsid w:val="003F0740"/>
    <w:rsid w:val="003F0E6F"/>
    <w:rsid w:val="003F1BB6"/>
    <w:rsid w:val="003F1E36"/>
    <w:rsid w:val="003F2009"/>
    <w:rsid w:val="003F23EA"/>
    <w:rsid w:val="003F2537"/>
    <w:rsid w:val="003F25F4"/>
    <w:rsid w:val="003F2629"/>
    <w:rsid w:val="003F2738"/>
    <w:rsid w:val="003F2902"/>
    <w:rsid w:val="003F35CD"/>
    <w:rsid w:val="003F37B9"/>
    <w:rsid w:val="003F4DB5"/>
    <w:rsid w:val="003F57A8"/>
    <w:rsid w:val="003F5BB1"/>
    <w:rsid w:val="003F65F0"/>
    <w:rsid w:val="003F6600"/>
    <w:rsid w:val="00400BD1"/>
    <w:rsid w:val="00401293"/>
    <w:rsid w:val="00401793"/>
    <w:rsid w:val="004024A2"/>
    <w:rsid w:val="00402DF4"/>
    <w:rsid w:val="004031E8"/>
    <w:rsid w:val="00403978"/>
    <w:rsid w:val="00405D17"/>
    <w:rsid w:val="0040669C"/>
    <w:rsid w:val="004067F8"/>
    <w:rsid w:val="00406BD6"/>
    <w:rsid w:val="00406E3D"/>
    <w:rsid w:val="0040716A"/>
    <w:rsid w:val="004072C7"/>
    <w:rsid w:val="004073C7"/>
    <w:rsid w:val="004077F0"/>
    <w:rsid w:val="00410513"/>
    <w:rsid w:val="0041099F"/>
    <w:rsid w:val="00410B7F"/>
    <w:rsid w:val="00410EEC"/>
    <w:rsid w:val="004111AD"/>
    <w:rsid w:val="004112E1"/>
    <w:rsid w:val="004121AB"/>
    <w:rsid w:val="004124AD"/>
    <w:rsid w:val="00412933"/>
    <w:rsid w:val="00412D90"/>
    <w:rsid w:val="00413267"/>
    <w:rsid w:val="0041338F"/>
    <w:rsid w:val="00413829"/>
    <w:rsid w:val="004145A2"/>
    <w:rsid w:val="00414C6D"/>
    <w:rsid w:val="00416E95"/>
    <w:rsid w:val="00417ECC"/>
    <w:rsid w:val="00417FA1"/>
    <w:rsid w:val="004205CA"/>
    <w:rsid w:val="00421FC6"/>
    <w:rsid w:val="00422EA6"/>
    <w:rsid w:val="00422EB7"/>
    <w:rsid w:val="004230E4"/>
    <w:rsid w:val="00424020"/>
    <w:rsid w:val="00425BC0"/>
    <w:rsid w:val="00425EAA"/>
    <w:rsid w:val="00426F66"/>
    <w:rsid w:val="004277C2"/>
    <w:rsid w:val="004278AB"/>
    <w:rsid w:val="0043004C"/>
    <w:rsid w:val="00430B04"/>
    <w:rsid w:val="0043261D"/>
    <w:rsid w:val="0043265A"/>
    <w:rsid w:val="00432952"/>
    <w:rsid w:val="00432A2C"/>
    <w:rsid w:val="00432CB1"/>
    <w:rsid w:val="00432D39"/>
    <w:rsid w:val="00434B75"/>
    <w:rsid w:val="00435145"/>
    <w:rsid w:val="00436BE0"/>
    <w:rsid w:val="004375D5"/>
    <w:rsid w:val="00437987"/>
    <w:rsid w:val="00440180"/>
    <w:rsid w:val="00440793"/>
    <w:rsid w:val="0044085F"/>
    <w:rsid w:val="00440F42"/>
    <w:rsid w:val="00441EF7"/>
    <w:rsid w:val="00443725"/>
    <w:rsid w:val="00443F62"/>
    <w:rsid w:val="004462DA"/>
    <w:rsid w:val="004507B1"/>
    <w:rsid w:val="00451A8E"/>
    <w:rsid w:val="0045259E"/>
    <w:rsid w:val="00452885"/>
    <w:rsid w:val="0045289A"/>
    <w:rsid w:val="004544D4"/>
    <w:rsid w:val="00454A5F"/>
    <w:rsid w:val="004568C3"/>
    <w:rsid w:val="00456BC2"/>
    <w:rsid w:val="00456FA6"/>
    <w:rsid w:val="004607AD"/>
    <w:rsid w:val="00460C32"/>
    <w:rsid w:val="00460EEA"/>
    <w:rsid w:val="00462385"/>
    <w:rsid w:val="00462661"/>
    <w:rsid w:val="004638A4"/>
    <w:rsid w:val="00463D20"/>
    <w:rsid w:val="00464F5F"/>
    <w:rsid w:val="004657E2"/>
    <w:rsid w:val="0046591A"/>
    <w:rsid w:val="00466706"/>
    <w:rsid w:val="00466C3F"/>
    <w:rsid w:val="00467939"/>
    <w:rsid w:val="00467BAA"/>
    <w:rsid w:val="00470F26"/>
    <w:rsid w:val="004725A9"/>
    <w:rsid w:val="00472ABB"/>
    <w:rsid w:val="004730ED"/>
    <w:rsid w:val="004741DD"/>
    <w:rsid w:val="00474237"/>
    <w:rsid w:val="00475C0D"/>
    <w:rsid w:val="0048042D"/>
    <w:rsid w:val="004806FD"/>
    <w:rsid w:val="00480C20"/>
    <w:rsid w:val="00481AF4"/>
    <w:rsid w:val="004824BB"/>
    <w:rsid w:val="004827F3"/>
    <w:rsid w:val="00482B17"/>
    <w:rsid w:val="00484620"/>
    <w:rsid w:val="00485B9C"/>
    <w:rsid w:val="00485EC0"/>
    <w:rsid w:val="00486ABE"/>
    <w:rsid w:val="00486BE4"/>
    <w:rsid w:val="00486F82"/>
    <w:rsid w:val="00490B69"/>
    <w:rsid w:val="00490C44"/>
    <w:rsid w:val="00490ED9"/>
    <w:rsid w:val="004915E3"/>
    <w:rsid w:val="0049175C"/>
    <w:rsid w:val="00491FB8"/>
    <w:rsid w:val="0049233E"/>
    <w:rsid w:val="004925BB"/>
    <w:rsid w:val="0049268B"/>
    <w:rsid w:val="0049271B"/>
    <w:rsid w:val="00493354"/>
    <w:rsid w:val="00494249"/>
    <w:rsid w:val="0049468A"/>
    <w:rsid w:val="00494F33"/>
    <w:rsid w:val="00496B93"/>
    <w:rsid w:val="004A0D07"/>
    <w:rsid w:val="004A0D2D"/>
    <w:rsid w:val="004A179C"/>
    <w:rsid w:val="004A1A6E"/>
    <w:rsid w:val="004A1D7C"/>
    <w:rsid w:val="004A1FDA"/>
    <w:rsid w:val="004A265A"/>
    <w:rsid w:val="004A2B32"/>
    <w:rsid w:val="004A2EA6"/>
    <w:rsid w:val="004A2FEF"/>
    <w:rsid w:val="004A3248"/>
    <w:rsid w:val="004A3742"/>
    <w:rsid w:val="004A4FD8"/>
    <w:rsid w:val="004A6595"/>
    <w:rsid w:val="004A6F09"/>
    <w:rsid w:val="004A6F9F"/>
    <w:rsid w:val="004A7197"/>
    <w:rsid w:val="004B0157"/>
    <w:rsid w:val="004B035D"/>
    <w:rsid w:val="004B1A6A"/>
    <w:rsid w:val="004B25BD"/>
    <w:rsid w:val="004B3DF0"/>
    <w:rsid w:val="004B4353"/>
    <w:rsid w:val="004B506D"/>
    <w:rsid w:val="004B56D0"/>
    <w:rsid w:val="004B589D"/>
    <w:rsid w:val="004B5986"/>
    <w:rsid w:val="004B5AD7"/>
    <w:rsid w:val="004B5B1B"/>
    <w:rsid w:val="004B608C"/>
    <w:rsid w:val="004B62B1"/>
    <w:rsid w:val="004B6509"/>
    <w:rsid w:val="004B69F6"/>
    <w:rsid w:val="004B71A3"/>
    <w:rsid w:val="004B74A0"/>
    <w:rsid w:val="004B78D2"/>
    <w:rsid w:val="004B7A66"/>
    <w:rsid w:val="004C24CF"/>
    <w:rsid w:val="004C4B68"/>
    <w:rsid w:val="004C531D"/>
    <w:rsid w:val="004C5CCB"/>
    <w:rsid w:val="004C5D2B"/>
    <w:rsid w:val="004C6006"/>
    <w:rsid w:val="004C642F"/>
    <w:rsid w:val="004C73A1"/>
    <w:rsid w:val="004C7FAE"/>
    <w:rsid w:val="004D090A"/>
    <w:rsid w:val="004D0928"/>
    <w:rsid w:val="004D3809"/>
    <w:rsid w:val="004D3A5A"/>
    <w:rsid w:val="004D4FDD"/>
    <w:rsid w:val="004D503C"/>
    <w:rsid w:val="004D6007"/>
    <w:rsid w:val="004D6491"/>
    <w:rsid w:val="004D657C"/>
    <w:rsid w:val="004D68B8"/>
    <w:rsid w:val="004D770B"/>
    <w:rsid w:val="004E07F3"/>
    <w:rsid w:val="004E15EA"/>
    <w:rsid w:val="004E36C5"/>
    <w:rsid w:val="004E3DF6"/>
    <w:rsid w:val="004E6A96"/>
    <w:rsid w:val="004E7033"/>
    <w:rsid w:val="004E7B18"/>
    <w:rsid w:val="004F0291"/>
    <w:rsid w:val="004F1C0E"/>
    <w:rsid w:val="004F20DE"/>
    <w:rsid w:val="004F22CD"/>
    <w:rsid w:val="004F26BF"/>
    <w:rsid w:val="004F4E5B"/>
    <w:rsid w:val="004F7604"/>
    <w:rsid w:val="004F7F25"/>
    <w:rsid w:val="0050090A"/>
    <w:rsid w:val="00501966"/>
    <w:rsid w:val="00501B10"/>
    <w:rsid w:val="00501EB9"/>
    <w:rsid w:val="005027B7"/>
    <w:rsid w:val="0050304C"/>
    <w:rsid w:val="00503A1F"/>
    <w:rsid w:val="005049B9"/>
    <w:rsid w:val="005057F6"/>
    <w:rsid w:val="00507572"/>
    <w:rsid w:val="0051039D"/>
    <w:rsid w:val="005108DC"/>
    <w:rsid w:val="005200AF"/>
    <w:rsid w:val="005245F6"/>
    <w:rsid w:val="00524D58"/>
    <w:rsid w:val="00525FAA"/>
    <w:rsid w:val="0052614E"/>
    <w:rsid w:val="00526501"/>
    <w:rsid w:val="00530028"/>
    <w:rsid w:val="00530606"/>
    <w:rsid w:val="00531CE3"/>
    <w:rsid w:val="00532764"/>
    <w:rsid w:val="00532BE4"/>
    <w:rsid w:val="00532D9F"/>
    <w:rsid w:val="005338F5"/>
    <w:rsid w:val="00533A2B"/>
    <w:rsid w:val="00534911"/>
    <w:rsid w:val="005362A3"/>
    <w:rsid w:val="00536F45"/>
    <w:rsid w:val="005370DA"/>
    <w:rsid w:val="00537309"/>
    <w:rsid w:val="0053738F"/>
    <w:rsid w:val="00537420"/>
    <w:rsid w:val="00540332"/>
    <w:rsid w:val="00541CE2"/>
    <w:rsid w:val="005420D9"/>
    <w:rsid w:val="00543F2D"/>
    <w:rsid w:val="0054474F"/>
    <w:rsid w:val="00544C9B"/>
    <w:rsid w:val="00545E7A"/>
    <w:rsid w:val="00546C98"/>
    <w:rsid w:val="00546E92"/>
    <w:rsid w:val="005503E6"/>
    <w:rsid w:val="00550AF6"/>
    <w:rsid w:val="00550DF3"/>
    <w:rsid w:val="00550F18"/>
    <w:rsid w:val="0055137E"/>
    <w:rsid w:val="005513A2"/>
    <w:rsid w:val="00552475"/>
    <w:rsid w:val="00552A29"/>
    <w:rsid w:val="00552EBF"/>
    <w:rsid w:val="00552F3F"/>
    <w:rsid w:val="0055365D"/>
    <w:rsid w:val="0055470A"/>
    <w:rsid w:val="005550FB"/>
    <w:rsid w:val="00555D8C"/>
    <w:rsid w:val="005578BD"/>
    <w:rsid w:val="00560851"/>
    <w:rsid w:val="005613EF"/>
    <w:rsid w:val="005622D0"/>
    <w:rsid w:val="0056328B"/>
    <w:rsid w:val="005645C4"/>
    <w:rsid w:val="00564B1B"/>
    <w:rsid w:val="0056600A"/>
    <w:rsid w:val="00566A94"/>
    <w:rsid w:val="00570FA4"/>
    <w:rsid w:val="00573B27"/>
    <w:rsid w:val="005742A4"/>
    <w:rsid w:val="005744EF"/>
    <w:rsid w:val="00574BEF"/>
    <w:rsid w:val="0057525F"/>
    <w:rsid w:val="00575B05"/>
    <w:rsid w:val="005802CD"/>
    <w:rsid w:val="00580521"/>
    <w:rsid w:val="00582507"/>
    <w:rsid w:val="00582579"/>
    <w:rsid w:val="00582BC5"/>
    <w:rsid w:val="00583FFF"/>
    <w:rsid w:val="0058414C"/>
    <w:rsid w:val="005847D7"/>
    <w:rsid w:val="0058518E"/>
    <w:rsid w:val="0058519F"/>
    <w:rsid w:val="00586167"/>
    <w:rsid w:val="005926AE"/>
    <w:rsid w:val="005928C5"/>
    <w:rsid w:val="005929C7"/>
    <w:rsid w:val="00592E6D"/>
    <w:rsid w:val="0059490D"/>
    <w:rsid w:val="00594F31"/>
    <w:rsid w:val="00595CF3"/>
    <w:rsid w:val="00596C06"/>
    <w:rsid w:val="00596C5E"/>
    <w:rsid w:val="00597AD2"/>
    <w:rsid w:val="005A1564"/>
    <w:rsid w:val="005A2480"/>
    <w:rsid w:val="005A2D39"/>
    <w:rsid w:val="005A32CD"/>
    <w:rsid w:val="005A39D4"/>
    <w:rsid w:val="005A4C71"/>
    <w:rsid w:val="005A554B"/>
    <w:rsid w:val="005A5D5D"/>
    <w:rsid w:val="005A6575"/>
    <w:rsid w:val="005A692D"/>
    <w:rsid w:val="005A7BD1"/>
    <w:rsid w:val="005B057C"/>
    <w:rsid w:val="005B0C4F"/>
    <w:rsid w:val="005B1B66"/>
    <w:rsid w:val="005B314E"/>
    <w:rsid w:val="005B31C2"/>
    <w:rsid w:val="005B31FE"/>
    <w:rsid w:val="005B396C"/>
    <w:rsid w:val="005B3F99"/>
    <w:rsid w:val="005B53C9"/>
    <w:rsid w:val="005B58B3"/>
    <w:rsid w:val="005B7B9D"/>
    <w:rsid w:val="005B7F1B"/>
    <w:rsid w:val="005C3594"/>
    <w:rsid w:val="005C36DB"/>
    <w:rsid w:val="005C3A05"/>
    <w:rsid w:val="005C462E"/>
    <w:rsid w:val="005C5056"/>
    <w:rsid w:val="005C5160"/>
    <w:rsid w:val="005C6312"/>
    <w:rsid w:val="005C76E5"/>
    <w:rsid w:val="005C7F54"/>
    <w:rsid w:val="005D29E5"/>
    <w:rsid w:val="005D301D"/>
    <w:rsid w:val="005D3406"/>
    <w:rsid w:val="005D35BE"/>
    <w:rsid w:val="005D4D91"/>
    <w:rsid w:val="005D52E6"/>
    <w:rsid w:val="005D544F"/>
    <w:rsid w:val="005D5FA8"/>
    <w:rsid w:val="005D6179"/>
    <w:rsid w:val="005D678D"/>
    <w:rsid w:val="005D6B8D"/>
    <w:rsid w:val="005D78AA"/>
    <w:rsid w:val="005D79D5"/>
    <w:rsid w:val="005E2994"/>
    <w:rsid w:val="005E2CD6"/>
    <w:rsid w:val="005E3C29"/>
    <w:rsid w:val="005E3C4C"/>
    <w:rsid w:val="005E3CEF"/>
    <w:rsid w:val="005E3E6F"/>
    <w:rsid w:val="005E42EF"/>
    <w:rsid w:val="005E55A9"/>
    <w:rsid w:val="005E680B"/>
    <w:rsid w:val="005E75A7"/>
    <w:rsid w:val="005F07B5"/>
    <w:rsid w:val="005F0ABA"/>
    <w:rsid w:val="005F1EF0"/>
    <w:rsid w:val="005F2D3B"/>
    <w:rsid w:val="005F3ED2"/>
    <w:rsid w:val="005F4AF5"/>
    <w:rsid w:val="005F7127"/>
    <w:rsid w:val="005F730E"/>
    <w:rsid w:val="005F73ED"/>
    <w:rsid w:val="005F7FE9"/>
    <w:rsid w:val="00601EEC"/>
    <w:rsid w:val="0060343F"/>
    <w:rsid w:val="00603D26"/>
    <w:rsid w:val="006050D9"/>
    <w:rsid w:val="00605FA3"/>
    <w:rsid w:val="00606B1C"/>
    <w:rsid w:val="00606FEE"/>
    <w:rsid w:val="00607F85"/>
    <w:rsid w:val="00610284"/>
    <w:rsid w:val="00611847"/>
    <w:rsid w:val="0061239C"/>
    <w:rsid w:val="00612B24"/>
    <w:rsid w:val="006141C3"/>
    <w:rsid w:val="00614798"/>
    <w:rsid w:val="0061485B"/>
    <w:rsid w:val="00615995"/>
    <w:rsid w:val="00617B73"/>
    <w:rsid w:val="006208E3"/>
    <w:rsid w:val="0062104C"/>
    <w:rsid w:val="00622B52"/>
    <w:rsid w:val="006236BB"/>
    <w:rsid w:val="00624EDE"/>
    <w:rsid w:val="00625ED7"/>
    <w:rsid w:val="006275CC"/>
    <w:rsid w:val="006321A5"/>
    <w:rsid w:val="00633323"/>
    <w:rsid w:val="00633525"/>
    <w:rsid w:val="00633EED"/>
    <w:rsid w:val="006352C8"/>
    <w:rsid w:val="0063554E"/>
    <w:rsid w:val="00635551"/>
    <w:rsid w:val="00637B3F"/>
    <w:rsid w:val="00644087"/>
    <w:rsid w:val="006448FC"/>
    <w:rsid w:val="00646689"/>
    <w:rsid w:val="006467C1"/>
    <w:rsid w:val="00646B90"/>
    <w:rsid w:val="00646EEE"/>
    <w:rsid w:val="00646F3A"/>
    <w:rsid w:val="00650736"/>
    <w:rsid w:val="00651097"/>
    <w:rsid w:val="006514AD"/>
    <w:rsid w:val="0065158E"/>
    <w:rsid w:val="00651EAE"/>
    <w:rsid w:val="006556B0"/>
    <w:rsid w:val="00656BA3"/>
    <w:rsid w:val="00661476"/>
    <w:rsid w:val="006618EF"/>
    <w:rsid w:val="00663B6A"/>
    <w:rsid w:val="00664080"/>
    <w:rsid w:val="006648E7"/>
    <w:rsid w:val="00664AEC"/>
    <w:rsid w:val="00665434"/>
    <w:rsid w:val="00665B5B"/>
    <w:rsid w:val="00666361"/>
    <w:rsid w:val="00666700"/>
    <w:rsid w:val="00666811"/>
    <w:rsid w:val="00666A1D"/>
    <w:rsid w:val="0066720F"/>
    <w:rsid w:val="0067091A"/>
    <w:rsid w:val="00671805"/>
    <w:rsid w:val="00671E57"/>
    <w:rsid w:val="006723A4"/>
    <w:rsid w:val="00672A3C"/>
    <w:rsid w:val="00672B94"/>
    <w:rsid w:val="00673784"/>
    <w:rsid w:val="0067489C"/>
    <w:rsid w:val="006801DF"/>
    <w:rsid w:val="00681E51"/>
    <w:rsid w:val="00683D5F"/>
    <w:rsid w:val="006857AB"/>
    <w:rsid w:val="00685D7B"/>
    <w:rsid w:val="0069009C"/>
    <w:rsid w:val="006903BA"/>
    <w:rsid w:val="00690465"/>
    <w:rsid w:val="006907E8"/>
    <w:rsid w:val="00692612"/>
    <w:rsid w:val="00692F49"/>
    <w:rsid w:val="00694B9E"/>
    <w:rsid w:val="00695BF1"/>
    <w:rsid w:val="00697CE6"/>
    <w:rsid w:val="006A0830"/>
    <w:rsid w:val="006A10AC"/>
    <w:rsid w:val="006A14F1"/>
    <w:rsid w:val="006A1A1A"/>
    <w:rsid w:val="006A32CE"/>
    <w:rsid w:val="006A3DAB"/>
    <w:rsid w:val="006A5824"/>
    <w:rsid w:val="006A590D"/>
    <w:rsid w:val="006A601F"/>
    <w:rsid w:val="006A7D63"/>
    <w:rsid w:val="006B0DDD"/>
    <w:rsid w:val="006B1A22"/>
    <w:rsid w:val="006B309C"/>
    <w:rsid w:val="006B3A1C"/>
    <w:rsid w:val="006B3D46"/>
    <w:rsid w:val="006B3DA3"/>
    <w:rsid w:val="006B6615"/>
    <w:rsid w:val="006B71D9"/>
    <w:rsid w:val="006B7EA6"/>
    <w:rsid w:val="006C170C"/>
    <w:rsid w:val="006C3CF4"/>
    <w:rsid w:val="006C4769"/>
    <w:rsid w:val="006C5817"/>
    <w:rsid w:val="006C6597"/>
    <w:rsid w:val="006C6BF3"/>
    <w:rsid w:val="006C726C"/>
    <w:rsid w:val="006D1B06"/>
    <w:rsid w:val="006D2277"/>
    <w:rsid w:val="006D2FB5"/>
    <w:rsid w:val="006D40FC"/>
    <w:rsid w:val="006D43A1"/>
    <w:rsid w:val="006D4631"/>
    <w:rsid w:val="006D6F67"/>
    <w:rsid w:val="006D7178"/>
    <w:rsid w:val="006D74A5"/>
    <w:rsid w:val="006D7BE6"/>
    <w:rsid w:val="006E1B85"/>
    <w:rsid w:val="006E2385"/>
    <w:rsid w:val="006E2946"/>
    <w:rsid w:val="006E3CAE"/>
    <w:rsid w:val="006E5235"/>
    <w:rsid w:val="006E58A5"/>
    <w:rsid w:val="006E5957"/>
    <w:rsid w:val="006F1E48"/>
    <w:rsid w:val="006F2077"/>
    <w:rsid w:val="006F25FB"/>
    <w:rsid w:val="006F272F"/>
    <w:rsid w:val="006F3DA1"/>
    <w:rsid w:val="006F497F"/>
    <w:rsid w:val="006F501F"/>
    <w:rsid w:val="006F58FB"/>
    <w:rsid w:val="006F64EF"/>
    <w:rsid w:val="006F69D8"/>
    <w:rsid w:val="006F6E47"/>
    <w:rsid w:val="006F7000"/>
    <w:rsid w:val="006F721C"/>
    <w:rsid w:val="006F72EE"/>
    <w:rsid w:val="006F7775"/>
    <w:rsid w:val="00700B1E"/>
    <w:rsid w:val="007017A8"/>
    <w:rsid w:val="00702648"/>
    <w:rsid w:val="00702E4C"/>
    <w:rsid w:val="0070375D"/>
    <w:rsid w:val="00704578"/>
    <w:rsid w:val="007051E1"/>
    <w:rsid w:val="007067C0"/>
    <w:rsid w:val="00706AA8"/>
    <w:rsid w:val="007071B1"/>
    <w:rsid w:val="00707634"/>
    <w:rsid w:val="00707DF0"/>
    <w:rsid w:val="00710BA2"/>
    <w:rsid w:val="00711B3B"/>
    <w:rsid w:val="0071321E"/>
    <w:rsid w:val="00713C43"/>
    <w:rsid w:val="00714CB6"/>
    <w:rsid w:val="00715553"/>
    <w:rsid w:val="00717C44"/>
    <w:rsid w:val="00720A0F"/>
    <w:rsid w:val="00720F69"/>
    <w:rsid w:val="00721378"/>
    <w:rsid w:val="00721478"/>
    <w:rsid w:val="0072152A"/>
    <w:rsid w:val="0072438A"/>
    <w:rsid w:val="007248EA"/>
    <w:rsid w:val="007249A6"/>
    <w:rsid w:val="00724A32"/>
    <w:rsid w:val="00724D64"/>
    <w:rsid w:val="007263F8"/>
    <w:rsid w:val="00730624"/>
    <w:rsid w:val="007307D7"/>
    <w:rsid w:val="00730B0E"/>
    <w:rsid w:val="00731180"/>
    <w:rsid w:val="00731C52"/>
    <w:rsid w:val="00731DD5"/>
    <w:rsid w:val="00733B14"/>
    <w:rsid w:val="00734CC9"/>
    <w:rsid w:val="00736369"/>
    <w:rsid w:val="007367F6"/>
    <w:rsid w:val="007369B5"/>
    <w:rsid w:val="00740BBB"/>
    <w:rsid w:val="00740FD8"/>
    <w:rsid w:val="00741A4E"/>
    <w:rsid w:val="00742942"/>
    <w:rsid w:val="0074347F"/>
    <w:rsid w:val="007434C0"/>
    <w:rsid w:val="00743F9A"/>
    <w:rsid w:val="007441A3"/>
    <w:rsid w:val="007442B0"/>
    <w:rsid w:val="0074442E"/>
    <w:rsid w:val="00744DC9"/>
    <w:rsid w:val="0074565C"/>
    <w:rsid w:val="007458BF"/>
    <w:rsid w:val="00746002"/>
    <w:rsid w:val="007469E8"/>
    <w:rsid w:val="00747329"/>
    <w:rsid w:val="00747B67"/>
    <w:rsid w:val="00747D21"/>
    <w:rsid w:val="00747DC6"/>
    <w:rsid w:val="007507E9"/>
    <w:rsid w:val="00750A65"/>
    <w:rsid w:val="00750B5A"/>
    <w:rsid w:val="007510EA"/>
    <w:rsid w:val="00751291"/>
    <w:rsid w:val="007513CE"/>
    <w:rsid w:val="00751D95"/>
    <w:rsid w:val="007535F1"/>
    <w:rsid w:val="00755892"/>
    <w:rsid w:val="00755E7B"/>
    <w:rsid w:val="007579F8"/>
    <w:rsid w:val="00757B0A"/>
    <w:rsid w:val="00757C55"/>
    <w:rsid w:val="00760901"/>
    <w:rsid w:val="00762647"/>
    <w:rsid w:val="00763C67"/>
    <w:rsid w:val="00764768"/>
    <w:rsid w:val="00764F31"/>
    <w:rsid w:val="0076548B"/>
    <w:rsid w:val="007666C8"/>
    <w:rsid w:val="0076673B"/>
    <w:rsid w:val="00766D2A"/>
    <w:rsid w:val="0076741E"/>
    <w:rsid w:val="00770B51"/>
    <w:rsid w:val="00771281"/>
    <w:rsid w:val="00773D71"/>
    <w:rsid w:val="00776BF8"/>
    <w:rsid w:val="00777480"/>
    <w:rsid w:val="00777C5B"/>
    <w:rsid w:val="007800FD"/>
    <w:rsid w:val="0078072B"/>
    <w:rsid w:val="00782030"/>
    <w:rsid w:val="007863F3"/>
    <w:rsid w:val="00786D96"/>
    <w:rsid w:val="007877C5"/>
    <w:rsid w:val="00790613"/>
    <w:rsid w:val="00792843"/>
    <w:rsid w:val="00792987"/>
    <w:rsid w:val="007934D8"/>
    <w:rsid w:val="007938E7"/>
    <w:rsid w:val="00793CBE"/>
    <w:rsid w:val="0079466E"/>
    <w:rsid w:val="00794F86"/>
    <w:rsid w:val="00795528"/>
    <w:rsid w:val="007962A8"/>
    <w:rsid w:val="007968A9"/>
    <w:rsid w:val="00796AB9"/>
    <w:rsid w:val="00796AE5"/>
    <w:rsid w:val="007A064F"/>
    <w:rsid w:val="007A10EA"/>
    <w:rsid w:val="007A2F18"/>
    <w:rsid w:val="007A46DE"/>
    <w:rsid w:val="007A536E"/>
    <w:rsid w:val="007A5F7C"/>
    <w:rsid w:val="007A6283"/>
    <w:rsid w:val="007B1764"/>
    <w:rsid w:val="007B2ABF"/>
    <w:rsid w:val="007B2C8C"/>
    <w:rsid w:val="007B3262"/>
    <w:rsid w:val="007B334A"/>
    <w:rsid w:val="007B5B8F"/>
    <w:rsid w:val="007B69B2"/>
    <w:rsid w:val="007B7E65"/>
    <w:rsid w:val="007C0F81"/>
    <w:rsid w:val="007C191A"/>
    <w:rsid w:val="007C1959"/>
    <w:rsid w:val="007C1BE3"/>
    <w:rsid w:val="007C5897"/>
    <w:rsid w:val="007C5FA8"/>
    <w:rsid w:val="007D08F5"/>
    <w:rsid w:val="007D0E64"/>
    <w:rsid w:val="007D177E"/>
    <w:rsid w:val="007D244A"/>
    <w:rsid w:val="007D2D6A"/>
    <w:rsid w:val="007D4563"/>
    <w:rsid w:val="007E03AF"/>
    <w:rsid w:val="007E14F2"/>
    <w:rsid w:val="007E16D5"/>
    <w:rsid w:val="007E1C5E"/>
    <w:rsid w:val="007E2468"/>
    <w:rsid w:val="007E36A8"/>
    <w:rsid w:val="007E3D6A"/>
    <w:rsid w:val="007E4B34"/>
    <w:rsid w:val="007E5186"/>
    <w:rsid w:val="007E586A"/>
    <w:rsid w:val="007E5B58"/>
    <w:rsid w:val="007E6BAB"/>
    <w:rsid w:val="007E6E85"/>
    <w:rsid w:val="007E7320"/>
    <w:rsid w:val="007F1850"/>
    <w:rsid w:val="007F30B0"/>
    <w:rsid w:val="007F3D66"/>
    <w:rsid w:val="007F55AC"/>
    <w:rsid w:val="007F7240"/>
    <w:rsid w:val="007F75AB"/>
    <w:rsid w:val="00800EC4"/>
    <w:rsid w:val="0080138D"/>
    <w:rsid w:val="0080144C"/>
    <w:rsid w:val="008046DB"/>
    <w:rsid w:val="00804880"/>
    <w:rsid w:val="00805DC9"/>
    <w:rsid w:val="008060FE"/>
    <w:rsid w:val="00806579"/>
    <w:rsid w:val="00806D4F"/>
    <w:rsid w:val="0080729A"/>
    <w:rsid w:val="00811235"/>
    <w:rsid w:val="008113FF"/>
    <w:rsid w:val="00811591"/>
    <w:rsid w:val="0081163A"/>
    <w:rsid w:val="008123A8"/>
    <w:rsid w:val="00812548"/>
    <w:rsid w:val="0081310D"/>
    <w:rsid w:val="008139A9"/>
    <w:rsid w:val="00814267"/>
    <w:rsid w:val="00814B33"/>
    <w:rsid w:val="00814F9D"/>
    <w:rsid w:val="00815090"/>
    <w:rsid w:val="00815579"/>
    <w:rsid w:val="00815706"/>
    <w:rsid w:val="008165F6"/>
    <w:rsid w:val="008170FF"/>
    <w:rsid w:val="008172F9"/>
    <w:rsid w:val="00817C2E"/>
    <w:rsid w:val="00820035"/>
    <w:rsid w:val="008210D2"/>
    <w:rsid w:val="00823DB0"/>
    <w:rsid w:val="00823DEF"/>
    <w:rsid w:val="00823DF4"/>
    <w:rsid w:val="008249A7"/>
    <w:rsid w:val="008255D7"/>
    <w:rsid w:val="0082608A"/>
    <w:rsid w:val="0083004C"/>
    <w:rsid w:val="008301DF"/>
    <w:rsid w:val="00830B61"/>
    <w:rsid w:val="00831531"/>
    <w:rsid w:val="00832ACE"/>
    <w:rsid w:val="00832CD8"/>
    <w:rsid w:val="00833389"/>
    <w:rsid w:val="00833773"/>
    <w:rsid w:val="0083403C"/>
    <w:rsid w:val="008344E7"/>
    <w:rsid w:val="008347CE"/>
    <w:rsid w:val="0083548E"/>
    <w:rsid w:val="00835A29"/>
    <w:rsid w:val="00835D9F"/>
    <w:rsid w:val="00836289"/>
    <w:rsid w:val="008372A3"/>
    <w:rsid w:val="0083750E"/>
    <w:rsid w:val="00837EE9"/>
    <w:rsid w:val="00842A1E"/>
    <w:rsid w:val="0084302D"/>
    <w:rsid w:val="00843C9D"/>
    <w:rsid w:val="00843EE6"/>
    <w:rsid w:val="008446B3"/>
    <w:rsid w:val="0084607B"/>
    <w:rsid w:val="008468AD"/>
    <w:rsid w:val="008473D1"/>
    <w:rsid w:val="00847C01"/>
    <w:rsid w:val="00850649"/>
    <w:rsid w:val="00850A08"/>
    <w:rsid w:val="00850F00"/>
    <w:rsid w:val="00852491"/>
    <w:rsid w:val="00853433"/>
    <w:rsid w:val="008539E6"/>
    <w:rsid w:val="00853B3F"/>
    <w:rsid w:val="00853E4B"/>
    <w:rsid w:val="00854E83"/>
    <w:rsid w:val="00854EB7"/>
    <w:rsid w:val="00855BC9"/>
    <w:rsid w:val="00856A73"/>
    <w:rsid w:val="00856F42"/>
    <w:rsid w:val="0085737F"/>
    <w:rsid w:val="00857CA5"/>
    <w:rsid w:val="00857D6C"/>
    <w:rsid w:val="00861B2A"/>
    <w:rsid w:val="00861BB9"/>
    <w:rsid w:val="00861F50"/>
    <w:rsid w:val="00863E82"/>
    <w:rsid w:val="00865282"/>
    <w:rsid w:val="008653AF"/>
    <w:rsid w:val="0086787D"/>
    <w:rsid w:val="00867A1E"/>
    <w:rsid w:val="00870833"/>
    <w:rsid w:val="008708AA"/>
    <w:rsid w:val="00871941"/>
    <w:rsid w:val="00871ACA"/>
    <w:rsid w:val="008722F4"/>
    <w:rsid w:val="00872A1D"/>
    <w:rsid w:val="00872A62"/>
    <w:rsid w:val="00874386"/>
    <w:rsid w:val="00874A79"/>
    <w:rsid w:val="00874BF7"/>
    <w:rsid w:val="00876D57"/>
    <w:rsid w:val="00876D5F"/>
    <w:rsid w:val="00877C5C"/>
    <w:rsid w:val="00877FF5"/>
    <w:rsid w:val="008818DE"/>
    <w:rsid w:val="00881F99"/>
    <w:rsid w:val="00882904"/>
    <w:rsid w:val="00882958"/>
    <w:rsid w:val="00882DE3"/>
    <w:rsid w:val="0088364A"/>
    <w:rsid w:val="00883FDC"/>
    <w:rsid w:val="008854B1"/>
    <w:rsid w:val="00887E11"/>
    <w:rsid w:val="00890656"/>
    <w:rsid w:val="00891299"/>
    <w:rsid w:val="00894272"/>
    <w:rsid w:val="008950A8"/>
    <w:rsid w:val="00895783"/>
    <w:rsid w:val="0089743E"/>
    <w:rsid w:val="008A186A"/>
    <w:rsid w:val="008A26FF"/>
    <w:rsid w:val="008A46A8"/>
    <w:rsid w:val="008A47AE"/>
    <w:rsid w:val="008A5126"/>
    <w:rsid w:val="008A528A"/>
    <w:rsid w:val="008A56FC"/>
    <w:rsid w:val="008A673E"/>
    <w:rsid w:val="008A7516"/>
    <w:rsid w:val="008B0DF5"/>
    <w:rsid w:val="008B1340"/>
    <w:rsid w:val="008B2E2D"/>
    <w:rsid w:val="008B6792"/>
    <w:rsid w:val="008B6E20"/>
    <w:rsid w:val="008B6F84"/>
    <w:rsid w:val="008B75A4"/>
    <w:rsid w:val="008B763A"/>
    <w:rsid w:val="008C0AD0"/>
    <w:rsid w:val="008C0D43"/>
    <w:rsid w:val="008C17EC"/>
    <w:rsid w:val="008C2590"/>
    <w:rsid w:val="008C28C6"/>
    <w:rsid w:val="008C2AF1"/>
    <w:rsid w:val="008C333A"/>
    <w:rsid w:val="008C3CED"/>
    <w:rsid w:val="008C427C"/>
    <w:rsid w:val="008C4751"/>
    <w:rsid w:val="008C5D28"/>
    <w:rsid w:val="008C7141"/>
    <w:rsid w:val="008C7839"/>
    <w:rsid w:val="008D0382"/>
    <w:rsid w:val="008D09A5"/>
    <w:rsid w:val="008D0A66"/>
    <w:rsid w:val="008D0BF9"/>
    <w:rsid w:val="008D0CA2"/>
    <w:rsid w:val="008D0D89"/>
    <w:rsid w:val="008D16D1"/>
    <w:rsid w:val="008D2175"/>
    <w:rsid w:val="008D4D69"/>
    <w:rsid w:val="008D5E17"/>
    <w:rsid w:val="008D5F7A"/>
    <w:rsid w:val="008D63B7"/>
    <w:rsid w:val="008E0DD4"/>
    <w:rsid w:val="008E139A"/>
    <w:rsid w:val="008E2DBD"/>
    <w:rsid w:val="008E4632"/>
    <w:rsid w:val="008E48DF"/>
    <w:rsid w:val="008E4E3A"/>
    <w:rsid w:val="008E5FC1"/>
    <w:rsid w:val="008E60C5"/>
    <w:rsid w:val="008E6909"/>
    <w:rsid w:val="008F0ADC"/>
    <w:rsid w:val="008F0AEC"/>
    <w:rsid w:val="008F13B4"/>
    <w:rsid w:val="008F20CD"/>
    <w:rsid w:val="008F2ECD"/>
    <w:rsid w:val="008F431F"/>
    <w:rsid w:val="008F45A8"/>
    <w:rsid w:val="008F538A"/>
    <w:rsid w:val="008F54DC"/>
    <w:rsid w:val="008F58F8"/>
    <w:rsid w:val="008F5DC2"/>
    <w:rsid w:val="008F692B"/>
    <w:rsid w:val="008F756B"/>
    <w:rsid w:val="008F7D01"/>
    <w:rsid w:val="00901C6D"/>
    <w:rsid w:val="00904B3D"/>
    <w:rsid w:val="00905759"/>
    <w:rsid w:val="00906550"/>
    <w:rsid w:val="00906FFC"/>
    <w:rsid w:val="00907389"/>
    <w:rsid w:val="00907716"/>
    <w:rsid w:val="00907A35"/>
    <w:rsid w:val="00907C35"/>
    <w:rsid w:val="0091054F"/>
    <w:rsid w:val="009105D4"/>
    <w:rsid w:val="00910DCE"/>
    <w:rsid w:val="00910F6C"/>
    <w:rsid w:val="0091194B"/>
    <w:rsid w:val="00911F04"/>
    <w:rsid w:val="00912276"/>
    <w:rsid w:val="00914249"/>
    <w:rsid w:val="00914386"/>
    <w:rsid w:val="0091444F"/>
    <w:rsid w:val="00914ADC"/>
    <w:rsid w:val="00915097"/>
    <w:rsid w:val="00915AF9"/>
    <w:rsid w:val="00915BF1"/>
    <w:rsid w:val="0091632A"/>
    <w:rsid w:val="00916406"/>
    <w:rsid w:val="0091781C"/>
    <w:rsid w:val="00920897"/>
    <w:rsid w:val="00921F18"/>
    <w:rsid w:val="00922EE6"/>
    <w:rsid w:val="009231E4"/>
    <w:rsid w:val="00923BC9"/>
    <w:rsid w:val="009253F6"/>
    <w:rsid w:val="00926596"/>
    <w:rsid w:val="009267C5"/>
    <w:rsid w:val="00930A6E"/>
    <w:rsid w:val="00931C2A"/>
    <w:rsid w:val="00931E3E"/>
    <w:rsid w:val="009320AD"/>
    <w:rsid w:val="00932426"/>
    <w:rsid w:val="0093300C"/>
    <w:rsid w:val="009355FD"/>
    <w:rsid w:val="00935879"/>
    <w:rsid w:val="0093604E"/>
    <w:rsid w:val="00936C3E"/>
    <w:rsid w:val="00940A56"/>
    <w:rsid w:val="00941D50"/>
    <w:rsid w:val="00942C83"/>
    <w:rsid w:val="00942D1A"/>
    <w:rsid w:val="00943B93"/>
    <w:rsid w:val="00944F21"/>
    <w:rsid w:val="009455FC"/>
    <w:rsid w:val="00945726"/>
    <w:rsid w:val="0094606D"/>
    <w:rsid w:val="00946D81"/>
    <w:rsid w:val="00947927"/>
    <w:rsid w:val="009479E2"/>
    <w:rsid w:val="00951082"/>
    <w:rsid w:val="00951442"/>
    <w:rsid w:val="009515A1"/>
    <w:rsid w:val="00952C53"/>
    <w:rsid w:val="009531E5"/>
    <w:rsid w:val="00953BC2"/>
    <w:rsid w:val="009543A9"/>
    <w:rsid w:val="00954468"/>
    <w:rsid w:val="00954D0F"/>
    <w:rsid w:val="0095570D"/>
    <w:rsid w:val="00955B78"/>
    <w:rsid w:val="00955B93"/>
    <w:rsid w:val="00956511"/>
    <w:rsid w:val="00956699"/>
    <w:rsid w:val="00956E3C"/>
    <w:rsid w:val="00957B12"/>
    <w:rsid w:val="00957D27"/>
    <w:rsid w:val="00960115"/>
    <w:rsid w:val="00960905"/>
    <w:rsid w:val="00961617"/>
    <w:rsid w:val="0096345A"/>
    <w:rsid w:val="00963ACE"/>
    <w:rsid w:val="0096522F"/>
    <w:rsid w:val="00965FEF"/>
    <w:rsid w:val="009662CB"/>
    <w:rsid w:val="009673E3"/>
    <w:rsid w:val="00967A3C"/>
    <w:rsid w:val="00967D8F"/>
    <w:rsid w:val="0097112B"/>
    <w:rsid w:val="0097150C"/>
    <w:rsid w:val="00973692"/>
    <w:rsid w:val="00974F80"/>
    <w:rsid w:val="00975639"/>
    <w:rsid w:val="00975B36"/>
    <w:rsid w:val="00976B27"/>
    <w:rsid w:val="00977052"/>
    <w:rsid w:val="00977AFC"/>
    <w:rsid w:val="00977C60"/>
    <w:rsid w:val="00980066"/>
    <w:rsid w:val="009803EE"/>
    <w:rsid w:val="00980508"/>
    <w:rsid w:val="0098070A"/>
    <w:rsid w:val="009815FC"/>
    <w:rsid w:val="00981E9D"/>
    <w:rsid w:val="00982486"/>
    <w:rsid w:val="00982623"/>
    <w:rsid w:val="00982AF0"/>
    <w:rsid w:val="00983F97"/>
    <w:rsid w:val="00983FE6"/>
    <w:rsid w:val="0098444E"/>
    <w:rsid w:val="009857D6"/>
    <w:rsid w:val="00985850"/>
    <w:rsid w:val="009862DF"/>
    <w:rsid w:val="00987A47"/>
    <w:rsid w:val="00987A56"/>
    <w:rsid w:val="00987B41"/>
    <w:rsid w:val="00987CC4"/>
    <w:rsid w:val="00987CEA"/>
    <w:rsid w:val="00987F7D"/>
    <w:rsid w:val="00992D17"/>
    <w:rsid w:val="0099347B"/>
    <w:rsid w:val="00993B12"/>
    <w:rsid w:val="00993EC0"/>
    <w:rsid w:val="0099560D"/>
    <w:rsid w:val="00996A70"/>
    <w:rsid w:val="009A050D"/>
    <w:rsid w:val="009A1181"/>
    <w:rsid w:val="009A1A71"/>
    <w:rsid w:val="009A2584"/>
    <w:rsid w:val="009A3C6D"/>
    <w:rsid w:val="009A437A"/>
    <w:rsid w:val="009A494A"/>
    <w:rsid w:val="009A506D"/>
    <w:rsid w:val="009A5364"/>
    <w:rsid w:val="009A548B"/>
    <w:rsid w:val="009A5D80"/>
    <w:rsid w:val="009A66AF"/>
    <w:rsid w:val="009B1AEE"/>
    <w:rsid w:val="009B20FF"/>
    <w:rsid w:val="009B34F2"/>
    <w:rsid w:val="009B46E2"/>
    <w:rsid w:val="009B55C8"/>
    <w:rsid w:val="009B585A"/>
    <w:rsid w:val="009C2A40"/>
    <w:rsid w:val="009C3189"/>
    <w:rsid w:val="009C3A78"/>
    <w:rsid w:val="009C4147"/>
    <w:rsid w:val="009C5061"/>
    <w:rsid w:val="009C675B"/>
    <w:rsid w:val="009C73C9"/>
    <w:rsid w:val="009C7C41"/>
    <w:rsid w:val="009D110E"/>
    <w:rsid w:val="009D1BC5"/>
    <w:rsid w:val="009D2B8F"/>
    <w:rsid w:val="009D323A"/>
    <w:rsid w:val="009D41E8"/>
    <w:rsid w:val="009D5445"/>
    <w:rsid w:val="009D5766"/>
    <w:rsid w:val="009D5900"/>
    <w:rsid w:val="009D5CCC"/>
    <w:rsid w:val="009D65B2"/>
    <w:rsid w:val="009D6E2F"/>
    <w:rsid w:val="009D7B1F"/>
    <w:rsid w:val="009E137B"/>
    <w:rsid w:val="009E1954"/>
    <w:rsid w:val="009E1B45"/>
    <w:rsid w:val="009E1CE2"/>
    <w:rsid w:val="009E2166"/>
    <w:rsid w:val="009E2561"/>
    <w:rsid w:val="009E570B"/>
    <w:rsid w:val="009E7DD8"/>
    <w:rsid w:val="009E7E21"/>
    <w:rsid w:val="009F053E"/>
    <w:rsid w:val="009F39D6"/>
    <w:rsid w:val="009F3E40"/>
    <w:rsid w:val="009F54B9"/>
    <w:rsid w:val="009F6896"/>
    <w:rsid w:val="009F6E0B"/>
    <w:rsid w:val="009F7176"/>
    <w:rsid w:val="00A0043D"/>
    <w:rsid w:val="00A00CE5"/>
    <w:rsid w:val="00A01C78"/>
    <w:rsid w:val="00A030CC"/>
    <w:rsid w:val="00A03630"/>
    <w:rsid w:val="00A05EC5"/>
    <w:rsid w:val="00A1071F"/>
    <w:rsid w:val="00A1107E"/>
    <w:rsid w:val="00A121E1"/>
    <w:rsid w:val="00A13A94"/>
    <w:rsid w:val="00A141FC"/>
    <w:rsid w:val="00A149E0"/>
    <w:rsid w:val="00A15015"/>
    <w:rsid w:val="00A15286"/>
    <w:rsid w:val="00A1633B"/>
    <w:rsid w:val="00A176F9"/>
    <w:rsid w:val="00A2081D"/>
    <w:rsid w:val="00A20849"/>
    <w:rsid w:val="00A2092A"/>
    <w:rsid w:val="00A21569"/>
    <w:rsid w:val="00A21F2D"/>
    <w:rsid w:val="00A230F4"/>
    <w:rsid w:val="00A2312B"/>
    <w:rsid w:val="00A23740"/>
    <w:rsid w:val="00A239DD"/>
    <w:rsid w:val="00A23ABC"/>
    <w:rsid w:val="00A23C23"/>
    <w:rsid w:val="00A24359"/>
    <w:rsid w:val="00A24ADA"/>
    <w:rsid w:val="00A267B3"/>
    <w:rsid w:val="00A269C8"/>
    <w:rsid w:val="00A26BE7"/>
    <w:rsid w:val="00A26E0F"/>
    <w:rsid w:val="00A271ED"/>
    <w:rsid w:val="00A27AB3"/>
    <w:rsid w:val="00A30054"/>
    <w:rsid w:val="00A303C8"/>
    <w:rsid w:val="00A31A70"/>
    <w:rsid w:val="00A32E56"/>
    <w:rsid w:val="00A345DC"/>
    <w:rsid w:val="00A34993"/>
    <w:rsid w:val="00A34A61"/>
    <w:rsid w:val="00A34B61"/>
    <w:rsid w:val="00A36A11"/>
    <w:rsid w:val="00A37B13"/>
    <w:rsid w:val="00A37FB6"/>
    <w:rsid w:val="00A408D0"/>
    <w:rsid w:val="00A40D87"/>
    <w:rsid w:val="00A41E94"/>
    <w:rsid w:val="00A42196"/>
    <w:rsid w:val="00A42E69"/>
    <w:rsid w:val="00A438BA"/>
    <w:rsid w:val="00A43F9A"/>
    <w:rsid w:val="00A449FB"/>
    <w:rsid w:val="00A4586E"/>
    <w:rsid w:val="00A460E2"/>
    <w:rsid w:val="00A4776B"/>
    <w:rsid w:val="00A47977"/>
    <w:rsid w:val="00A5013B"/>
    <w:rsid w:val="00A50DA6"/>
    <w:rsid w:val="00A50E55"/>
    <w:rsid w:val="00A51517"/>
    <w:rsid w:val="00A51CF6"/>
    <w:rsid w:val="00A526E0"/>
    <w:rsid w:val="00A52C2F"/>
    <w:rsid w:val="00A53138"/>
    <w:rsid w:val="00A53356"/>
    <w:rsid w:val="00A53A72"/>
    <w:rsid w:val="00A5412A"/>
    <w:rsid w:val="00A54134"/>
    <w:rsid w:val="00A54CDD"/>
    <w:rsid w:val="00A560BE"/>
    <w:rsid w:val="00A5629E"/>
    <w:rsid w:val="00A608BC"/>
    <w:rsid w:val="00A60C55"/>
    <w:rsid w:val="00A616B5"/>
    <w:rsid w:val="00A6260F"/>
    <w:rsid w:val="00A62A72"/>
    <w:rsid w:val="00A63138"/>
    <w:rsid w:val="00A642B5"/>
    <w:rsid w:val="00A65097"/>
    <w:rsid w:val="00A65E15"/>
    <w:rsid w:val="00A66469"/>
    <w:rsid w:val="00A66854"/>
    <w:rsid w:val="00A67466"/>
    <w:rsid w:val="00A67710"/>
    <w:rsid w:val="00A70F77"/>
    <w:rsid w:val="00A711FF"/>
    <w:rsid w:val="00A71C41"/>
    <w:rsid w:val="00A72E4D"/>
    <w:rsid w:val="00A7314E"/>
    <w:rsid w:val="00A7323C"/>
    <w:rsid w:val="00A732A3"/>
    <w:rsid w:val="00A736F7"/>
    <w:rsid w:val="00A752A9"/>
    <w:rsid w:val="00A75631"/>
    <w:rsid w:val="00A75BBA"/>
    <w:rsid w:val="00A761C9"/>
    <w:rsid w:val="00A765CC"/>
    <w:rsid w:val="00A76F1F"/>
    <w:rsid w:val="00A773E1"/>
    <w:rsid w:val="00A80531"/>
    <w:rsid w:val="00A80665"/>
    <w:rsid w:val="00A81C6A"/>
    <w:rsid w:val="00A81DF5"/>
    <w:rsid w:val="00A823DE"/>
    <w:rsid w:val="00A85B7E"/>
    <w:rsid w:val="00A86D7F"/>
    <w:rsid w:val="00A86E7A"/>
    <w:rsid w:val="00A87565"/>
    <w:rsid w:val="00A9064F"/>
    <w:rsid w:val="00A90BF2"/>
    <w:rsid w:val="00A9157D"/>
    <w:rsid w:val="00A91A33"/>
    <w:rsid w:val="00A92070"/>
    <w:rsid w:val="00A921E7"/>
    <w:rsid w:val="00A9251E"/>
    <w:rsid w:val="00A9411F"/>
    <w:rsid w:val="00A941E6"/>
    <w:rsid w:val="00A946B2"/>
    <w:rsid w:val="00A95A26"/>
    <w:rsid w:val="00A95ECF"/>
    <w:rsid w:val="00A97096"/>
    <w:rsid w:val="00A97265"/>
    <w:rsid w:val="00A97A9C"/>
    <w:rsid w:val="00AA04F5"/>
    <w:rsid w:val="00AA05D5"/>
    <w:rsid w:val="00AA0F1B"/>
    <w:rsid w:val="00AA203E"/>
    <w:rsid w:val="00AA2FAE"/>
    <w:rsid w:val="00AA5521"/>
    <w:rsid w:val="00AA5E93"/>
    <w:rsid w:val="00AA6627"/>
    <w:rsid w:val="00AA6630"/>
    <w:rsid w:val="00AA7162"/>
    <w:rsid w:val="00AA75CA"/>
    <w:rsid w:val="00AB0DBC"/>
    <w:rsid w:val="00AB1368"/>
    <w:rsid w:val="00AB17ED"/>
    <w:rsid w:val="00AB272D"/>
    <w:rsid w:val="00AB35E4"/>
    <w:rsid w:val="00AB4DDB"/>
    <w:rsid w:val="00AB54E1"/>
    <w:rsid w:val="00AB6399"/>
    <w:rsid w:val="00AB7064"/>
    <w:rsid w:val="00AB7BE3"/>
    <w:rsid w:val="00AB7DE1"/>
    <w:rsid w:val="00AB7F0D"/>
    <w:rsid w:val="00AC0684"/>
    <w:rsid w:val="00AC1B60"/>
    <w:rsid w:val="00AC27BD"/>
    <w:rsid w:val="00AC2D6D"/>
    <w:rsid w:val="00AC306E"/>
    <w:rsid w:val="00AC31C8"/>
    <w:rsid w:val="00AC3485"/>
    <w:rsid w:val="00AC3BC0"/>
    <w:rsid w:val="00AC3C2F"/>
    <w:rsid w:val="00AC5FF8"/>
    <w:rsid w:val="00AC62F7"/>
    <w:rsid w:val="00AC6BA9"/>
    <w:rsid w:val="00AC79DF"/>
    <w:rsid w:val="00AD0D19"/>
    <w:rsid w:val="00AD1CD3"/>
    <w:rsid w:val="00AD255C"/>
    <w:rsid w:val="00AD27A0"/>
    <w:rsid w:val="00AD2885"/>
    <w:rsid w:val="00AD29A1"/>
    <w:rsid w:val="00AD31D3"/>
    <w:rsid w:val="00AD44FE"/>
    <w:rsid w:val="00AD45F4"/>
    <w:rsid w:val="00AD5A09"/>
    <w:rsid w:val="00AD5EB6"/>
    <w:rsid w:val="00AD6B2E"/>
    <w:rsid w:val="00AD7AD0"/>
    <w:rsid w:val="00AD7E06"/>
    <w:rsid w:val="00AE136A"/>
    <w:rsid w:val="00AE27C7"/>
    <w:rsid w:val="00AE3EE0"/>
    <w:rsid w:val="00AE4971"/>
    <w:rsid w:val="00AE4A68"/>
    <w:rsid w:val="00AE4E3B"/>
    <w:rsid w:val="00AE520E"/>
    <w:rsid w:val="00AE5BA9"/>
    <w:rsid w:val="00AE6AE5"/>
    <w:rsid w:val="00AE76FD"/>
    <w:rsid w:val="00AE7702"/>
    <w:rsid w:val="00AE781C"/>
    <w:rsid w:val="00AF0946"/>
    <w:rsid w:val="00AF0DBA"/>
    <w:rsid w:val="00AF2AF8"/>
    <w:rsid w:val="00AF2FE6"/>
    <w:rsid w:val="00AF3F78"/>
    <w:rsid w:val="00AF5260"/>
    <w:rsid w:val="00AF6136"/>
    <w:rsid w:val="00AF6312"/>
    <w:rsid w:val="00AF66A1"/>
    <w:rsid w:val="00AF765C"/>
    <w:rsid w:val="00B00B7E"/>
    <w:rsid w:val="00B00BCC"/>
    <w:rsid w:val="00B02943"/>
    <w:rsid w:val="00B02C13"/>
    <w:rsid w:val="00B0362B"/>
    <w:rsid w:val="00B040AA"/>
    <w:rsid w:val="00B040C6"/>
    <w:rsid w:val="00B04717"/>
    <w:rsid w:val="00B0489D"/>
    <w:rsid w:val="00B04D9B"/>
    <w:rsid w:val="00B0527A"/>
    <w:rsid w:val="00B05E3D"/>
    <w:rsid w:val="00B061C7"/>
    <w:rsid w:val="00B07112"/>
    <w:rsid w:val="00B07EC3"/>
    <w:rsid w:val="00B101E3"/>
    <w:rsid w:val="00B11136"/>
    <w:rsid w:val="00B1138D"/>
    <w:rsid w:val="00B117D0"/>
    <w:rsid w:val="00B11846"/>
    <w:rsid w:val="00B14FA0"/>
    <w:rsid w:val="00B15172"/>
    <w:rsid w:val="00B157F8"/>
    <w:rsid w:val="00B165DB"/>
    <w:rsid w:val="00B16F31"/>
    <w:rsid w:val="00B17B18"/>
    <w:rsid w:val="00B17C65"/>
    <w:rsid w:val="00B20E43"/>
    <w:rsid w:val="00B222A4"/>
    <w:rsid w:val="00B24A33"/>
    <w:rsid w:val="00B2565A"/>
    <w:rsid w:val="00B25DF9"/>
    <w:rsid w:val="00B27BB5"/>
    <w:rsid w:val="00B3005C"/>
    <w:rsid w:val="00B31642"/>
    <w:rsid w:val="00B31804"/>
    <w:rsid w:val="00B31912"/>
    <w:rsid w:val="00B31A00"/>
    <w:rsid w:val="00B33EF6"/>
    <w:rsid w:val="00B355E8"/>
    <w:rsid w:val="00B357A0"/>
    <w:rsid w:val="00B35FF8"/>
    <w:rsid w:val="00B367BD"/>
    <w:rsid w:val="00B379C9"/>
    <w:rsid w:val="00B379E6"/>
    <w:rsid w:val="00B40665"/>
    <w:rsid w:val="00B40825"/>
    <w:rsid w:val="00B40978"/>
    <w:rsid w:val="00B41213"/>
    <w:rsid w:val="00B42E25"/>
    <w:rsid w:val="00B43427"/>
    <w:rsid w:val="00B43481"/>
    <w:rsid w:val="00B43585"/>
    <w:rsid w:val="00B43FE0"/>
    <w:rsid w:val="00B4406D"/>
    <w:rsid w:val="00B44528"/>
    <w:rsid w:val="00B44A21"/>
    <w:rsid w:val="00B45395"/>
    <w:rsid w:val="00B45911"/>
    <w:rsid w:val="00B45DD1"/>
    <w:rsid w:val="00B460A5"/>
    <w:rsid w:val="00B46656"/>
    <w:rsid w:val="00B47426"/>
    <w:rsid w:val="00B50000"/>
    <w:rsid w:val="00B501C8"/>
    <w:rsid w:val="00B514C5"/>
    <w:rsid w:val="00B51555"/>
    <w:rsid w:val="00B52DDC"/>
    <w:rsid w:val="00B53D64"/>
    <w:rsid w:val="00B54F07"/>
    <w:rsid w:val="00B5522E"/>
    <w:rsid w:val="00B55FAB"/>
    <w:rsid w:val="00B570D3"/>
    <w:rsid w:val="00B61F40"/>
    <w:rsid w:val="00B62D02"/>
    <w:rsid w:val="00B63094"/>
    <w:rsid w:val="00B634B6"/>
    <w:rsid w:val="00B64AF3"/>
    <w:rsid w:val="00B65011"/>
    <w:rsid w:val="00B6524B"/>
    <w:rsid w:val="00B652BE"/>
    <w:rsid w:val="00B66271"/>
    <w:rsid w:val="00B67E99"/>
    <w:rsid w:val="00B701BB"/>
    <w:rsid w:val="00B701DF"/>
    <w:rsid w:val="00B70A71"/>
    <w:rsid w:val="00B719CC"/>
    <w:rsid w:val="00B720CA"/>
    <w:rsid w:val="00B72395"/>
    <w:rsid w:val="00B72CBB"/>
    <w:rsid w:val="00B73039"/>
    <w:rsid w:val="00B744CD"/>
    <w:rsid w:val="00B74C46"/>
    <w:rsid w:val="00B750B2"/>
    <w:rsid w:val="00B75618"/>
    <w:rsid w:val="00B764F6"/>
    <w:rsid w:val="00B76A0C"/>
    <w:rsid w:val="00B76AC3"/>
    <w:rsid w:val="00B77328"/>
    <w:rsid w:val="00B804D4"/>
    <w:rsid w:val="00B807DB"/>
    <w:rsid w:val="00B82048"/>
    <w:rsid w:val="00B825B6"/>
    <w:rsid w:val="00B83EAC"/>
    <w:rsid w:val="00B849C8"/>
    <w:rsid w:val="00B84CE2"/>
    <w:rsid w:val="00B86868"/>
    <w:rsid w:val="00B86932"/>
    <w:rsid w:val="00B8749D"/>
    <w:rsid w:val="00B87F59"/>
    <w:rsid w:val="00B902A2"/>
    <w:rsid w:val="00B90CC2"/>
    <w:rsid w:val="00B91725"/>
    <w:rsid w:val="00B9295C"/>
    <w:rsid w:val="00B930A7"/>
    <w:rsid w:val="00B9480A"/>
    <w:rsid w:val="00B94B38"/>
    <w:rsid w:val="00B94BF6"/>
    <w:rsid w:val="00B94C9E"/>
    <w:rsid w:val="00B95158"/>
    <w:rsid w:val="00B95FB8"/>
    <w:rsid w:val="00B9778F"/>
    <w:rsid w:val="00B97B73"/>
    <w:rsid w:val="00BA02EB"/>
    <w:rsid w:val="00BA04A3"/>
    <w:rsid w:val="00BA04B7"/>
    <w:rsid w:val="00BA0937"/>
    <w:rsid w:val="00BA0FAE"/>
    <w:rsid w:val="00BA1440"/>
    <w:rsid w:val="00BA36A1"/>
    <w:rsid w:val="00BA36FC"/>
    <w:rsid w:val="00BA4CF2"/>
    <w:rsid w:val="00BA4F95"/>
    <w:rsid w:val="00BA6F7A"/>
    <w:rsid w:val="00BA712A"/>
    <w:rsid w:val="00BA7F40"/>
    <w:rsid w:val="00BB0343"/>
    <w:rsid w:val="00BB0B87"/>
    <w:rsid w:val="00BB1618"/>
    <w:rsid w:val="00BB1B84"/>
    <w:rsid w:val="00BB1F9A"/>
    <w:rsid w:val="00BB2524"/>
    <w:rsid w:val="00BB25DB"/>
    <w:rsid w:val="00BB2BB4"/>
    <w:rsid w:val="00BB2F2F"/>
    <w:rsid w:val="00BB3741"/>
    <w:rsid w:val="00BB3D2E"/>
    <w:rsid w:val="00BB483A"/>
    <w:rsid w:val="00BB4E7A"/>
    <w:rsid w:val="00BB59C5"/>
    <w:rsid w:val="00BB65EE"/>
    <w:rsid w:val="00BB690A"/>
    <w:rsid w:val="00BB75F3"/>
    <w:rsid w:val="00BC08FB"/>
    <w:rsid w:val="00BC17D4"/>
    <w:rsid w:val="00BC3C7E"/>
    <w:rsid w:val="00BC3D04"/>
    <w:rsid w:val="00BC3DBD"/>
    <w:rsid w:val="00BC54CC"/>
    <w:rsid w:val="00BC6358"/>
    <w:rsid w:val="00BC67D7"/>
    <w:rsid w:val="00BC75DA"/>
    <w:rsid w:val="00BD0E18"/>
    <w:rsid w:val="00BD24DA"/>
    <w:rsid w:val="00BD2788"/>
    <w:rsid w:val="00BD3444"/>
    <w:rsid w:val="00BD4EF5"/>
    <w:rsid w:val="00BD5048"/>
    <w:rsid w:val="00BD6E90"/>
    <w:rsid w:val="00BD7479"/>
    <w:rsid w:val="00BE0453"/>
    <w:rsid w:val="00BE11E0"/>
    <w:rsid w:val="00BE205B"/>
    <w:rsid w:val="00BE20BA"/>
    <w:rsid w:val="00BE34DB"/>
    <w:rsid w:val="00BE4701"/>
    <w:rsid w:val="00BE4CDC"/>
    <w:rsid w:val="00BE6045"/>
    <w:rsid w:val="00BF1F56"/>
    <w:rsid w:val="00BF3D23"/>
    <w:rsid w:val="00BF40D7"/>
    <w:rsid w:val="00BF4455"/>
    <w:rsid w:val="00BF4485"/>
    <w:rsid w:val="00BF5604"/>
    <w:rsid w:val="00BF6822"/>
    <w:rsid w:val="00BF785C"/>
    <w:rsid w:val="00C00A40"/>
    <w:rsid w:val="00C00D66"/>
    <w:rsid w:val="00C01B11"/>
    <w:rsid w:val="00C01CDE"/>
    <w:rsid w:val="00C02E52"/>
    <w:rsid w:val="00C03226"/>
    <w:rsid w:val="00C04621"/>
    <w:rsid w:val="00C047AC"/>
    <w:rsid w:val="00C055C8"/>
    <w:rsid w:val="00C05767"/>
    <w:rsid w:val="00C069DA"/>
    <w:rsid w:val="00C06DDA"/>
    <w:rsid w:val="00C07165"/>
    <w:rsid w:val="00C077A4"/>
    <w:rsid w:val="00C07D69"/>
    <w:rsid w:val="00C07FE1"/>
    <w:rsid w:val="00C11773"/>
    <w:rsid w:val="00C11A2C"/>
    <w:rsid w:val="00C125CE"/>
    <w:rsid w:val="00C126FD"/>
    <w:rsid w:val="00C13026"/>
    <w:rsid w:val="00C1391A"/>
    <w:rsid w:val="00C14560"/>
    <w:rsid w:val="00C148DC"/>
    <w:rsid w:val="00C16222"/>
    <w:rsid w:val="00C16381"/>
    <w:rsid w:val="00C1662C"/>
    <w:rsid w:val="00C201FC"/>
    <w:rsid w:val="00C20D48"/>
    <w:rsid w:val="00C215A6"/>
    <w:rsid w:val="00C21637"/>
    <w:rsid w:val="00C23FC5"/>
    <w:rsid w:val="00C24108"/>
    <w:rsid w:val="00C2550A"/>
    <w:rsid w:val="00C25AF8"/>
    <w:rsid w:val="00C25BB3"/>
    <w:rsid w:val="00C2663B"/>
    <w:rsid w:val="00C26E12"/>
    <w:rsid w:val="00C2714A"/>
    <w:rsid w:val="00C307D0"/>
    <w:rsid w:val="00C30981"/>
    <w:rsid w:val="00C31E68"/>
    <w:rsid w:val="00C326E8"/>
    <w:rsid w:val="00C32AB6"/>
    <w:rsid w:val="00C32FF4"/>
    <w:rsid w:val="00C345EF"/>
    <w:rsid w:val="00C347A7"/>
    <w:rsid w:val="00C35214"/>
    <w:rsid w:val="00C37924"/>
    <w:rsid w:val="00C37A5E"/>
    <w:rsid w:val="00C402DF"/>
    <w:rsid w:val="00C41638"/>
    <w:rsid w:val="00C4196C"/>
    <w:rsid w:val="00C41AE1"/>
    <w:rsid w:val="00C42515"/>
    <w:rsid w:val="00C43157"/>
    <w:rsid w:val="00C43433"/>
    <w:rsid w:val="00C4468D"/>
    <w:rsid w:val="00C44B55"/>
    <w:rsid w:val="00C4572C"/>
    <w:rsid w:val="00C45D77"/>
    <w:rsid w:val="00C474F0"/>
    <w:rsid w:val="00C47B3B"/>
    <w:rsid w:val="00C50145"/>
    <w:rsid w:val="00C5123D"/>
    <w:rsid w:val="00C5160A"/>
    <w:rsid w:val="00C5169E"/>
    <w:rsid w:val="00C51A4E"/>
    <w:rsid w:val="00C52F29"/>
    <w:rsid w:val="00C53787"/>
    <w:rsid w:val="00C53792"/>
    <w:rsid w:val="00C54862"/>
    <w:rsid w:val="00C54AD9"/>
    <w:rsid w:val="00C55069"/>
    <w:rsid w:val="00C551E3"/>
    <w:rsid w:val="00C55F3C"/>
    <w:rsid w:val="00C56F73"/>
    <w:rsid w:val="00C574CF"/>
    <w:rsid w:val="00C60291"/>
    <w:rsid w:val="00C608E7"/>
    <w:rsid w:val="00C61343"/>
    <w:rsid w:val="00C616F7"/>
    <w:rsid w:val="00C61D9E"/>
    <w:rsid w:val="00C63987"/>
    <w:rsid w:val="00C643E1"/>
    <w:rsid w:val="00C64E07"/>
    <w:rsid w:val="00C651EA"/>
    <w:rsid w:val="00C67B75"/>
    <w:rsid w:val="00C7045B"/>
    <w:rsid w:val="00C7210D"/>
    <w:rsid w:val="00C7217F"/>
    <w:rsid w:val="00C72ECC"/>
    <w:rsid w:val="00C73455"/>
    <w:rsid w:val="00C73A89"/>
    <w:rsid w:val="00C74ECC"/>
    <w:rsid w:val="00C7568A"/>
    <w:rsid w:val="00C75799"/>
    <w:rsid w:val="00C75B35"/>
    <w:rsid w:val="00C75EFF"/>
    <w:rsid w:val="00C8062E"/>
    <w:rsid w:val="00C80905"/>
    <w:rsid w:val="00C80C45"/>
    <w:rsid w:val="00C813EA"/>
    <w:rsid w:val="00C82449"/>
    <w:rsid w:val="00C832C6"/>
    <w:rsid w:val="00C85431"/>
    <w:rsid w:val="00C85F7D"/>
    <w:rsid w:val="00C86E3C"/>
    <w:rsid w:val="00C86FD4"/>
    <w:rsid w:val="00C8755C"/>
    <w:rsid w:val="00C90A1A"/>
    <w:rsid w:val="00C92140"/>
    <w:rsid w:val="00C92201"/>
    <w:rsid w:val="00C93019"/>
    <w:rsid w:val="00C941F4"/>
    <w:rsid w:val="00C94DF6"/>
    <w:rsid w:val="00C95705"/>
    <w:rsid w:val="00C96838"/>
    <w:rsid w:val="00C96FCE"/>
    <w:rsid w:val="00CA01D7"/>
    <w:rsid w:val="00CA0912"/>
    <w:rsid w:val="00CA09E2"/>
    <w:rsid w:val="00CA0A62"/>
    <w:rsid w:val="00CA1FA1"/>
    <w:rsid w:val="00CA308F"/>
    <w:rsid w:val="00CA3179"/>
    <w:rsid w:val="00CA4319"/>
    <w:rsid w:val="00CA4F72"/>
    <w:rsid w:val="00CA7D31"/>
    <w:rsid w:val="00CA7ED8"/>
    <w:rsid w:val="00CB0278"/>
    <w:rsid w:val="00CB0986"/>
    <w:rsid w:val="00CB2363"/>
    <w:rsid w:val="00CB240F"/>
    <w:rsid w:val="00CB2916"/>
    <w:rsid w:val="00CB4455"/>
    <w:rsid w:val="00CB47A2"/>
    <w:rsid w:val="00CB58CE"/>
    <w:rsid w:val="00CB62F5"/>
    <w:rsid w:val="00CB677B"/>
    <w:rsid w:val="00CB6F52"/>
    <w:rsid w:val="00CB7A1E"/>
    <w:rsid w:val="00CC06B3"/>
    <w:rsid w:val="00CC0CD3"/>
    <w:rsid w:val="00CC0E76"/>
    <w:rsid w:val="00CC12E4"/>
    <w:rsid w:val="00CC178E"/>
    <w:rsid w:val="00CC2CD0"/>
    <w:rsid w:val="00CC2DE9"/>
    <w:rsid w:val="00CC341D"/>
    <w:rsid w:val="00CC3646"/>
    <w:rsid w:val="00CC4289"/>
    <w:rsid w:val="00CC663D"/>
    <w:rsid w:val="00CC6C47"/>
    <w:rsid w:val="00CC7C65"/>
    <w:rsid w:val="00CD0483"/>
    <w:rsid w:val="00CD083E"/>
    <w:rsid w:val="00CD219A"/>
    <w:rsid w:val="00CD367E"/>
    <w:rsid w:val="00CD3C1D"/>
    <w:rsid w:val="00CD4167"/>
    <w:rsid w:val="00CD4685"/>
    <w:rsid w:val="00CE048E"/>
    <w:rsid w:val="00CE078A"/>
    <w:rsid w:val="00CE0DA1"/>
    <w:rsid w:val="00CE0DC4"/>
    <w:rsid w:val="00CE254D"/>
    <w:rsid w:val="00CE3CD4"/>
    <w:rsid w:val="00CE5849"/>
    <w:rsid w:val="00CE63B4"/>
    <w:rsid w:val="00CE673D"/>
    <w:rsid w:val="00CE7014"/>
    <w:rsid w:val="00CE7719"/>
    <w:rsid w:val="00CF0047"/>
    <w:rsid w:val="00CF034F"/>
    <w:rsid w:val="00CF0509"/>
    <w:rsid w:val="00CF1B57"/>
    <w:rsid w:val="00CF1D85"/>
    <w:rsid w:val="00CF22F5"/>
    <w:rsid w:val="00CF3577"/>
    <w:rsid w:val="00CF3F3C"/>
    <w:rsid w:val="00CF4009"/>
    <w:rsid w:val="00CF4750"/>
    <w:rsid w:val="00CF4A2F"/>
    <w:rsid w:val="00CF521F"/>
    <w:rsid w:val="00CF57C6"/>
    <w:rsid w:val="00CF5B6D"/>
    <w:rsid w:val="00CF7491"/>
    <w:rsid w:val="00D013DA"/>
    <w:rsid w:val="00D02F2F"/>
    <w:rsid w:val="00D042B3"/>
    <w:rsid w:val="00D044E3"/>
    <w:rsid w:val="00D04AB0"/>
    <w:rsid w:val="00D0541D"/>
    <w:rsid w:val="00D05778"/>
    <w:rsid w:val="00D058F0"/>
    <w:rsid w:val="00D05EC9"/>
    <w:rsid w:val="00D0624A"/>
    <w:rsid w:val="00D07E67"/>
    <w:rsid w:val="00D114A2"/>
    <w:rsid w:val="00D11C15"/>
    <w:rsid w:val="00D131CA"/>
    <w:rsid w:val="00D13FD8"/>
    <w:rsid w:val="00D1410D"/>
    <w:rsid w:val="00D1580D"/>
    <w:rsid w:val="00D174F2"/>
    <w:rsid w:val="00D2154D"/>
    <w:rsid w:val="00D2174F"/>
    <w:rsid w:val="00D219E9"/>
    <w:rsid w:val="00D21DE2"/>
    <w:rsid w:val="00D22010"/>
    <w:rsid w:val="00D225A8"/>
    <w:rsid w:val="00D23A91"/>
    <w:rsid w:val="00D244CD"/>
    <w:rsid w:val="00D2657B"/>
    <w:rsid w:val="00D27687"/>
    <w:rsid w:val="00D278A9"/>
    <w:rsid w:val="00D27B6E"/>
    <w:rsid w:val="00D27F73"/>
    <w:rsid w:val="00D311F5"/>
    <w:rsid w:val="00D3276D"/>
    <w:rsid w:val="00D33773"/>
    <w:rsid w:val="00D340AA"/>
    <w:rsid w:val="00D3555A"/>
    <w:rsid w:val="00D35B69"/>
    <w:rsid w:val="00D41920"/>
    <w:rsid w:val="00D41CD0"/>
    <w:rsid w:val="00D41E16"/>
    <w:rsid w:val="00D4238F"/>
    <w:rsid w:val="00D42F2B"/>
    <w:rsid w:val="00D434C9"/>
    <w:rsid w:val="00D43CEB"/>
    <w:rsid w:val="00D43E22"/>
    <w:rsid w:val="00D45384"/>
    <w:rsid w:val="00D45664"/>
    <w:rsid w:val="00D45B5B"/>
    <w:rsid w:val="00D45D7F"/>
    <w:rsid w:val="00D4678F"/>
    <w:rsid w:val="00D467DE"/>
    <w:rsid w:val="00D47051"/>
    <w:rsid w:val="00D47079"/>
    <w:rsid w:val="00D50274"/>
    <w:rsid w:val="00D52F82"/>
    <w:rsid w:val="00D53575"/>
    <w:rsid w:val="00D53D27"/>
    <w:rsid w:val="00D545A0"/>
    <w:rsid w:val="00D57B95"/>
    <w:rsid w:val="00D61953"/>
    <w:rsid w:val="00D61AEF"/>
    <w:rsid w:val="00D61F9A"/>
    <w:rsid w:val="00D6257D"/>
    <w:rsid w:val="00D629B1"/>
    <w:rsid w:val="00D62CB9"/>
    <w:rsid w:val="00D62D3A"/>
    <w:rsid w:val="00D6385D"/>
    <w:rsid w:val="00D642FB"/>
    <w:rsid w:val="00D64F63"/>
    <w:rsid w:val="00D6642B"/>
    <w:rsid w:val="00D672B7"/>
    <w:rsid w:val="00D676DC"/>
    <w:rsid w:val="00D67B8A"/>
    <w:rsid w:val="00D701A0"/>
    <w:rsid w:val="00D706E6"/>
    <w:rsid w:val="00D70C49"/>
    <w:rsid w:val="00D71AE1"/>
    <w:rsid w:val="00D72045"/>
    <w:rsid w:val="00D72A34"/>
    <w:rsid w:val="00D72DB2"/>
    <w:rsid w:val="00D73100"/>
    <w:rsid w:val="00D73C40"/>
    <w:rsid w:val="00D74E1D"/>
    <w:rsid w:val="00D75BBF"/>
    <w:rsid w:val="00D7638E"/>
    <w:rsid w:val="00D76E59"/>
    <w:rsid w:val="00D77DA2"/>
    <w:rsid w:val="00D8043F"/>
    <w:rsid w:val="00D808FB"/>
    <w:rsid w:val="00D80F39"/>
    <w:rsid w:val="00D82B04"/>
    <w:rsid w:val="00D835FC"/>
    <w:rsid w:val="00D875F9"/>
    <w:rsid w:val="00D8774D"/>
    <w:rsid w:val="00D87A20"/>
    <w:rsid w:val="00D87ED0"/>
    <w:rsid w:val="00D9150C"/>
    <w:rsid w:val="00D94FF5"/>
    <w:rsid w:val="00D952EC"/>
    <w:rsid w:val="00D9649F"/>
    <w:rsid w:val="00D97E18"/>
    <w:rsid w:val="00DA15C5"/>
    <w:rsid w:val="00DA15D0"/>
    <w:rsid w:val="00DA1C88"/>
    <w:rsid w:val="00DA2D2B"/>
    <w:rsid w:val="00DA327F"/>
    <w:rsid w:val="00DA5EDA"/>
    <w:rsid w:val="00DA6AF4"/>
    <w:rsid w:val="00DA785E"/>
    <w:rsid w:val="00DB2FC1"/>
    <w:rsid w:val="00DB390D"/>
    <w:rsid w:val="00DB3AC5"/>
    <w:rsid w:val="00DB48D5"/>
    <w:rsid w:val="00DB4A13"/>
    <w:rsid w:val="00DB57A9"/>
    <w:rsid w:val="00DB6AAC"/>
    <w:rsid w:val="00DB6F93"/>
    <w:rsid w:val="00DB72EC"/>
    <w:rsid w:val="00DB7C42"/>
    <w:rsid w:val="00DC09EE"/>
    <w:rsid w:val="00DC15F2"/>
    <w:rsid w:val="00DC23A6"/>
    <w:rsid w:val="00DC3CF6"/>
    <w:rsid w:val="00DC3E21"/>
    <w:rsid w:val="00DC58C4"/>
    <w:rsid w:val="00DC67DA"/>
    <w:rsid w:val="00DC7686"/>
    <w:rsid w:val="00DC7825"/>
    <w:rsid w:val="00DC7CCD"/>
    <w:rsid w:val="00DC7EE6"/>
    <w:rsid w:val="00DD024F"/>
    <w:rsid w:val="00DD2630"/>
    <w:rsid w:val="00DD277F"/>
    <w:rsid w:val="00DD27B0"/>
    <w:rsid w:val="00DD2D14"/>
    <w:rsid w:val="00DD50FD"/>
    <w:rsid w:val="00DD5B31"/>
    <w:rsid w:val="00DD63B8"/>
    <w:rsid w:val="00DD6D44"/>
    <w:rsid w:val="00DD6D63"/>
    <w:rsid w:val="00DD7EF6"/>
    <w:rsid w:val="00DD7F65"/>
    <w:rsid w:val="00DE002E"/>
    <w:rsid w:val="00DE0BA3"/>
    <w:rsid w:val="00DE2934"/>
    <w:rsid w:val="00DE308E"/>
    <w:rsid w:val="00DE3182"/>
    <w:rsid w:val="00DE49D5"/>
    <w:rsid w:val="00DE57E2"/>
    <w:rsid w:val="00DE6BC9"/>
    <w:rsid w:val="00DE6D43"/>
    <w:rsid w:val="00DF0827"/>
    <w:rsid w:val="00DF1692"/>
    <w:rsid w:val="00DF1697"/>
    <w:rsid w:val="00DF19FB"/>
    <w:rsid w:val="00DF2622"/>
    <w:rsid w:val="00DF3C50"/>
    <w:rsid w:val="00DF49B2"/>
    <w:rsid w:val="00DF5B9B"/>
    <w:rsid w:val="00DF70ED"/>
    <w:rsid w:val="00DF74F8"/>
    <w:rsid w:val="00DF7921"/>
    <w:rsid w:val="00E00D87"/>
    <w:rsid w:val="00E00E6C"/>
    <w:rsid w:val="00E01826"/>
    <w:rsid w:val="00E01C3C"/>
    <w:rsid w:val="00E0222C"/>
    <w:rsid w:val="00E02282"/>
    <w:rsid w:val="00E0239A"/>
    <w:rsid w:val="00E03243"/>
    <w:rsid w:val="00E03A33"/>
    <w:rsid w:val="00E03F8D"/>
    <w:rsid w:val="00E0464D"/>
    <w:rsid w:val="00E04979"/>
    <w:rsid w:val="00E055F7"/>
    <w:rsid w:val="00E061E3"/>
    <w:rsid w:val="00E07C19"/>
    <w:rsid w:val="00E1041C"/>
    <w:rsid w:val="00E10EAE"/>
    <w:rsid w:val="00E111F7"/>
    <w:rsid w:val="00E11BA8"/>
    <w:rsid w:val="00E154F0"/>
    <w:rsid w:val="00E154F3"/>
    <w:rsid w:val="00E16455"/>
    <w:rsid w:val="00E1684E"/>
    <w:rsid w:val="00E1737E"/>
    <w:rsid w:val="00E17ADD"/>
    <w:rsid w:val="00E20012"/>
    <w:rsid w:val="00E20773"/>
    <w:rsid w:val="00E20AD5"/>
    <w:rsid w:val="00E216C4"/>
    <w:rsid w:val="00E22F46"/>
    <w:rsid w:val="00E23781"/>
    <w:rsid w:val="00E24514"/>
    <w:rsid w:val="00E25489"/>
    <w:rsid w:val="00E26FBF"/>
    <w:rsid w:val="00E275CB"/>
    <w:rsid w:val="00E27F5C"/>
    <w:rsid w:val="00E309D6"/>
    <w:rsid w:val="00E311FB"/>
    <w:rsid w:val="00E312C6"/>
    <w:rsid w:val="00E320A8"/>
    <w:rsid w:val="00E32263"/>
    <w:rsid w:val="00E32553"/>
    <w:rsid w:val="00E340B0"/>
    <w:rsid w:val="00E35447"/>
    <w:rsid w:val="00E358C1"/>
    <w:rsid w:val="00E363FA"/>
    <w:rsid w:val="00E365FF"/>
    <w:rsid w:val="00E3707B"/>
    <w:rsid w:val="00E4097C"/>
    <w:rsid w:val="00E410CC"/>
    <w:rsid w:val="00E418B2"/>
    <w:rsid w:val="00E42EDD"/>
    <w:rsid w:val="00E430E2"/>
    <w:rsid w:val="00E443CA"/>
    <w:rsid w:val="00E45D53"/>
    <w:rsid w:val="00E4666B"/>
    <w:rsid w:val="00E46E2B"/>
    <w:rsid w:val="00E47B41"/>
    <w:rsid w:val="00E47FA0"/>
    <w:rsid w:val="00E500E3"/>
    <w:rsid w:val="00E51E7C"/>
    <w:rsid w:val="00E521A3"/>
    <w:rsid w:val="00E52DDC"/>
    <w:rsid w:val="00E534FE"/>
    <w:rsid w:val="00E5377E"/>
    <w:rsid w:val="00E576D4"/>
    <w:rsid w:val="00E60311"/>
    <w:rsid w:val="00E605AF"/>
    <w:rsid w:val="00E6156F"/>
    <w:rsid w:val="00E622A1"/>
    <w:rsid w:val="00E62DBB"/>
    <w:rsid w:val="00E63307"/>
    <w:rsid w:val="00E63B9B"/>
    <w:rsid w:val="00E6428D"/>
    <w:rsid w:val="00E647FC"/>
    <w:rsid w:val="00E66667"/>
    <w:rsid w:val="00E704B1"/>
    <w:rsid w:val="00E7089E"/>
    <w:rsid w:val="00E70D9A"/>
    <w:rsid w:val="00E714BB"/>
    <w:rsid w:val="00E717E2"/>
    <w:rsid w:val="00E71BD4"/>
    <w:rsid w:val="00E71F23"/>
    <w:rsid w:val="00E72BF4"/>
    <w:rsid w:val="00E72D43"/>
    <w:rsid w:val="00E73630"/>
    <w:rsid w:val="00E74040"/>
    <w:rsid w:val="00E74945"/>
    <w:rsid w:val="00E767E8"/>
    <w:rsid w:val="00E77346"/>
    <w:rsid w:val="00E773BE"/>
    <w:rsid w:val="00E8052C"/>
    <w:rsid w:val="00E816C6"/>
    <w:rsid w:val="00E820E7"/>
    <w:rsid w:val="00E83E57"/>
    <w:rsid w:val="00E84200"/>
    <w:rsid w:val="00E846AC"/>
    <w:rsid w:val="00E847D8"/>
    <w:rsid w:val="00E84C8D"/>
    <w:rsid w:val="00E851BA"/>
    <w:rsid w:val="00E90BDB"/>
    <w:rsid w:val="00E90E4F"/>
    <w:rsid w:val="00E917AC"/>
    <w:rsid w:val="00E92EA4"/>
    <w:rsid w:val="00E94EE2"/>
    <w:rsid w:val="00E95536"/>
    <w:rsid w:val="00E95D5E"/>
    <w:rsid w:val="00E97018"/>
    <w:rsid w:val="00E97A37"/>
    <w:rsid w:val="00EA0188"/>
    <w:rsid w:val="00EA02EF"/>
    <w:rsid w:val="00EA1D65"/>
    <w:rsid w:val="00EA42B0"/>
    <w:rsid w:val="00EA5632"/>
    <w:rsid w:val="00EA57F6"/>
    <w:rsid w:val="00EB13A6"/>
    <w:rsid w:val="00EB24E4"/>
    <w:rsid w:val="00EB2ABD"/>
    <w:rsid w:val="00EB330F"/>
    <w:rsid w:val="00EB37DB"/>
    <w:rsid w:val="00EB3A8C"/>
    <w:rsid w:val="00EB4A29"/>
    <w:rsid w:val="00EB535B"/>
    <w:rsid w:val="00EB5606"/>
    <w:rsid w:val="00EB7313"/>
    <w:rsid w:val="00EC18FA"/>
    <w:rsid w:val="00EC3F0F"/>
    <w:rsid w:val="00EC45FB"/>
    <w:rsid w:val="00EC4EFE"/>
    <w:rsid w:val="00EC58D4"/>
    <w:rsid w:val="00EC60A1"/>
    <w:rsid w:val="00EC7DF3"/>
    <w:rsid w:val="00EC7ED6"/>
    <w:rsid w:val="00ED19CE"/>
    <w:rsid w:val="00ED2A5E"/>
    <w:rsid w:val="00ED2C03"/>
    <w:rsid w:val="00ED304E"/>
    <w:rsid w:val="00ED38B7"/>
    <w:rsid w:val="00ED4974"/>
    <w:rsid w:val="00ED55FE"/>
    <w:rsid w:val="00ED6171"/>
    <w:rsid w:val="00ED6DAF"/>
    <w:rsid w:val="00ED754A"/>
    <w:rsid w:val="00ED7E5C"/>
    <w:rsid w:val="00ED7E5D"/>
    <w:rsid w:val="00EE09E8"/>
    <w:rsid w:val="00EE1274"/>
    <w:rsid w:val="00EE1495"/>
    <w:rsid w:val="00EE2707"/>
    <w:rsid w:val="00EE28F7"/>
    <w:rsid w:val="00EE513A"/>
    <w:rsid w:val="00EE5650"/>
    <w:rsid w:val="00EE5E80"/>
    <w:rsid w:val="00EE5FA7"/>
    <w:rsid w:val="00EF12AB"/>
    <w:rsid w:val="00EF1550"/>
    <w:rsid w:val="00EF1ECF"/>
    <w:rsid w:val="00EF2301"/>
    <w:rsid w:val="00EF2A14"/>
    <w:rsid w:val="00EF3436"/>
    <w:rsid w:val="00EF4EC0"/>
    <w:rsid w:val="00EF6472"/>
    <w:rsid w:val="00EF6DCA"/>
    <w:rsid w:val="00EF6FE2"/>
    <w:rsid w:val="00F00559"/>
    <w:rsid w:val="00F0066B"/>
    <w:rsid w:val="00F006B5"/>
    <w:rsid w:val="00F015A3"/>
    <w:rsid w:val="00F022D0"/>
    <w:rsid w:val="00F02C59"/>
    <w:rsid w:val="00F02E9E"/>
    <w:rsid w:val="00F0407F"/>
    <w:rsid w:val="00F05C9E"/>
    <w:rsid w:val="00F06630"/>
    <w:rsid w:val="00F06F47"/>
    <w:rsid w:val="00F1068C"/>
    <w:rsid w:val="00F108EA"/>
    <w:rsid w:val="00F10E3D"/>
    <w:rsid w:val="00F12363"/>
    <w:rsid w:val="00F12446"/>
    <w:rsid w:val="00F130DB"/>
    <w:rsid w:val="00F136FC"/>
    <w:rsid w:val="00F13EBF"/>
    <w:rsid w:val="00F155AB"/>
    <w:rsid w:val="00F15B93"/>
    <w:rsid w:val="00F21AF3"/>
    <w:rsid w:val="00F22D96"/>
    <w:rsid w:val="00F25551"/>
    <w:rsid w:val="00F2651B"/>
    <w:rsid w:val="00F2755A"/>
    <w:rsid w:val="00F32B0E"/>
    <w:rsid w:val="00F3345E"/>
    <w:rsid w:val="00F3351A"/>
    <w:rsid w:val="00F33948"/>
    <w:rsid w:val="00F33A7F"/>
    <w:rsid w:val="00F3434E"/>
    <w:rsid w:val="00F35308"/>
    <w:rsid w:val="00F35899"/>
    <w:rsid w:val="00F35CC9"/>
    <w:rsid w:val="00F361A8"/>
    <w:rsid w:val="00F374F7"/>
    <w:rsid w:val="00F402F9"/>
    <w:rsid w:val="00F40675"/>
    <w:rsid w:val="00F425BB"/>
    <w:rsid w:val="00F42647"/>
    <w:rsid w:val="00F42801"/>
    <w:rsid w:val="00F42853"/>
    <w:rsid w:val="00F42E1D"/>
    <w:rsid w:val="00F431EA"/>
    <w:rsid w:val="00F43209"/>
    <w:rsid w:val="00F435AB"/>
    <w:rsid w:val="00F437E1"/>
    <w:rsid w:val="00F43EAF"/>
    <w:rsid w:val="00F4412C"/>
    <w:rsid w:val="00F44CE8"/>
    <w:rsid w:val="00F44F19"/>
    <w:rsid w:val="00F452A7"/>
    <w:rsid w:val="00F46466"/>
    <w:rsid w:val="00F46927"/>
    <w:rsid w:val="00F46E5E"/>
    <w:rsid w:val="00F46FB9"/>
    <w:rsid w:val="00F475D0"/>
    <w:rsid w:val="00F51C79"/>
    <w:rsid w:val="00F52978"/>
    <w:rsid w:val="00F52DF8"/>
    <w:rsid w:val="00F52FEA"/>
    <w:rsid w:val="00F540A3"/>
    <w:rsid w:val="00F559B6"/>
    <w:rsid w:val="00F55A59"/>
    <w:rsid w:val="00F55CF8"/>
    <w:rsid w:val="00F56162"/>
    <w:rsid w:val="00F60109"/>
    <w:rsid w:val="00F60549"/>
    <w:rsid w:val="00F61F34"/>
    <w:rsid w:val="00F639AE"/>
    <w:rsid w:val="00F64CFB"/>
    <w:rsid w:val="00F65F93"/>
    <w:rsid w:val="00F662C2"/>
    <w:rsid w:val="00F66597"/>
    <w:rsid w:val="00F678E8"/>
    <w:rsid w:val="00F67966"/>
    <w:rsid w:val="00F67A55"/>
    <w:rsid w:val="00F708F7"/>
    <w:rsid w:val="00F70989"/>
    <w:rsid w:val="00F71296"/>
    <w:rsid w:val="00F71DA8"/>
    <w:rsid w:val="00F72C3C"/>
    <w:rsid w:val="00F74A52"/>
    <w:rsid w:val="00F74A83"/>
    <w:rsid w:val="00F75156"/>
    <w:rsid w:val="00F75215"/>
    <w:rsid w:val="00F75365"/>
    <w:rsid w:val="00F75698"/>
    <w:rsid w:val="00F759DE"/>
    <w:rsid w:val="00F7627F"/>
    <w:rsid w:val="00F7657A"/>
    <w:rsid w:val="00F766FE"/>
    <w:rsid w:val="00F76819"/>
    <w:rsid w:val="00F7722E"/>
    <w:rsid w:val="00F80567"/>
    <w:rsid w:val="00F82B57"/>
    <w:rsid w:val="00F8638C"/>
    <w:rsid w:val="00F868B0"/>
    <w:rsid w:val="00F90D99"/>
    <w:rsid w:val="00F9220E"/>
    <w:rsid w:val="00F92928"/>
    <w:rsid w:val="00F92A67"/>
    <w:rsid w:val="00F939AC"/>
    <w:rsid w:val="00F94E0B"/>
    <w:rsid w:val="00F97A77"/>
    <w:rsid w:val="00FA0790"/>
    <w:rsid w:val="00FA22A3"/>
    <w:rsid w:val="00FA293C"/>
    <w:rsid w:val="00FA54D5"/>
    <w:rsid w:val="00FA69E3"/>
    <w:rsid w:val="00FA6A70"/>
    <w:rsid w:val="00FA6ADE"/>
    <w:rsid w:val="00FB0E6E"/>
    <w:rsid w:val="00FB0F90"/>
    <w:rsid w:val="00FB118C"/>
    <w:rsid w:val="00FB3CC9"/>
    <w:rsid w:val="00FB4515"/>
    <w:rsid w:val="00FB454E"/>
    <w:rsid w:val="00FB4BD7"/>
    <w:rsid w:val="00FB6196"/>
    <w:rsid w:val="00FB6B95"/>
    <w:rsid w:val="00FB7863"/>
    <w:rsid w:val="00FB7C78"/>
    <w:rsid w:val="00FC127F"/>
    <w:rsid w:val="00FC132B"/>
    <w:rsid w:val="00FC1836"/>
    <w:rsid w:val="00FC1B13"/>
    <w:rsid w:val="00FC21EE"/>
    <w:rsid w:val="00FC28C8"/>
    <w:rsid w:val="00FC388E"/>
    <w:rsid w:val="00FC3B26"/>
    <w:rsid w:val="00FC4744"/>
    <w:rsid w:val="00FC49DA"/>
    <w:rsid w:val="00FC545A"/>
    <w:rsid w:val="00FC6192"/>
    <w:rsid w:val="00FC71D8"/>
    <w:rsid w:val="00FC7353"/>
    <w:rsid w:val="00FC7BA7"/>
    <w:rsid w:val="00FD07C6"/>
    <w:rsid w:val="00FD1452"/>
    <w:rsid w:val="00FD22FE"/>
    <w:rsid w:val="00FD240F"/>
    <w:rsid w:val="00FD2B78"/>
    <w:rsid w:val="00FD2B96"/>
    <w:rsid w:val="00FD2D0A"/>
    <w:rsid w:val="00FD3981"/>
    <w:rsid w:val="00FD55C7"/>
    <w:rsid w:val="00FD5A2B"/>
    <w:rsid w:val="00FD5ABF"/>
    <w:rsid w:val="00FD5DAA"/>
    <w:rsid w:val="00FD6193"/>
    <w:rsid w:val="00FD64E5"/>
    <w:rsid w:val="00FE01DF"/>
    <w:rsid w:val="00FE0428"/>
    <w:rsid w:val="00FE0471"/>
    <w:rsid w:val="00FE061D"/>
    <w:rsid w:val="00FE1726"/>
    <w:rsid w:val="00FE2195"/>
    <w:rsid w:val="00FE25E0"/>
    <w:rsid w:val="00FE39CA"/>
    <w:rsid w:val="00FE4A34"/>
    <w:rsid w:val="00FE52AD"/>
    <w:rsid w:val="00FE66F0"/>
    <w:rsid w:val="00FE6CD9"/>
    <w:rsid w:val="00FF0AAB"/>
    <w:rsid w:val="00FF16EB"/>
    <w:rsid w:val="00FF1840"/>
    <w:rsid w:val="00FF19FE"/>
    <w:rsid w:val="00FF1B12"/>
    <w:rsid w:val="00FF1B3D"/>
    <w:rsid w:val="00FF3455"/>
    <w:rsid w:val="00FF4330"/>
    <w:rsid w:val="00FF4338"/>
    <w:rsid w:val="00FF46E4"/>
    <w:rsid w:val="00FF5420"/>
    <w:rsid w:val="00FF56B4"/>
    <w:rsid w:val="00FF598C"/>
    <w:rsid w:val="00FF7F7C"/>
    <w:rsid w:val="01482928"/>
    <w:rsid w:val="015157B6"/>
    <w:rsid w:val="01746C6F"/>
    <w:rsid w:val="017A0B78"/>
    <w:rsid w:val="01A21D3D"/>
    <w:rsid w:val="01D92876"/>
    <w:rsid w:val="01EA067D"/>
    <w:rsid w:val="02171CFC"/>
    <w:rsid w:val="02975ACD"/>
    <w:rsid w:val="02B8744B"/>
    <w:rsid w:val="02D45932"/>
    <w:rsid w:val="02F019DF"/>
    <w:rsid w:val="02F17460"/>
    <w:rsid w:val="02FA7D70"/>
    <w:rsid w:val="0315639B"/>
    <w:rsid w:val="031E4AAC"/>
    <w:rsid w:val="031F6CAB"/>
    <w:rsid w:val="03473976"/>
    <w:rsid w:val="037554BB"/>
    <w:rsid w:val="04336B73"/>
    <w:rsid w:val="044B6418"/>
    <w:rsid w:val="0460093C"/>
    <w:rsid w:val="046D7C52"/>
    <w:rsid w:val="04833EF8"/>
    <w:rsid w:val="04C176DC"/>
    <w:rsid w:val="050B6856"/>
    <w:rsid w:val="053C7025"/>
    <w:rsid w:val="05753AC5"/>
    <w:rsid w:val="05A84156"/>
    <w:rsid w:val="07102423"/>
    <w:rsid w:val="07115CA7"/>
    <w:rsid w:val="072C56EC"/>
    <w:rsid w:val="07385B66"/>
    <w:rsid w:val="076C2B3D"/>
    <w:rsid w:val="07D843EB"/>
    <w:rsid w:val="07F36299"/>
    <w:rsid w:val="07FF7B2E"/>
    <w:rsid w:val="084B6928"/>
    <w:rsid w:val="085D7EC7"/>
    <w:rsid w:val="087C6D9D"/>
    <w:rsid w:val="08D002CE"/>
    <w:rsid w:val="090D2269"/>
    <w:rsid w:val="09141BF4"/>
    <w:rsid w:val="092E1BAD"/>
    <w:rsid w:val="09673BFD"/>
    <w:rsid w:val="0990373C"/>
    <w:rsid w:val="09C94B9B"/>
    <w:rsid w:val="09DA06B8"/>
    <w:rsid w:val="09DD70BF"/>
    <w:rsid w:val="0A1C6BA3"/>
    <w:rsid w:val="0A534AFF"/>
    <w:rsid w:val="0A952FEA"/>
    <w:rsid w:val="0AAE1995"/>
    <w:rsid w:val="0ADC375E"/>
    <w:rsid w:val="0B2B6D61"/>
    <w:rsid w:val="0B462E0D"/>
    <w:rsid w:val="0B8870FA"/>
    <w:rsid w:val="0BBD62CF"/>
    <w:rsid w:val="0BCE3FEB"/>
    <w:rsid w:val="0BD37529"/>
    <w:rsid w:val="0C146CDE"/>
    <w:rsid w:val="0C3E7B22"/>
    <w:rsid w:val="0C483CB5"/>
    <w:rsid w:val="0C4B6E38"/>
    <w:rsid w:val="0C691C6B"/>
    <w:rsid w:val="0C6C2BF0"/>
    <w:rsid w:val="0C9B7EBC"/>
    <w:rsid w:val="0CC100FC"/>
    <w:rsid w:val="0D0904F0"/>
    <w:rsid w:val="0D0E136C"/>
    <w:rsid w:val="0D591574"/>
    <w:rsid w:val="0DBD1298"/>
    <w:rsid w:val="0E475979"/>
    <w:rsid w:val="0E554C8F"/>
    <w:rsid w:val="0E860CE1"/>
    <w:rsid w:val="0E9769FD"/>
    <w:rsid w:val="0EC81BA2"/>
    <w:rsid w:val="0F01062B"/>
    <w:rsid w:val="0F0528B4"/>
    <w:rsid w:val="0FB513D3"/>
    <w:rsid w:val="0FD10D03"/>
    <w:rsid w:val="0FEA4FB0"/>
    <w:rsid w:val="10406664"/>
    <w:rsid w:val="105E3D6B"/>
    <w:rsid w:val="10A3105B"/>
    <w:rsid w:val="10B647F9"/>
    <w:rsid w:val="113D1D73"/>
    <w:rsid w:val="117A1FB8"/>
    <w:rsid w:val="119F4776"/>
    <w:rsid w:val="11D54C50"/>
    <w:rsid w:val="11EE1F77"/>
    <w:rsid w:val="12227261"/>
    <w:rsid w:val="122E044B"/>
    <w:rsid w:val="126122B6"/>
    <w:rsid w:val="128724F6"/>
    <w:rsid w:val="12AF7E37"/>
    <w:rsid w:val="12DC417E"/>
    <w:rsid w:val="12F572A6"/>
    <w:rsid w:val="13484B32"/>
    <w:rsid w:val="13737197"/>
    <w:rsid w:val="13783DA7"/>
    <w:rsid w:val="1456146C"/>
    <w:rsid w:val="14BF5618"/>
    <w:rsid w:val="14E867DD"/>
    <w:rsid w:val="14F75772"/>
    <w:rsid w:val="151B6C2C"/>
    <w:rsid w:val="151F30B3"/>
    <w:rsid w:val="15B029A2"/>
    <w:rsid w:val="15DF34F1"/>
    <w:rsid w:val="16382176"/>
    <w:rsid w:val="16781858"/>
    <w:rsid w:val="168C6E8D"/>
    <w:rsid w:val="16BE72DC"/>
    <w:rsid w:val="16DC7F11"/>
    <w:rsid w:val="16E21E1B"/>
    <w:rsid w:val="17026ACC"/>
    <w:rsid w:val="17561DD9"/>
    <w:rsid w:val="177A3293"/>
    <w:rsid w:val="178C7C25"/>
    <w:rsid w:val="17C96895"/>
    <w:rsid w:val="180F3786"/>
    <w:rsid w:val="182633AB"/>
    <w:rsid w:val="183B3F9B"/>
    <w:rsid w:val="185F480A"/>
    <w:rsid w:val="18823AC5"/>
    <w:rsid w:val="192570E7"/>
    <w:rsid w:val="195D65AB"/>
    <w:rsid w:val="19636636"/>
    <w:rsid w:val="197020C9"/>
    <w:rsid w:val="198310E9"/>
    <w:rsid w:val="19CE5CE6"/>
    <w:rsid w:val="19E76952"/>
    <w:rsid w:val="1A3A2E16"/>
    <w:rsid w:val="1A7C7103"/>
    <w:rsid w:val="1A95222B"/>
    <w:rsid w:val="1AC00AF1"/>
    <w:rsid w:val="1B0E79C2"/>
    <w:rsid w:val="1B3C173F"/>
    <w:rsid w:val="1B3E4BFA"/>
    <w:rsid w:val="1B435847"/>
    <w:rsid w:val="1B6C0C0A"/>
    <w:rsid w:val="1B74153B"/>
    <w:rsid w:val="1B8B14BF"/>
    <w:rsid w:val="1BFE3E77"/>
    <w:rsid w:val="1C584A65"/>
    <w:rsid w:val="1C6C4030"/>
    <w:rsid w:val="1C951971"/>
    <w:rsid w:val="1C974E74"/>
    <w:rsid w:val="1CB07DAD"/>
    <w:rsid w:val="1CDB7EE7"/>
    <w:rsid w:val="1CDF436F"/>
    <w:rsid w:val="1CFA299A"/>
    <w:rsid w:val="1D0E163B"/>
    <w:rsid w:val="1D687F67"/>
    <w:rsid w:val="1D6E4ED7"/>
    <w:rsid w:val="1DC32826"/>
    <w:rsid w:val="1E0770F0"/>
    <w:rsid w:val="1E52514A"/>
    <w:rsid w:val="1E896929"/>
    <w:rsid w:val="1EC16A83"/>
    <w:rsid w:val="1ECE5D98"/>
    <w:rsid w:val="1EFA20E0"/>
    <w:rsid w:val="1EFF6567"/>
    <w:rsid w:val="1FC66330"/>
    <w:rsid w:val="1FE37E5F"/>
    <w:rsid w:val="1FE62FE2"/>
    <w:rsid w:val="203D39F0"/>
    <w:rsid w:val="20454680"/>
    <w:rsid w:val="20B117B1"/>
    <w:rsid w:val="20D17AE7"/>
    <w:rsid w:val="20F4351F"/>
    <w:rsid w:val="20F7651F"/>
    <w:rsid w:val="21124CCD"/>
    <w:rsid w:val="21135FD2"/>
    <w:rsid w:val="212E3D52"/>
    <w:rsid w:val="21380790"/>
    <w:rsid w:val="21407D9B"/>
    <w:rsid w:val="214210A0"/>
    <w:rsid w:val="214467A1"/>
    <w:rsid w:val="215522BF"/>
    <w:rsid w:val="220B656A"/>
    <w:rsid w:val="22A42AB7"/>
    <w:rsid w:val="22D12AB0"/>
    <w:rsid w:val="22D636B5"/>
    <w:rsid w:val="22DC0E41"/>
    <w:rsid w:val="22F15563"/>
    <w:rsid w:val="23192EA4"/>
    <w:rsid w:val="232B0BC0"/>
    <w:rsid w:val="23EE4181"/>
    <w:rsid w:val="243200EE"/>
    <w:rsid w:val="243B67FF"/>
    <w:rsid w:val="247F3A70"/>
    <w:rsid w:val="253F7EF4"/>
    <w:rsid w:val="259B76C0"/>
    <w:rsid w:val="25A4254E"/>
    <w:rsid w:val="25B150E7"/>
    <w:rsid w:val="25C81489"/>
    <w:rsid w:val="25E45536"/>
    <w:rsid w:val="25E60A39"/>
    <w:rsid w:val="25EF714A"/>
    <w:rsid w:val="261B1CD5"/>
    <w:rsid w:val="261F1E98"/>
    <w:rsid w:val="264906CA"/>
    <w:rsid w:val="266D329C"/>
    <w:rsid w:val="268044BB"/>
    <w:rsid w:val="2681086D"/>
    <w:rsid w:val="268B284C"/>
    <w:rsid w:val="26A76E20"/>
    <w:rsid w:val="26E90667"/>
    <w:rsid w:val="27004A09"/>
    <w:rsid w:val="2701028C"/>
    <w:rsid w:val="271B68B7"/>
    <w:rsid w:val="27B66AB6"/>
    <w:rsid w:val="27C17045"/>
    <w:rsid w:val="27E42099"/>
    <w:rsid w:val="288B7D93"/>
    <w:rsid w:val="28AD37CB"/>
    <w:rsid w:val="28D30187"/>
    <w:rsid w:val="295B2ADD"/>
    <w:rsid w:val="29881F4B"/>
    <w:rsid w:val="29A77266"/>
    <w:rsid w:val="29BD5B86"/>
    <w:rsid w:val="2A105610"/>
    <w:rsid w:val="2A443338"/>
    <w:rsid w:val="2A5E570F"/>
    <w:rsid w:val="2A8049CB"/>
    <w:rsid w:val="2B0B6B2D"/>
    <w:rsid w:val="2B320F6B"/>
    <w:rsid w:val="2B586C2C"/>
    <w:rsid w:val="2B6E554D"/>
    <w:rsid w:val="2B711D54"/>
    <w:rsid w:val="2BC05197"/>
    <w:rsid w:val="2BC3557F"/>
    <w:rsid w:val="2BEF6F7B"/>
    <w:rsid w:val="2C0028BD"/>
    <w:rsid w:val="2C0D1BD3"/>
    <w:rsid w:val="2C295ACE"/>
    <w:rsid w:val="2C5113C3"/>
    <w:rsid w:val="2C873A9B"/>
    <w:rsid w:val="2CBD64F3"/>
    <w:rsid w:val="2D036C68"/>
    <w:rsid w:val="2D067BEC"/>
    <w:rsid w:val="2D0852EE"/>
    <w:rsid w:val="2DA27A6B"/>
    <w:rsid w:val="2DEB1164"/>
    <w:rsid w:val="2E6B2797"/>
    <w:rsid w:val="2ED645E4"/>
    <w:rsid w:val="2EEC6788"/>
    <w:rsid w:val="2F3A7B8C"/>
    <w:rsid w:val="2F421715"/>
    <w:rsid w:val="2FEB7E18"/>
    <w:rsid w:val="30401638"/>
    <w:rsid w:val="305A21E2"/>
    <w:rsid w:val="306B5D00"/>
    <w:rsid w:val="30866A83"/>
    <w:rsid w:val="30F139DA"/>
    <w:rsid w:val="30F92FE5"/>
    <w:rsid w:val="30FB1D6B"/>
    <w:rsid w:val="31645F17"/>
    <w:rsid w:val="31673619"/>
    <w:rsid w:val="318307D1"/>
    <w:rsid w:val="318D78A1"/>
    <w:rsid w:val="319C18F5"/>
    <w:rsid w:val="31B20215"/>
    <w:rsid w:val="31D900D5"/>
    <w:rsid w:val="31EA2529"/>
    <w:rsid w:val="31ED4B77"/>
    <w:rsid w:val="321E0BC9"/>
    <w:rsid w:val="3265353C"/>
    <w:rsid w:val="327B34E1"/>
    <w:rsid w:val="32AE71B3"/>
    <w:rsid w:val="33067842"/>
    <w:rsid w:val="334B2535"/>
    <w:rsid w:val="339D48BD"/>
    <w:rsid w:val="33A154C2"/>
    <w:rsid w:val="33B05ADC"/>
    <w:rsid w:val="33BF6FFC"/>
    <w:rsid w:val="33C75702"/>
    <w:rsid w:val="34185FD5"/>
    <w:rsid w:val="34276A20"/>
    <w:rsid w:val="34860FB8"/>
    <w:rsid w:val="34E46DD3"/>
    <w:rsid w:val="35E656FC"/>
    <w:rsid w:val="35F03B31"/>
    <w:rsid w:val="360217A9"/>
    <w:rsid w:val="362C03EF"/>
    <w:rsid w:val="36A41290"/>
    <w:rsid w:val="36AA0CBD"/>
    <w:rsid w:val="36C108E2"/>
    <w:rsid w:val="378C12B0"/>
    <w:rsid w:val="381708F9"/>
    <w:rsid w:val="38776855"/>
    <w:rsid w:val="38C44830"/>
    <w:rsid w:val="38C65B34"/>
    <w:rsid w:val="38CA312E"/>
    <w:rsid w:val="38E96FEE"/>
    <w:rsid w:val="39057817"/>
    <w:rsid w:val="396E39C4"/>
    <w:rsid w:val="397F5938"/>
    <w:rsid w:val="3A5152BB"/>
    <w:rsid w:val="3A7D1602"/>
    <w:rsid w:val="3A850DB8"/>
    <w:rsid w:val="3AF62097"/>
    <w:rsid w:val="3AFA69CE"/>
    <w:rsid w:val="3B083B61"/>
    <w:rsid w:val="3B291B70"/>
    <w:rsid w:val="3B8678B6"/>
    <w:rsid w:val="3BB4167F"/>
    <w:rsid w:val="3C030505"/>
    <w:rsid w:val="3C0524F4"/>
    <w:rsid w:val="3C3E15E3"/>
    <w:rsid w:val="3C6C0E2E"/>
    <w:rsid w:val="3C726412"/>
    <w:rsid w:val="3C7D23CD"/>
    <w:rsid w:val="3CBC050D"/>
    <w:rsid w:val="3CD54FDA"/>
    <w:rsid w:val="3D1612C7"/>
    <w:rsid w:val="3D2C126C"/>
    <w:rsid w:val="3D674549"/>
    <w:rsid w:val="3DCC5572"/>
    <w:rsid w:val="3DE04B11"/>
    <w:rsid w:val="3E012549"/>
    <w:rsid w:val="3E2E6510"/>
    <w:rsid w:val="3E6A23F6"/>
    <w:rsid w:val="3E733781"/>
    <w:rsid w:val="3E7D291B"/>
    <w:rsid w:val="3EB11068"/>
    <w:rsid w:val="3EC14B85"/>
    <w:rsid w:val="3ECF6099"/>
    <w:rsid w:val="3EFE1167"/>
    <w:rsid w:val="3F3A354A"/>
    <w:rsid w:val="3FD16F41"/>
    <w:rsid w:val="3FD633C9"/>
    <w:rsid w:val="40185137"/>
    <w:rsid w:val="40C916D7"/>
    <w:rsid w:val="40CA7159"/>
    <w:rsid w:val="419F0436"/>
    <w:rsid w:val="41CF3183"/>
    <w:rsid w:val="420C2FE8"/>
    <w:rsid w:val="428F7D3E"/>
    <w:rsid w:val="42F40D67"/>
    <w:rsid w:val="433523AF"/>
    <w:rsid w:val="433A3A5A"/>
    <w:rsid w:val="438A6CDC"/>
    <w:rsid w:val="43914A94"/>
    <w:rsid w:val="43940766"/>
    <w:rsid w:val="43B34AE8"/>
    <w:rsid w:val="43C42339"/>
    <w:rsid w:val="440D1834"/>
    <w:rsid w:val="44162144"/>
    <w:rsid w:val="44185647"/>
    <w:rsid w:val="441D1ACF"/>
    <w:rsid w:val="44204C51"/>
    <w:rsid w:val="44667944"/>
    <w:rsid w:val="44BE1658"/>
    <w:rsid w:val="44C43561"/>
    <w:rsid w:val="44C81F67"/>
    <w:rsid w:val="44E74619"/>
    <w:rsid w:val="45130D62"/>
    <w:rsid w:val="45306D17"/>
    <w:rsid w:val="45AD56DD"/>
    <w:rsid w:val="45BB0276"/>
    <w:rsid w:val="45E922D1"/>
    <w:rsid w:val="45F4298F"/>
    <w:rsid w:val="46053B6D"/>
    <w:rsid w:val="460B5A77"/>
    <w:rsid w:val="465429F3"/>
    <w:rsid w:val="46573978"/>
    <w:rsid w:val="46722531"/>
    <w:rsid w:val="46772BA7"/>
    <w:rsid w:val="4682613E"/>
    <w:rsid w:val="46901553"/>
    <w:rsid w:val="46924A56"/>
    <w:rsid w:val="46936F3B"/>
    <w:rsid w:val="46A24CF0"/>
    <w:rsid w:val="46B53D11"/>
    <w:rsid w:val="46B63991"/>
    <w:rsid w:val="46F721FC"/>
    <w:rsid w:val="470B7184"/>
    <w:rsid w:val="474038F5"/>
    <w:rsid w:val="47554794"/>
    <w:rsid w:val="48095015"/>
    <w:rsid w:val="48297FEF"/>
    <w:rsid w:val="484C72AA"/>
    <w:rsid w:val="484D05AF"/>
    <w:rsid w:val="486D3062"/>
    <w:rsid w:val="486D77DF"/>
    <w:rsid w:val="48842C88"/>
    <w:rsid w:val="48C536F1"/>
    <w:rsid w:val="48F94E45"/>
    <w:rsid w:val="494A394A"/>
    <w:rsid w:val="495751DE"/>
    <w:rsid w:val="49C23C47"/>
    <w:rsid w:val="49D0310D"/>
    <w:rsid w:val="4A013479"/>
    <w:rsid w:val="4A065382"/>
    <w:rsid w:val="4A454E67"/>
    <w:rsid w:val="4A4A6558"/>
    <w:rsid w:val="4A562B83"/>
    <w:rsid w:val="4A573E87"/>
    <w:rsid w:val="4A6E0229"/>
    <w:rsid w:val="4A791E3E"/>
    <w:rsid w:val="4A8658D0"/>
    <w:rsid w:val="4A9E67FA"/>
    <w:rsid w:val="4AAE1013"/>
    <w:rsid w:val="4AB04516"/>
    <w:rsid w:val="4B043FA0"/>
    <w:rsid w:val="4B0A284E"/>
    <w:rsid w:val="4B6D014C"/>
    <w:rsid w:val="4B82486E"/>
    <w:rsid w:val="4B94388F"/>
    <w:rsid w:val="4BA56B1E"/>
    <w:rsid w:val="4BB50541"/>
    <w:rsid w:val="4BB86F47"/>
    <w:rsid w:val="4BFA6AB7"/>
    <w:rsid w:val="4C08741E"/>
    <w:rsid w:val="4C186917"/>
    <w:rsid w:val="4C7F348C"/>
    <w:rsid w:val="4C824411"/>
    <w:rsid w:val="4CC12FFC"/>
    <w:rsid w:val="4CC92607"/>
    <w:rsid w:val="4CD40998"/>
    <w:rsid w:val="4CE71BB7"/>
    <w:rsid w:val="4D1D12E8"/>
    <w:rsid w:val="4DE578DC"/>
    <w:rsid w:val="4DEE01EB"/>
    <w:rsid w:val="4DF57B76"/>
    <w:rsid w:val="4E02140A"/>
    <w:rsid w:val="4E1D1C34"/>
    <w:rsid w:val="4E2C224E"/>
    <w:rsid w:val="4E3605DF"/>
    <w:rsid w:val="4E8D576B"/>
    <w:rsid w:val="4EA25710"/>
    <w:rsid w:val="4F194455"/>
    <w:rsid w:val="4F575CFC"/>
    <w:rsid w:val="4F6F15E1"/>
    <w:rsid w:val="4F7B53F3"/>
    <w:rsid w:val="4F7E2623"/>
    <w:rsid w:val="4F9F68AD"/>
    <w:rsid w:val="4FA252B3"/>
    <w:rsid w:val="4FBE7162"/>
    <w:rsid w:val="50242389"/>
    <w:rsid w:val="509F1CD3"/>
    <w:rsid w:val="50BA3B81"/>
    <w:rsid w:val="50E87B49"/>
    <w:rsid w:val="510A727B"/>
    <w:rsid w:val="511F5AA4"/>
    <w:rsid w:val="51881C50"/>
    <w:rsid w:val="518D195B"/>
    <w:rsid w:val="51B4181B"/>
    <w:rsid w:val="51CB4B0F"/>
    <w:rsid w:val="51D51D50"/>
    <w:rsid w:val="52B572F9"/>
    <w:rsid w:val="52B70144"/>
    <w:rsid w:val="52C12C52"/>
    <w:rsid w:val="539B35EC"/>
    <w:rsid w:val="53A022C0"/>
    <w:rsid w:val="53B50F60"/>
    <w:rsid w:val="53BA38A8"/>
    <w:rsid w:val="53BF50F3"/>
    <w:rsid w:val="53F961D2"/>
    <w:rsid w:val="53FC07EC"/>
    <w:rsid w:val="544A4CD7"/>
    <w:rsid w:val="54F00CE8"/>
    <w:rsid w:val="55350158"/>
    <w:rsid w:val="55922A70"/>
    <w:rsid w:val="55C85C25"/>
    <w:rsid w:val="55CC1950"/>
    <w:rsid w:val="55E67F7B"/>
    <w:rsid w:val="55F31810"/>
    <w:rsid w:val="55FD7BA1"/>
    <w:rsid w:val="564E44A8"/>
    <w:rsid w:val="56707EE0"/>
    <w:rsid w:val="567C046F"/>
    <w:rsid w:val="576D107C"/>
    <w:rsid w:val="577E6D98"/>
    <w:rsid w:val="57900337"/>
    <w:rsid w:val="57A624DB"/>
    <w:rsid w:val="57A7215B"/>
    <w:rsid w:val="57B66EF2"/>
    <w:rsid w:val="57E96447"/>
    <w:rsid w:val="587F43BC"/>
    <w:rsid w:val="58DE5A5B"/>
    <w:rsid w:val="59350668"/>
    <w:rsid w:val="59CA0016"/>
    <w:rsid w:val="59E81790"/>
    <w:rsid w:val="59F2173E"/>
    <w:rsid w:val="5A106A28"/>
    <w:rsid w:val="5A171B42"/>
    <w:rsid w:val="5A6951E1"/>
    <w:rsid w:val="5A802C08"/>
    <w:rsid w:val="5AD34C11"/>
    <w:rsid w:val="5AED79B9"/>
    <w:rsid w:val="5B4361C9"/>
    <w:rsid w:val="5B522F61"/>
    <w:rsid w:val="5B553EE5"/>
    <w:rsid w:val="5B5828EC"/>
    <w:rsid w:val="5BD30546"/>
    <w:rsid w:val="5CBC7FB4"/>
    <w:rsid w:val="5D073D45"/>
    <w:rsid w:val="5D3D5F84"/>
    <w:rsid w:val="5D4D1AA2"/>
    <w:rsid w:val="5D930F11"/>
    <w:rsid w:val="5DA311AC"/>
    <w:rsid w:val="5E0E40DE"/>
    <w:rsid w:val="5E7A120F"/>
    <w:rsid w:val="5EC90F8E"/>
    <w:rsid w:val="5F102A07"/>
    <w:rsid w:val="5F3F2252"/>
    <w:rsid w:val="5F3F4450"/>
    <w:rsid w:val="5F4C1DF9"/>
    <w:rsid w:val="5F7601AD"/>
    <w:rsid w:val="5F8C2351"/>
    <w:rsid w:val="5FA266F3"/>
    <w:rsid w:val="5FC056B4"/>
    <w:rsid w:val="5FF02075"/>
    <w:rsid w:val="5FF97102"/>
    <w:rsid w:val="600742CD"/>
    <w:rsid w:val="603B2872"/>
    <w:rsid w:val="60465003"/>
    <w:rsid w:val="60E53887"/>
    <w:rsid w:val="610750C1"/>
    <w:rsid w:val="620671E2"/>
    <w:rsid w:val="620B7DE6"/>
    <w:rsid w:val="623E513D"/>
    <w:rsid w:val="624C7629"/>
    <w:rsid w:val="62870A35"/>
    <w:rsid w:val="62984ADC"/>
    <w:rsid w:val="62A96BC2"/>
    <w:rsid w:val="62B21879"/>
    <w:rsid w:val="630B320C"/>
    <w:rsid w:val="63133E9C"/>
    <w:rsid w:val="63A57B87"/>
    <w:rsid w:val="63EB287A"/>
    <w:rsid w:val="64646CC1"/>
    <w:rsid w:val="64A245A7"/>
    <w:rsid w:val="64BD0875"/>
    <w:rsid w:val="650755D0"/>
    <w:rsid w:val="654B373B"/>
    <w:rsid w:val="65DC302A"/>
    <w:rsid w:val="66192E8F"/>
    <w:rsid w:val="66356F3C"/>
    <w:rsid w:val="66441755"/>
    <w:rsid w:val="665916FA"/>
    <w:rsid w:val="66612B5F"/>
    <w:rsid w:val="667E4DB2"/>
    <w:rsid w:val="66C04922"/>
    <w:rsid w:val="67236BC5"/>
    <w:rsid w:val="6731395C"/>
    <w:rsid w:val="67996803"/>
    <w:rsid w:val="67A50097"/>
    <w:rsid w:val="681364CD"/>
    <w:rsid w:val="684D75AC"/>
    <w:rsid w:val="68C25F4F"/>
    <w:rsid w:val="690412D8"/>
    <w:rsid w:val="69344026"/>
    <w:rsid w:val="696D0BA5"/>
    <w:rsid w:val="69924BA3"/>
    <w:rsid w:val="69E057C4"/>
    <w:rsid w:val="6A11270F"/>
    <w:rsid w:val="6A383D29"/>
    <w:rsid w:val="6A426762"/>
    <w:rsid w:val="6AB3359E"/>
    <w:rsid w:val="6ADD0B5E"/>
    <w:rsid w:val="6AE43D6D"/>
    <w:rsid w:val="6AF6750A"/>
    <w:rsid w:val="6AF9048F"/>
    <w:rsid w:val="6B290FDE"/>
    <w:rsid w:val="6B3C21FD"/>
    <w:rsid w:val="6B884B57"/>
    <w:rsid w:val="6B8B1F7C"/>
    <w:rsid w:val="6BB44367"/>
    <w:rsid w:val="6BBD3A50"/>
    <w:rsid w:val="6BC040F1"/>
    <w:rsid w:val="6BF670AD"/>
    <w:rsid w:val="6BF825B0"/>
    <w:rsid w:val="6C05624F"/>
    <w:rsid w:val="6C411AAB"/>
    <w:rsid w:val="6C5E57D7"/>
    <w:rsid w:val="6C6E7FF0"/>
    <w:rsid w:val="6C7147F8"/>
    <w:rsid w:val="6C920950"/>
    <w:rsid w:val="6C953733"/>
    <w:rsid w:val="6CCC3C0D"/>
    <w:rsid w:val="6CE412B4"/>
    <w:rsid w:val="6D2F00AE"/>
    <w:rsid w:val="6D6D5995"/>
    <w:rsid w:val="6DE90B62"/>
    <w:rsid w:val="6E032BCB"/>
    <w:rsid w:val="6E4111F0"/>
    <w:rsid w:val="6E4D5003"/>
    <w:rsid w:val="6E550983"/>
    <w:rsid w:val="6E5A4318"/>
    <w:rsid w:val="6E9B6407"/>
    <w:rsid w:val="6F0D763F"/>
    <w:rsid w:val="6F607449"/>
    <w:rsid w:val="6FF41EBB"/>
    <w:rsid w:val="700468D2"/>
    <w:rsid w:val="70065659"/>
    <w:rsid w:val="700F1FA7"/>
    <w:rsid w:val="70411FBB"/>
    <w:rsid w:val="706C3B8B"/>
    <w:rsid w:val="70B40C75"/>
    <w:rsid w:val="70D93433"/>
    <w:rsid w:val="71062FFD"/>
    <w:rsid w:val="715E368C"/>
    <w:rsid w:val="719921EC"/>
    <w:rsid w:val="71B46619"/>
    <w:rsid w:val="725561A2"/>
    <w:rsid w:val="72697041"/>
    <w:rsid w:val="7271224F"/>
    <w:rsid w:val="72997B90"/>
    <w:rsid w:val="72AF55B7"/>
    <w:rsid w:val="72DC7380"/>
    <w:rsid w:val="73283F7C"/>
    <w:rsid w:val="73D93DA0"/>
    <w:rsid w:val="73DB3A20"/>
    <w:rsid w:val="74054864"/>
    <w:rsid w:val="743A2DCC"/>
    <w:rsid w:val="744C2A5A"/>
    <w:rsid w:val="746229FF"/>
    <w:rsid w:val="74A27702"/>
    <w:rsid w:val="74C85C27"/>
    <w:rsid w:val="75645AA5"/>
    <w:rsid w:val="757D1691"/>
    <w:rsid w:val="75DC7CED"/>
    <w:rsid w:val="75DE31F0"/>
    <w:rsid w:val="76AC217F"/>
    <w:rsid w:val="770D5E61"/>
    <w:rsid w:val="77425036"/>
    <w:rsid w:val="77663F71"/>
    <w:rsid w:val="77A02E46"/>
    <w:rsid w:val="77D52026"/>
    <w:rsid w:val="77DF61B9"/>
    <w:rsid w:val="77EB7A4D"/>
    <w:rsid w:val="780A11FC"/>
    <w:rsid w:val="787A05B6"/>
    <w:rsid w:val="78823444"/>
    <w:rsid w:val="788F055B"/>
    <w:rsid w:val="78905FDD"/>
    <w:rsid w:val="78F47896"/>
    <w:rsid w:val="7923774A"/>
    <w:rsid w:val="792C5E5B"/>
    <w:rsid w:val="79566C9F"/>
    <w:rsid w:val="79F964A8"/>
    <w:rsid w:val="7A552B85"/>
    <w:rsid w:val="7AAE0556"/>
    <w:rsid w:val="7AB169D1"/>
    <w:rsid w:val="7AE14228"/>
    <w:rsid w:val="7B170E7E"/>
    <w:rsid w:val="7B4F70C2"/>
    <w:rsid w:val="7B870239"/>
    <w:rsid w:val="7B943CCB"/>
    <w:rsid w:val="7BCF062D"/>
    <w:rsid w:val="7BF278E8"/>
    <w:rsid w:val="7C4E697D"/>
    <w:rsid w:val="7C7F29CF"/>
    <w:rsid w:val="7C8C4263"/>
    <w:rsid w:val="7C9064ED"/>
    <w:rsid w:val="7CC81EDE"/>
    <w:rsid w:val="7D2221D8"/>
    <w:rsid w:val="7D3349A8"/>
    <w:rsid w:val="7D761C62"/>
    <w:rsid w:val="7D7F3DCD"/>
    <w:rsid w:val="7DD60D82"/>
    <w:rsid w:val="7DD75FB3"/>
    <w:rsid w:val="7E564B54"/>
    <w:rsid w:val="7E5F1BE0"/>
    <w:rsid w:val="7E6B59F3"/>
    <w:rsid w:val="7E84593D"/>
    <w:rsid w:val="7E8A62A7"/>
    <w:rsid w:val="7E9036B8"/>
    <w:rsid w:val="7EB23BE8"/>
    <w:rsid w:val="7EC652A9"/>
    <w:rsid w:val="7EEE5FCC"/>
    <w:rsid w:val="7F215521"/>
    <w:rsid w:val="7F45445C"/>
    <w:rsid w:val="7FC01BA7"/>
    <w:rsid w:val="7FC250AB"/>
    <w:rsid w:val="7FD94CD0"/>
    <w:rsid w:val="7FE94F6A"/>
    <w:rsid w:val="7FFF38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nhideWhenUsed="0" w:uiPriority="0" w:semiHidden="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99" w:semiHidden="0" w:name="Signature"/>
    <w:lsdException w:uiPriority="1" w:semiHidden="0" w:name="Default Paragraph Font"/>
    <w:lsdException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99"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qFormat="1" w:unhideWhenUsed="0" w:uiPriority="34" w:semiHidden="0" w:name="List Paragraph"/>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34"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next w:val="2"/>
    <w:qFormat/>
    <w:uiPriority w:val="0"/>
    <w:rPr>
      <w:sz w:val="21"/>
      <w:lang w:val="en-US" w:eastAsia="zh-CN" w:bidi="ar-SA"/>
    </w:rPr>
  </w:style>
  <w:style w:type="paragraph" w:styleId="2">
    <w:name w:val="heading 1"/>
    <w:basedOn w:val="1"/>
    <w:next w:val="1"/>
    <w:link w:val="125"/>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127"/>
    <w:qFormat/>
    <w:uiPriority w:val="9"/>
    <w:pPr>
      <w:keepNext/>
      <w:keepLines/>
      <w:spacing w:before="260" w:after="260" w:line="413" w:lineRule="auto"/>
      <w:outlineLvl w:val="2"/>
    </w:pPr>
    <w:rPr>
      <w:b/>
      <w:bCs/>
      <w:sz w:val="32"/>
      <w:szCs w:val="32"/>
    </w:rPr>
  </w:style>
  <w:style w:type="paragraph" w:styleId="5">
    <w:name w:val="heading 4"/>
    <w:basedOn w:val="1"/>
    <w:next w:val="6"/>
    <w:link w:val="147"/>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7">
    <w:name w:val="heading 5"/>
    <w:basedOn w:val="1"/>
    <w:next w:val="6"/>
    <w:link w:val="140"/>
    <w:qFormat/>
    <w:uiPriority w:val="0"/>
    <w:pPr>
      <w:keepNext/>
      <w:widowControl w:val="0"/>
      <w:autoSpaceDE w:val="0"/>
      <w:autoSpaceDN w:val="0"/>
      <w:adjustRightInd w:val="0"/>
      <w:snapToGrid w:val="0"/>
      <w:spacing w:before="280" w:after="290" w:line="372" w:lineRule="auto"/>
      <w:jc w:val="both"/>
      <w:outlineLvl w:val="4"/>
    </w:pPr>
    <w:rPr>
      <w:rFonts w:ascii="宋体" w:cs="宋体"/>
      <w:b/>
      <w:color w:val="000000"/>
      <w:sz w:val="28"/>
    </w:rPr>
  </w:style>
  <w:style w:type="paragraph" w:styleId="8">
    <w:name w:val="heading 6"/>
    <w:basedOn w:val="1"/>
    <w:next w:val="6"/>
    <w:link w:val="108"/>
    <w:qFormat/>
    <w:uiPriority w:val="0"/>
    <w:pPr>
      <w:keepNext/>
      <w:widowControl w:val="0"/>
      <w:autoSpaceDE w:val="0"/>
      <w:autoSpaceDN w:val="0"/>
      <w:adjustRightInd w:val="0"/>
      <w:snapToGrid w:val="0"/>
      <w:spacing w:before="240" w:after="64" w:line="317" w:lineRule="auto"/>
      <w:jc w:val="both"/>
      <w:outlineLvl w:val="5"/>
    </w:pPr>
    <w:rPr>
      <w:rFonts w:ascii="Arial" w:hAnsi="Arial" w:eastAsia="黑体"/>
      <w:b/>
      <w:color w:val="000000"/>
      <w:sz w:val="24"/>
    </w:rPr>
  </w:style>
  <w:style w:type="paragraph" w:styleId="9">
    <w:name w:val="heading 7"/>
    <w:basedOn w:val="1"/>
    <w:next w:val="6"/>
    <w:link w:val="111"/>
    <w:qFormat/>
    <w:uiPriority w:val="0"/>
    <w:pPr>
      <w:keepNext/>
      <w:widowControl w:val="0"/>
      <w:autoSpaceDE w:val="0"/>
      <w:autoSpaceDN w:val="0"/>
      <w:adjustRightInd w:val="0"/>
      <w:snapToGrid w:val="0"/>
      <w:spacing w:before="240" w:after="64" w:line="317" w:lineRule="auto"/>
      <w:jc w:val="both"/>
      <w:outlineLvl w:val="6"/>
    </w:pPr>
    <w:rPr>
      <w:rFonts w:ascii="宋体"/>
      <w:b/>
      <w:color w:val="000000"/>
      <w:sz w:val="24"/>
    </w:rPr>
  </w:style>
  <w:style w:type="paragraph" w:styleId="10">
    <w:name w:val="heading 8"/>
    <w:basedOn w:val="1"/>
    <w:next w:val="6"/>
    <w:link w:val="144"/>
    <w:qFormat/>
    <w:uiPriority w:val="0"/>
    <w:pPr>
      <w:keepNext/>
      <w:widowControl w:val="0"/>
      <w:autoSpaceDE w:val="0"/>
      <w:autoSpaceDN w:val="0"/>
      <w:adjustRightInd w:val="0"/>
      <w:snapToGrid w:val="0"/>
      <w:spacing w:before="240" w:after="64" w:line="317" w:lineRule="auto"/>
      <w:jc w:val="both"/>
      <w:outlineLvl w:val="7"/>
    </w:pPr>
    <w:rPr>
      <w:rFonts w:ascii="Arial" w:hAnsi="Arial" w:eastAsia="黑体"/>
      <w:color w:val="000000"/>
      <w:sz w:val="24"/>
    </w:rPr>
  </w:style>
  <w:style w:type="paragraph" w:styleId="11">
    <w:name w:val="heading 9"/>
    <w:basedOn w:val="1"/>
    <w:next w:val="6"/>
    <w:link w:val="102"/>
    <w:qFormat/>
    <w:uiPriority w:val="0"/>
    <w:pPr>
      <w:keepNext/>
      <w:widowControl w:val="0"/>
      <w:autoSpaceDE w:val="0"/>
      <w:autoSpaceDN w:val="0"/>
      <w:adjustRightInd w:val="0"/>
      <w:snapToGrid w:val="0"/>
      <w:spacing w:before="240" w:after="64" w:line="317" w:lineRule="auto"/>
      <w:jc w:val="both"/>
      <w:outlineLvl w:val="8"/>
    </w:pPr>
    <w:rPr>
      <w:rFonts w:ascii="Arial" w:hAnsi="Arial" w:eastAsia="黑体"/>
      <w:color w:val="000000"/>
    </w:rPr>
  </w:style>
  <w:style w:type="character" w:default="1" w:styleId="50">
    <w:name w:val="Default Paragraph Font"/>
    <w:unhideWhenUsed/>
    <w:uiPriority w:val="1"/>
  </w:style>
  <w:style w:type="table" w:default="1" w:styleId="48">
    <w:name w:val="Normal Table"/>
    <w:unhideWhenUsed/>
    <w:uiPriority w:val="99"/>
    <w:tblPr>
      <w:tblStyle w:val="48"/>
      <w:tblCellMar>
        <w:top w:w="0" w:type="dxa"/>
        <w:left w:w="108" w:type="dxa"/>
        <w:bottom w:w="0" w:type="dxa"/>
        <w:right w:w="108" w:type="dxa"/>
      </w:tblCellMar>
    </w:tblPr>
  </w:style>
  <w:style w:type="paragraph" w:styleId="6">
    <w:name w:val="Normal Indent"/>
    <w:basedOn w:val="1"/>
    <w:link w:val="109"/>
    <w:qFormat/>
    <w:uiPriority w:val="0"/>
    <w:pPr>
      <w:ind w:firstLine="420"/>
    </w:pPr>
  </w:style>
  <w:style w:type="paragraph" w:styleId="12">
    <w:name w:val="toc 7"/>
    <w:basedOn w:val="1"/>
    <w:next w:val="1"/>
    <w:uiPriority w:val="0"/>
    <w:pPr>
      <w:ind w:left="1260"/>
    </w:pPr>
    <w:rPr>
      <w:sz w:val="18"/>
      <w:szCs w:val="18"/>
    </w:rPr>
  </w:style>
  <w:style w:type="paragraph" w:styleId="13">
    <w:name w:val="List Number"/>
    <w:basedOn w:val="1"/>
    <w:uiPriority w:val="0"/>
    <w:pPr>
      <w:tabs>
        <w:tab w:val="left" w:pos="454"/>
        <w:tab w:val="left" w:pos="720"/>
      </w:tabs>
      <w:spacing w:afterLines="50"/>
      <w:ind w:left="454" w:hanging="284"/>
    </w:pPr>
    <w:rPr>
      <w:sz w:val="24"/>
    </w:rPr>
  </w:style>
  <w:style w:type="paragraph" w:styleId="14">
    <w:name w:val="caption"/>
    <w:basedOn w:val="1"/>
    <w:next w:val="1"/>
    <w:qFormat/>
    <w:uiPriority w:val="0"/>
    <w:pPr>
      <w:widowControl w:val="0"/>
      <w:jc w:val="both"/>
    </w:pPr>
    <w:rPr>
      <w:rFonts w:ascii="Arial" w:hAnsi="Arial" w:eastAsia="黑体" w:cs="Arial"/>
      <w:kern w:val="2"/>
      <w:sz w:val="20"/>
    </w:rPr>
  </w:style>
  <w:style w:type="paragraph" w:styleId="15">
    <w:name w:val="Document Map"/>
    <w:basedOn w:val="1"/>
    <w:link w:val="132"/>
    <w:uiPriority w:val="0"/>
    <w:pPr>
      <w:widowControl w:val="0"/>
      <w:shd w:val="clear" w:color="auto" w:fill="000080"/>
      <w:jc w:val="both"/>
    </w:pPr>
    <w:rPr>
      <w:kern w:val="2"/>
    </w:rPr>
  </w:style>
  <w:style w:type="paragraph" w:styleId="16">
    <w:name w:val="annotation text"/>
    <w:basedOn w:val="1"/>
    <w:link w:val="114"/>
    <w:semiHidden/>
    <w:uiPriority w:val="99"/>
  </w:style>
  <w:style w:type="paragraph" w:styleId="17">
    <w:name w:val="Body Text 3"/>
    <w:basedOn w:val="1"/>
    <w:link w:val="133"/>
    <w:uiPriority w:val="0"/>
    <w:pPr>
      <w:spacing w:after="120"/>
    </w:pPr>
    <w:rPr>
      <w:sz w:val="16"/>
      <w:szCs w:val="16"/>
    </w:rPr>
  </w:style>
  <w:style w:type="paragraph" w:styleId="18">
    <w:name w:val="Body Text"/>
    <w:basedOn w:val="1"/>
    <w:next w:val="1"/>
    <w:link w:val="57"/>
    <w:uiPriority w:val="99"/>
    <w:pPr>
      <w:spacing w:after="120"/>
    </w:pPr>
  </w:style>
  <w:style w:type="paragraph" w:styleId="19">
    <w:name w:val="Body Text Indent"/>
    <w:basedOn w:val="1"/>
    <w:link w:val="73"/>
    <w:uiPriority w:val="0"/>
    <w:pPr>
      <w:spacing w:after="120"/>
      <w:ind w:left="420" w:leftChars="200"/>
    </w:pPr>
  </w:style>
  <w:style w:type="paragraph" w:styleId="20">
    <w:name w:val="List 2"/>
    <w:basedOn w:val="1"/>
    <w:uiPriority w:val="0"/>
    <w:pPr>
      <w:ind w:left="100" w:leftChars="200" w:hanging="200" w:hangingChars="200"/>
    </w:pPr>
  </w:style>
  <w:style w:type="paragraph" w:styleId="21">
    <w:name w:val="toc 5"/>
    <w:basedOn w:val="1"/>
    <w:next w:val="1"/>
    <w:uiPriority w:val="0"/>
    <w:pPr>
      <w:ind w:left="840"/>
    </w:pPr>
    <w:rPr>
      <w:sz w:val="18"/>
      <w:szCs w:val="18"/>
    </w:rPr>
  </w:style>
  <w:style w:type="paragraph" w:styleId="22">
    <w:name w:val="toc 3"/>
    <w:basedOn w:val="1"/>
    <w:next w:val="1"/>
    <w:uiPriority w:val="39"/>
    <w:pPr>
      <w:ind w:left="420"/>
    </w:pPr>
    <w:rPr>
      <w:i/>
      <w:iCs/>
      <w:sz w:val="20"/>
    </w:rPr>
  </w:style>
  <w:style w:type="paragraph" w:styleId="23">
    <w:name w:val="Plain Text"/>
    <w:basedOn w:val="1"/>
    <w:link w:val="107"/>
    <w:qFormat/>
    <w:uiPriority w:val="0"/>
    <w:rPr>
      <w:rFonts w:ascii="宋体" w:hAnsi="Courier New"/>
      <w:kern w:val="2"/>
    </w:rPr>
  </w:style>
  <w:style w:type="paragraph" w:styleId="24">
    <w:name w:val="toc 8"/>
    <w:basedOn w:val="1"/>
    <w:next w:val="1"/>
    <w:uiPriority w:val="0"/>
    <w:pPr>
      <w:ind w:left="1470"/>
    </w:pPr>
    <w:rPr>
      <w:sz w:val="18"/>
      <w:szCs w:val="18"/>
    </w:rPr>
  </w:style>
  <w:style w:type="paragraph" w:styleId="25">
    <w:name w:val="Date"/>
    <w:basedOn w:val="1"/>
    <w:next w:val="1"/>
    <w:link w:val="87"/>
    <w:uiPriority w:val="99"/>
    <w:pPr>
      <w:ind w:left="100" w:leftChars="2500"/>
    </w:pPr>
  </w:style>
  <w:style w:type="paragraph" w:styleId="26">
    <w:name w:val="Body Text Indent 2"/>
    <w:basedOn w:val="1"/>
    <w:link w:val="66"/>
    <w:uiPriority w:val="0"/>
    <w:pPr>
      <w:spacing w:after="120" w:line="480" w:lineRule="auto"/>
      <w:ind w:left="420" w:leftChars="200"/>
    </w:pPr>
  </w:style>
  <w:style w:type="paragraph" w:styleId="27">
    <w:name w:val="Balloon Text"/>
    <w:basedOn w:val="1"/>
    <w:link w:val="70"/>
    <w:uiPriority w:val="99"/>
    <w:rPr>
      <w:sz w:val="18"/>
      <w:szCs w:val="18"/>
    </w:rPr>
  </w:style>
  <w:style w:type="paragraph" w:styleId="28">
    <w:name w:val="footer"/>
    <w:basedOn w:val="1"/>
    <w:link w:val="95"/>
    <w:qFormat/>
    <w:uiPriority w:val="99"/>
    <w:pPr>
      <w:tabs>
        <w:tab w:val="center" w:pos="4153"/>
        <w:tab w:val="right" w:pos="8306"/>
      </w:tabs>
      <w:snapToGrid w:val="0"/>
    </w:pPr>
    <w:rPr>
      <w:sz w:val="18"/>
    </w:rPr>
  </w:style>
  <w:style w:type="paragraph" w:styleId="29">
    <w:name w:val="envelope return"/>
    <w:basedOn w:val="18"/>
    <w:uiPriority w:val="0"/>
    <w:pPr>
      <w:adjustRightInd w:val="0"/>
      <w:spacing w:after="0" w:line="220" w:lineRule="atLeast"/>
      <w:ind w:firstLine="181"/>
      <w:textAlignment w:val="baseline"/>
    </w:pPr>
    <w:rPr>
      <w:rFonts w:ascii="Arial" w:hAnsi="Arial"/>
      <w:sz w:val="18"/>
    </w:rPr>
  </w:style>
  <w:style w:type="paragraph" w:styleId="30">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1">
    <w:name w:val="Signature"/>
    <w:basedOn w:val="1"/>
    <w:next w:val="1"/>
    <w:link w:val="129"/>
    <w:uiPriority w:val="99"/>
    <w:pPr>
      <w:keepNext/>
      <w:adjustRightInd w:val="0"/>
      <w:spacing w:line="220" w:lineRule="atLeast"/>
      <w:jc w:val="right"/>
      <w:textAlignment w:val="baseline"/>
    </w:pPr>
    <w:rPr>
      <w:rFonts w:ascii="Arial" w:hAnsi="Arial"/>
      <w:spacing w:val="-5"/>
      <w:sz w:val="24"/>
    </w:rPr>
  </w:style>
  <w:style w:type="paragraph" w:styleId="32">
    <w:name w:val="toc 1"/>
    <w:basedOn w:val="1"/>
    <w:next w:val="1"/>
    <w:uiPriority w:val="39"/>
    <w:pPr>
      <w:tabs>
        <w:tab w:val="right" w:leader="dot" w:pos="9628"/>
      </w:tabs>
      <w:spacing w:before="120" w:after="120"/>
    </w:pPr>
    <w:rPr>
      <w:b/>
      <w:bCs/>
      <w:caps/>
      <w:sz w:val="30"/>
    </w:rPr>
  </w:style>
  <w:style w:type="paragraph" w:styleId="33">
    <w:name w:val="toc 4"/>
    <w:basedOn w:val="1"/>
    <w:next w:val="1"/>
    <w:uiPriority w:val="0"/>
    <w:pPr>
      <w:ind w:left="630"/>
    </w:pPr>
    <w:rPr>
      <w:sz w:val="18"/>
      <w:szCs w:val="18"/>
    </w:rPr>
  </w:style>
  <w:style w:type="paragraph" w:styleId="34">
    <w:name w:val="index heading"/>
    <w:basedOn w:val="1"/>
    <w:next w:val="35"/>
    <w:uiPriority w:val="0"/>
    <w:pPr>
      <w:widowControl w:val="0"/>
      <w:jc w:val="both"/>
    </w:pPr>
    <w:rPr>
      <w:kern w:val="2"/>
    </w:rPr>
  </w:style>
  <w:style w:type="paragraph" w:styleId="35">
    <w:name w:val="index 1"/>
    <w:basedOn w:val="1"/>
    <w:next w:val="1"/>
    <w:semiHidden/>
    <w:uiPriority w:val="0"/>
  </w:style>
  <w:style w:type="paragraph" w:styleId="36">
    <w:name w:val="List"/>
    <w:basedOn w:val="1"/>
    <w:uiPriority w:val="0"/>
    <w:pPr>
      <w:ind w:left="200" w:hanging="200" w:hangingChars="200"/>
    </w:pPr>
  </w:style>
  <w:style w:type="paragraph" w:styleId="37">
    <w:name w:val="toc 6"/>
    <w:basedOn w:val="1"/>
    <w:next w:val="1"/>
    <w:uiPriority w:val="0"/>
    <w:pPr>
      <w:ind w:left="1050"/>
    </w:pPr>
    <w:rPr>
      <w:sz w:val="18"/>
      <w:szCs w:val="18"/>
    </w:rPr>
  </w:style>
  <w:style w:type="paragraph" w:styleId="38">
    <w:name w:val="Body Text Indent 3"/>
    <w:basedOn w:val="1"/>
    <w:link w:val="82"/>
    <w:uiPriority w:val="0"/>
    <w:pPr>
      <w:spacing w:after="120"/>
      <w:ind w:left="420" w:leftChars="200"/>
    </w:pPr>
    <w:rPr>
      <w:sz w:val="16"/>
      <w:szCs w:val="16"/>
    </w:rPr>
  </w:style>
  <w:style w:type="paragraph" w:styleId="39">
    <w:name w:val="toc 2"/>
    <w:basedOn w:val="1"/>
    <w:next w:val="1"/>
    <w:uiPriority w:val="39"/>
    <w:pPr>
      <w:ind w:left="210"/>
    </w:pPr>
    <w:rPr>
      <w:smallCaps/>
      <w:sz w:val="20"/>
    </w:rPr>
  </w:style>
  <w:style w:type="paragraph" w:styleId="40">
    <w:name w:val="toc 9"/>
    <w:basedOn w:val="1"/>
    <w:next w:val="1"/>
    <w:uiPriority w:val="0"/>
    <w:pPr>
      <w:ind w:left="1680"/>
    </w:pPr>
    <w:rPr>
      <w:sz w:val="18"/>
      <w:szCs w:val="18"/>
    </w:rPr>
  </w:style>
  <w:style w:type="paragraph" w:styleId="41">
    <w:name w:val="Body Text 2"/>
    <w:basedOn w:val="1"/>
    <w:link w:val="101"/>
    <w:uiPriority w:val="0"/>
    <w:pPr>
      <w:spacing w:after="120" w:line="480" w:lineRule="auto"/>
    </w:pPr>
  </w:style>
  <w:style w:type="paragraph" w:styleId="42">
    <w:name w:val="HTML Preformatted"/>
    <w:basedOn w:val="1"/>
    <w:link w:val="103"/>
    <w:uiPriority w:val="0"/>
    <w:rPr>
      <w:rFonts w:ascii="黑体" w:hAnsi="Courier New" w:eastAsia="黑体" w:cs="Courier New"/>
      <w:sz w:val="20"/>
      <w:szCs w:val="21"/>
    </w:rPr>
  </w:style>
  <w:style w:type="paragraph" w:styleId="43">
    <w:name w:val="Normal (Web)"/>
    <w:basedOn w:val="1"/>
    <w:uiPriority w:val="99"/>
    <w:pPr>
      <w:spacing w:before="100" w:beforeAutospacing="1" w:after="100" w:afterAutospacing="1"/>
    </w:pPr>
    <w:rPr>
      <w:rFonts w:ascii="宋体" w:hAnsi="宋体" w:cs="宋体"/>
      <w:sz w:val="24"/>
      <w:szCs w:val="24"/>
    </w:rPr>
  </w:style>
  <w:style w:type="paragraph" w:styleId="44">
    <w:name w:val="Title"/>
    <w:basedOn w:val="1"/>
    <w:link w:val="126"/>
    <w:qFormat/>
    <w:uiPriority w:val="0"/>
    <w:pPr>
      <w:widowControl w:val="0"/>
      <w:spacing w:before="240" w:after="60"/>
      <w:jc w:val="center"/>
      <w:outlineLvl w:val="0"/>
    </w:pPr>
    <w:rPr>
      <w:rFonts w:ascii="Arial" w:hAnsi="Arial" w:eastAsia="隶书"/>
      <w:b/>
      <w:kern w:val="2"/>
      <w:sz w:val="32"/>
    </w:rPr>
  </w:style>
  <w:style w:type="paragraph" w:styleId="45">
    <w:name w:val="annotation subject"/>
    <w:basedOn w:val="16"/>
    <w:next w:val="16"/>
    <w:link w:val="150"/>
    <w:uiPriority w:val="0"/>
    <w:rPr>
      <w:b/>
      <w:bCs/>
    </w:rPr>
  </w:style>
  <w:style w:type="paragraph" w:styleId="46">
    <w:name w:val="Body Text First Indent"/>
    <w:basedOn w:val="18"/>
    <w:link w:val="56"/>
    <w:uiPriority w:val="0"/>
    <w:pPr>
      <w:ind w:firstLine="420" w:firstLineChars="100"/>
    </w:pPr>
  </w:style>
  <w:style w:type="paragraph" w:styleId="47">
    <w:name w:val="Body Text First Indent 2"/>
    <w:basedOn w:val="19"/>
    <w:link w:val="78"/>
    <w:uiPriority w:val="99"/>
    <w:pPr>
      <w:widowControl w:val="0"/>
      <w:ind w:firstLine="420" w:firstLineChars="200"/>
      <w:jc w:val="both"/>
    </w:pPr>
    <w:rPr>
      <w:kern w:val="2"/>
    </w:rPr>
  </w:style>
  <w:style w:type="table" w:styleId="49">
    <w:name w:val="Table Grid"/>
    <w:basedOn w:val="48"/>
    <w:uiPriority w:val="39"/>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uiPriority w:val="0"/>
  </w:style>
  <w:style w:type="character" w:styleId="53">
    <w:name w:val="FollowedHyperlink"/>
    <w:uiPriority w:val="99"/>
    <w:rPr>
      <w:color w:val="000000"/>
      <w:u w:val="none"/>
    </w:rPr>
  </w:style>
  <w:style w:type="character" w:styleId="54">
    <w:name w:val="Hyperlink"/>
    <w:uiPriority w:val="99"/>
    <w:rPr>
      <w:color w:val="000000"/>
      <w:u w:val="none"/>
    </w:rPr>
  </w:style>
  <w:style w:type="character" w:styleId="55">
    <w:name w:val="annotation reference"/>
    <w:uiPriority w:val="0"/>
    <w:rPr>
      <w:sz w:val="21"/>
      <w:szCs w:val="21"/>
    </w:rPr>
  </w:style>
  <w:style w:type="character" w:customStyle="1" w:styleId="56">
    <w:name w:val="正文文本首行缩进 字符"/>
    <w:basedOn w:val="57"/>
    <w:link w:val="46"/>
    <w:uiPriority w:val="99"/>
  </w:style>
  <w:style w:type="character" w:customStyle="1" w:styleId="57">
    <w:name w:val="正文文本 字符"/>
    <w:link w:val="18"/>
    <w:uiPriority w:val="99"/>
    <w:rPr>
      <w:sz w:val="21"/>
    </w:rPr>
  </w:style>
  <w:style w:type="character" w:customStyle="1" w:styleId="58">
    <w:name w:val="纯文本 Char Char Char"/>
    <w:uiPriority w:val="0"/>
    <w:rPr>
      <w:rFonts w:ascii="宋体" w:hAnsi="Courier New" w:eastAsia="宋体"/>
      <w:kern w:val="2"/>
      <w:sz w:val="21"/>
      <w:lang w:val="en-US" w:eastAsia="zh-CN" w:bidi="ar-SA"/>
    </w:rPr>
  </w:style>
  <w:style w:type="character" w:customStyle="1" w:styleId="59">
    <w:name w:val="标题 2 字符2"/>
    <w:link w:val="3"/>
    <w:qFormat/>
    <w:uiPriority w:val="9"/>
    <w:rPr>
      <w:rFonts w:ascii="Arial" w:hAnsi="Arial" w:eastAsia="黑体"/>
      <w:b/>
      <w:bCs/>
      <w:sz w:val="32"/>
      <w:szCs w:val="32"/>
    </w:rPr>
  </w:style>
  <w:style w:type="character" w:customStyle="1" w:styleId="60">
    <w:name w:val="2 Char"/>
    <w:link w:val="61"/>
    <w:uiPriority w:val="0"/>
    <w:rPr>
      <w:spacing w:val="10"/>
      <w:sz w:val="24"/>
    </w:rPr>
  </w:style>
  <w:style w:type="paragraph" w:customStyle="1" w:styleId="61">
    <w:name w:val="2"/>
    <w:basedOn w:val="1"/>
    <w:next w:val="18"/>
    <w:link w:val="60"/>
    <w:uiPriority w:val="0"/>
    <w:pPr>
      <w:widowControl w:val="0"/>
      <w:spacing w:line="360" w:lineRule="auto"/>
      <w:jc w:val="both"/>
    </w:pPr>
    <w:rPr>
      <w:spacing w:val="10"/>
      <w:sz w:val="24"/>
    </w:rPr>
  </w:style>
  <w:style w:type="character" w:customStyle="1" w:styleId="62">
    <w:name w:val="selected"/>
    <w:uiPriority w:val="0"/>
    <w:rPr>
      <w:shd w:val="clear" w:color="auto" w:fill="B00006"/>
    </w:rPr>
  </w:style>
  <w:style w:type="character" w:customStyle="1" w:styleId="63">
    <w:name w:val="页眉 字符"/>
    <w:semiHidden/>
    <w:uiPriority w:val="99"/>
    <w:rPr>
      <w:rFonts w:ascii="宋体" w:hAnsi="宋体" w:eastAsia="楷体" w:cs="Times New Roman"/>
      <w:kern w:val="2"/>
      <w:sz w:val="18"/>
      <w:szCs w:val="18"/>
    </w:rPr>
  </w:style>
  <w:style w:type="character" w:customStyle="1" w:styleId="64">
    <w:name w:val="正文文本 (3)_"/>
    <w:link w:val="65"/>
    <w:uiPriority w:val="0"/>
    <w:rPr>
      <w:rFonts w:ascii="宋体" w:hAnsi="宋体" w:cs="宋体"/>
      <w:sz w:val="20"/>
      <w:szCs w:val="20"/>
    </w:rPr>
  </w:style>
  <w:style w:type="paragraph" w:customStyle="1" w:styleId="65">
    <w:name w:val="正文文本 (3)"/>
    <w:basedOn w:val="1"/>
    <w:link w:val="64"/>
    <w:qFormat/>
    <w:uiPriority w:val="0"/>
    <w:pPr>
      <w:shd w:val="clear" w:color="auto" w:fill="FFFFFF"/>
      <w:spacing w:before="240" w:after="60" w:line="0" w:lineRule="atLeast"/>
      <w:jc w:val="left"/>
    </w:pPr>
    <w:rPr>
      <w:rFonts w:ascii="宋体" w:hAnsi="宋体" w:cs="宋体"/>
      <w:sz w:val="20"/>
      <w:szCs w:val="20"/>
    </w:rPr>
  </w:style>
  <w:style w:type="character" w:customStyle="1" w:styleId="66">
    <w:name w:val="正文文本缩进 2 字符"/>
    <w:link w:val="26"/>
    <w:uiPriority w:val="0"/>
    <w:rPr>
      <w:sz w:val="21"/>
    </w:rPr>
  </w:style>
  <w:style w:type="character" w:customStyle="1" w:styleId="67">
    <w:name w:val="页脚 Char2"/>
    <w:uiPriority w:val="0"/>
    <w:rPr>
      <w:rFonts w:eastAsia="宋体"/>
      <w:sz w:val="18"/>
    </w:rPr>
  </w:style>
  <w:style w:type="character" w:customStyle="1" w:styleId="68">
    <w:name w:val="Char Char3"/>
    <w:uiPriority w:val="0"/>
    <w:rPr>
      <w:kern w:val="2"/>
      <w:sz w:val="18"/>
      <w:szCs w:val="18"/>
    </w:rPr>
  </w:style>
  <w:style w:type="character" w:customStyle="1" w:styleId="69">
    <w:name w:val="页脚 Char1"/>
    <w:uiPriority w:val="0"/>
    <w:rPr>
      <w:rFonts w:eastAsia="宋体"/>
      <w:sz w:val="18"/>
      <w:lang w:val="en-US" w:eastAsia="zh-CN" w:bidi="ar-SA"/>
    </w:rPr>
  </w:style>
  <w:style w:type="character" w:customStyle="1" w:styleId="70">
    <w:name w:val="批注框文本 字符1"/>
    <w:link w:val="27"/>
    <w:uiPriority w:val="99"/>
    <w:rPr>
      <w:rFonts w:eastAsia="宋体"/>
      <w:sz w:val="18"/>
      <w:szCs w:val="18"/>
      <w:lang w:val="en-US" w:eastAsia="zh-CN" w:bidi="ar-SA"/>
    </w:rPr>
  </w:style>
  <w:style w:type="character" w:customStyle="1" w:styleId="71">
    <w:name w:val="标题 3 字符"/>
    <w:semiHidden/>
    <w:uiPriority w:val="9"/>
    <w:rPr>
      <w:rFonts w:ascii="楷体" w:hAnsi="楷体" w:eastAsia="楷体" w:cs="宋体"/>
      <w:b/>
      <w:bCs/>
      <w:kern w:val="2"/>
      <w:sz w:val="24"/>
      <w:szCs w:val="32"/>
    </w:rPr>
  </w:style>
  <w:style w:type="character" w:customStyle="1" w:styleId="72">
    <w:name w:val="font31"/>
    <w:qFormat/>
    <w:uiPriority w:val="0"/>
    <w:rPr>
      <w:rFonts w:hint="eastAsia" w:ascii="宋体" w:hAnsi="宋体" w:eastAsia="宋体" w:cs="宋体"/>
      <w:color w:val="000000"/>
      <w:sz w:val="20"/>
      <w:szCs w:val="20"/>
      <w:u w:val="none"/>
    </w:rPr>
  </w:style>
  <w:style w:type="character" w:customStyle="1" w:styleId="73">
    <w:name w:val="正文文本缩进 字符"/>
    <w:link w:val="19"/>
    <w:uiPriority w:val="0"/>
    <w:rPr>
      <w:sz w:val="21"/>
    </w:rPr>
  </w:style>
  <w:style w:type="character" w:customStyle="1" w:styleId="74">
    <w:name w:val="h Char Char"/>
    <w:uiPriority w:val="0"/>
    <w:rPr>
      <w:rFonts w:eastAsia="宋体"/>
      <w:sz w:val="18"/>
      <w:szCs w:val="18"/>
      <w:lang w:val="en-US" w:eastAsia="zh-CN" w:bidi="ar-SA"/>
    </w:rPr>
  </w:style>
  <w:style w:type="character" w:customStyle="1" w:styleId="75">
    <w:name w:val="wf1"/>
    <w:uiPriority w:val="0"/>
    <w:rPr>
      <w:rFonts w:hint="eastAsia" w:ascii="宋体" w:hAnsi="宋体" w:eastAsia="宋体"/>
      <w:sz w:val="24"/>
      <w:szCs w:val="24"/>
    </w:rPr>
  </w:style>
  <w:style w:type="character" w:customStyle="1" w:styleId="76">
    <w:name w:val="Char Char2"/>
    <w:uiPriority w:val="0"/>
    <w:rPr>
      <w:rFonts w:eastAsia="宋体"/>
      <w:sz w:val="21"/>
      <w:lang w:val="en-US" w:eastAsia="zh-CN" w:bidi="ar-SA"/>
    </w:rPr>
  </w:style>
  <w:style w:type="character" w:customStyle="1" w:styleId="77">
    <w:name w:val="页脚 字符"/>
    <w:semiHidden/>
    <w:uiPriority w:val="99"/>
    <w:rPr>
      <w:rFonts w:ascii="宋体" w:hAnsi="宋体" w:eastAsia="楷体" w:cs="Times New Roman"/>
      <w:kern w:val="2"/>
      <w:sz w:val="18"/>
      <w:szCs w:val="18"/>
    </w:rPr>
  </w:style>
  <w:style w:type="character" w:customStyle="1" w:styleId="78">
    <w:name w:val="正文文本首行缩进 2 字符"/>
    <w:link w:val="47"/>
    <w:uiPriority w:val="99"/>
    <w:rPr>
      <w:kern w:val="2"/>
      <w:sz w:val="21"/>
    </w:rPr>
  </w:style>
  <w:style w:type="character" w:customStyle="1" w:styleId="79">
    <w:name w:val="签名 Char1"/>
    <w:uiPriority w:val="0"/>
    <w:rPr>
      <w:rFonts w:ascii="Arial" w:hAnsi="Arial"/>
      <w:spacing w:val="-5"/>
      <w:sz w:val="24"/>
    </w:rPr>
  </w:style>
  <w:style w:type="character" w:customStyle="1" w:styleId="80">
    <w:name w:val="日期 Char1"/>
    <w:uiPriority w:val="0"/>
    <w:rPr>
      <w:rFonts w:eastAsia="宋体"/>
    </w:rPr>
  </w:style>
  <w:style w:type="character" w:customStyle="1" w:styleId="81">
    <w:name w:val="正文文本 (2) + Sylfaen"/>
    <w:qFormat/>
    <w:uiPriority w:val="0"/>
    <w:rPr>
      <w:rFonts w:ascii="Sylfaen" w:hAnsi="Sylfaen" w:eastAsia="Sylfaen" w:cs="Sylfaen"/>
      <w:color w:val="000000"/>
      <w:spacing w:val="0"/>
      <w:w w:val="100"/>
      <w:position w:val="0"/>
      <w:sz w:val="21"/>
      <w:szCs w:val="21"/>
      <w:shd w:val="clear" w:color="auto" w:fill="FFFFFF"/>
    </w:rPr>
  </w:style>
  <w:style w:type="character" w:customStyle="1" w:styleId="82">
    <w:name w:val="正文文本缩进 3 字符"/>
    <w:link w:val="38"/>
    <w:uiPriority w:val="0"/>
    <w:rPr>
      <w:sz w:val="16"/>
      <w:szCs w:val="16"/>
    </w:rPr>
  </w:style>
  <w:style w:type="character" w:customStyle="1" w:styleId="83">
    <w:name w:val="gpa"/>
    <w:uiPriority w:val="0"/>
    <w:rPr>
      <w:rFonts w:ascii="Arial" w:hAnsi="Arial" w:cs="Arial"/>
      <w:sz w:val="15"/>
      <w:szCs w:val="15"/>
    </w:rPr>
  </w:style>
  <w:style w:type="character" w:customStyle="1" w:styleId="84">
    <w:name w:val="页眉 字符1"/>
    <w:link w:val="30"/>
    <w:qFormat/>
    <w:uiPriority w:val="0"/>
    <w:rPr>
      <w:rFonts w:eastAsia="宋体"/>
      <w:sz w:val="18"/>
      <w:szCs w:val="18"/>
      <w:lang w:val="en-US" w:eastAsia="zh-CN" w:bidi="ar-SA"/>
    </w:rPr>
  </w:style>
  <w:style w:type="character" w:customStyle="1" w:styleId="85">
    <w:name w:val="Char Char12"/>
    <w:uiPriority w:val="0"/>
    <w:rPr>
      <w:rFonts w:eastAsia="宋体"/>
      <w:sz w:val="21"/>
      <w:lang w:val="en-US" w:eastAsia="zh-CN" w:bidi="ar-SA"/>
    </w:rPr>
  </w:style>
  <w:style w:type="character" w:customStyle="1" w:styleId="86">
    <w:name w:val="纯文本 Char1"/>
    <w:aliases w:val="普通文字 Char Char1,纯文本 Char Char1,普通文字 Char Char Char"/>
    <w:uiPriority w:val="0"/>
    <w:rPr>
      <w:rFonts w:ascii="宋体" w:hAnsi="Courier New" w:eastAsia="宋体"/>
    </w:rPr>
  </w:style>
  <w:style w:type="character" w:customStyle="1" w:styleId="87">
    <w:name w:val="日期 字符"/>
    <w:link w:val="25"/>
    <w:uiPriority w:val="99"/>
    <w:rPr>
      <w:rFonts w:eastAsia="宋体"/>
      <w:sz w:val="21"/>
      <w:lang w:val="en-US" w:eastAsia="zh-CN" w:bidi="ar-SA"/>
    </w:rPr>
  </w:style>
  <w:style w:type="character" w:customStyle="1" w:styleId="88">
    <w:name w:val="正文缩进 Char"/>
    <w:aliases w:val="表正文 Char2,正文非缩进 Char1,段1 Char1,特点 Char1,四号 Char1,±íÕýÎÄ Char1,ÕýÎÄ·ÇËõ½ø Char1,±í Char1,±í?y?? Char1,?y??·????? Char1,ALT+Z Char1,缩进 Char1,首行缩进 Char1,正文缩进1 Char1,水上软件 Char1,正文不缩进 Char1,图表标题 Char1,正文缩进（首行缩进两字） Char1,标题4 Char Char Char1,标题四 Char"/>
    <w:uiPriority w:val="0"/>
    <w:rPr>
      <w:rFonts w:eastAsia="宋体"/>
      <w:sz w:val="21"/>
      <w:lang w:val="en-US" w:eastAsia="zh-CN" w:bidi="ar-SA"/>
    </w:rPr>
  </w:style>
  <w:style w:type="character" w:customStyle="1" w:styleId="89">
    <w:name w:val="mark"/>
    <w:basedOn w:val="50"/>
    <w:uiPriority w:val="0"/>
  </w:style>
  <w:style w:type="character" w:customStyle="1" w:styleId="90">
    <w:name w:val="标题 2 字符"/>
    <w:semiHidden/>
    <w:uiPriority w:val="9"/>
    <w:rPr>
      <w:rFonts w:ascii="楷体" w:hAnsi="楷体" w:eastAsia="楷体" w:cs="Times New Roman"/>
      <w:b/>
      <w:bCs/>
      <w:kern w:val="2"/>
      <w:sz w:val="28"/>
      <w:szCs w:val="32"/>
    </w:rPr>
  </w:style>
  <w:style w:type="character" w:customStyle="1" w:styleId="91">
    <w:name w:val="表格非标题文字 Char"/>
    <w:link w:val="92"/>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kern w:val="2"/>
      <w:sz w:val="18"/>
      <w:szCs w:val="21"/>
      <w:lang w:val="en-US" w:eastAsia="zh-CN" w:bidi="ar-SA"/>
    </w:rPr>
  </w:style>
  <w:style w:type="character" w:customStyle="1" w:styleId="93">
    <w:name w:val="4 Char"/>
    <w:link w:val="94"/>
    <w:uiPriority w:val="0"/>
    <w:rPr>
      <w:rFonts w:eastAsia="宋体"/>
      <w:kern w:val="2"/>
      <w:sz w:val="21"/>
      <w:szCs w:val="24"/>
      <w:lang w:val="en-US" w:eastAsia="zh-CN" w:bidi="ar-SA"/>
    </w:rPr>
  </w:style>
  <w:style w:type="paragraph" w:customStyle="1" w:styleId="94">
    <w:name w:val="4"/>
    <w:basedOn w:val="1"/>
    <w:next w:val="1"/>
    <w:link w:val="93"/>
    <w:uiPriority w:val="0"/>
    <w:pPr>
      <w:widowControl w:val="0"/>
      <w:jc w:val="both"/>
    </w:pPr>
    <w:rPr>
      <w:kern w:val="2"/>
      <w:szCs w:val="24"/>
    </w:rPr>
  </w:style>
  <w:style w:type="character" w:customStyle="1" w:styleId="95">
    <w:name w:val="页脚 字符1"/>
    <w:link w:val="28"/>
    <w:uiPriority w:val="99"/>
    <w:rPr>
      <w:rFonts w:eastAsia="宋体"/>
      <w:sz w:val="18"/>
      <w:lang w:val="en-US" w:eastAsia="zh-CN" w:bidi="ar-SA"/>
    </w:rPr>
  </w:style>
  <w:style w:type="character" w:customStyle="1" w:styleId="96">
    <w:name w:val="标题 1 Char Char"/>
    <w:uiPriority w:val="0"/>
    <w:rPr>
      <w:rFonts w:hint="eastAsia" w:ascii="宋体" w:hAnsi="宋体" w:eastAsia="宋体"/>
      <w:b/>
      <w:spacing w:val="-2"/>
      <w:sz w:val="24"/>
      <w:lang w:val="en-US" w:eastAsia="zh-CN" w:bidi="ar-SA"/>
    </w:rPr>
  </w:style>
  <w:style w:type="character" w:customStyle="1" w:styleId="97">
    <w:name w:val="正文文本_"/>
    <w:link w:val="98"/>
    <w:qFormat/>
    <w:uiPriority w:val="0"/>
    <w:rPr>
      <w:rFonts w:ascii="宋体" w:hAnsi="宋体" w:cs="宋体"/>
      <w:sz w:val="22"/>
      <w:szCs w:val="22"/>
    </w:rPr>
  </w:style>
  <w:style w:type="paragraph" w:customStyle="1" w:styleId="98">
    <w:name w:val="正文文本2"/>
    <w:basedOn w:val="1"/>
    <w:link w:val="97"/>
    <w:qFormat/>
    <w:uiPriority w:val="0"/>
    <w:pPr>
      <w:shd w:val="clear" w:color="auto" w:fill="FFFFFF"/>
      <w:spacing w:before="720" w:line="466" w:lineRule="exact"/>
      <w:jc w:val="distribute"/>
    </w:pPr>
    <w:rPr>
      <w:rFonts w:ascii="宋体" w:hAnsi="宋体" w:cs="宋体"/>
      <w:sz w:val="22"/>
      <w:szCs w:val="22"/>
    </w:rPr>
  </w:style>
  <w:style w:type="character" w:customStyle="1" w:styleId="99">
    <w:name w:val="正文文本1"/>
    <w:qFormat/>
    <w:uiPriority w:val="0"/>
    <w:rPr>
      <w:rFonts w:ascii="宋体" w:hAnsi="宋体" w:eastAsia="宋体" w:cs="宋体"/>
      <w:color w:val="000000"/>
      <w:spacing w:val="0"/>
      <w:w w:val="100"/>
      <w:position w:val="0"/>
      <w:sz w:val="22"/>
      <w:szCs w:val="22"/>
      <w:shd w:val="clear" w:color="auto" w:fill="FFFFFF"/>
    </w:rPr>
  </w:style>
  <w:style w:type="character" w:customStyle="1" w:styleId="100">
    <w:name w:val="displayarti"/>
    <w:uiPriority w:val="0"/>
    <w:rPr>
      <w:color w:val="FFFFFF"/>
      <w:shd w:val="clear" w:color="auto" w:fill="A00000"/>
    </w:rPr>
  </w:style>
  <w:style w:type="character" w:customStyle="1" w:styleId="101">
    <w:name w:val="正文文本 2 字符"/>
    <w:link w:val="41"/>
    <w:uiPriority w:val="0"/>
    <w:rPr>
      <w:sz w:val="21"/>
    </w:rPr>
  </w:style>
  <w:style w:type="character" w:customStyle="1" w:styleId="102">
    <w:name w:val="标题 9 字符"/>
    <w:link w:val="11"/>
    <w:uiPriority w:val="0"/>
    <w:rPr>
      <w:rFonts w:ascii="Arial" w:hAnsi="Arial" w:eastAsia="黑体"/>
      <w:color w:val="000000"/>
      <w:sz w:val="21"/>
    </w:rPr>
  </w:style>
  <w:style w:type="character" w:customStyle="1" w:styleId="103">
    <w:name w:val="HTML 预设格式 字符"/>
    <w:link w:val="42"/>
    <w:uiPriority w:val="0"/>
    <w:rPr>
      <w:rFonts w:ascii="黑体" w:hAnsi="Courier New" w:eastAsia="黑体" w:cs="Courier New"/>
      <w:szCs w:val="21"/>
    </w:rPr>
  </w:style>
  <w:style w:type="character" w:customStyle="1" w:styleId="104">
    <w:name w:val="正文文本 (3) + Franklin Gothic Heavy"/>
    <w:qFormat/>
    <w:uiPriority w:val="0"/>
    <w:rPr>
      <w:rFonts w:ascii="Franklin Gothic Heavy" w:hAnsi="Franklin Gothic Heavy" w:eastAsia="Franklin Gothic Heavy" w:cs="Franklin Gothic Heavy"/>
      <w:color w:val="000000"/>
      <w:spacing w:val="0"/>
      <w:w w:val="100"/>
      <w:position w:val="0"/>
      <w:sz w:val="15"/>
      <w:szCs w:val="15"/>
      <w:shd w:val="clear" w:color="auto" w:fill="FFFFFF"/>
    </w:rPr>
  </w:style>
  <w:style w:type="character" w:customStyle="1" w:styleId="105">
    <w:name w:val="apple-style-span"/>
    <w:basedOn w:val="50"/>
    <w:uiPriority w:val="0"/>
  </w:style>
  <w:style w:type="character" w:customStyle="1" w:styleId="106">
    <w:name w:val="p141"/>
    <w:uiPriority w:val="0"/>
    <w:rPr>
      <w:sz w:val="21"/>
      <w:szCs w:val="21"/>
    </w:rPr>
  </w:style>
  <w:style w:type="character" w:customStyle="1" w:styleId="107">
    <w:name w:val="纯文本 字符"/>
    <w:link w:val="23"/>
    <w:qFormat/>
    <w:uiPriority w:val="99"/>
    <w:rPr>
      <w:rFonts w:ascii="宋体" w:hAnsi="Courier New" w:eastAsia="宋体"/>
      <w:kern w:val="2"/>
      <w:sz w:val="21"/>
      <w:lang w:val="en-US" w:eastAsia="zh-CN" w:bidi="ar-SA"/>
    </w:rPr>
  </w:style>
  <w:style w:type="character" w:customStyle="1" w:styleId="108">
    <w:name w:val="标题 6 字符"/>
    <w:link w:val="8"/>
    <w:uiPriority w:val="0"/>
    <w:rPr>
      <w:rFonts w:ascii="Arial" w:hAnsi="Arial" w:eastAsia="黑体"/>
      <w:b/>
      <w:color w:val="000000"/>
      <w:sz w:val="24"/>
    </w:rPr>
  </w:style>
  <w:style w:type="character" w:customStyle="1" w:styleId="109">
    <w:name w:val="正文缩进 字符"/>
    <w:link w:val="6"/>
    <w:uiPriority w:val="0"/>
    <w:rPr>
      <w:rFonts w:eastAsia="宋体"/>
      <w:sz w:val="21"/>
      <w:lang w:val="en-US" w:eastAsia="zh-CN" w:bidi="ar-SA"/>
    </w:rPr>
  </w:style>
  <w:style w:type="character" w:customStyle="1" w:styleId="110">
    <w:name w:val="正文文本 + 10 pt"/>
    <w:qFormat/>
    <w:uiPriority w:val="0"/>
    <w:rPr>
      <w:rFonts w:ascii="宋体" w:hAnsi="宋体" w:eastAsia="宋体" w:cs="宋体"/>
      <w:color w:val="000000"/>
      <w:spacing w:val="0"/>
      <w:w w:val="100"/>
      <w:position w:val="0"/>
      <w:sz w:val="20"/>
      <w:szCs w:val="20"/>
      <w:shd w:val="clear" w:color="auto" w:fill="FFFFFF"/>
      <w:lang w:val="zh-CN"/>
    </w:rPr>
  </w:style>
  <w:style w:type="character" w:customStyle="1" w:styleId="111">
    <w:name w:val="标题 7 字符"/>
    <w:link w:val="9"/>
    <w:uiPriority w:val="0"/>
    <w:rPr>
      <w:rFonts w:ascii="宋体"/>
      <w:b/>
      <w:color w:val="000000"/>
      <w:sz w:val="24"/>
    </w:rPr>
  </w:style>
  <w:style w:type="character" w:customStyle="1" w:styleId="112">
    <w:name w:val="textfont1"/>
    <w:uiPriority w:val="0"/>
    <w:rPr>
      <w:sz w:val="22"/>
      <w:szCs w:val="22"/>
    </w:rPr>
  </w:style>
  <w:style w:type="character" w:customStyle="1" w:styleId="113">
    <w:name w:val="标题 1 字符"/>
    <w:uiPriority w:val="9"/>
    <w:rPr>
      <w:b/>
      <w:bCs/>
      <w:kern w:val="44"/>
      <w:sz w:val="44"/>
      <w:szCs w:val="44"/>
    </w:rPr>
  </w:style>
  <w:style w:type="character" w:customStyle="1" w:styleId="114">
    <w:name w:val="批注文字 字符1"/>
    <w:link w:val="16"/>
    <w:uiPriority w:val="99"/>
    <w:rPr>
      <w:rFonts w:eastAsia="宋体"/>
      <w:sz w:val="21"/>
      <w:lang w:val="en-US" w:eastAsia="zh-CN" w:bidi="ar-SA"/>
    </w:rPr>
  </w:style>
  <w:style w:type="character" w:customStyle="1" w:styleId="115">
    <w:name w:val="正文文本 (2)_"/>
    <w:link w:val="116"/>
    <w:uiPriority w:val="0"/>
    <w:rPr>
      <w:rFonts w:ascii="宋体" w:hAnsi="宋体" w:cs="宋体"/>
      <w:sz w:val="19"/>
      <w:szCs w:val="19"/>
    </w:rPr>
  </w:style>
  <w:style w:type="paragraph" w:customStyle="1" w:styleId="116">
    <w:name w:val="正文文本 (2)"/>
    <w:basedOn w:val="1"/>
    <w:link w:val="115"/>
    <w:qFormat/>
    <w:uiPriority w:val="0"/>
    <w:pPr>
      <w:shd w:val="clear" w:color="auto" w:fill="FFFFFF"/>
      <w:spacing w:before="360" w:after="240" w:line="0" w:lineRule="atLeast"/>
      <w:jc w:val="left"/>
    </w:pPr>
    <w:rPr>
      <w:rFonts w:ascii="宋体" w:hAnsi="宋体" w:cs="宋体"/>
      <w:sz w:val="19"/>
      <w:szCs w:val="19"/>
    </w:rPr>
  </w:style>
  <w:style w:type="character" w:customStyle="1" w:styleId="117">
    <w:name w:val="正文无缩进 Char Char Char"/>
    <w:uiPriority w:val="0"/>
    <w:rPr>
      <w:rFonts w:ascii="宋体" w:eastAsia="宋体"/>
      <w:color w:val="000000"/>
      <w:kern w:val="2"/>
      <w:sz w:val="24"/>
      <w:szCs w:val="24"/>
      <w:lang w:val="en-US" w:eastAsia="zh-CN" w:bidi="ar-SA"/>
    </w:rPr>
  </w:style>
  <w:style w:type="character" w:customStyle="1" w:styleId="118">
    <w:name w:val="批注框文本 Char1"/>
    <w:uiPriority w:val="0"/>
    <w:rPr>
      <w:rFonts w:eastAsia="宋体"/>
      <w:sz w:val="18"/>
      <w:szCs w:val="18"/>
    </w:rPr>
  </w:style>
  <w:style w:type="character" w:customStyle="1" w:styleId="119">
    <w:name w:val="样式 黑体 二号"/>
    <w:uiPriority w:val="0"/>
    <w:rPr>
      <w:rFonts w:hint="default" w:ascii="Arial" w:hAnsi="Arial" w:eastAsia="黑体" w:cs="Arial"/>
      <w:sz w:val="44"/>
    </w:rPr>
  </w:style>
  <w:style w:type="character" w:customStyle="1" w:styleId="120">
    <w:name w:val="页眉 Char1"/>
    <w:uiPriority w:val="0"/>
    <w:rPr>
      <w:rFonts w:eastAsia="宋体"/>
      <w:sz w:val="18"/>
      <w:szCs w:val="18"/>
    </w:rPr>
  </w:style>
  <w:style w:type="character" w:customStyle="1" w:styleId="121">
    <w:name w:val="标题 2 字符1"/>
    <w:qFormat/>
    <w:uiPriority w:val="9"/>
    <w:rPr>
      <w:rFonts w:ascii="宋体" w:hAnsi="宋体"/>
      <w:b/>
      <w:sz w:val="28"/>
      <w:szCs w:val="28"/>
    </w:rPr>
  </w:style>
  <w:style w:type="character" w:customStyle="1" w:styleId="122">
    <w:name w:val="正文文本 + 8 pt"/>
    <w:qFormat/>
    <w:uiPriority w:val="0"/>
    <w:rPr>
      <w:rFonts w:ascii="宋体" w:hAnsi="宋体" w:eastAsia="宋体" w:cs="宋体"/>
      <w:color w:val="000000"/>
      <w:spacing w:val="0"/>
      <w:w w:val="100"/>
      <w:position w:val="0"/>
      <w:sz w:val="16"/>
      <w:szCs w:val="16"/>
      <w:shd w:val="clear" w:color="auto" w:fill="FFFFFF"/>
      <w:lang w:val="zh-CN"/>
    </w:rPr>
  </w:style>
  <w:style w:type="character" w:customStyle="1" w:styleId="123">
    <w:name w:val="Char Char7"/>
    <w:uiPriority w:val="0"/>
    <w:rPr>
      <w:rFonts w:eastAsia="宋体"/>
      <w:b/>
      <w:bCs/>
      <w:sz w:val="32"/>
      <w:szCs w:val="32"/>
      <w:lang w:val="en-US" w:eastAsia="zh-CN" w:bidi="ar-SA"/>
    </w:rPr>
  </w:style>
  <w:style w:type="character" w:customStyle="1" w:styleId="124">
    <w:name w:val="批注文字 字符"/>
    <w:uiPriority w:val="0"/>
    <w:rPr>
      <w:rFonts w:eastAsia="宋体"/>
      <w:sz w:val="21"/>
      <w:lang w:val="en-US" w:eastAsia="zh-CN" w:bidi="ar-SA"/>
    </w:rPr>
  </w:style>
  <w:style w:type="character" w:customStyle="1" w:styleId="125">
    <w:name w:val="标题 1 字符1"/>
    <w:link w:val="2"/>
    <w:uiPriority w:val="9"/>
    <w:rPr>
      <w:b/>
      <w:bCs/>
      <w:kern w:val="44"/>
      <w:sz w:val="44"/>
      <w:szCs w:val="44"/>
    </w:rPr>
  </w:style>
  <w:style w:type="character" w:customStyle="1" w:styleId="126">
    <w:name w:val="标题 字符"/>
    <w:link w:val="44"/>
    <w:uiPriority w:val="0"/>
    <w:rPr>
      <w:rFonts w:ascii="Arial" w:hAnsi="Arial" w:eastAsia="隶书"/>
      <w:b/>
      <w:kern w:val="2"/>
      <w:sz w:val="32"/>
    </w:rPr>
  </w:style>
  <w:style w:type="character" w:customStyle="1" w:styleId="127">
    <w:name w:val="标题 3 字符1"/>
    <w:link w:val="4"/>
    <w:uiPriority w:val="9"/>
    <w:rPr>
      <w:rFonts w:eastAsia="宋体"/>
      <w:b/>
      <w:bCs/>
      <w:sz w:val="32"/>
      <w:szCs w:val="32"/>
      <w:lang w:val="en-US" w:eastAsia="zh-CN" w:bidi="ar-SA"/>
    </w:rPr>
  </w:style>
  <w:style w:type="character" w:customStyle="1" w:styleId="128">
    <w:name w:val="style1681"/>
    <w:uiPriority w:val="0"/>
    <w:rPr>
      <w:color w:val="000000"/>
      <w:sz w:val="23"/>
      <w:szCs w:val="23"/>
    </w:rPr>
  </w:style>
  <w:style w:type="character" w:customStyle="1" w:styleId="129">
    <w:name w:val="签名 字符"/>
    <w:link w:val="31"/>
    <w:uiPriority w:val="99"/>
    <w:rPr>
      <w:rFonts w:ascii="Arial" w:hAnsi="Arial"/>
      <w:spacing w:val="-5"/>
      <w:sz w:val="24"/>
    </w:rPr>
  </w:style>
  <w:style w:type="character" w:customStyle="1" w:styleId="130">
    <w:name w:val="正文首行缩进 2 Char"/>
    <w:uiPriority w:val="0"/>
    <w:rPr>
      <w:rFonts w:ascii="宋体" w:hAnsi="Courier New"/>
      <w:spacing w:val="-4"/>
      <w:kern w:val="2"/>
      <w:sz w:val="21"/>
      <w:szCs w:val="24"/>
    </w:rPr>
  </w:style>
  <w:style w:type="character" w:customStyle="1" w:styleId="131">
    <w:name w:val="正文文本 + Sylfaen"/>
    <w:qFormat/>
    <w:uiPriority w:val="0"/>
    <w:rPr>
      <w:rFonts w:ascii="Sylfaen" w:hAnsi="Sylfaen" w:eastAsia="Sylfaen" w:cs="Sylfaen"/>
      <w:color w:val="000000"/>
      <w:spacing w:val="0"/>
      <w:w w:val="100"/>
      <w:position w:val="0"/>
      <w:sz w:val="16"/>
      <w:szCs w:val="16"/>
      <w:shd w:val="clear" w:color="auto" w:fill="FFFFFF"/>
      <w:lang w:val="zh-CN"/>
    </w:rPr>
  </w:style>
  <w:style w:type="character" w:customStyle="1" w:styleId="132">
    <w:name w:val="文档结构图 字符"/>
    <w:link w:val="15"/>
    <w:uiPriority w:val="0"/>
    <w:rPr>
      <w:kern w:val="2"/>
      <w:sz w:val="21"/>
      <w:shd w:val="clear" w:color="auto" w:fill="000080"/>
    </w:rPr>
  </w:style>
  <w:style w:type="character" w:customStyle="1" w:styleId="133">
    <w:name w:val="正文文本 3 字符"/>
    <w:link w:val="17"/>
    <w:uiPriority w:val="0"/>
    <w:rPr>
      <w:sz w:val="16"/>
      <w:szCs w:val="16"/>
    </w:rPr>
  </w:style>
  <w:style w:type="character" w:customStyle="1" w:styleId="134">
    <w:name w:val="正文无缩进 Char Char"/>
    <w:link w:val="135"/>
    <w:uiPriority w:val="0"/>
    <w:rPr>
      <w:rFonts w:ascii="宋体" w:eastAsia="宋体"/>
      <w:color w:val="000000"/>
      <w:kern w:val="2"/>
      <w:sz w:val="24"/>
      <w:szCs w:val="24"/>
      <w:lang w:val="en-US" w:eastAsia="zh-CN" w:bidi="ar-SA"/>
    </w:rPr>
  </w:style>
  <w:style w:type="paragraph" w:customStyle="1" w:styleId="135">
    <w:name w:val="正文无缩进"/>
    <w:basedOn w:val="1"/>
    <w:link w:val="134"/>
    <w:uiPriority w:val="0"/>
    <w:pPr>
      <w:widowControl w:val="0"/>
      <w:spacing w:line="360" w:lineRule="auto"/>
      <w:jc w:val="both"/>
    </w:pPr>
    <w:rPr>
      <w:rFonts w:ascii="宋体"/>
      <w:color w:val="000000"/>
      <w:kern w:val="2"/>
      <w:sz w:val="24"/>
      <w:szCs w:val="24"/>
    </w:rPr>
  </w:style>
  <w:style w:type="character" w:customStyle="1" w:styleId="136">
    <w:name w:val="无"/>
    <w:uiPriority w:val="0"/>
  </w:style>
  <w:style w:type="character" w:customStyle="1" w:styleId="137">
    <w:name w:val="批注框文本 字符"/>
    <w:semiHidden/>
    <w:uiPriority w:val="99"/>
    <w:rPr>
      <w:rFonts w:ascii="宋体" w:hAnsi="宋体" w:eastAsia="楷体" w:cs="Times New Roman"/>
      <w:kern w:val="2"/>
      <w:sz w:val="18"/>
      <w:szCs w:val="18"/>
    </w:rPr>
  </w:style>
  <w:style w:type="character" w:customStyle="1" w:styleId="138">
    <w:name w:val="Char Char5"/>
    <w:uiPriority w:val="0"/>
    <w:rPr>
      <w:rFonts w:ascii="宋体" w:hAnsi="Courier New" w:eastAsia="宋体" w:cs="Courier New"/>
      <w:sz w:val="21"/>
      <w:szCs w:val="21"/>
      <w:lang w:val="en-US" w:eastAsia="zh-CN" w:bidi="ar-SA"/>
    </w:rPr>
  </w:style>
  <w:style w:type="character" w:customStyle="1" w:styleId="139">
    <w:name w:val=" Char Char12"/>
    <w:uiPriority w:val="0"/>
    <w:rPr>
      <w:rFonts w:eastAsia="宋体"/>
      <w:sz w:val="21"/>
      <w:lang w:val="en-US" w:eastAsia="zh-CN" w:bidi="ar-SA"/>
    </w:rPr>
  </w:style>
  <w:style w:type="character" w:customStyle="1" w:styleId="140">
    <w:name w:val="标题 5 字符"/>
    <w:link w:val="7"/>
    <w:uiPriority w:val="0"/>
    <w:rPr>
      <w:rFonts w:ascii="宋体" w:cs="宋体"/>
      <w:b/>
      <w:color w:val="000000"/>
      <w:sz w:val="28"/>
    </w:rPr>
  </w:style>
  <w:style w:type="character" w:customStyle="1" w:styleId="141">
    <w:name w:val="color99ca801"/>
    <w:uiPriority w:val="0"/>
    <w:rPr>
      <w:color w:val="99CA80"/>
    </w:rPr>
  </w:style>
  <w:style w:type="character" w:customStyle="1" w:styleId="142">
    <w:name w:val="正文文本 Char1"/>
    <w:uiPriority w:val="0"/>
    <w:rPr>
      <w:rFonts w:ascii="Calibri" w:hAnsi="Calibri" w:eastAsia="宋体" w:cs="Times New Roman"/>
    </w:rPr>
  </w:style>
  <w:style w:type="character" w:customStyle="1" w:styleId="143">
    <w:name w:val="ll1"/>
    <w:uiPriority w:val="0"/>
    <w:rPr>
      <w:spacing w:val="31680"/>
    </w:rPr>
  </w:style>
  <w:style w:type="character" w:customStyle="1" w:styleId="144">
    <w:name w:val="标题 8 字符"/>
    <w:link w:val="10"/>
    <w:uiPriority w:val="0"/>
    <w:rPr>
      <w:rFonts w:ascii="Arial" w:hAnsi="Arial" w:eastAsia="黑体"/>
      <w:color w:val="000000"/>
      <w:sz w:val="24"/>
    </w:rPr>
  </w:style>
  <w:style w:type="character" w:customStyle="1" w:styleId="145">
    <w:name w:val="标题 2 Char1"/>
    <w:uiPriority w:val="0"/>
    <w:rPr>
      <w:rFonts w:ascii="Arial" w:hAnsi="Arial" w:eastAsia="黑体"/>
      <w:b/>
      <w:bCs/>
      <w:sz w:val="32"/>
      <w:szCs w:val="32"/>
    </w:rPr>
  </w:style>
  <w:style w:type="character" w:customStyle="1" w:styleId="146">
    <w:name w:val="强调1"/>
    <w:uiPriority w:val="0"/>
    <w:rPr>
      <w:rFonts w:ascii="Arial Black" w:hAnsi="Arial Black" w:eastAsia="黑体"/>
      <w:b/>
      <w:spacing w:val="0"/>
      <w:sz w:val="21"/>
    </w:rPr>
  </w:style>
  <w:style w:type="character" w:customStyle="1" w:styleId="147">
    <w:name w:val="标题 4 字符"/>
    <w:link w:val="5"/>
    <w:uiPriority w:val="0"/>
    <w:rPr>
      <w:rFonts w:ascii="宋体" w:hAnsi="Arial" w:cs="宋体"/>
      <w:color w:val="000000"/>
      <w:sz w:val="21"/>
    </w:rPr>
  </w:style>
  <w:style w:type="character" w:customStyle="1" w:styleId="148">
    <w:name w:val="Char Char6"/>
    <w:uiPriority w:val="0"/>
    <w:rPr>
      <w:rFonts w:eastAsia="宋体"/>
      <w:sz w:val="18"/>
      <w:szCs w:val="18"/>
      <w:lang w:val="en-US" w:eastAsia="zh-CN" w:bidi="ar-SA"/>
    </w:rPr>
  </w:style>
  <w:style w:type="character" w:customStyle="1" w:styleId="149">
    <w:name w:val="标题 3 Char1"/>
    <w:uiPriority w:val="9"/>
    <w:rPr>
      <w:rFonts w:ascii="Times New Roman" w:hAnsi="Times New Roman" w:eastAsia="宋体" w:cs="Times New Roman"/>
      <w:b/>
      <w:bCs/>
      <w:kern w:val="0"/>
      <w:sz w:val="24"/>
      <w:szCs w:val="32"/>
    </w:rPr>
  </w:style>
  <w:style w:type="character" w:customStyle="1" w:styleId="150">
    <w:name w:val="批注主题 字符"/>
    <w:link w:val="45"/>
    <w:uiPriority w:val="0"/>
    <w:rPr>
      <w:rFonts w:eastAsia="宋体"/>
      <w:b/>
      <w:bCs/>
      <w:sz w:val="21"/>
      <w:lang w:val="en-US" w:eastAsia="zh-CN" w:bidi="ar-SA"/>
    </w:rPr>
  </w:style>
  <w:style w:type="character" w:customStyle="1" w:styleId="151">
    <w:name w:val="apple-converted-space"/>
    <w:basedOn w:val="50"/>
    <w:uiPriority w:val="0"/>
  </w:style>
  <w:style w:type="paragraph" w:customStyle="1" w:styleId="152">
    <w:name w:val="需求书2"/>
    <w:basedOn w:val="1"/>
    <w:uiPriority w:val="0"/>
    <w:pPr>
      <w:widowControl w:val="0"/>
      <w:jc w:val="both"/>
    </w:pPr>
    <w:rPr>
      <w:rFonts w:ascii="宋体" w:hAnsi="宋体"/>
      <w:b/>
      <w:spacing w:val="10"/>
      <w:kern w:val="2"/>
      <w:sz w:val="24"/>
      <w:szCs w:val="24"/>
    </w:rPr>
  </w:style>
  <w:style w:type="paragraph" w:customStyle="1" w:styleId="153">
    <w:name w:val="xl37"/>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54">
    <w:name w:val="Char Char"/>
    <w:basedOn w:val="1"/>
    <w:uiPriority w:val="0"/>
    <w:pPr>
      <w:spacing w:after="160" w:line="240" w:lineRule="exact"/>
    </w:pPr>
    <w:rPr>
      <w:spacing w:val="-4"/>
      <w:kern w:val="2"/>
      <w:szCs w:val="24"/>
    </w:rPr>
  </w:style>
  <w:style w:type="paragraph" w:customStyle="1" w:styleId="155">
    <w:name w:val="xl2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6">
    <w:name w:val="样式 表格正文 + 两端对齐"/>
    <w:basedOn w:val="1"/>
    <w:uiPriority w:val="0"/>
    <w:pPr>
      <w:widowControl w:val="0"/>
      <w:spacing w:line="300" w:lineRule="auto"/>
      <w:jc w:val="both"/>
    </w:pPr>
    <w:rPr>
      <w:kern w:val="2"/>
      <w:sz w:val="24"/>
    </w:rPr>
  </w:style>
  <w:style w:type="paragraph" w:customStyle="1" w:styleId="157">
    <w:name w:val="签名 - 公司"/>
    <w:basedOn w:val="31"/>
    <w:next w:val="1"/>
    <w:uiPriority w:val="0"/>
    <w:pPr>
      <w:ind w:right="360"/>
    </w:pPr>
  </w:style>
  <w:style w:type="paragraph" w:customStyle="1" w:styleId="158">
    <w:name w:val="xl3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159">
    <w:name w:val="f14"/>
    <w:basedOn w:val="1"/>
    <w:uiPriority w:val="0"/>
    <w:pPr>
      <w:spacing w:before="100" w:beforeAutospacing="1" w:after="100" w:afterAutospacing="1"/>
    </w:pPr>
    <w:rPr>
      <w:rFonts w:ascii="_GB2312" w:hAnsi="_GB2312"/>
      <w:color w:val="000000"/>
      <w:sz w:val="28"/>
      <w:szCs w:val="28"/>
    </w:rPr>
  </w:style>
  <w:style w:type="paragraph" w:customStyle="1" w:styleId="160">
    <w:name w:val="font5"/>
    <w:basedOn w:val="1"/>
    <w:uiPriority w:val="0"/>
    <w:pPr>
      <w:spacing w:before="100" w:beforeAutospacing="1" w:after="100" w:afterAutospacing="1"/>
    </w:pPr>
    <w:rPr>
      <w:rFonts w:ascii="宋体" w:hAnsi="宋体" w:cs="宋体"/>
      <w:sz w:val="18"/>
      <w:szCs w:val="18"/>
    </w:rPr>
  </w:style>
  <w:style w:type="paragraph" w:customStyle="1" w:styleId="161">
    <w:name w:val="Char Char Char Char Char Char1 Char Char Char Char"/>
    <w:basedOn w:val="1"/>
    <w:uiPriority w:val="0"/>
    <w:pPr>
      <w:tabs>
        <w:tab w:val="left" w:pos="360"/>
      </w:tabs>
      <w:spacing w:after="160" w:line="240" w:lineRule="exact"/>
    </w:pPr>
    <w:rPr>
      <w:kern w:val="2"/>
      <w:sz w:val="24"/>
      <w:szCs w:val="24"/>
    </w:rPr>
  </w:style>
  <w:style w:type="paragraph" w:customStyle="1" w:styleId="162">
    <w:name w:val="地址1"/>
    <w:basedOn w:val="1"/>
    <w:uiPriority w:val="0"/>
    <w:pPr>
      <w:widowControl w:val="0"/>
      <w:adjustRightInd w:val="0"/>
      <w:spacing w:line="220" w:lineRule="exact"/>
      <w:textAlignment w:val="baseline"/>
    </w:pPr>
    <w:rPr>
      <w:rFonts w:ascii="中圆体" w:eastAsia="中圆体"/>
      <w:kern w:val="2"/>
      <w:sz w:val="15"/>
    </w:rPr>
  </w:style>
  <w:style w:type="paragraph" w:customStyle="1" w:styleId="163">
    <w:name w:val="c03"/>
    <w:basedOn w:val="1"/>
    <w:uiPriority w:val="0"/>
    <w:pPr>
      <w:spacing w:before="100" w:beforeAutospacing="1" w:after="100" w:afterAutospacing="1"/>
    </w:pPr>
    <w:rPr>
      <w:rFonts w:ascii="宋体" w:hAnsi="宋体"/>
      <w:color w:val="000000"/>
      <w:sz w:val="24"/>
      <w:szCs w:val="24"/>
    </w:rPr>
  </w:style>
  <w:style w:type="paragraph" w:customStyle="1" w:styleId="164">
    <w:name w:val="xl36"/>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65">
    <w:name w:val="xl42"/>
    <w:basedOn w:val="1"/>
    <w:uiPriority w:val="0"/>
    <w:pPr>
      <w:spacing w:before="100" w:beforeAutospacing="1" w:after="100" w:afterAutospacing="1"/>
      <w:textAlignment w:val="top"/>
    </w:pPr>
    <w:rPr>
      <w:rFonts w:ascii="宋体" w:hAnsi="宋体" w:cs="宋体"/>
      <w:sz w:val="24"/>
      <w:szCs w:val="24"/>
    </w:rPr>
  </w:style>
  <w:style w:type="paragraph" w:customStyle="1" w:styleId="166">
    <w:name w:val="Bc"/>
    <w:uiPriority w:val="0"/>
    <w:pPr>
      <w:widowControl w:val="0"/>
      <w:adjustRightInd w:val="0"/>
      <w:spacing w:line="312" w:lineRule="atLeast"/>
      <w:jc w:val="both"/>
      <w:textAlignment w:val="baseline"/>
    </w:pPr>
    <w:rPr>
      <w:sz w:val="21"/>
      <w:lang w:val="en-US" w:eastAsia="zh-CN" w:bidi="ar-SA"/>
    </w:rPr>
  </w:style>
  <w:style w:type="paragraph" w:customStyle="1" w:styleId="167">
    <w:name w:val="Char"/>
    <w:basedOn w:val="1"/>
    <w:uiPriority w:val="0"/>
    <w:pPr>
      <w:widowControl w:val="0"/>
      <w:jc w:val="both"/>
    </w:pPr>
    <w:rPr>
      <w:rFonts w:ascii="Tahoma" w:hAnsi="Tahoma"/>
      <w:kern w:val="2"/>
      <w:sz w:val="24"/>
    </w:rPr>
  </w:style>
  <w:style w:type="paragraph" w:customStyle="1" w:styleId="168">
    <w:name w:val="正文缩进2格"/>
    <w:basedOn w:val="1"/>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169">
    <w:name w:val="惠书敬悉，迟复为歉。"/>
    <w:uiPriority w:val="0"/>
    <w:pPr>
      <w:widowControl w:val="0"/>
      <w:jc w:val="both"/>
    </w:pPr>
    <w:rPr>
      <w:kern w:val="2"/>
      <w:sz w:val="21"/>
      <w:lang w:val="en-US" w:eastAsia="zh-CN" w:bidi="ar-SA"/>
    </w:rPr>
  </w:style>
  <w:style w:type="paragraph" w:customStyle="1" w:styleId="170">
    <w:name w:val="列出段落2"/>
    <w:basedOn w:val="1"/>
    <w:qFormat/>
    <w:uiPriority w:val="0"/>
    <w:pPr>
      <w:widowControl w:val="0"/>
      <w:ind w:firstLine="420" w:firstLineChars="200"/>
      <w:jc w:val="both"/>
    </w:pPr>
    <w:rPr>
      <w:rFonts w:ascii="Calibri" w:hAnsi="Calibri"/>
      <w:kern w:val="2"/>
      <w:szCs w:val="22"/>
    </w:rPr>
  </w:style>
  <w:style w:type="paragraph" w:customStyle="1" w:styleId="171">
    <w:name w:val="亲启"/>
    <w:uiPriority w:val="0"/>
    <w:pPr>
      <w:widowControl w:val="0"/>
      <w:jc w:val="both"/>
    </w:pPr>
    <w:rPr>
      <w:kern w:val="2"/>
      <w:sz w:val="21"/>
      <w:lang w:val="en-US" w:eastAsia="zh-CN" w:bidi="ar-SA"/>
    </w:rPr>
  </w:style>
  <w:style w:type="paragraph" w:customStyle="1" w:styleId="172">
    <w:name w:val="签名 - 职位"/>
    <w:basedOn w:val="31"/>
    <w:next w:val="157"/>
    <w:uiPriority w:val="0"/>
    <w:pPr>
      <w:spacing w:before="880"/>
    </w:pPr>
  </w:style>
  <w:style w:type="paragraph" w:customStyle="1" w:styleId="173">
    <w:name w:val="TOC 标题2"/>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174">
    <w:name w:val="方框"/>
    <w:basedOn w:val="1"/>
    <w:uiPriority w:val="0"/>
    <w:pPr>
      <w:widowControl w:val="0"/>
      <w:adjustRightInd w:val="0"/>
      <w:spacing w:line="200" w:lineRule="exact"/>
      <w:ind w:firstLine="210"/>
      <w:textAlignment w:val="baseline"/>
    </w:pPr>
    <w:rPr>
      <w:rFonts w:ascii="Arial" w:hAnsi="Arial"/>
      <w:kern w:val="2"/>
      <w:sz w:val="15"/>
    </w:rPr>
  </w:style>
  <w:style w:type="paragraph" w:customStyle="1" w:styleId="175">
    <w:name w:val="xl40"/>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76">
    <w:name w:val="内容"/>
    <w:basedOn w:val="1"/>
    <w:uiPriority w:val="0"/>
    <w:pPr>
      <w:widowControl w:val="0"/>
      <w:adjustRightInd w:val="0"/>
      <w:textAlignment w:val="baseline"/>
    </w:pPr>
    <w:rPr>
      <w:rFonts w:eastAsia="微软大黑体"/>
      <w:spacing w:val="40"/>
      <w:kern w:val="2"/>
      <w:sz w:val="32"/>
    </w:rPr>
  </w:style>
  <w:style w:type="paragraph" w:customStyle="1" w:styleId="177">
    <w:name w:val="临书仓促，不尽欲言。"/>
    <w:uiPriority w:val="0"/>
    <w:pPr>
      <w:widowControl w:val="0"/>
      <w:jc w:val="both"/>
    </w:pPr>
    <w:rPr>
      <w:kern w:val="2"/>
      <w:sz w:val="21"/>
      <w:lang w:val="en-US" w:eastAsia="zh-CN" w:bidi="ar-SA"/>
    </w:rPr>
  </w:style>
  <w:style w:type="paragraph" w:customStyle="1" w:styleId="178">
    <w:name w:val="图"/>
    <w:basedOn w:val="1"/>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79">
    <w:name w:val="- 页码 -"/>
    <w:uiPriority w:val="0"/>
    <w:pPr>
      <w:widowControl w:val="0"/>
      <w:jc w:val="both"/>
    </w:pPr>
    <w:rPr>
      <w:kern w:val="2"/>
      <w:sz w:val="21"/>
      <w:lang w:val="en-US" w:eastAsia="zh-CN" w:bidi="ar-SA"/>
    </w:rPr>
  </w:style>
  <w:style w:type="paragraph" w:customStyle="1" w:styleId="180">
    <w:name w:val="font0"/>
    <w:basedOn w:val="1"/>
    <w:uiPriority w:val="0"/>
    <w:pPr>
      <w:spacing w:before="100" w:beforeAutospacing="1" w:after="100" w:afterAutospacing="1"/>
    </w:pPr>
    <w:rPr>
      <w:rFonts w:ascii="宋体" w:hAnsi="宋体" w:cs="宋体"/>
      <w:sz w:val="24"/>
      <w:szCs w:val="24"/>
    </w:rPr>
  </w:style>
  <w:style w:type="paragraph" w:styleId="181">
    <w:name w:val="No Spacing"/>
    <w:qFormat/>
    <w:uiPriority w:val="1"/>
    <w:pPr>
      <w:topLinePunct/>
      <w:adjustRightInd w:val="0"/>
      <w:snapToGrid w:val="0"/>
      <w:ind w:left="1701"/>
    </w:pPr>
    <w:rPr>
      <w:rFonts w:hint="eastAsia" w:cs="Arial"/>
      <w:kern w:val="2"/>
      <w:sz w:val="21"/>
      <w:szCs w:val="21"/>
      <w:lang w:val="en-US" w:eastAsia="zh-CN" w:bidi="ar-SA"/>
    </w:rPr>
  </w:style>
  <w:style w:type="paragraph" w:customStyle="1" w:styleId="182">
    <w:name w:val="Char Char Char Char1"/>
    <w:basedOn w:val="1"/>
    <w:uiPriority w:val="0"/>
    <w:pPr>
      <w:widowControl w:val="0"/>
      <w:jc w:val="both"/>
    </w:pPr>
    <w:rPr>
      <w:sz w:val="24"/>
    </w:rPr>
  </w:style>
  <w:style w:type="paragraph" w:customStyle="1" w:styleId="183">
    <w:name w:val="奉读大示，心折殊深。"/>
    <w:uiPriority w:val="0"/>
    <w:pPr>
      <w:widowControl w:val="0"/>
      <w:jc w:val="both"/>
    </w:pPr>
    <w:rPr>
      <w:kern w:val="2"/>
      <w:sz w:val="21"/>
      <w:lang w:val="en-US" w:eastAsia="zh-CN" w:bidi="ar-SA"/>
    </w:rPr>
  </w:style>
  <w:style w:type="paragraph" w:customStyle="1" w:styleId="184">
    <w:name w:val="Char Char Char"/>
    <w:basedOn w:val="1"/>
    <w:uiPriority w:val="0"/>
    <w:pPr>
      <w:widowControl w:val="0"/>
      <w:jc w:val="both"/>
    </w:pPr>
    <w:rPr>
      <w:kern w:val="2"/>
    </w:rPr>
  </w:style>
  <w:style w:type="paragraph" w:customStyle="1" w:styleId="185">
    <w:name w:val="参考:"/>
    <w:uiPriority w:val="0"/>
    <w:pPr>
      <w:widowControl w:val="0"/>
      <w:jc w:val="both"/>
    </w:pPr>
    <w:rPr>
      <w:kern w:val="2"/>
      <w:sz w:val="21"/>
      <w:lang w:val="en-US" w:eastAsia="zh-CN" w:bidi="ar-SA"/>
    </w:rPr>
  </w:style>
  <w:style w:type="paragraph" w:customStyle="1" w:styleId="186">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187">
    <w:name w:val="Char Char Char Char1 Char Char Char Char"/>
    <w:basedOn w:val="1"/>
    <w:uiPriority w:val="0"/>
    <w:pPr>
      <w:spacing w:after="160" w:line="240" w:lineRule="exact"/>
    </w:pPr>
    <w:rPr>
      <w:kern w:val="2"/>
      <w:szCs w:val="24"/>
    </w:rPr>
  </w:style>
  <w:style w:type="paragraph" w:customStyle="1" w:styleId="188">
    <w:name w:val="标题 #1"/>
    <w:basedOn w:val="1"/>
    <w:qFormat/>
    <w:uiPriority w:val="0"/>
    <w:pPr>
      <w:shd w:val="clear" w:color="auto" w:fill="FFFFFF"/>
      <w:spacing w:after="720" w:line="0" w:lineRule="atLeast"/>
      <w:jc w:val="center"/>
      <w:outlineLvl w:val="0"/>
    </w:pPr>
    <w:rPr>
      <w:rFonts w:ascii="宋体" w:hAnsi="宋体" w:cs="宋体"/>
      <w:sz w:val="33"/>
      <w:szCs w:val="33"/>
    </w:rPr>
  </w:style>
  <w:style w:type="paragraph" w:customStyle="1" w:styleId="189">
    <w:name w:val="Char11"/>
    <w:basedOn w:val="1"/>
    <w:uiPriority w:val="0"/>
    <w:pPr>
      <w:widowControl w:val="0"/>
      <w:jc w:val="both"/>
    </w:pPr>
    <w:rPr>
      <w:rFonts w:ascii="Tahoma" w:hAnsi="Tahoma"/>
      <w:kern w:val="2"/>
      <w:sz w:val="24"/>
    </w:rPr>
  </w:style>
  <w:style w:type="paragraph" w:customStyle="1" w:styleId="190">
    <w:name w:val="默认段落字体 Para Char Char Char Char"/>
    <w:basedOn w:val="1"/>
    <w:uiPriority w:val="0"/>
    <w:pPr>
      <w:widowControl w:val="0"/>
      <w:adjustRightInd w:val="0"/>
      <w:spacing w:line="360" w:lineRule="auto"/>
      <w:jc w:val="both"/>
    </w:pPr>
    <w:rPr>
      <w:sz w:val="24"/>
    </w:rPr>
  </w:style>
  <w:style w:type="paragraph" w:customStyle="1" w:styleId="191">
    <w:name w:val="O"/>
    <w:uiPriority w:val="0"/>
    <w:pPr>
      <w:widowControl w:val="0"/>
      <w:adjustRightInd w:val="0"/>
      <w:textAlignment w:val="baseline"/>
    </w:pPr>
    <w:rPr>
      <w:kern w:val="2"/>
      <w:sz w:val="24"/>
      <w:lang w:val="en-US" w:eastAsia="zh-CN" w:bidi="ar-SA"/>
    </w:rPr>
  </w:style>
  <w:style w:type="paragraph" w:customStyle="1" w:styleId="192">
    <w:name w:val="333"/>
    <w:basedOn w:val="1"/>
    <w:uiPriority w:val="0"/>
    <w:pPr>
      <w:widowControl w:val="0"/>
      <w:adjustRightInd w:val="0"/>
      <w:spacing w:line="312" w:lineRule="atLeast"/>
      <w:jc w:val="both"/>
      <w:textAlignment w:val="baseline"/>
    </w:pPr>
  </w:style>
  <w:style w:type="paragraph" w:customStyle="1" w:styleId="193">
    <w:name w:val="1"/>
    <w:basedOn w:val="1"/>
    <w:next w:val="23"/>
    <w:uiPriority w:val="0"/>
    <w:pPr>
      <w:widowControl w:val="0"/>
      <w:jc w:val="both"/>
    </w:pPr>
    <w:rPr>
      <w:rFonts w:ascii="宋体" w:hAnsi="Courier New"/>
      <w:kern w:val="2"/>
    </w:rPr>
  </w:style>
  <w:style w:type="paragraph" w:customStyle="1" w:styleId="194">
    <w:name w:val="130"/>
    <w:basedOn w:val="1"/>
    <w:uiPriority w:val="0"/>
    <w:pPr>
      <w:spacing w:before="100" w:beforeAutospacing="1" w:after="100" w:afterAutospacing="1" w:line="324" w:lineRule="auto"/>
    </w:pPr>
    <w:rPr>
      <w:rFonts w:ascii="宋体" w:hAnsi="宋体"/>
      <w:color w:val="000000"/>
      <w:sz w:val="24"/>
      <w:szCs w:val="24"/>
    </w:rPr>
  </w:style>
  <w:style w:type="paragraph" w:customStyle="1" w:styleId="195">
    <w:name w:val="xl45"/>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96">
    <w:name w:val="答复:"/>
    <w:uiPriority w:val="0"/>
    <w:pPr>
      <w:widowControl w:val="0"/>
      <w:jc w:val="both"/>
    </w:pPr>
    <w:rPr>
      <w:kern w:val="2"/>
      <w:sz w:val="21"/>
      <w:lang w:val="en-US" w:eastAsia="zh-CN" w:bidi="ar-SA"/>
    </w:rPr>
  </w:style>
  <w:style w:type="paragraph" w:customStyle="1" w:styleId="197">
    <w:name w:val="回信地址"/>
    <w:basedOn w:val="1"/>
    <w:uiPriority w:val="0"/>
    <w:pPr>
      <w:keepLines/>
      <w:framePr w:w="5160" w:h="960" w:wrap="notBeside" w:vAnchor="page" w:hAnchor="margin" w:x="4321" w:y="961"/>
      <w:tabs>
        <w:tab w:val="left" w:pos="-18551"/>
      </w:tabs>
      <w:adjustRightInd w:val="0"/>
      <w:spacing w:line="160" w:lineRule="atLeast"/>
      <w:textAlignment w:val="baseline"/>
    </w:pPr>
    <w:rPr>
      <w:rFonts w:ascii="Arial" w:hAnsi="Arial"/>
      <w:sz w:val="18"/>
    </w:rPr>
  </w:style>
  <w:style w:type="paragraph" w:customStyle="1" w:styleId="198">
    <w:name w:val="日期/注释"/>
    <w:basedOn w:val="1"/>
    <w:next w:val="199"/>
    <w:uiPriority w:val="0"/>
    <w:pPr>
      <w:adjustRightInd w:val="0"/>
      <w:spacing w:after="220" w:line="220" w:lineRule="atLeast"/>
      <w:ind w:right="360"/>
      <w:jc w:val="right"/>
      <w:textAlignment w:val="baseline"/>
    </w:pPr>
    <w:rPr>
      <w:rFonts w:ascii="Arial" w:hAnsi="Arial"/>
      <w:spacing w:val="-5"/>
      <w:sz w:val="20"/>
    </w:rPr>
  </w:style>
  <w:style w:type="paragraph" w:customStyle="1" w:styleId="199">
    <w:name w:val="内部地址名"/>
    <w:basedOn w:val="200"/>
    <w:next w:val="200"/>
    <w:uiPriority w:val="0"/>
    <w:pPr>
      <w:spacing w:line="240" w:lineRule="exact"/>
    </w:pPr>
    <w:rPr>
      <w:rFonts w:ascii="Arial Black" w:hAnsi="Arial Black" w:eastAsia="中圆体"/>
      <w:spacing w:val="40"/>
      <w:sz w:val="24"/>
    </w:rPr>
  </w:style>
  <w:style w:type="paragraph" w:customStyle="1" w:styleId="200">
    <w:name w:val="内部地址"/>
    <w:basedOn w:val="1"/>
    <w:uiPriority w:val="0"/>
    <w:pPr>
      <w:adjustRightInd w:val="0"/>
      <w:spacing w:line="160" w:lineRule="atLeast"/>
      <w:textAlignment w:val="baseline"/>
    </w:pPr>
    <w:rPr>
      <w:rFonts w:ascii="Arial" w:hAnsi="Arial"/>
      <w:spacing w:val="-5"/>
      <w:sz w:val="20"/>
    </w:rPr>
  </w:style>
  <w:style w:type="paragraph" w:customStyle="1" w:styleId="201">
    <w:name w:val="135"/>
    <w:basedOn w:val="1"/>
    <w:uiPriority w:val="0"/>
    <w:pPr>
      <w:spacing w:before="100" w:beforeAutospacing="1" w:after="100" w:afterAutospacing="1" w:line="360" w:lineRule="auto"/>
    </w:pPr>
    <w:rPr>
      <w:rFonts w:ascii="宋体" w:hAnsi="宋体"/>
      <w:color w:val="000000"/>
      <w:sz w:val="24"/>
      <w:szCs w:val="24"/>
    </w:rPr>
  </w:style>
  <w:style w:type="paragraph" w:customStyle="1" w:styleId="202">
    <w:name w:val="久不通函，至以为念。"/>
    <w:uiPriority w:val="0"/>
    <w:pPr>
      <w:widowControl w:val="0"/>
      <w:jc w:val="both"/>
    </w:pPr>
    <w:rPr>
      <w:kern w:val="2"/>
      <w:sz w:val="21"/>
      <w:lang w:val="en-US" w:eastAsia="zh-CN" w:bidi="ar-SA"/>
    </w:rPr>
  </w:style>
  <w:style w:type="paragraph" w:customStyle="1" w:styleId="203">
    <w:name w:val="xl34"/>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04">
    <w:name w:val="Char Char Char Char"/>
    <w:basedOn w:val="1"/>
    <w:uiPriority w:val="0"/>
    <w:pPr>
      <w:widowControl w:val="0"/>
      <w:tabs>
        <w:tab w:val="left" w:pos="420"/>
      </w:tabs>
      <w:ind w:left="420" w:hanging="420"/>
      <w:jc w:val="both"/>
    </w:pPr>
    <w:rPr>
      <w:kern w:val="2"/>
      <w:sz w:val="24"/>
      <w:szCs w:val="24"/>
    </w:rPr>
  </w:style>
  <w:style w:type="paragraph" w:customStyle="1" w:styleId="205">
    <w:name w:val="前上一函，谅达雅鉴，迄今未闻复音。"/>
    <w:uiPriority w:val="0"/>
    <w:pPr>
      <w:widowControl w:val="0"/>
      <w:jc w:val="both"/>
    </w:pPr>
    <w:rPr>
      <w:kern w:val="2"/>
      <w:sz w:val="21"/>
      <w:lang w:val="en-US" w:eastAsia="zh-CN" w:bidi="ar-SA"/>
    </w:rPr>
  </w:style>
  <w:style w:type="paragraph" w:customStyle="1" w:styleId="206">
    <w:name w:val="作者"/>
    <w:uiPriority w:val="0"/>
    <w:pPr>
      <w:widowControl w:val="0"/>
      <w:jc w:val="both"/>
    </w:pPr>
    <w:rPr>
      <w:kern w:val="2"/>
      <w:sz w:val="21"/>
      <w:lang w:val="en-US" w:eastAsia="zh-CN" w:bidi="ar-SA"/>
    </w:rPr>
  </w:style>
  <w:style w:type="paragraph" w:customStyle="1" w:styleId="207">
    <w:name w:val="第 X 页 共 Y 页"/>
    <w:uiPriority w:val="0"/>
    <w:pPr>
      <w:widowControl w:val="0"/>
      <w:jc w:val="both"/>
    </w:pPr>
    <w:rPr>
      <w:kern w:val="2"/>
      <w:sz w:val="21"/>
      <w:lang w:val="en-US" w:eastAsia="zh-CN" w:bidi="ar-SA"/>
    </w:rPr>
  </w:style>
  <w:style w:type="paragraph" w:customStyle="1" w:styleId="208">
    <w:name w:val="地址2"/>
    <w:basedOn w:val="162"/>
    <w:uiPriority w:val="0"/>
    <w:rPr>
      <w:rFonts w:ascii="Arial" w:hAnsi="Arial"/>
      <w:b/>
      <w:i/>
      <w:sz w:val="18"/>
    </w:rPr>
  </w:style>
  <w:style w:type="paragraph" w:customStyle="1" w:styleId="209">
    <w:name w:val="CL1"/>
    <w:uiPriority w:val="0"/>
    <w:pPr>
      <w:widowControl w:val="0"/>
      <w:adjustRightInd w:val="0"/>
      <w:textAlignment w:val="baseline"/>
    </w:pPr>
    <w:rPr>
      <w:kern w:val="2"/>
      <w:sz w:val="24"/>
      <w:lang w:val="en-US" w:eastAsia="zh-CN" w:bidi="ar-SA"/>
    </w:rPr>
  </w:style>
  <w:style w:type="paragraph" w:customStyle="1" w:styleId="210">
    <w:name w:val="自动更正"/>
    <w:uiPriority w:val="0"/>
    <w:pPr>
      <w:widowControl w:val="0"/>
      <w:jc w:val="both"/>
    </w:pPr>
    <w:rPr>
      <w:kern w:val="2"/>
      <w:sz w:val="21"/>
      <w:lang w:val="en-US" w:eastAsia="zh-CN" w:bidi="ar-SA"/>
    </w:rPr>
  </w:style>
  <w:style w:type="paragraph" w:customStyle="1" w:styleId="211">
    <w:name w:val="机密、页码、日期"/>
    <w:uiPriority w:val="0"/>
    <w:pPr>
      <w:widowControl w:val="0"/>
      <w:jc w:val="both"/>
    </w:pPr>
    <w:rPr>
      <w:kern w:val="2"/>
      <w:sz w:val="21"/>
      <w:lang w:val="en-US" w:eastAsia="zh-CN" w:bidi="ar-SA"/>
    </w:rPr>
  </w:style>
  <w:style w:type="paragraph" w:customStyle="1" w:styleId="212">
    <w:name w:val="抄送列表"/>
    <w:basedOn w:val="1"/>
    <w:uiPriority w:val="0"/>
    <w:pPr>
      <w:keepLines/>
      <w:adjustRightInd w:val="0"/>
      <w:spacing w:line="280" w:lineRule="exact"/>
      <w:ind w:left="357" w:hanging="357"/>
      <w:textAlignment w:val="baseline"/>
    </w:pPr>
    <w:rPr>
      <w:rFonts w:ascii="Dutch801 XBd BT" w:hAnsi="Dutch801 XBd BT"/>
      <w:sz w:val="24"/>
    </w:rPr>
  </w:style>
  <w:style w:type="paragraph" w:customStyle="1" w:styleId="213">
    <w:name w:val="150"/>
    <w:basedOn w:val="1"/>
    <w:uiPriority w:val="0"/>
    <w:pPr>
      <w:spacing w:before="100" w:beforeAutospacing="1" w:after="100" w:afterAutospacing="1" w:line="360" w:lineRule="auto"/>
    </w:pPr>
    <w:rPr>
      <w:rFonts w:ascii="宋体" w:hAnsi="宋体"/>
      <w:color w:val="000000"/>
      <w:sz w:val="24"/>
      <w:szCs w:val="24"/>
    </w:rPr>
  </w:style>
  <w:style w:type="paragraph" w:customStyle="1" w:styleId="214">
    <w:name w:val="表格文字"/>
    <w:basedOn w:val="1"/>
    <w:uiPriority w:val="0"/>
    <w:pPr>
      <w:widowControl w:val="0"/>
      <w:spacing w:before="25" w:after="25"/>
    </w:pPr>
    <w:rPr>
      <w:bCs/>
      <w:spacing w:val="10"/>
      <w:sz w:val="24"/>
    </w:rPr>
  </w:style>
  <w:style w:type="paragraph" w:customStyle="1" w:styleId="215">
    <w:name w:val="_Style 43"/>
    <w:basedOn w:val="1"/>
    <w:next w:val="1"/>
    <w:uiPriority w:val="39"/>
    <w:pPr>
      <w:ind w:left="420"/>
    </w:pPr>
    <w:rPr>
      <w:i/>
      <w:iCs/>
      <w:sz w:val="20"/>
    </w:rPr>
  </w:style>
  <w:style w:type="paragraph" w:customStyle="1" w:styleId="216">
    <w:name w:val="f12pt1"/>
    <w:basedOn w:val="1"/>
    <w:uiPriority w:val="0"/>
    <w:pPr>
      <w:spacing w:before="100" w:beforeAutospacing="1" w:after="100" w:afterAutospacing="1"/>
    </w:pPr>
    <w:rPr>
      <w:rFonts w:ascii="_GB2312" w:hAnsi="_GB2312"/>
      <w:color w:val="000000"/>
      <w:szCs w:val="21"/>
    </w:rPr>
  </w:style>
  <w:style w:type="paragraph" w:customStyle="1" w:styleId="217">
    <w:name w:val="知尊恙复发，心甚念之。"/>
    <w:uiPriority w:val="0"/>
    <w:pPr>
      <w:widowControl w:val="0"/>
      <w:jc w:val="both"/>
    </w:pPr>
    <w:rPr>
      <w:kern w:val="2"/>
      <w:sz w:val="21"/>
      <w:lang w:val="en-US" w:eastAsia="zh-CN" w:bidi="ar-SA"/>
    </w:rPr>
  </w:style>
  <w:style w:type="paragraph" w:customStyle="1" w:styleId="218">
    <w:name w:val=" Char Char Char Char Char Char"/>
    <w:basedOn w:val="1"/>
    <w:uiPriority w:val="0"/>
    <w:pPr>
      <w:spacing w:after="160" w:line="240" w:lineRule="exact"/>
    </w:pPr>
    <w:rPr>
      <w:rFonts w:ascii="Verdana" w:hAnsi="Verdana"/>
      <w:sz w:val="20"/>
      <w:lang w:eastAsia="en-US"/>
    </w:rPr>
  </w:style>
  <w:style w:type="paragraph" w:customStyle="1" w:styleId="219">
    <w:name w:val="xl4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20">
    <w:name w:val="xl3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221">
    <w:name w:val="题注4"/>
    <w:basedOn w:val="1"/>
    <w:next w:val="14"/>
    <w:uiPriority w:val="0"/>
    <w:pPr>
      <w:widowControl w:val="0"/>
      <w:ind w:left="-132" w:leftChars="-64" w:right="-105" w:rightChars="-50" w:hanging="2"/>
      <w:jc w:val="center"/>
    </w:pPr>
    <w:rPr>
      <w:b/>
      <w:color w:val="FF0000"/>
      <w:kern w:val="2"/>
      <w:szCs w:val="21"/>
    </w:rPr>
  </w:style>
  <w:style w:type="paragraph" w:customStyle="1" w:styleId="222">
    <w:name w:val="font7"/>
    <w:basedOn w:val="1"/>
    <w:uiPriority w:val="0"/>
    <w:pPr>
      <w:spacing w:before="100" w:beforeAutospacing="1" w:after="100" w:afterAutospacing="1"/>
    </w:pPr>
    <w:rPr>
      <w:rFonts w:ascii="宋体" w:hAnsi="宋体" w:cs="宋体"/>
      <w:b/>
      <w:bCs/>
      <w:sz w:val="36"/>
      <w:szCs w:val="36"/>
    </w:rPr>
  </w:style>
  <w:style w:type="paragraph" w:customStyle="1" w:styleId="223">
    <w:name w:val="Char Char Char Char Char Char11"/>
    <w:basedOn w:val="1"/>
    <w:uiPriority w:val="0"/>
    <w:pPr>
      <w:spacing w:after="160" w:line="240" w:lineRule="exact"/>
    </w:pPr>
    <w:rPr>
      <w:rFonts w:ascii="Verdana" w:hAnsi="Verdana"/>
      <w:sz w:val="20"/>
      <w:lang w:eastAsia="en-US"/>
    </w:rPr>
  </w:style>
  <w:style w:type="paragraph" w:styleId="224">
    <w:name w:val=""/>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225">
    <w:name w:val="音问久疏，唯愿一切康适。"/>
    <w:uiPriority w:val="0"/>
    <w:pPr>
      <w:widowControl w:val="0"/>
      <w:jc w:val="both"/>
    </w:pPr>
    <w:rPr>
      <w:kern w:val="2"/>
      <w:sz w:val="21"/>
      <w:lang w:val="en-US" w:eastAsia="zh-CN" w:bidi="ar-SA"/>
    </w:rPr>
  </w:style>
  <w:style w:type="paragraph" w:customStyle="1" w:styleId="226">
    <w:name w:val="公司标题"/>
    <w:basedOn w:val="1"/>
    <w:uiPriority w:val="0"/>
    <w:pPr>
      <w:widowControl w:val="0"/>
      <w:adjustRightInd w:val="0"/>
      <w:textAlignment w:val="baseline"/>
    </w:pPr>
    <w:rPr>
      <w:rFonts w:eastAsia="微软大黑体"/>
      <w:kern w:val="2"/>
      <w:sz w:val="28"/>
    </w:rPr>
  </w:style>
  <w:style w:type="paragraph" w:customStyle="1" w:styleId="227">
    <w:name w:val="xl35"/>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228">
    <w:name w:val="p16"/>
    <w:basedOn w:val="1"/>
    <w:qFormat/>
    <w:uiPriority w:val="0"/>
    <w:pPr>
      <w:jc w:val="both"/>
    </w:pPr>
    <w:rPr>
      <w:szCs w:val="21"/>
    </w:rPr>
  </w:style>
  <w:style w:type="paragraph" w:customStyle="1" w:styleId="229">
    <w:name w:val="_Style 3"/>
    <w:basedOn w:val="1"/>
    <w:qFormat/>
    <w:uiPriority w:val="0"/>
    <w:pPr>
      <w:ind w:firstLine="420" w:firstLineChars="200"/>
    </w:pPr>
  </w:style>
  <w:style w:type="paragraph" w:styleId="230">
    <w:name w:val="List Paragraph"/>
    <w:basedOn w:val="1"/>
    <w:qFormat/>
    <w:uiPriority w:val="34"/>
    <w:pPr>
      <w:ind w:firstLine="420" w:firstLineChars="200"/>
    </w:pPr>
  </w:style>
  <w:style w:type="paragraph" w:customStyle="1" w:styleId="231">
    <w:name w:val="小标题"/>
    <w:basedOn w:val="1"/>
    <w:uiPriority w:val="0"/>
    <w:pPr>
      <w:widowControl w:val="0"/>
      <w:adjustRightInd w:val="0"/>
      <w:spacing w:before="120" w:line="360" w:lineRule="auto"/>
      <w:jc w:val="center"/>
      <w:textAlignment w:val="baseline"/>
    </w:pPr>
    <w:rPr>
      <w:color w:val="0000FF"/>
      <w:sz w:val="24"/>
      <w:u w:val="double"/>
    </w:rPr>
  </w:style>
  <w:style w:type="paragraph" w:customStyle="1" w:styleId="232">
    <w:name w:val="样式3"/>
    <w:basedOn w:val="23"/>
    <w:uiPriority w:val="0"/>
    <w:pPr>
      <w:widowControl w:val="0"/>
      <w:spacing w:line="0" w:lineRule="atLeast"/>
      <w:jc w:val="both"/>
      <w:outlineLvl w:val="0"/>
    </w:pPr>
    <w:rPr>
      <w:sz w:val="28"/>
    </w:rPr>
  </w:style>
  <w:style w:type="paragraph" w:customStyle="1" w:styleId="233">
    <w:name w:val="彩色列表 - 强调文字颜色 11"/>
    <w:basedOn w:val="1"/>
    <w:qFormat/>
    <w:uiPriority w:val="34"/>
    <w:pPr>
      <w:widowControl w:val="0"/>
      <w:ind w:firstLine="420" w:firstLineChars="200"/>
      <w:jc w:val="both"/>
    </w:pPr>
    <w:rPr>
      <w:rFonts w:ascii="Calibri" w:hAnsi="Calibri"/>
      <w:kern w:val="2"/>
      <w:szCs w:val="22"/>
    </w:rPr>
  </w:style>
  <w:style w:type="paragraph" w:customStyle="1" w:styleId="234">
    <w:name w:val="Normal1"/>
    <w:uiPriority w:val="0"/>
    <w:pPr>
      <w:widowControl w:val="0"/>
      <w:adjustRightInd w:val="0"/>
      <w:spacing w:line="315" w:lineRule="atLeast"/>
      <w:jc w:val="both"/>
      <w:textAlignment w:val="baseline"/>
    </w:pPr>
    <w:rPr>
      <w:rFonts w:ascii="宋体"/>
      <w:sz w:val="21"/>
      <w:lang w:val="en-US" w:eastAsia="zh-CN" w:bidi="ar-SA"/>
    </w:rPr>
  </w:style>
  <w:style w:type="paragraph" w:customStyle="1" w:styleId="235">
    <w:name w:val="TOC 标题1"/>
    <w:basedOn w:val="2"/>
    <w:next w:val="1"/>
    <w:qFormat/>
    <w:uiPriority w:val="0"/>
    <w:pPr>
      <w:spacing w:before="480" w:after="0" w:line="276" w:lineRule="auto"/>
      <w:outlineLvl w:val="9"/>
    </w:pPr>
    <w:rPr>
      <w:rFonts w:ascii="Cambria" w:hAnsi="Cambria"/>
      <w:color w:val="365F91"/>
      <w:kern w:val="0"/>
      <w:sz w:val="28"/>
      <w:szCs w:val="28"/>
    </w:rPr>
  </w:style>
  <w:style w:type="paragraph" w:customStyle="1" w:styleId="236">
    <w:name w:val="msonormal"/>
    <w:basedOn w:val="1"/>
    <w:uiPriority w:val="0"/>
    <w:pPr>
      <w:spacing w:before="100" w:beforeAutospacing="1" w:after="100" w:afterAutospacing="1"/>
    </w:pPr>
    <w:rPr>
      <w:rFonts w:ascii="宋体" w:hAnsi="宋体" w:cs="宋体"/>
      <w:sz w:val="24"/>
      <w:szCs w:val="24"/>
    </w:rPr>
  </w:style>
  <w:style w:type="paragraph" w:customStyle="1" w:styleId="237">
    <w:name w:val="近来寒暑不常，希自珍慰。"/>
    <w:uiPriority w:val="0"/>
    <w:pPr>
      <w:widowControl w:val="0"/>
      <w:jc w:val="both"/>
    </w:pPr>
    <w:rPr>
      <w:kern w:val="2"/>
      <w:sz w:val="21"/>
      <w:lang w:val="en-US" w:eastAsia="zh-CN" w:bidi="ar-SA"/>
    </w:rPr>
  </w:style>
  <w:style w:type="paragraph" w:customStyle="1" w:styleId="238">
    <w:name w:val="列出段落1"/>
    <w:basedOn w:val="1"/>
    <w:qFormat/>
    <w:uiPriority w:val="34"/>
    <w:pPr>
      <w:widowControl w:val="0"/>
      <w:ind w:firstLine="420" w:firstLineChars="200"/>
      <w:jc w:val="both"/>
    </w:pPr>
    <w:rPr>
      <w:rFonts w:ascii="Calibri" w:hAnsi="Calibri"/>
      <w:kern w:val="2"/>
      <w:szCs w:val="22"/>
    </w:rPr>
  </w:style>
  <w:style w:type="paragraph" w:customStyle="1" w:styleId="239">
    <w:name w:val="表内文字"/>
    <w:basedOn w:val="1"/>
    <w:uiPriority w:val="0"/>
    <w:pPr>
      <w:widowControl w:val="0"/>
      <w:tabs>
        <w:tab w:val="left" w:pos="1418"/>
      </w:tabs>
      <w:spacing w:line="360" w:lineRule="auto"/>
      <w:jc w:val="center"/>
    </w:pPr>
    <w:rPr>
      <w:rFonts w:ascii="仿宋_GB2312" w:eastAsia="仿宋_GB2312"/>
      <w:spacing w:val="-20"/>
      <w:sz w:val="24"/>
    </w:rPr>
  </w:style>
  <w:style w:type="paragraph" w:customStyle="1" w:styleId="240">
    <w:name w:val="f11"/>
    <w:basedOn w:val="1"/>
    <w:uiPriority w:val="0"/>
    <w:pPr>
      <w:spacing w:before="100" w:beforeAutospacing="1" w:after="100" w:afterAutospacing="1" w:line="320" w:lineRule="atLeast"/>
    </w:pPr>
    <w:rPr>
      <w:rFonts w:ascii="_GB2312" w:hAnsi="_GB2312"/>
      <w:color w:val="000000"/>
      <w:sz w:val="28"/>
      <w:szCs w:val="28"/>
    </w:rPr>
  </w:style>
  <w:style w:type="paragraph" w:customStyle="1" w:styleId="241">
    <w:name w:val="请勿折叠！"/>
    <w:uiPriority w:val="0"/>
    <w:pPr>
      <w:widowControl w:val="0"/>
      <w:jc w:val="both"/>
    </w:pPr>
    <w:rPr>
      <w:kern w:val="2"/>
      <w:sz w:val="21"/>
      <w:lang w:val="en-US" w:eastAsia="zh-CN" w:bidi="ar-SA"/>
    </w:rPr>
  </w:style>
  <w:style w:type="paragraph" w:customStyle="1" w:styleId="242">
    <w:name w:val="f10"/>
    <w:basedOn w:val="1"/>
    <w:uiPriority w:val="0"/>
    <w:pPr>
      <w:spacing w:before="100" w:beforeAutospacing="1" w:after="100" w:afterAutospacing="1" w:line="260" w:lineRule="atLeast"/>
    </w:pPr>
    <w:rPr>
      <w:rFonts w:ascii="_GB2312" w:hAnsi="_GB2312"/>
      <w:color w:val="000000"/>
      <w:sz w:val="18"/>
      <w:szCs w:val="18"/>
    </w:rPr>
  </w:style>
  <w:style w:type="paragraph" w:customStyle="1" w:styleId="243">
    <w:name w:val="样式1"/>
    <w:basedOn w:val="3"/>
    <w:uiPriority w:val="0"/>
    <w:pPr>
      <w:tabs>
        <w:tab w:val="left" w:pos="420"/>
      </w:tabs>
      <w:adjustRightInd w:val="0"/>
      <w:snapToGrid w:val="0"/>
      <w:spacing w:before="0" w:after="0" w:line="360" w:lineRule="auto"/>
      <w:ind w:left="420" w:hanging="420"/>
      <w:jc w:val="center"/>
    </w:pPr>
    <w:rPr>
      <w:rFonts w:ascii="宋体" w:eastAsia="宋体"/>
      <w:bCs w:val="0"/>
      <w:szCs w:val="20"/>
    </w:rPr>
  </w:style>
  <w:style w:type="paragraph" w:customStyle="1" w:styleId="244">
    <w:name w:val="xl33"/>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245">
    <w:name w:val="匆此先复，余容后禀。"/>
    <w:uiPriority w:val="0"/>
    <w:pPr>
      <w:widowControl w:val="0"/>
      <w:jc w:val="both"/>
    </w:pPr>
    <w:rPr>
      <w:kern w:val="2"/>
      <w:sz w:val="21"/>
      <w:lang w:val="en-US" w:eastAsia="zh-CN" w:bidi="ar-SA"/>
    </w:rPr>
  </w:style>
  <w:style w:type="paragraph" w:customStyle="1" w:styleId="246">
    <w:name w:val="Char Char Char Char Char1 Char"/>
    <w:basedOn w:val="1"/>
    <w:uiPriority w:val="0"/>
    <w:pPr>
      <w:widowControl w:val="0"/>
      <w:jc w:val="both"/>
    </w:pPr>
    <w:rPr>
      <w:rFonts w:ascii="Tahoma" w:hAnsi="Tahoma"/>
      <w:kern w:val="2"/>
      <w:sz w:val="24"/>
    </w:rPr>
  </w:style>
  <w:style w:type="paragraph" w:customStyle="1" w:styleId="247">
    <w:name w:val="font8"/>
    <w:basedOn w:val="1"/>
    <w:uiPriority w:val="0"/>
    <w:pPr>
      <w:spacing w:before="100" w:beforeAutospacing="1" w:after="100" w:afterAutospacing="1"/>
    </w:pPr>
    <w:rPr>
      <w:b/>
      <w:bCs/>
      <w:sz w:val="36"/>
      <w:szCs w:val="36"/>
    </w:rPr>
  </w:style>
  <w:style w:type="paragraph" w:customStyle="1" w:styleId="248">
    <w:name w:val="xl44"/>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49">
    <w:name w:val="关于:"/>
    <w:uiPriority w:val="0"/>
    <w:pPr>
      <w:widowControl w:val="0"/>
      <w:jc w:val="both"/>
    </w:pPr>
    <w:rPr>
      <w:kern w:val="2"/>
      <w:sz w:val="21"/>
      <w:lang w:val="en-US" w:eastAsia="zh-CN" w:bidi="ar-SA"/>
    </w:rPr>
  </w:style>
  <w:style w:type="paragraph" w:customStyle="1" w:styleId="250">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51">
    <w:name w:val="尊意如何，请即示知。"/>
    <w:uiPriority w:val="0"/>
    <w:pPr>
      <w:widowControl w:val="0"/>
      <w:jc w:val="both"/>
    </w:pPr>
    <w:rPr>
      <w:kern w:val="2"/>
      <w:sz w:val="21"/>
      <w:lang w:val="en-US" w:eastAsia="zh-CN" w:bidi="ar-SA"/>
    </w:rPr>
  </w:style>
  <w:style w:type="paragraph" w:customStyle="1" w:styleId="252">
    <w:name w:val="复选框1"/>
    <w:basedOn w:val="1"/>
    <w:qFormat/>
    <w:uiPriority w:val="0"/>
    <w:pPr>
      <w:tabs>
        <w:tab w:val="left" w:pos="630"/>
      </w:tabs>
      <w:adjustRightInd w:val="0"/>
      <w:spacing w:line="240" w:lineRule="exact"/>
      <w:ind w:firstLine="357"/>
      <w:textAlignment w:val="baseline"/>
    </w:pPr>
    <w:rPr>
      <w:sz w:val="15"/>
    </w:rPr>
  </w:style>
  <w:style w:type="paragraph" w:customStyle="1" w:styleId="253">
    <w:name w:val="表格标题"/>
    <w:basedOn w:val="1"/>
    <w:uiPriority w:val="0"/>
    <w:pPr>
      <w:widowControl w:val="0"/>
      <w:adjustRightInd w:val="0"/>
      <w:jc w:val="center"/>
      <w:textAlignment w:val="baseline"/>
    </w:pPr>
    <w:rPr>
      <w:rFonts w:ascii="Arial" w:hAnsi="Arial" w:eastAsia="中圆体"/>
      <w:b/>
      <w:kern w:val="2"/>
      <w:sz w:val="24"/>
    </w:rPr>
  </w:style>
  <w:style w:type="paragraph" w:customStyle="1" w:styleId="254">
    <w:name w:val="Char Char Char Char Char Char Char Char Char Char"/>
    <w:basedOn w:val="1"/>
    <w:uiPriority w:val="0"/>
    <w:pPr>
      <w:widowControl w:val="0"/>
      <w:jc w:val="both"/>
    </w:pPr>
    <w:rPr>
      <w:rFonts w:ascii="Tahoma" w:hAnsi="Tahoma"/>
      <w:kern w:val="2"/>
      <w:sz w:val="24"/>
    </w:rPr>
  </w:style>
  <w:style w:type="paragraph" w:customStyle="1" w:styleId="255">
    <w:name w:val="font6"/>
    <w:basedOn w:val="1"/>
    <w:uiPriority w:val="0"/>
    <w:pPr>
      <w:spacing w:before="100" w:beforeAutospacing="1" w:after="100" w:afterAutospacing="1"/>
    </w:pPr>
    <w:rPr>
      <w:sz w:val="24"/>
      <w:szCs w:val="24"/>
    </w:rPr>
  </w:style>
  <w:style w:type="paragraph" w:customStyle="1" w:styleId="256">
    <w:name w:val="Char1"/>
    <w:basedOn w:val="1"/>
    <w:uiPriority w:val="0"/>
    <w:pPr>
      <w:widowControl w:val="0"/>
      <w:jc w:val="both"/>
    </w:pPr>
    <w:rPr>
      <w:kern w:val="2"/>
    </w:rPr>
  </w:style>
  <w:style w:type="paragraph" w:customStyle="1" w:styleId="257">
    <w:name w:val="先生/女士："/>
    <w:uiPriority w:val="0"/>
    <w:pPr>
      <w:widowControl w:val="0"/>
      <w:jc w:val="both"/>
    </w:pPr>
    <w:rPr>
      <w:kern w:val="2"/>
      <w:sz w:val="21"/>
      <w:lang w:val="en-US" w:eastAsia="zh-CN" w:bidi="ar-SA"/>
    </w:rPr>
  </w:style>
  <w:style w:type="paragraph" w:customStyle="1" w:styleId="258">
    <w:name w:val="纸短情长，再祈珍重！"/>
    <w:uiPriority w:val="0"/>
    <w:pPr>
      <w:widowControl w:val="0"/>
      <w:jc w:val="both"/>
    </w:pPr>
    <w:rPr>
      <w:kern w:val="2"/>
      <w:sz w:val="21"/>
      <w:lang w:val="en-US" w:eastAsia="zh-CN" w:bidi="ar-SA"/>
    </w:rPr>
  </w:style>
  <w:style w:type="paragraph" w:customStyle="1" w:styleId="259">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60">
    <w:name w:val="xl41"/>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261">
    <w:name w:val="Char Char1 Char Char Char Char Char Char"/>
    <w:basedOn w:val="1"/>
    <w:uiPriority w:val="0"/>
    <w:pPr>
      <w:spacing w:after="160" w:line="240" w:lineRule="exact"/>
    </w:pPr>
    <w:rPr>
      <w:rFonts w:ascii="Verdana" w:hAnsi="Verdana" w:eastAsia="仿宋_GB2312"/>
      <w:sz w:val="24"/>
      <w:lang w:eastAsia="en-US"/>
    </w:rPr>
  </w:style>
  <w:style w:type="paragraph" w:customStyle="1" w:styleId="262">
    <w:name w:val="作者、页码、日期"/>
    <w:uiPriority w:val="0"/>
    <w:pPr>
      <w:widowControl w:val="0"/>
      <w:jc w:val="both"/>
    </w:pPr>
    <w:rPr>
      <w:kern w:val="2"/>
      <w:sz w:val="21"/>
      <w:lang w:val="en-US" w:eastAsia="zh-CN" w:bidi="ar-SA"/>
    </w:rPr>
  </w:style>
  <w:style w:type="paragraph" w:customStyle="1" w:styleId="263">
    <w:name w:val="Char Char Char Char Char Char1"/>
    <w:basedOn w:val="1"/>
    <w:uiPriority w:val="0"/>
    <w:pPr>
      <w:spacing w:after="160" w:line="240" w:lineRule="exact"/>
    </w:pPr>
  </w:style>
  <w:style w:type="paragraph" w:customStyle="1" w:styleId="264">
    <w:name w:val="xl43"/>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265">
    <w:name w:val="主题:"/>
    <w:uiPriority w:val="0"/>
    <w:pPr>
      <w:widowControl w:val="0"/>
      <w:jc w:val="both"/>
    </w:pPr>
    <w:rPr>
      <w:kern w:val="2"/>
      <w:sz w:val="21"/>
      <w:lang w:val="en-US" w:eastAsia="zh-CN" w:bidi="ar-SA"/>
    </w:rPr>
  </w:style>
  <w:style w:type="paragraph" w:customStyle="1" w:styleId="266">
    <w:name w:val="文件名和路径"/>
    <w:uiPriority w:val="0"/>
    <w:pPr>
      <w:widowControl w:val="0"/>
      <w:jc w:val="both"/>
    </w:pPr>
    <w:rPr>
      <w:kern w:val="2"/>
      <w:sz w:val="21"/>
      <w:lang w:val="en-US" w:eastAsia="zh-CN" w:bidi="ar-SA"/>
    </w:rPr>
  </w:style>
  <w:style w:type="paragraph" w:customStyle="1" w:styleId="267">
    <w:name w:val="文件名"/>
    <w:uiPriority w:val="0"/>
    <w:pPr>
      <w:widowControl w:val="0"/>
      <w:jc w:val="both"/>
    </w:pPr>
    <w:rPr>
      <w:kern w:val="2"/>
      <w:sz w:val="21"/>
      <w:lang w:val="en-US" w:eastAsia="zh-CN" w:bidi="ar-SA"/>
    </w:rPr>
  </w:style>
  <w:style w:type="paragraph" w:customStyle="1" w:styleId="268">
    <w:name w:val="目录标题"/>
    <w:basedOn w:val="2"/>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269">
    <w:name w:val="上次打印时间"/>
    <w:uiPriority w:val="0"/>
    <w:pPr>
      <w:widowControl w:val="0"/>
      <w:jc w:val="both"/>
    </w:pPr>
    <w:rPr>
      <w:kern w:val="2"/>
      <w:sz w:val="21"/>
      <w:lang w:val="en-US" w:eastAsia="zh-CN" w:bidi="ar-SA"/>
    </w:rPr>
  </w:style>
  <w:style w:type="paragraph" w:customStyle="1" w:styleId="270">
    <w:name w:val="xl2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271">
    <w:name w:val="xl25"/>
    <w:basedOn w:val="1"/>
    <w:uiPriority w:val="0"/>
    <w:pPr>
      <w:spacing w:before="100" w:beforeAutospacing="1" w:after="100" w:afterAutospacing="1"/>
      <w:jc w:val="right"/>
    </w:pPr>
    <w:rPr>
      <w:sz w:val="24"/>
      <w:szCs w:val="24"/>
    </w:rPr>
  </w:style>
  <w:style w:type="paragraph" w:customStyle="1" w:styleId="272">
    <w:name w:val="顺颂商祺！"/>
    <w:uiPriority w:val="0"/>
    <w:pPr>
      <w:widowControl w:val="0"/>
      <w:jc w:val="both"/>
    </w:pPr>
    <w:rPr>
      <w:kern w:val="2"/>
      <w:sz w:val="21"/>
      <w:lang w:val="en-US" w:eastAsia="zh-CN" w:bidi="ar-SA"/>
    </w:rPr>
  </w:style>
  <w:style w:type="paragraph" w:customStyle="1" w:styleId="273">
    <w:name w:val="段"/>
    <w:uiPriority w:val="0"/>
    <w:pPr>
      <w:autoSpaceDE w:val="0"/>
      <w:autoSpaceDN w:val="0"/>
      <w:ind w:firstLine="200" w:firstLineChars="200"/>
      <w:jc w:val="both"/>
    </w:pPr>
    <w:rPr>
      <w:rFonts w:ascii="宋体"/>
      <w:sz w:val="21"/>
      <w:lang w:val="en-US" w:eastAsia="zh-CN" w:bidi="ar-SA"/>
    </w:rPr>
  </w:style>
  <w:style w:type="paragraph" w:customStyle="1" w:styleId="274">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275">
    <w:name w:val="称谓"/>
    <w:basedOn w:val="1"/>
    <w:next w:val="1"/>
    <w:uiPriority w:val="0"/>
    <w:pPr>
      <w:adjustRightInd w:val="0"/>
      <w:spacing w:before="220" w:after="220" w:line="220" w:lineRule="atLeast"/>
      <w:textAlignment w:val="baseline"/>
    </w:pPr>
    <w:rPr>
      <w:rFonts w:ascii="Arial" w:hAnsi="Arial"/>
      <w:spacing w:val="-5"/>
      <w:sz w:val="24"/>
    </w:rPr>
  </w:style>
  <w:style w:type="paragraph" w:customStyle="1" w:styleId="276">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77">
    <w:name w:val=" Char Char Char Char"/>
    <w:basedOn w:val="1"/>
    <w:uiPriority w:val="0"/>
    <w:pPr>
      <w:widowControl w:val="0"/>
      <w:jc w:val="both"/>
    </w:pPr>
    <w:rPr>
      <w:rFonts w:ascii="Tahoma" w:hAnsi="Tahoma"/>
      <w:kern w:val="2"/>
      <w:sz w:val="24"/>
    </w:rPr>
  </w:style>
  <w:style w:type="paragraph" w:customStyle="1" w:styleId="278">
    <w:name w:val="列出段落11"/>
    <w:basedOn w:val="1"/>
    <w:uiPriority w:val="0"/>
    <w:pPr>
      <w:widowControl w:val="0"/>
      <w:ind w:firstLine="420" w:firstLineChars="200"/>
      <w:jc w:val="both"/>
    </w:pPr>
    <w:rPr>
      <w:rFonts w:ascii="Calibri" w:hAnsi="Calibri"/>
      <w:kern w:val="2"/>
      <w:szCs w:val="22"/>
    </w:rPr>
  </w:style>
  <w:style w:type="paragraph" w:customStyle="1" w:styleId="279">
    <w:name w:val="B6MHSANYO"/>
    <w:uiPriority w:val="0"/>
    <w:pPr>
      <w:widowControl w:val="0"/>
      <w:adjustRightInd w:val="0"/>
      <w:textAlignment w:val="baseline"/>
    </w:pPr>
    <w:rPr>
      <w:kern w:val="2"/>
      <w:sz w:val="24"/>
      <w:lang w:val="en-US" w:eastAsia="zh-CN" w:bidi="ar-SA"/>
    </w:rPr>
  </w:style>
  <w:style w:type="paragraph" w:customStyle="1" w:styleId="280">
    <w:name w:val="此正文"/>
    <w:basedOn w:val="1"/>
    <w:uiPriority w:val="0"/>
    <w:pPr>
      <w:widowControl w:val="0"/>
      <w:spacing w:line="360" w:lineRule="auto"/>
      <w:ind w:firstLine="200" w:firstLineChars="200"/>
      <w:jc w:val="both"/>
    </w:pPr>
    <w:rPr>
      <w:kern w:val="2"/>
      <w:sz w:val="24"/>
      <w:szCs w:val="24"/>
    </w:rPr>
  </w:style>
  <w:style w:type="paragraph" w:customStyle="1" w:styleId="281">
    <w:name w:val="Default"/>
    <w:uiPriority w:val="0"/>
    <w:pPr>
      <w:widowControl w:val="0"/>
      <w:autoSpaceDE w:val="0"/>
      <w:autoSpaceDN w:val="0"/>
      <w:adjustRightInd w:val="0"/>
      <w:spacing w:before="156" w:beforeLines="50" w:after="156" w:afterLines="50" w:line="360" w:lineRule="auto"/>
      <w:ind w:firstLine="480" w:firstLineChars="200"/>
    </w:pPr>
    <w:rPr>
      <w:color w:val="000000"/>
      <w:sz w:val="24"/>
      <w:szCs w:val="24"/>
      <w:lang w:val="en-US" w:eastAsia="zh-CN" w:bidi="ar-SA"/>
    </w:rPr>
  </w:style>
  <w:style w:type="paragraph" w:customStyle="1" w:styleId="282">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83">
    <w:name w:val="正文缩近"/>
    <w:basedOn w:val="1"/>
    <w:uiPriority w:val="0"/>
    <w:pPr>
      <w:widowControl w:val="0"/>
      <w:spacing w:line="360" w:lineRule="auto"/>
      <w:ind w:firstLine="200" w:firstLineChars="200"/>
      <w:jc w:val="both"/>
    </w:pPr>
    <w:rPr>
      <w:kern w:val="2"/>
      <w:sz w:val="24"/>
      <w:szCs w:val="24"/>
    </w:rPr>
  </w:style>
  <w:style w:type="paragraph" w:customStyle="1" w:styleId="284">
    <w:name w:val="xl4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285">
    <w:name w:val="题注5"/>
    <w:basedOn w:val="1"/>
    <w:next w:val="14"/>
    <w:uiPriority w:val="0"/>
    <w:pPr>
      <w:widowControl w:val="0"/>
      <w:jc w:val="center"/>
    </w:pPr>
    <w:rPr>
      <w:b/>
      <w:color w:val="000000"/>
      <w:kern w:val="2"/>
      <w:sz w:val="24"/>
      <w:szCs w:val="21"/>
    </w:rPr>
  </w:style>
  <w:style w:type="paragraph" w:customStyle="1" w:styleId="286">
    <w:name w:val="敬启者："/>
    <w:uiPriority w:val="0"/>
    <w:pPr>
      <w:widowControl w:val="0"/>
      <w:jc w:val="both"/>
    </w:pPr>
    <w:rPr>
      <w:kern w:val="2"/>
      <w:sz w:val="21"/>
      <w:lang w:val="en-US" w:eastAsia="zh-CN" w:bidi="ar-SA"/>
    </w:rPr>
  </w:style>
  <w:style w:type="paragraph" w:customStyle="1" w:styleId="287">
    <w:name w:val="List Paragraph"/>
    <w:basedOn w:val="1"/>
    <w:uiPriority w:val="0"/>
    <w:pPr>
      <w:widowControl w:val="0"/>
      <w:ind w:firstLine="420" w:firstLineChars="200"/>
      <w:jc w:val="both"/>
    </w:pPr>
    <w:rPr>
      <w:kern w:val="2"/>
      <w:szCs w:val="24"/>
    </w:rPr>
  </w:style>
  <w:style w:type="paragraph" w:customStyle="1" w:styleId="288">
    <w:name w:val="主题行"/>
    <w:basedOn w:val="1"/>
    <w:next w:val="18"/>
    <w:uiPriority w:val="0"/>
    <w:pPr>
      <w:adjustRightInd w:val="0"/>
      <w:spacing w:after="220" w:line="220" w:lineRule="atLeast"/>
      <w:textAlignment w:val="baseline"/>
    </w:pPr>
    <w:rPr>
      <w:rFonts w:ascii="Arial Black" w:hAnsi="Arial Black"/>
      <w:spacing w:val="-10"/>
      <w:sz w:val="20"/>
    </w:rPr>
  </w:style>
  <w:style w:type="paragraph" w:customStyle="1" w:styleId="289">
    <w:name w:val="p0"/>
    <w:basedOn w:val="1"/>
    <w:uiPriority w:val="0"/>
    <w:pPr>
      <w:jc w:val="both"/>
    </w:pPr>
    <w:rPr>
      <w:szCs w:val="21"/>
    </w:rPr>
  </w:style>
  <w:style w:type="paragraph" w:customStyle="1" w:styleId="290">
    <w:name w:val="xl24"/>
    <w:basedOn w:val="1"/>
    <w:uiPriority w:val="0"/>
    <w:pPr>
      <w:spacing w:before="100" w:beforeAutospacing="1" w:after="100" w:afterAutospacing="1"/>
      <w:jc w:val="center"/>
    </w:pPr>
    <w:rPr>
      <w:rFonts w:ascii="宋体" w:hAnsi="宋体" w:cs="宋体"/>
      <w:sz w:val="24"/>
      <w:szCs w:val="24"/>
    </w:rPr>
  </w:style>
  <w:style w:type="paragraph" w:customStyle="1" w:styleId="291">
    <w:name w:val="表格内容"/>
    <w:basedOn w:val="1"/>
    <w:uiPriority w:val="0"/>
    <w:pPr>
      <w:widowControl w:val="0"/>
      <w:adjustRightInd w:val="0"/>
      <w:spacing w:before="40"/>
      <w:textAlignment w:val="baseline"/>
    </w:pPr>
    <w:rPr>
      <w:kern w:val="2"/>
      <w:sz w:val="24"/>
    </w:rPr>
  </w:style>
  <w:style w:type="paragraph" w:customStyle="1" w:styleId="292">
    <w:name w:val="正文1"/>
    <w:basedOn w:val="1"/>
    <w:uiPriority w:val="0"/>
    <w:pPr>
      <w:widowControl w:val="0"/>
      <w:tabs>
        <w:tab w:val="left" w:pos="360"/>
      </w:tabs>
      <w:spacing w:line="360" w:lineRule="auto"/>
      <w:ind w:left="357" w:hanging="357"/>
      <w:jc w:val="both"/>
    </w:pPr>
    <w:rPr>
      <w:rFonts w:ascii="宋体" w:hAnsi="宋体"/>
      <w:color w:val="FF0000"/>
      <w:kern w:val="2"/>
      <w:szCs w:val="24"/>
    </w:rPr>
  </w:style>
  <w:style w:type="paragraph" w:customStyle="1" w:styleId="293">
    <w:name w:val="_Style 216"/>
    <w:basedOn w:val="19"/>
    <w:next w:val="47"/>
    <w:uiPriority w:val="0"/>
    <w:pPr>
      <w:widowControl w:val="0"/>
      <w:ind w:firstLine="420" w:firstLineChars="200"/>
      <w:jc w:val="both"/>
    </w:pPr>
    <w:rPr>
      <w:rFonts w:ascii="宋体" w:hAnsi="Courier New"/>
      <w:spacing w:val="-4"/>
      <w:kern w:val="2"/>
      <w:szCs w:val="24"/>
    </w:rPr>
  </w:style>
  <w:style w:type="paragraph" w:customStyle="1" w:styleId="294">
    <w:name w:val="Char2"/>
    <w:basedOn w:val="1"/>
    <w:uiPriority w:val="0"/>
    <w:pPr>
      <w:spacing w:after="160" w:line="240" w:lineRule="exact"/>
    </w:pPr>
    <w:rPr>
      <w:rFonts w:ascii="Verdana" w:hAnsi="Verdana"/>
      <w:lang w:eastAsia="en-US"/>
    </w:rPr>
  </w:style>
  <w:style w:type="paragraph" w:customStyle="1" w:styleId="295">
    <w:name w:val="Char Char Char Char11"/>
    <w:basedOn w:val="1"/>
    <w:uiPriority w:val="0"/>
    <w:pPr>
      <w:widowControl w:val="0"/>
      <w:tabs>
        <w:tab w:val="left" w:pos="420"/>
      </w:tabs>
      <w:ind w:left="420" w:hanging="420"/>
      <w:jc w:val="both"/>
    </w:pPr>
    <w:rPr>
      <w:kern w:val="2"/>
      <w:sz w:val="24"/>
      <w:szCs w:val="24"/>
    </w:rPr>
  </w:style>
  <w:style w:type="paragraph" w:customStyle="1" w:styleId="296">
    <w:name w:val="标题2 sosopeng"/>
    <w:basedOn w:val="3"/>
    <w:qFormat/>
    <w:uiPriority w:val="0"/>
    <w:pPr>
      <w:numPr>
        <w:ilvl w:val="0"/>
        <w:numId w:val="0"/>
      </w:numPr>
      <w:spacing w:before="480" w:after="240" w:line="240" w:lineRule="auto"/>
      <w:jc w:val="left"/>
    </w:pPr>
    <w:rPr>
      <w:rFonts w:ascii="仿宋_GB2312" w:hAnsi="仿宋" w:eastAsia="仿宋_GB2312"/>
      <w:b w:val="0"/>
      <w:sz w:val="24"/>
      <w:szCs w:val="24"/>
    </w:rPr>
  </w:style>
  <w:style w:type="paragraph" w:customStyle="1" w:styleId="297">
    <w:name w:val="上次保存者"/>
    <w:uiPriority w:val="0"/>
    <w:pPr>
      <w:widowControl w:val="0"/>
      <w:jc w:val="both"/>
    </w:pPr>
    <w:rPr>
      <w:kern w:val="2"/>
      <w:sz w:val="21"/>
      <w:lang w:val="en-US" w:eastAsia="zh-CN" w:bidi="ar-SA"/>
    </w:rPr>
  </w:style>
  <w:style w:type="paragraph" w:customStyle="1" w:styleId="298">
    <w:name w:val="叩请金安！"/>
    <w:uiPriority w:val="0"/>
    <w:pPr>
      <w:widowControl w:val="0"/>
      <w:jc w:val="both"/>
    </w:pPr>
    <w:rPr>
      <w:kern w:val="2"/>
      <w:sz w:val="21"/>
      <w:lang w:val="en-US" w:eastAsia="zh-CN" w:bidi="ar-SA"/>
    </w:rPr>
  </w:style>
  <w:style w:type="paragraph" w:customStyle="1" w:styleId="299">
    <w:name w:val="xl31"/>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300">
    <w:name w:val=" Char"/>
    <w:basedOn w:val="1"/>
    <w:uiPriority w:val="0"/>
    <w:pPr>
      <w:spacing w:line="400" w:lineRule="exact"/>
      <w:jc w:val="center"/>
    </w:pPr>
    <w:rPr>
      <w:rFonts w:ascii="Verdana" w:hAnsi="Verdana"/>
      <w:lang w:eastAsia="en-US"/>
    </w:rPr>
  </w:style>
  <w:style w:type="paragraph" w:customStyle="1" w:styleId="301">
    <w:name w:val="公司名"/>
    <w:basedOn w:val="1"/>
    <w:uiPriority w:val="0"/>
    <w:pPr>
      <w:framePr w:w="3840" w:h="1366" w:wrap="notBeside" w:vAnchor="page" w:hAnchor="margin" w:y="889"/>
      <w:adjustRightInd w:val="0"/>
      <w:spacing w:line="280" w:lineRule="atLeast"/>
      <w:textAlignment w:val="baseline"/>
    </w:pPr>
    <w:rPr>
      <w:rFonts w:ascii="Arial Black" w:hAnsi="Arial Black" w:eastAsia="楷体_GB2312"/>
      <w:spacing w:val="-25"/>
      <w:sz w:val="48"/>
    </w:rPr>
  </w:style>
  <w:style w:type="paragraph" w:customStyle="1" w:styleId="302">
    <w:name w:val="奉恳之事，乞速复为荷。"/>
    <w:uiPriority w:val="0"/>
    <w:pPr>
      <w:widowControl w:val="0"/>
      <w:jc w:val="both"/>
    </w:pPr>
    <w:rPr>
      <w:kern w:val="2"/>
      <w:sz w:val="21"/>
      <w:lang w:val="en-US" w:eastAsia="zh-CN" w:bidi="ar-SA"/>
    </w:rPr>
  </w:style>
  <w:style w:type="paragraph" w:customStyle="1" w:styleId="303">
    <w:name w:val="分手多日，近况如何？"/>
    <w:uiPriority w:val="0"/>
    <w:pPr>
      <w:widowControl w:val="0"/>
      <w:jc w:val="both"/>
    </w:pPr>
    <w:rPr>
      <w:kern w:val="2"/>
      <w:sz w:val="21"/>
      <w:lang w:val="en-US" w:eastAsia="zh-CN" w:bidi="ar-SA"/>
    </w:rPr>
  </w:style>
  <w:style w:type="paragraph" w:customStyle="1" w:styleId="304">
    <w:name w:val="Char Char Char Char Char Char Char Char Char1 Char Char Char Char"/>
    <w:basedOn w:val="1"/>
    <w:uiPriority w:val="0"/>
    <w:pPr>
      <w:widowControl w:val="0"/>
      <w:adjustRightInd w:val="0"/>
      <w:spacing w:line="360" w:lineRule="auto"/>
      <w:jc w:val="both"/>
    </w:pPr>
    <w:rPr>
      <w:sz w:val="24"/>
    </w:rPr>
  </w:style>
  <w:style w:type="paragraph" w:customStyle="1" w:styleId="305">
    <w:name w:val="称呼1"/>
    <w:basedOn w:val="1"/>
    <w:next w:val="1"/>
    <w:uiPriority w:val="0"/>
    <w:pPr>
      <w:adjustRightInd w:val="0"/>
      <w:textAlignment w:val="baseline"/>
    </w:pPr>
    <w:rPr>
      <w:rFonts w:ascii="Arial" w:hAnsi="Arial"/>
      <w:spacing w:val="-5"/>
      <w:sz w:val="24"/>
    </w:rPr>
  </w:style>
  <w:style w:type="paragraph" w:customStyle="1" w:styleId="306">
    <w:name w:val="创建日期"/>
    <w:uiPriority w:val="0"/>
    <w:pPr>
      <w:widowControl w:val="0"/>
      <w:jc w:val="both"/>
    </w:pPr>
    <w:rPr>
      <w:kern w:val="2"/>
      <w:sz w:val="21"/>
      <w:lang w:val="en-US" w:eastAsia="zh-CN" w:bidi="ar-SA"/>
    </w:rPr>
  </w:style>
  <w:style w:type="paragraph" w:customStyle="1" w:styleId="307">
    <w:name w:val="f12"/>
    <w:basedOn w:val="1"/>
    <w:uiPriority w:val="0"/>
    <w:pPr>
      <w:spacing w:before="100" w:beforeAutospacing="1" w:after="100" w:afterAutospacing="1"/>
    </w:pPr>
    <w:rPr>
      <w:rFonts w:ascii="_GB2312" w:hAnsi="_GB2312"/>
      <w:color w:val="000000"/>
      <w:szCs w:val="21"/>
    </w:rPr>
  </w:style>
  <w:style w:type="paragraph" w:customStyle="1" w:styleId="308">
    <w:name w:val="列出段落21"/>
    <w:basedOn w:val="1"/>
    <w:qFormat/>
    <w:uiPriority w:val="34"/>
    <w:pPr>
      <w:widowControl w:val="0"/>
      <w:ind w:firstLine="420" w:firstLineChars="200"/>
      <w:jc w:val="both"/>
    </w:pPr>
    <w:rPr>
      <w:rFonts w:ascii="Calibri" w:hAnsi="Calibri"/>
      <w:kern w:val="2"/>
      <w:szCs w:val="22"/>
    </w:rPr>
  </w:style>
  <w:style w:type="paragraph" w:customStyle="1" w:styleId="309">
    <w:name w:val="连续正文文字"/>
    <w:basedOn w:val="18"/>
    <w:uiPriority w:val="0"/>
    <w:pPr>
      <w:keepNext/>
      <w:adjustRightInd w:val="0"/>
      <w:spacing w:after="0" w:line="220" w:lineRule="atLeast"/>
      <w:ind w:firstLine="181"/>
      <w:textAlignment w:val="baseline"/>
    </w:pPr>
    <w:rPr>
      <w:rFonts w:ascii="Arial" w:hAnsi="Arial"/>
      <w:sz w:val="18"/>
    </w:rPr>
  </w:style>
  <w:style w:type="paragraph" w:customStyle="1" w:styleId="310">
    <w:name w:val="Proposals body"/>
    <w:basedOn w:val="1"/>
    <w:next w:val="1"/>
    <w:qFormat/>
    <w:uiPriority w:val="0"/>
    <w:pPr>
      <w:spacing w:line="360" w:lineRule="auto"/>
    </w:pPr>
    <w:rPr>
      <w:rFonts w:ascii="宋体"/>
      <w:snapToGrid w:val="0"/>
      <w:color w:val="000000"/>
      <w:sz w:val="24"/>
    </w:rPr>
  </w:style>
  <w:style w:type="paragraph" w:customStyle="1" w:styleId="311">
    <w:name w:val="Char Char Char Char Char Char"/>
    <w:basedOn w:val="1"/>
    <w:next w:val="2"/>
    <w:uiPriority w:val="0"/>
    <w:pPr>
      <w:spacing w:before="100" w:beforeAutospacing="1" w:after="100" w:afterAutospacing="1" w:line="420" w:lineRule="auto"/>
      <w:textAlignment w:val="top"/>
    </w:pPr>
    <w:rPr>
      <w:kern w:val="2"/>
    </w:rPr>
  </w:style>
  <w:style w:type="paragraph" w:customStyle="1" w:styleId="312">
    <w:name w:val="xl4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313">
    <w:name w:val="Char Char Char Char Char Char Char Char Char Char1"/>
    <w:basedOn w:val="1"/>
    <w:uiPriority w:val="0"/>
    <w:pPr>
      <w:widowControl w:val="0"/>
      <w:jc w:val="both"/>
    </w:pPr>
    <w:rPr>
      <w:rFonts w:ascii="Tahoma" w:hAnsi="Tahoma"/>
      <w:kern w:val="2"/>
      <w:sz w:val="24"/>
    </w:rPr>
  </w:style>
  <w:style w:type="paragraph" w:customStyle="1" w:styleId="314">
    <w:name w:val="Default Paragraph Font Para Char"/>
    <w:basedOn w:val="1"/>
    <w:semiHidden/>
    <w:uiPriority w:val="0"/>
    <w:pPr>
      <w:spacing w:after="160" w:line="240" w:lineRule="exact"/>
    </w:pPr>
    <w:rPr>
      <w:rFonts w:ascii="Verdana" w:hAnsi="Verdana"/>
      <w:sz w:val="20"/>
      <w:lang w:eastAsia="en-US"/>
    </w:rPr>
  </w:style>
  <w:style w:type="table" w:customStyle="1" w:styleId="315">
    <w:name w:val="浅色列表1"/>
    <w:basedOn w:val="48"/>
    <w:uiPriority w:val="61"/>
    <w:rPr>
      <w:kern w:val="2"/>
      <w:sz w:val="21"/>
      <w:szCs w:val="22"/>
    </w:rPr>
    <w:tblPr>
      <w:tblStyle w:val="48"/>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CCE8CF"/>
      </w:rPr>
      <w:tblPr>
        <w:tblStyle w:val="48"/>
      </w:tblPr>
      <w:tcPr>
        <w:shd w:val="clear" w:color="auto" w:fill="000000"/>
      </w:tcPr>
    </w:tblStylePr>
    <w:tblStylePr w:type="lastRow">
      <w:pPr>
        <w:spacing w:before="0" w:after="0" w:line="240" w:lineRule="auto"/>
      </w:pPr>
      <w:rPr>
        <w:b/>
        <w:bCs/>
      </w:rPr>
      <w:tblPr>
        <w:tblStyle w:val="48"/>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blStyle w:val="48"/>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blStyle w:val="48"/>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header3.xml" Type="http://schemas.openxmlformats.org/officeDocument/2006/relationships/header"/><Relationship Id="rId12" Target="footer7.xml" Type="http://schemas.openxmlformats.org/officeDocument/2006/relationships/footer"/><Relationship Id="rId13" Target="footer8.xml" Type="http://schemas.openxmlformats.org/officeDocument/2006/relationships/footer"/><Relationship Id="rId14" Target="theme/theme1.xml" Type="http://schemas.openxmlformats.org/officeDocument/2006/relationships/them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5220</Words>
  <Characters>29755</Characters>
  <Lines>247</Lines>
  <Paragraphs>69</Paragraphs>
  <TotalTime>0</TotalTime>
  <ScaleCrop>false</ScaleCrop>
  <LinksUpToDate>false</LinksUpToDate>
  <CharactersWithSpaces>34906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2020-11-02T02:37:00Z</dcterms:created>
  <dc:creator>海曙区公共资源交易中心</dc:creator>
  <dc:description>CYN</dc:description>
  <cp:lastModifiedBy>WPS_1701756769</cp:lastModifiedBy>
  <cp:lastPrinted>2021-02-07T00:48:59Z</cp:lastPrinted>
  <dcterms:modified xsi:type="dcterms:W3CDTF">2024-02-23T04:38:59Z</dcterms:modified>
  <cp:revision>9</cp:revision>
  <dc:subject>招标文件</dc:subject>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A94EC7BDECB4430D959F8D1A4BF1E616_13</vt:lpwstr>
  </property>
</Properties>
</file>