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400" w:lineRule="atLeast"/>
        <w:jc w:val="center"/>
        <w:rPr>
          <w:rFonts w:ascii="宋体" w:hAnsi="宋体"/>
          <w:b/>
          <w:sz w:val="72"/>
          <w:szCs w:val="72"/>
        </w:rPr>
      </w:pPr>
      <w:bookmarkStart w:id="61" w:name="_GoBack"/>
      <w:bookmarkEnd w:id="61"/>
      <w:r>
        <w:rPr>
          <w:rFonts w:hint="eastAsia" w:ascii="宋体" w:hAnsi="宋体"/>
          <w:b/>
          <w:sz w:val="72"/>
          <w:szCs w:val="72"/>
        </w:rPr>
        <w:t>政府采购</w:t>
      </w:r>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招标文件</w:t>
      </w:r>
    </w:p>
    <w:p>
      <w:pPr>
        <w:rPr>
          <w:rFonts w:hint="eastAsia" w:ascii="宋体" w:hAnsi="宋体"/>
          <w:bCs/>
          <w:sz w:val="52"/>
          <w:szCs w:val="52"/>
        </w:rPr>
      </w:pPr>
    </w:p>
    <w:p>
      <w:pPr>
        <w:rPr>
          <w:bCs/>
        </w:rPr>
      </w:pPr>
    </w:p>
    <w:p/>
    <w:p/>
    <w:p/>
    <w:p>
      <w:pPr>
        <w:rPr>
          <w:rFonts w:hint="eastAsia"/>
        </w:rPr>
      </w:pPr>
    </w:p>
    <w:p>
      <w:pPr>
        <w:spacing w:line="500" w:lineRule="exact"/>
        <w:jc w:val="center"/>
      </w:pPr>
    </w:p>
    <w:p>
      <w:pPr>
        <w:spacing w:line="500" w:lineRule="exact"/>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2020NBHSC142 </w:t>
      </w:r>
    </w:p>
    <w:p>
      <w:pPr>
        <w:spacing w:line="500" w:lineRule="exact"/>
        <w:rPr>
          <w:rFonts w:ascii="宋体" w:hAnsi="宋体"/>
          <w:b/>
          <w:bCs/>
          <w:sz w:val="36"/>
          <w:szCs w:val="36"/>
        </w:rPr>
      </w:pPr>
    </w:p>
    <w:p>
      <w:pPr>
        <w:spacing w:line="500" w:lineRule="exact"/>
        <w:jc w:val="center"/>
        <w:rPr>
          <w:rFonts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宁波市公安局海曙分局集士港***大屏显示系统安装采购项目</w:t>
      </w:r>
    </w:p>
    <w:p>
      <w:pPr>
        <w:spacing w:line="500" w:lineRule="exact"/>
        <w:rPr>
          <w:rFonts w:hint="eastAsia" w:ascii="宋体" w:hAnsi="宋体"/>
          <w:b/>
          <w:bCs/>
          <w:sz w:val="36"/>
          <w:szCs w:val="36"/>
        </w:rPr>
      </w:pPr>
      <w:r>
        <w:rPr>
          <w:rFonts w:hint="eastAsia" w:ascii="宋体" w:hAnsi="宋体"/>
          <w:b/>
          <w:bCs/>
          <w:sz w:val="36"/>
          <w:szCs w:val="36"/>
        </w:rPr>
        <w:t xml:space="preserve">          </w:t>
      </w: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pPr>
      <w:r>
        <w:rPr>
          <w:rFonts w:hint="eastAsia"/>
          <w:sz w:val="28"/>
          <w:szCs w:val="28"/>
        </w:rPr>
        <w:t>二〇二〇年七月</w:t>
      </w: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417" w:right="1107" w:bottom="1417" w:left="1080" w:header="720" w:footer="720" w:gutter="0"/>
          <w:pgNumType w:start="1"/>
          <w:cols w:space="720" w:num="1"/>
          <w:docGrid w:type="lines" w:linePitch="285" w:charSpace="0"/>
        </w:sectPr>
      </w:pPr>
    </w:p>
    <w:p>
      <w:pPr>
        <w:spacing w:line="360" w:lineRule="auto"/>
        <w:rPr>
          <w:sz w:val="28"/>
          <w:szCs w:val="28"/>
        </w:rPr>
      </w:pPr>
    </w:p>
    <w:p>
      <w:pPr>
        <w:spacing w:line="360" w:lineRule="auto"/>
        <w:jc w:val="center"/>
        <w:rPr>
          <w:rFonts w:hint="eastAsia"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 xml:space="preserve">政 府 采 购 </w:t>
      </w:r>
    </w:p>
    <w:p>
      <w:pPr>
        <w:spacing w:line="360" w:lineRule="auto"/>
        <w:jc w:val="center"/>
        <w:rPr>
          <w:rFonts w:ascii="宋体" w:hAnsi="宋体"/>
          <w:b/>
          <w:bCs/>
          <w:sz w:val="52"/>
          <w:szCs w:val="52"/>
          <w:u w:val="single"/>
        </w:rPr>
      </w:pPr>
      <w:r>
        <w:rPr>
          <w:rFonts w:hint="eastAsia" w:ascii="宋体" w:hAnsi="宋体"/>
          <w:b/>
          <w:bCs/>
          <w:sz w:val="52"/>
          <w:szCs w:val="52"/>
        </w:rPr>
        <w:t>招 标 文 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2020NBHSC142 </w:t>
      </w:r>
    </w:p>
    <w:p>
      <w:pPr>
        <w:spacing w:line="500" w:lineRule="exact"/>
        <w:rPr>
          <w:rFonts w:ascii="宋体" w:hAnsi="宋体"/>
          <w:b/>
          <w:bCs/>
          <w:sz w:val="36"/>
          <w:szCs w:val="36"/>
        </w:rPr>
      </w:pPr>
    </w:p>
    <w:p>
      <w:pPr>
        <w:spacing w:line="500" w:lineRule="exact"/>
        <w:jc w:val="center"/>
        <w:rPr>
          <w:rFonts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宁波市公安局海曙分局集士港***大屏显示系统安装采购项目</w:t>
      </w:r>
    </w:p>
    <w:p>
      <w:pPr>
        <w:spacing w:line="500" w:lineRule="exact"/>
        <w:jc w:val="center"/>
        <w:rPr>
          <w:rFonts w:hint="eastAsia" w:ascii="黑体" w:hAnsi="宋体"/>
          <w:b/>
          <w:sz w:val="44"/>
        </w:rPr>
      </w:pPr>
    </w:p>
    <w:p>
      <w:pPr>
        <w:spacing w:line="500" w:lineRule="exact"/>
        <w:jc w:val="center"/>
        <w:rPr>
          <w:rFonts w:ascii="宋体" w:hAnsi="宋体"/>
          <w:b/>
          <w:bCs/>
          <w:sz w:val="32"/>
          <w:szCs w:val="32"/>
        </w:rPr>
      </w:pP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ind w:firstLine="1780" w:firstLineChars="591"/>
        <w:jc w:val="center"/>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ind w:firstLine="738" w:firstLineChars="245"/>
        <w:rPr>
          <w:rFonts w:ascii="宋体" w:hAnsi="宋体"/>
          <w:b/>
          <w:bCs/>
          <w:sz w:val="30"/>
          <w:szCs w:val="30"/>
          <w:u w:val="single"/>
        </w:rPr>
      </w:pPr>
    </w:p>
    <w:p>
      <w:pPr>
        <w:spacing w:line="360" w:lineRule="auto"/>
        <w:jc w:val="center"/>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ascii="仿宋_GB2312" w:hAnsi="宋体" w:eastAsia="仿宋_GB2312"/>
          <w:b/>
          <w:bCs/>
          <w:sz w:val="28"/>
          <w:szCs w:val="28"/>
        </w:rPr>
      </w:pPr>
      <w:r>
        <w:rPr>
          <w:rFonts w:hint="eastAsia" w:ascii="仿宋_GB2312" w:hAnsi="宋体" w:eastAsia="仿宋_GB2312"/>
          <w:b/>
          <w:bCs/>
          <w:sz w:val="28"/>
          <w:szCs w:val="28"/>
        </w:rPr>
        <w:t>招标文件编制日期：二0二0年七月</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68004446"/>
      <w:bookmarkStart w:id="1" w:name="_Toc273520765"/>
      <w:bookmarkStart w:id="2" w:name="_Toc272497407"/>
      <w:r>
        <w:rPr>
          <w:rFonts w:hint="eastAsia" w:ascii="宋体" w:hAnsi="宋体"/>
          <w:b/>
          <w:bCs/>
          <w:sz w:val="44"/>
          <w:szCs w:val="44"/>
        </w:rPr>
        <w:t>目      录</w:t>
      </w:r>
    </w:p>
    <w:p>
      <w:pPr>
        <w:jc w:val="center"/>
      </w:pPr>
    </w:p>
    <w:p/>
    <w:p>
      <w:pPr>
        <w:pStyle w:val="10"/>
        <w:rPr>
          <w:rFonts w:ascii="Calibri" w:hAnsi="Calibri"/>
          <w:b w:val="0"/>
          <w:bCs w:val="0"/>
          <w:caps w:val="0"/>
          <w:kern w:val="2"/>
          <w:sz w:val="21"/>
          <w:szCs w:val="22"/>
        </w:rPr>
      </w:pPr>
      <w:r>
        <w:fldChar w:fldCharType="begin"/>
      </w:r>
      <w:r>
        <w:instrText xml:space="preserve"> TOC \o "1-3" \h \z \u </w:instrText>
      </w:r>
      <w:r>
        <w:fldChar w:fldCharType="separate"/>
      </w:r>
      <w:r>
        <w:fldChar w:fldCharType="begin"/>
      </w:r>
      <w:r>
        <w:rPr>
          <w:rStyle w:val="17"/>
        </w:rPr>
        <w:instrText xml:space="preserve"> </w:instrText>
      </w:r>
      <w:r>
        <w:instrText xml:space="preserve">HYPERLINK \l "_Toc498091081"</w:instrText>
      </w:r>
      <w:r>
        <w:rPr>
          <w:rStyle w:val="17"/>
        </w:rPr>
        <w:instrText xml:space="preserve"> </w:instrText>
      </w:r>
      <w:r>
        <w:fldChar w:fldCharType="separate"/>
      </w:r>
      <w:r>
        <w:rPr>
          <w:rStyle w:val="17"/>
          <w:rFonts w:hint="eastAsia" w:ascii="宋体" w:hAnsi="宋体"/>
        </w:rPr>
        <w:t>第一章</w:t>
      </w:r>
      <w:r>
        <w:rPr>
          <w:rStyle w:val="17"/>
          <w:rFonts w:ascii="宋体" w:hAnsi="宋体"/>
        </w:rPr>
        <w:t xml:space="preserve">  </w:t>
      </w:r>
      <w:r>
        <w:rPr>
          <w:rStyle w:val="17"/>
          <w:rFonts w:hint="eastAsia" w:ascii="宋体" w:hAnsi="宋体"/>
        </w:rPr>
        <w:t>招标公告</w:t>
      </w:r>
      <w:r>
        <w:tab/>
      </w:r>
      <w:r>
        <w:fldChar w:fldCharType="begin"/>
      </w:r>
      <w:r>
        <w:instrText xml:space="preserve"> PAGEREF _Toc498091081 \h </w:instrText>
      </w:r>
      <w:r>
        <w:fldChar w:fldCharType="separate"/>
      </w:r>
      <w:r>
        <w:rPr>
          <w:lang/>
        </w:rPr>
        <w:t>3</w:t>
      </w:r>
      <w:r>
        <w:fldChar w:fldCharType="end"/>
      </w:r>
      <w:r>
        <w:fldChar w:fldCharType="end"/>
      </w:r>
    </w:p>
    <w:p>
      <w:pPr>
        <w:pStyle w:val="10"/>
        <w:rPr>
          <w:rFonts w:ascii="Calibri" w:hAnsi="Calibri"/>
          <w:b w:val="0"/>
          <w:bCs w:val="0"/>
          <w:caps w:val="0"/>
          <w:kern w:val="2"/>
          <w:sz w:val="21"/>
          <w:szCs w:val="22"/>
        </w:rPr>
      </w:pPr>
      <w:r>
        <w:fldChar w:fldCharType="begin"/>
      </w:r>
      <w:r>
        <w:rPr>
          <w:rStyle w:val="17"/>
        </w:rPr>
        <w:instrText xml:space="preserve"> </w:instrText>
      </w:r>
      <w:r>
        <w:instrText xml:space="preserve">HYPERLINK \l "_Toc498091082"</w:instrText>
      </w:r>
      <w:r>
        <w:rPr>
          <w:rStyle w:val="17"/>
        </w:rPr>
        <w:instrText xml:space="preserve"> </w:instrText>
      </w:r>
      <w:r>
        <w:fldChar w:fldCharType="separate"/>
      </w:r>
      <w:r>
        <w:rPr>
          <w:rStyle w:val="17"/>
          <w:rFonts w:hint="eastAsia" w:ascii="宋体" w:hAnsi="宋体"/>
        </w:rPr>
        <w:t>第二章</w:t>
      </w:r>
      <w:r>
        <w:rPr>
          <w:rStyle w:val="17"/>
          <w:rFonts w:ascii="宋体" w:hAnsi="宋体"/>
        </w:rPr>
        <w:t xml:space="preserve"> </w:t>
      </w:r>
      <w:r>
        <w:rPr>
          <w:rStyle w:val="17"/>
          <w:rFonts w:hint="eastAsia" w:ascii="宋体" w:hAnsi="宋体"/>
        </w:rPr>
        <w:t>投标人须知</w:t>
      </w:r>
      <w:r>
        <w:tab/>
      </w:r>
      <w:r>
        <w:fldChar w:fldCharType="begin"/>
      </w:r>
      <w:r>
        <w:instrText xml:space="preserve"> PAGEREF _Toc498091082 \h </w:instrText>
      </w:r>
      <w:r>
        <w:fldChar w:fldCharType="separate"/>
      </w:r>
      <w:r>
        <w:rPr>
          <w:lang/>
        </w:rPr>
        <w:t>6</w:t>
      </w:r>
      <w:r>
        <w:fldChar w:fldCharType="end"/>
      </w:r>
      <w:r>
        <w:fldChar w:fldCharType="end"/>
      </w:r>
    </w:p>
    <w:p>
      <w:pPr>
        <w:pStyle w:val="11"/>
        <w:tabs>
          <w:tab w:val="right" w:leader="dot" w:pos="9714"/>
        </w:tabs>
        <w:rPr>
          <w:rFonts w:ascii="宋体" w:hAnsi="宋体"/>
          <w:smallCaps w:val="0"/>
          <w:kern w:val="2"/>
          <w:sz w:val="28"/>
          <w:szCs w:val="28"/>
        </w:rPr>
      </w:pPr>
      <w:r>
        <w:rPr>
          <w:rFonts w:ascii="宋体" w:hAnsi="宋体"/>
          <w:sz w:val="28"/>
          <w:szCs w:val="28"/>
        </w:rPr>
        <w:fldChar w:fldCharType="begin"/>
      </w:r>
      <w:r>
        <w:rPr>
          <w:rStyle w:val="17"/>
          <w:rFonts w:ascii="宋体" w:hAnsi="宋体"/>
          <w:sz w:val="28"/>
          <w:szCs w:val="28"/>
        </w:rPr>
        <w:instrText xml:space="preserve"> </w:instrText>
      </w:r>
      <w:r>
        <w:rPr>
          <w:rFonts w:ascii="宋体" w:hAnsi="宋体"/>
          <w:sz w:val="28"/>
          <w:szCs w:val="28"/>
        </w:rPr>
        <w:instrText xml:space="preserve">HYPERLINK \l "_Toc498091083"</w:instrText>
      </w:r>
      <w:r>
        <w:rPr>
          <w:rStyle w:val="17"/>
          <w:rFonts w:ascii="宋体" w:hAnsi="宋体"/>
          <w:sz w:val="28"/>
          <w:szCs w:val="28"/>
        </w:rPr>
        <w:instrText xml:space="preserve"> </w:instrText>
      </w:r>
      <w:r>
        <w:rPr>
          <w:rFonts w:ascii="宋体" w:hAnsi="宋体"/>
          <w:sz w:val="28"/>
          <w:szCs w:val="28"/>
        </w:rPr>
        <w:fldChar w:fldCharType="separate"/>
      </w:r>
      <w:r>
        <w:rPr>
          <w:rStyle w:val="17"/>
          <w:rFonts w:hint="eastAsia" w:ascii="宋体" w:hAnsi="宋体"/>
          <w:sz w:val="28"/>
          <w:szCs w:val="28"/>
        </w:rPr>
        <w:t>一、投标须知前附表</w:t>
      </w:r>
      <w:r>
        <w:rPr>
          <w:rFonts w:ascii="宋体" w:hAnsi="宋体"/>
          <w:sz w:val="28"/>
          <w:szCs w:val="28"/>
        </w:rPr>
        <w:tab/>
      </w:r>
      <w:r>
        <w:rPr>
          <w:bCs/>
          <w:caps/>
          <w:smallCaps w:val="0"/>
          <w:sz w:val="28"/>
          <w:szCs w:val="28"/>
        </w:rPr>
        <w:fldChar w:fldCharType="begin"/>
      </w:r>
      <w:r>
        <w:rPr>
          <w:bCs/>
          <w:caps/>
          <w:smallCaps w:val="0"/>
          <w:sz w:val="28"/>
          <w:szCs w:val="28"/>
        </w:rPr>
        <w:instrText xml:space="preserve"> PAGEREF _Toc498091083 \h </w:instrText>
      </w:r>
      <w:r>
        <w:rPr>
          <w:bCs/>
          <w:caps/>
          <w:smallCaps w:val="0"/>
          <w:sz w:val="28"/>
          <w:szCs w:val="28"/>
        </w:rPr>
        <w:fldChar w:fldCharType="separate"/>
      </w:r>
      <w:r>
        <w:rPr>
          <w:bCs/>
          <w:caps/>
          <w:smallCaps w:val="0"/>
          <w:sz w:val="28"/>
          <w:szCs w:val="28"/>
          <w:lang/>
        </w:rPr>
        <w:t>6</w:t>
      </w:r>
      <w:r>
        <w:rPr>
          <w:bCs/>
          <w:caps/>
          <w:smallCaps w:val="0"/>
          <w:sz w:val="28"/>
          <w:szCs w:val="28"/>
        </w:rPr>
        <w:fldChar w:fldCharType="end"/>
      </w:r>
      <w:r>
        <w:rPr>
          <w:rFonts w:ascii="宋体" w:hAnsi="宋体"/>
          <w:sz w:val="28"/>
          <w:szCs w:val="28"/>
        </w:rPr>
        <w:fldChar w:fldCharType="end"/>
      </w:r>
    </w:p>
    <w:p>
      <w:pPr>
        <w:pStyle w:val="11"/>
        <w:tabs>
          <w:tab w:val="right" w:leader="dot" w:pos="9714"/>
        </w:tabs>
        <w:rPr>
          <w:rFonts w:ascii="宋体" w:hAnsi="宋体"/>
          <w:smallCaps w:val="0"/>
          <w:kern w:val="2"/>
          <w:sz w:val="28"/>
          <w:szCs w:val="28"/>
        </w:rPr>
      </w:pPr>
      <w:r>
        <w:rPr>
          <w:rFonts w:ascii="宋体" w:hAnsi="宋体"/>
          <w:sz w:val="28"/>
          <w:szCs w:val="28"/>
        </w:rPr>
        <w:fldChar w:fldCharType="begin"/>
      </w:r>
      <w:r>
        <w:rPr>
          <w:rStyle w:val="17"/>
          <w:rFonts w:ascii="宋体" w:hAnsi="宋体"/>
          <w:sz w:val="28"/>
          <w:szCs w:val="28"/>
        </w:rPr>
        <w:instrText xml:space="preserve"> </w:instrText>
      </w:r>
      <w:r>
        <w:rPr>
          <w:rFonts w:ascii="宋体" w:hAnsi="宋体"/>
          <w:sz w:val="28"/>
          <w:szCs w:val="28"/>
        </w:rPr>
        <w:instrText xml:space="preserve">HYPERLINK \l "_Toc498091084"</w:instrText>
      </w:r>
      <w:r>
        <w:rPr>
          <w:rStyle w:val="17"/>
          <w:rFonts w:ascii="宋体" w:hAnsi="宋体"/>
          <w:sz w:val="28"/>
          <w:szCs w:val="28"/>
        </w:rPr>
        <w:instrText xml:space="preserve"> </w:instrText>
      </w:r>
      <w:r>
        <w:rPr>
          <w:rFonts w:ascii="宋体" w:hAnsi="宋体"/>
          <w:sz w:val="28"/>
          <w:szCs w:val="28"/>
        </w:rPr>
        <w:fldChar w:fldCharType="separate"/>
      </w:r>
      <w:r>
        <w:rPr>
          <w:rStyle w:val="17"/>
          <w:rFonts w:hint="eastAsia" w:ascii="宋体" w:hAnsi="宋体"/>
          <w:sz w:val="28"/>
          <w:szCs w:val="28"/>
        </w:rPr>
        <w:t>二、总则</w:t>
      </w:r>
      <w:r>
        <w:rPr>
          <w:rFonts w:ascii="宋体" w:hAnsi="宋体"/>
          <w:sz w:val="28"/>
          <w:szCs w:val="28"/>
        </w:rPr>
        <w:tab/>
      </w:r>
      <w:r>
        <w:rPr>
          <w:bCs/>
          <w:caps/>
          <w:smallCaps w:val="0"/>
          <w:sz w:val="28"/>
          <w:szCs w:val="28"/>
        </w:rPr>
        <w:fldChar w:fldCharType="begin"/>
      </w:r>
      <w:r>
        <w:rPr>
          <w:bCs/>
          <w:caps/>
          <w:smallCaps w:val="0"/>
          <w:sz w:val="28"/>
          <w:szCs w:val="28"/>
        </w:rPr>
        <w:instrText xml:space="preserve"> PAGEREF _Toc498091084 \h </w:instrText>
      </w:r>
      <w:r>
        <w:rPr>
          <w:bCs/>
          <w:caps/>
          <w:smallCaps w:val="0"/>
          <w:sz w:val="28"/>
          <w:szCs w:val="28"/>
        </w:rPr>
        <w:fldChar w:fldCharType="separate"/>
      </w:r>
      <w:r>
        <w:rPr>
          <w:bCs/>
          <w:caps/>
          <w:smallCaps w:val="0"/>
          <w:sz w:val="28"/>
          <w:szCs w:val="28"/>
          <w:lang/>
        </w:rPr>
        <w:t>7</w:t>
      </w:r>
      <w:r>
        <w:rPr>
          <w:bCs/>
          <w:caps/>
          <w:smallCaps w:val="0"/>
          <w:sz w:val="28"/>
          <w:szCs w:val="28"/>
        </w:rPr>
        <w:fldChar w:fldCharType="end"/>
      </w:r>
      <w:r>
        <w:rPr>
          <w:rFonts w:ascii="宋体" w:hAnsi="宋体"/>
          <w:sz w:val="28"/>
          <w:szCs w:val="28"/>
        </w:rPr>
        <w:fldChar w:fldCharType="end"/>
      </w:r>
    </w:p>
    <w:p>
      <w:pPr>
        <w:pStyle w:val="11"/>
        <w:tabs>
          <w:tab w:val="right" w:leader="dot" w:pos="9714"/>
        </w:tabs>
        <w:rPr>
          <w:rFonts w:ascii="宋体" w:hAnsi="宋体"/>
          <w:smallCaps w:val="0"/>
          <w:kern w:val="2"/>
          <w:sz w:val="28"/>
          <w:szCs w:val="28"/>
        </w:rPr>
      </w:pPr>
      <w:r>
        <w:rPr>
          <w:rFonts w:ascii="宋体" w:hAnsi="宋体"/>
          <w:sz w:val="28"/>
          <w:szCs w:val="28"/>
        </w:rPr>
        <w:fldChar w:fldCharType="begin"/>
      </w:r>
      <w:r>
        <w:rPr>
          <w:rStyle w:val="17"/>
          <w:rFonts w:ascii="宋体" w:hAnsi="宋体"/>
          <w:sz w:val="28"/>
          <w:szCs w:val="28"/>
        </w:rPr>
        <w:instrText xml:space="preserve"> </w:instrText>
      </w:r>
      <w:r>
        <w:rPr>
          <w:rFonts w:ascii="宋体" w:hAnsi="宋体"/>
          <w:sz w:val="28"/>
          <w:szCs w:val="28"/>
        </w:rPr>
        <w:instrText xml:space="preserve">HYPERLINK \l "_Toc498091085"</w:instrText>
      </w:r>
      <w:r>
        <w:rPr>
          <w:rStyle w:val="17"/>
          <w:rFonts w:ascii="宋体" w:hAnsi="宋体"/>
          <w:sz w:val="28"/>
          <w:szCs w:val="28"/>
        </w:rPr>
        <w:instrText xml:space="preserve"> </w:instrText>
      </w:r>
      <w:r>
        <w:rPr>
          <w:rFonts w:ascii="宋体" w:hAnsi="宋体"/>
          <w:sz w:val="28"/>
          <w:szCs w:val="28"/>
        </w:rPr>
        <w:fldChar w:fldCharType="separate"/>
      </w:r>
      <w:r>
        <w:rPr>
          <w:rStyle w:val="17"/>
          <w:rFonts w:hint="eastAsia" w:ascii="宋体" w:hAnsi="宋体"/>
          <w:sz w:val="28"/>
          <w:szCs w:val="28"/>
        </w:rPr>
        <w:t>三、招标文件</w:t>
      </w:r>
      <w:r>
        <w:rPr>
          <w:rFonts w:ascii="宋体" w:hAnsi="宋体"/>
          <w:sz w:val="28"/>
          <w:szCs w:val="28"/>
        </w:rPr>
        <w:tab/>
      </w:r>
      <w:r>
        <w:rPr>
          <w:bCs/>
          <w:caps/>
          <w:smallCaps w:val="0"/>
          <w:sz w:val="28"/>
          <w:szCs w:val="28"/>
        </w:rPr>
        <w:fldChar w:fldCharType="begin"/>
      </w:r>
      <w:r>
        <w:rPr>
          <w:bCs/>
          <w:caps/>
          <w:smallCaps w:val="0"/>
          <w:sz w:val="28"/>
          <w:szCs w:val="28"/>
        </w:rPr>
        <w:instrText xml:space="preserve"> PAGEREF _Toc498091085 \h </w:instrText>
      </w:r>
      <w:r>
        <w:rPr>
          <w:bCs/>
          <w:caps/>
          <w:smallCaps w:val="0"/>
          <w:sz w:val="28"/>
          <w:szCs w:val="28"/>
        </w:rPr>
        <w:fldChar w:fldCharType="separate"/>
      </w:r>
      <w:r>
        <w:rPr>
          <w:bCs/>
          <w:caps/>
          <w:smallCaps w:val="0"/>
          <w:sz w:val="28"/>
          <w:szCs w:val="28"/>
          <w:lang/>
        </w:rPr>
        <w:t>10</w:t>
      </w:r>
      <w:r>
        <w:rPr>
          <w:bCs/>
          <w:caps/>
          <w:smallCaps w:val="0"/>
          <w:sz w:val="28"/>
          <w:szCs w:val="28"/>
        </w:rPr>
        <w:fldChar w:fldCharType="end"/>
      </w:r>
      <w:r>
        <w:rPr>
          <w:rFonts w:ascii="宋体" w:hAnsi="宋体"/>
          <w:sz w:val="28"/>
          <w:szCs w:val="28"/>
        </w:rPr>
        <w:fldChar w:fldCharType="end"/>
      </w:r>
    </w:p>
    <w:p>
      <w:pPr>
        <w:pStyle w:val="11"/>
        <w:tabs>
          <w:tab w:val="right" w:leader="dot" w:pos="9714"/>
        </w:tabs>
        <w:rPr>
          <w:rFonts w:ascii="宋体" w:hAnsi="宋体"/>
          <w:smallCaps w:val="0"/>
          <w:kern w:val="2"/>
          <w:sz w:val="28"/>
          <w:szCs w:val="28"/>
        </w:rPr>
      </w:pPr>
      <w:r>
        <w:rPr>
          <w:rFonts w:ascii="宋体" w:hAnsi="宋体"/>
          <w:sz w:val="28"/>
          <w:szCs w:val="28"/>
        </w:rPr>
        <w:fldChar w:fldCharType="begin"/>
      </w:r>
      <w:r>
        <w:rPr>
          <w:rStyle w:val="17"/>
          <w:rFonts w:ascii="宋体" w:hAnsi="宋体"/>
          <w:sz w:val="28"/>
          <w:szCs w:val="28"/>
        </w:rPr>
        <w:instrText xml:space="preserve"> </w:instrText>
      </w:r>
      <w:r>
        <w:rPr>
          <w:rFonts w:ascii="宋体" w:hAnsi="宋体"/>
          <w:sz w:val="28"/>
          <w:szCs w:val="28"/>
        </w:rPr>
        <w:instrText xml:space="preserve">HYPERLINK \l "_Toc498091086"</w:instrText>
      </w:r>
      <w:r>
        <w:rPr>
          <w:rStyle w:val="17"/>
          <w:rFonts w:ascii="宋体" w:hAnsi="宋体"/>
          <w:sz w:val="28"/>
          <w:szCs w:val="28"/>
        </w:rPr>
        <w:instrText xml:space="preserve"> </w:instrText>
      </w:r>
      <w:r>
        <w:rPr>
          <w:rFonts w:ascii="宋体" w:hAnsi="宋体"/>
          <w:sz w:val="28"/>
          <w:szCs w:val="28"/>
        </w:rPr>
        <w:fldChar w:fldCharType="separate"/>
      </w:r>
      <w:r>
        <w:rPr>
          <w:rStyle w:val="17"/>
          <w:rFonts w:hint="eastAsia" w:ascii="宋体" w:hAnsi="宋体"/>
          <w:sz w:val="28"/>
          <w:szCs w:val="28"/>
        </w:rPr>
        <w:t>四、投标文件</w:t>
      </w:r>
      <w:r>
        <w:rPr>
          <w:rFonts w:ascii="宋体" w:hAnsi="宋体"/>
          <w:sz w:val="28"/>
          <w:szCs w:val="28"/>
        </w:rPr>
        <w:tab/>
      </w:r>
      <w:r>
        <w:rPr>
          <w:bCs/>
          <w:caps/>
          <w:smallCaps w:val="0"/>
          <w:sz w:val="28"/>
          <w:szCs w:val="28"/>
        </w:rPr>
        <w:fldChar w:fldCharType="begin"/>
      </w:r>
      <w:r>
        <w:rPr>
          <w:bCs/>
          <w:caps/>
          <w:smallCaps w:val="0"/>
          <w:sz w:val="28"/>
          <w:szCs w:val="28"/>
        </w:rPr>
        <w:instrText xml:space="preserve"> PAGEREF _Toc498091086 \h </w:instrText>
      </w:r>
      <w:r>
        <w:rPr>
          <w:bCs/>
          <w:caps/>
          <w:smallCaps w:val="0"/>
          <w:sz w:val="28"/>
          <w:szCs w:val="28"/>
        </w:rPr>
        <w:fldChar w:fldCharType="separate"/>
      </w:r>
      <w:r>
        <w:rPr>
          <w:bCs/>
          <w:caps/>
          <w:smallCaps w:val="0"/>
          <w:sz w:val="28"/>
          <w:szCs w:val="28"/>
          <w:lang/>
        </w:rPr>
        <w:t>11</w:t>
      </w:r>
      <w:r>
        <w:rPr>
          <w:bCs/>
          <w:caps/>
          <w:smallCaps w:val="0"/>
          <w:sz w:val="28"/>
          <w:szCs w:val="28"/>
        </w:rPr>
        <w:fldChar w:fldCharType="end"/>
      </w:r>
      <w:r>
        <w:rPr>
          <w:rFonts w:ascii="宋体" w:hAnsi="宋体"/>
          <w:sz w:val="28"/>
          <w:szCs w:val="28"/>
        </w:rPr>
        <w:fldChar w:fldCharType="end"/>
      </w:r>
    </w:p>
    <w:p>
      <w:pPr>
        <w:pStyle w:val="11"/>
        <w:tabs>
          <w:tab w:val="right" w:leader="dot" w:pos="9714"/>
        </w:tabs>
        <w:rPr>
          <w:rFonts w:ascii="宋体" w:hAnsi="宋体"/>
          <w:smallCaps w:val="0"/>
          <w:kern w:val="2"/>
          <w:sz w:val="28"/>
          <w:szCs w:val="28"/>
        </w:rPr>
      </w:pPr>
      <w:r>
        <w:rPr>
          <w:rFonts w:ascii="宋体" w:hAnsi="宋体"/>
          <w:sz w:val="28"/>
          <w:szCs w:val="28"/>
        </w:rPr>
        <w:fldChar w:fldCharType="begin"/>
      </w:r>
      <w:r>
        <w:rPr>
          <w:rStyle w:val="17"/>
          <w:rFonts w:ascii="宋体" w:hAnsi="宋体"/>
          <w:sz w:val="28"/>
          <w:szCs w:val="28"/>
        </w:rPr>
        <w:instrText xml:space="preserve"> </w:instrText>
      </w:r>
      <w:r>
        <w:rPr>
          <w:rFonts w:ascii="宋体" w:hAnsi="宋体"/>
          <w:sz w:val="28"/>
          <w:szCs w:val="28"/>
        </w:rPr>
        <w:instrText xml:space="preserve">HYPERLINK \l "_Toc498091087"</w:instrText>
      </w:r>
      <w:r>
        <w:rPr>
          <w:rStyle w:val="17"/>
          <w:rFonts w:ascii="宋体" w:hAnsi="宋体"/>
          <w:sz w:val="28"/>
          <w:szCs w:val="28"/>
        </w:rPr>
        <w:instrText xml:space="preserve"> </w:instrText>
      </w:r>
      <w:r>
        <w:rPr>
          <w:rFonts w:ascii="宋体" w:hAnsi="宋体"/>
          <w:sz w:val="28"/>
          <w:szCs w:val="28"/>
        </w:rPr>
        <w:fldChar w:fldCharType="separate"/>
      </w:r>
      <w:r>
        <w:rPr>
          <w:rStyle w:val="17"/>
          <w:rFonts w:hint="eastAsia" w:ascii="宋体" w:hAnsi="宋体"/>
          <w:sz w:val="28"/>
          <w:szCs w:val="28"/>
        </w:rPr>
        <w:t>五、投标文件的递交</w:t>
      </w:r>
      <w:r>
        <w:rPr>
          <w:rFonts w:ascii="宋体" w:hAnsi="宋体"/>
          <w:sz w:val="28"/>
          <w:szCs w:val="28"/>
        </w:rPr>
        <w:tab/>
      </w:r>
      <w:r>
        <w:rPr>
          <w:bCs/>
          <w:caps/>
          <w:smallCaps w:val="0"/>
          <w:sz w:val="28"/>
          <w:szCs w:val="28"/>
        </w:rPr>
        <w:fldChar w:fldCharType="begin"/>
      </w:r>
      <w:r>
        <w:rPr>
          <w:bCs/>
          <w:caps/>
          <w:smallCaps w:val="0"/>
          <w:sz w:val="28"/>
          <w:szCs w:val="28"/>
        </w:rPr>
        <w:instrText xml:space="preserve"> PAGEREF _Toc498091087 \h </w:instrText>
      </w:r>
      <w:r>
        <w:rPr>
          <w:bCs/>
          <w:caps/>
          <w:smallCaps w:val="0"/>
          <w:sz w:val="28"/>
          <w:szCs w:val="28"/>
        </w:rPr>
        <w:fldChar w:fldCharType="separate"/>
      </w:r>
      <w:r>
        <w:rPr>
          <w:bCs/>
          <w:caps/>
          <w:smallCaps w:val="0"/>
          <w:sz w:val="28"/>
          <w:szCs w:val="28"/>
          <w:lang/>
        </w:rPr>
        <w:t>12</w:t>
      </w:r>
      <w:r>
        <w:rPr>
          <w:bCs/>
          <w:caps/>
          <w:smallCaps w:val="0"/>
          <w:sz w:val="28"/>
          <w:szCs w:val="28"/>
        </w:rPr>
        <w:fldChar w:fldCharType="end"/>
      </w:r>
      <w:r>
        <w:rPr>
          <w:rFonts w:ascii="宋体" w:hAnsi="宋体"/>
          <w:sz w:val="28"/>
          <w:szCs w:val="28"/>
        </w:rPr>
        <w:fldChar w:fldCharType="end"/>
      </w:r>
    </w:p>
    <w:p>
      <w:pPr>
        <w:pStyle w:val="11"/>
        <w:tabs>
          <w:tab w:val="right" w:leader="dot" w:pos="9714"/>
        </w:tabs>
        <w:rPr>
          <w:rFonts w:ascii="宋体" w:hAnsi="宋体"/>
          <w:smallCaps w:val="0"/>
          <w:kern w:val="2"/>
          <w:sz w:val="28"/>
          <w:szCs w:val="28"/>
        </w:rPr>
      </w:pPr>
      <w:r>
        <w:rPr>
          <w:rFonts w:ascii="宋体" w:hAnsi="宋体"/>
          <w:sz w:val="28"/>
          <w:szCs w:val="28"/>
        </w:rPr>
        <w:fldChar w:fldCharType="begin"/>
      </w:r>
      <w:r>
        <w:rPr>
          <w:rStyle w:val="17"/>
          <w:rFonts w:ascii="宋体" w:hAnsi="宋体"/>
          <w:sz w:val="28"/>
          <w:szCs w:val="28"/>
        </w:rPr>
        <w:instrText xml:space="preserve"> </w:instrText>
      </w:r>
      <w:r>
        <w:rPr>
          <w:rFonts w:ascii="宋体" w:hAnsi="宋体"/>
          <w:sz w:val="28"/>
          <w:szCs w:val="28"/>
        </w:rPr>
        <w:instrText xml:space="preserve">HYPERLINK \l "_Toc498091088"</w:instrText>
      </w:r>
      <w:r>
        <w:rPr>
          <w:rStyle w:val="17"/>
          <w:rFonts w:ascii="宋体" w:hAnsi="宋体"/>
          <w:sz w:val="28"/>
          <w:szCs w:val="28"/>
        </w:rPr>
        <w:instrText xml:space="preserve"> </w:instrText>
      </w:r>
      <w:r>
        <w:rPr>
          <w:rFonts w:ascii="宋体" w:hAnsi="宋体"/>
          <w:sz w:val="28"/>
          <w:szCs w:val="28"/>
        </w:rPr>
        <w:fldChar w:fldCharType="separate"/>
      </w:r>
      <w:r>
        <w:rPr>
          <w:rStyle w:val="17"/>
          <w:rFonts w:hint="eastAsia" w:ascii="宋体" w:hAnsi="宋体"/>
          <w:sz w:val="28"/>
          <w:szCs w:val="28"/>
        </w:rPr>
        <w:t>六、开标及评标</w:t>
      </w:r>
      <w:r>
        <w:rPr>
          <w:rFonts w:ascii="宋体" w:hAnsi="宋体"/>
          <w:sz w:val="28"/>
          <w:szCs w:val="28"/>
        </w:rPr>
        <w:tab/>
      </w:r>
      <w:r>
        <w:rPr>
          <w:bCs/>
          <w:caps/>
          <w:smallCaps w:val="0"/>
          <w:sz w:val="28"/>
          <w:szCs w:val="28"/>
        </w:rPr>
        <w:fldChar w:fldCharType="begin"/>
      </w:r>
      <w:r>
        <w:rPr>
          <w:bCs/>
          <w:caps/>
          <w:smallCaps w:val="0"/>
          <w:sz w:val="28"/>
          <w:szCs w:val="28"/>
        </w:rPr>
        <w:instrText xml:space="preserve"> PAGEREF _Toc498091088 \h </w:instrText>
      </w:r>
      <w:r>
        <w:rPr>
          <w:bCs/>
          <w:caps/>
          <w:smallCaps w:val="0"/>
          <w:sz w:val="28"/>
          <w:szCs w:val="28"/>
        </w:rPr>
        <w:fldChar w:fldCharType="separate"/>
      </w:r>
      <w:r>
        <w:rPr>
          <w:bCs/>
          <w:caps/>
          <w:smallCaps w:val="0"/>
          <w:sz w:val="28"/>
          <w:szCs w:val="28"/>
          <w:lang/>
        </w:rPr>
        <w:t>14</w:t>
      </w:r>
      <w:r>
        <w:rPr>
          <w:bCs/>
          <w:caps/>
          <w:smallCaps w:val="0"/>
          <w:sz w:val="28"/>
          <w:szCs w:val="28"/>
        </w:rPr>
        <w:fldChar w:fldCharType="end"/>
      </w:r>
      <w:r>
        <w:rPr>
          <w:rFonts w:ascii="宋体" w:hAnsi="宋体"/>
          <w:sz w:val="28"/>
          <w:szCs w:val="28"/>
        </w:rPr>
        <w:fldChar w:fldCharType="end"/>
      </w:r>
    </w:p>
    <w:p>
      <w:pPr>
        <w:pStyle w:val="11"/>
        <w:tabs>
          <w:tab w:val="right" w:leader="dot" w:pos="9714"/>
        </w:tabs>
        <w:rPr>
          <w:rFonts w:ascii="宋体" w:hAnsi="宋体"/>
          <w:smallCaps w:val="0"/>
          <w:kern w:val="2"/>
          <w:sz w:val="28"/>
          <w:szCs w:val="28"/>
        </w:rPr>
      </w:pPr>
      <w:r>
        <w:rPr>
          <w:rFonts w:ascii="宋体" w:hAnsi="宋体"/>
          <w:sz w:val="28"/>
          <w:szCs w:val="28"/>
        </w:rPr>
        <w:fldChar w:fldCharType="begin"/>
      </w:r>
      <w:r>
        <w:rPr>
          <w:rStyle w:val="17"/>
          <w:rFonts w:ascii="宋体" w:hAnsi="宋体"/>
          <w:sz w:val="28"/>
          <w:szCs w:val="28"/>
        </w:rPr>
        <w:instrText xml:space="preserve"> </w:instrText>
      </w:r>
      <w:r>
        <w:rPr>
          <w:rFonts w:ascii="宋体" w:hAnsi="宋体"/>
          <w:sz w:val="28"/>
          <w:szCs w:val="28"/>
        </w:rPr>
        <w:instrText xml:space="preserve">HYPERLINK \l "_Toc498091089"</w:instrText>
      </w:r>
      <w:r>
        <w:rPr>
          <w:rStyle w:val="17"/>
          <w:rFonts w:ascii="宋体" w:hAnsi="宋体"/>
          <w:sz w:val="28"/>
          <w:szCs w:val="28"/>
        </w:rPr>
        <w:instrText xml:space="preserve"> </w:instrText>
      </w:r>
      <w:r>
        <w:rPr>
          <w:rFonts w:ascii="宋体" w:hAnsi="宋体"/>
          <w:sz w:val="28"/>
          <w:szCs w:val="28"/>
        </w:rPr>
        <w:fldChar w:fldCharType="separate"/>
      </w:r>
      <w:r>
        <w:rPr>
          <w:rStyle w:val="17"/>
          <w:rFonts w:hint="eastAsia" w:ascii="宋体" w:hAnsi="宋体"/>
          <w:sz w:val="28"/>
          <w:szCs w:val="28"/>
        </w:rPr>
        <w:t>七、合同签订</w:t>
      </w:r>
      <w:r>
        <w:rPr>
          <w:rFonts w:ascii="宋体" w:hAnsi="宋体"/>
          <w:sz w:val="28"/>
          <w:szCs w:val="28"/>
        </w:rPr>
        <w:tab/>
      </w:r>
      <w:r>
        <w:rPr>
          <w:bCs/>
          <w:caps/>
          <w:smallCaps w:val="0"/>
          <w:sz w:val="28"/>
          <w:szCs w:val="28"/>
        </w:rPr>
        <w:fldChar w:fldCharType="begin"/>
      </w:r>
      <w:r>
        <w:rPr>
          <w:bCs/>
          <w:caps/>
          <w:smallCaps w:val="0"/>
          <w:sz w:val="28"/>
          <w:szCs w:val="28"/>
        </w:rPr>
        <w:instrText xml:space="preserve"> PAGEREF _Toc498091089 \h </w:instrText>
      </w:r>
      <w:r>
        <w:rPr>
          <w:bCs/>
          <w:caps/>
          <w:smallCaps w:val="0"/>
          <w:sz w:val="28"/>
          <w:szCs w:val="28"/>
        </w:rPr>
        <w:fldChar w:fldCharType="separate"/>
      </w:r>
      <w:r>
        <w:rPr>
          <w:bCs/>
          <w:caps/>
          <w:smallCaps w:val="0"/>
          <w:sz w:val="28"/>
          <w:szCs w:val="28"/>
          <w:lang/>
        </w:rPr>
        <w:t>19</w:t>
      </w:r>
      <w:r>
        <w:rPr>
          <w:bCs/>
          <w:caps/>
          <w:smallCaps w:val="0"/>
          <w:sz w:val="28"/>
          <w:szCs w:val="28"/>
        </w:rPr>
        <w:fldChar w:fldCharType="end"/>
      </w:r>
      <w:r>
        <w:rPr>
          <w:rFonts w:ascii="宋体" w:hAnsi="宋体"/>
          <w:sz w:val="28"/>
          <w:szCs w:val="28"/>
        </w:rPr>
        <w:fldChar w:fldCharType="end"/>
      </w:r>
    </w:p>
    <w:p>
      <w:pPr>
        <w:pStyle w:val="10"/>
        <w:tabs>
          <w:tab w:val="left" w:pos="1260"/>
        </w:tabs>
        <w:rPr>
          <w:rFonts w:ascii="Calibri" w:hAnsi="Calibri"/>
          <w:b w:val="0"/>
          <w:bCs w:val="0"/>
          <w:caps w:val="0"/>
          <w:kern w:val="2"/>
          <w:sz w:val="21"/>
          <w:szCs w:val="22"/>
        </w:rPr>
      </w:pPr>
      <w:r>
        <w:fldChar w:fldCharType="begin"/>
      </w:r>
      <w:r>
        <w:rPr>
          <w:rStyle w:val="17"/>
        </w:rPr>
        <w:instrText xml:space="preserve"> </w:instrText>
      </w:r>
      <w:r>
        <w:instrText xml:space="preserve">HYPERLINK \l "_Toc498091090"</w:instrText>
      </w:r>
      <w:r>
        <w:rPr>
          <w:rStyle w:val="17"/>
        </w:rPr>
        <w:instrText xml:space="preserve"> </w:instrText>
      </w:r>
      <w:r>
        <w:fldChar w:fldCharType="separate"/>
      </w:r>
      <w:r>
        <w:rPr>
          <w:rStyle w:val="17"/>
          <w:rFonts w:hint="eastAsia"/>
        </w:rPr>
        <w:t>第三章</w:t>
      </w:r>
      <w:r>
        <w:rPr>
          <w:rFonts w:ascii="Calibri" w:hAnsi="Calibri"/>
          <w:b w:val="0"/>
          <w:bCs w:val="0"/>
          <w:caps w:val="0"/>
          <w:kern w:val="2"/>
          <w:sz w:val="21"/>
          <w:szCs w:val="22"/>
        </w:rPr>
        <w:tab/>
      </w:r>
      <w:r>
        <w:rPr>
          <w:rStyle w:val="17"/>
          <w:rFonts w:hint="eastAsia"/>
        </w:rPr>
        <w:t>项目需求说明</w:t>
      </w:r>
      <w:r>
        <w:tab/>
      </w:r>
      <w:r>
        <w:rPr>
          <w:rFonts w:hint="eastAsia"/>
          <w:szCs w:val="30"/>
        </w:rPr>
        <w:t>20</w:t>
      </w:r>
      <w:r>
        <w:fldChar w:fldCharType="end"/>
      </w:r>
    </w:p>
    <w:p>
      <w:pPr>
        <w:pStyle w:val="10"/>
        <w:rPr>
          <w:rFonts w:ascii="Calibri" w:hAnsi="Calibri"/>
          <w:b w:val="0"/>
          <w:bCs w:val="0"/>
          <w:caps w:val="0"/>
          <w:kern w:val="2"/>
          <w:sz w:val="21"/>
          <w:szCs w:val="22"/>
        </w:rPr>
      </w:pPr>
      <w:r>
        <w:fldChar w:fldCharType="begin"/>
      </w:r>
      <w:r>
        <w:rPr>
          <w:rStyle w:val="17"/>
        </w:rPr>
        <w:instrText xml:space="preserve"> </w:instrText>
      </w:r>
      <w:r>
        <w:instrText xml:space="preserve">HYPERLINK \l "_Toc498091105"</w:instrText>
      </w:r>
      <w:r>
        <w:rPr>
          <w:rStyle w:val="17"/>
        </w:rPr>
        <w:instrText xml:space="preserve"> </w:instrText>
      </w:r>
      <w:r>
        <w:fldChar w:fldCharType="separate"/>
      </w:r>
      <w:r>
        <w:rPr>
          <w:rStyle w:val="17"/>
          <w:rFonts w:hint="eastAsia" w:ascii="宋体" w:hAnsi="宋体"/>
        </w:rPr>
        <w:t>第四章</w:t>
      </w:r>
      <w:r>
        <w:rPr>
          <w:rStyle w:val="17"/>
          <w:rFonts w:ascii="宋体" w:hAnsi="宋体"/>
        </w:rPr>
        <w:t xml:space="preserve"> </w:t>
      </w:r>
      <w:r>
        <w:rPr>
          <w:rStyle w:val="17"/>
          <w:rFonts w:hint="eastAsia" w:ascii="宋体" w:hAnsi="宋体"/>
        </w:rPr>
        <w:t>合同条款及格式</w:t>
      </w:r>
      <w:r>
        <w:tab/>
      </w:r>
      <w:r>
        <w:fldChar w:fldCharType="begin"/>
      </w:r>
      <w:r>
        <w:instrText xml:space="preserve"> PAGEREF _Toc498091105 \h </w:instrText>
      </w:r>
      <w:r>
        <w:fldChar w:fldCharType="separate"/>
      </w:r>
      <w:r>
        <w:rPr>
          <w:lang/>
        </w:rPr>
        <w:t>27</w:t>
      </w:r>
      <w:r>
        <w:fldChar w:fldCharType="end"/>
      </w:r>
      <w:r>
        <w:fldChar w:fldCharType="end"/>
      </w:r>
    </w:p>
    <w:p>
      <w:pPr>
        <w:pStyle w:val="10"/>
        <w:rPr>
          <w:rFonts w:ascii="Calibri" w:hAnsi="Calibri"/>
          <w:b w:val="0"/>
          <w:bCs w:val="0"/>
          <w:caps w:val="0"/>
          <w:kern w:val="2"/>
          <w:sz w:val="21"/>
          <w:szCs w:val="22"/>
        </w:rPr>
      </w:pPr>
      <w:r>
        <w:fldChar w:fldCharType="begin"/>
      </w:r>
      <w:r>
        <w:rPr>
          <w:rStyle w:val="17"/>
        </w:rPr>
        <w:instrText xml:space="preserve"> </w:instrText>
      </w:r>
      <w:r>
        <w:instrText xml:space="preserve">HYPERLINK \l "_Toc498091106"</w:instrText>
      </w:r>
      <w:r>
        <w:rPr>
          <w:rStyle w:val="17"/>
        </w:rPr>
        <w:instrText xml:space="preserve"> </w:instrText>
      </w:r>
      <w:r>
        <w:fldChar w:fldCharType="separate"/>
      </w:r>
      <w:r>
        <w:rPr>
          <w:rStyle w:val="17"/>
          <w:rFonts w:hint="eastAsia" w:ascii="宋体" w:hAnsi="宋体"/>
        </w:rPr>
        <w:t>第五章</w:t>
      </w:r>
      <w:r>
        <w:rPr>
          <w:rStyle w:val="17"/>
          <w:rFonts w:ascii="宋体" w:hAnsi="宋体"/>
        </w:rPr>
        <w:t xml:space="preserve"> </w:t>
      </w:r>
      <w:r>
        <w:rPr>
          <w:rStyle w:val="17"/>
          <w:rFonts w:hint="eastAsia" w:ascii="宋体" w:hAnsi="宋体"/>
        </w:rPr>
        <w:t>部分投标文件格式</w:t>
      </w:r>
      <w:r>
        <w:tab/>
      </w:r>
      <w:r>
        <w:fldChar w:fldCharType="begin"/>
      </w:r>
      <w:r>
        <w:instrText xml:space="preserve"> PAGEREF _Toc498091106 \h </w:instrText>
      </w:r>
      <w:r>
        <w:fldChar w:fldCharType="separate"/>
      </w:r>
      <w:r>
        <w:rPr>
          <w:lang/>
        </w:rPr>
        <w:t>30</w:t>
      </w:r>
      <w:r>
        <w:fldChar w:fldCharType="end"/>
      </w:r>
      <w:r>
        <w:fldChar w:fldCharType="end"/>
      </w:r>
    </w:p>
    <w:p>
      <w:r>
        <w:fldChar w:fldCharType="end"/>
      </w:r>
    </w:p>
    <w:p/>
    <w:p/>
    <w:p/>
    <w:p/>
    <w:p/>
    <w:p/>
    <w:p/>
    <w:p/>
    <w:p/>
    <w:bookmarkEnd w:id="0"/>
    <w:bookmarkEnd w:id="1"/>
    <w:bookmarkEnd w:id="2"/>
    <w:p/>
    <w:p/>
    <w:p>
      <w:pPr>
        <w:rPr>
          <w:rFonts w:hint="eastAsia"/>
        </w:rPr>
      </w:pPr>
    </w:p>
    <w:p>
      <w:pPr>
        <w:rPr>
          <w:rFonts w:hint="eastAsia"/>
        </w:rPr>
      </w:pPr>
    </w:p>
    <w:p>
      <w:pPr>
        <w:rPr>
          <w:rFonts w:hint="eastAsia"/>
        </w:rPr>
      </w:pPr>
    </w:p>
    <w:p>
      <w:pPr>
        <w:pStyle w:val="3"/>
        <w:tabs>
          <w:tab w:val="center" w:pos="4819"/>
        </w:tabs>
        <w:spacing w:before="200" w:after="200" w:line="360" w:lineRule="auto"/>
        <w:ind w:firstLine="3196" w:firstLineChars="995"/>
        <w:rPr>
          <w:rFonts w:ascii="宋体" w:hAnsi="宋体"/>
          <w:sz w:val="32"/>
        </w:rPr>
      </w:pPr>
      <w:bookmarkStart w:id="3" w:name="_Toc404692897"/>
      <w:bookmarkStart w:id="4" w:name="_Toc498091081"/>
      <w:bookmarkStart w:id="5" w:name="_Toc333832347"/>
      <w:r>
        <w:rPr>
          <w:rFonts w:hint="eastAsia" w:ascii="宋体" w:hAnsi="宋体"/>
          <w:sz w:val="32"/>
        </w:rPr>
        <w:t>第一章  招标公告</w:t>
      </w:r>
      <w:bookmarkEnd w:id="3"/>
      <w:bookmarkEnd w:id="4"/>
      <w:bookmarkEnd w:id="5"/>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bookmarkStart w:id="6" w:name="_Toc333832348"/>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u w:val="single"/>
        </w:rPr>
        <w:t>宁波市公安局海曙分局集士港***大屏显示系统安装采购</w:t>
      </w:r>
      <w:r>
        <w:rPr>
          <w:rFonts w:hint="eastAsia" w:ascii="宋体" w:hAnsi="宋体" w:cs="宋体"/>
          <w:szCs w:val="21"/>
        </w:rPr>
        <w:t>招标项目的潜在投标人应在</w:t>
      </w:r>
      <w:r>
        <w:rPr>
          <w:rFonts w:hint="eastAsia" w:ascii="宋体" w:hAnsi="宋体" w:cs="宋体"/>
          <w:szCs w:val="21"/>
          <w:u w:val="single"/>
        </w:rPr>
        <w:t>政采云（http://www.zcygov.cn/）</w:t>
      </w:r>
      <w:r>
        <w:rPr>
          <w:rFonts w:hint="eastAsia" w:ascii="宋体" w:hAnsi="宋体" w:cs="宋体"/>
          <w:szCs w:val="21"/>
        </w:rPr>
        <w:t>获取招标文件，并于</w:t>
      </w:r>
      <w:r>
        <w:rPr>
          <w:rFonts w:hint="eastAsia" w:ascii="宋体" w:hAnsi="宋体" w:cs="宋体"/>
          <w:szCs w:val="21"/>
          <w:u w:val="single"/>
        </w:rPr>
        <w:t xml:space="preserve"> 2020</w:t>
      </w:r>
      <w:r>
        <w:rPr>
          <w:rFonts w:hint="eastAsia" w:ascii="宋体" w:hAnsi="宋体" w:cs="宋体"/>
          <w:bCs/>
          <w:szCs w:val="21"/>
          <w:u w:val="single"/>
        </w:rPr>
        <w:t>年08月18日 14点 00分（</w:t>
      </w:r>
      <w:r>
        <w:rPr>
          <w:rFonts w:hint="eastAsia" w:ascii="宋体" w:hAnsi="宋体" w:cs="宋体"/>
          <w:bCs/>
          <w:szCs w:val="21"/>
        </w:rPr>
        <w:t>北京时间）前递交投标文件</w:t>
      </w:r>
      <w:r>
        <w:rPr>
          <w:rFonts w:hint="eastAsia" w:ascii="宋体" w:hAnsi="宋体" w:cs="宋体"/>
          <w:szCs w:val="21"/>
        </w:rPr>
        <w:t>。</w:t>
      </w:r>
    </w:p>
    <w:p>
      <w:pPr>
        <w:spacing w:line="360" w:lineRule="auto"/>
        <w:rPr>
          <w:rFonts w:hint="eastAsia" w:ascii="宋体" w:hAnsi="宋体" w:cs="宋体"/>
        </w:rPr>
      </w:pPr>
    </w:p>
    <w:p>
      <w:pPr>
        <w:autoSpaceDE w:val="0"/>
        <w:autoSpaceDN w:val="0"/>
        <w:spacing w:line="360" w:lineRule="auto"/>
        <w:ind w:firstLine="420" w:firstLineChars="200"/>
        <w:rPr>
          <w:rFonts w:hint="eastAsia" w:ascii="宋体" w:hAnsi="宋体"/>
        </w:rPr>
      </w:pPr>
      <w:r>
        <w:rPr>
          <w:rFonts w:hint="eastAsia" w:ascii="宋体" w:hAnsi="宋体"/>
        </w:rPr>
        <w:t>一、项目基本情况</w:t>
      </w:r>
    </w:p>
    <w:p>
      <w:pPr>
        <w:autoSpaceDE w:val="0"/>
        <w:autoSpaceDN w:val="0"/>
        <w:spacing w:line="360" w:lineRule="auto"/>
        <w:ind w:firstLine="840" w:firstLineChars="400"/>
        <w:rPr>
          <w:rFonts w:hint="eastAsia" w:ascii="宋体" w:hAnsi="宋体"/>
        </w:rPr>
      </w:pPr>
      <w:r>
        <w:rPr>
          <w:rFonts w:hint="eastAsia" w:ascii="宋体" w:hAnsi="宋体"/>
        </w:rPr>
        <w:t>采购编号：</w:t>
      </w:r>
      <w:r>
        <w:rPr>
          <w:rFonts w:ascii="宋体" w:hAnsi="宋体"/>
        </w:rPr>
        <w:t>20</w:t>
      </w:r>
      <w:r>
        <w:rPr>
          <w:rFonts w:hint="eastAsia" w:ascii="宋体" w:hAnsi="宋体"/>
        </w:rPr>
        <w:t>20</w:t>
      </w:r>
      <w:r>
        <w:rPr>
          <w:rFonts w:ascii="宋体" w:hAnsi="宋体"/>
        </w:rPr>
        <w:t>NBHSC</w:t>
      </w:r>
      <w:r>
        <w:rPr>
          <w:rFonts w:hint="eastAsia" w:ascii="宋体" w:hAnsi="宋体"/>
        </w:rPr>
        <w:t>142</w:t>
      </w:r>
    </w:p>
    <w:p>
      <w:pPr>
        <w:autoSpaceDE w:val="0"/>
        <w:autoSpaceDN w:val="0"/>
        <w:spacing w:line="360" w:lineRule="auto"/>
        <w:ind w:firstLine="840" w:firstLineChars="400"/>
        <w:rPr>
          <w:rFonts w:hint="eastAsia" w:ascii="宋体" w:hAnsi="宋体"/>
        </w:rPr>
      </w:pPr>
      <w:r>
        <w:rPr>
          <w:rFonts w:hint="eastAsia" w:ascii="宋体" w:hAnsi="宋体"/>
        </w:rPr>
        <w:t>项目名称：</w:t>
      </w:r>
      <w:r>
        <w:rPr>
          <w:rFonts w:hint="eastAsia" w:ascii="宋体" w:hAnsi="宋体" w:cs="宋体"/>
          <w:szCs w:val="22"/>
          <w:lang w:val="zh-CN"/>
        </w:rPr>
        <w:fldChar w:fldCharType="begin"/>
      </w:r>
      <w:r>
        <w:rPr>
          <w:rFonts w:hint="eastAsia" w:ascii="宋体" w:hAnsi="宋体" w:cs="宋体"/>
          <w:szCs w:val="22"/>
          <w:lang w:val="zh-CN"/>
        </w:rPr>
        <w:instrText xml:space="preserve"> HYPERLINK "https://bidding.zcy.gov.cn/xmgl/projectQuery/queryDetail?projectUuid=5ae21ce3b76a3d5d" \t "https://www.zcy.gov.cn/bidding-entrust/" \l "/purchaseFileMake/_blank" </w:instrText>
      </w:r>
      <w:r>
        <w:rPr>
          <w:rFonts w:hint="eastAsia" w:ascii="宋体" w:hAnsi="宋体" w:cs="宋体"/>
          <w:szCs w:val="22"/>
          <w:lang w:val="zh-CN"/>
        </w:rPr>
        <w:fldChar w:fldCharType="separate"/>
      </w:r>
      <w:r>
        <w:rPr>
          <w:rFonts w:hint="eastAsia"/>
        </w:rPr>
        <w:t>宁波市公安局海曙分局集士港***大屏显示系统安装采购项目</w:t>
      </w:r>
      <w:r>
        <w:rPr>
          <w:rFonts w:hint="eastAsia" w:ascii="宋体" w:hAnsi="宋体" w:cs="宋体"/>
          <w:szCs w:val="22"/>
          <w:lang w:val="zh-CN"/>
        </w:rPr>
        <w:fldChar w:fldCharType="end"/>
      </w:r>
    </w:p>
    <w:p>
      <w:pPr>
        <w:autoSpaceDE w:val="0"/>
        <w:autoSpaceDN w:val="0"/>
        <w:spacing w:line="360" w:lineRule="auto"/>
        <w:ind w:firstLine="840" w:firstLineChars="400"/>
        <w:rPr>
          <w:rFonts w:hint="eastAsia" w:ascii="宋体" w:hAnsi="宋体"/>
        </w:rPr>
      </w:pPr>
      <w:r>
        <w:rPr>
          <w:rFonts w:hint="eastAsia" w:ascii="宋体" w:hAnsi="宋体"/>
        </w:rPr>
        <w:t>采购方式：公开招标</w:t>
      </w:r>
    </w:p>
    <w:p>
      <w:pPr>
        <w:autoSpaceDE w:val="0"/>
        <w:autoSpaceDN w:val="0"/>
        <w:spacing w:line="360" w:lineRule="auto"/>
        <w:ind w:firstLine="840" w:firstLineChars="400"/>
        <w:rPr>
          <w:rFonts w:hint="eastAsia" w:ascii="宋体" w:hAnsi="宋体"/>
        </w:rPr>
      </w:pPr>
      <w:r>
        <w:rPr>
          <w:rFonts w:hint="eastAsia" w:ascii="宋体" w:hAnsi="宋体"/>
        </w:rPr>
        <w:t>预算金额：1858897元</w:t>
      </w:r>
    </w:p>
    <w:p>
      <w:pPr>
        <w:autoSpaceDE w:val="0"/>
        <w:autoSpaceDN w:val="0"/>
        <w:spacing w:line="360" w:lineRule="auto"/>
        <w:ind w:firstLine="840" w:firstLineChars="400"/>
        <w:rPr>
          <w:rFonts w:hint="eastAsia" w:ascii="宋体" w:hAnsi="宋体"/>
        </w:rPr>
      </w:pPr>
      <w:r>
        <w:rPr>
          <w:rFonts w:hint="eastAsia" w:ascii="宋体" w:hAnsi="宋体"/>
        </w:rPr>
        <w:t>最高限价：1858897元</w:t>
      </w:r>
    </w:p>
    <w:p>
      <w:pPr>
        <w:autoSpaceDE w:val="0"/>
        <w:autoSpaceDN w:val="0"/>
        <w:spacing w:line="360" w:lineRule="auto"/>
        <w:ind w:firstLine="840" w:firstLineChars="400"/>
        <w:rPr>
          <w:rFonts w:ascii="宋体" w:hAnsi="宋体"/>
        </w:rPr>
      </w:pPr>
      <w:r>
        <w:rPr>
          <w:rFonts w:hint="eastAsia" w:ascii="宋体" w:hAnsi="宋体"/>
        </w:rPr>
        <w:t>采购需求：</w:t>
      </w:r>
    </w:p>
    <w:tbl>
      <w:tblPr>
        <w:tblStyle w:val="13"/>
        <w:tblW w:w="0" w:type="auto"/>
        <w:jc w:val="center"/>
        <w:tblLayout w:type="fixed"/>
        <w:tblCellMar>
          <w:top w:w="0" w:type="dxa"/>
          <w:left w:w="108" w:type="dxa"/>
          <w:bottom w:w="0" w:type="dxa"/>
          <w:right w:w="108" w:type="dxa"/>
        </w:tblCellMar>
      </w:tblPr>
      <w:tblGrid>
        <w:gridCol w:w="860"/>
        <w:gridCol w:w="2126"/>
        <w:gridCol w:w="1984"/>
        <w:gridCol w:w="2694"/>
      </w:tblGrid>
      <w:tr>
        <w:tblPrEx>
          <w:tblCellMar>
            <w:top w:w="0" w:type="dxa"/>
            <w:left w:w="108" w:type="dxa"/>
            <w:bottom w:w="0" w:type="dxa"/>
            <w:right w:w="108" w:type="dxa"/>
          </w:tblCellMar>
        </w:tblPrEx>
        <w:trPr>
          <w:wBefore w:w="0" w:type="dxa"/>
          <w:wAfter w:w="0" w:type="dxa"/>
          <w:trHeight w:val="594" w:hRule="atLeast"/>
          <w:jc w:val="center"/>
        </w:trPr>
        <w:tc>
          <w:tcPr>
            <w:tcW w:w="8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 xml:space="preserve">标包号 </w:t>
            </w:r>
          </w:p>
        </w:tc>
        <w:tc>
          <w:tcPr>
            <w:tcW w:w="2126"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采购内容</w:t>
            </w:r>
          </w:p>
        </w:tc>
        <w:tc>
          <w:tcPr>
            <w:tcW w:w="1984"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2694" w:type="dxa"/>
            <w:tcBorders>
              <w:top w:val="single" w:color="000000" w:sz="4" w:space="0"/>
              <w:left w:val="nil"/>
              <w:bottom w:val="single" w:color="auto" w:sz="4" w:space="0"/>
              <w:right w:val="single" w:color="000000"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采购单位</w:t>
            </w:r>
          </w:p>
        </w:tc>
      </w:tr>
      <w:tr>
        <w:tblPrEx>
          <w:tblCellMar>
            <w:top w:w="0" w:type="dxa"/>
            <w:left w:w="108" w:type="dxa"/>
            <w:bottom w:w="0" w:type="dxa"/>
            <w:right w:w="108" w:type="dxa"/>
          </w:tblCellMar>
        </w:tblPrEx>
        <w:trPr>
          <w:wBefore w:w="0" w:type="dxa"/>
          <w:wAfter w:w="0" w:type="dxa"/>
          <w:trHeight w:val="660" w:hRule="atLeast"/>
          <w:jc w:val="center"/>
        </w:trPr>
        <w:tc>
          <w:tcPr>
            <w:tcW w:w="860" w:type="dxa"/>
            <w:tcBorders>
              <w:top w:val="single" w:color="auto" w:sz="4" w:space="0"/>
              <w:left w:val="single" w:color="000000" w:sz="4" w:space="0"/>
              <w:right w:val="single" w:color="000000" w:sz="4" w:space="0"/>
            </w:tcBorders>
            <w:noWrap w:val="0"/>
            <w:vAlign w:val="center"/>
          </w:tcPr>
          <w:p>
            <w:pPr>
              <w:spacing w:line="360" w:lineRule="auto"/>
              <w:jc w:val="center"/>
              <w:rPr>
                <w:rFonts w:hint="eastAsia" w:ascii="宋体" w:hAnsi="宋体" w:cs="宋体"/>
                <w:lang w:val="zh-CN"/>
              </w:rPr>
            </w:pPr>
            <w:r>
              <w:rPr>
                <w:rFonts w:hint="eastAsia" w:ascii="宋体" w:hAnsi="宋体" w:cs="宋体"/>
                <w:lang w:val="zh-CN"/>
              </w:rPr>
              <w:t>一</w:t>
            </w:r>
          </w:p>
        </w:tc>
        <w:tc>
          <w:tcPr>
            <w:tcW w:w="2126" w:type="dxa"/>
            <w:tcBorders>
              <w:top w:val="single" w:color="000000" w:sz="4" w:space="0"/>
              <w:left w:val="nil"/>
              <w:right w:val="single" w:color="000000" w:sz="4" w:space="0"/>
            </w:tcBorders>
            <w:noWrap w:val="0"/>
            <w:vAlign w:val="center"/>
          </w:tcPr>
          <w:p>
            <w:pPr>
              <w:spacing w:line="360" w:lineRule="auto"/>
              <w:jc w:val="center"/>
              <w:rPr>
                <w:color w:val="000000"/>
              </w:rPr>
            </w:pPr>
            <w:r>
              <w:rPr>
                <w:rFonts w:hint="eastAsia" w:ascii="宋体" w:hAnsi="宋体" w:cs="宋体"/>
                <w:lang w:val="zh-CN"/>
              </w:rPr>
              <w:t>集士港***大屏显示系统</w:t>
            </w:r>
          </w:p>
        </w:tc>
        <w:tc>
          <w:tcPr>
            <w:tcW w:w="1984" w:type="dxa"/>
            <w:tcBorders>
              <w:top w:val="single" w:color="000000" w:sz="4" w:space="0"/>
              <w:left w:val="nil"/>
              <w:right w:val="single" w:color="000000" w:sz="4" w:space="0"/>
            </w:tcBorders>
            <w:noWrap w:val="0"/>
            <w:vAlign w:val="center"/>
          </w:tcPr>
          <w:p>
            <w:pPr>
              <w:spacing w:line="360" w:lineRule="auto"/>
              <w:jc w:val="center"/>
              <w:rPr>
                <w:color w:val="000000"/>
              </w:rPr>
            </w:pPr>
            <w:r>
              <w:rPr>
                <w:rFonts w:hint="eastAsia"/>
                <w:color w:val="000000"/>
              </w:rPr>
              <w:t>1批</w:t>
            </w:r>
          </w:p>
        </w:tc>
        <w:tc>
          <w:tcPr>
            <w:tcW w:w="2694" w:type="dxa"/>
            <w:tcBorders>
              <w:top w:val="single" w:color="000000" w:sz="4" w:space="0"/>
              <w:left w:val="nil"/>
              <w:right w:val="single" w:color="000000" w:sz="4" w:space="0"/>
            </w:tcBorders>
            <w:noWrap w:val="0"/>
            <w:vAlign w:val="center"/>
          </w:tcPr>
          <w:p>
            <w:pPr>
              <w:spacing w:line="360" w:lineRule="auto"/>
              <w:jc w:val="center"/>
              <w:rPr>
                <w:rFonts w:hint="eastAsia" w:ascii="宋体" w:hAnsi="宋体" w:cs="宋体"/>
                <w:lang w:val="zh-CN"/>
              </w:rPr>
            </w:pPr>
            <w:r>
              <w:rPr>
                <w:rFonts w:hint="eastAsia" w:ascii="宋体" w:hAnsi="宋体" w:cs="宋体"/>
                <w:lang w:val="zh-CN"/>
              </w:rPr>
              <w:t>宁波市公安局海曙分局</w:t>
            </w:r>
          </w:p>
        </w:tc>
      </w:tr>
      <w:tr>
        <w:tblPrEx>
          <w:tblCellMar>
            <w:top w:w="0" w:type="dxa"/>
            <w:left w:w="108" w:type="dxa"/>
            <w:bottom w:w="0" w:type="dxa"/>
            <w:right w:w="108" w:type="dxa"/>
          </w:tblCellMar>
        </w:tblPrEx>
        <w:trPr>
          <w:wBefore w:w="0" w:type="dxa"/>
          <w:wAfter w:w="0" w:type="dxa"/>
          <w:trHeight w:val="553" w:hRule="atLeast"/>
          <w:jc w:val="center"/>
        </w:trPr>
        <w:tc>
          <w:tcPr>
            <w:tcW w:w="766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说明：具体技术参数及要求详见招标文件。</w:t>
            </w:r>
          </w:p>
        </w:tc>
      </w:tr>
    </w:tbl>
    <w:p>
      <w:pPr>
        <w:autoSpaceDE w:val="0"/>
        <w:autoSpaceDN w:val="0"/>
        <w:spacing w:line="360" w:lineRule="auto"/>
        <w:ind w:firstLine="840" w:firstLineChars="400"/>
        <w:rPr>
          <w:rFonts w:hint="eastAsia" w:ascii="宋体" w:hAnsi="宋体"/>
        </w:rPr>
      </w:pPr>
      <w:r>
        <w:rPr>
          <w:rFonts w:hint="eastAsia" w:ascii="宋体" w:hAnsi="宋体"/>
        </w:rPr>
        <w:t>合同履行期限：按采购人需求。</w:t>
      </w:r>
    </w:p>
    <w:p>
      <w:pPr>
        <w:autoSpaceDE w:val="0"/>
        <w:autoSpaceDN w:val="0"/>
        <w:spacing w:line="360" w:lineRule="auto"/>
        <w:ind w:firstLine="840" w:firstLineChars="400"/>
        <w:rPr>
          <w:rFonts w:hint="eastAsia" w:ascii="宋体" w:hAnsi="宋体"/>
        </w:rPr>
      </w:pPr>
      <w:r>
        <w:rPr>
          <w:rFonts w:hint="eastAsia" w:ascii="宋体" w:hAnsi="宋体"/>
        </w:rPr>
        <w:t>本项目不接受联合体投标。</w:t>
      </w:r>
    </w:p>
    <w:p>
      <w:pPr>
        <w:autoSpaceDE w:val="0"/>
        <w:autoSpaceDN w:val="0"/>
        <w:spacing w:line="360" w:lineRule="auto"/>
        <w:ind w:firstLine="420" w:firstLineChars="200"/>
        <w:rPr>
          <w:rFonts w:ascii="宋体" w:hAnsi="宋体"/>
        </w:rPr>
      </w:pPr>
      <w:r>
        <w:rPr>
          <w:rFonts w:hint="eastAsia" w:ascii="宋体" w:hAnsi="宋体"/>
        </w:rPr>
        <w:t>二、申请人的资格要求：</w:t>
      </w:r>
    </w:p>
    <w:p>
      <w:pPr>
        <w:spacing w:line="360" w:lineRule="auto"/>
        <w:ind w:firstLine="840" w:firstLineChars="400"/>
        <w:rPr>
          <w:rFonts w:hint="eastAsia" w:ascii="宋体" w:hAnsi="宋体" w:cs="宋体"/>
          <w:szCs w:val="21"/>
        </w:rPr>
      </w:pPr>
      <w:r>
        <w:rPr>
          <w:rFonts w:hint="eastAsia" w:ascii="宋体" w:hAnsi="宋体" w:cs="宋体"/>
          <w:szCs w:val="21"/>
        </w:rPr>
        <w:t>1.满足《中华人民共和国政府采购法》第二十二条规定；</w:t>
      </w:r>
    </w:p>
    <w:p>
      <w:pPr>
        <w:spacing w:line="360" w:lineRule="auto"/>
        <w:ind w:firstLine="840" w:firstLineChars="400"/>
        <w:rPr>
          <w:rFonts w:ascii="宋体" w:hAnsi="宋体"/>
          <w:szCs w:val="21"/>
        </w:rPr>
      </w:pPr>
      <w:r>
        <w:rPr>
          <w:rFonts w:hint="eastAsia" w:ascii="宋体" w:hAnsi="宋体" w:cs="宋体"/>
          <w:szCs w:val="21"/>
        </w:rPr>
        <w:t>2、本项目的特定资格要求：无；</w:t>
      </w:r>
    </w:p>
    <w:p>
      <w:pPr>
        <w:spacing w:line="360" w:lineRule="auto"/>
        <w:ind w:firstLine="840" w:firstLineChars="400"/>
        <w:rPr>
          <w:rFonts w:hint="eastAsia" w:cs="宋体"/>
          <w:szCs w:val="21"/>
          <w:lang w:bidi="ar"/>
        </w:rPr>
      </w:pPr>
      <w:r>
        <w:rPr>
          <w:rFonts w:hint="eastAsia" w:ascii="宋体" w:hAnsi="宋体"/>
          <w:szCs w:val="21"/>
        </w:rPr>
        <w:t>3、</w:t>
      </w:r>
      <w:r>
        <w:rPr>
          <w:rFonts w:hint="eastAsia" w:ascii="宋体" w:hAnsi="宋体"/>
          <w:b/>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在中国裁判文书网（</w:t>
      </w:r>
      <w:r>
        <w:rPr>
          <w:rFonts w:ascii="宋体" w:hAnsi="宋体"/>
          <w:b/>
          <w:szCs w:val="21"/>
        </w:rPr>
        <w:t>http://wenshu.court.gov.cn/</w:t>
      </w:r>
      <w:r>
        <w:rPr>
          <w:rFonts w:hint="eastAsia" w:ascii="宋体" w:hAnsi="宋体"/>
          <w:b/>
          <w:szCs w:val="21"/>
        </w:rPr>
        <w:t>）有行贿犯罪相关记录（以公告发布之日起在上述网站查询结果为准，并按招标文件资格部分要求将查询结果做进投标文件，如相关失信记录已失效，供应商需提供相关证明资料）；</w:t>
      </w:r>
    </w:p>
    <w:p>
      <w:pPr>
        <w:spacing w:line="360" w:lineRule="auto"/>
        <w:ind w:firstLine="840" w:firstLineChars="400"/>
        <w:rPr>
          <w:rFonts w:hint="eastAsia" w:ascii="宋体" w:hAnsi="宋体"/>
          <w:szCs w:val="21"/>
        </w:rPr>
      </w:pPr>
      <w:r>
        <w:rPr>
          <w:rFonts w:hint="eastAsia" w:ascii="宋体" w:hAnsi="宋体"/>
          <w:szCs w:val="21"/>
        </w:rPr>
        <w:t>4、供应商须承诺自觉抵制政府采购领域商业贿赂行为（投标文件中须提供《供应商自觉抵制政府采购领域商业贿赂行为承诺书》，详见部分投标文件格式）。</w:t>
      </w:r>
    </w:p>
    <w:p>
      <w:pPr>
        <w:spacing w:line="360" w:lineRule="auto"/>
        <w:ind w:firstLine="420" w:firstLineChars="200"/>
        <w:rPr>
          <w:rFonts w:hint="eastAsia" w:ascii="ˎ̥" w:hAnsi="ˎ̥" w:cs="宋体"/>
          <w:szCs w:val="21"/>
        </w:rPr>
      </w:pPr>
      <w:r>
        <w:rPr>
          <w:rFonts w:hint="eastAsia" w:ascii="ˎ̥" w:hAnsi="ˎ̥" w:cs="宋体"/>
          <w:szCs w:val="21"/>
        </w:rPr>
        <w:t>三、获取招标文件</w:t>
      </w:r>
    </w:p>
    <w:p>
      <w:pPr>
        <w:spacing w:line="360" w:lineRule="auto"/>
        <w:ind w:firstLine="840" w:firstLineChars="400"/>
        <w:rPr>
          <w:rFonts w:hint="eastAsia" w:ascii="ˎ̥" w:hAnsi="ˎ̥" w:cs="宋体"/>
          <w:szCs w:val="21"/>
        </w:rPr>
      </w:pPr>
      <w:r>
        <w:rPr>
          <w:rFonts w:ascii="宋体" w:hAnsi="宋体"/>
          <w:szCs w:val="21"/>
        </w:rPr>
        <w:t>1、时间：</w:t>
      </w:r>
      <w:r>
        <w:rPr>
          <w:rFonts w:hint="eastAsia" w:ascii="宋体" w:hAnsi="宋体"/>
          <w:szCs w:val="21"/>
        </w:rPr>
        <w:t>2020</w:t>
      </w:r>
      <w:r>
        <w:rPr>
          <w:rFonts w:ascii="宋体" w:hAnsi="宋体"/>
          <w:szCs w:val="21"/>
        </w:rPr>
        <w:t>年</w:t>
      </w:r>
      <w:r>
        <w:rPr>
          <w:rFonts w:hint="eastAsia" w:ascii="宋体" w:hAnsi="宋体"/>
          <w:szCs w:val="21"/>
        </w:rPr>
        <w:t xml:space="preserve"> 07 月 28 日</w:t>
      </w:r>
      <w:r>
        <w:rPr>
          <w:rFonts w:ascii="宋体" w:hAnsi="宋体"/>
          <w:szCs w:val="21"/>
        </w:rPr>
        <w:t>至</w:t>
      </w:r>
      <w:r>
        <w:rPr>
          <w:rFonts w:hint="eastAsia" w:ascii="宋体" w:hAnsi="宋体"/>
          <w:szCs w:val="21"/>
        </w:rPr>
        <w:t>2020年08月04日17:00</w:t>
      </w:r>
      <w:r>
        <w:rPr>
          <w:rFonts w:ascii="宋体" w:hAnsi="宋体"/>
          <w:szCs w:val="21"/>
        </w:rPr>
        <w:t>止（北京时间，下同）；</w:t>
      </w:r>
    </w:p>
    <w:p>
      <w:pPr>
        <w:spacing w:line="360" w:lineRule="auto"/>
        <w:ind w:firstLine="840" w:firstLineChars="400"/>
        <w:rPr>
          <w:rFonts w:hint="eastAsia" w:ascii="宋体" w:hAnsi="宋体"/>
          <w:szCs w:val="21"/>
        </w:rPr>
      </w:pPr>
      <w:r>
        <w:rPr>
          <w:rFonts w:ascii="宋体" w:hAnsi="宋体"/>
          <w:szCs w:val="21"/>
        </w:rPr>
        <w:t>2、供应商注册：</w:t>
      </w:r>
      <w:r>
        <w:rPr>
          <w:rFonts w:hint="eastAsia" w:ascii="宋体" w:hAnsi="宋体"/>
          <w:szCs w:val="21"/>
        </w:rPr>
        <w:t>参加投标的供应商应到“浙江政府采购网（www.zjzfcg.gov.cn）”上进行供应商注册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w:t>
      </w:r>
      <w:r>
        <w:rPr>
          <w:rFonts w:ascii="宋体" w:hAnsi="宋体"/>
          <w:szCs w:val="21"/>
        </w:rPr>
        <w:t>；0574-87236191</w:t>
      </w:r>
      <w:r>
        <w:rPr>
          <w:rFonts w:hint="eastAsia" w:ascii="宋体" w:hAnsi="宋体"/>
          <w:szCs w:val="21"/>
        </w:rPr>
        <w:t>；</w:t>
      </w:r>
    </w:p>
    <w:p>
      <w:pPr>
        <w:spacing w:line="360" w:lineRule="auto"/>
        <w:ind w:firstLine="840" w:firstLineChars="400"/>
        <w:rPr>
          <w:rFonts w:hint="eastAsia" w:ascii="ˎ̥" w:hAnsi="ˎ̥" w:cs="宋体"/>
          <w:szCs w:val="21"/>
        </w:rPr>
      </w:pPr>
      <w:r>
        <w:rPr>
          <w:rFonts w:ascii="宋体" w:hAnsi="宋体"/>
          <w:szCs w:val="21"/>
        </w:rPr>
        <w:t>3、招标文件的获取：</w:t>
      </w:r>
      <w:r>
        <w:rPr>
          <w:rFonts w:hint="eastAsia" w:ascii="宋体" w:hAnsi="宋体"/>
          <w:szCs w:val="21"/>
        </w:rPr>
        <w:t>供应商注册后登陆“浙江政府采购云平台”（http://www.zcygov.cn/）获取采购文件。</w:t>
      </w:r>
      <w:r>
        <w:rPr>
          <w:rFonts w:hint="eastAsia" w:ascii="宋体" w:hAnsi="宋体"/>
          <w:b/>
          <w:szCs w:val="21"/>
        </w:rPr>
        <w:t>未按规定时间和方式获取的，其投标将被拒绝</w:t>
      </w:r>
      <w:r>
        <w:rPr>
          <w:rFonts w:hint="eastAsia" w:ascii="宋体" w:hAnsi="宋体"/>
          <w:szCs w:val="21"/>
        </w:rPr>
        <w:t>。采购文件获取截止时间后其他潜在供应商如要下载采购文件，可以于公告下方下载，但不认定为采购文件获取的有效方式。</w:t>
      </w:r>
    </w:p>
    <w:p>
      <w:pPr>
        <w:spacing w:line="360" w:lineRule="auto"/>
        <w:ind w:firstLine="420" w:firstLineChars="200"/>
        <w:rPr>
          <w:rFonts w:hint="eastAsia" w:ascii="宋体" w:hAnsi="宋体" w:cs="宋体"/>
          <w:szCs w:val="21"/>
        </w:rPr>
      </w:pPr>
      <w:r>
        <w:rPr>
          <w:rFonts w:hint="eastAsia" w:ascii="ˎ̥" w:hAnsi="ˎ̥" w:cs="宋体"/>
          <w:szCs w:val="21"/>
        </w:rPr>
        <w:t>四、</w:t>
      </w:r>
      <w:r>
        <w:rPr>
          <w:rFonts w:hint="eastAsia" w:ascii="宋体" w:hAnsi="宋体" w:cs="宋体"/>
          <w:szCs w:val="21"/>
        </w:rPr>
        <w:t>提交投标文件截止时间、开标时间和地点</w:t>
      </w:r>
    </w:p>
    <w:p>
      <w:pPr>
        <w:spacing w:line="360" w:lineRule="auto"/>
        <w:ind w:firstLine="420" w:firstLineChars="200"/>
        <w:rPr>
          <w:rFonts w:hint="eastAsia" w:ascii="宋体" w:hAnsi="宋体"/>
          <w:szCs w:val="21"/>
        </w:rPr>
      </w:pPr>
      <w:r>
        <w:rPr>
          <w:rFonts w:hint="eastAsia" w:ascii="ˎ̥" w:hAnsi="ˎ̥" w:cs="宋体"/>
          <w:szCs w:val="21"/>
        </w:rPr>
        <w:t xml:space="preserve">    1、</w:t>
      </w:r>
      <w:r>
        <w:rPr>
          <w:rFonts w:ascii="宋体" w:hAnsi="宋体"/>
          <w:szCs w:val="21"/>
        </w:rPr>
        <w:t>投标截止时间：</w:t>
      </w:r>
      <w:r>
        <w:rPr>
          <w:rFonts w:hint="eastAsia" w:ascii="宋体" w:hAnsi="宋体"/>
          <w:szCs w:val="21"/>
        </w:rPr>
        <w:t>2020</w:t>
      </w:r>
      <w:r>
        <w:rPr>
          <w:rFonts w:ascii="宋体" w:hAnsi="宋体"/>
          <w:szCs w:val="21"/>
        </w:rPr>
        <w:t>年</w:t>
      </w:r>
      <w:r>
        <w:rPr>
          <w:rFonts w:hint="eastAsia" w:ascii="宋体" w:hAnsi="宋体"/>
          <w:szCs w:val="21"/>
        </w:rPr>
        <w:t>08</w:t>
      </w:r>
      <w:r>
        <w:rPr>
          <w:rFonts w:ascii="宋体" w:hAnsi="宋体"/>
          <w:szCs w:val="21"/>
        </w:rPr>
        <w:t>月</w:t>
      </w:r>
      <w:r>
        <w:rPr>
          <w:rFonts w:hint="eastAsia" w:ascii="宋体" w:hAnsi="宋体"/>
          <w:szCs w:val="21"/>
        </w:rPr>
        <w:t>18</w:t>
      </w:r>
      <w:r>
        <w:rPr>
          <w:rFonts w:ascii="宋体" w:hAnsi="宋体"/>
          <w:szCs w:val="21"/>
        </w:rPr>
        <w:t xml:space="preserve">日 </w:t>
      </w:r>
      <w:r>
        <w:rPr>
          <w:rFonts w:hint="eastAsia" w:ascii="宋体" w:hAnsi="宋体"/>
          <w:szCs w:val="21"/>
        </w:rPr>
        <w:t xml:space="preserve">14 </w:t>
      </w:r>
      <w:r>
        <w:rPr>
          <w:rFonts w:ascii="宋体" w:hAnsi="宋体"/>
          <w:szCs w:val="21"/>
        </w:rPr>
        <w:t>：</w:t>
      </w:r>
      <w:r>
        <w:rPr>
          <w:rFonts w:hint="eastAsia" w:ascii="宋体" w:hAnsi="宋体"/>
          <w:szCs w:val="21"/>
        </w:rPr>
        <w:t>00</w:t>
      </w:r>
      <w:r>
        <w:rPr>
          <w:rFonts w:ascii="宋体" w:hAnsi="宋体"/>
          <w:szCs w:val="21"/>
        </w:rPr>
        <w:t>时，逾期送达恕不接受。</w:t>
      </w:r>
    </w:p>
    <w:p>
      <w:pPr>
        <w:spacing w:line="360" w:lineRule="auto"/>
        <w:ind w:firstLine="420" w:firstLineChars="200"/>
        <w:rPr>
          <w:rFonts w:hint="eastAsia" w:ascii="宋体" w:hAnsi="宋体"/>
          <w:szCs w:val="21"/>
        </w:rPr>
      </w:pPr>
      <w:r>
        <w:rPr>
          <w:rFonts w:hint="eastAsia" w:ascii="宋体" w:hAnsi="宋体"/>
          <w:szCs w:val="21"/>
        </w:rPr>
        <w:t xml:space="preserve">    2、</w:t>
      </w:r>
      <w:r>
        <w:rPr>
          <w:rFonts w:ascii="宋体" w:hAnsi="宋体"/>
          <w:szCs w:val="21"/>
        </w:rPr>
        <w:t>开标时间：</w:t>
      </w:r>
      <w:r>
        <w:rPr>
          <w:rFonts w:hint="eastAsia" w:ascii="宋体" w:hAnsi="宋体"/>
          <w:szCs w:val="21"/>
        </w:rPr>
        <w:t>2020</w:t>
      </w:r>
      <w:r>
        <w:rPr>
          <w:rFonts w:ascii="宋体" w:hAnsi="宋体"/>
          <w:szCs w:val="21"/>
        </w:rPr>
        <w:t>年</w:t>
      </w:r>
      <w:r>
        <w:rPr>
          <w:rFonts w:hint="eastAsia" w:ascii="宋体" w:hAnsi="宋体"/>
          <w:szCs w:val="21"/>
        </w:rPr>
        <w:t>08</w:t>
      </w:r>
      <w:r>
        <w:rPr>
          <w:rFonts w:ascii="宋体" w:hAnsi="宋体"/>
          <w:szCs w:val="21"/>
        </w:rPr>
        <w:t>月</w:t>
      </w:r>
      <w:r>
        <w:rPr>
          <w:rFonts w:hint="eastAsia" w:ascii="宋体" w:hAnsi="宋体"/>
          <w:szCs w:val="21"/>
        </w:rPr>
        <w:t>18</w:t>
      </w:r>
      <w:r>
        <w:rPr>
          <w:rFonts w:ascii="宋体" w:hAnsi="宋体"/>
          <w:szCs w:val="21"/>
        </w:rPr>
        <w:t xml:space="preserve">日 </w:t>
      </w:r>
      <w:r>
        <w:rPr>
          <w:rFonts w:hint="eastAsia" w:ascii="宋体" w:hAnsi="宋体"/>
          <w:szCs w:val="21"/>
        </w:rPr>
        <w:t>14</w:t>
      </w:r>
      <w:r>
        <w:rPr>
          <w:rFonts w:ascii="宋体" w:hAnsi="宋体"/>
          <w:szCs w:val="21"/>
        </w:rPr>
        <w:t>：</w:t>
      </w:r>
      <w:r>
        <w:rPr>
          <w:rFonts w:hint="eastAsia" w:ascii="宋体" w:hAnsi="宋体"/>
          <w:szCs w:val="21"/>
        </w:rPr>
        <w:t>00</w:t>
      </w:r>
      <w:r>
        <w:rPr>
          <w:rFonts w:ascii="宋体" w:hAnsi="宋体"/>
          <w:szCs w:val="21"/>
        </w:rPr>
        <w:t>时。</w:t>
      </w:r>
    </w:p>
    <w:p>
      <w:pPr>
        <w:spacing w:line="360" w:lineRule="auto"/>
        <w:ind w:firstLine="420" w:firstLineChars="200"/>
        <w:rPr>
          <w:rFonts w:hint="eastAsia" w:ascii="ˎ̥" w:hAnsi="ˎ̥" w:cs="宋体"/>
          <w:szCs w:val="21"/>
        </w:rPr>
      </w:pPr>
      <w:r>
        <w:rPr>
          <w:rFonts w:hint="eastAsia" w:ascii="宋体" w:hAnsi="宋体"/>
          <w:szCs w:val="21"/>
        </w:rPr>
        <w:t xml:space="preserve">    3、</w:t>
      </w:r>
      <w:r>
        <w:rPr>
          <w:rFonts w:ascii="宋体" w:hAnsi="宋体"/>
          <w:szCs w:val="21"/>
        </w:rPr>
        <w:t>投标及开标地点：宁波市海曙区公共资源交易中心开标室（</w:t>
      </w:r>
      <w:r>
        <w:rPr>
          <w:rFonts w:hint="eastAsia" w:ascii="宋体" w:hAnsi="宋体"/>
          <w:szCs w:val="21"/>
        </w:rPr>
        <w:t>4</w:t>
      </w:r>
      <w:r>
        <w:rPr>
          <w:rFonts w:ascii="宋体" w:hAnsi="宋体"/>
          <w:szCs w:val="21"/>
        </w:rPr>
        <w:t>） [宁波市中山西路298号海光大厦</w:t>
      </w:r>
      <w:r>
        <w:rPr>
          <w:rFonts w:hint="eastAsia" w:ascii="宋体" w:hAnsi="宋体"/>
          <w:szCs w:val="21"/>
        </w:rPr>
        <w:t>4</w:t>
      </w:r>
      <w:r>
        <w:rPr>
          <w:rFonts w:ascii="宋体" w:hAnsi="宋体"/>
          <w:szCs w:val="21"/>
        </w:rPr>
        <w:t>楼（</w:t>
      </w:r>
      <w:r>
        <w:rPr>
          <w:rFonts w:hint="eastAsia" w:ascii="宋体" w:hAnsi="宋体"/>
          <w:szCs w:val="21"/>
        </w:rPr>
        <w:t>南</w:t>
      </w:r>
      <w:r>
        <w:rPr>
          <w:rFonts w:ascii="宋体" w:hAnsi="宋体"/>
          <w:szCs w:val="21"/>
        </w:rPr>
        <w:t>门电梯上）]。</w:t>
      </w:r>
    </w:p>
    <w:p>
      <w:pPr>
        <w:spacing w:line="360" w:lineRule="auto"/>
        <w:ind w:firstLine="420" w:firstLineChars="200"/>
        <w:rPr>
          <w:rFonts w:hint="eastAsia" w:ascii="ˎ̥" w:hAnsi="ˎ̥" w:cs="宋体"/>
          <w:szCs w:val="21"/>
        </w:rPr>
      </w:pPr>
      <w:r>
        <w:rPr>
          <w:rFonts w:hint="eastAsia" w:ascii="ˎ̥" w:hAnsi="ˎ̥" w:cs="宋体"/>
          <w:szCs w:val="21"/>
        </w:rPr>
        <w:t>五、公告期限</w:t>
      </w:r>
    </w:p>
    <w:p>
      <w:pPr>
        <w:spacing w:line="360" w:lineRule="auto"/>
        <w:ind w:firstLine="840" w:firstLineChars="400"/>
        <w:rPr>
          <w:rFonts w:hint="eastAsia" w:ascii="ˎ̥" w:hAnsi="ˎ̥" w:cs="宋体"/>
          <w:szCs w:val="21"/>
        </w:rPr>
      </w:pPr>
      <w:r>
        <w:rPr>
          <w:rFonts w:hint="eastAsia" w:ascii="ˎ̥" w:hAnsi="ˎ̥" w:cs="宋体"/>
          <w:szCs w:val="21"/>
        </w:rPr>
        <w:t>自公告发布之日起5个工作日。</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六、投标文件的递交：</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根据《浙江省财政厅关于进一步做好新型冠状病毒感染的肺炎疫情防控期间政府采购管理工作的通知》(浙财采监〔2020〕2号)及《浙江省财政厅关于新冠肺炎疫情防控期间开展政府采购活动补充事项的通知》(浙财采监〔2020〕4号)等文件的要求，各投标单位可通过邮寄或现场递交的方式递交投标文件。</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采用邮寄方式递交投标文件的，请留足邮寄时间，递交时间以邮寄签收时间为准，拟在2020年08月18日11：00前（含）到件的邮寄地址为：宁波市海曙区中山西路298号5楼530办公室；拟在2020年08月18日11：00之后，2020年08月18日14：00之前到件的邮寄地址为：宁波市海曙区公共资源交易中心开标室（4）[宁波市中山西路298号海光大厦4楼（南门电梯上）]，收件人：杨老师；联系电话：87201283（尽量避免双休日和法定节假日寄达）。投标人邮寄后请电话或电子邮箱（775929738@qq.com）提供邮寄信息给采购机构，以便及时确认送达情况。邮寄延误送达或未密封的将予以拒收，采购机构无责确保文件及时接收，相关责任与后果全部由投标人自行承担。</w:t>
      </w:r>
    </w:p>
    <w:p>
      <w:pPr>
        <w:pStyle w:val="2"/>
        <w:spacing w:line="360" w:lineRule="auto"/>
        <w:ind w:firstLine="200"/>
        <w:rPr>
          <w:rFonts w:hint="eastAsia"/>
        </w:rPr>
      </w:pPr>
      <w:r>
        <w:rPr>
          <w:rFonts w:hint="eastAsia" w:ascii="宋体" w:hAnsi="宋体" w:cs="Arial"/>
          <w:color w:val="000000"/>
          <w:szCs w:val="21"/>
        </w:rPr>
        <w:t>采用现场递交方式递交投标文件的，投标人代表需持绿色“甬行码（或健康码）”、佩戴口罩且体温测量正常后方可进入开标现场（以开标当日测量体温为准）递交投标文件，原则上每家投标单位派一名投标人代表参加开标会议，且参与现场开标活动的人员应严格遵守防疫规定，自觉遵守和服从交易现场管理，逾期送达或未密封的将予以拒收。（提醒事项：疫情期间，投标人须考虑委派人员是否符合地方及交易现场防疫相关规定，如因不符合规定导致无法参与开标活动而产生的相关责任与后果全部由投标人自行承担。）</w:t>
      </w:r>
    </w:p>
    <w:p>
      <w:pPr>
        <w:autoSpaceDE w:val="0"/>
        <w:autoSpaceDN w:val="0"/>
        <w:spacing w:line="360" w:lineRule="auto"/>
        <w:ind w:firstLine="420" w:firstLineChars="200"/>
        <w:rPr>
          <w:rFonts w:ascii="宋体" w:hAnsi="宋体"/>
        </w:rPr>
      </w:pPr>
      <w:r>
        <w:rPr>
          <w:rFonts w:hint="eastAsia" w:ascii="宋体" w:hAnsi="宋体"/>
        </w:rPr>
        <w:t>七、其他补充事宜：</w:t>
      </w:r>
    </w:p>
    <w:p>
      <w:pPr>
        <w:spacing w:line="360" w:lineRule="auto"/>
        <w:ind w:firstLine="840" w:firstLineChars="400"/>
        <w:rPr>
          <w:rFonts w:ascii="宋体" w:hAnsi="宋体"/>
          <w:szCs w:val="21"/>
        </w:rPr>
      </w:pPr>
      <w:r>
        <w:rPr>
          <w:rFonts w:ascii="宋体" w:hAnsi="宋体"/>
          <w:szCs w:val="21"/>
        </w:rPr>
        <w:t>1、</w:t>
      </w:r>
      <w:r>
        <w:rPr>
          <w:rFonts w:hint="eastAsia" w:ascii="宋体" w:hAnsi="宋体"/>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840" w:firstLineChars="400"/>
        <w:rPr>
          <w:rFonts w:hint="eastAsia" w:ascii="宋体" w:hAnsi="宋体"/>
          <w:szCs w:val="21"/>
        </w:rPr>
      </w:pPr>
      <w:r>
        <w:rPr>
          <w:rFonts w:ascii="宋体" w:hAnsi="宋体"/>
          <w:szCs w:val="21"/>
        </w:rPr>
        <w:t>2、</w:t>
      </w:r>
      <w:r>
        <w:rPr>
          <w:rFonts w:hint="eastAsia" w:ascii="宋体" w:hAnsi="宋体"/>
          <w:szCs w:val="21"/>
        </w:rPr>
        <w:t>落实的政策：《政府采购促进中小企业发展暂行办法》（财库[2011]181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文）、财库〔2019〕18号和财库〔2019〕19号。</w:t>
      </w:r>
    </w:p>
    <w:p>
      <w:pPr>
        <w:spacing w:line="360" w:lineRule="auto"/>
        <w:ind w:firstLine="840" w:firstLineChars="400"/>
        <w:rPr>
          <w:szCs w:val="21"/>
        </w:rPr>
      </w:pPr>
      <w:r>
        <w:rPr>
          <w:rFonts w:hint="eastAsia" w:ascii="宋体" w:hAnsi="宋体"/>
          <w:szCs w:val="21"/>
        </w:rPr>
        <w:t>3、本公告发布的媒体：浙江省公共资源交易服务平台（zjpubservice.zjzwfw.gov.cn/index.html?citycode=3300）、宁波市公共资源交易服务平台（cs3.bidding.gov.cn:6062/platform//project/notice/area.jsp）、浙江政府采购网（www.zjzfcg.gov.cn）、宁波政府采购站点(www.nbzfcg.cn)、宁波市公共资源交易中心海曙分中心（ggzy.haishu.gov.cn）</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八</w:t>
      </w:r>
      <w:r>
        <w:rPr>
          <w:rFonts w:ascii="宋体" w:hAnsi="宋体"/>
          <w:szCs w:val="21"/>
        </w:rPr>
        <w:t>、</w:t>
      </w:r>
      <w:r>
        <w:rPr>
          <w:rFonts w:hint="eastAsia" w:ascii="宋体" w:hAnsi="宋体" w:cs="宋体"/>
          <w:szCs w:val="21"/>
        </w:rPr>
        <w:t>对本次招标提出询问，请按以下方式联系。</w:t>
      </w:r>
    </w:p>
    <w:p>
      <w:pPr>
        <w:spacing w:line="360" w:lineRule="auto"/>
        <w:ind w:firstLine="420" w:firstLineChars="200"/>
        <w:rPr>
          <w:rFonts w:hint="eastAsia" w:ascii="宋体" w:hAnsi="宋体" w:cs="宋体"/>
          <w:lang w:val="zh-CN"/>
        </w:rPr>
      </w:pPr>
      <w:r>
        <w:rPr>
          <w:rFonts w:hint="eastAsia" w:ascii="宋体" w:hAnsi="宋体"/>
          <w:szCs w:val="21"/>
        </w:rPr>
        <w:t>1、采购人信息</w:t>
      </w:r>
    </w:p>
    <w:p>
      <w:pPr>
        <w:spacing w:line="360" w:lineRule="auto"/>
        <w:ind w:firstLine="840" w:firstLineChars="400"/>
        <w:jc w:val="both"/>
        <w:rPr>
          <w:rFonts w:hint="eastAsia" w:ascii="宋体" w:hAnsi="宋体" w:cs="宋体"/>
          <w:szCs w:val="21"/>
        </w:rPr>
      </w:pPr>
      <w:r>
        <w:rPr>
          <w:rFonts w:hint="eastAsia" w:ascii="宋体" w:hAnsi="宋体" w:cs="宋体"/>
          <w:szCs w:val="21"/>
        </w:rPr>
        <w:t>名  称：</w:t>
      </w:r>
      <w:r>
        <w:rPr>
          <w:rFonts w:hint="eastAsia" w:ascii="宋体" w:hAnsi="宋体" w:cs="宋体"/>
          <w:lang w:val="zh-CN"/>
        </w:rPr>
        <w:t>宁波市公安局海曙分局</w:t>
      </w:r>
    </w:p>
    <w:p>
      <w:pPr>
        <w:spacing w:line="360" w:lineRule="auto"/>
        <w:ind w:firstLine="840" w:firstLineChars="400"/>
        <w:jc w:val="both"/>
        <w:rPr>
          <w:rFonts w:hint="eastAsia" w:ascii="宋体" w:hAnsi="宋体" w:cs="宋体"/>
          <w:szCs w:val="22"/>
          <w:lang w:val="zh-CN"/>
        </w:rPr>
      </w:pPr>
      <w:r>
        <w:rPr>
          <w:rFonts w:hint="eastAsia" w:ascii="宋体" w:hAnsi="宋体" w:cs="宋体"/>
          <w:szCs w:val="21"/>
        </w:rPr>
        <w:t>地  址：</w:t>
      </w:r>
      <w:r>
        <w:rPr>
          <w:rFonts w:hint="eastAsia" w:ascii="宋体" w:hAnsi="宋体" w:cs="宋体"/>
          <w:szCs w:val="22"/>
          <w:lang w:val="zh-CN"/>
        </w:rPr>
        <w:t>宁波市海曙区尚书街84号</w:t>
      </w:r>
    </w:p>
    <w:p>
      <w:pPr>
        <w:spacing w:line="360" w:lineRule="auto"/>
        <w:ind w:firstLine="840" w:firstLineChars="400"/>
        <w:jc w:val="both"/>
        <w:rPr>
          <w:rFonts w:hint="eastAsia" w:ascii="宋体" w:hAnsi="宋体" w:cs="宋体"/>
          <w:szCs w:val="21"/>
        </w:rPr>
      </w:pPr>
      <w:r>
        <w:rPr>
          <w:rFonts w:hint="eastAsia" w:ascii="宋体" w:hAnsi="宋体" w:cs="宋体"/>
          <w:szCs w:val="22"/>
        </w:rPr>
        <w:t>联系人：</w:t>
      </w:r>
      <w:r>
        <w:rPr>
          <w:rFonts w:hint="eastAsia" w:ascii="宋体" w:hAnsi="宋体"/>
          <w:szCs w:val="21"/>
          <w:lang w:val="zh-CN"/>
        </w:rPr>
        <w:t>虞老师</w:t>
      </w:r>
    </w:p>
    <w:p>
      <w:pPr>
        <w:spacing w:line="360" w:lineRule="auto"/>
        <w:ind w:firstLine="840" w:firstLineChars="400"/>
        <w:rPr>
          <w:rFonts w:ascii="宋体" w:hAnsi="宋体"/>
          <w:szCs w:val="21"/>
        </w:rPr>
      </w:pPr>
      <w:r>
        <w:rPr>
          <w:rFonts w:hint="eastAsia" w:ascii="宋体" w:hAnsi="宋体" w:cs="宋体"/>
          <w:szCs w:val="21"/>
        </w:rPr>
        <w:t>联系方式：</w:t>
      </w:r>
      <w:r>
        <w:rPr>
          <w:rFonts w:ascii="宋体" w:hAnsi="宋体" w:cs="Arial"/>
          <w:bCs/>
          <w:color w:val="000000"/>
          <w:szCs w:val="21"/>
        </w:rPr>
        <w:t>0574-</w:t>
      </w:r>
      <w:r>
        <w:rPr>
          <w:rFonts w:hint="eastAsia" w:ascii="宋体"/>
          <w:szCs w:val="21"/>
        </w:rPr>
        <w:t>81987327</w:t>
      </w:r>
    </w:p>
    <w:p>
      <w:pPr>
        <w:spacing w:line="360" w:lineRule="auto"/>
        <w:ind w:firstLine="420" w:firstLineChars="200"/>
        <w:rPr>
          <w:rFonts w:hint="eastAsia"/>
        </w:rPr>
      </w:pPr>
      <w:r>
        <w:rPr>
          <w:rFonts w:hint="eastAsia"/>
        </w:rPr>
        <w:t>2、集中采购机构信息</w:t>
      </w:r>
    </w:p>
    <w:p>
      <w:pPr>
        <w:spacing w:line="360" w:lineRule="auto"/>
        <w:ind w:firstLine="840" w:firstLineChars="400"/>
        <w:rPr>
          <w:rFonts w:hint="eastAsia"/>
        </w:rPr>
      </w:pPr>
      <w:r>
        <w:rPr>
          <w:rFonts w:hint="eastAsia"/>
        </w:rPr>
        <w:t>名  称：宁波市海曙区公共资源交易中心</w:t>
      </w:r>
    </w:p>
    <w:p>
      <w:pPr>
        <w:spacing w:line="360" w:lineRule="auto"/>
        <w:ind w:firstLine="840" w:firstLineChars="400"/>
        <w:rPr>
          <w:rFonts w:hint="eastAsia"/>
        </w:rPr>
      </w:pPr>
      <w:r>
        <w:rPr>
          <w:rFonts w:hint="eastAsia"/>
        </w:rPr>
        <w:t>地  址：宁波市海曙区中山西路298号海光大厦5楼</w:t>
      </w:r>
    </w:p>
    <w:p>
      <w:pPr>
        <w:spacing w:line="360" w:lineRule="auto"/>
        <w:ind w:firstLine="840" w:firstLineChars="400"/>
        <w:rPr>
          <w:rFonts w:hint="eastAsia"/>
        </w:rPr>
      </w:pPr>
      <w:r>
        <w:rPr>
          <w:rFonts w:hint="eastAsia"/>
        </w:rPr>
        <w:t>传  真：0574-87236382</w:t>
      </w:r>
    </w:p>
    <w:p>
      <w:pPr>
        <w:spacing w:line="360" w:lineRule="auto"/>
        <w:ind w:firstLine="840" w:firstLineChars="400"/>
        <w:rPr>
          <w:rFonts w:hint="eastAsia"/>
        </w:rPr>
      </w:pPr>
      <w:r>
        <w:rPr>
          <w:rFonts w:hint="eastAsia"/>
        </w:rPr>
        <w:t>项目联系人：杨老师</w:t>
      </w:r>
    </w:p>
    <w:p>
      <w:pPr>
        <w:spacing w:line="360" w:lineRule="auto"/>
        <w:ind w:firstLine="840" w:firstLineChars="400"/>
        <w:rPr>
          <w:rFonts w:hint="eastAsia"/>
        </w:rPr>
      </w:pPr>
      <w:r>
        <w:rPr>
          <w:rFonts w:hint="eastAsia"/>
        </w:rPr>
        <w:t>电  话：0574-87201283</w:t>
      </w:r>
    </w:p>
    <w:p>
      <w:pPr>
        <w:pStyle w:val="12"/>
        <w:spacing w:before="0" w:beforeAutospacing="0" w:after="0" w:afterAutospacing="0" w:line="360" w:lineRule="auto"/>
        <w:ind w:firstLine="420" w:firstLineChars="200"/>
        <w:rPr>
          <w:rFonts w:hint="eastAsia"/>
          <w:sz w:val="21"/>
          <w:szCs w:val="22"/>
          <w:lang w:val="zh-CN"/>
        </w:rPr>
      </w:pPr>
      <w:r>
        <w:rPr>
          <w:rFonts w:hint="eastAsia"/>
          <w:sz w:val="21"/>
          <w:szCs w:val="22"/>
          <w:lang w:val="zh-CN"/>
        </w:rPr>
        <w:t>3、政府采购监督管理部门及投诉受理部门信息</w:t>
      </w:r>
    </w:p>
    <w:p>
      <w:pPr>
        <w:spacing w:line="360" w:lineRule="auto"/>
        <w:ind w:firstLine="840" w:firstLineChars="400"/>
        <w:rPr>
          <w:rFonts w:hint="eastAsia" w:ascii="宋体" w:hAnsi="宋体"/>
          <w:szCs w:val="21"/>
        </w:rPr>
      </w:pPr>
      <w:r>
        <w:rPr>
          <w:rFonts w:hint="eastAsia" w:ascii="宋体" w:hAnsi="宋体"/>
          <w:szCs w:val="21"/>
        </w:rPr>
        <w:t>名 称：宁波市海曙区政府采购办公室</w:t>
      </w:r>
    </w:p>
    <w:p>
      <w:pPr>
        <w:spacing w:line="360" w:lineRule="auto"/>
        <w:ind w:firstLine="840" w:firstLineChars="400"/>
        <w:rPr>
          <w:rFonts w:hint="eastAsia" w:ascii="宋体" w:hAnsi="宋体"/>
          <w:szCs w:val="21"/>
        </w:rPr>
      </w:pPr>
      <w:r>
        <w:rPr>
          <w:rFonts w:hint="eastAsia" w:ascii="宋体" w:hAnsi="宋体"/>
          <w:szCs w:val="21"/>
        </w:rPr>
        <w:t>联系人：邹老师</w:t>
      </w:r>
    </w:p>
    <w:p>
      <w:pPr>
        <w:spacing w:line="360" w:lineRule="auto"/>
        <w:ind w:firstLine="840" w:firstLineChars="400"/>
        <w:rPr>
          <w:rFonts w:ascii="宋体" w:hAnsi="宋体"/>
          <w:szCs w:val="21"/>
        </w:rPr>
      </w:pPr>
      <w:r>
        <w:rPr>
          <w:rFonts w:hint="eastAsia" w:ascii="宋体" w:hAnsi="宋体"/>
          <w:szCs w:val="21"/>
        </w:rPr>
        <w:t>联系电话：0574-87194482</w:t>
      </w:r>
    </w:p>
    <w:p>
      <w:pPr>
        <w:pStyle w:val="2"/>
        <w:rPr>
          <w:rFonts w:hint="eastAsia"/>
        </w:rPr>
      </w:pPr>
    </w:p>
    <w:p>
      <w:pPr>
        <w:pStyle w:val="3"/>
        <w:tabs>
          <w:tab w:val="center" w:pos="4819"/>
        </w:tabs>
        <w:spacing w:before="200" w:after="200" w:line="360" w:lineRule="auto"/>
        <w:ind w:firstLine="2570" w:firstLineChars="800"/>
        <w:jc w:val="both"/>
        <w:rPr>
          <w:rFonts w:ascii="宋体" w:hAnsi="宋体"/>
          <w:sz w:val="32"/>
        </w:rPr>
      </w:pPr>
      <w:r>
        <w:rPr>
          <w:rFonts w:hint="eastAsia" w:ascii="宋体" w:hAnsi="宋体"/>
          <w:sz w:val="32"/>
        </w:rPr>
        <w:t xml:space="preserve">     </w:t>
      </w:r>
      <w:bookmarkStart w:id="7" w:name="_Toc404692898"/>
      <w:bookmarkStart w:id="8" w:name="_Toc498091082"/>
      <w:r>
        <w:rPr>
          <w:rFonts w:hint="eastAsia" w:ascii="宋体" w:hAnsi="宋体"/>
          <w:sz w:val="32"/>
        </w:rPr>
        <w:t xml:space="preserve">第二章 </w:t>
      </w:r>
      <w:bookmarkEnd w:id="6"/>
      <w:r>
        <w:rPr>
          <w:rFonts w:hint="eastAsia" w:ascii="宋体" w:hAnsi="宋体"/>
          <w:sz w:val="32"/>
        </w:rPr>
        <w:t>投标人须知</w:t>
      </w:r>
      <w:bookmarkEnd w:id="7"/>
      <w:bookmarkEnd w:id="8"/>
    </w:p>
    <w:p>
      <w:pPr>
        <w:pStyle w:val="4"/>
        <w:widowControl w:val="0"/>
        <w:adjustRightInd w:val="0"/>
        <w:spacing w:line="240" w:lineRule="auto"/>
        <w:jc w:val="center"/>
        <w:textAlignment w:val="baseline"/>
        <w:rPr>
          <w:rFonts w:ascii="宋体" w:hAnsi="宋体" w:eastAsia="宋体"/>
          <w:b w:val="0"/>
          <w:sz w:val="28"/>
          <w:szCs w:val="28"/>
        </w:rPr>
      </w:pPr>
      <w:bookmarkStart w:id="9" w:name="_Toc498091083"/>
      <w:bookmarkStart w:id="10" w:name="_Toc404692899"/>
      <w:r>
        <w:rPr>
          <w:rFonts w:hint="eastAsia" w:ascii="宋体" w:hAnsi="宋体" w:eastAsia="宋体"/>
          <w:b w:val="0"/>
          <w:sz w:val="28"/>
          <w:szCs w:val="28"/>
        </w:rPr>
        <w:t>一、投标须知前附表</w:t>
      </w:r>
      <w:bookmarkEnd w:id="9"/>
      <w:bookmarkEnd w:id="10"/>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rPr>
            </w:pPr>
            <w:r>
              <w:rPr>
                <w:rFonts w:hint="eastAsia" w:ascii="宋体" w:hAnsi="宋体"/>
                <w:b/>
                <w:bCs/>
                <w:color w:val="000000"/>
              </w:rPr>
              <w:t>项目名称：</w:t>
            </w:r>
            <w:r>
              <w:rPr>
                <w:rFonts w:hint="eastAsia" w:ascii="宋体" w:hAnsi="宋体" w:cs="宋体"/>
                <w:szCs w:val="22"/>
                <w:lang w:val="zh-CN"/>
              </w:rPr>
              <w:fldChar w:fldCharType="begin"/>
            </w:r>
            <w:r>
              <w:rPr>
                <w:rFonts w:hint="eastAsia" w:ascii="宋体" w:hAnsi="宋体" w:cs="宋体"/>
                <w:szCs w:val="22"/>
                <w:lang w:val="zh-CN"/>
              </w:rPr>
              <w:instrText xml:space="preserve"> HYPERLINK "https://bidding.zcy.gov.cn/xmgl/projectQuery/queryDetail?projectUuid=5ae21ce3b76a3d5d" \t "https://www.zcy.gov.cn/bidding-entrust/" \l "/purchaseFileMake/_blank" </w:instrText>
            </w:r>
            <w:r>
              <w:rPr>
                <w:rFonts w:hint="eastAsia" w:ascii="宋体" w:hAnsi="宋体" w:cs="宋体"/>
                <w:szCs w:val="22"/>
                <w:lang w:val="zh-CN"/>
              </w:rPr>
              <w:fldChar w:fldCharType="separate"/>
            </w:r>
            <w:r>
              <w:rPr>
                <w:rFonts w:hint="eastAsia"/>
              </w:rPr>
              <w:t>宁波市公安局海曙分局集士港***大屏显示系统安装采购项目</w:t>
            </w:r>
            <w:r>
              <w:rPr>
                <w:rFonts w:hint="eastAsia" w:ascii="宋体" w:hAnsi="宋体" w:cs="宋体"/>
                <w:szCs w:val="22"/>
                <w:lang w:val="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szCs w:val="21"/>
              </w:rPr>
              <w:t>采购编号：</w:t>
            </w:r>
            <w:r>
              <w:rPr>
                <w:rFonts w:hint="eastAsia" w:ascii="宋体" w:hAnsi="宋体"/>
                <w:szCs w:val="21"/>
              </w:rPr>
              <w:t>2020NBHSC142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w:t>
            </w:r>
            <w:r>
              <w:rPr>
                <w:rFonts w:hint="eastAsia" w:ascii="宋体" w:hAnsi="宋体" w:cs="宋体"/>
                <w:lang w:val="zh-CN"/>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rPr>
            </w:pPr>
            <w:r>
              <w:rPr>
                <w:rFonts w:hint="eastAsia" w:ascii="宋体" w:hAnsi="宋体"/>
                <w:b/>
                <w:bCs/>
                <w:color w:val="000000"/>
              </w:rPr>
              <w:t>投标文件组成:</w:t>
            </w:r>
            <w:r>
              <w:rPr>
                <w:rFonts w:hint="eastAsia" w:ascii="宋体" w:hAnsi="宋体"/>
                <w:color w:val="000000"/>
              </w:rPr>
              <w:t xml:space="preserve">投标文件:正本 </w:t>
            </w:r>
            <w:r>
              <w:rPr>
                <w:rFonts w:hint="eastAsia" w:ascii="宋体" w:hAnsi="宋体"/>
                <w:b/>
                <w:bCs/>
                <w:i/>
                <w:iCs/>
                <w:color w:val="000000"/>
                <w:u w:val="single"/>
              </w:rPr>
              <w:t xml:space="preserve">1 </w:t>
            </w:r>
            <w:r>
              <w:rPr>
                <w:rFonts w:hint="eastAsia" w:ascii="宋体" w:hAnsi="宋体"/>
                <w:color w:val="000000"/>
              </w:rPr>
              <w:t xml:space="preserve">份，副本 </w:t>
            </w:r>
            <w:r>
              <w:rPr>
                <w:rFonts w:hint="eastAsia" w:ascii="宋体" w:hAnsi="宋体"/>
                <w:b/>
                <w:bCs/>
                <w:i/>
                <w:iCs/>
                <w:color w:val="000000"/>
                <w:u w:val="single"/>
              </w:rPr>
              <w:t xml:space="preserve">5 </w:t>
            </w:r>
            <w:r>
              <w:rPr>
                <w:rFonts w:hint="eastAsia" w:ascii="宋体" w:hAnsi="宋体"/>
                <w:color w:val="000000"/>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6</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7</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8</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color w:val="000000"/>
              </w:rPr>
              <w:t>数量：</w:t>
            </w:r>
            <w:r>
              <w:rPr>
                <w:rFonts w:hint="eastAsia" w:ascii="宋体" w:hAnsi="宋体"/>
                <w:color w:val="000000"/>
              </w:rPr>
              <w:t>1批。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9</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color w:val="000000"/>
              </w:rPr>
              <w:t>交货日期：</w:t>
            </w:r>
            <w:r>
              <w:rPr>
                <w:rFonts w:hint="eastAsia" w:ascii="宋体" w:hAnsi="宋体"/>
                <w:color w:val="000000"/>
              </w:rPr>
              <w:t>按招标文件和采购人需求</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10</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rPr>
            </w:pPr>
            <w:r>
              <w:rPr>
                <w:rFonts w:hint="eastAsia" w:ascii="宋体" w:hAnsi="宋体"/>
                <w:b/>
                <w:bCs/>
                <w:color w:val="000000"/>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不超过合同金额5%，具体按采购人要求（鼓励采购人根据采购项目特点和中标成交供应商信用情况免收履约保证金）。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15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pStyle w:val="4"/>
        <w:widowControl w:val="0"/>
        <w:adjustRightInd w:val="0"/>
        <w:spacing w:line="240" w:lineRule="auto"/>
        <w:jc w:val="both"/>
        <w:textAlignment w:val="baseline"/>
        <w:rPr>
          <w:rFonts w:hint="eastAsia" w:ascii="宋体" w:hAnsi="宋体" w:eastAsia="宋体"/>
          <w:b w:val="0"/>
          <w:sz w:val="28"/>
          <w:szCs w:val="28"/>
        </w:rPr>
      </w:pPr>
      <w:bookmarkStart w:id="11" w:name="_Toc404692900"/>
      <w:bookmarkStart w:id="12" w:name="_Toc498091084"/>
    </w:p>
    <w:p>
      <w:pPr>
        <w:pStyle w:val="2"/>
        <w:rPr>
          <w:rFonts w:hint="eastAsia" w:ascii="宋体" w:hAnsi="宋体"/>
          <w:sz w:val="28"/>
          <w:szCs w:val="28"/>
        </w:rPr>
      </w:pPr>
    </w:p>
    <w:p>
      <w:pPr>
        <w:pStyle w:val="4"/>
        <w:pageBreakBefore/>
        <w:widowControl w:val="0"/>
        <w:adjustRightInd w:val="0"/>
        <w:spacing w:line="240" w:lineRule="auto"/>
        <w:jc w:val="center"/>
        <w:textAlignment w:val="baseline"/>
        <w:rPr>
          <w:rFonts w:ascii="宋体" w:hAnsi="宋体" w:eastAsia="宋体"/>
          <w:b w:val="0"/>
          <w:sz w:val="28"/>
          <w:szCs w:val="28"/>
        </w:rPr>
      </w:pPr>
      <w:r>
        <w:rPr>
          <w:rFonts w:hint="eastAsia" w:ascii="宋体" w:hAnsi="宋体" w:eastAsia="宋体"/>
          <w:b w:val="0"/>
          <w:sz w:val="28"/>
          <w:szCs w:val="28"/>
        </w:rPr>
        <w:t>二、总则</w:t>
      </w:r>
      <w:bookmarkEnd w:id="11"/>
      <w:bookmarkEnd w:id="12"/>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“投标人”系指参加本次招标活动的符合资格条件的供应商。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“小签”系指参加本次招标活动的投标人法定代表人或其授权代表的中文姓名。</w:t>
      </w:r>
    </w:p>
    <w:p>
      <w:pPr>
        <w:spacing w:line="420" w:lineRule="exact"/>
        <w:ind w:firstLine="420" w:firstLineChars="200"/>
        <w:rPr>
          <w:rFonts w:ascii="宋体" w:hAnsi="宋体"/>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的单位公章的盖章</w:t>
      </w:r>
      <w:r>
        <w:rPr>
          <w:rFonts w:ascii="宋体" w:hAnsi="宋体"/>
          <w:szCs w:val="21"/>
        </w:rPr>
        <w:t>，即盖完骑缝章后</w:t>
      </w:r>
      <w:r>
        <w:rPr>
          <w:rFonts w:hint="eastAsia" w:ascii="宋体" w:hAnsi="宋体"/>
          <w:szCs w:val="21"/>
        </w:rPr>
        <w:t>文本</w:t>
      </w:r>
      <w:r>
        <w:rPr>
          <w:rFonts w:ascii="宋体" w:hAnsi="宋体"/>
          <w:szCs w:val="21"/>
        </w:rPr>
        <w:t>的每一页应该均有红印，不应存在漏页的情况，不论是中间漏还是前后漏。</w:t>
      </w:r>
      <w:r>
        <w:rPr>
          <w:rFonts w:hint="eastAsia" w:ascii="宋体" w:hAnsi="宋体"/>
          <w:szCs w:val="21"/>
        </w:rPr>
        <w:t>文本</w:t>
      </w:r>
      <w:r>
        <w:rPr>
          <w:rFonts w:ascii="宋体" w:hAnsi="宋体"/>
          <w:szCs w:val="21"/>
        </w:rPr>
        <w:t>展开应该能够将骑缝章还原成原章。</w:t>
      </w:r>
    </w:p>
    <w:p>
      <w:pPr>
        <w:spacing w:line="420" w:lineRule="exact"/>
        <w:ind w:firstLine="420" w:firstLineChars="200"/>
        <w:rPr>
          <w:rFonts w:ascii="黑体" w:hAnsi="黑体" w:eastAsia="黑体"/>
          <w:szCs w:val="24"/>
        </w:rPr>
      </w:pPr>
      <w:r>
        <w:rPr>
          <w:rFonts w:hint="eastAsia" w:ascii="黑体" w:hAnsi="黑体" w:eastAsia="黑体"/>
          <w:szCs w:val="24"/>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ascii="宋体" w:hAnsi="宋体"/>
          <w:szCs w:val="21"/>
        </w:rPr>
      </w:pPr>
      <w:r>
        <w:rPr>
          <w:rFonts w:hint="eastAsia" w:ascii="宋体" w:hAnsi="宋体"/>
          <w:szCs w:val="21"/>
        </w:rPr>
        <w:t xml:space="preserve">（1）单位负责人为同一人的两个及两个以上法人； </w:t>
      </w:r>
    </w:p>
    <w:p>
      <w:pPr>
        <w:spacing w:line="420" w:lineRule="exact"/>
        <w:ind w:firstLine="420" w:firstLineChars="200"/>
        <w:rPr>
          <w:rFonts w:ascii="宋体" w:hAnsi="宋体"/>
          <w:szCs w:val="21"/>
        </w:rPr>
      </w:pPr>
      <w:r>
        <w:rPr>
          <w:rFonts w:hint="eastAsia" w:ascii="宋体" w:hAnsi="宋体"/>
          <w:szCs w:val="21"/>
        </w:rPr>
        <w:t xml:space="preserve">（2）有相互投资参股或管理与被管理的母子公司关系的供应商； </w:t>
      </w:r>
    </w:p>
    <w:p>
      <w:pPr>
        <w:spacing w:line="420" w:lineRule="exact"/>
        <w:ind w:firstLine="420" w:firstLineChars="200"/>
        <w:rPr>
          <w:rFonts w:ascii="宋体" w:hAnsi="宋体"/>
          <w:szCs w:val="21"/>
        </w:rPr>
      </w:pPr>
      <w:r>
        <w:rPr>
          <w:rFonts w:hint="eastAsia" w:ascii="宋体" w:hAnsi="宋体"/>
          <w:szCs w:val="21"/>
        </w:rPr>
        <w:t>（3）均为同一家母公司直接或间接持股50%及以上的被投资公司；</w:t>
      </w:r>
    </w:p>
    <w:p>
      <w:pPr>
        <w:spacing w:line="420" w:lineRule="exact"/>
        <w:ind w:firstLine="420" w:firstLineChars="200"/>
        <w:rPr>
          <w:rFonts w:ascii="宋体" w:hAnsi="宋体"/>
          <w:szCs w:val="21"/>
        </w:rPr>
      </w:pPr>
      <w:r>
        <w:rPr>
          <w:rFonts w:hint="eastAsia" w:ascii="宋体" w:hAnsi="宋体"/>
          <w:szCs w:val="21"/>
        </w:rPr>
        <w:t>3.1.5 一个投标人对一个标包只能提交一个投标文件。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 宁波政府采购网站（www.nbzfcg.cn）为宁波市级政府采购监督管理部门（宁波市财政局）指定的政府采购信息发布媒体，浙江政府采购网</w:t>
      </w:r>
      <w:r>
        <w:rPr>
          <w:rFonts w:hint="eastAsia"/>
        </w:rPr>
        <w:t>（</w:t>
      </w:r>
      <w:r>
        <w:rPr>
          <w:rFonts w:hint="eastAsia" w:ascii="宋体" w:hAnsi="宋体"/>
          <w:szCs w:val="21"/>
        </w:rPr>
        <w:t>www.zjzfcg.gov.cn</w:t>
      </w:r>
      <w:r>
        <w:rPr>
          <w:rFonts w:hint="eastAsia"/>
        </w:rPr>
        <w:t>）、</w:t>
      </w:r>
      <w:r>
        <w:rPr>
          <w:rFonts w:ascii="宋体" w:hAnsi="宋体"/>
          <w:szCs w:val="21"/>
        </w:rPr>
        <w:t>浙江省公共资源交易服务平台（</w:t>
      </w:r>
      <w:r>
        <w:rPr>
          <w:rFonts w:hint="eastAsia" w:ascii="宋体" w:hAnsi="宋体"/>
          <w:szCs w:val="21"/>
        </w:rPr>
        <w:t>www.</w:t>
      </w:r>
      <w:r>
        <w:rPr>
          <w:rFonts w:ascii="宋体" w:hAnsi="宋体"/>
          <w:szCs w:val="21"/>
        </w:rPr>
        <w:t>zjpubservice.zjzwfw.gov.cn）</w:t>
      </w:r>
      <w:r>
        <w:rPr>
          <w:rFonts w:hint="eastAsia" w:ascii="宋体" w:hAnsi="宋体"/>
          <w:szCs w:val="21"/>
        </w:rPr>
        <w:t>、</w:t>
      </w:r>
      <w:r>
        <w:rPr>
          <w:rFonts w:ascii="宋体" w:hAnsi="宋体"/>
          <w:szCs w:val="21"/>
        </w:rPr>
        <w:t>宁波公共资源交易</w:t>
      </w:r>
      <w:r>
        <w:rPr>
          <w:rFonts w:hint="eastAsia" w:ascii="宋体" w:hAnsi="宋体"/>
          <w:szCs w:val="21"/>
        </w:rPr>
        <w:t>网</w:t>
      </w:r>
      <w:r>
        <w:rPr>
          <w:rFonts w:ascii="宋体" w:hAnsi="宋体"/>
          <w:szCs w:val="21"/>
        </w:rPr>
        <w:t>海曙</w:t>
      </w:r>
      <w:r>
        <w:rPr>
          <w:rFonts w:hint="eastAsia" w:ascii="宋体" w:hAnsi="宋体"/>
          <w:szCs w:val="21"/>
        </w:rPr>
        <w:t>区</w:t>
      </w:r>
      <w:r>
        <w:rPr>
          <w:rFonts w:ascii="宋体" w:hAnsi="宋体"/>
          <w:szCs w:val="21"/>
        </w:rPr>
        <w:t>分</w:t>
      </w:r>
      <w:r>
        <w:rPr>
          <w:rFonts w:hint="eastAsia" w:ascii="宋体" w:hAnsi="宋体"/>
          <w:szCs w:val="21"/>
        </w:rPr>
        <w:t>网</w:t>
      </w:r>
      <w:r>
        <w:rPr>
          <w:rFonts w:ascii="宋体" w:hAnsi="宋体"/>
          <w:szCs w:val="21"/>
        </w:rPr>
        <w:t>（</w:t>
      </w:r>
      <w:r>
        <w:rPr>
          <w:rFonts w:hint="eastAsia" w:ascii="宋体" w:hAnsi="宋体"/>
          <w:szCs w:val="21"/>
        </w:rPr>
        <w:t>haishu.bidding.gov.cn</w:t>
      </w:r>
      <w:r>
        <w:rPr>
          <w:rFonts w:ascii="宋体" w:hAnsi="宋体"/>
          <w:szCs w:val="21"/>
        </w:rPr>
        <w:t>）</w:t>
      </w:r>
      <w:r>
        <w:rPr>
          <w:rFonts w:hint="eastAsia" w:ascii="宋体" w:hAnsi="宋体"/>
          <w:szCs w:val="21"/>
        </w:rPr>
        <w:t>等作为同步公告载体。本次政府采购活动有关信息均在发布招标公告相同网站上予以公布，公布信息视同送达所有潜在投标人。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提供相同品牌产品且通过资格审查、符合性审查的不同投标人参加同一合同项下投标的，按一家投标人计算（不影响有效投标家数认定）。</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 xml:space="preserve"> 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9.2 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pacing w:line="360" w:lineRule="auto"/>
        <w:ind w:firstLine="420" w:firstLineChars="200"/>
        <w:rPr>
          <w:rFonts w:hint="eastAsia" w:ascii="宋体" w:hAnsi="宋体"/>
          <w:szCs w:val="21"/>
        </w:rPr>
      </w:pPr>
      <w:r>
        <w:rPr>
          <w:rFonts w:hint="eastAsia" w:ascii="宋体" w:hAnsi="宋体"/>
          <w:szCs w:val="21"/>
        </w:rPr>
        <w:t>9.3 关于知识产权</w:t>
      </w:r>
    </w:p>
    <w:p>
      <w:pPr>
        <w:spacing w:line="360" w:lineRule="auto"/>
        <w:ind w:firstLine="420" w:firstLineChars="200"/>
        <w:rPr>
          <w:rFonts w:hint="eastAsia"/>
          <w:szCs w:val="21"/>
        </w:rPr>
      </w:pPr>
      <w:r>
        <w:rPr>
          <w:rFonts w:hint="eastAsia" w:ascii="宋体" w:hAnsi="宋体"/>
          <w:szCs w:val="21"/>
        </w:rPr>
        <w:t xml:space="preserve">9.3.1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 xml:space="preserve">9.3.2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 xml:space="preserve">9.3.3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9.4 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9.4.1 参加政府采购活动的中小企业（含中型、小型、微型企业，其他地方同）应当符合中小企业划分标准（具体见工信部联企业[2011]300号）。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9.4.2 参加政府采购活动的中小企业应当提供《中小企业声明函》（详见第五章 部分投标文件格式）。</w:t>
      </w:r>
    </w:p>
    <w:p>
      <w:pPr>
        <w:spacing w:line="360" w:lineRule="auto"/>
        <w:ind w:firstLine="420" w:firstLineChars="200"/>
        <w:rPr>
          <w:rFonts w:hint="eastAsia" w:ascii="宋体" w:hAnsi="宋体"/>
          <w:szCs w:val="21"/>
        </w:rPr>
      </w:pPr>
      <w:r>
        <w:rPr>
          <w:rFonts w:hint="eastAsia" w:ascii="宋体" w:hAnsi="宋体"/>
          <w:szCs w:val="21"/>
        </w:rPr>
        <w:t>9.4.3 对于非专门面向中小企业的项目，对小型和微型企业产品的价格应给予6%-10%的扣除，用扣除后的价格参与评审。具体扣除对象及比例见评分表（如有）。</w:t>
      </w:r>
    </w:p>
    <w:p>
      <w:pPr>
        <w:spacing w:line="360" w:lineRule="auto"/>
        <w:ind w:firstLine="420" w:firstLineChars="200"/>
        <w:rPr>
          <w:rFonts w:hint="eastAsia" w:ascii="宋体" w:hAnsi="宋体"/>
          <w:szCs w:val="21"/>
        </w:rPr>
      </w:pPr>
      <w:r>
        <w:rPr>
          <w:rFonts w:hint="eastAsia" w:ascii="宋体" w:hAnsi="宋体"/>
          <w:szCs w:val="21"/>
        </w:rPr>
        <w:t>9.4.4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hint="eastAsia" w:ascii="宋体" w:hAnsi="宋体"/>
          <w:szCs w:val="21"/>
        </w:rPr>
      </w:pPr>
      <w:r>
        <w:rPr>
          <w:rFonts w:hint="eastAsia" w:ascii="宋体" w:hAnsi="宋体"/>
          <w:szCs w:val="21"/>
        </w:rPr>
        <w:t>9.4.5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评标办法及评分标准（如有）。</w:t>
      </w:r>
    </w:p>
    <w:p>
      <w:pPr>
        <w:spacing w:line="360" w:lineRule="auto"/>
        <w:ind w:firstLine="420" w:firstLineChars="200"/>
        <w:rPr>
          <w:rFonts w:hint="eastAsia" w:ascii="宋体" w:hAnsi="宋体"/>
          <w:szCs w:val="21"/>
        </w:rPr>
      </w:pPr>
      <w:r>
        <w:rPr>
          <w:rFonts w:hint="eastAsia" w:ascii="宋体" w:hAnsi="宋体"/>
          <w:szCs w:val="21"/>
        </w:rPr>
        <w:t>联合体各方均为小型、微型企业的，联合体视同为小型、微型企业。组成联合体的大中型企业和其他自然人、法人或者其他组织，与小型、微型企业之间不得存在投资关系。</w:t>
      </w:r>
    </w:p>
    <w:p>
      <w:pPr>
        <w:spacing w:line="360" w:lineRule="auto"/>
        <w:ind w:firstLine="420" w:firstLineChars="200"/>
        <w:rPr>
          <w:rFonts w:hint="eastAsia" w:ascii="宋体" w:hAnsi="宋体"/>
          <w:szCs w:val="21"/>
        </w:rPr>
      </w:pPr>
      <w:r>
        <w:rPr>
          <w:rFonts w:hint="eastAsia" w:ascii="宋体" w:hAnsi="宋体"/>
          <w:szCs w:val="21"/>
        </w:rPr>
        <w:t>9.4.6 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360" w:lineRule="auto"/>
        <w:ind w:firstLine="420" w:firstLineChars="200"/>
        <w:rPr>
          <w:rFonts w:hint="eastAsia"/>
        </w:rPr>
      </w:pPr>
      <w:r>
        <w:rPr>
          <w:rFonts w:hint="eastAsia" w:ascii="宋体" w:hAnsi="宋体"/>
          <w:szCs w:val="21"/>
        </w:rPr>
        <w:t>9.4.7 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420" w:lineRule="exact"/>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420" w:lineRule="exact"/>
        <w:ind w:firstLine="420" w:firstLineChars="200"/>
        <w:rPr>
          <w:rFonts w:ascii="宋体" w:hAnsi="宋体"/>
          <w:szCs w:val="21"/>
        </w:rPr>
      </w:pPr>
      <w:r>
        <w:rPr>
          <w:rFonts w:hint="eastAsia" w:ascii="宋体" w:hAnsi="宋体"/>
          <w:szCs w:val="21"/>
        </w:rPr>
        <w:t>10.2</w:t>
      </w:r>
      <w:r>
        <w:rPr>
          <w:rFonts w:ascii="宋体" w:hAnsi="宋体"/>
          <w:szCs w:val="21"/>
        </w:rPr>
        <w:t>采购文件可以要求供应商在法定质疑期内一次性提出针对同一采购程序环节的质疑。</w:t>
      </w:r>
    </w:p>
    <w:p>
      <w:pPr>
        <w:spacing w:line="420" w:lineRule="exact"/>
        <w:ind w:firstLine="420" w:firstLineChars="200"/>
        <w:rPr>
          <w:rFonts w:ascii="宋体" w:hAnsi="宋体"/>
          <w:szCs w:val="21"/>
        </w:rPr>
      </w:pPr>
      <w:r>
        <w:rPr>
          <w:rFonts w:hint="eastAsia" w:ascii="宋体" w:hAnsi="宋体"/>
          <w:szCs w:val="21"/>
        </w:rPr>
        <w:t>10.3</w:t>
      </w:r>
      <w:r>
        <w:rPr>
          <w:rFonts w:ascii="宋体" w:hAnsi="宋体"/>
          <w:szCs w:val="21"/>
        </w:rPr>
        <w:t>提出质疑的供应商应当是参与所质疑项目采购活动的供应商。</w:t>
      </w:r>
    </w:p>
    <w:p>
      <w:pPr>
        <w:spacing w:line="420" w:lineRule="exact"/>
        <w:ind w:firstLine="420" w:firstLineChars="200"/>
        <w:rPr>
          <w:rFonts w:hint="eastAsia" w:ascii="宋体" w:hAnsi="宋体"/>
          <w:szCs w:val="21"/>
        </w:rPr>
      </w:pPr>
      <w:r>
        <w:rPr>
          <w:rFonts w:hint="eastAsia" w:ascii="宋体" w:hAnsi="宋体"/>
          <w:szCs w:val="21"/>
        </w:rPr>
        <w:t>10.4</w:t>
      </w:r>
      <w:r>
        <w:rPr>
          <w:rFonts w:ascii="宋体" w:hAnsi="宋体"/>
          <w:szCs w:val="21"/>
        </w:rPr>
        <w:t>潜在供应商已依法获取其可质疑的采购文件的，可以对该文件提出质疑。对采购文件提出质疑的，应当在获取采购文件或者采购文件公告期限届满之日起7个工作日内提出。</w:t>
      </w:r>
    </w:p>
    <w:p>
      <w:pPr>
        <w:spacing w:line="420" w:lineRule="exact"/>
        <w:ind w:firstLine="420" w:firstLineChars="200"/>
        <w:rPr>
          <w:rFonts w:hint="eastAsia" w:ascii="宋体" w:hAnsi="宋体"/>
          <w:szCs w:val="21"/>
        </w:rPr>
      </w:pPr>
      <w:r>
        <w:rPr>
          <w:rFonts w:hint="eastAsia" w:ascii="宋体" w:hAnsi="宋体"/>
          <w:szCs w:val="21"/>
        </w:rPr>
        <w:t>10.5 质疑、投诉应当采用书面形式，质疑书、投诉书均应明确阐述采购文件、招标过程或中标结果中使自己合法权益受到损害的实质性内容，提供相关事实、依据和证据及其来源或线索，便于有关单位调查、答复和处理。</w:t>
      </w:r>
    </w:p>
    <w:p>
      <w:pPr>
        <w:spacing w:line="420" w:lineRule="exact"/>
        <w:ind w:firstLine="420" w:firstLineChars="200"/>
        <w:rPr>
          <w:rFonts w:hint="eastAsia" w:ascii="宋体" w:hAnsi="宋体"/>
          <w:szCs w:val="21"/>
        </w:rPr>
      </w:pPr>
    </w:p>
    <w:p>
      <w:pPr>
        <w:spacing w:line="420" w:lineRule="exact"/>
        <w:ind w:firstLine="420" w:firstLineChars="200"/>
        <w:rPr>
          <w:rFonts w:hint="eastAsia" w:ascii="宋体" w:hAnsi="宋体"/>
          <w:szCs w:val="21"/>
        </w:rPr>
      </w:pPr>
    </w:p>
    <w:p>
      <w:pPr>
        <w:tabs>
          <w:tab w:val="left" w:pos="0"/>
        </w:tabs>
        <w:spacing w:line="420" w:lineRule="exact"/>
        <w:rPr>
          <w:rFonts w:ascii="宋体" w:hAnsi="宋体"/>
          <w:b/>
          <w:szCs w:val="28"/>
        </w:rPr>
      </w:pPr>
    </w:p>
    <w:p>
      <w:pPr>
        <w:pStyle w:val="4"/>
        <w:widowControl w:val="0"/>
        <w:adjustRightInd w:val="0"/>
        <w:spacing w:line="240" w:lineRule="auto"/>
        <w:jc w:val="center"/>
        <w:textAlignment w:val="baseline"/>
        <w:rPr>
          <w:rFonts w:ascii="宋体" w:hAnsi="宋体" w:eastAsia="宋体"/>
          <w:b w:val="0"/>
          <w:sz w:val="28"/>
          <w:szCs w:val="28"/>
        </w:rPr>
      </w:pPr>
      <w:bookmarkStart w:id="13" w:name="_Toc498091085"/>
      <w:bookmarkStart w:id="14" w:name="_Toc404692901"/>
      <w:r>
        <w:rPr>
          <w:rFonts w:hint="eastAsia" w:ascii="宋体" w:hAnsi="宋体" w:eastAsia="宋体"/>
          <w:b w:val="0"/>
          <w:sz w:val="28"/>
          <w:szCs w:val="28"/>
        </w:rPr>
        <w:t>三、招标文件</w:t>
      </w:r>
      <w:bookmarkEnd w:id="13"/>
      <w:bookmarkEnd w:id="14"/>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11.3 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4 集中采购机构可以视招标项目具体情况，酌情延长投标截止时间和开标时间，但至</w:t>
      </w:r>
      <w:r>
        <w:rPr>
          <w:rFonts w:ascii="宋体" w:hAnsi="宋体"/>
          <w:szCs w:val="21"/>
        </w:rPr>
        <w:t>少应当</w:t>
      </w:r>
      <w:r>
        <w:rPr>
          <w:rFonts w:hint="eastAsia" w:ascii="宋体" w:hAnsi="宋体"/>
          <w:szCs w:val="21"/>
        </w:rPr>
        <w:t>在投</w:t>
      </w:r>
      <w:r>
        <w:rPr>
          <w:rFonts w:ascii="宋体" w:hAnsi="宋体"/>
          <w:szCs w:val="21"/>
        </w:rPr>
        <w:t>标截止时间</w:t>
      </w:r>
      <w:r>
        <w:rPr>
          <w:rFonts w:hint="eastAsia" w:ascii="宋体" w:hAnsi="宋体"/>
          <w:szCs w:val="21"/>
        </w:rPr>
        <w:t>3日前，将变更时间在发布招标公告相同网站上发布补充公告。</w:t>
      </w:r>
    </w:p>
    <w:p>
      <w:pPr>
        <w:spacing w:line="420" w:lineRule="exact"/>
        <w:ind w:firstLine="420"/>
        <w:rPr>
          <w:rFonts w:ascii="宋体" w:hAnsi="宋体"/>
          <w:szCs w:val="21"/>
        </w:rPr>
      </w:pPr>
      <w:r>
        <w:rPr>
          <w:rFonts w:hint="eastAsia" w:ascii="宋体" w:hAnsi="宋体"/>
          <w:szCs w:val="21"/>
        </w:rPr>
        <w:t>11</w:t>
      </w:r>
      <w:r>
        <w:rPr>
          <w:rFonts w:ascii="宋体" w:hAnsi="宋体"/>
          <w:szCs w:val="21"/>
        </w:rPr>
        <w:t>.</w:t>
      </w:r>
      <w:r>
        <w:rPr>
          <w:rFonts w:hint="eastAsia" w:ascii="宋体" w:hAnsi="宋体"/>
          <w:szCs w:val="21"/>
        </w:rPr>
        <w:t>5 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pStyle w:val="4"/>
        <w:widowControl w:val="0"/>
        <w:adjustRightInd w:val="0"/>
        <w:spacing w:line="240" w:lineRule="auto"/>
        <w:jc w:val="center"/>
        <w:textAlignment w:val="baseline"/>
        <w:rPr>
          <w:rFonts w:ascii="宋体" w:hAnsi="宋体" w:eastAsia="宋体"/>
          <w:b w:val="0"/>
          <w:sz w:val="28"/>
          <w:szCs w:val="28"/>
        </w:rPr>
      </w:pPr>
      <w:bookmarkStart w:id="15" w:name="_Toc404692902"/>
      <w:bookmarkStart w:id="16" w:name="_Toc498091086"/>
      <w:r>
        <w:rPr>
          <w:rFonts w:hint="eastAsia" w:ascii="宋体" w:hAnsi="宋体" w:eastAsia="宋体"/>
          <w:b w:val="0"/>
          <w:sz w:val="28"/>
          <w:szCs w:val="28"/>
        </w:rPr>
        <w:t>四、投标文件</w:t>
      </w:r>
      <w:bookmarkEnd w:id="15"/>
      <w:bookmarkEnd w:id="16"/>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文件。未按要求提交全部资料或者投</w:t>
      </w:r>
      <w:r>
        <w:rPr>
          <w:rFonts w:ascii="宋体" w:hAnsi="宋体"/>
          <w:b/>
          <w:szCs w:val="21"/>
        </w:rPr>
        <w:t>标</w:t>
      </w:r>
      <w:r>
        <w:rPr>
          <w:rFonts w:hint="eastAsia" w:ascii="宋体" w:hAnsi="宋体"/>
          <w:b/>
          <w:szCs w:val="21"/>
        </w:rPr>
        <w:t>文件</w:t>
      </w:r>
      <w:r>
        <w:rPr>
          <w:rFonts w:ascii="宋体" w:hAnsi="宋体"/>
          <w:b/>
          <w:szCs w:val="21"/>
        </w:rPr>
        <w:t>没</w:t>
      </w:r>
      <w:r>
        <w:rPr>
          <w:rFonts w:hint="eastAsia" w:ascii="宋体" w:hAnsi="宋体"/>
          <w:b/>
          <w:szCs w:val="21"/>
        </w:rPr>
        <w:t>有</w:t>
      </w:r>
      <w:r>
        <w:rPr>
          <w:rFonts w:ascii="宋体" w:hAnsi="宋体"/>
          <w:b/>
          <w:szCs w:val="21"/>
        </w:rPr>
        <w:t>对</w:t>
      </w:r>
      <w:r>
        <w:rPr>
          <w:rFonts w:hint="eastAsia" w:ascii="宋体" w:hAnsi="宋体"/>
          <w:b/>
          <w:szCs w:val="21"/>
        </w:rPr>
        <w:t>招标文件的要求做出明确</w:t>
      </w:r>
      <w:r>
        <w:rPr>
          <w:rFonts w:ascii="宋体" w:hAnsi="宋体"/>
          <w:b/>
          <w:szCs w:val="21"/>
        </w:rPr>
        <w:t>响应</w:t>
      </w:r>
      <w:r>
        <w:rPr>
          <w:rFonts w:hint="eastAsia" w:ascii="宋体" w:hAnsi="宋体"/>
          <w:b/>
          <w:szCs w:val="21"/>
        </w:rPr>
        <w:t>的，投</w:t>
      </w:r>
      <w:r>
        <w:rPr>
          <w:rFonts w:ascii="宋体" w:hAnsi="宋体"/>
          <w:b/>
          <w:szCs w:val="21"/>
        </w:rPr>
        <w:t>标将</w:t>
      </w:r>
      <w:r>
        <w:rPr>
          <w:rFonts w:hint="eastAsia" w:ascii="宋体" w:hAnsi="宋体"/>
          <w:b/>
          <w:szCs w:val="21"/>
        </w:rPr>
        <w:t>被作</w:t>
      </w:r>
      <w:r>
        <w:rPr>
          <w:rFonts w:ascii="宋体" w:hAnsi="宋体"/>
          <w:b/>
          <w:szCs w:val="21"/>
        </w:rPr>
        <w:t>为无</w:t>
      </w:r>
      <w:r>
        <w:rPr>
          <w:rFonts w:hint="eastAsia" w:ascii="宋体" w:hAnsi="宋体"/>
          <w:b/>
          <w:szCs w:val="21"/>
        </w:rPr>
        <w:t>效投</w:t>
      </w:r>
      <w:r>
        <w:rPr>
          <w:rFonts w:ascii="宋体" w:hAnsi="宋体"/>
          <w:b/>
          <w:szCs w:val="21"/>
        </w:rPr>
        <w:t>标处</w:t>
      </w:r>
      <w:r>
        <w:rPr>
          <w:rFonts w:hint="eastAsia" w:ascii="宋体" w:hAnsi="宋体"/>
          <w:b/>
          <w:szCs w:val="21"/>
        </w:rPr>
        <w:t>理。</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 xml:space="preserve">.3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可靠。若投</w:t>
      </w:r>
      <w:r>
        <w:rPr>
          <w:rFonts w:ascii="宋体" w:hAnsi="宋体"/>
          <w:b/>
          <w:szCs w:val="21"/>
        </w:rPr>
        <w:t>标</w:t>
      </w:r>
      <w:r>
        <w:rPr>
          <w:rFonts w:hint="eastAsia" w:ascii="宋体" w:hAnsi="宋体"/>
          <w:b/>
          <w:szCs w:val="21"/>
        </w:rPr>
        <w:t>文件填</w:t>
      </w:r>
      <w:r>
        <w:rPr>
          <w:rFonts w:ascii="宋体" w:hAnsi="宋体"/>
          <w:b/>
          <w:szCs w:val="21"/>
        </w:rPr>
        <w:t>报</w:t>
      </w:r>
      <w:r>
        <w:rPr>
          <w:rFonts w:hint="eastAsia" w:ascii="宋体" w:hAnsi="宋体"/>
          <w:b/>
          <w:szCs w:val="21"/>
        </w:rPr>
        <w:t>的</w:t>
      </w:r>
      <w:r>
        <w:rPr>
          <w:rFonts w:ascii="宋体" w:hAnsi="宋体"/>
          <w:b/>
          <w:szCs w:val="21"/>
        </w:rPr>
        <w:t>内</w:t>
      </w:r>
      <w:r>
        <w:rPr>
          <w:rFonts w:hint="eastAsia" w:ascii="宋体" w:hAnsi="宋体"/>
          <w:b/>
          <w:szCs w:val="21"/>
        </w:rPr>
        <w:t>容</w:t>
      </w:r>
      <w:r>
        <w:rPr>
          <w:rFonts w:ascii="宋体" w:hAnsi="宋体"/>
          <w:b/>
          <w:szCs w:val="21"/>
        </w:rPr>
        <w:t>数</w:t>
      </w:r>
      <w:r>
        <w:rPr>
          <w:rFonts w:hint="eastAsia" w:ascii="宋体" w:hAnsi="宋体"/>
          <w:b/>
          <w:szCs w:val="21"/>
        </w:rPr>
        <w:t>据不</w:t>
      </w:r>
      <w:r>
        <w:rPr>
          <w:rFonts w:ascii="宋体" w:hAnsi="宋体"/>
          <w:b/>
          <w:szCs w:val="21"/>
        </w:rPr>
        <w:t>详</w:t>
      </w:r>
      <w:r>
        <w:rPr>
          <w:rFonts w:hint="eastAsia" w:ascii="宋体" w:hAnsi="宋体"/>
          <w:b/>
          <w:szCs w:val="21"/>
        </w:rPr>
        <w:t>，或提供了</w:t>
      </w:r>
      <w:r>
        <w:rPr>
          <w:rFonts w:ascii="宋体" w:hAnsi="宋体"/>
          <w:b/>
          <w:szCs w:val="21"/>
        </w:rPr>
        <w:t>虚假数</w:t>
      </w:r>
      <w:r>
        <w:rPr>
          <w:rFonts w:hint="eastAsia" w:ascii="宋体" w:hAnsi="宋体"/>
          <w:b/>
          <w:szCs w:val="21"/>
        </w:rPr>
        <w:t>据，其投</w:t>
      </w:r>
      <w:r>
        <w:rPr>
          <w:rFonts w:ascii="宋体" w:hAnsi="宋体"/>
          <w:b/>
          <w:szCs w:val="21"/>
        </w:rPr>
        <w:t>标</w:t>
      </w:r>
      <w:r>
        <w:rPr>
          <w:rFonts w:hint="eastAsia" w:ascii="宋体" w:hAnsi="宋体"/>
          <w:b/>
          <w:szCs w:val="21"/>
        </w:rPr>
        <w:t>文件</w:t>
      </w:r>
      <w:r>
        <w:rPr>
          <w:rFonts w:ascii="宋体" w:hAnsi="宋体"/>
          <w:b/>
          <w:szCs w:val="21"/>
        </w:rPr>
        <w:t>为无</w:t>
      </w:r>
      <w:r>
        <w:rPr>
          <w:rFonts w:hint="eastAsia" w:ascii="宋体" w:hAnsi="宋体"/>
          <w:b/>
          <w:szCs w:val="21"/>
        </w:rPr>
        <w:t>效投</w:t>
      </w:r>
      <w:r>
        <w:rPr>
          <w:rFonts w:ascii="宋体" w:hAnsi="宋体"/>
          <w:b/>
          <w:szCs w:val="21"/>
        </w:rPr>
        <w:t>标</w:t>
      </w:r>
      <w:r>
        <w:rPr>
          <w:rFonts w:hint="eastAsia" w:ascii="宋体" w:hAnsi="宋体"/>
          <w:b/>
          <w:szCs w:val="21"/>
        </w:rPr>
        <w:t>文件。</w:t>
      </w:r>
    </w:p>
    <w:p>
      <w:pPr>
        <w:spacing w:line="420" w:lineRule="exact"/>
        <w:ind w:firstLine="420" w:firstLineChars="200"/>
        <w:rPr>
          <w:rFonts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w:t>
      </w:r>
      <w:r>
        <w:rPr>
          <w:rFonts w:ascii="宋体" w:hAnsi="宋体"/>
          <w:szCs w:val="21"/>
        </w:rPr>
        <w:t>标</w:t>
      </w:r>
      <w:r>
        <w:rPr>
          <w:rFonts w:hint="eastAsia" w:ascii="宋体" w:hAnsi="宋体"/>
          <w:szCs w:val="21"/>
        </w:rPr>
        <w:t>人必</w:t>
      </w:r>
      <w:r>
        <w:rPr>
          <w:rFonts w:ascii="宋体" w:hAnsi="宋体"/>
          <w:szCs w:val="21"/>
        </w:rPr>
        <w:t>须</w:t>
      </w:r>
      <w:r>
        <w:rPr>
          <w:rFonts w:hint="eastAsia" w:ascii="宋体" w:hAnsi="宋体"/>
          <w:szCs w:val="21"/>
        </w:rPr>
        <w:t>按照招标文件</w:t>
      </w:r>
      <w:r>
        <w:rPr>
          <w:rFonts w:ascii="宋体" w:hAnsi="宋体"/>
          <w:szCs w:val="21"/>
        </w:rPr>
        <w:t>给</w:t>
      </w:r>
      <w:r>
        <w:rPr>
          <w:rFonts w:hint="eastAsia" w:ascii="宋体" w:hAnsi="宋体"/>
          <w:szCs w:val="21"/>
        </w:rPr>
        <w:t>定的投</w:t>
      </w:r>
      <w:r>
        <w:rPr>
          <w:rFonts w:ascii="宋体" w:hAnsi="宋体"/>
          <w:szCs w:val="21"/>
        </w:rPr>
        <w:t>标</w:t>
      </w:r>
      <w:r>
        <w:rPr>
          <w:rFonts w:hint="eastAsia" w:ascii="宋体" w:hAnsi="宋体"/>
          <w:szCs w:val="21"/>
        </w:rPr>
        <w:t>文件格式</w:t>
      </w:r>
      <w:r>
        <w:rPr>
          <w:rFonts w:ascii="宋体" w:hAnsi="宋体"/>
          <w:szCs w:val="21"/>
        </w:rPr>
        <w:t>编</w:t>
      </w:r>
      <w:r>
        <w:rPr>
          <w:rFonts w:hint="eastAsia" w:ascii="宋体" w:hAnsi="宋体"/>
          <w:szCs w:val="21"/>
        </w:rPr>
        <w:t>制投</w:t>
      </w:r>
      <w:r>
        <w:rPr>
          <w:rFonts w:ascii="宋体" w:hAnsi="宋体"/>
          <w:szCs w:val="21"/>
        </w:rPr>
        <w:t>标</w:t>
      </w:r>
      <w:r>
        <w:rPr>
          <w:rFonts w:hint="eastAsia" w:ascii="宋体" w:hAnsi="宋体"/>
          <w:szCs w:val="21"/>
        </w:rPr>
        <w:t>文件，以</w:t>
      </w:r>
      <w:r>
        <w:rPr>
          <w:rFonts w:ascii="宋体" w:hAnsi="宋体"/>
          <w:szCs w:val="21"/>
        </w:rPr>
        <w:t>A4纸</w:t>
      </w:r>
      <w:r>
        <w:rPr>
          <w:rFonts w:hint="eastAsia" w:ascii="宋体" w:hAnsi="宋体"/>
          <w:szCs w:val="21"/>
        </w:rPr>
        <w:t>大小</w:t>
      </w:r>
      <w:r>
        <w:rPr>
          <w:rFonts w:ascii="宋体" w:hAnsi="宋体"/>
          <w:szCs w:val="21"/>
        </w:rPr>
        <w:t>为标</w:t>
      </w:r>
      <w:r>
        <w:rPr>
          <w:rFonts w:hint="eastAsia" w:ascii="宋体" w:hAnsi="宋体"/>
          <w:szCs w:val="21"/>
        </w:rPr>
        <w:t>准</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w:t>
      </w:r>
      <w:r>
        <w:rPr>
          <w:rFonts w:hint="eastAsia" w:ascii="宋体" w:hAnsi="宋体"/>
          <w:b/>
          <w:szCs w:val="21"/>
        </w:rPr>
        <w:t>禁止使用活</w:t>
      </w:r>
      <w:r>
        <w:rPr>
          <w:rFonts w:ascii="宋体" w:hAnsi="宋体"/>
          <w:b/>
          <w:szCs w:val="21"/>
        </w:rPr>
        <w:t>页</w:t>
      </w:r>
      <w:r>
        <w:rPr>
          <w:rFonts w:hint="eastAsia" w:ascii="宋体" w:hAnsi="宋体"/>
          <w:b/>
          <w:szCs w:val="21"/>
        </w:rPr>
        <w:t>装订。活页装订是指用卡条、抽杆夹、订书机等形式装订，使投标文件可以拆卸或者翻动过程中易脱落的一种装订方式</w:t>
      </w:r>
      <w:r>
        <w:rPr>
          <w:rFonts w:hint="eastAsia" w:ascii="宋体" w:hAnsi="宋体"/>
          <w:szCs w:val="21"/>
        </w:rPr>
        <w:t>）。</w:t>
      </w:r>
      <w:r>
        <w:rPr>
          <w:rFonts w:hint="eastAsia" w:ascii="宋体" w:hAnsi="宋体"/>
          <w:b/>
          <w:szCs w:val="21"/>
        </w:rPr>
        <w:t>并自</w:t>
      </w:r>
      <w:r>
        <w:rPr>
          <w:rFonts w:ascii="宋体" w:hAnsi="宋体"/>
          <w:b/>
          <w:szCs w:val="21"/>
        </w:rPr>
        <w:t>编</w:t>
      </w:r>
      <w:r>
        <w:rPr>
          <w:rFonts w:hint="eastAsia" w:ascii="宋体" w:hAnsi="宋体"/>
          <w:b/>
          <w:szCs w:val="21"/>
        </w:rPr>
        <w:t>目</w:t>
      </w:r>
      <w:r>
        <w:rPr>
          <w:rFonts w:ascii="宋体" w:hAnsi="宋体"/>
          <w:b/>
          <w:szCs w:val="21"/>
        </w:rPr>
        <w:t>录</w:t>
      </w:r>
      <w:r>
        <w:rPr>
          <w:rFonts w:hint="eastAsia" w:ascii="宋体" w:hAnsi="宋体"/>
          <w:b/>
          <w:szCs w:val="21"/>
        </w:rPr>
        <w:t>及</w:t>
      </w:r>
      <w:r>
        <w:rPr>
          <w:rFonts w:ascii="宋体" w:hAnsi="宋体"/>
          <w:b/>
          <w:szCs w:val="21"/>
        </w:rPr>
        <w:t>页码</w:t>
      </w:r>
      <w:r>
        <w:rPr>
          <w:rFonts w:hint="eastAsia" w:ascii="宋体" w:hAnsi="宋体"/>
          <w:b/>
          <w:szCs w:val="21"/>
        </w:rPr>
        <w:t>。除投标文件封面以外，每页（非空白页）都要在右下角编制页码，如有</w:t>
      </w:r>
      <w:r>
        <w:rPr>
          <w:rFonts w:ascii="宋体" w:hAnsi="宋体"/>
          <w:b/>
          <w:szCs w:val="21"/>
        </w:rPr>
        <w:t>资</w:t>
      </w:r>
      <w:r>
        <w:rPr>
          <w:rFonts w:hint="eastAsia" w:ascii="宋体" w:hAnsi="宋体"/>
          <w:b/>
          <w:szCs w:val="21"/>
        </w:rPr>
        <w:t>格</w:t>
      </w:r>
      <w:r>
        <w:rPr>
          <w:rFonts w:ascii="宋体" w:hAnsi="宋体"/>
          <w:b/>
          <w:szCs w:val="21"/>
        </w:rPr>
        <w:t>证</w:t>
      </w:r>
      <w:r>
        <w:rPr>
          <w:rFonts w:hint="eastAsia" w:ascii="宋体" w:hAnsi="宋体"/>
          <w:b/>
          <w:szCs w:val="21"/>
        </w:rPr>
        <w:t>明文件或</w:t>
      </w:r>
      <w:r>
        <w:rPr>
          <w:rFonts w:ascii="宋体" w:hAnsi="宋体"/>
          <w:b/>
          <w:szCs w:val="21"/>
        </w:rPr>
        <w:t>宣传资料彩页等</w:t>
      </w:r>
      <w:r>
        <w:rPr>
          <w:rFonts w:hint="eastAsia" w:ascii="宋体" w:hAnsi="宋体"/>
          <w:b/>
          <w:szCs w:val="21"/>
        </w:rPr>
        <w:t>材料而</w:t>
      </w:r>
      <w:r>
        <w:rPr>
          <w:rFonts w:ascii="宋体" w:hAnsi="宋体"/>
          <w:b/>
          <w:szCs w:val="21"/>
        </w:rPr>
        <w:t>无</w:t>
      </w:r>
      <w:r>
        <w:rPr>
          <w:rFonts w:hint="eastAsia" w:ascii="宋体" w:hAnsi="宋体"/>
          <w:b/>
          <w:szCs w:val="21"/>
        </w:rPr>
        <w:t>法</w:t>
      </w:r>
      <w:r>
        <w:rPr>
          <w:rFonts w:ascii="宋体" w:hAnsi="宋体"/>
          <w:b/>
          <w:szCs w:val="21"/>
        </w:rPr>
        <w:t>编</w:t>
      </w:r>
      <w:r>
        <w:rPr>
          <w:rFonts w:hint="eastAsia" w:ascii="宋体" w:hAnsi="宋体"/>
          <w:b/>
          <w:szCs w:val="21"/>
        </w:rPr>
        <w:t>制</w:t>
      </w:r>
      <w:r>
        <w:rPr>
          <w:rFonts w:ascii="宋体" w:hAnsi="宋体"/>
          <w:b/>
          <w:szCs w:val="21"/>
        </w:rPr>
        <w:t>页码的，</w:t>
      </w:r>
      <w:r>
        <w:rPr>
          <w:rFonts w:hint="eastAsia" w:ascii="宋体" w:hAnsi="宋体"/>
          <w:b/>
          <w:szCs w:val="21"/>
        </w:rPr>
        <w:t>可用不退色的墨水</w:t>
      </w:r>
      <w:r>
        <w:rPr>
          <w:rFonts w:ascii="宋体" w:hAnsi="宋体"/>
          <w:b/>
          <w:szCs w:val="21"/>
        </w:rPr>
        <w:t>笔</w:t>
      </w:r>
      <w:r>
        <w:rPr>
          <w:rFonts w:hint="eastAsia" w:ascii="宋体" w:hAnsi="宋体"/>
          <w:b/>
          <w:szCs w:val="21"/>
        </w:rPr>
        <w:t>按</w:t>
      </w:r>
      <w:r>
        <w:rPr>
          <w:rFonts w:ascii="宋体" w:hAnsi="宋体"/>
          <w:b/>
          <w:szCs w:val="21"/>
        </w:rPr>
        <w:t>顺</w:t>
      </w:r>
      <w:r>
        <w:rPr>
          <w:rFonts w:hint="eastAsia" w:ascii="宋体" w:hAnsi="宋体"/>
          <w:b/>
          <w:szCs w:val="21"/>
        </w:rPr>
        <w:t>序书</w:t>
      </w:r>
      <w:r>
        <w:rPr>
          <w:rFonts w:ascii="宋体" w:hAnsi="宋体"/>
          <w:b/>
          <w:szCs w:val="21"/>
        </w:rPr>
        <w:t>写</w:t>
      </w:r>
      <w:r>
        <w:rPr>
          <w:rFonts w:hint="eastAsia" w:ascii="宋体" w:hAnsi="宋体"/>
          <w:b/>
          <w:szCs w:val="21"/>
        </w:rPr>
        <w:t>，但字</w:t>
      </w:r>
      <w:r>
        <w:rPr>
          <w:rFonts w:ascii="宋体" w:hAnsi="宋体"/>
          <w:b/>
          <w:szCs w:val="21"/>
        </w:rPr>
        <w:t>迹</w:t>
      </w:r>
      <w:r>
        <w:rPr>
          <w:rFonts w:hint="eastAsia" w:ascii="宋体" w:hAnsi="宋体"/>
          <w:b/>
          <w:szCs w:val="21"/>
        </w:rPr>
        <w:t>必</w:t>
      </w:r>
      <w:r>
        <w:rPr>
          <w:rFonts w:ascii="宋体" w:hAnsi="宋体"/>
          <w:b/>
          <w:szCs w:val="21"/>
        </w:rPr>
        <w:t>须</w:t>
      </w:r>
      <w:r>
        <w:rPr>
          <w:rFonts w:hint="eastAsia" w:ascii="宋体" w:hAnsi="宋体"/>
          <w:b/>
          <w:szCs w:val="21"/>
        </w:rPr>
        <w:t>清晰可</w:t>
      </w:r>
      <w:r>
        <w:rPr>
          <w:rFonts w:ascii="宋体" w:hAnsi="宋体"/>
          <w:b/>
          <w:szCs w:val="21"/>
        </w:rPr>
        <w:t>认</w:t>
      </w:r>
      <w:r>
        <w:rPr>
          <w:rFonts w:hint="eastAsia" w:ascii="宋体" w:hAnsi="宋体"/>
          <w:b/>
          <w:szCs w:val="21"/>
        </w:rPr>
        <w:t>，不可潦草。由于</w:t>
      </w:r>
      <w:r>
        <w:rPr>
          <w:rFonts w:ascii="宋体" w:hAnsi="宋体"/>
          <w:b/>
          <w:szCs w:val="21"/>
        </w:rPr>
        <w:t>编</w:t>
      </w:r>
      <w:r>
        <w:rPr>
          <w:rFonts w:hint="eastAsia" w:ascii="宋体" w:hAnsi="宋体"/>
          <w:b/>
          <w:szCs w:val="21"/>
        </w:rPr>
        <w:t>排混</w:t>
      </w:r>
      <w:r>
        <w:rPr>
          <w:rFonts w:ascii="宋体" w:hAnsi="宋体"/>
          <w:b/>
          <w:szCs w:val="21"/>
        </w:rPr>
        <w:t>乱导</w:t>
      </w:r>
      <w:r>
        <w:rPr>
          <w:rFonts w:hint="eastAsia" w:ascii="宋体" w:hAnsi="宋体"/>
          <w:b/>
          <w:szCs w:val="21"/>
        </w:rPr>
        <w:t>致投</w:t>
      </w:r>
      <w:r>
        <w:rPr>
          <w:rFonts w:ascii="宋体" w:hAnsi="宋体"/>
          <w:b/>
          <w:szCs w:val="21"/>
        </w:rPr>
        <w:t>标</w:t>
      </w:r>
      <w:r>
        <w:rPr>
          <w:rFonts w:hint="eastAsia" w:ascii="宋体" w:hAnsi="宋体"/>
          <w:b/>
          <w:szCs w:val="21"/>
        </w:rPr>
        <w:t>文件被</w:t>
      </w:r>
      <w:r>
        <w:rPr>
          <w:rFonts w:ascii="宋体" w:hAnsi="宋体"/>
          <w:b/>
          <w:szCs w:val="21"/>
        </w:rPr>
        <w:t>误读</w:t>
      </w:r>
      <w:r>
        <w:rPr>
          <w:rFonts w:hint="eastAsia" w:ascii="宋体" w:hAnsi="宋体"/>
          <w:b/>
          <w:szCs w:val="21"/>
        </w:rPr>
        <w:t>或查找不到而被</w:t>
      </w:r>
      <w:r>
        <w:rPr>
          <w:rFonts w:ascii="宋体" w:hAnsi="宋体"/>
          <w:b/>
          <w:szCs w:val="21"/>
        </w:rPr>
        <w:t>视为无</w:t>
      </w:r>
      <w:r>
        <w:rPr>
          <w:rFonts w:hint="eastAsia" w:ascii="宋体" w:hAnsi="宋体"/>
          <w:b/>
          <w:szCs w:val="21"/>
        </w:rPr>
        <w:t>效投</w:t>
      </w:r>
      <w:r>
        <w:rPr>
          <w:rFonts w:ascii="宋体" w:hAnsi="宋体"/>
          <w:b/>
          <w:szCs w:val="21"/>
        </w:rPr>
        <w:t>标等</w:t>
      </w:r>
      <w:r>
        <w:rPr>
          <w:rFonts w:hint="eastAsia" w:ascii="宋体" w:hAnsi="宋体"/>
          <w:b/>
          <w:szCs w:val="21"/>
        </w:rPr>
        <w:t>不利后果由投</w:t>
      </w:r>
      <w:r>
        <w:rPr>
          <w:rFonts w:ascii="宋体" w:hAnsi="宋体"/>
          <w:b/>
          <w:szCs w:val="21"/>
        </w:rPr>
        <w:t>标</w:t>
      </w:r>
      <w:r>
        <w:rPr>
          <w:rFonts w:hint="eastAsia" w:ascii="宋体" w:hAnsi="宋体"/>
          <w:b/>
          <w:szCs w:val="21"/>
        </w:rPr>
        <w:t>人自行承</w:t>
      </w:r>
      <w:r>
        <w:rPr>
          <w:rFonts w:ascii="宋体" w:hAnsi="宋体"/>
          <w:b/>
          <w:szCs w:val="21"/>
        </w:rPr>
        <w:t>担</w:t>
      </w:r>
      <w:r>
        <w:rPr>
          <w:rFonts w:hint="eastAsia" w:ascii="宋体" w:hAnsi="宋体"/>
          <w:b/>
          <w:szCs w:val="21"/>
        </w:rPr>
        <w:t>。</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w:t>
      </w:r>
      <w:r>
        <w:rPr>
          <w:rFonts w:hint="eastAsia" w:ascii="宋体" w:hAnsi="宋体"/>
          <w:szCs w:val="21"/>
        </w:rPr>
        <w:t>5</w:t>
      </w:r>
      <w:r>
        <w:rPr>
          <w:rFonts w:ascii="宋体" w:hAnsi="宋体"/>
          <w:szCs w:val="21"/>
        </w:rPr>
        <w:t xml:space="preserve"> </w:t>
      </w:r>
      <w:r>
        <w:rPr>
          <w:rFonts w:hint="eastAsia" w:ascii="宋体" w:hAnsi="宋体"/>
          <w:szCs w:val="21"/>
        </w:rPr>
        <w:t>投</w:t>
      </w:r>
      <w:r>
        <w:rPr>
          <w:rFonts w:ascii="宋体" w:hAnsi="宋体"/>
          <w:szCs w:val="21"/>
        </w:rPr>
        <w:t>标</w:t>
      </w:r>
      <w:r>
        <w:rPr>
          <w:rFonts w:hint="eastAsia" w:ascii="宋体" w:hAnsi="宋体"/>
          <w:szCs w:val="21"/>
        </w:rPr>
        <w:t>人在投</w:t>
      </w:r>
      <w:r>
        <w:rPr>
          <w:rFonts w:ascii="宋体" w:hAnsi="宋体"/>
          <w:szCs w:val="21"/>
        </w:rPr>
        <w:t>标</w:t>
      </w:r>
      <w:r>
        <w:rPr>
          <w:rFonts w:hint="eastAsia" w:ascii="宋体" w:hAnsi="宋体"/>
          <w:szCs w:val="21"/>
        </w:rPr>
        <w:t>文件及相</w:t>
      </w:r>
      <w:r>
        <w:rPr>
          <w:rFonts w:ascii="宋体" w:hAnsi="宋体"/>
          <w:szCs w:val="21"/>
        </w:rPr>
        <w:t>关文件的签订</w:t>
      </w:r>
      <w:r>
        <w:rPr>
          <w:rFonts w:hint="eastAsia" w:ascii="宋体" w:hAnsi="宋体"/>
          <w:szCs w:val="21"/>
        </w:rPr>
        <w:t>、履行、通知等事</w:t>
      </w:r>
      <w:r>
        <w:rPr>
          <w:rFonts w:ascii="宋体" w:hAnsi="宋体"/>
          <w:szCs w:val="21"/>
        </w:rPr>
        <w:t>项书</w:t>
      </w:r>
      <w:r>
        <w:rPr>
          <w:rFonts w:hint="eastAsia" w:ascii="宋体" w:hAnsi="宋体"/>
          <w:szCs w:val="21"/>
        </w:rPr>
        <w:t>面文件中的单位盖章、印章、公章等处均仅指与当事人名称全称相一致的标准公章，不得使用其他形式（如带有“专用章”等字样）的印章，否</w:t>
      </w:r>
      <w:r>
        <w:rPr>
          <w:rFonts w:ascii="宋体" w:hAnsi="宋体"/>
          <w:szCs w:val="21"/>
        </w:rPr>
        <w:t>则将</w:t>
      </w:r>
      <w:r>
        <w:rPr>
          <w:rFonts w:hint="eastAsia" w:ascii="宋体" w:hAnsi="宋体"/>
          <w:szCs w:val="21"/>
        </w:rPr>
        <w:t>被</w:t>
      </w:r>
      <w:r>
        <w:rPr>
          <w:rFonts w:ascii="宋体" w:hAnsi="宋体"/>
          <w:szCs w:val="21"/>
        </w:rPr>
        <w:t>视为无</w:t>
      </w:r>
      <w:r>
        <w:rPr>
          <w:rFonts w:hint="eastAsia" w:ascii="宋体" w:hAnsi="宋体"/>
          <w:szCs w:val="21"/>
        </w:rPr>
        <w:t>效。</w:t>
      </w:r>
    </w:p>
    <w:p>
      <w:pPr>
        <w:spacing w:line="420" w:lineRule="exact"/>
        <w:ind w:firstLine="420" w:firstLineChars="200"/>
        <w:rPr>
          <w:rFonts w:hint="eastAsia" w:ascii="黑体" w:hAnsi="黑体" w:eastAsia="黑体"/>
          <w:szCs w:val="21"/>
        </w:rPr>
      </w:pPr>
      <w:r>
        <w:rPr>
          <w:rFonts w:hint="eastAsia" w:ascii="黑体" w:hAnsi="黑体" w:eastAsia="黑体"/>
          <w:szCs w:val="21"/>
        </w:rPr>
        <w:t>14.投标文件的组成</w:t>
      </w:r>
    </w:p>
    <w:p>
      <w:pPr>
        <w:spacing w:line="420" w:lineRule="exact"/>
        <w:ind w:firstLine="420"/>
        <w:rPr>
          <w:rFonts w:hint="eastAsia" w:ascii="宋体" w:hAnsi="宋体"/>
          <w:szCs w:val="21"/>
        </w:rPr>
      </w:pPr>
      <w:r>
        <w:rPr>
          <w:rFonts w:hint="eastAsia" w:ascii="宋体" w:hAnsi="宋体"/>
          <w:szCs w:val="21"/>
        </w:rPr>
        <w:t>14.1</w:t>
      </w:r>
      <w:r>
        <w:rPr>
          <w:rFonts w:hint="eastAsia" w:ascii="宋体" w:hAnsi="宋体"/>
          <w:b/>
          <w:bCs/>
          <w:szCs w:val="21"/>
        </w:rPr>
        <w:t>资格技术文件（单独包封）：</w:t>
      </w:r>
    </w:p>
    <w:p>
      <w:pPr>
        <w:spacing w:line="420" w:lineRule="exact"/>
        <w:ind w:firstLine="630" w:firstLineChars="300"/>
        <w:rPr>
          <w:rFonts w:ascii="宋体" w:hAnsi="宋体"/>
          <w:b/>
          <w:szCs w:val="21"/>
        </w:rPr>
      </w:pPr>
      <w:r>
        <w:rPr>
          <w:rFonts w:hint="eastAsia" w:ascii="宋体" w:hAnsi="宋体"/>
          <w:bCs/>
          <w:szCs w:val="21"/>
        </w:rPr>
        <w:t>资格部分</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（2）投标人2019年财务状况报告复印件，其他组织或投标人新成立不足一年的提供银行出具的资信证明材料复印件</w:t>
      </w:r>
      <w:r>
        <w:rPr>
          <w:rFonts w:hint="eastAsia" w:ascii="宋体" w:hAnsi="宋体" w:cs="宋体"/>
          <w:szCs w:val="21"/>
        </w:rPr>
        <w:t>（若2019年财务状况报告尚未审计的，可提供财务报表）</w:t>
      </w:r>
      <w:r>
        <w:rPr>
          <w:rFonts w:hint="eastAsia" w:ascii="宋体" w:hAnsi="宋体"/>
          <w:szCs w:val="21"/>
        </w:rPr>
        <w:t>；</w:t>
      </w:r>
    </w:p>
    <w:p>
      <w:pPr>
        <w:numPr>
          <w:ilvl w:val="0"/>
          <w:numId w:val="1"/>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如依法免税的，应提供相应文件证明其依法免税；</w:t>
      </w:r>
    </w:p>
    <w:p>
      <w:pPr>
        <w:numPr>
          <w:ilvl w:val="0"/>
          <w:numId w:val="1"/>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如依法不需要缴纳社会保障资金的，应提供相应文件证明其依法不需要缴纳社会保障资金</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（5）投标人商业贿赂行为承诺书；</w:t>
      </w:r>
    </w:p>
    <w:p>
      <w:pPr>
        <w:spacing w:line="420" w:lineRule="exact"/>
        <w:ind w:firstLine="420" w:firstLineChars="200"/>
        <w:rPr>
          <w:rFonts w:hint="eastAsia" w:ascii="宋体" w:hAnsi="宋体"/>
          <w:szCs w:val="21"/>
        </w:rPr>
      </w:pPr>
      <w:r>
        <w:rPr>
          <w:rFonts w:hint="eastAsia" w:ascii="宋体" w:hAnsi="宋体"/>
          <w:szCs w:val="21"/>
        </w:rPr>
        <w:t>（6）投标人法定代表人资格证明书或法定代表人授权委托书；</w:t>
      </w:r>
    </w:p>
    <w:p>
      <w:pPr>
        <w:spacing w:line="420" w:lineRule="exact"/>
        <w:ind w:firstLine="420" w:firstLineChars="200"/>
        <w:rPr>
          <w:rFonts w:hint="eastAsia" w:ascii="宋体" w:hAnsi="宋体"/>
          <w:szCs w:val="21"/>
        </w:rPr>
      </w:pPr>
      <w:r>
        <w:rPr>
          <w:rFonts w:hint="eastAsia" w:ascii="宋体" w:hAnsi="宋体"/>
          <w:szCs w:val="21"/>
        </w:rPr>
        <w:t>（7）投标人于</w:t>
      </w:r>
      <w:r>
        <w:rPr>
          <w:rFonts w:ascii="宋体" w:hAnsi="宋体" w:cs="宋体"/>
          <w:szCs w:val="21"/>
          <w:lang w:bidi="ar"/>
        </w:rPr>
        <w:t>“信用中国”网站(www.creditchina.gov.cn)“记录失信被执行人或重大税收违法案件当事人名单或政府采购严重违法失信行为”、中国政府采购网(www.ccgp.gov.cn)“政府采购严重违法失信行为信息记录”、中国裁判文书网（http://wenshu.court.gov.cn/）行贿犯罪相关记录等查询结果</w:t>
      </w:r>
      <w:r>
        <w:rPr>
          <w:rFonts w:hint="eastAsia" w:ascii="宋体" w:hAnsi="宋体" w:cs="宋体"/>
          <w:szCs w:val="21"/>
          <w:lang w:bidi="ar"/>
        </w:rPr>
        <w:t>（该条款及其特殊情况要求同采购公告要求）；</w:t>
      </w:r>
      <w:r>
        <w:rPr>
          <w:rFonts w:ascii="宋体" w:hAnsi="宋体" w:cs="宋体"/>
          <w:szCs w:val="21"/>
          <w:lang w:bidi="ar"/>
        </w:rPr>
        <w:t xml:space="preserve"> </w:t>
      </w:r>
    </w:p>
    <w:p>
      <w:pPr>
        <w:spacing w:line="420" w:lineRule="exact"/>
        <w:ind w:firstLine="420" w:firstLineChars="200"/>
        <w:rPr>
          <w:rFonts w:hint="eastAsia" w:ascii="宋体" w:hAnsi="宋体"/>
          <w:szCs w:val="21"/>
        </w:rPr>
      </w:pPr>
      <w:r>
        <w:rPr>
          <w:rFonts w:hint="eastAsia" w:ascii="宋体" w:hAnsi="宋体"/>
          <w:szCs w:val="21"/>
        </w:rPr>
        <w:t>（8）其他所需证明材料（满足招标公告特定条件的相关资料）。</w:t>
      </w:r>
    </w:p>
    <w:p>
      <w:pPr>
        <w:spacing w:line="420" w:lineRule="exact"/>
        <w:ind w:firstLine="630" w:firstLineChars="300"/>
        <w:rPr>
          <w:rFonts w:hint="eastAsia" w:ascii="宋体" w:hAnsi="宋体"/>
          <w:bCs/>
          <w:szCs w:val="21"/>
        </w:rPr>
      </w:pPr>
      <w:r>
        <w:rPr>
          <w:rFonts w:hint="eastAsia" w:ascii="宋体" w:hAnsi="宋体"/>
          <w:bCs/>
          <w:szCs w:val="21"/>
        </w:rPr>
        <w:t>技术部分</w:t>
      </w:r>
    </w:p>
    <w:p>
      <w:pPr>
        <w:spacing w:line="360" w:lineRule="auto"/>
        <w:ind w:firstLine="420" w:firstLineChars="200"/>
        <w:rPr>
          <w:rFonts w:hint="eastAsia" w:ascii="宋体" w:hAnsi="宋体"/>
          <w:szCs w:val="21"/>
        </w:rPr>
      </w:pPr>
      <w:r>
        <w:rPr>
          <w:rFonts w:hint="eastAsia" w:ascii="宋体" w:hAnsi="宋体"/>
          <w:szCs w:val="21"/>
        </w:rPr>
        <w:t>（9）技术/服务条款偏离表；</w:t>
      </w:r>
    </w:p>
    <w:p>
      <w:pPr>
        <w:spacing w:line="360" w:lineRule="auto"/>
        <w:ind w:firstLine="420" w:firstLineChars="200"/>
        <w:rPr>
          <w:rFonts w:ascii="宋体" w:hAnsi="宋体"/>
          <w:szCs w:val="21"/>
        </w:rPr>
      </w:pPr>
      <w:r>
        <w:rPr>
          <w:rFonts w:hint="eastAsia" w:ascii="宋体" w:hAnsi="宋体"/>
          <w:szCs w:val="21"/>
        </w:rPr>
        <w:t>（10）投标产品详情(投标商须同时写明所投产品品牌及型号)；</w:t>
      </w:r>
    </w:p>
    <w:p>
      <w:pPr>
        <w:spacing w:line="360" w:lineRule="auto"/>
        <w:ind w:firstLine="420" w:firstLineChars="200"/>
        <w:rPr>
          <w:rFonts w:hint="eastAsia" w:ascii="宋体" w:hAnsi="宋体"/>
          <w:szCs w:val="21"/>
        </w:rPr>
      </w:pPr>
      <w:r>
        <w:rPr>
          <w:rFonts w:hint="eastAsia" w:ascii="宋体" w:hAnsi="宋体"/>
          <w:szCs w:val="21"/>
        </w:rPr>
        <w:t>（11）</w:t>
      </w:r>
      <w:r>
        <w:rPr>
          <w:rFonts w:hint="eastAsia" w:ascii="宋体" w:hAnsi="宋体"/>
          <w:color w:val="000000"/>
          <w:szCs w:val="21"/>
        </w:rPr>
        <w:t>售后服务</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（12）</w:t>
      </w:r>
      <w:r>
        <w:rPr>
          <w:rFonts w:hint="eastAsia" w:ascii="宋体" w:hAnsi="宋体"/>
          <w:bCs/>
          <w:color w:val="000000"/>
          <w:szCs w:val="21"/>
          <w:lang w:val="zh-CN"/>
        </w:rPr>
        <w:t>完成的类似项目一览表及相关合同复印件；</w:t>
      </w:r>
    </w:p>
    <w:p>
      <w:pPr>
        <w:spacing w:line="360" w:lineRule="auto"/>
        <w:ind w:firstLine="420" w:firstLineChars="200"/>
        <w:rPr>
          <w:rFonts w:hint="eastAsia" w:ascii="宋体" w:hAnsi="宋体"/>
          <w:szCs w:val="21"/>
        </w:rPr>
      </w:pPr>
      <w:r>
        <w:rPr>
          <w:rFonts w:hint="eastAsia" w:ascii="宋体" w:hAnsi="宋体"/>
          <w:szCs w:val="21"/>
        </w:rPr>
        <w:t>（13）</w:t>
      </w:r>
      <w:r>
        <w:rPr>
          <w:rFonts w:hint="eastAsia" w:ascii="宋体" w:hAnsi="宋体"/>
          <w:bCs/>
          <w:color w:val="000000"/>
          <w:szCs w:val="21"/>
          <w:lang w:val="zh-CN"/>
        </w:rPr>
        <w:t>实施技术/服务人员一览表</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（14）评分标准中打分需要提供证明文件复印件；</w:t>
      </w:r>
    </w:p>
    <w:p>
      <w:pPr>
        <w:spacing w:line="360" w:lineRule="auto"/>
        <w:ind w:firstLine="420" w:firstLineChars="200"/>
        <w:rPr>
          <w:rFonts w:hint="eastAsia" w:ascii="宋体" w:hAnsi="宋体"/>
          <w:szCs w:val="21"/>
        </w:rPr>
      </w:pPr>
      <w:r>
        <w:rPr>
          <w:rFonts w:hint="eastAsia" w:ascii="宋体" w:hAnsi="宋体"/>
          <w:szCs w:val="21"/>
        </w:rPr>
        <w:t>（15）行业或产品必须的相关技术/功能证明资料或检验报告（若有）；</w:t>
      </w:r>
    </w:p>
    <w:p>
      <w:pPr>
        <w:spacing w:line="360" w:lineRule="auto"/>
        <w:ind w:firstLine="420" w:firstLineChars="200"/>
        <w:rPr>
          <w:rFonts w:hint="eastAsia" w:ascii="宋体" w:hAnsi="宋体"/>
          <w:szCs w:val="21"/>
        </w:rPr>
      </w:pPr>
      <w:r>
        <w:rPr>
          <w:rFonts w:hint="eastAsia" w:ascii="宋体" w:hAnsi="宋体"/>
          <w:szCs w:val="21"/>
        </w:rPr>
        <w:t>（16）其他资料。</w:t>
      </w:r>
    </w:p>
    <w:p>
      <w:pPr>
        <w:spacing w:line="420" w:lineRule="exact"/>
        <w:ind w:firstLine="422" w:firstLineChars="200"/>
        <w:rPr>
          <w:rFonts w:hint="eastAsia" w:ascii="宋体" w:hAnsi="宋体"/>
          <w:b/>
          <w:bCs/>
          <w:szCs w:val="21"/>
        </w:rPr>
      </w:pPr>
      <w:r>
        <w:rPr>
          <w:rFonts w:hint="eastAsia" w:ascii="宋体" w:hAnsi="宋体"/>
          <w:b/>
          <w:bCs/>
          <w:szCs w:val="21"/>
        </w:rPr>
        <w:t>14.2投标报价文件（单独包封）</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投标分项报价表；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投标单位（中小企业）声明函；</w:t>
      </w:r>
    </w:p>
    <w:p>
      <w:pPr>
        <w:spacing w:line="360" w:lineRule="auto"/>
        <w:ind w:firstLine="420" w:firstLineChars="200"/>
        <w:rPr>
          <w:rFonts w:hint="eastAsia" w:ascii="宋体" w:hAnsi="宋体"/>
          <w:szCs w:val="21"/>
        </w:rPr>
      </w:pPr>
      <w:r>
        <w:rPr>
          <w:rFonts w:hint="eastAsia" w:ascii="宋体" w:hAnsi="宋体"/>
          <w:szCs w:val="21"/>
        </w:rPr>
        <w:t>（5）其他资料。</w:t>
      </w:r>
    </w:p>
    <w:p>
      <w:pPr>
        <w:spacing w:line="420" w:lineRule="exact"/>
        <w:ind w:firstLine="420" w:firstLineChars="200"/>
        <w:rPr>
          <w:rFonts w:ascii="宋体" w:hAnsi="宋体"/>
          <w:szCs w:val="21"/>
        </w:rPr>
      </w:pPr>
      <w:r>
        <w:rPr>
          <w:rFonts w:hint="eastAsia" w:ascii="宋体" w:hAnsi="宋体"/>
          <w:szCs w:val="21"/>
        </w:rPr>
        <w:t>14.3其他材料。投标人认为需要提供的其他相关数据和材料。</w:t>
      </w:r>
    </w:p>
    <w:p>
      <w:pPr>
        <w:tabs>
          <w:tab w:val="left" w:pos="0"/>
        </w:tabs>
        <w:spacing w:line="420" w:lineRule="exact"/>
        <w:ind w:firstLine="420"/>
        <w:rPr>
          <w:rFonts w:hint="eastAsia" w:ascii="黑体" w:hAnsi="黑体" w:eastAsia="黑体"/>
          <w:szCs w:val="21"/>
        </w:rPr>
      </w:pPr>
      <w:bookmarkStart w:id="17" w:name="_Toc404692903"/>
      <w:bookmarkStart w:id="18" w:name="_Toc334173492"/>
      <w:bookmarkStart w:id="19" w:name="_Toc498091087"/>
      <w:r>
        <w:rPr>
          <w:rFonts w:hint="eastAsia" w:ascii="黑体" w:hAnsi="黑体" w:eastAsia="黑体"/>
          <w:szCs w:val="21"/>
        </w:rPr>
        <w:t>15.发生下列情况之一，将追究投标人违约责任</w:t>
      </w:r>
    </w:p>
    <w:p>
      <w:pPr>
        <w:spacing w:line="420" w:lineRule="exact"/>
        <w:rPr>
          <w:rFonts w:hint="eastAsia" w:ascii="宋体" w:hAnsi="宋体"/>
          <w:szCs w:val="21"/>
        </w:rPr>
      </w:pPr>
      <w:r>
        <w:rPr>
          <w:rFonts w:hint="eastAsia" w:ascii="宋体" w:hAnsi="宋体"/>
          <w:szCs w:val="21"/>
        </w:rPr>
        <w:t xml:space="preserve">    （1）《政府采购法》第77条规定之情形的；</w:t>
      </w:r>
    </w:p>
    <w:p>
      <w:pPr>
        <w:spacing w:line="420" w:lineRule="exact"/>
        <w:rPr>
          <w:rFonts w:hint="eastAsia" w:ascii="宋体" w:hAnsi="宋体"/>
          <w:szCs w:val="21"/>
        </w:rPr>
      </w:pPr>
      <w:r>
        <w:rPr>
          <w:rFonts w:hint="eastAsia" w:ascii="宋体" w:hAnsi="宋体"/>
          <w:szCs w:val="21"/>
        </w:rPr>
        <w:t xml:space="preserve">    （2）开标后在投标有效期内，投标人撤回其投标的；</w:t>
      </w:r>
    </w:p>
    <w:p>
      <w:pPr>
        <w:spacing w:line="420" w:lineRule="exact"/>
        <w:rPr>
          <w:rFonts w:ascii="宋体" w:hAnsi="宋体"/>
          <w:szCs w:val="21"/>
        </w:rPr>
      </w:pPr>
      <w:r>
        <w:rPr>
          <w:rFonts w:hint="eastAsia" w:ascii="宋体" w:hAnsi="宋体"/>
          <w:szCs w:val="21"/>
        </w:rPr>
        <w:t xml:space="preserve">    （3）中标方不按本须知第28条规定签约的。</w:t>
      </w:r>
    </w:p>
    <w:p>
      <w:pPr>
        <w:tabs>
          <w:tab w:val="left" w:pos="0"/>
        </w:tabs>
        <w:spacing w:line="420" w:lineRule="exact"/>
        <w:ind w:firstLine="420"/>
        <w:rPr>
          <w:rFonts w:ascii="黑体" w:hAnsi="黑体" w:eastAsia="黑体"/>
          <w:szCs w:val="21"/>
        </w:rPr>
      </w:pPr>
      <w:r>
        <w:rPr>
          <w:rFonts w:hint="eastAsia" w:ascii="黑体" w:hAnsi="黑体" w:eastAsia="黑体"/>
          <w:szCs w:val="21"/>
        </w:rPr>
        <w:t>16.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16.1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hint="eastAsia" w:ascii="宋体" w:hAnsi="宋体"/>
          <w:szCs w:val="21"/>
        </w:rPr>
      </w:pPr>
      <w:r>
        <w:rPr>
          <w:rFonts w:hint="eastAsia" w:ascii="宋体" w:hAnsi="宋体"/>
          <w:szCs w:val="21"/>
        </w:rPr>
        <w:t>16.2 在特殊情况下，招标方可与投标人协商延长投标标书的有效期。这种要求和答复都应以书面的形式进行。</w:t>
      </w:r>
    </w:p>
    <w:p>
      <w:pPr>
        <w:tabs>
          <w:tab w:val="left" w:pos="0"/>
        </w:tabs>
        <w:spacing w:line="420" w:lineRule="exact"/>
        <w:ind w:firstLine="420"/>
        <w:rPr>
          <w:rFonts w:ascii="宋体" w:hAnsi="宋体"/>
          <w:szCs w:val="21"/>
        </w:rPr>
      </w:pPr>
      <w:r>
        <w:rPr>
          <w:rFonts w:hint="eastAsia" w:ascii="宋体" w:hAnsi="宋体"/>
          <w:szCs w:val="21"/>
        </w:rPr>
        <w:t>16.3 组成投标文件的各项资料（本须知第14条中所规定）均应遵守本条。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16.4 投标文件的正本必须以不褪色的墨水书写或打印，注明“正本”字样，副本可以是“正本”的复印件。</w:t>
      </w:r>
    </w:p>
    <w:p>
      <w:pPr>
        <w:tabs>
          <w:tab w:val="left" w:pos="0"/>
        </w:tabs>
        <w:spacing w:line="420" w:lineRule="exact"/>
        <w:ind w:firstLine="420"/>
        <w:rPr>
          <w:rFonts w:ascii="宋体" w:hAnsi="宋体"/>
          <w:szCs w:val="21"/>
        </w:rPr>
      </w:pPr>
      <w:r>
        <w:rPr>
          <w:rFonts w:hint="eastAsia" w:ascii="宋体" w:hAnsi="宋体"/>
          <w:szCs w:val="21"/>
        </w:rPr>
        <w:t>16.5 投标文件的正、副本份数按《第二章 投标人须知前附表》中规定。如果正本与副本内容不符，以正本为准。</w:t>
      </w:r>
    </w:p>
    <w:p>
      <w:pPr>
        <w:tabs>
          <w:tab w:val="left" w:pos="0"/>
        </w:tabs>
        <w:spacing w:line="420" w:lineRule="exact"/>
        <w:ind w:left="420" w:leftChars="200"/>
        <w:rPr>
          <w:rFonts w:hint="eastAsia" w:ascii="宋体" w:hAnsi="宋体"/>
          <w:b/>
          <w:bCs/>
          <w:szCs w:val="21"/>
        </w:rPr>
      </w:pPr>
      <w:r>
        <w:rPr>
          <w:rFonts w:ascii="宋体" w:hAnsi="宋体"/>
          <w:b/>
          <w:bCs/>
          <w:szCs w:val="21"/>
        </w:rPr>
        <w:t>1</w:t>
      </w:r>
      <w:r>
        <w:rPr>
          <w:rFonts w:hint="eastAsia" w:ascii="宋体" w:hAnsi="宋体"/>
          <w:b/>
          <w:bCs/>
          <w:szCs w:val="21"/>
        </w:rPr>
        <w:t>6.6 投标人应在封面填写全称，同时加盖单位公章（如果加盖投标专用章、合同专用章等，投标无效）。16.7 投标文件必须有逐页小签或加盖骑缝章（公章）或逐页加盖公章。</w:t>
      </w:r>
    </w:p>
    <w:p>
      <w:pPr>
        <w:tabs>
          <w:tab w:val="left" w:pos="0"/>
        </w:tabs>
        <w:spacing w:line="420" w:lineRule="exact"/>
        <w:ind w:left="420" w:leftChars="200"/>
        <w:rPr>
          <w:rFonts w:ascii="宋体" w:hAnsi="宋体"/>
          <w:b/>
          <w:bCs/>
          <w:szCs w:val="21"/>
        </w:rPr>
      </w:pPr>
      <w:r>
        <w:rPr>
          <w:rFonts w:hint="eastAsia" w:ascii="宋体" w:hAnsi="宋体"/>
          <w:b/>
          <w:bCs/>
          <w:szCs w:val="21"/>
        </w:rPr>
        <w:t>16.8 投标文件所有要求签署的地方必须以不褪色的墨水签署。</w:t>
      </w:r>
    </w:p>
    <w:p>
      <w:pPr>
        <w:tabs>
          <w:tab w:val="left" w:pos="0"/>
        </w:tabs>
        <w:spacing w:line="420" w:lineRule="exact"/>
        <w:rPr>
          <w:rFonts w:ascii="宋体" w:hAnsi="宋体"/>
          <w:szCs w:val="21"/>
        </w:rPr>
      </w:pPr>
      <w:r>
        <w:rPr>
          <w:rFonts w:hint="eastAsia" w:ascii="宋体" w:hAnsi="宋体"/>
          <w:szCs w:val="21"/>
        </w:rPr>
        <w:tab/>
      </w:r>
      <w:r>
        <w:rPr>
          <w:rFonts w:ascii="宋体" w:hAnsi="宋体"/>
          <w:szCs w:val="21"/>
        </w:rPr>
        <w:t>1</w:t>
      </w:r>
      <w:r>
        <w:rPr>
          <w:rFonts w:hint="eastAsia" w:ascii="宋体" w:hAnsi="宋体"/>
          <w:szCs w:val="21"/>
        </w:rPr>
        <w:t>6.9 投标文件不得涂改和增删，如有修改错漏处，必须由同一签署人签字或盖章。因字迹潦草或表达不清所引起的后果由投标人负责。</w:t>
      </w:r>
    </w:p>
    <w:p>
      <w:pPr>
        <w:pStyle w:val="4"/>
        <w:widowControl w:val="0"/>
        <w:adjustRightInd w:val="0"/>
        <w:spacing w:line="240" w:lineRule="auto"/>
        <w:jc w:val="center"/>
        <w:textAlignment w:val="baseline"/>
        <w:rPr>
          <w:rFonts w:hint="eastAsia" w:ascii="宋体" w:hAnsi="宋体" w:eastAsia="宋体"/>
          <w:b w:val="0"/>
          <w:sz w:val="28"/>
          <w:szCs w:val="28"/>
        </w:rPr>
      </w:pPr>
    </w:p>
    <w:bookmarkEnd w:id="17"/>
    <w:bookmarkEnd w:id="18"/>
    <w:bookmarkEnd w:id="19"/>
    <w:p>
      <w:pPr>
        <w:pStyle w:val="4"/>
        <w:widowControl w:val="0"/>
        <w:adjustRightInd w:val="0"/>
        <w:spacing w:line="240" w:lineRule="auto"/>
        <w:jc w:val="center"/>
        <w:textAlignment w:val="baseline"/>
        <w:rPr>
          <w:rFonts w:ascii="宋体" w:hAnsi="宋体" w:eastAsia="宋体"/>
          <w:b w:val="0"/>
          <w:sz w:val="28"/>
          <w:szCs w:val="28"/>
        </w:rPr>
      </w:pPr>
      <w:r>
        <w:rPr>
          <w:rFonts w:hint="eastAsia" w:ascii="宋体" w:hAnsi="宋体" w:eastAsia="宋体"/>
          <w:b w:val="0"/>
          <w:sz w:val="28"/>
          <w:szCs w:val="28"/>
        </w:rPr>
        <w:t>五、投标文件的递交</w:t>
      </w:r>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17. 投标文件的密封及标记</w:t>
      </w:r>
    </w:p>
    <w:p>
      <w:pPr>
        <w:tabs>
          <w:tab w:val="left" w:pos="0"/>
        </w:tabs>
        <w:spacing w:line="360" w:lineRule="auto"/>
        <w:ind w:firstLine="420"/>
        <w:rPr>
          <w:rFonts w:ascii="宋体" w:hAnsi="宋体"/>
          <w:b/>
          <w:szCs w:val="21"/>
        </w:rPr>
      </w:pPr>
      <w:r>
        <w:rPr>
          <w:rFonts w:hint="eastAsia" w:ascii="宋体" w:hAnsi="宋体"/>
          <w:szCs w:val="21"/>
        </w:rPr>
        <w:t>17.1投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资格技术文件和投标报价文件分别</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，且在每本投保文件封面上</w:t>
      </w:r>
      <w:r>
        <w:rPr>
          <w:rFonts w:ascii="宋体" w:hAnsi="宋体"/>
          <w:szCs w:val="21"/>
        </w:rPr>
        <w:t>标</w:t>
      </w:r>
      <w:r>
        <w:rPr>
          <w:rFonts w:hint="eastAsia" w:ascii="宋体" w:hAnsi="宋体"/>
          <w:szCs w:val="21"/>
        </w:rPr>
        <w:t>明“正本”或“副本”字</w:t>
      </w:r>
      <w:r>
        <w:rPr>
          <w:rFonts w:ascii="宋体" w:hAnsi="宋体"/>
          <w:szCs w:val="21"/>
        </w:rPr>
        <w:t>样</w:t>
      </w:r>
      <w:r>
        <w:rPr>
          <w:rFonts w:hint="eastAsia" w:ascii="宋体" w:hAnsi="宋体"/>
          <w:szCs w:val="21"/>
        </w:rPr>
        <w:t>；</w:t>
      </w:r>
      <w:r>
        <w:rPr>
          <w:rFonts w:hint="eastAsia" w:ascii="宋体" w:hAnsi="宋体"/>
          <w:b/>
          <w:szCs w:val="21"/>
        </w:rPr>
        <w:t>按资格技术文件和投标报价文件两类分别密封封装。各标包分别密封封装。</w:t>
      </w:r>
    </w:p>
    <w:p>
      <w:pPr>
        <w:spacing w:line="360" w:lineRule="auto"/>
        <w:ind w:firstLine="411" w:firstLineChars="196"/>
        <w:rPr>
          <w:rFonts w:ascii="宋体" w:hAnsi="宋体"/>
          <w:szCs w:val="21"/>
        </w:rPr>
      </w:pPr>
      <w:r>
        <w:rPr>
          <w:rFonts w:hint="eastAsia" w:ascii="宋体" w:hAnsi="宋体"/>
          <w:szCs w:val="21"/>
        </w:rPr>
        <w:t>17.1.1如果要求投标人提供合同原件、资质原件或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spacing w:line="360" w:lineRule="auto"/>
        <w:ind w:firstLine="411" w:firstLineChars="196"/>
        <w:rPr>
          <w:rFonts w:ascii="宋体" w:hAnsi="宋体"/>
          <w:szCs w:val="21"/>
        </w:rPr>
      </w:pPr>
      <w:r>
        <w:rPr>
          <w:rFonts w:hint="eastAsia" w:ascii="宋体" w:hAnsi="宋体"/>
          <w:szCs w:val="21"/>
        </w:rPr>
        <w:t>17.1.2如果要求投标人提供如光盘等一次性介质，则该介质必须作为投标文件的一部分与投标文件封装在一个包封中。</w:t>
      </w:r>
    </w:p>
    <w:p>
      <w:pPr>
        <w:tabs>
          <w:tab w:val="left" w:pos="0"/>
        </w:tabs>
        <w:spacing w:line="360" w:lineRule="auto"/>
        <w:ind w:firstLine="420"/>
        <w:rPr>
          <w:rFonts w:ascii="宋体" w:hAnsi="宋体"/>
          <w:b/>
          <w:szCs w:val="21"/>
        </w:rPr>
      </w:pPr>
      <w:r>
        <w:rPr>
          <w:rFonts w:hint="eastAsia" w:ascii="黑体" w:hAnsi="黑体" w:eastAsia="黑体"/>
          <w:szCs w:val="21"/>
        </w:rPr>
        <w:t>17.1.3</w:t>
      </w:r>
      <w:r>
        <w:rPr>
          <w:rFonts w:hint="eastAsia" w:ascii="宋体" w:hAnsi="宋体"/>
          <w:b/>
          <w:szCs w:val="21"/>
        </w:rPr>
        <w:t>如果投标人将要求单独包封的证件原件或样品与投标文件装订在一起，则视同为投标文件的一部分而不予退回。</w:t>
      </w:r>
    </w:p>
    <w:p>
      <w:pPr>
        <w:tabs>
          <w:tab w:val="left" w:pos="0"/>
        </w:tabs>
        <w:spacing w:line="360" w:lineRule="auto"/>
        <w:ind w:firstLine="420"/>
        <w:rPr>
          <w:rFonts w:hint="eastAsia" w:ascii="宋体" w:hAnsi="宋体"/>
          <w:szCs w:val="21"/>
        </w:rPr>
      </w:pPr>
      <w:r>
        <w:rPr>
          <w:rFonts w:hint="eastAsia" w:ascii="宋体" w:hAnsi="宋体"/>
          <w:szCs w:val="21"/>
        </w:rPr>
        <w:t>17.1.4注明下列</w:t>
      </w:r>
      <w:r>
        <w:rPr>
          <w:rFonts w:ascii="宋体" w:hAnsi="宋体"/>
          <w:szCs w:val="21"/>
        </w:rPr>
        <w:t>识别标</w:t>
      </w:r>
      <w:r>
        <w:rPr>
          <w:rFonts w:hint="eastAsia" w:ascii="宋体" w:hAnsi="宋体"/>
          <w:szCs w:val="21"/>
        </w:rPr>
        <w:t>志：投标文件的外包装封皮上应注明招标项目名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、标包号和“北京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），注明“资格技术文件”和“投标报价文件”，并加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spacing w:line="360" w:lineRule="auto"/>
        <w:ind w:firstLine="420" w:firstLineChars="200"/>
        <w:rPr>
          <w:rFonts w:hint="eastAsia" w:ascii="宋体" w:hAnsi="宋体"/>
          <w:szCs w:val="21"/>
        </w:rPr>
      </w:pPr>
      <w:r>
        <w:rPr>
          <w:rFonts w:hint="eastAsia" w:ascii="宋体" w:hAnsi="宋体"/>
          <w:szCs w:val="21"/>
        </w:rPr>
        <w:t>17.1.5</w:t>
      </w:r>
      <w:r>
        <w:rPr>
          <w:rFonts w:hint="eastAsia"/>
          <w:szCs w:val="21"/>
        </w:rPr>
        <w:t>“</w:t>
      </w:r>
      <w:r>
        <w:rPr>
          <w:rFonts w:hint="eastAsia"/>
        </w:rPr>
        <w:t>资格技术文件</w:t>
      </w:r>
      <w:r>
        <w:rPr>
          <w:rFonts w:hint="eastAsia"/>
          <w:szCs w:val="21"/>
        </w:rPr>
        <w:t>”正本1份、副本5份（含其他招标文件要求的资料）密封在“资格技术文件”包封中；“投标报价文件”正本1份、副本5份（含其他招标文件要求的资料）密封在“投标报价文件”包封中；并正确标明“资格技术文件”、“投标报价文件”及其他相关信息。</w:t>
      </w:r>
    </w:p>
    <w:p>
      <w:pPr>
        <w:tabs>
          <w:tab w:val="left" w:pos="0"/>
        </w:tabs>
        <w:spacing w:line="420" w:lineRule="exact"/>
        <w:ind w:firstLine="420"/>
        <w:rPr>
          <w:rFonts w:ascii="宋体" w:hAnsi="宋体"/>
          <w:b/>
          <w:bCs/>
          <w:szCs w:val="21"/>
        </w:rPr>
      </w:pPr>
      <w:r>
        <w:rPr>
          <w:rFonts w:ascii="宋体" w:hAnsi="宋体"/>
          <w:b/>
          <w:bCs/>
          <w:szCs w:val="21"/>
        </w:rPr>
        <w:t>1</w:t>
      </w:r>
      <w:r>
        <w:rPr>
          <w:rFonts w:hint="eastAsia" w:ascii="宋体" w:hAnsi="宋体"/>
          <w:b/>
          <w:bCs/>
          <w:szCs w:val="21"/>
        </w:rPr>
        <w:t>7</w:t>
      </w:r>
      <w:r>
        <w:rPr>
          <w:rFonts w:ascii="宋体" w:hAnsi="宋体"/>
          <w:b/>
          <w:bCs/>
          <w:szCs w:val="21"/>
        </w:rPr>
        <w:t>.</w:t>
      </w:r>
      <w:r>
        <w:rPr>
          <w:rFonts w:hint="eastAsia" w:ascii="宋体" w:hAnsi="宋体"/>
          <w:b/>
          <w:bCs/>
          <w:szCs w:val="21"/>
        </w:rPr>
        <w:t>2</w:t>
      </w:r>
      <w:r>
        <w:rPr>
          <w:rFonts w:ascii="宋体" w:hAnsi="宋体"/>
          <w:b/>
          <w:bCs/>
          <w:szCs w:val="21"/>
        </w:rPr>
        <w:t xml:space="preserve"> </w:t>
      </w:r>
      <w:r>
        <w:rPr>
          <w:rFonts w:hint="eastAsia" w:ascii="宋体" w:hAnsi="宋体"/>
          <w:b/>
          <w:bCs/>
          <w:szCs w:val="21"/>
        </w:rPr>
        <w:t>如果投标人未按第</w:t>
      </w:r>
      <w:r>
        <w:rPr>
          <w:rFonts w:ascii="宋体" w:hAnsi="宋体"/>
          <w:b/>
          <w:bCs/>
          <w:szCs w:val="21"/>
        </w:rPr>
        <w:t>1</w:t>
      </w:r>
      <w:r>
        <w:rPr>
          <w:rFonts w:hint="eastAsia" w:ascii="宋体" w:hAnsi="宋体"/>
          <w:b/>
          <w:bCs/>
          <w:szCs w:val="21"/>
        </w:rPr>
        <w:t>7</w:t>
      </w:r>
      <w:r>
        <w:rPr>
          <w:rFonts w:ascii="宋体" w:hAnsi="宋体"/>
          <w:b/>
          <w:bCs/>
          <w:szCs w:val="21"/>
        </w:rPr>
        <w:t>.</w:t>
      </w:r>
      <w:r>
        <w:rPr>
          <w:rFonts w:hint="eastAsia" w:ascii="宋体" w:hAnsi="宋体"/>
          <w:b/>
          <w:bCs/>
          <w:szCs w:val="21"/>
        </w:rPr>
        <w:t>1</w:t>
      </w:r>
      <w:r>
        <w:rPr>
          <w:rFonts w:ascii="宋体" w:hAnsi="宋体"/>
          <w:b/>
          <w:bCs/>
          <w:szCs w:val="21"/>
        </w:rPr>
        <w:t>条</w:t>
      </w:r>
      <w:r>
        <w:rPr>
          <w:rFonts w:hint="eastAsia" w:ascii="宋体" w:hAnsi="宋体"/>
          <w:b/>
          <w:bCs/>
          <w:szCs w:val="21"/>
        </w:rPr>
        <w:t>要求密封和</w:t>
      </w:r>
      <w:r>
        <w:rPr>
          <w:rFonts w:ascii="宋体" w:hAnsi="宋体"/>
          <w:b/>
          <w:bCs/>
          <w:szCs w:val="21"/>
        </w:rPr>
        <w:t>标记</w:t>
      </w:r>
      <w:r>
        <w:rPr>
          <w:rFonts w:hint="eastAsia" w:ascii="宋体" w:hAnsi="宋体"/>
          <w:b/>
          <w:bCs/>
          <w:szCs w:val="21"/>
        </w:rPr>
        <w:t>，集中采</w:t>
      </w:r>
      <w:r>
        <w:rPr>
          <w:rFonts w:ascii="宋体" w:hAnsi="宋体"/>
          <w:b/>
          <w:bCs/>
          <w:szCs w:val="21"/>
        </w:rPr>
        <w:t>购</w:t>
      </w:r>
      <w:r>
        <w:rPr>
          <w:rFonts w:hint="eastAsia" w:ascii="宋体" w:hAnsi="宋体"/>
          <w:b/>
          <w:bCs/>
          <w:szCs w:val="21"/>
        </w:rPr>
        <w:t>机构</w:t>
      </w:r>
      <w:r>
        <w:rPr>
          <w:rFonts w:ascii="宋体" w:hAnsi="宋体"/>
          <w:b/>
          <w:bCs/>
          <w:szCs w:val="21"/>
        </w:rPr>
        <w:t>对</w:t>
      </w:r>
      <w:r>
        <w:rPr>
          <w:rFonts w:hint="eastAsia" w:ascii="宋体" w:hAnsi="宋体"/>
          <w:b/>
          <w:bCs/>
          <w:szCs w:val="21"/>
        </w:rPr>
        <w:t>投标文件的</w:t>
      </w:r>
      <w:r>
        <w:rPr>
          <w:rFonts w:ascii="宋体" w:hAnsi="宋体"/>
          <w:b/>
          <w:bCs/>
          <w:szCs w:val="21"/>
        </w:rPr>
        <w:t>误</w:t>
      </w:r>
      <w:r>
        <w:rPr>
          <w:rFonts w:hint="eastAsia" w:ascii="宋体" w:hAnsi="宋体"/>
          <w:b/>
          <w:bCs/>
          <w:szCs w:val="21"/>
        </w:rPr>
        <w:t>投、错投</w:t>
      </w:r>
      <w:r>
        <w:rPr>
          <w:rFonts w:ascii="宋体" w:hAnsi="宋体"/>
          <w:b/>
          <w:bCs/>
          <w:szCs w:val="21"/>
        </w:rPr>
        <w:t>或</w:t>
      </w:r>
      <w:r>
        <w:rPr>
          <w:rFonts w:hint="eastAsia" w:ascii="宋体" w:hAnsi="宋体"/>
          <w:b/>
          <w:bCs/>
          <w:szCs w:val="21"/>
        </w:rPr>
        <w:t>提前</w:t>
      </w:r>
      <w:r>
        <w:rPr>
          <w:rFonts w:ascii="宋体" w:hAnsi="宋体"/>
          <w:b/>
          <w:bCs/>
          <w:szCs w:val="21"/>
        </w:rPr>
        <w:t>启</w:t>
      </w:r>
      <w:r>
        <w:rPr>
          <w:rFonts w:hint="eastAsia" w:ascii="宋体" w:hAnsi="宋体"/>
          <w:b/>
          <w:bCs/>
          <w:szCs w:val="21"/>
        </w:rPr>
        <w:t>封概不</w:t>
      </w:r>
      <w:r>
        <w:rPr>
          <w:rFonts w:ascii="宋体" w:hAnsi="宋体"/>
          <w:b/>
          <w:bCs/>
          <w:szCs w:val="21"/>
        </w:rPr>
        <w:t>负责</w:t>
      </w:r>
      <w:r>
        <w:rPr>
          <w:rFonts w:hint="eastAsia" w:ascii="宋体" w:hAnsi="宋体"/>
          <w:b/>
          <w:bCs/>
          <w:szCs w:val="21"/>
        </w:rPr>
        <w:t>。</w:t>
      </w:r>
      <w:r>
        <w:rPr>
          <w:rFonts w:ascii="宋体" w:hAnsi="宋体"/>
          <w:b/>
          <w:bCs/>
          <w:szCs w:val="21"/>
        </w:rPr>
        <w:t>对</w:t>
      </w:r>
      <w:r>
        <w:rPr>
          <w:rFonts w:hint="eastAsia" w:ascii="宋体" w:hAnsi="宋体"/>
          <w:b/>
          <w:bCs/>
          <w:szCs w:val="21"/>
        </w:rPr>
        <w:t>由此造成提前启封的投</w:t>
      </w:r>
      <w:r>
        <w:rPr>
          <w:rFonts w:ascii="宋体" w:hAnsi="宋体"/>
          <w:b/>
          <w:bCs/>
          <w:szCs w:val="21"/>
        </w:rPr>
        <w:t>标</w:t>
      </w:r>
      <w:r>
        <w:rPr>
          <w:rFonts w:hint="eastAsia" w:ascii="宋体" w:hAnsi="宋体"/>
          <w:b/>
          <w:bCs/>
          <w:szCs w:val="21"/>
        </w:rPr>
        <w:t>文件，集中采</w:t>
      </w:r>
      <w:r>
        <w:rPr>
          <w:rFonts w:ascii="宋体" w:hAnsi="宋体"/>
          <w:b/>
          <w:bCs/>
          <w:szCs w:val="21"/>
        </w:rPr>
        <w:t>购</w:t>
      </w:r>
      <w:r>
        <w:rPr>
          <w:rFonts w:hint="eastAsia" w:ascii="宋体" w:hAnsi="宋体"/>
          <w:b/>
          <w:bCs/>
          <w:szCs w:val="21"/>
        </w:rPr>
        <w:t>机构</w:t>
      </w:r>
      <w:r>
        <w:rPr>
          <w:rFonts w:ascii="宋体" w:hAnsi="宋体"/>
          <w:b/>
          <w:bCs/>
          <w:szCs w:val="21"/>
        </w:rPr>
        <w:t>将</w:t>
      </w:r>
      <w:r>
        <w:rPr>
          <w:rFonts w:hint="eastAsia" w:ascii="宋体" w:hAnsi="宋体"/>
          <w:b/>
          <w:bCs/>
          <w:szCs w:val="21"/>
        </w:rPr>
        <w:t>予以拒</w:t>
      </w:r>
      <w:r>
        <w:rPr>
          <w:rFonts w:ascii="宋体" w:hAnsi="宋体"/>
          <w:b/>
          <w:bCs/>
          <w:szCs w:val="21"/>
        </w:rPr>
        <w:t>绝</w:t>
      </w:r>
      <w:r>
        <w:rPr>
          <w:rFonts w:hint="eastAsia" w:ascii="宋体" w:hAnsi="宋体"/>
          <w:b/>
          <w:bCs/>
          <w:szCs w:val="21"/>
        </w:rPr>
        <w:t>，并退回投</w:t>
      </w:r>
      <w:r>
        <w:rPr>
          <w:rFonts w:ascii="宋体" w:hAnsi="宋体"/>
          <w:b/>
          <w:bCs/>
          <w:szCs w:val="21"/>
        </w:rPr>
        <w:t>标</w:t>
      </w:r>
      <w:r>
        <w:rPr>
          <w:rFonts w:hint="eastAsia" w:ascii="宋体" w:hAnsi="宋体"/>
          <w:b/>
          <w:bCs/>
          <w:szCs w:val="21"/>
        </w:rPr>
        <w:t>人。</w:t>
      </w:r>
    </w:p>
    <w:p>
      <w:pPr>
        <w:tabs>
          <w:tab w:val="left" w:pos="0"/>
        </w:tabs>
        <w:spacing w:line="420" w:lineRule="exact"/>
        <w:ind w:firstLine="420"/>
        <w:rPr>
          <w:rFonts w:ascii="宋体" w:hAnsi="宋体"/>
          <w:b/>
          <w:bCs/>
          <w:szCs w:val="21"/>
        </w:rPr>
      </w:pPr>
      <w:r>
        <w:rPr>
          <w:rFonts w:hint="eastAsia" w:ascii="宋体" w:hAnsi="宋体"/>
          <w:b/>
          <w:bCs/>
          <w:szCs w:val="21"/>
        </w:rPr>
        <w:t>17.3投</w:t>
      </w:r>
      <w:r>
        <w:rPr>
          <w:rFonts w:ascii="宋体" w:hAnsi="宋体"/>
          <w:b/>
          <w:bCs/>
          <w:szCs w:val="21"/>
        </w:rPr>
        <w:t>标</w:t>
      </w:r>
      <w:r>
        <w:rPr>
          <w:rFonts w:hint="eastAsia" w:ascii="宋体" w:hAnsi="宋体"/>
          <w:b/>
          <w:bCs/>
          <w:szCs w:val="21"/>
        </w:rPr>
        <w:t>人在投</w:t>
      </w:r>
      <w:r>
        <w:rPr>
          <w:rFonts w:ascii="宋体" w:hAnsi="宋体"/>
          <w:b/>
          <w:bCs/>
          <w:szCs w:val="21"/>
        </w:rPr>
        <w:t>标时</w:t>
      </w:r>
      <w:r>
        <w:rPr>
          <w:rFonts w:hint="eastAsia" w:ascii="宋体" w:hAnsi="宋体"/>
          <w:b/>
          <w:bCs/>
          <w:szCs w:val="21"/>
        </w:rPr>
        <w:t>有下列情形之一的，集中采</w:t>
      </w:r>
      <w:r>
        <w:rPr>
          <w:rFonts w:ascii="宋体" w:hAnsi="宋体"/>
          <w:b/>
          <w:bCs/>
          <w:szCs w:val="21"/>
        </w:rPr>
        <w:t>购</w:t>
      </w:r>
      <w:r>
        <w:rPr>
          <w:rFonts w:hint="eastAsia" w:ascii="宋体" w:hAnsi="宋体"/>
          <w:b/>
          <w:bCs/>
          <w:szCs w:val="21"/>
        </w:rPr>
        <w:t>机构</w:t>
      </w:r>
      <w:r>
        <w:rPr>
          <w:rFonts w:ascii="宋体" w:hAnsi="宋体"/>
          <w:b/>
          <w:bCs/>
          <w:szCs w:val="21"/>
        </w:rPr>
        <w:t>将</w:t>
      </w:r>
      <w:r>
        <w:rPr>
          <w:rFonts w:hint="eastAsia" w:ascii="宋体" w:hAnsi="宋体"/>
          <w:b/>
          <w:bCs/>
          <w:szCs w:val="21"/>
        </w:rPr>
        <w:t>拒</w:t>
      </w:r>
      <w:r>
        <w:rPr>
          <w:rFonts w:ascii="宋体" w:hAnsi="宋体"/>
          <w:b/>
          <w:bCs/>
          <w:szCs w:val="21"/>
        </w:rPr>
        <w:t>绝接</w:t>
      </w:r>
      <w:r>
        <w:rPr>
          <w:rFonts w:hint="eastAsia" w:ascii="宋体" w:hAnsi="宋体"/>
          <w:b/>
          <w:bCs/>
          <w:szCs w:val="21"/>
        </w:rPr>
        <w:t>受其投</w:t>
      </w:r>
      <w:r>
        <w:rPr>
          <w:rFonts w:ascii="宋体" w:hAnsi="宋体"/>
          <w:b/>
          <w:bCs/>
          <w:szCs w:val="21"/>
        </w:rPr>
        <w:t>标</w:t>
      </w:r>
      <w:r>
        <w:rPr>
          <w:rFonts w:hint="eastAsia" w:ascii="宋体" w:hAnsi="宋体"/>
          <w:b/>
          <w:bCs/>
          <w:szCs w:val="21"/>
        </w:rPr>
        <w:t>文件：</w:t>
      </w:r>
    </w:p>
    <w:p>
      <w:pPr>
        <w:tabs>
          <w:tab w:val="left" w:pos="0"/>
        </w:tabs>
        <w:spacing w:line="420" w:lineRule="exact"/>
        <w:ind w:firstLine="420"/>
        <w:rPr>
          <w:rFonts w:ascii="宋体" w:hAns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）在招标文件</w:t>
      </w:r>
      <w:r>
        <w:rPr>
          <w:rFonts w:ascii="宋体" w:hAnsi="宋体"/>
          <w:b/>
          <w:bCs/>
          <w:szCs w:val="21"/>
        </w:rPr>
        <w:t>规</w:t>
      </w:r>
      <w:r>
        <w:rPr>
          <w:rFonts w:hint="eastAsia" w:ascii="宋体" w:hAnsi="宋体"/>
          <w:b/>
          <w:bCs/>
          <w:szCs w:val="21"/>
        </w:rPr>
        <w:t>定的投</w:t>
      </w:r>
      <w:r>
        <w:rPr>
          <w:rFonts w:ascii="宋体" w:hAnsi="宋体"/>
          <w:b/>
          <w:bCs/>
          <w:szCs w:val="21"/>
        </w:rPr>
        <w:t>标截止时间之</w:t>
      </w:r>
      <w:r>
        <w:rPr>
          <w:rFonts w:hint="eastAsia" w:ascii="宋体" w:hAnsi="宋体"/>
          <w:b/>
          <w:bCs/>
          <w:szCs w:val="21"/>
        </w:rPr>
        <w:t>后投</w:t>
      </w:r>
      <w:r>
        <w:rPr>
          <w:rFonts w:ascii="宋体" w:hAnsi="宋体"/>
          <w:b/>
          <w:bCs/>
          <w:szCs w:val="21"/>
        </w:rPr>
        <w:t>标</w:t>
      </w:r>
      <w:r>
        <w:rPr>
          <w:rFonts w:hint="eastAsia" w:ascii="宋体" w:hAnsi="宋体"/>
          <w:b/>
          <w:bCs/>
          <w:szCs w:val="21"/>
        </w:rPr>
        <w:t>的；</w:t>
      </w:r>
    </w:p>
    <w:p>
      <w:pPr>
        <w:tabs>
          <w:tab w:val="left" w:pos="0"/>
        </w:tabs>
        <w:spacing w:line="420" w:lineRule="exact"/>
        <w:ind w:firstLine="420"/>
        <w:rPr>
          <w:rFonts w:ascii="宋体" w:hAnsi="宋体"/>
          <w:b/>
          <w:bCs/>
          <w:szCs w:val="21"/>
        </w:rPr>
      </w:pPr>
      <w:r>
        <w:rPr>
          <w:rFonts w:hint="eastAsia" w:ascii="宋体" w:hAnsi="宋体"/>
          <w:b/>
          <w:bCs/>
          <w:szCs w:val="21"/>
        </w:rPr>
        <w:t>（</w:t>
      </w:r>
      <w:r>
        <w:rPr>
          <w:rFonts w:ascii="宋体" w:hAnsi="宋体"/>
          <w:b/>
          <w:bCs/>
          <w:szCs w:val="21"/>
        </w:rPr>
        <w:t>2</w:t>
      </w:r>
      <w:r>
        <w:rPr>
          <w:rFonts w:hint="eastAsia" w:ascii="宋体" w:hAnsi="宋体"/>
          <w:b/>
          <w:bCs/>
          <w:szCs w:val="21"/>
        </w:rPr>
        <w:t>）投</w:t>
      </w:r>
      <w:r>
        <w:rPr>
          <w:rFonts w:ascii="宋体" w:hAnsi="宋体"/>
          <w:b/>
          <w:bCs/>
          <w:szCs w:val="21"/>
        </w:rPr>
        <w:t>标</w:t>
      </w:r>
      <w:r>
        <w:rPr>
          <w:rFonts w:hint="eastAsia" w:ascii="宋体" w:hAnsi="宋体"/>
          <w:b/>
          <w:bCs/>
          <w:szCs w:val="21"/>
        </w:rPr>
        <w:t>文件未按招标文件</w:t>
      </w:r>
      <w:r>
        <w:rPr>
          <w:rFonts w:ascii="宋体" w:hAnsi="宋体"/>
          <w:b/>
          <w:bCs/>
          <w:szCs w:val="21"/>
        </w:rPr>
        <w:t>规</w:t>
      </w:r>
      <w:r>
        <w:rPr>
          <w:rFonts w:hint="eastAsia" w:ascii="宋体" w:hAnsi="宋体"/>
          <w:b/>
          <w:bCs/>
          <w:szCs w:val="21"/>
        </w:rPr>
        <w:t>定密封的。</w:t>
      </w:r>
    </w:p>
    <w:p>
      <w:pPr>
        <w:tabs>
          <w:tab w:val="left" w:pos="0"/>
        </w:tabs>
        <w:spacing w:line="420" w:lineRule="exact"/>
        <w:ind w:firstLine="420"/>
        <w:rPr>
          <w:rFonts w:ascii="黑体" w:hAnsi="黑体" w:eastAsia="黑体"/>
          <w:szCs w:val="21"/>
        </w:rPr>
      </w:pPr>
      <w:r>
        <w:rPr>
          <w:rFonts w:hint="eastAsia" w:ascii="黑体" w:hAnsi="黑体" w:eastAsia="黑体"/>
          <w:szCs w:val="21"/>
        </w:rPr>
        <w:t>18. 投标文件的修改和撤回</w:t>
      </w:r>
    </w:p>
    <w:p>
      <w:pPr>
        <w:tabs>
          <w:tab w:val="left" w:pos="0"/>
        </w:tabs>
        <w:spacing w:line="420" w:lineRule="exact"/>
        <w:ind w:firstLine="420"/>
        <w:rPr>
          <w:rFonts w:ascii="宋体" w:hAnsi="宋体"/>
          <w:szCs w:val="21"/>
        </w:rPr>
      </w:pPr>
      <w:r>
        <w:rPr>
          <w:rFonts w:hint="eastAsia" w:ascii="宋体" w:hAnsi="宋体"/>
          <w:szCs w:val="21"/>
          <w:lang w:val="zh-CN"/>
        </w:rPr>
        <w:t>1</w:t>
      </w:r>
      <w:r>
        <w:rPr>
          <w:rFonts w:hint="eastAsia" w:ascii="宋体" w:hAnsi="宋体"/>
          <w:szCs w:val="21"/>
        </w:rPr>
        <w:t>8.1投标人在投标截止时间前，可以对所递交的投标文件进行补充、修改或撤回，并书面通知集中采购机构。补充、修改的内容应当按照招标文件要求签署、盖章，并作为投标文件的组成部分。</w:t>
      </w:r>
    </w:p>
    <w:p>
      <w:pPr>
        <w:tabs>
          <w:tab w:val="left" w:pos="0"/>
        </w:tabs>
        <w:spacing w:line="420" w:lineRule="exact"/>
        <w:ind w:firstLine="420"/>
        <w:rPr>
          <w:rFonts w:hint="eastAsia" w:ascii="宋体" w:hAnsi="宋体"/>
          <w:szCs w:val="21"/>
        </w:rPr>
      </w:pPr>
      <w:r>
        <w:rPr>
          <w:rFonts w:hint="eastAsia" w:ascii="宋体" w:hAnsi="宋体"/>
          <w:szCs w:val="21"/>
        </w:rPr>
        <w:t>18</w:t>
      </w:r>
      <w:r>
        <w:rPr>
          <w:rFonts w:ascii="宋体" w:hAnsi="宋体"/>
          <w:szCs w:val="21"/>
        </w:rPr>
        <w:t>.</w:t>
      </w:r>
      <w:r>
        <w:rPr>
          <w:rFonts w:hint="eastAsia" w:ascii="宋体" w:hAnsi="宋体"/>
          <w:szCs w:val="21"/>
        </w:rPr>
        <w:t>2 投标截止时间之后，投标文件不得撤回；如果撤回的，追究其违约责任，并将此作为失信行为记录报政府采购监管部门。</w:t>
      </w:r>
    </w:p>
    <w:p>
      <w:pPr>
        <w:tabs>
          <w:tab w:val="left" w:pos="0"/>
        </w:tabs>
        <w:spacing w:line="420" w:lineRule="exact"/>
        <w:ind w:firstLine="420"/>
        <w:rPr>
          <w:rFonts w:hint="eastAsia" w:ascii="宋体" w:hAnsi="宋体"/>
          <w:szCs w:val="21"/>
        </w:rPr>
      </w:pPr>
    </w:p>
    <w:p>
      <w:pPr>
        <w:tabs>
          <w:tab w:val="left" w:pos="0"/>
        </w:tabs>
        <w:spacing w:line="420" w:lineRule="exact"/>
        <w:ind w:firstLine="420"/>
        <w:rPr>
          <w:rFonts w:hint="eastAsia" w:ascii="宋体" w:hAnsi="宋体"/>
          <w:szCs w:val="21"/>
        </w:rPr>
      </w:pPr>
    </w:p>
    <w:p>
      <w:pPr>
        <w:pStyle w:val="4"/>
        <w:widowControl w:val="0"/>
        <w:adjustRightInd w:val="0"/>
        <w:spacing w:line="240" w:lineRule="auto"/>
        <w:jc w:val="center"/>
        <w:textAlignment w:val="baseline"/>
        <w:rPr>
          <w:rFonts w:ascii="宋体" w:hAnsi="宋体" w:eastAsia="宋体"/>
          <w:b w:val="0"/>
          <w:sz w:val="28"/>
          <w:szCs w:val="28"/>
        </w:rPr>
      </w:pPr>
      <w:bookmarkStart w:id="20" w:name="_Toc404692904"/>
      <w:bookmarkStart w:id="21" w:name="_Toc498091088"/>
      <w:r>
        <w:rPr>
          <w:rFonts w:hint="eastAsia" w:ascii="宋体" w:hAnsi="宋体" w:eastAsia="宋体"/>
          <w:b w:val="0"/>
          <w:sz w:val="28"/>
          <w:szCs w:val="28"/>
        </w:rPr>
        <w:t>六、开标及评标</w:t>
      </w:r>
      <w:bookmarkEnd w:id="20"/>
      <w:bookmarkEnd w:id="21"/>
    </w:p>
    <w:p>
      <w:pPr>
        <w:tabs>
          <w:tab w:val="left" w:pos="0"/>
        </w:tabs>
        <w:spacing w:line="420" w:lineRule="exact"/>
        <w:ind w:firstLine="420"/>
        <w:jc w:val="center"/>
        <w:rPr>
          <w:rFonts w:ascii="宋体" w:hAnsi="宋体"/>
          <w:b/>
          <w:sz w:val="44"/>
          <w:szCs w:val="21"/>
        </w:rPr>
      </w:pPr>
    </w:p>
    <w:p>
      <w:pPr>
        <w:tabs>
          <w:tab w:val="left" w:pos="0"/>
        </w:tabs>
        <w:spacing w:line="420" w:lineRule="exact"/>
        <w:ind w:firstLine="420"/>
        <w:rPr>
          <w:rFonts w:ascii="黑体" w:hAnsi="黑体" w:eastAsia="黑体"/>
          <w:szCs w:val="21"/>
        </w:rPr>
      </w:pPr>
      <w:r>
        <w:rPr>
          <w:rFonts w:hint="eastAsia" w:ascii="黑体" w:hAnsi="黑体" w:eastAsia="黑体"/>
          <w:szCs w:val="21"/>
        </w:rPr>
        <w:t>19. 开标</w:t>
      </w:r>
    </w:p>
    <w:p>
      <w:pPr>
        <w:tabs>
          <w:tab w:val="left" w:pos="0"/>
        </w:tabs>
        <w:spacing w:line="420" w:lineRule="exact"/>
        <w:rPr>
          <w:rFonts w:ascii="宋体" w:hAnsi="宋体"/>
          <w:szCs w:val="21"/>
        </w:rPr>
      </w:pPr>
      <w:r>
        <w:rPr>
          <w:rFonts w:hint="eastAsia" w:ascii="宋体" w:hAnsi="宋体"/>
          <w:szCs w:val="21"/>
        </w:rPr>
        <w:t xml:space="preserve">    19.1 招标方按招标文件规定的时间、地点公开开标。开标仪式由招标方主持，采购人、投标人和有关方面代表参加。</w:t>
      </w:r>
    </w:p>
    <w:p>
      <w:pPr>
        <w:tabs>
          <w:tab w:val="left" w:pos="0"/>
        </w:tabs>
        <w:spacing w:line="420" w:lineRule="exact"/>
        <w:rPr>
          <w:rFonts w:ascii="宋体" w:hAnsi="宋体"/>
          <w:szCs w:val="21"/>
        </w:rPr>
      </w:pPr>
      <w:r>
        <w:rPr>
          <w:rFonts w:hint="eastAsia" w:ascii="宋体" w:hAnsi="宋体"/>
          <w:szCs w:val="21"/>
        </w:rPr>
        <w:t xml:space="preserve">    19.2 投标人应派代表参加开标仪式，并签到。主持人介绍参加开标会议与会人员，并宣布开标纪律。</w:t>
      </w:r>
    </w:p>
    <w:p>
      <w:pPr>
        <w:tabs>
          <w:tab w:val="left" w:pos="0"/>
        </w:tabs>
        <w:spacing w:line="420" w:lineRule="exact"/>
        <w:ind w:firstLine="420" w:firstLineChars="200"/>
        <w:rPr>
          <w:rFonts w:hint="eastAsia" w:ascii="宋体" w:hAnsi="宋体"/>
          <w:szCs w:val="21"/>
        </w:rPr>
      </w:pPr>
      <w:r>
        <w:rPr>
          <w:rFonts w:hint="eastAsia" w:ascii="宋体" w:hAnsi="宋体"/>
          <w:szCs w:val="21"/>
        </w:rPr>
        <w:t>19.3 开标时由投标人代表或公证机构查验投标文件密封情况，确认无误后拆封。</w:t>
      </w:r>
    </w:p>
    <w:p>
      <w:pPr>
        <w:tabs>
          <w:tab w:val="left" w:pos="0"/>
        </w:tabs>
        <w:spacing w:line="420" w:lineRule="exact"/>
        <w:ind w:firstLine="420" w:firstLineChars="200"/>
        <w:rPr>
          <w:rFonts w:hint="eastAsia" w:ascii="宋体" w:hAnsi="宋体"/>
        </w:rPr>
      </w:pPr>
      <w:r>
        <w:rPr>
          <w:rFonts w:hint="eastAsia" w:ascii="宋体" w:hAnsi="宋体"/>
          <w:szCs w:val="21"/>
        </w:rPr>
        <w:t>19.4招标方在开标仪式上，</w:t>
      </w:r>
      <w:r>
        <w:rPr>
          <w:rFonts w:hint="eastAsia" w:ascii="宋体" w:hAnsi="宋体"/>
        </w:rPr>
        <w:t>由工作人员当众拆封资格技术文件后提交评标委员会评定，再开投标报价文件提交评标委员会评定。</w:t>
      </w:r>
    </w:p>
    <w:p>
      <w:pPr>
        <w:tabs>
          <w:tab w:val="left" w:pos="0"/>
        </w:tabs>
        <w:spacing w:line="420" w:lineRule="exact"/>
        <w:ind w:firstLine="420"/>
        <w:rPr>
          <w:rFonts w:hint="eastAsia" w:ascii="宋体" w:hAnsi="宋体"/>
        </w:rPr>
      </w:pPr>
      <w:r>
        <w:rPr>
          <w:rFonts w:hint="eastAsia" w:ascii="宋体" w:hAnsi="宋体"/>
        </w:rPr>
        <w:t>19.5 开标顺序：先开各标包资格技术文件，公布资格技术结果后，再开报价文件，公布评标结果。</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20. 评标</w:t>
      </w:r>
    </w:p>
    <w:p>
      <w:pPr>
        <w:tabs>
          <w:tab w:val="left" w:pos="0"/>
        </w:tabs>
        <w:spacing w:line="420" w:lineRule="exact"/>
        <w:ind w:firstLine="420"/>
        <w:rPr>
          <w:rFonts w:ascii="宋体" w:hAnsi="宋体"/>
          <w:szCs w:val="21"/>
        </w:rPr>
      </w:pPr>
      <w:r>
        <w:rPr>
          <w:rFonts w:hint="eastAsia" w:ascii="宋体" w:hAnsi="宋体"/>
          <w:szCs w:val="21"/>
        </w:rPr>
        <w:t>20.1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20.2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21.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21.1本项目的评标方法采用：综合评分法。综合评分法是指在最大限度地满足招标文件实质性要求前提下，按照招标文件中规定的各项要素进行综合评审得出总分进行排名。评标总分为100分，具体详见附：评分表。评分过程中采用四舍五入法，保留小数点2位。</w:t>
      </w:r>
    </w:p>
    <w:p>
      <w:pPr>
        <w:tabs>
          <w:tab w:val="left" w:pos="2520"/>
        </w:tabs>
        <w:spacing w:line="420" w:lineRule="exact"/>
        <w:ind w:firstLine="420" w:firstLineChars="200"/>
        <w:rPr>
          <w:rFonts w:ascii="黑体" w:hAnsi="宋体" w:eastAsia="黑体"/>
          <w:szCs w:val="21"/>
        </w:rPr>
      </w:pPr>
      <w:r>
        <w:rPr>
          <w:rFonts w:hint="eastAsia" w:ascii="黑体" w:hAnsi="宋体" w:eastAsia="黑体"/>
          <w:szCs w:val="21"/>
        </w:rPr>
        <w:t>21.2投标文件有下列情形之一的，按照无效投标处理：</w:t>
      </w:r>
    </w:p>
    <w:p>
      <w:pPr>
        <w:spacing w:line="420" w:lineRule="exact"/>
        <w:ind w:firstLine="316" w:firstLineChars="150"/>
        <w:rPr>
          <w:rFonts w:ascii="宋体" w:hAnsi="宋体"/>
          <w:b/>
          <w:color w:val="000000"/>
          <w:szCs w:val="21"/>
        </w:rPr>
      </w:pPr>
      <w:r>
        <w:rPr>
          <w:rFonts w:hint="eastAsia" w:ascii="宋体" w:hAnsi="宋体"/>
          <w:b/>
          <w:color w:val="000000"/>
          <w:szCs w:val="21"/>
        </w:rPr>
        <w:t>（1）投标商未能通过资格性审查的，审查内容主要包括招标文件14.1的资格部分；</w:t>
      </w:r>
    </w:p>
    <w:p>
      <w:pPr>
        <w:spacing w:line="420" w:lineRule="exact"/>
        <w:rPr>
          <w:rFonts w:hint="eastAsia" w:ascii="宋体" w:hAnsi="宋体"/>
          <w:b/>
          <w:color w:val="000000"/>
          <w:szCs w:val="21"/>
        </w:rPr>
      </w:pPr>
      <w:r>
        <w:rPr>
          <w:rFonts w:hint="eastAsia" w:ascii="宋体" w:hAnsi="宋体"/>
          <w:b/>
          <w:color w:val="000000"/>
          <w:szCs w:val="21"/>
        </w:rPr>
        <w:t xml:space="preserve">   （2）投标文件未能通过符合性、有效性审查的，审查内容主要包括招标文件第二章第一、四部分相关内容；</w:t>
      </w:r>
    </w:p>
    <w:p>
      <w:pPr>
        <w:spacing w:line="420" w:lineRule="exact"/>
        <w:ind w:firstLine="316" w:firstLineChars="150"/>
        <w:rPr>
          <w:rFonts w:hint="eastAsia" w:ascii="宋体" w:hAnsi="宋体"/>
          <w:b/>
          <w:color w:val="000000"/>
          <w:szCs w:val="21"/>
        </w:rPr>
      </w:pPr>
      <w:r>
        <w:rPr>
          <w:rFonts w:hint="eastAsia" w:ascii="宋体" w:hAnsi="宋体"/>
          <w:b/>
          <w:color w:val="000000"/>
          <w:szCs w:val="21"/>
        </w:rPr>
        <w:t>（3）投标人未经过</w:t>
      </w:r>
      <w:r>
        <w:rPr>
          <w:rFonts w:hint="eastAsia"/>
          <w:b/>
        </w:rPr>
        <w:t>浙江政府采购网“政采云（www.zcygov.cn）”进行供应商注册或未按采购文件规定的时间和方式</w:t>
      </w:r>
      <w:r>
        <w:rPr>
          <w:rFonts w:hint="eastAsia" w:ascii="宋体" w:hAnsi="宋体"/>
          <w:b/>
          <w:color w:val="000000"/>
          <w:szCs w:val="21"/>
        </w:rPr>
        <w:t>获取采购文件的；</w:t>
      </w:r>
    </w:p>
    <w:p>
      <w:pPr>
        <w:spacing w:line="420" w:lineRule="exact"/>
        <w:ind w:firstLine="316" w:firstLineChars="150"/>
        <w:rPr>
          <w:rFonts w:hint="eastAsia" w:ascii="宋体" w:hAnsi="宋体"/>
          <w:b/>
          <w:color w:val="000000"/>
          <w:szCs w:val="21"/>
        </w:rPr>
      </w:pPr>
      <w:r>
        <w:rPr>
          <w:rFonts w:hint="eastAsia" w:ascii="宋体" w:hAnsi="宋体"/>
          <w:b/>
          <w:color w:val="000000"/>
          <w:szCs w:val="21"/>
        </w:rPr>
        <w:t>（4）在评标过程中，投标人有企图影响评委行为的；</w:t>
      </w:r>
    </w:p>
    <w:p>
      <w:pPr>
        <w:spacing w:line="420" w:lineRule="exact"/>
        <w:ind w:firstLine="316" w:firstLineChars="150"/>
        <w:rPr>
          <w:rFonts w:ascii="宋体" w:hAnsi="宋体"/>
          <w:b/>
          <w:color w:val="000000"/>
          <w:szCs w:val="21"/>
        </w:rPr>
      </w:pPr>
      <w:r>
        <w:rPr>
          <w:rFonts w:hint="eastAsia" w:ascii="宋体" w:hAnsi="宋体"/>
          <w:b/>
          <w:color w:val="000000"/>
          <w:szCs w:val="21"/>
        </w:rPr>
        <w:t>（5）评委会认为投标报价明显低于其他通过符合性审查投标人的报价，有可能影响产品质量或者不能诚信履约，投标人不能证明其报价合理性的；</w:t>
      </w:r>
    </w:p>
    <w:p>
      <w:pPr>
        <w:spacing w:line="420" w:lineRule="exact"/>
        <w:ind w:firstLine="316" w:firstLineChars="150"/>
        <w:rPr>
          <w:rFonts w:hint="eastAsia"/>
        </w:rPr>
      </w:pPr>
      <w:r>
        <w:rPr>
          <w:rFonts w:hint="eastAsia" w:ascii="宋体" w:hAnsi="宋体"/>
          <w:b/>
          <w:color w:val="000000"/>
          <w:szCs w:val="21"/>
        </w:rPr>
        <w:t>（6）属于投标重大偏差情况及评委会认定的其他违法违规情况的。</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22. 评标纪律</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22.1评标委员会成员应当客观、公正地履行职务，遵守职业道德，对所提出的评审意见承担个人责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tabs>
          <w:tab w:val="left" w:pos="780"/>
        </w:tabs>
        <w:spacing w:line="420" w:lineRule="exact"/>
        <w:ind w:firstLine="420" w:firstLineChars="200"/>
        <w:rPr>
          <w:rFonts w:hint="eastAsia" w:ascii="宋体" w:hAnsi="宋体"/>
          <w:szCs w:val="21"/>
        </w:rPr>
      </w:pPr>
      <w:r>
        <w:rPr>
          <w:rFonts w:hint="eastAsia" w:ascii="宋体" w:hAnsi="宋体"/>
          <w:szCs w:val="21"/>
        </w:rPr>
        <w:t>22.2评审专家有下列情形之一的，受到邀请应主动提出回避，采购当事人也可以要求该评审专家回避：</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参加采购活动前三年内,与供应商存在劳动关系,或者担任过供应商的董事、监事,或者是供应商的控股股东或实际控制人；</w:t>
      </w:r>
    </w:p>
    <w:p>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与供应商的法定代表人或者负责人有夫妻、直系血亲、三代以内旁系血亲或者近姻亲关系；</w:t>
      </w:r>
    </w:p>
    <w:p>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pPr>
        <w:spacing w:line="360" w:lineRule="auto"/>
        <w:ind w:firstLine="420" w:firstLineChars="200"/>
        <w:rPr>
          <w:rFonts w:hint="eastAsia" w:ascii="宋体" w:hAnsi="宋体" w:cs="宋体"/>
          <w:szCs w:val="21"/>
        </w:rPr>
      </w:pPr>
      <w:r>
        <w:rPr>
          <w:rFonts w:hint="eastAsia" w:ascii="宋体" w:hAnsi="宋体" w:cs="宋体"/>
          <w:szCs w:val="21"/>
        </w:rPr>
        <w:t>（4）同一单位的评审专家在同一项目评审委员会成员中超过一名；</w:t>
      </w:r>
    </w:p>
    <w:p>
      <w:pPr>
        <w:spacing w:line="360" w:lineRule="auto"/>
        <w:ind w:firstLine="420" w:firstLineChars="200"/>
        <w:rPr>
          <w:rFonts w:hint="eastAsia" w:ascii="宋体" w:hAnsi="宋体" w:cs="宋体"/>
          <w:szCs w:val="21"/>
        </w:rPr>
      </w:pPr>
      <w:r>
        <w:rPr>
          <w:rFonts w:hint="eastAsia" w:ascii="宋体" w:hAnsi="宋体" w:cs="宋体"/>
          <w:szCs w:val="21"/>
        </w:rPr>
        <w:t>（5）法律、法规、规章规定应当回避以及其他可能影响公正评审的。</w:t>
      </w:r>
    </w:p>
    <w:p>
      <w:pPr>
        <w:pStyle w:val="7"/>
        <w:snapToGrid w:val="0"/>
        <w:spacing w:line="360" w:lineRule="auto"/>
        <w:ind w:firstLine="420"/>
        <w:rPr>
          <w:rFonts w:hint="eastAsia" w:hAnsi="宋体"/>
          <w:szCs w:val="21"/>
        </w:rPr>
      </w:pPr>
      <w:r>
        <w:rPr>
          <w:rFonts w:hint="eastAsia" w:hAnsi="宋体"/>
          <w:szCs w:val="21"/>
        </w:rPr>
        <w:t>22.3评标委员会判断投标文件的有效性、合格性和响应情况，仅依据供应商所递交一切文件的真实表述，不受与本项目无直接关联的外部信息、传言而影响自身的专业判断。</w:t>
      </w:r>
    </w:p>
    <w:p>
      <w:pPr>
        <w:pStyle w:val="7"/>
        <w:snapToGrid w:val="0"/>
        <w:spacing w:line="360" w:lineRule="auto"/>
        <w:ind w:firstLine="420"/>
        <w:rPr>
          <w:rFonts w:hint="eastAsia" w:hAnsi="宋体"/>
          <w:szCs w:val="21"/>
        </w:rPr>
      </w:pPr>
      <w:r>
        <w:rPr>
          <w:rFonts w:hint="eastAsia" w:hAnsi="宋体"/>
          <w:szCs w:val="21"/>
        </w:rPr>
        <w:t>22.4评委依法独立评审，并对评审意见承担个人责任。评委对需要共同认定的事项存在争议的，按照少数服从多数的原则做出结论。持不同意见的评委应当在评审报告上签署不同意见并说明理由，否则视为同意。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评标程序</w:t>
      </w:r>
    </w:p>
    <w:p>
      <w:pPr>
        <w:tabs>
          <w:tab w:val="left" w:pos="0"/>
        </w:tabs>
        <w:spacing w:line="420" w:lineRule="exact"/>
        <w:ind w:firstLine="420"/>
        <w:rPr>
          <w:rFonts w:ascii="宋体" w:hAnsi="宋体"/>
          <w:szCs w:val="21"/>
        </w:rPr>
      </w:pPr>
      <w:r>
        <w:rPr>
          <w:rFonts w:hint="eastAsia" w:ascii="宋体" w:hAnsi="宋体"/>
          <w:szCs w:val="21"/>
        </w:rPr>
        <w:t>23.1 先评资格技术标。对投标文件的初审，初审内容为资格性检查和符合性检查。</w:t>
      </w:r>
    </w:p>
    <w:p>
      <w:pPr>
        <w:spacing w:line="432" w:lineRule="auto"/>
        <w:ind w:firstLine="420" w:firstLineChars="200"/>
        <w:rPr>
          <w:rFonts w:ascii="宋体" w:hAnsi="宋体" w:cs="宋体"/>
          <w:szCs w:val="21"/>
        </w:rPr>
      </w:pPr>
      <w:r>
        <w:rPr>
          <w:rFonts w:hint="eastAsia" w:ascii="宋体" w:hAnsi="宋体" w:cs="宋体"/>
          <w:szCs w:val="21"/>
        </w:rPr>
        <w:t>23.1.1</w:t>
      </w:r>
      <w:r>
        <w:rPr>
          <w:rFonts w:ascii="宋体" w:hAnsi="宋体" w:cs="宋体"/>
          <w:szCs w:val="21"/>
        </w:rPr>
        <w:t>资格性检查。依据招标文件的规定，对投标文件中的资格</w:t>
      </w:r>
      <w:r>
        <w:rPr>
          <w:rFonts w:hint="eastAsia" w:ascii="宋体" w:hAnsi="宋体" w:cs="宋体"/>
          <w:szCs w:val="21"/>
        </w:rPr>
        <w:t>部分</w:t>
      </w:r>
      <w:r>
        <w:rPr>
          <w:rFonts w:ascii="宋体" w:hAnsi="宋体" w:cs="宋体"/>
          <w:szCs w:val="21"/>
        </w:rPr>
        <w:t>进行审查，以确定投标供应商是否具备投标资格。</w:t>
      </w:r>
    </w:p>
    <w:p>
      <w:pPr>
        <w:spacing w:line="432" w:lineRule="auto"/>
        <w:ind w:firstLine="420" w:firstLineChars="200"/>
        <w:rPr>
          <w:rFonts w:ascii="宋体" w:hAnsi="宋体"/>
          <w:color w:val="000000"/>
          <w:szCs w:val="21"/>
        </w:rPr>
      </w:pPr>
      <w:r>
        <w:rPr>
          <w:rFonts w:hint="eastAsia" w:ascii="宋体" w:hAnsi="宋体"/>
          <w:color w:val="000000"/>
          <w:szCs w:val="21"/>
        </w:rPr>
        <w:t>23.1.2</w:t>
      </w:r>
      <w:r>
        <w:rPr>
          <w:rFonts w:ascii="宋体" w:hAnsi="宋体"/>
          <w:color w:val="000000"/>
          <w:szCs w:val="21"/>
        </w:rPr>
        <w:t>符合性检查。依据招标文件的规定，从投标文件的有效性、完整性和对招标文件的响应程度进行审查，以确定是否对招标文件的实质性要求作出</w:t>
      </w:r>
      <w:r>
        <w:rPr>
          <w:rFonts w:hint="eastAsia" w:ascii="宋体" w:hAnsi="宋体"/>
          <w:color w:val="000000"/>
          <w:szCs w:val="21"/>
        </w:rPr>
        <w:t>明确</w:t>
      </w:r>
      <w:r>
        <w:rPr>
          <w:rFonts w:ascii="宋体" w:hAnsi="宋体"/>
          <w:color w:val="000000"/>
          <w:szCs w:val="21"/>
        </w:rPr>
        <w:t>响应。</w:t>
      </w:r>
    </w:p>
    <w:p>
      <w:pPr>
        <w:spacing w:line="432" w:lineRule="auto"/>
        <w:ind w:firstLine="420" w:firstLineChars="200"/>
        <w:rPr>
          <w:rFonts w:ascii="宋体" w:hAnsi="宋体"/>
          <w:color w:val="000000"/>
          <w:szCs w:val="21"/>
        </w:rPr>
      </w:pPr>
      <w:r>
        <w:rPr>
          <w:rFonts w:hint="eastAsia" w:ascii="宋体" w:hAnsi="宋体"/>
          <w:color w:val="000000"/>
          <w:szCs w:val="21"/>
        </w:rPr>
        <w:t>23.2投标的澄清。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w:t>
      </w:r>
      <w:r>
        <w:rPr>
          <w:rFonts w:hint="eastAsia" w:ascii="宋体" w:hAnsi="宋体"/>
          <w:color w:val="000000"/>
          <w:szCs w:val="21"/>
        </w:rPr>
        <w:t>人</w:t>
      </w:r>
      <w:r>
        <w:rPr>
          <w:rFonts w:ascii="宋体" w:hAnsi="宋体"/>
          <w:color w:val="000000"/>
          <w:szCs w:val="21"/>
        </w:rPr>
        <w:t>拒不按照要求对投标文件进行澄清、说明或者补正的，评标委员会可以否决</w:t>
      </w:r>
      <w:r>
        <w:rPr>
          <w:rFonts w:hint="eastAsia" w:ascii="宋体" w:hAnsi="宋体"/>
          <w:color w:val="000000"/>
          <w:szCs w:val="21"/>
        </w:rPr>
        <w:t>其投标。</w:t>
      </w:r>
    </w:p>
    <w:p>
      <w:pPr>
        <w:spacing w:line="432" w:lineRule="auto"/>
        <w:ind w:firstLine="420" w:firstLineChars="200"/>
        <w:rPr>
          <w:rFonts w:hint="eastAsia" w:ascii="宋体" w:hAnsi="宋体"/>
          <w:szCs w:val="21"/>
        </w:rPr>
      </w:pPr>
      <w:r>
        <w:rPr>
          <w:rFonts w:hint="eastAsia" w:ascii="宋体" w:hAnsi="宋体"/>
          <w:color w:val="000000"/>
          <w:szCs w:val="21"/>
        </w:rPr>
        <w:t>23.3错误的修正。</w:t>
      </w:r>
      <w:r>
        <w:rPr>
          <w:rFonts w:hint="eastAsia" w:ascii="宋体" w:hAnsi="宋体"/>
          <w:szCs w:val="21"/>
        </w:rPr>
        <w:t>投标文件如果出现计算或表达上的错误，修正错误的原则如下：</w:t>
      </w:r>
    </w:p>
    <w:p>
      <w:pPr>
        <w:spacing w:line="432" w:lineRule="auto"/>
        <w:ind w:firstLine="420" w:firstLineChars="200"/>
        <w:rPr>
          <w:rFonts w:hint="eastAsia" w:ascii="宋体" w:hAnsi="宋体"/>
          <w:szCs w:val="21"/>
        </w:rPr>
      </w:pPr>
      <w:r>
        <w:rPr>
          <w:rFonts w:hint="eastAsia" w:ascii="宋体" w:hAnsi="宋体"/>
          <w:szCs w:val="21"/>
        </w:rPr>
        <w:t>23.3.1 投标文件中开标一览表（报价表）内容与投标文件中相应内容不一致的，以开标一览表（报价表）为准；</w:t>
      </w:r>
    </w:p>
    <w:p>
      <w:pPr>
        <w:spacing w:line="432" w:lineRule="auto"/>
        <w:ind w:firstLine="420" w:firstLineChars="200"/>
        <w:rPr>
          <w:rFonts w:hint="eastAsia" w:ascii="宋体" w:hAnsi="宋体"/>
          <w:szCs w:val="21"/>
        </w:rPr>
      </w:pPr>
      <w:r>
        <w:rPr>
          <w:rFonts w:hint="eastAsia" w:ascii="宋体" w:hAnsi="宋体"/>
          <w:szCs w:val="21"/>
        </w:rPr>
        <w:t>23.3.2 大写金额和小写金额不一致的，以大写金额为准；</w:t>
      </w:r>
    </w:p>
    <w:p>
      <w:pPr>
        <w:spacing w:line="432" w:lineRule="auto"/>
        <w:ind w:firstLine="420" w:firstLineChars="200"/>
        <w:rPr>
          <w:rFonts w:hint="eastAsia" w:ascii="宋体" w:hAnsi="宋体"/>
          <w:szCs w:val="21"/>
        </w:rPr>
      </w:pPr>
      <w:r>
        <w:rPr>
          <w:rFonts w:hint="eastAsia" w:ascii="宋体" w:hAnsi="宋体"/>
          <w:szCs w:val="21"/>
        </w:rPr>
        <w:t>23.3.3 单价金额小数点或者百分比有明显错位的，以开标一览表的总价为准，并修改单价；</w:t>
      </w:r>
    </w:p>
    <w:p>
      <w:pPr>
        <w:spacing w:line="432" w:lineRule="auto"/>
        <w:ind w:firstLine="420" w:firstLineChars="200"/>
        <w:rPr>
          <w:rFonts w:hint="eastAsia" w:ascii="宋体" w:hAnsi="宋体"/>
          <w:szCs w:val="21"/>
        </w:rPr>
      </w:pPr>
      <w:r>
        <w:rPr>
          <w:rFonts w:hint="eastAsia" w:ascii="宋体" w:hAnsi="宋体"/>
          <w:szCs w:val="21"/>
        </w:rPr>
        <w:t>23.3.4 总价金额与按单价汇总金额不一致的，以单价金额计算结果为准。</w:t>
      </w:r>
    </w:p>
    <w:p>
      <w:pPr>
        <w:spacing w:line="432" w:lineRule="auto"/>
        <w:ind w:firstLine="420" w:firstLineChars="200"/>
        <w:rPr>
          <w:rFonts w:ascii="宋体" w:hAnsi="宋体"/>
          <w:color w:val="000000"/>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tabs>
          <w:tab w:val="left" w:pos="0"/>
        </w:tabs>
        <w:spacing w:line="420" w:lineRule="exact"/>
        <w:ind w:firstLine="420"/>
      </w:pPr>
      <w:r>
        <w:rPr>
          <w:rFonts w:hint="eastAsia" w:ascii="宋体" w:hAnsi="宋体"/>
          <w:color w:val="000000"/>
          <w:szCs w:val="21"/>
        </w:rPr>
        <w:t>23.4评标委员会对投标文件的判定，只依据投标内容本身，不依靠开标后的任何外来证明。</w:t>
      </w:r>
    </w:p>
    <w:p>
      <w:pPr>
        <w:tabs>
          <w:tab w:val="left" w:pos="0"/>
        </w:tabs>
        <w:spacing w:line="420" w:lineRule="exact"/>
        <w:ind w:firstLine="420"/>
        <w:rPr>
          <w:rFonts w:ascii="宋体" w:hAnsi="宋体"/>
          <w:color w:val="000000"/>
          <w:szCs w:val="21"/>
        </w:rPr>
      </w:pPr>
      <w:r>
        <w:rPr>
          <w:rFonts w:hint="eastAsia" w:ascii="宋体" w:hAnsi="宋体"/>
          <w:color w:val="000000"/>
          <w:szCs w:val="21"/>
        </w:rPr>
        <w:t>23.5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tabs>
          <w:tab w:val="left" w:pos="0"/>
        </w:tabs>
        <w:spacing w:line="420" w:lineRule="exact"/>
        <w:ind w:firstLine="420" w:firstLineChars="200"/>
        <w:rPr>
          <w:rFonts w:ascii="宋体" w:hAnsi="宋体"/>
          <w:color w:val="000000"/>
          <w:szCs w:val="21"/>
        </w:rPr>
      </w:pPr>
      <w:r>
        <w:rPr>
          <w:rFonts w:hint="eastAsia" w:ascii="宋体" w:hAnsi="宋体"/>
          <w:color w:val="000000"/>
          <w:szCs w:val="21"/>
        </w:rPr>
        <w:t>23.6</w:t>
      </w:r>
      <w:r>
        <w:rPr>
          <w:rFonts w:ascii="宋体" w:hAnsi="宋体"/>
          <w:color w:val="000000"/>
          <w:szCs w:val="21"/>
        </w:rPr>
        <w:t>评标委员会应当根据招标文件，审查并逐项列出投标文件的全部投标偏差。 </w:t>
      </w:r>
    </w:p>
    <w:p>
      <w:pPr>
        <w:tabs>
          <w:tab w:val="left" w:pos="0"/>
        </w:tabs>
        <w:spacing w:line="420" w:lineRule="exact"/>
        <w:ind w:firstLine="420" w:firstLineChars="200"/>
        <w:rPr>
          <w:rFonts w:ascii="宋体" w:hAnsi="宋体"/>
          <w:color w:val="000000"/>
          <w:szCs w:val="21"/>
        </w:rPr>
      </w:pPr>
      <w:r>
        <w:rPr>
          <w:rFonts w:ascii="宋体" w:hAnsi="宋体"/>
          <w:color w:val="000000"/>
          <w:szCs w:val="21"/>
        </w:rPr>
        <w:t>投标偏差分为重大偏差和细微偏差。 </w:t>
      </w:r>
    </w:p>
    <w:p>
      <w:pPr>
        <w:spacing w:line="432" w:lineRule="auto"/>
        <w:ind w:firstLine="420" w:firstLineChars="200"/>
        <w:rPr>
          <w:rFonts w:ascii="宋体" w:hAnsi="宋体"/>
          <w:color w:val="000000"/>
          <w:szCs w:val="21"/>
        </w:rPr>
      </w:pPr>
      <w:r>
        <w:rPr>
          <w:rFonts w:hint="eastAsia" w:ascii="宋体" w:hAnsi="宋体"/>
          <w:color w:val="000000"/>
          <w:szCs w:val="21"/>
        </w:rPr>
        <w:t>23.6.1</w:t>
      </w:r>
      <w:r>
        <w:rPr>
          <w:rFonts w:ascii="宋体" w:hAnsi="宋体"/>
          <w:color w:val="000000"/>
          <w:szCs w:val="21"/>
        </w:rPr>
        <w:t>下列情况属于重大偏差： </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）投标文件没有投标人授权代表签字和加盖公章；</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w:t>
      </w:r>
      <w:r>
        <w:rPr>
          <w:rFonts w:hint="eastAsia" w:ascii="宋体" w:hAnsi="宋体"/>
          <w:color w:val="000000"/>
          <w:szCs w:val="21"/>
        </w:rPr>
        <w:t>不满足</w:t>
      </w:r>
      <w:r>
        <w:rPr>
          <w:rFonts w:ascii="宋体" w:hAnsi="宋体"/>
          <w:color w:val="000000"/>
          <w:szCs w:val="21"/>
        </w:rPr>
        <w:t>招标文件规定的期限；</w:t>
      </w:r>
    </w:p>
    <w:p>
      <w:pPr>
        <w:spacing w:line="432" w:lineRule="auto"/>
        <w:ind w:firstLine="420" w:firstLineChars="200"/>
        <w:rPr>
          <w:rFonts w:hint="eastAsia" w:ascii="宋体" w:hAnsi="宋体"/>
          <w:color w:val="000000"/>
          <w:szCs w:val="21"/>
        </w:rPr>
      </w:pPr>
      <w:r>
        <w:rPr>
          <w:rFonts w:hint="eastAsia" w:ascii="宋体" w:hAnsi="宋体"/>
          <w:color w:val="000000"/>
          <w:szCs w:val="21"/>
        </w:rPr>
        <w:t>（4）投标报价超过招标预算价或最高限价的；</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）投标文件附有招标人不能接受的条件；</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6</w:t>
      </w:r>
      <w:r>
        <w:rPr>
          <w:rFonts w:ascii="宋体" w:hAnsi="宋体"/>
          <w:color w:val="000000"/>
          <w:szCs w:val="21"/>
        </w:rPr>
        <w:t>）不符合招标文件中规定的其他实质性要求。</w:t>
      </w:r>
    </w:p>
    <w:p>
      <w:pPr>
        <w:spacing w:line="432" w:lineRule="auto"/>
        <w:ind w:firstLine="420" w:firstLineChars="200"/>
        <w:rPr>
          <w:rFonts w:ascii="宋体" w:hAnsi="宋体"/>
          <w:color w:val="000000"/>
          <w:szCs w:val="21"/>
        </w:rPr>
      </w:pPr>
      <w:r>
        <w:rPr>
          <w:rFonts w:ascii="宋体" w:hAnsi="宋体"/>
          <w:color w:val="000000"/>
          <w:szCs w:val="21"/>
        </w:rPr>
        <w:t>投标文件有上述情形之一的，为未能对招标文件作出</w:t>
      </w:r>
      <w:r>
        <w:rPr>
          <w:rFonts w:hint="eastAsia" w:ascii="宋体" w:hAnsi="宋体"/>
          <w:color w:val="000000"/>
          <w:szCs w:val="21"/>
        </w:rPr>
        <w:t>明确</w:t>
      </w:r>
      <w:r>
        <w:rPr>
          <w:rFonts w:ascii="宋体" w:hAnsi="宋体"/>
          <w:color w:val="000000"/>
          <w:szCs w:val="21"/>
        </w:rPr>
        <w:t>响应，并按本规定第</w:t>
      </w:r>
      <w:r>
        <w:rPr>
          <w:rFonts w:hint="eastAsia" w:ascii="宋体" w:hAnsi="宋体"/>
          <w:color w:val="000000"/>
          <w:szCs w:val="21"/>
        </w:rPr>
        <w:t>21.2</w:t>
      </w:r>
      <w:r>
        <w:rPr>
          <w:rFonts w:ascii="宋体" w:hAnsi="宋体"/>
          <w:color w:val="000000"/>
          <w:szCs w:val="21"/>
        </w:rPr>
        <w:t>规定作</w:t>
      </w:r>
      <w:r>
        <w:rPr>
          <w:rFonts w:hint="eastAsia" w:ascii="宋体" w:hAnsi="宋体"/>
          <w:color w:val="000000"/>
          <w:szCs w:val="21"/>
        </w:rPr>
        <w:t>无效</w:t>
      </w:r>
      <w:r>
        <w:rPr>
          <w:rFonts w:ascii="宋体" w:hAnsi="宋体"/>
          <w:color w:val="000000"/>
          <w:szCs w:val="21"/>
        </w:rPr>
        <w:t>标处理</w:t>
      </w:r>
      <w:r>
        <w:rPr>
          <w:rFonts w:hint="eastAsia" w:ascii="宋体" w:hAnsi="宋体"/>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23.6.2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00" w:lineRule="exact"/>
        <w:ind w:firstLine="420" w:firstLineChars="200"/>
        <w:rPr>
          <w:rFonts w:hint="eastAsia" w:ascii="宋体" w:hAnsi="宋体"/>
          <w:color w:val="000000"/>
          <w:szCs w:val="21"/>
        </w:rPr>
      </w:pPr>
      <w:r>
        <w:rPr>
          <w:rFonts w:hint="eastAsia" w:ascii="宋体" w:hAnsi="宋体"/>
          <w:color w:val="000000"/>
          <w:szCs w:val="21"/>
        </w:rPr>
        <w:t>23.7详细技术评审。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00" w:lineRule="exact"/>
        <w:ind w:firstLine="420" w:firstLineChars="200"/>
        <w:rPr>
          <w:rFonts w:hint="eastAsia" w:ascii="宋体" w:hAnsi="宋体"/>
          <w:b/>
          <w:bCs/>
          <w:color w:val="000000"/>
          <w:szCs w:val="21"/>
        </w:rPr>
      </w:pPr>
      <w:r>
        <w:rPr>
          <w:rFonts w:hint="eastAsia" w:ascii="宋体" w:hAnsi="宋体"/>
          <w:color w:val="000000"/>
          <w:szCs w:val="21"/>
        </w:rPr>
        <w:t xml:space="preserve"> </w:t>
      </w:r>
      <w:r>
        <w:rPr>
          <w:rFonts w:hint="eastAsia" w:ascii="宋体" w:hAnsi="宋体"/>
          <w:b/>
          <w:bCs/>
          <w:color w:val="000000"/>
          <w:szCs w:val="21"/>
        </w:rPr>
        <w:t>附：评分表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tblHeader/>
          <w:jc w:val="center"/>
        </w:trPr>
        <w:tc>
          <w:tcPr>
            <w:tcW w:w="1188" w:type="dxa"/>
            <w:noWrap w:val="0"/>
            <w:vAlign w:val="center"/>
          </w:tcPr>
          <w:p>
            <w:pPr>
              <w:widowControl w:val="0"/>
              <w:spacing w:line="276" w:lineRule="auto"/>
              <w:jc w:val="center"/>
              <w:rPr>
                <w:rFonts w:ascii="宋体" w:hAnsi="宋体" w:cs="宋体"/>
                <w:b/>
                <w:kern w:val="2"/>
                <w:szCs w:val="21"/>
              </w:rPr>
            </w:pPr>
            <w:r>
              <w:rPr>
                <w:rFonts w:hint="eastAsia" w:ascii="宋体" w:hAnsi="宋体" w:cs="宋体"/>
                <w:b/>
                <w:kern w:val="2"/>
                <w:szCs w:val="21"/>
              </w:rPr>
              <w:t>评分因素</w:t>
            </w:r>
          </w:p>
        </w:tc>
        <w:tc>
          <w:tcPr>
            <w:tcW w:w="8162" w:type="dxa"/>
            <w:noWrap w:val="0"/>
            <w:vAlign w:val="center"/>
          </w:tcPr>
          <w:p>
            <w:pPr>
              <w:widowControl w:val="0"/>
              <w:spacing w:line="276" w:lineRule="auto"/>
              <w:jc w:val="center"/>
              <w:rPr>
                <w:rFonts w:ascii="宋体" w:hAnsi="宋体" w:cs="宋体"/>
                <w:b/>
                <w:kern w:val="2"/>
                <w:szCs w:val="21"/>
              </w:rPr>
            </w:pPr>
            <w:r>
              <w:rPr>
                <w:rFonts w:hint="eastAsia" w:ascii="宋体" w:hAnsi="宋体" w:cs="宋体"/>
                <w:b/>
                <w:kern w:val="2"/>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2" w:hRule="atLeast"/>
          <w:jc w:val="center"/>
        </w:trPr>
        <w:tc>
          <w:tcPr>
            <w:tcW w:w="1188" w:type="dxa"/>
            <w:noWrap w:val="0"/>
            <w:vAlign w:val="center"/>
          </w:tcPr>
          <w:p>
            <w:pPr>
              <w:widowControl w:val="0"/>
              <w:spacing w:line="276" w:lineRule="auto"/>
              <w:jc w:val="both"/>
              <w:rPr>
                <w:rFonts w:ascii="宋体" w:hAnsi="宋体" w:cs="宋体"/>
                <w:b/>
                <w:kern w:val="2"/>
                <w:szCs w:val="21"/>
              </w:rPr>
            </w:pPr>
            <w:r>
              <w:rPr>
                <w:rFonts w:hint="eastAsia" w:ascii="宋体" w:hAnsi="宋体" w:cs="宋体"/>
                <w:b/>
                <w:kern w:val="2"/>
                <w:szCs w:val="21"/>
              </w:rPr>
              <w:t>价格分30分</w:t>
            </w:r>
          </w:p>
        </w:tc>
        <w:tc>
          <w:tcPr>
            <w:tcW w:w="8162" w:type="dxa"/>
            <w:noWrap w:val="0"/>
            <w:vAlign w:val="center"/>
          </w:tcPr>
          <w:p>
            <w:pPr>
              <w:widowControl w:val="0"/>
              <w:spacing w:line="276" w:lineRule="auto"/>
              <w:jc w:val="both"/>
              <w:rPr>
                <w:rFonts w:hint="eastAsia" w:ascii="宋体" w:hAnsi="宋体" w:cs="宋体"/>
                <w:kern w:val="2"/>
                <w:szCs w:val="21"/>
              </w:rPr>
            </w:pPr>
            <w:r>
              <w:rPr>
                <w:rFonts w:hint="eastAsia" w:ascii="宋体" w:hAnsi="宋体"/>
                <w:szCs w:val="21"/>
              </w:rPr>
              <w:t>参与评审的价格=评标价-小微企业价格扣除优惠值6%</w:t>
            </w:r>
          </w:p>
          <w:p>
            <w:pPr>
              <w:widowControl w:val="0"/>
              <w:spacing w:line="276" w:lineRule="auto"/>
              <w:jc w:val="both"/>
              <w:rPr>
                <w:rFonts w:ascii="宋体" w:hAnsi="宋体" w:cs="宋体"/>
                <w:kern w:val="2"/>
                <w:szCs w:val="21"/>
              </w:rPr>
            </w:pPr>
            <w:r>
              <w:rPr>
                <w:rFonts w:hint="eastAsia" w:ascii="宋体" w:hAnsi="宋体"/>
                <w:szCs w:val="21"/>
              </w:rPr>
              <w:t>满足采购文件要求且“参与评审的价格”中最低的投标报价为评标基准价</w:t>
            </w:r>
            <w:r>
              <w:rPr>
                <w:rFonts w:hint="eastAsia" w:ascii="宋体" w:hAnsi="宋体" w:cs="宋体"/>
                <w:kern w:val="2"/>
                <w:szCs w:val="21"/>
              </w:rPr>
              <w:t>，评标基准价得30分；其他投标报价得分计算公式如下：</w:t>
            </w:r>
          </w:p>
          <w:p>
            <w:pPr>
              <w:widowControl w:val="0"/>
              <w:spacing w:line="276" w:lineRule="auto"/>
              <w:jc w:val="both"/>
              <w:rPr>
                <w:rFonts w:ascii="宋体" w:hAnsi="宋体" w:cs="宋体"/>
                <w:kern w:val="2"/>
                <w:szCs w:val="21"/>
              </w:rPr>
            </w:pPr>
            <w:r>
              <w:rPr>
                <w:rFonts w:hint="eastAsia" w:ascii="宋体" w:hAnsi="宋体" w:cs="宋体"/>
                <w:kern w:val="2"/>
                <w:szCs w:val="21"/>
              </w:rPr>
              <w:t>投标报价得分=（</w:t>
            </w:r>
            <w:r>
              <w:rPr>
                <w:rFonts w:hint="eastAsia" w:ascii="宋体" w:hAnsi="宋体"/>
                <w:szCs w:val="21"/>
              </w:rPr>
              <w:t>评标基准价/参与评审的价格</w:t>
            </w:r>
            <w:r>
              <w:rPr>
                <w:rFonts w:hint="eastAsia" w:ascii="宋体" w:hAnsi="宋体" w:cs="宋体"/>
                <w:kern w:val="2"/>
                <w:szCs w:val="21"/>
              </w:rPr>
              <w:t>）×30%×100。</w:t>
            </w:r>
          </w:p>
          <w:p>
            <w:pPr>
              <w:widowControl w:val="0"/>
              <w:spacing w:line="276" w:lineRule="auto"/>
              <w:jc w:val="both"/>
              <w:rPr>
                <w:rFonts w:ascii="宋体" w:hAnsi="宋体" w:cs="宋体"/>
                <w:kern w:val="2"/>
                <w:szCs w:val="21"/>
              </w:rPr>
            </w:pPr>
            <w:r>
              <w:rPr>
                <w:rFonts w:hint="eastAsia" w:ascii="宋体" w:hAnsi="Calibri" w:cs="宋体"/>
                <w:b/>
                <w:kern w:val="2"/>
                <w:szCs w:val="21"/>
              </w:rPr>
              <w:t xml:space="preserve">*本项目最高限价为人民币 </w:t>
            </w:r>
            <w:r>
              <w:rPr>
                <w:rFonts w:ascii="宋体" w:hAnsi="Calibri" w:cs="宋体"/>
                <w:b/>
                <w:kern w:val="2"/>
                <w:szCs w:val="21"/>
              </w:rPr>
              <w:t>185.8897</w:t>
            </w:r>
            <w:r>
              <w:rPr>
                <w:rFonts w:hint="eastAsia" w:ascii="宋体" w:hAnsi="Calibri" w:cs="宋体"/>
                <w:b/>
                <w:kern w:val="2"/>
                <w:szCs w:val="21"/>
              </w:rPr>
              <w:t>万元整，投标总价超过最高限价的视为无效投标。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4" w:hRule="atLeast"/>
          <w:jc w:val="center"/>
        </w:trPr>
        <w:tc>
          <w:tcPr>
            <w:tcW w:w="1188" w:type="dxa"/>
            <w:vMerge w:val="restart"/>
            <w:noWrap w:val="0"/>
            <w:vAlign w:val="center"/>
          </w:tcPr>
          <w:p>
            <w:pPr>
              <w:widowControl w:val="0"/>
              <w:spacing w:line="276" w:lineRule="auto"/>
              <w:jc w:val="both"/>
              <w:rPr>
                <w:rFonts w:ascii="宋体" w:hAnsi="宋体" w:cs="宋体"/>
                <w:b/>
                <w:kern w:val="2"/>
                <w:szCs w:val="21"/>
              </w:rPr>
            </w:pPr>
            <w:r>
              <w:rPr>
                <w:rFonts w:hint="eastAsia" w:ascii="宋体" w:hAnsi="宋体" w:cs="宋体"/>
                <w:b/>
                <w:kern w:val="2"/>
                <w:szCs w:val="21"/>
              </w:rPr>
              <w:t>技术</w:t>
            </w:r>
            <w:r>
              <w:rPr>
                <w:rFonts w:hint="eastAsia" w:ascii="宋体" w:hAnsi="宋体"/>
                <w:b/>
                <w:kern w:val="2"/>
                <w:szCs w:val="21"/>
              </w:rPr>
              <w:t>商务分70分</w:t>
            </w:r>
          </w:p>
        </w:tc>
        <w:tc>
          <w:tcPr>
            <w:tcW w:w="8162"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系统总体方案先进性、完整性、合理性（8分）</w:t>
            </w:r>
          </w:p>
          <w:p>
            <w:pPr>
              <w:widowControl w:val="0"/>
              <w:spacing w:line="276" w:lineRule="auto"/>
              <w:jc w:val="both"/>
              <w:rPr>
                <w:rFonts w:hint="eastAsia" w:ascii="宋体" w:hAnsi="宋体" w:cs="宋体"/>
                <w:kern w:val="2"/>
                <w:szCs w:val="21"/>
              </w:rPr>
            </w:pPr>
            <w:r>
              <w:rPr>
                <w:rFonts w:hint="eastAsia" w:ascii="宋体" w:hAnsi="宋体" w:cs="宋体"/>
                <w:kern w:val="2"/>
                <w:szCs w:val="21"/>
              </w:rPr>
              <w:t>对投标方案中全彩屏描述内容的具体性、完整性、合理性进行评议：</w:t>
            </w:r>
          </w:p>
          <w:p>
            <w:pPr>
              <w:widowControl w:val="0"/>
              <w:spacing w:line="276" w:lineRule="auto"/>
              <w:jc w:val="both"/>
              <w:rPr>
                <w:rFonts w:hint="eastAsia" w:ascii="宋体" w:hAnsi="宋体" w:cs="宋体"/>
                <w:kern w:val="2"/>
                <w:szCs w:val="21"/>
              </w:rPr>
            </w:pPr>
            <w:r>
              <w:rPr>
                <w:rFonts w:hint="eastAsia" w:ascii="宋体" w:hAnsi="宋体" w:cs="宋体"/>
                <w:kern w:val="2"/>
                <w:szCs w:val="21"/>
              </w:rPr>
              <w:t>方案描述具体、完整、合理的得7-8分；</w:t>
            </w:r>
          </w:p>
          <w:p>
            <w:pPr>
              <w:widowControl w:val="0"/>
              <w:spacing w:line="276" w:lineRule="auto"/>
              <w:jc w:val="both"/>
              <w:rPr>
                <w:rFonts w:hint="eastAsia" w:ascii="宋体" w:hAnsi="宋体" w:cs="宋体"/>
                <w:kern w:val="2"/>
                <w:szCs w:val="21"/>
              </w:rPr>
            </w:pPr>
            <w:r>
              <w:rPr>
                <w:rFonts w:hint="eastAsia" w:ascii="宋体" w:hAnsi="宋体" w:cs="宋体"/>
                <w:kern w:val="2"/>
                <w:szCs w:val="21"/>
              </w:rPr>
              <w:t>方案描述清楚、全面、比较合理的得3-6.9分；</w:t>
            </w:r>
          </w:p>
          <w:p>
            <w:pPr>
              <w:widowControl w:val="0"/>
              <w:spacing w:line="276" w:lineRule="auto"/>
              <w:jc w:val="both"/>
              <w:rPr>
                <w:rFonts w:ascii="宋体" w:hAnsi="宋体" w:cs="宋体"/>
                <w:kern w:val="2"/>
                <w:szCs w:val="21"/>
              </w:rPr>
            </w:pPr>
            <w:r>
              <w:rPr>
                <w:rFonts w:hint="eastAsia" w:ascii="宋体" w:hAnsi="宋体" w:cs="宋体"/>
                <w:kern w:val="2"/>
                <w:szCs w:val="21"/>
              </w:rPr>
              <w:t>方案描述不具体、欠完整、不合理的得0-2.9分。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7" w:hRule="atLeast"/>
          <w:jc w:val="center"/>
        </w:trPr>
        <w:tc>
          <w:tcPr>
            <w:tcW w:w="1188" w:type="dxa"/>
            <w:vMerge w:val="continue"/>
            <w:noWrap w:val="0"/>
            <w:vAlign w:val="center"/>
          </w:tcPr>
          <w:p>
            <w:pPr>
              <w:widowControl w:val="0"/>
              <w:spacing w:line="276" w:lineRule="auto"/>
              <w:jc w:val="both"/>
              <w:rPr>
                <w:rFonts w:ascii="宋体" w:hAnsi="宋体" w:cs="宋体"/>
                <w:b/>
                <w:kern w:val="2"/>
                <w:szCs w:val="21"/>
              </w:rPr>
            </w:pPr>
          </w:p>
        </w:tc>
        <w:tc>
          <w:tcPr>
            <w:tcW w:w="8162"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技术指标的响应性（16分）</w:t>
            </w:r>
          </w:p>
          <w:p>
            <w:pPr>
              <w:widowControl w:val="0"/>
              <w:spacing w:line="276" w:lineRule="auto"/>
              <w:jc w:val="both"/>
              <w:rPr>
                <w:rFonts w:ascii="宋体" w:hAnsi="宋体" w:cs="宋体"/>
                <w:kern w:val="2"/>
                <w:szCs w:val="21"/>
              </w:rPr>
            </w:pPr>
            <w:r>
              <w:rPr>
                <w:rFonts w:hint="eastAsia" w:ascii="宋体" w:hAnsi="宋体" w:cs="宋体"/>
                <w:kern w:val="2"/>
                <w:szCs w:val="21"/>
              </w:rPr>
              <w:t>完全响应招标文件第三章项目需求说明中“具体配置及技术要求”的各项指标的得16分,标★项每负偏离一小项扣2分，扣完为止。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jc w:val="center"/>
        </w:trPr>
        <w:tc>
          <w:tcPr>
            <w:tcW w:w="1188" w:type="dxa"/>
            <w:vMerge w:val="continue"/>
            <w:noWrap w:val="0"/>
            <w:vAlign w:val="center"/>
          </w:tcPr>
          <w:p>
            <w:pPr>
              <w:widowControl w:val="0"/>
              <w:spacing w:line="276" w:lineRule="auto"/>
              <w:jc w:val="both"/>
              <w:rPr>
                <w:rFonts w:ascii="宋体" w:hAnsi="宋体" w:cs="宋体"/>
                <w:b/>
                <w:kern w:val="2"/>
                <w:szCs w:val="21"/>
              </w:rPr>
            </w:pPr>
          </w:p>
        </w:tc>
        <w:tc>
          <w:tcPr>
            <w:tcW w:w="8162"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系统安装施工工艺，组织管理方案（8分）</w:t>
            </w:r>
          </w:p>
          <w:p>
            <w:pPr>
              <w:widowControl w:val="0"/>
              <w:spacing w:line="276" w:lineRule="auto"/>
              <w:jc w:val="both"/>
              <w:rPr>
                <w:rFonts w:ascii="宋体" w:hAnsi="宋体" w:cs="宋体"/>
                <w:kern w:val="2"/>
                <w:szCs w:val="21"/>
              </w:rPr>
            </w:pPr>
            <w:r>
              <w:rPr>
                <w:rFonts w:hint="eastAsia" w:ascii="宋体" w:hAnsi="宋体" w:cs="宋体"/>
                <w:kern w:val="2"/>
                <w:szCs w:val="21"/>
              </w:rPr>
              <w:t>对投标人的设备安装方案、各项施工工艺、质量管理控制措施等进行评议：</w:t>
            </w:r>
          </w:p>
          <w:p>
            <w:pPr>
              <w:widowControl w:val="0"/>
              <w:spacing w:line="276" w:lineRule="auto"/>
              <w:jc w:val="both"/>
              <w:rPr>
                <w:rFonts w:hint="eastAsia" w:ascii="宋体" w:hAnsi="宋体" w:cs="宋体"/>
                <w:kern w:val="2"/>
                <w:szCs w:val="21"/>
              </w:rPr>
            </w:pPr>
            <w:r>
              <w:rPr>
                <w:rFonts w:hint="eastAsia" w:ascii="宋体" w:hAnsi="宋体" w:cs="宋体"/>
                <w:kern w:val="2"/>
                <w:szCs w:val="21"/>
              </w:rPr>
              <w:t>设备安装方案完整且操作性高、施工工艺先进、质量管理措施严格的得7-8分；</w:t>
            </w:r>
          </w:p>
          <w:p>
            <w:pPr>
              <w:widowControl w:val="0"/>
              <w:spacing w:line="276" w:lineRule="auto"/>
              <w:jc w:val="both"/>
              <w:rPr>
                <w:rFonts w:hint="eastAsia" w:ascii="宋体" w:hAnsi="宋体" w:cs="宋体"/>
                <w:kern w:val="2"/>
                <w:szCs w:val="21"/>
              </w:rPr>
            </w:pPr>
            <w:r>
              <w:rPr>
                <w:rFonts w:hint="eastAsia" w:ascii="宋体" w:hAnsi="宋体" w:cs="宋体"/>
                <w:kern w:val="2"/>
                <w:szCs w:val="21"/>
              </w:rPr>
              <w:t>设备安装方案清晰可操作、施工工艺较好、质量管理措施全的得3-6.9分；</w:t>
            </w:r>
          </w:p>
          <w:p>
            <w:pPr>
              <w:widowControl w:val="0"/>
              <w:spacing w:line="276" w:lineRule="auto"/>
              <w:jc w:val="both"/>
              <w:rPr>
                <w:rFonts w:ascii="宋体" w:hAnsi="宋体" w:cs="宋体"/>
                <w:kern w:val="2"/>
                <w:szCs w:val="21"/>
              </w:rPr>
            </w:pPr>
            <w:r>
              <w:rPr>
                <w:rFonts w:hint="eastAsia" w:ascii="宋体" w:hAnsi="宋体" w:cs="宋体"/>
                <w:kern w:val="2"/>
                <w:szCs w:val="21"/>
              </w:rPr>
              <w:t>设备安装方案不完整且操作性不高、施工工艺一般、质量管理措施缺失的得0-2.9分。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6" w:hRule="atLeast"/>
          <w:jc w:val="center"/>
        </w:trPr>
        <w:tc>
          <w:tcPr>
            <w:tcW w:w="1188" w:type="dxa"/>
            <w:vMerge w:val="continue"/>
            <w:noWrap w:val="0"/>
            <w:vAlign w:val="center"/>
          </w:tcPr>
          <w:p>
            <w:pPr>
              <w:widowControl w:val="0"/>
              <w:spacing w:line="276" w:lineRule="auto"/>
              <w:jc w:val="both"/>
              <w:rPr>
                <w:rFonts w:ascii="宋体" w:hAnsi="宋体" w:cs="宋体"/>
                <w:b/>
                <w:kern w:val="2"/>
                <w:szCs w:val="21"/>
              </w:rPr>
            </w:pPr>
          </w:p>
        </w:tc>
        <w:tc>
          <w:tcPr>
            <w:tcW w:w="8162" w:type="dxa"/>
            <w:noWrap w:val="0"/>
            <w:vAlign w:val="center"/>
          </w:tcPr>
          <w:p>
            <w:pPr>
              <w:widowControl w:val="0"/>
              <w:spacing w:line="276" w:lineRule="auto"/>
              <w:jc w:val="both"/>
              <w:rPr>
                <w:rFonts w:ascii="宋体" w:hAnsi="宋体" w:cs="宋体"/>
                <w:kern w:val="2"/>
                <w:szCs w:val="21"/>
              </w:rPr>
            </w:pPr>
            <w:r>
              <w:rPr>
                <w:rFonts w:hint="eastAsia" w:ascii="宋体" w:hAnsi="宋体" w:cs="宋体"/>
                <w:kern w:val="2"/>
                <w:szCs w:val="21"/>
              </w:rPr>
              <w:t>全彩屏COB屏幕样品（18分）</w:t>
            </w:r>
          </w:p>
          <w:p>
            <w:pPr>
              <w:widowControl w:val="0"/>
              <w:spacing w:line="276" w:lineRule="auto"/>
              <w:jc w:val="both"/>
              <w:rPr>
                <w:rFonts w:hint="eastAsia" w:ascii="宋体" w:hAnsi="宋体" w:cs="宋体"/>
                <w:kern w:val="2"/>
                <w:szCs w:val="21"/>
              </w:rPr>
            </w:pPr>
            <w:r>
              <w:rPr>
                <w:rFonts w:hint="eastAsia" w:ascii="宋体" w:hAnsi="宋体" w:cs="宋体"/>
                <w:kern w:val="2"/>
                <w:szCs w:val="21"/>
              </w:rPr>
              <w:t>1）投标现场提供COB屏幕样品（样品尺寸约为600mm*300mm）通电演示，评委根据样品显示屏的色彩一致性、对比度、亮度、结构平整度、舒适度、散热效能以及功能实现等进行酌情打分（14分）。</w:t>
            </w:r>
          </w:p>
          <w:p>
            <w:pPr>
              <w:pStyle w:val="2"/>
              <w:spacing w:line="276" w:lineRule="auto"/>
            </w:pPr>
            <w:r>
              <w:rPr>
                <w:rFonts w:hint="eastAsia"/>
              </w:rPr>
              <w:t>2）可视化智慧检测平台投标现场进行平台上网或手机登陆在线演示，根据投标人演示情况进行酌情打分（0-4分）。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2" w:hRule="atLeast"/>
          <w:jc w:val="center"/>
        </w:trPr>
        <w:tc>
          <w:tcPr>
            <w:tcW w:w="1188" w:type="dxa"/>
            <w:vMerge w:val="continue"/>
            <w:noWrap w:val="0"/>
            <w:vAlign w:val="center"/>
          </w:tcPr>
          <w:p>
            <w:pPr>
              <w:widowControl w:val="0"/>
              <w:spacing w:line="276" w:lineRule="auto"/>
              <w:jc w:val="both"/>
              <w:rPr>
                <w:rFonts w:ascii="宋体" w:hAnsi="宋体"/>
                <w:b/>
                <w:kern w:val="2"/>
                <w:szCs w:val="21"/>
              </w:rPr>
            </w:pPr>
          </w:p>
        </w:tc>
        <w:tc>
          <w:tcPr>
            <w:tcW w:w="8162" w:type="dxa"/>
            <w:noWrap w:val="0"/>
            <w:vAlign w:val="center"/>
          </w:tcPr>
          <w:p>
            <w:pPr>
              <w:widowControl w:val="0"/>
              <w:spacing w:line="276" w:lineRule="auto"/>
              <w:rPr>
                <w:rFonts w:ascii="宋体" w:hAnsi="宋体" w:cs="宋体"/>
                <w:kern w:val="2"/>
                <w:szCs w:val="21"/>
              </w:rPr>
            </w:pPr>
            <w:r>
              <w:rPr>
                <w:rFonts w:hint="eastAsia" w:ascii="宋体" w:hAnsi="宋体" w:cs="宋体"/>
                <w:kern w:val="2"/>
                <w:szCs w:val="21"/>
              </w:rPr>
              <w:t>售后服务（6分）：</w:t>
            </w:r>
          </w:p>
          <w:p>
            <w:pPr>
              <w:widowControl w:val="0"/>
              <w:spacing w:line="276" w:lineRule="auto"/>
              <w:jc w:val="both"/>
              <w:rPr>
                <w:rFonts w:ascii="宋体" w:hAnsi="宋体" w:cs="宋体"/>
                <w:kern w:val="2"/>
                <w:szCs w:val="21"/>
              </w:rPr>
            </w:pPr>
            <w:r>
              <w:rPr>
                <w:rFonts w:hint="eastAsia" w:ascii="宋体" w:hAnsi="宋体" w:cs="宋体"/>
                <w:kern w:val="2"/>
                <w:szCs w:val="21"/>
              </w:rPr>
              <w:t>1）提供三年免费质保期得2分。（投标文件中提供承诺书）</w:t>
            </w:r>
          </w:p>
          <w:p>
            <w:pPr>
              <w:widowControl w:val="0"/>
              <w:spacing w:line="276" w:lineRule="auto"/>
              <w:rPr>
                <w:rFonts w:ascii="宋体" w:hAnsi="宋体" w:cs="宋体"/>
                <w:kern w:val="2"/>
                <w:szCs w:val="21"/>
              </w:rPr>
            </w:pPr>
            <w:r>
              <w:rPr>
                <w:rFonts w:hint="eastAsia" w:ascii="宋体" w:hAnsi="宋体" w:cs="宋体"/>
                <w:kern w:val="2"/>
                <w:szCs w:val="21"/>
              </w:rPr>
              <w:t>2）投标人本地化服务能力的评议，根据</w:t>
            </w:r>
            <w:r>
              <w:rPr>
                <w:rFonts w:hint="eastAsia" w:ascii="宋体" w:hAnsi="宋体" w:cs="宋体"/>
                <w:szCs w:val="21"/>
              </w:rPr>
              <w:t>提供的服务的便捷性、快速应急能力及有效响应时间进行酌情打分</w:t>
            </w:r>
            <w:r>
              <w:rPr>
                <w:rFonts w:hint="eastAsia" w:ascii="宋体" w:hAnsi="宋体" w:cs="宋体"/>
                <w:kern w:val="2"/>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2" w:hRule="atLeast"/>
          <w:jc w:val="center"/>
        </w:trPr>
        <w:tc>
          <w:tcPr>
            <w:tcW w:w="1188" w:type="dxa"/>
            <w:vMerge w:val="continue"/>
            <w:noWrap w:val="0"/>
            <w:vAlign w:val="center"/>
          </w:tcPr>
          <w:p>
            <w:pPr>
              <w:widowControl w:val="0"/>
              <w:spacing w:line="276" w:lineRule="auto"/>
              <w:jc w:val="both"/>
              <w:rPr>
                <w:rFonts w:ascii="宋体" w:hAnsi="宋体"/>
                <w:b/>
                <w:kern w:val="2"/>
                <w:szCs w:val="21"/>
              </w:rPr>
            </w:pPr>
          </w:p>
        </w:tc>
        <w:tc>
          <w:tcPr>
            <w:tcW w:w="8162" w:type="dxa"/>
            <w:noWrap w:val="0"/>
            <w:vAlign w:val="center"/>
          </w:tcPr>
          <w:p>
            <w:pPr>
              <w:spacing w:line="276" w:lineRule="auto"/>
              <w:rPr>
                <w:rFonts w:ascii="宋体" w:hAnsi="宋体"/>
                <w:kern w:val="2"/>
                <w:szCs w:val="21"/>
              </w:rPr>
            </w:pPr>
            <w:r>
              <w:rPr>
                <w:rFonts w:hint="eastAsia" w:ascii="宋体" w:hAnsi="宋体"/>
                <w:kern w:val="2"/>
                <w:szCs w:val="21"/>
              </w:rPr>
              <w:t>类似业绩（4分）：</w:t>
            </w:r>
          </w:p>
          <w:p>
            <w:pPr>
              <w:spacing w:line="276" w:lineRule="auto"/>
              <w:rPr>
                <w:rFonts w:ascii="宋体" w:hAnsi="宋体"/>
                <w:kern w:val="2"/>
                <w:szCs w:val="21"/>
              </w:rPr>
            </w:pPr>
            <w:r>
              <w:rPr>
                <w:rFonts w:hint="eastAsia" w:ascii="宋体" w:hAnsi="宋体"/>
                <w:kern w:val="2"/>
                <w:szCs w:val="21"/>
              </w:rPr>
              <w:t>投标人2017年1月1日（以合同签订之日算起）以来具有大屏显示系统合同的，每个合同得2分，最高得4分。</w:t>
            </w:r>
          </w:p>
          <w:p>
            <w:pPr>
              <w:widowControl w:val="0"/>
              <w:spacing w:line="276" w:lineRule="auto"/>
              <w:rPr>
                <w:rFonts w:ascii="宋体" w:hAnsi="宋体"/>
                <w:b/>
                <w:kern w:val="2"/>
                <w:szCs w:val="21"/>
                <w:lang w:val="zh-CN"/>
              </w:rPr>
            </w:pPr>
            <w:r>
              <w:rPr>
                <w:rFonts w:hint="eastAsia" w:ascii="宋体" w:hAnsi="宋体"/>
                <w:kern w:val="2"/>
                <w:szCs w:val="21"/>
              </w:rPr>
              <w:t>投标文件中提供合同复印件加盖公章。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4" w:hRule="atLeast"/>
          <w:jc w:val="center"/>
        </w:trPr>
        <w:tc>
          <w:tcPr>
            <w:tcW w:w="1188" w:type="dxa"/>
            <w:vMerge w:val="continue"/>
            <w:noWrap w:val="0"/>
            <w:vAlign w:val="center"/>
          </w:tcPr>
          <w:p>
            <w:pPr>
              <w:widowControl w:val="0"/>
              <w:spacing w:line="276" w:lineRule="auto"/>
              <w:jc w:val="both"/>
              <w:rPr>
                <w:rFonts w:ascii="宋体" w:hAnsi="宋体"/>
                <w:b/>
                <w:kern w:val="2"/>
                <w:szCs w:val="21"/>
              </w:rPr>
            </w:pPr>
          </w:p>
        </w:tc>
        <w:tc>
          <w:tcPr>
            <w:tcW w:w="8162" w:type="dxa"/>
            <w:noWrap w:val="0"/>
            <w:vAlign w:val="center"/>
          </w:tcPr>
          <w:p>
            <w:pPr>
              <w:spacing w:line="276" w:lineRule="auto"/>
              <w:rPr>
                <w:rFonts w:ascii="宋体" w:hAnsi="宋体"/>
                <w:kern w:val="2"/>
                <w:szCs w:val="21"/>
              </w:rPr>
            </w:pPr>
            <w:r>
              <w:rPr>
                <w:rFonts w:hint="eastAsia" w:ascii="宋体" w:hAnsi="宋体"/>
                <w:kern w:val="2"/>
                <w:szCs w:val="21"/>
              </w:rPr>
              <w:t>人员配备（4分）</w:t>
            </w:r>
          </w:p>
          <w:p>
            <w:pPr>
              <w:spacing w:line="276" w:lineRule="auto"/>
              <w:rPr>
                <w:rFonts w:ascii="宋体" w:hAnsi="宋体"/>
                <w:kern w:val="2"/>
                <w:szCs w:val="21"/>
              </w:rPr>
            </w:pPr>
            <w:r>
              <w:rPr>
                <w:rFonts w:hint="eastAsia" w:ascii="宋体" w:hAnsi="宋体" w:cs="宋体"/>
                <w:kern w:val="2"/>
                <w:szCs w:val="21"/>
              </w:rPr>
              <w:t>1）</w:t>
            </w:r>
            <w:r>
              <w:rPr>
                <w:rFonts w:hint="eastAsia" w:ascii="宋体" w:hAnsi="宋体"/>
                <w:kern w:val="2"/>
                <w:szCs w:val="21"/>
              </w:rPr>
              <w:t>投标人拟投入的人员具有电气专业高级工程师证书的得2分。</w:t>
            </w:r>
          </w:p>
          <w:p>
            <w:pPr>
              <w:spacing w:line="276" w:lineRule="auto"/>
              <w:rPr>
                <w:rFonts w:hint="eastAsia" w:ascii="宋体" w:hAnsi="宋体"/>
                <w:kern w:val="2"/>
                <w:szCs w:val="21"/>
              </w:rPr>
            </w:pPr>
            <w:r>
              <w:rPr>
                <w:rFonts w:hint="eastAsia" w:ascii="宋体" w:hAnsi="宋体" w:cs="宋体"/>
                <w:kern w:val="2"/>
                <w:szCs w:val="21"/>
              </w:rPr>
              <w:t>2）</w:t>
            </w:r>
            <w:r>
              <w:rPr>
                <w:rFonts w:hint="eastAsia" w:ascii="宋体" w:hAnsi="宋体"/>
                <w:szCs w:val="21"/>
              </w:rPr>
              <w:t>投标人拟投入的人员具有电气中级工程师证书的得1分，最多得2分。</w:t>
            </w:r>
          </w:p>
          <w:p>
            <w:pPr>
              <w:spacing w:line="276" w:lineRule="auto"/>
              <w:rPr>
                <w:rFonts w:ascii="宋体" w:hAnsi="宋体"/>
                <w:kern w:val="2"/>
                <w:szCs w:val="21"/>
              </w:rPr>
            </w:pPr>
            <w:r>
              <w:rPr>
                <w:rFonts w:hint="eastAsia" w:ascii="宋体" w:hAnsi="宋体"/>
                <w:kern w:val="2"/>
                <w:szCs w:val="21"/>
              </w:rPr>
              <w:t>（投标文件中须提供人员证书复印件并加盖公章</w:t>
            </w:r>
            <w:r>
              <w:rPr>
                <w:rFonts w:hint="eastAsia" w:ascii="宋体" w:hAnsi="宋体" w:cs="宋体"/>
                <w:szCs w:val="21"/>
              </w:rPr>
              <w:t>以及供应商为其缴纳的社保证明材料复印件加盖公章，开标时携带原件备查</w:t>
            </w:r>
            <w:r>
              <w:rPr>
                <w:rFonts w:hint="eastAsia" w:ascii="宋体" w:hAnsi="宋体"/>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8" w:hRule="atLeast"/>
          <w:jc w:val="center"/>
        </w:trPr>
        <w:tc>
          <w:tcPr>
            <w:tcW w:w="1188" w:type="dxa"/>
            <w:vMerge w:val="continue"/>
            <w:noWrap w:val="0"/>
            <w:vAlign w:val="center"/>
          </w:tcPr>
          <w:p>
            <w:pPr>
              <w:widowControl w:val="0"/>
              <w:spacing w:line="276" w:lineRule="auto"/>
              <w:jc w:val="both"/>
              <w:rPr>
                <w:rFonts w:ascii="宋体" w:hAnsi="宋体"/>
                <w:b/>
                <w:kern w:val="2"/>
                <w:szCs w:val="21"/>
              </w:rPr>
            </w:pPr>
          </w:p>
        </w:tc>
        <w:tc>
          <w:tcPr>
            <w:tcW w:w="8162" w:type="dxa"/>
            <w:noWrap w:val="0"/>
            <w:vAlign w:val="center"/>
          </w:tcPr>
          <w:p>
            <w:pPr>
              <w:spacing w:line="276" w:lineRule="auto"/>
              <w:rPr>
                <w:rFonts w:ascii="宋体" w:hAnsi="宋体"/>
                <w:kern w:val="2"/>
                <w:szCs w:val="21"/>
                <w:lang w:val="zh-CN"/>
              </w:rPr>
            </w:pPr>
            <w:r>
              <w:rPr>
                <w:rFonts w:hint="eastAsia" w:ascii="宋体" w:hAnsi="宋体"/>
                <w:kern w:val="2"/>
                <w:szCs w:val="21"/>
                <w:lang w:val="zh-CN"/>
              </w:rPr>
              <w:t>企业资质（5分）</w:t>
            </w:r>
          </w:p>
          <w:p>
            <w:pPr>
              <w:spacing w:line="276" w:lineRule="auto"/>
              <w:rPr>
                <w:rFonts w:hint="eastAsia" w:ascii="宋体" w:hAnsi="宋体"/>
                <w:kern w:val="2"/>
                <w:szCs w:val="21"/>
                <w:lang w:val="zh-CN"/>
              </w:rPr>
            </w:pPr>
            <w:r>
              <w:rPr>
                <w:rFonts w:hint="eastAsia" w:ascii="宋体" w:hAnsi="宋体"/>
                <w:kern w:val="2"/>
                <w:szCs w:val="21"/>
                <w:lang w:val="zh-CN"/>
              </w:rPr>
              <w:t>投标人具有信息系统集成及服务资质证书得1分；</w:t>
            </w:r>
          </w:p>
          <w:p>
            <w:pPr>
              <w:spacing w:line="276" w:lineRule="auto"/>
              <w:rPr>
                <w:rFonts w:hint="eastAsia" w:ascii="宋体" w:hAnsi="宋体"/>
                <w:kern w:val="2"/>
                <w:szCs w:val="21"/>
                <w:lang w:val="zh-CN"/>
              </w:rPr>
            </w:pPr>
            <w:r>
              <w:rPr>
                <w:rFonts w:hint="eastAsia" w:ascii="宋体" w:hAnsi="宋体"/>
                <w:kern w:val="2"/>
                <w:szCs w:val="21"/>
                <w:lang w:val="zh-CN"/>
              </w:rPr>
              <w:t>投标人具有浙江省安全技术防范行业资信等级证书二级以上证书得1分；</w:t>
            </w:r>
          </w:p>
          <w:p>
            <w:pPr>
              <w:spacing w:line="276" w:lineRule="auto"/>
              <w:rPr>
                <w:rFonts w:hint="eastAsia" w:ascii="宋体" w:hAnsi="宋体"/>
                <w:kern w:val="2"/>
                <w:szCs w:val="21"/>
                <w:lang w:val="zh-CN"/>
              </w:rPr>
            </w:pPr>
            <w:r>
              <w:rPr>
                <w:rFonts w:hint="eastAsia" w:ascii="宋体" w:hAnsi="宋体"/>
                <w:kern w:val="2"/>
                <w:szCs w:val="21"/>
                <w:lang w:val="zh-CN"/>
              </w:rPr>
              <w:t>投标人具有质量管理体系认证的得1分；</w:t>
            </w:r>
          </w:p>
          <w:p>
            <w:pPr>
              <w:spacing w:line="276" w:lineRule="auto"/>
              <w:rPr>
                <w:rFonts w:hint="eastAsia" w:ascii="宋体" w:hAnsi="宋体"/>
                <w:kern w:val="2"/>
                <w:szCs w:val="21"/>
                <w:lang w:val="zh-CN"/>
              </w:rPr>
            </w:pPr>
            <w:r>
              <w:rPr>
                <w:rFonts w:hint="eastAsia" w:ascii="宋体" w:hAnsi="宋体"/>
                <w:kern w:val="2"/>
                <w:szCs w:val="21"/>
                <w:lang w:val="zh-CN"/>
              </w:rPr>
              <w:t>投标人具有环境管理体系认证的得1分；</w:t>
            </w:r>
          </w:p>
          <w:p>
            <w:pPr>
              <w:spacing w:line="276" w:lineRule="auto"/>
              <w:rPr>
                <w:rFonts w:hint="eastAsia" w:ascii="宋体" w:hAnsi="宋体"/>
                <w:kern w:val="2"/>
                <w:szCs w:val="21"/>
                <w:lang w:val="zh-CN"/>
              </w:rPr>
            </w:pPr>
            <w:r>
              <w:rPr>
                <w:rFonts w:hint="eastAsia" w:ascii="宋体" w:hAnsi="宋体"/>
                <w:kern w:val="2"/>
                <w:szCs w:val="21"/>
                <w:lang w:val="zh-CN"/>
              </w:rPr>
              <w:t>投标人具有职业健康安全管理体系认证证书的得1分。</w:t>
            </w:r>
          </w:p>
          <w:p>
            <w:pPr>
              <w:spacing w:line="276" w:lineRule="auto"/>
              <w:rPr>
                <w:rFonts w:ascii="宋体" w:hAnsi="宋体"/>
                <w:kern w:val="2"/>
                <w:szCs w:val="21"/>
                <w:lang w:val="zh-CN"/>
              </w:rPr>
            </w:pPr>
            <w:r>
              <w:rPr>
                <w:rFonts w:hint="eastAsia" w:ascii="宋体" w:hAnsi="宋体"/>
                <w:kern w:val="2"/>
                <w:szCs w:val="21"/>
                <w:lang w:val="zh-CN"/>
              </w:rPr>
              <w:t>（投标文件中提供证书复印件加盖公章。）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6" w:hRule="atLeast"/>
          <w:jc w:val="center"/>
        </w:trPr>
        <w:tc>
          <w:tcPr>
            <w:tcW w:w="1188" w:type="dxa"/>
            <w:vMerge w:val="continue"/>
            <w:noWrap w:val="0"/>
            <w:vAlign w:val="center"/>
          </w:tcPr>
          <w:p>
            <w:pPr>
              <w:widowControl w:val="0"/>
              <w:spacing w:line="276" w:lineRule="auto"/>
              <w:jc w:val="both"/>
              <w:rPr>
                <w:rFonts w:ascii="宋体" w:hAnsi="宋体" w:cs="宋体"/>
                <w:b/>
                <w:kern w:val="2"/>
                <w:szCs w:val="21"/>
              </w:rPr>
            </w:pPr>
          </w:p>
        </w:tc>
        <w:tc>
          <w:tcPr>
            <w:tcW w:w="8162" w:type="dxa"/>
            <w:noWrap w:val="0"/>
            <w:vAlign w:val="center"/>
          </w:tcPr>
          <w:p>
            <w:pPr>
              <w:spacing w:line="276" w:lineRule="auto"/>
              <w:rPr>
                <w:rFonts w:ascii="宋体" w:hAnsi="宋体" w:cs="宋体"/>
                <w:szCs w:val="21"/>
              </w:rPr>
            </w:pPr>
            <w:r>
              <w:rPr>
                <w:rFonts w:hint="eastAsia" w:ascii="宋体" w:hAnsi="宋体" w:cs="宋体"/>
                <w:szCs w:val="21"/>
              </w:rPr>
              <w:t>政策评分（1分）</w:t>
            </w:r>
          </w:p>
          <w:p>
            <w:pPr>
              <w:spacing w:line="276" w:lineRule="auto"/>
              <w:rPr>
                <w:rFonts w:ascii="宋体" w:hAnsi="宋体" w:cs="宋体"/>
                <w:szCs w:val="21"/>
              </w:rPr>
            </w:pPr>
            <w:r>
              <w:rPr>
                <w:rFonts w:hint="eastAsia" w:ascii="宋体" w:hAnsi="宋体" w:cs="宋体"/>
                <w:szCs w:val="21"/>
              </w:rPr>
              <w:t>1、产品为节能产品的加0.5分。提供节能产品在中国政府采购网查询系统（全国认证认可信息公共服务平台）查询结果的截图并加盖公章；</w:t>
            </w:r>
          </w:p>
          <w:p>
            <w:pPr>
              <w:widowControl w:val="0"/>
              <w:spacing w:line="276" w:lineRule="auto"/>
              <w:jc w:val="both"/>
              <w:rPr>
                <w:rFonts w:ascii="宋体" w:hAnsi="宋体" w:cs="宋体"/>
                <w:b/>
                <w:kern w:val="2"/>
                <w:szCs w:val="21"/>
              </w:rPr>
            </w:pPr>
            <w:r>
              <w:rPr>
                <w:rFonts w:hint="eastAsia" w:ascii="宋体" w:hAnsi="宋体" w:cs="宋体"/>
                <w:szCs w:val="21"/>
              </w:rPr>
              <w:t>2、投标产品为环境标志产品的加0.5分。提供环境标志产品在中国政府采购网查询系统（全国认证认可信息公共服务平台）查询结果的截图并加盖公章；</w:t>
            </w:r>
          </w:p>
        </w:tc>
      </w:tr>
    </w:tbl>
    <w:p>
      <w:pPr>
        <w:pStyle w:val="2"/>
        <w:rPr>
          <w:rFonts w:hint="eastAsia"/>
        </w:rPr>
      </w:pPr>
    </w:p>
    <w:p>
      <w:pPr>
        <w:spacing w:line="420" w:lineRule="exact"/>
        <w:ind w:firstLine="420" w:firstLineChars="200"/>
      </w:pPr>
      <w:r>
        <w:rPr>
          <w:rFonts w:hint="eastAsia" w:ascii="宋体" w:hAnsi="宋体"/>
          <w:color w:val="000000"/>
          <w:szCs w:val="21"/>
        </w:rPr>
        <w:t>23.7.1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对明显畸高、畸低的评分（其总评分偏离平均分30%以上的），评委会组长提醒相关评审人员进行复核或书面说明理由。</w:t>
      </w:r>
    </w:p>
    <w:p>
      <w:pPr>
        <w:spacing w:line="420" w:lineRule="exact"/>
        <w:ind w:firstLine="420" w:firstLineChars="200"/>
        <w:rPr>
          <w:rFonts w:hint="eastAsia" w:ascii="宋体" w:hAnsi="宋体"/>
          <w:color w:val="000000"/>
          <w:szCs w:val="21"/>
        </w:rPr>
      </w:pPr>
      <w:r>
        <w:rPr>
          <w:rFonts w:hint="eastAsia" w:ascii="宋体" w:hAnsi="宋体"/>
          <w:szCs w:val="21"/>
        </w:rPr>
        <w:t>23.7.2综合评分。评分标准的评分，除明确给出评判标准的项目，各项指标得分的最小打分单位为0.1分。</w:t>
      </w:r>
    </w:p>
    <w:p>
      <w:pPr>
        <w:spacing w:line="420" w:lineRule="exact"/>
        <w:ind w:firstLine="420" w:firstLineChars="200"/>
        <w:rPr>
          <w:rFonts w:hint="eastAsia" w:ascii="宋体" w:hAnsi="宋体"/>
          <w:szCs w:val="21"/>
        </w:rPr>
      </w:pPr>
      <w:r>
        <w:rPr>
          <w:rFonts w:hint="eastAsia" w:ascii="宋体" w:hAnsi="宋体"/>
          <w:color w:val="000000"/>
          <w:szCs w:val="21"/>
        </w:rPr>
        <w:t>23.8</w:t>
      </w:r>
      <w:r>
        <w:rPr>
          <w:rFonts w:hint="eastAsia" w:ascii="宋体" w:hAnsi="宋体"/>
          <w:szCs w:val="21"/>
        </w:rPr>
        <w:t>最终得分及排序</w:t>
      </w:r>
    </w:p>
    <w:p>
      <w:pPr>
        <w:spacing w:line="420" w:lineRule="exact"/>
        <w:ind w:firstLine="315" w:firstLineChars="150"/>
        <w:rPr>
          <w:rFonts w:hint="eastAsia" w:ascii="宋体" w:hAnsi="宋体"/>
          <w:color w:val="000000"/>
          <w:szCs w:val="21"/>
        </w:rPr>
      </w:pPr>
      <w:r>
        <w:rPr>
          <w:rFonts w:hint="eastAsia" w:ascii="宋体" w:hAnsi="宋体"/>
          <w:color w:val="000000"/>
          <w:szCs w:val="21"/>
        </w:rPr>
        <w:t>（1）各投标人最终得分即技术分与报价分的总和；</w:t>
      </w:r>
    </w:p>
    <w:p>
      <w:pPr>
        <w:spacing w:line="420" w:lineRule="exact"/>
        <w:ind w:firstLine="315" w:firstLineChars="150"/>
        <w:rPr>
          <w:rFonts w:hint="eastAsia" w:ascii="宋体" w:hAnsi="宋体"/>
          <w:b/>
          <w:bCs/>
          <w:color w:val="000000"/>
          <w:szCs w:val="21"/>
        </w:rPr>
      </w:pPr>
      <w:r>
        <w:rPr>
          <w:rFonts w:hint="eastAsia" w:ascii="宋体" w:hAnsi="宋体"/>
          <w:color w:val="000000"/>
          <w:szCs w:val="21"/>
        </w:rPr>
        <w:t>（2）按评分结果由高到低排序，各投标人的最终得分若出现并列分，由评标委员会讨论确定。</w:t>
      </w:r>
    </w:p>
    <w:p>
      <w:pPr>
        <w:spacing w:line="420" w:lineRule="exact"/>
        <w:ind w:firstLine="420" w:firstLineChars="200"/>
        <w:rPr>
          <w:rFonts w:ascii="宋体" w:hAnsi="宋体"/>
          <w:color w:val="000000"/>
          <w:szCs w:val="21"/>
        </w:rPr>
      </w:pPr>
      <w:r>
        <w:rPr>
          <w:rFonts w:hint="eastAsia" w:ascii="宋体" w:hAnsi="宋体"/>
          <w:color w:val="000000"/>
          <w:szCs w:val="21"/>
        </w:rPr>
        <w:t>23.9编写评标报告</w:t>
      </w:r>
    </w:p>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24．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24.1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24.2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25.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26.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numPr>
          <w:ilvl w:val="0"/>
          <w:numId w:val="3"/>
        </w:numPr>
        <w:spacing w:line="420" w:lineRule="exact"/>
        <w:ind w:firstLine="420" w:firstLineChars="200"/>
        <w:rPr>
          <w:rFonts w:hint="eastAsia" w:ascii="黑体" w:hAnsi="黑体" w:eastAsia="黑体"/>
          <w:szCs w:val="21"/>
        </w:rPr>
      </w:pPr>
      <w:r>
        <w:rPr>
          <w:rFonts w:hint="eastAsia" w:ascii="黑体" w:hAnsi="黑体" w:eastAsia="黑体"/>
          <w:szCs w:val="21"/>
        </w:rPr>
        <w:t>其他事项</w:t>
      </w:r>
    </w:p>
    <w:p>
      <w:pPr>
        <w:spacing w:line="420" w:lineRule="exact"/>
        <w:ind w:firstLine="420" w:firstLineChars="200"/>
        <w:rPr>
          <w:rFonts w:hint="eastAsia" w:ascii="宋体" w:hAnsi="宋体"/>
        </w:rPr>
      </w:pPr>
      <w:r>
        <w:rPr>
          <w:rFonts w:hint="eastAsia" w:ascii="宋体" w:hAnsi="宋体"/>
        </w:rPr>
        <w:t>27.1到报名截止时间，投标人不足3家的，将重新招标。</w:t>
      </w:r>
    </w:p>
    <w:p>
      <w:pPr>
        <w:spacing w:line="420" w:lineRule="exact"/>
        <w:ind w:firstLine="420" w:firstLineChars="200"/>
        <w:rPr>
          <w:rFonts w:hint="eastAsia" w:ascii="宋体" w:hAnsi="宋体"/>
        </w:rPr>
      </w:pPr>
      <w:r>
        <w:rPr>
          <w:rFonts w:hint="eastAsia" w:ascii="宋体" w:hAnsi="宋体"/>
        </w:rPr>
        <w:t>27.2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spacing w:line="420" w:lineRule="exact"/>
        <w:ind w:firstLine="420" w:firstLineChars="200"/>
        <w:rPr>
          <w:rFonts w:hint="eastAsia" w:ascii="黑体" w:hAnsi="黑体" w:eastAsia="黑体"/>
          <w:szCs w:val="21"/>
        </w:rPr>
      </w:pPr>
      <w:r>
        <w:rPr>
          <w:rFonts w:hint="eastAsia" w:ascii="宋体" w:hAnsi="宋体"/>
        </w:rPr>
        <w:t xml:space="preserve"> </w:t>
      </w:r>
    </w:p>
    <w:p>
      <w:pPr>
        <w:pStyle w:val="4"/>
        <w:widowControl w:val="0"/>
        <w:adjustRightInd w:val="0"/>
        <w:spacing w:line="240" w:lineRule="auto"/>
        <w:jc w:val="center"/>
        <w:textAlignment w:val="baseline"/>
        <w:rPr>
          <w:rFonts w:ascii="宋体" w:hAnsi="宋体" w:eastAsia="宋体"/>
          <w:b w:val="0"/>
          <w:sz w:val="28"/>
          <w:szCs w:val="28"/>
        </w:rPr>
      </w:pPr>
      <w:bookmarkStart w:id="22" w:name="_Toc404692905"/>
      <w:bookmarkStart w:id="23" w:name="_Toc498091089"/>
      <w:bookmarkStart w:id="24" w:name="_Toc404692907"/>
      <w:bookmarkStart w:id="25" w:name="_Toc498091090"/>
      <w:r>
        <w:rPr>
          <w:rFonts w:hint="eastAsia" w:ascii="宋体" w:hAnsi="宋体" w:eastAsia="宋体"/>
          <w:b w:val="0"/>
          <w:sz w:val="28"/>
          <w:szCs w:val="28"/>
        </w:rPr>
        <w:t>七、合同签订</w:t>
      </w:r>
      <w:bookmarkEnd w:id="22"/>
      <w:bookmarkEnd w:id="23"/>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28.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29.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30.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31.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ascii="宋体" w:hAnsi="宋体"/>
        </w:rPr>
      </w:pPr>
      <w:r>
        <w:rPr>
          <w:rFonts w:hint="eastAsia" w:ascii="宋体" w:hAnsi="宋体"/>
        </w:rPr>
        <w:t>32.</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tabs>
          <w:tab w:val="left" w:pos="0"/>
        </w:tabs>
        <w:spacing w:line="420" w:lineRule="exact"/>
        <w:ind w:firstLine="420"/>
        <w:rPr>
          <w:rFonts w:ascii="黑体" w:hAnsi="黑体" w:eastAsia="黑体"/>
          <w:szCs w:val="21"/>
        </w:rPr>
      </w:pPr>
      <w:r>
        <w:rPr>
          <w:rFonts w:hint="eastAsia" w:ascii="黑体" w:hAnsi="黑体" w:eastAsia="黑体"/>
          <w:szCs w:val="21"/>
        </w:rPr>
        <w:t>33. 履约保证金</w:t>
      </w:r>
    </w:p>
    <w:p>
      <w:pPr>
        <w:spacing w:line="420" w:lineRule="exact"/>
        <w:ind w:firstLine="420" w:firstLineChars="200"/>
        <w:rPr>
          <w:rFonts w:ascii="宋体" w:hAnsi="宋体"/>
          <w:szCs w:val="21"/>
        </w:rPr>
      </w:pPr>
      <w:r>
        <w:rPr>
          <w:rFonts w:hint="eastAsia" w:ascii="宋体" w:hAnsi="宋体"/>
          <w:szCs w:val="21"/>
        </w:rPr>
        <w:t>33.1签订合同前，中标方应根据招标文件确定的履约保证金金额，向招标方交纳履约保证金。</w:t>
      </w:r>
    </w:p>
    <w:p>
      <w:pPr>
        <w:spacing w:line="420" w:lineRule="exact"/>
        <w:ind w:firstLine="420" w:firstLineChars="200"/>
        <w:rPr>
          <w:rFonts w:hint="eastAsia" w:ascii="宋体" w:hAnsi="宋体"/>
          <w:szCs w:val="21"/>
        </w:rPr>
      </w:pPr>
      <w:r>
        <w:rPr>
          <w:rFonts w:hint="eastAsia" w:ascii="宋体" w:hAnsi="宋体"/>
          <w:szCs w:val="21"/>
        </w:rPr>
        <w:t>33.2 签订合同后，如中标方不按双方合同约定履约，则其全部履约保证金不予返还，履约保证金不足以赔偿损失的，按实际损失赔偿。</w:t>
      </w:r>
    </w:p>
    <w:p>
      <w:pPr>
        <w:pStyle w:val="2"/>
        <w:rPr>
          <w:rFonts w:hint="eastAsia" w:ascii="宋体" w:hAnsi="宋体"/>
          <w:szCs w:val="21"/>
        </w:rPr>
      </w:pPr>
    </w:p>
    <w:p>
      <w:pPr>
        <w:pStyle w:val="2"/>
        <w:rPr>
          <w:rFonts w:hint="eastAsia" w:ascii="宋体" w:hAnsi="宋体"/>
          <w:szCs w:val="21"/>
        </w:rPr>
      </w:pPr>
    </w:p>
    <w:p>
      <w:pPr>
        <w:pStyle w:val="3"/>
        <w:pageBreakBefore/>
        <w:numPr>
          <w:ilvl w:val="0"/>
          <w:numId w:val="4"/>
        </w:numPr>
        <w:tabs>
          <w:tab w:val="center" w:pos="4819"/>
        </w:tabs>
        <w:spacing w:before="200" w:after="200" w:line="360" w:lineRule="auto"/>
        <w:ind w:left="1077" w:hanging="1077"/>
        <w:jc w:val="center"/>
        <w:rPr>
          <w:rFonts w:hint="eastAsia" w:ascii="宋体" w:hAnsi="宋体"/>
          <w:sz w:val="32"/>
        </w:rPr>
      </w:pPr>
      <w:r>
        <w:rPr>
          <w:rFonts w:hint="eastAsia" w:ascii="宋体" w:hAnsi="宋体"/>
          <w:sz w:val="32"/>
        </w:rPr>
        <w:t>项目需求说明</w:t>
      </w:r>
      <w:bookmarkEnd w:id="24"/>
      <w:bookmarkEnd w:id="25"/>
    </w:p>
    <w:p>
      <w:pPr>
        <w:adjustRightInd w:val="0"/>
        <w:snapToGrid w:val="0"/>
        <w:jc w:val="both"/>
        <w:rPr>
          <w:rFonts w:hint="eastAsia" w:ascii="宋体" w:hAnsi="宋体" w:cs="宋体"/>
          <w:b/>
          <w:bCs/>
          <w:color w:val="000000"/>
          <w:sz w:val="28"/>
          <w:szCs w:val="28"/>
        </w:rPr>
      </w:pPr>
      <w:bookmarkStart w:id="26" w:name="_Toc404692909"/>
      <w:r>
        <w:rPr>
          <w:rFonts w:hint="eastAsia" w:ascii="宋体" w:hAnsi="宋体" w:cs="宋体"/>
          <w:b/>
          <w:bCs/>
          <w:color w:val="000000"/>
          <w:sz w:val="28"/>
          <w:szCs w:val="28"/>
        </w:rPr>
        <w:t>一、项目建设内容</w:t>
      </w:r>
    </w:p>
    <w:p>
      <w:pPr>
        <w:spacing w:line="360" w:lineRule="auto"/>
        <w:ind w:firstLine="420" w:firstLineChars="200"/>
        <w:rPr>
          <w:rFonts w:hint="eastAsia" w:ascii="宋体" w:hAnsi="宋体" w:cs="宋体"/>
          <w:b/>
          <w:bCs/>
          <w:color w:val="000000"/>
          <w:sz w:val="28"/>
          <w:szCs w:val="28"/>
        </w:rPr>
      </w:pPr>
      <w:r>
        <w:rPr>
          <w:rFonts w:hint="eastAsia"/>
        </w:rPr>
        <w:t>指挥室大屏显示系统</w:t>
      </w: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二、项目建设需求</w:t>
      </w:r>
    </w:p>
    <w:p>
      <w:pPr>
        <w:spacing w:line="360" w:lineRule="auto"/>
        <w:ind w:firstLine="420" w:firstLineChars="200"/>
        <w:rPr>
          <w:rFonts w:ascii="宋体" w:hAnsi="宋体"/>
          <w:color w:val="000000"/>
          <w:szCs w:val="21"/>
        </w:rPr>
      </w:pPr>
      <w:r>
        <w:rPr>
          <w:rFonts w:hint="eastAsia" w:ascii="宋体" w:hAnsi="宋体"/>
          <w:color w:val="000000"/>
          <w:szCs w:val="21"/>
        </w:rPr>
        <w:t>随着计算机技术、信息技术的飞速发展，人类已进入信息时代，以计算机为核心的结合视频，音频和通信等领域的多媒体技术得到了蓬勃的发展，信息的可视性越来越受到人们的普遍欢迎和关注。LED显示墙是当今最实用、最可靠的大屏幕终端显示设备之一。它的出现，解决了传统各种显示墙的拼缝、脆弱、维护困难等缺陷，为方便、全面、实时地显示各系统视频信息，为远程实时指挥、调度、监控等长期半固定画面显示工程应用提供了最优的大屏幕显示系统。</w:t>
      </w:r>
    </w:p>
    <w:p>
      <w:pPr>
        <w:spacing w:line="360" w:lineRule="auto"/>
        <w:ind w:firstLine="420" w:firstLineChars="200"/>
        <w:rPr>
          <w:rFonts w:ascii="宋体" w:hAnsi="宋体"/>
        </w:rPr>
      </w:pPr>
      <w:r>
        <w:rPr>
          <w:rFonts w:hint="eastAsia" w:ascii="宋体" w:hAnsi="宋体"/>
          <w:color w:val="000000"/>
          <w:szCs w:val="21"/>
        </w:rPr>
        <w:t>集士港***指挥中心定位高端，设计安装1套高档LED显示屏系统极有必要，本项目设计采用1套20多平方的室内COB封装全彩显示屏，并在</w:t>
      </w:r>
      <w:r>
        <w:rPr>
          <w:rFonts w:hint="eastAsia" w:ascii="宋体" w:hAnsi="宋体"/>
        </w:rPr>
        <w:t>大屏右侧安装室内双基色显示屏，用于显示日常工作及值班表等信息。</w:t>
      </w:r>
    </w:p>
    <w:p>
      <w:pPr>
        <w:adjustRightInd w:val="0"/>
        <w:snapToGrid w:val="0"/>
        <w:jc w:val="both"/>
        <w:rPr>
          <w:rFonts w:hint="eastAsia" w:ascii="宋体" w:hAnsi="宋体" w:cs="宋体"/>
          <w:b/>
          <w:bCs/>
          <w:color w:val="000000"/>
          <w:sz w:val="28"/>
          <w:szCs w:val="28"/>
        </w:rPr>
      </w:pPr>
      <w:r>
        <w:rPr>
          <w:rFonts w:hint="eastAsia" w:ascii="宋体" w:hAnsi="宋体" w:cs="宋体"/>
          <w:b/>
          <w:bCs/>
          <w:color w:val="000000"/>
          <w:sz w:val="28"/>
          <w:szCs w:val="28"/>
        </w:rPr>
        <w:t>三、具体配置及技术要求</w:t>
      </w:r>
    </w:p>
    <w:tbl>
      <w:tblPr>
        <w:tblStyle w:val="13"/>
        <w:tblpPr w:leftFromText="180" w:rightFromText="180" w:vertAnchor="text" w:horzAnchor="margin" w:tblpXSpec="center" w:tblpY="5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845"/>
        <w:gridCol w:w="5103"/>
        <w:gridCol w:w="780"/>
        <w:gridCol w:w="76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shd w:val="clear" w:color="000000" w:fill="C00000"/>
            <w:noWrap w:val="0"/>
            <w:vAlign w:val="center"/>
          </w:tcPr>
          <w:p>
            <w:pPr>
              <w:jc w:val="center"/>
              <w:rPr>
                <w:rFonts w:ascii="宋体" w:hAnsi="宋体" w:cs="宋体"/>
                <w:bCs/>
                <w:szCs w:val="21"/>
              </w:rPr>
            </w:pPr>
            <w:r>
              <w:rPr>
                <w:rFonts w:hint="eastAsia" w:ascii="宋体" w:hAnsi="宋体" w:cs="宋体"/>
                <w:bCs/>
                <w:szCs w:val="21"/>
              </w:rPr>
              <w:t>序号</w:t>
            </w:r>
          </w:p>
        </w:tc>
        <w:tc>
          <w:tcPr>
            <w:tcW w:w="1845" w:type="dxa"/>
            <w:shd w:val="clear" w:color="000000" w:fill="C00000"/>
            <w:noWrap w:val="0"/>
            <w:vAlign w:val="center"/>
          </w:tcPr>
          <w:p>
            <w:pPr>
              <w:jc w:val="center"/>
              <w:rPr>
                <w:rFonts w:ascii="宋体" w:hAnsi="宋体" w:cs="宋体"/>
                <w:bCs/>
                <w:szCs w:val="21"/>
              </w:rPr>
            </w:pPr>
            <w:r>
              <w:rPr>
                <w:rFonts w:hint="eastAsia" w:ascii="宋体" w:hAnsi="宋体" w:cs="宋体"/>
                <w:bCs/>
                <w:szCs w:val="21"/>
              </w:rPr>
              <w:t>名称</w:t>
            </w:r>
          </w:p>
        </w:tc>
        <w:tc>
          <w:tcPr>
            <w:tcW w:w="5103" w:type="dxa"/>
            <w:shd w:val="clear" w:color="000000" w:fill="C00000"/>
            <w:noWrap w:val="0"/>
            <w:vAlign w:val="center"/>
          </w:tcPr>
          <w:p>
            <w:pPr>
              <w:jc w:val="center"/>
              <w:rPr>
                <w:rFonts w:ascii="宋体" w:hAnsi="宋体" w:cs="宋体"/>
                <w:bCs/>
                <w:szCs w:val="21"/>
              </w:rPr>
            </w:pPr>
            <w:r>
              <w:rPr>
                <w:rFonts w:hint="eastAsia" w:ascii="宋体" w:hAnsi="宋体" w:cs="宋体"/>
                <w:bCs/>
                <w:szCs w:val="21"/>
              </w:rPr>
              <w:t>技术规格</w:t>
            </w:r>
          </w:p>
        </w:tc>
        <w:tc>
          <w:tcPr>
            <w:tcW w:w="780" w:type="dxa"/>
            <w:shd w:val="clear" w:color="000000" w:fill="C00000"/>
            <w:noWrap w:val="0"/>
            <w:vAlign w:val="center"/>
          </w:tcPr>
          <w:p>
            <w:pPr>
              <w:jc w:val="center"/>
              <w:rPr>
                <w:rFonts w:ascii="宋体" w:hAnsi="宋体" w:cs="宋体"/>
                <w:bCs/>
                <w:szCs w:val="21"/>
              </w:rPr>
            </w:pPr>
            <w:r>
              <w:rPr>
                <w:rFonts w:hint="eastAsia" w:ascii="宋体" w:hAnsi="宋体" w:cs="宋体"/>
                <w:bCs/>
                <w:szCs w:val="21"/>
              </w:rPr>
              <w:t>单位</w:t>
            </w:r>
          </w:p>
        </w:tc>
        <w:tc>
          <w:tcPr>
            <w:tcW w:w="760" w:type="dxa"/>
            <w:shd w:val="clear" w:color="000000" w:fill="C00000"/>
            <w:noWrap w:val="0"/>
            <w:vAlign w:val="center"/>
          </w:tcPr>
          <w:p>
            <w:pPr>
              <w:jc w:val="center"/>
              <w:rPr>
                <w:rFonts w:ascii="宋体" w:hAnsi="宋体" w:cs="宋体"/>
                <w:bCs/>
                <w:szCs w:val="21"/>
              </w:rPr>
            </w:pPr>
            <w:r>
              <w:rPr>
                <w:rFonts w:hint="eastAsia" w:ascii="宋体" w:hAnsi="宋体" w:cs="宋体"/>
                <w:bCs/>
                <w:szCs w:val="21"/>
              </w:rPr>
              <w:t>数量</w:t>
            </w:r>
          </w:p>
        </w:tc>
        <w:tc>
          <w:tcPr>
            <w:tcW w:w="1820" w:type="dxa"/>
            <w:shd w:val="clear" w:color="000000" w:fill="C00000"/>
            <w:noWrap w:val="0"/>
            <w:vAlign w:val="center"/>
          </w:tcPr>
          <w:p>
            <w:pPr>
              <w:jc w:val="center"/>
              <w:rPr>
                <w:rFonts w:ascii="宋体" w:hAnsi="宋体" w:cs="宋体"/>
                <w:bCs/>
                <w:szCs w:val="21"/>
              </w:rPr>
            </w:pPr>
            <w:r>
              <w:rPr>
                <w:rFonts w:hint="eastAsia" w:ascii="宋体" w:hAnsi="宋体" w:cs="宋体"/>
                <w:bCs/>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1</w:t>
            </w:r>
          </w:p>
        </w:tc>
        <w:tc>
          <w:tcPr>
            <w:tcW w:w="1845" w:type="dxa"/>
            <w:noWrap w:val="0"/>
            <w:vAlign w:val="center"/>
          </w:tcPr>
          <w:p>
            <w:pPr>
              <w:jc w:val="center"/>
              <w:rPr>
                <w:rFonts w:ascii="宋体" w:hAnsi="宋体" w:cs="宋体"/>
                <w:szCs w:val="21"/>
              </w:rPr>
            </w:pPr>
            <w:r>
              <w:rPr>
                <w:rFonts w:hint="eastAsia" w:ascii="宋体" w:hAnsi="宋体" w:cs="宋体"/>
                <w:szCs w:val="21"/>
              </w:rPr>
              <w:t>室内全彩显示屏(COB封装)</w:t>
            </w:r>
          </w:p>
        </w:tc>
        <w:tc>
          <w:tcPr>
            <w:tcW w:w="5103" w:type="dxa"/>
            <w:noWrap w:val="0"/>
            <w:vAlign w:val="center"/>
          </w:tcPr>
          <w:p>
            <w:pPr>
              <w:rPr>
                <w:rFonts w:hint="eastAsia" w:ascii="宋体" w:hAnsi="宋体" w:cs="宋体"/>
                <w:bCs/>
                <w:szCs w:val="21"/>
              </w:rPr>
            </w:pPr>
            <w:r>
              <w:rPr>
                <w:rFonts w:ascii="宋体" w:hAnsi="宋体" w:cs="宋体"/>
                <w:szCs w:val="21"/>
              </w:rPr>
              <w:t>1</w:t>
            </w:r>
            <w:r>
              <w:rPr>
                <w:rFonts w:hint="eastAsia" w:ascii="宋体" w:hAnsi="宋体" w:cs="宋体"/>
                <w:szCs w:val="21"/>
              </w:rPr>
              <w:t>）小间距</w:t>
            </w:r>
            <w:r>
              <w:rPr>
                <w:rFonts w:ascii="宋体" w:hAnsi="宋体" w:cs="宋体"/>
                <w:szCs w:val="21"/>
              </w:rPr>
              <w:t>LED</w:t>
            </w:r>
            <w:r>
              <w:rPr>
                <w:rFonts w:hint="eastAsia" w:ascii="宋体" w:hAnsi="宋体" w:cs="宋体"/>
                <w:szCs w:val="21"/>
              </w:rPr>
              <w:t>全彩显示屏；</w:t>
            </w:r>
            <w:r>
              <w:rPr>
                <w:rFonts w:ascii="宋体" w:hAnsi="宋体"/>
                <w:szCs w:val="21"/>
              </w:rPr>
              <w:br w:type="textWrapping"/>
            </w:r>
            <w:r>
              <w:rPr>
                <w:rFonts w:ascii="宋体" w:hAnsi="宋体" w:cs="宋体"/>
                <w:szCs w:val="21"/>
              </w:rPr>
              <w:t>2</w:t>
            </w:r>
            <w:r>
              <w:rPr>
                <w:rFonts w:hint="eastAsia" w:ascii="宋体" w:hAnsi="宋体" w:cs="宋体"/>
                <w:szCs w:val="21"/>
              </w:rPr>
              <w:t>）像素间距：</w:t>
            </w:r>
            <w:r>
              <w:rPr>
                <w:rFonts w:ascii="宋体" w:hAnsi="宋体" w:cs="宋体"/>
                <w:szCs w:val="21"/>
              </w:rPr>
              <w:t>1.58mm</w:t>
            </w:r>
            <w:r>
              <w:rPr>
                <w:rFonts w:hint="eastAsia" w:ascii="宋体" w:hAnsi="宋体" w:cs="宋体"/>
                <w:szCs w:val="21"/>
              </w:rPr>
              <w:t>；</w:t>
            </w:r>
            <w:r>
              <w:rPr>
                <w:rFonts w:ascii="宋体" w:hAnsi="宋体"/>
                <w:szCs w:val="21"/>
              </w:rPr>
              <w:br w:type="textWrapping"/>
            </w:r>
            <w:r>
              <w:rPr>
                <w:rFonts w:ascii="宋体" w:hAnsi="宋体" w:cs="宋体"/>
                <w:szCs w:val="21"/>
              </w:rPr>
              <w:t>3</w:t>
            </w:r>
            <w:r>
              <w:rPr>
                <w:rFonts w:hint="eastAsia" w:ascii="宋体" w:hAnsi="宋体" w:cs="宋体"/>
                <w:szCs w:val="21"/>
              </w:rPr>
              <w:t>）封装方式：</w:t>
            </w:r>
            <w:r>
              <w:rPr>
                <w:rFonts w:ascii="宋体" w:hAnsi="宋体" w:cs="宋体"/>
                <w:szCs w:val="21"/>
              </w:rPr>
              <w:t>COB</w:t>
            </w:r>
            <w:r>
              <w:rPr>
                <w:rFonts w:hint="eastAsia" w:ascii="宋体" w:hAnsi="宋体" w:cs="宋体"/>
                <w:szCs w:val="21"/>
              </w:rPr>
              <w:t>；</w:t>
            </w:r>
            <w:r>
              <w:rPr>
                <w:rFonts w:ascii="宋体" w:hAnsi="宋体"/>
                <w:szCs w:val="21"/>
              </w:rPr>
              <w:br w:type="textWrapping"/>
            </w:r>
            <w:r>
              <w:rPr>
                <w:rFonts w:ascii="宋体" w:hAnsi="宋体" w:cs="宋体"/>
                <w:szCs w:val="21"/>
              </w:rPr>
              <w:t>4</w:t>
            </w:r>
            <w:r>
              <w:rPr>
                <w:rFonts w:hint="eastAsia" w:ascii="宋体" w:hAnsi="宋体" w:cs="宋体"/>
                <w:szCs w:val="21"/>
              </w:rPr>
              <w:t>）箱体比例：</w:t>
            </w:r>
            <w:r>
              <w:rPr>
                <w:rFonts w:ascii="宋体" w:hAnsi="宋体" w:cs="宋体"/>
                <w:szCs w:val="21"/>
              </w:rPr>
              <w:t>16:9</w:t>
            </w:r>
            <w:r>
              <w:rPr>
                <w:rFonts w:hint="eastAsia" w:ascii="宋体" w:hAnsi="宋体" w:cs="宋体"/>
                <w:szCs w:val="21"/>
              </w:rPr>
              <w:t>，压铸铝材质；</w:t>
            </w:r>
            <w:r>
              <w:rPr>
                <w:rFonts w:ascii="宋体" w:hAnsi="宋体"/>
                <w:szCs w:val="21"/>
              </w:rPr>
              <w:br w:type="textWrapping"/>
            </w:r>
            <w:r>
              <w:rPr>
                <w:rFonts w:ascii="宋体" w:hAnsi="宋体" w:cs="宋体"/>
                <w:szCs w:val="21"/>
              </w:rPr>
              <w:t>5</w:t>
            </w:r>
            <w:r>
              <w:rPr>
                <w:rFonts w:hint="eastAsia" w:ascii="宋体" w:hAnsi="宋体" w:cs="宋体"/>
                <w:szCs w:val="21"/>
              </w:rPr>
              <w:t>）箱体分辨率：</w:t>
            </w:r>
            <w:r>
              <w:rPr>
                <w:rFonts w:ascii="宋体" w:hAnsi="宋体" w:cs="宋体"/>
                <w:szCs w:val="21"/>
              </w:rPr>
              <w:t>384*216</w:t>
            </w:r>
            <w:r>
              <w:rPr>
                <w:rFonts w:hint="eastAsia" w:ascii="宋体" w:hAnsi="宋体" w:cs="宋体"/>
                <w:szCs w:val="21"/>
              </w:rPr>
              <w:t>，箱体尺寸（</w:t>
            </w:r>
            <w:r>
              <w:rPr>
                <w:rFonts w:ascii="宋体" w:hAnsi="宋体" w:cs="宋体"/>
                <w:szCs w:val="21"/>
              </w:rPr>
              <w:t>mm</w:t>
            </w:r>
            <w:r>
              <w:rPr>
                <w:rFonts w:hint="eastAsia" w:ascii="宋体" w:hAnsi="宋体" w:cs="宋体"/>
                <w:szCs w:val="21"/>
              </w:rPr>
              <w:t>）：</w:t>
            </w:r>
            <w:r>
              <w:rPr>
                <w:rFonts w:ascii="宋体" w:hAnsi="宋体" w:cs="宋体"/>
                <w:szCs w:val="21"/>
              </w:rPr>
              <w:t>608</w:t>
            </w:r>
            <w:r>
              <w:rPr>
                <w:rFonts w:hint="eastAsia" w:ascii="宋体" w:hAnsi="宋体" w:cs="宋体"/>
                <w:szCs w:val="21"/>
              </w:rPr>
              <w:t>（</w:t>
            </w:r>
            <w:r>
              <w:rPr>
                <w:rFonts w:ascii="宋体" w:hAnsi="宋体" w:cs="宋体"/>
                <w:szCs w:val="21"/>
              </w:rPr>
              <w:t>W</w:t>
            </w:r>
            <w:r>
              <w:rPr>
                <w:rFonts w:hint="eastAsia" w:ascii="宋体" w:hAnsi="宋体" w:cs="宋体"/>
                <w:szCs w:val="21"/>
              </w:rPr>
              <w:t>）×</w:t>
            </w:r>
            <w:r>
              <w:rPr>
                <w:rFonts w:ascii="宋体" w:hAnsi="宋体" w:cs="宋体"/>
                <w:szCs w:val="21"/>
              </w:rPr>
              <w:t>342</w:t>
            </w:r>
            <w:r>
              <w:rPr>
                <w:rFonts w:hint="eastAsia" w:ascii="宋体" w:hAnsi="宋体" w:cs="宋体"/>
                <w:szCs w:val="21"/>
              </w:rPr>
              <w:t>（</w:t>
            </w:r>
            <w:r>
              <w:rPr>
                <w:rFonts w:ascii="宋体" w:hAnsi="宋体" w:cs="宋体"/>
                <w:szCs w:val="21"/>
              </w:rPr>
              <w:t>H</w:t>
            </w:r>
            <w:r>
              <w:rPr>
                <w:rFonts w:hint="eastAsia" w:ascii="宋体" w:hAnsi="宋体" w:cs="宋体"/>
                <w:szCs w:val="21"/>
              </w:rPr>
              <w:t>）×</w:t>
            </w:r>
            <w:r>
              <w:rPr>
                <w:rFonts w:ascii="宋体" w:hAnsi="宋体" w:cs="宋体"/>
                <w:szCs w:val="21"/>
              </w:rPr>
              <w:t>67</w:t>
            </w:r>
            <w:r>
              <w:rPr>
                <w:rFonts w:hint="eastAsia" w:ascii="宋体" w:hAnsi="宋体" w:cs="宋体"/>
                <w:szCs w:val="21"/>
              </w:rPr>
              <w:t>（</w:t>
            </w:r>
            <w:r>
              <w:rPr>
                <w:rFonts w:ascii="宋体" w:hAnsi="宋体" w:cs="宋体"/>
                <w:szCs w:val="21"/>
              </w:rPr>
              <w:t>D</w:t>
            </w:r>
            <w:r>
              <w:rPr>
                <w:rFonts w:hint="eastAsia" w:ascii="宋体" w:hAnsi="宋体" w:cs="宋体"/>
                <w:szCs w:val="21"/>
              </w:rPr>
              <w:t>）；</w:t>
            </w:r>
            <w:r>
              <w:rPr>
                <w:rFonts w:ascii="宋体" w:hAnsi="宋体"/>
                <w:szCs w:val="21"/>
              </w:rPr>
              <w:br w:type="textWrapping"/>
            </w:r>
            <w:r>
              <w:rPr>
                <w:rFonts w:ascii="宋体" w:hAnsi="宋体" w:cs="宋体"/>
                <w:szCs w:val="21"/>
              </w:rPr>
              <w:t>6</w:t>
            </w:r>
            <w:r>
              <w:rPr>
                <w:rFonts w:hint="eastAsia" w:ascii="宋体" w:hAnsi="宋体" w:cs="宋体"/>
                <w:szCs w:val="21"/>
              </w:rPr>
              <w:t>）像素密度：</w:t>
            </w:r>
            <w:r>
              <w:rPr>
                <w:rFonts w:ascii="宋体" w:hAnsi="宋体" w:cs="宋体"/>
                <w:szCs w:val="21"/>
              </w:rPr>
              <w:t>398891</w:t>
            </w:r>
            <w:r>
              <w:rPr>
                <w:rFonts w:hint="eastAsia" w:ascii="宋体" w:hAnsi="宋体" w:cs="宋体"/>
                <w:szCs w:val="21"/>
              </w:rPr>
              <w:t>点</w:t>
            </w:r>
            <w:r>
              <w:rPr>
                <w:rFonts w:ascii="宋体" w:hAnsi="宋体" w:cs="宋体"/>
                <w:szCs w:val="21"/>
              </w:rPr>
              <w:t>/</w:t>
            </w:r>
            <w:r>
              <w:rPr>
                <w:rFonts w:hint="eastAsia" w:ascii="宋体" w:hAnsi="宋体" w:cs="宋体"/>
                <w:szCs w:val="21"/>
              </w:rPr>
              <w:t>㎡；</w:t>
            </w:r>
            <w:r>
              <w:rPr>
                <w:rFonts w:ascii="宋体" w:hAnsi="宋体"/>
                <w:szCs w:val="21"/>
              </w:rPr>
              <w:br w:type="textWrapping"/>
            </w:r>
            <w:r>
              <w:rPr>
                <w:rFonts w:ascii="宋体" w:hAnsi="宋体" w:cs="宋体"/>
                <w:szCs w:val="21"/>
              </w:rPr>
              <w:t>7</w:t>
            </w:r>
            <w:r>
              <w:rPr>
                <w:rFonts w:hint="eastAsia" w:ascii="宋体" w:hAnsi="宋体" w:cs="宋体"/>
                <w:szCs w:val="21"/>
              </w:rPr>
              <w:t>）光学参数：显示屏亮度≥</w:t>
            </w:r>
            <w:r>
              <w:rPr>
                <w:rFonts w:ascii="宋体" w:hAnsi="宋体" w:cs="宋体"/>
                <w:szCs w:val="21"/>
              </w:rPr>
              <w:t>600cd/</w:t>
            </w:r>
            <w:r>
              <w:rPr>
                <w:rFonts w:hint="eastAsia" w:ascii="宋体" w:hAnsi="宋体" w:cs="宋体"/>
                <w:szCs w:val="21"/>
              </w:rPr>
              <w:t>㎡，色温</w:t>
            </w:r>
            <w:r>
              <w:rPr>
                <w:rFonts w:ascii="宋体" w:hAnsi="宋体" w:cs="宋体"/>
                <w:szCs w:val="21"/>
              </w:rPr>
              <w:t>3200K—9300K</w:t>
            </w:r>
            <w:r>
              <w:rPr>
                <w:rFonts w:hint="eastAsia" w:ascii="宋体" w:hAnsi="宋体" w:cs="宋体"/>
                <w:szCs w:val="21"/>
              </w:rPr>
              <w:t>可调，水平、垂直视角</w:t>
            </w:r>
            <w:r>
              <w:rPr>
                <w:rFonts w:ascii="宋体" w:hAnsi="宋体" w:cs="宋体"/>
                <w:szCs w:val="21"/>
              </w:rPr>
              <w:t>160</w:t>
            </w:r>
            <w:r>
              <w:rPr>
                <w:rFonts w:hint="eastAsia" w:ascii="宋体" w:hAnsi="宋体" w:cs="宋体"/>
                <w:szCs w:val="21"/>
              </w:rPr>
              <w:t>°，推荐视距</w:t>
            </w:r>
            <w:r>
              <w:rPr>
                <w:rFonts w:ascii="宋体" w:hAnsi="宋体" w:cs="宋体"/>
                <w:szCs w:val="21"/>
              </w:rPr>
              <w:t>4.5m</w:t>
            </w:r>
            <w:r>
              <w:rPr>
                <w:rFonts w:hint="eastAsia" w:ascii="宋体" w:hAnsi="宋体" w:cs="宋体"/>
                <w:szCs w:val="21"/>
              </w:rPr>
              <w:t>，亮度均匀性≥</w:t>
            </w:r>
            <w:r>
              <w:rPr>
                <w:rFonts w:ascii="宋体" w:hAnsi="宋体" w:cs="宋体"/>
                <w:szCs w:val="21"/>
              </w:rPr>
              <w:t>97%</w:t>
            </w:r>
            <w:r>
              <w:rPr>
                <w:rFonts w:hint="eastAsia" w:ascii="宋体" w:hAnsi="宋体" w:cs="宋体"/>
                <w:szCs w:val="21"/>
              </w:rPr>
              <w:t>，色度均匀性±</w:t>
            </w:r>
            <w:r>
              <w:rPr>
                <w:rFonts w:ascii="宋体" w:hAnsi="宋体" w:cs="宋体"/>
                <w:szCs w:val="21"/>
              </w:rPr>
              <w:t>0.003Cx,Cy</w:t>
            </w:r>
            <w:r>
              <w:rPr>
                <w:rFonts w:hint="eastAsia" w:ascii="宋体" w:hAnsi="宋体" w:cs="宋体"/>
                <w:szCs w:val="21"/>
              </w:rPr>
              <w:t>之内，最大对比度≥</w:t>
            </w:r>
            <w:r>
              <w:rPr>
                <w:rFonts w:ascii="宋体" w:hAnsi="宋体" w:cs="宋体"/>
                <w:szCs w:val="21"/>
              </w:rPr>
              <w:t>3000:1</w:t>
            </w:r>
            <w:r>
              <w:rPr>
                <w:rFonts w:hint="eastAsia" w:ascii="宋体" w:hAnsi="宋体" w:cs="宋体"/>
                <w:szCs w:val="21"/>
              </w:rPr>
              <w:t>；刷新率：</w:t>
            </w:r>
            <w:r>
              <w:rPr>
                <w:rFonts w:ascii="宋体" w:hAnsi="宋体" w:cs="宋体"/>
                <w:szCs w:val="21"/>
              </w:rPr>
              <w:t>3840Hz</w:t>
            </w:r>
            <w:r>
              <w:rPr>
                <w:rFonts w:ascii="宋体" w:hAnsi="宋体" w:cs="宋体"/>
                <w:szCs w:val="21"/>
              </w:rPr>
              <w:br w:type="textWrapping"/>
            </w:r>
            <w:r>
              <w:rPr>
                <w:rFonts w:ascii="宋体" w:hAnsi="宋体" w:cs="宋体"/>
                <w:szCs w:val="21"/>
              </w:rPr>
              <w:t>8</w:t>
            </w:r>
            <w:r>
              <w:rPr>
                <w:rFonts w:hint="eastAsia" w:ascii="宋体" w:hAnsi="宋体" w:cs="宋体"/>
                <w:szCs w:val="21"/>
              </w:rPr>
              <w:t>）电气参数：峰值功耗</w:t>
            </w:r>
            <w:r>
              <w:rPr>
                <w:rFonts w:ascii="宋体" w:hAnsi="宋体" w:cs="宋体"/>
                <w:szCs w:val="21"/>
              </w:rPr>
              <w:t>650W/</w:t>
            </w:r>
            <w:r>
              <w:rPr>
                <w:rFonts w:hint="eastAsia" w:ascii="宋体" w:hAnsi="宋体" w:cs="宋体"/>
                <w:szCs w:val="21"/>
              </w:rPr>
              <w:t>㎡，平均功耗</w:t>
            </w:r>
            <w:r>
              <w:rPr>
                <w:rFonts w:ascii="宋体" w:hAnsi="宋体" w:cs="宋体"/>
                <w:szCs w:val="21"/>
              </w:rPr>
              <w:t>180W/</w:t>
            </w:r>
            <w:r>
              <w:rPr>
                <w:rFonts w:hint="eastAsia" w:ascii="宋体" w:hAnsi="宋体" w:cs="宋体"/>
                <w:szCs w:val="21"/>
              </w:rPr>
              <w:t>㎡，供电要求</w:t>
            </w:r>
            <w:r>
              <w:rPr>
                <w:rFonts w:ascii="宋体" w:hAnsi="宋体" w:cs="宋体"/>
                <w:szCs w:val="21"/>
              </w:rPr>
              <w:t>110~220VAC</w:t>
            </w:r>
            <w:r>
              <w:rPr>
                <w:rFonts w:hint="eastAsia" w:ascii="宋体" w:hAnsi="宋体" w:cs="宋体"/>
                <w:szCs w:val="21"/>
              </w:rPr>
              <w:t>±</w:t>
            </w:r>
            <w:r>
              <w:rPr>
                <w:rFonts w:ascii="宋体" w:hAnsi="宋体" w:cs="宋体"/>
                <w:szCs w:val="21"/>
              </w:rPr>
              <w:t>15%</w:t>
            </w:r>
            <w:r>
              <w:rPr>
                <w:rFonts w:hint="eastAsia" w:ascii="宋体" w:hAnsi="宋体" w:cs="宋体"/>
                <w:szCs w:val="21"/>
              </w:rPr>
              <w:t>；</w:t>
            </w:r>
            <w:r>
              <w:rPr>
                <w:rFonts w:ascii="宋体" w:hAnsi="宋体"/>
                <w:szCs w:val="21"/>
              </w:rPr>
              <w:br w:type="textWrapping"/>
            </w:r>
            <w:r>
              <w:rPr>
                <w:rFonts w:ascii="宋体" w:hAnsi="宋体" w:cs="宋体"/>
                <w:szCs w:val="21"/>
              </w:rPr>
              <w:t>9</w:t>
            </w:r>
            <w:r>
              <w:rPr>
                <w:rFonts w:hint="eastAsia" w:ascii="宋体" w:hAnsi="宋体" w:cs="宋体"/>
                <w:szCs w:val="21"/>
              </w:rPr>
              <w:t>）寿命：≥</w:t>
            </w:r>
            <w:r>
              <w:rPr>
                <w:rFonts w:ascii="宋体" w:hAnsi="宋体" w:cs="宋体"/>
                <w:szCs w:val="21"/>
              </w:rPr>
              <w:t>10</w:t>
            </w:r>
            <w:r>
              <w:rPr>
                <w:rFonts w:hint="eastAsia" w:ascii="宋体" w:hAnsi="宋体" w:cs="宋体"/>
                <w:szCs w:val="21"/>
              </w:rPr>
              <w:t>万小时，工作温度范围</w:t>
            </w:r>
            <w:r>
              <w:rPr>
                <w:rFonts w:ascii="宋体" w:hAnsi="宋体" w:cs="宋体"/>
                <w:szCs w:val="21"/>
              </w:rPr>
              <w:t>-10—40</w:t>
            </w:r>
            <w:r>
              <w:rPr>
                <w:rFonts w:hint="eastAsia" w:ascii="宋体" w:hAnsi="宋体" w:cs="宋体"/>
                <w:szCs w:val="21"/>
              </w:rPr>
              <w:t>℃，存储温度范围</w:t>
            </w:r>
            <w:r>
              <w:rPr>
                <w:rFonts w:ascii="宋体" w:hAnsi="宋体" w:cs="宋体"/>
                <w:szCs w:val="21"/>
              </w:rPr>
              <w:t>-20—60</w:t>
            </w:r>
            <w:r>
              <w:rPr>
                <w:rFonts w:hint="eastAsia" w:ascii="宋体" w:hAnsi="宋体" w:cs="宋体"/>
                <w:szCs w:val="21"/>
              </w:rPr>
              <w:t>℃，工作湿度范围（</w:t>
            </w:r>
            <w:r>
              <w:rPr>
                <w:rFonts w:ascii="宋体" w:hAnsi="宋体" w:cs="宋体"/>
                <w:szCs w:val="21"/>
              </w:rPr>
              <w:t>RH</w:t>
            </w:r>
            <w:r>
              <w:rPr>
                <w:rFonts w:hint="eastAsia" w:ascii="宋体" w:hAnsi="宋体" w:cs="宋体"/>
                <w:szCs w:val="21"/>
              </w:rPr>
              <w:t>）无结露</w:t>
            </w:r>
            <w:r>
              <w:rPr>
                <w:rFonts w:ascii="宋体" w:hAnsi="宋体" w:cs="宋体"/>
                <w:szCs w:val="21"/>
              </w:rPr>
              <w:t>10-80%</w:t>
            </w:r>
            <w:r>
              <w:rPr>
                <w:rFonts w:hint="eastAsia" w:ascii="宋体" w:hAnsi="宋体" w:cs="宋体"/>
                <w:szCs w:val="21"/>
              </w:rPr>
              <w:t>，存储湿度范围（</w:t>
            </w:r>
            <w:r>
              <w:rPr>
                <w:rFonts w:ascii="宋体" w:hAnsi="宋体" w:cs="宋体"/>
                <w:szCs w:val="21"/>
              </w:rPr>
              <w:t>RH</w:t>
            </w:r>
            <w:r>
              <w:rPr>
                <w:rFonts w:hint="eastAsia" w:ascii="宋体" w:hAnsi="宋体" w:cs="宋体"/>
                <w:szCs w:val="21"/>
              </w:rPr>
              <w:t>）无结露</w:t>
            </w:r>
            <w:r>
              <w:rPr>
                <w:rFonts w:ascii="宋体" w:hAnsi="宋体" w:cs="宋体"/>
                <w:szCs w:val="21"/>
              </w:rPr>
              <w:t>10-85%</w:t>
            </w:r>
            <w:r>
              <w:rPr>
                <w:rFonts w:hint="eastAsia" w:ascii="宋体" w:hAnsi="宋体" w:cs="宋体"/>
                <w:szCs w:val="21"/>
              </w:rPr>
              <w:t>。</w:t>
            </w:r>
            <w:r>
              <w:rPr>
                <w:rFonts w:ascii="宋体" w:hAnsi="宋体"/>
                <w:szCs w:val="21"/>
              </w:rPr>
              <w:br w:type="textWrapping"/>
            </w:r>
            <w:r>
              <w:rPr>
                <w:rFonts w:ascii="宋体" w:hAnsi="宋体" w:cs="宋体"/>
                <w:szCs w:val="21"/>
              </w:rPr>
              <w:t>10</w:t>
            </w:r>
            <w:r>
              <w:rPr>
                <w:rFonts w:hint="eastAsia" w:ascii="宋体" w:hAnsi="宋体" w:cs="宋体"/>
                <w:szCs w:val="21"/>
              </w:rPr>
              <w:t>）功能特性：支持任意方向、任意尺寸、任意造型拼接，画面均匀一致，无黑线，实现真正无缝拼接。</w:t>
            </w:r>
            <w:r>
              <w:rPr>
                <w:rFonts w:ascii="宋体" w:hAnsi="宋体"/>
                <w:szCs w:val="21"/>
              </w:rPr>
              <w:br w:type="textWrapping"/>
            </w:r>
            <w:r>
              <w:rPr>
                <w:rFonts w:ascii="宋体" w:hAnsi="宋体" w:cs="宋体"/>
                <w:szCs w:val="21"/>
              </w:rPr>
              <w:t>11</w:t>
            </w:r>
            <w:r>
              <w:rPr>
                <w:rFonts w:hint="eastAsia" w:ascii="宋体" w:hAnsi="宋体" w:cs="宋体"/>
                <w:szCs w:val="21"/>
              </w:rPr>
              <w:t>）维护方式：灯板前维护</w:t>
            </w:r>
            <w:r>
              <w:rPr>
                <w:rFonts w:ascii="宋体" w:hAnsi="宋体"/>
                <w:szCs w:val="21"/>
              </w:rPr>
              <w:br w:type="textWrapping"/>
            </w:r>
            <w:r>
              <w:rPr>
                <w:rFonts w:ascii="宋体" w:hAnsi="宋体" w:cs="宋体"/>
                <w:szCs w:val="21"/>
              </w:rPr>
              <w:t>1</w:t>
            </w:r>
            <w:r>
              <w:rPr>
                <w:rFonts w:hint="eastAsia" w:ascii="宋体" w:hAnsi="宋体" w:cs="宋体"/>
                <w:szCs w:val="21"/>
              </w:rPr>
              <w:t>2）</w:t>
            </w:r>
            <w:r>
              <w:rPr>
                <w:rFonts w:hint="eastAsia" w:ascii="宋体" w:hAnsi="宋体" w:cs="宋体"/>
                <w:bCs/>
                <w:szCs w:val="21"/>
              </w:rPr>
              <w:t>像素间距≤</w:t>
            </w:r>
            <w:r>
              <w:rPr>
                <w:rFonts w:ascii="宋体" w:hAnsi="宋体" w:cs="宋体"/>
                <w:bCs/>
                <w:szCs w:val="21"/>
              </w:rPr>
              <w:t>1.58</w:t>
            </w:r>
            <w:r>
              <w:rPr>
                <w:rFonts w:hint="eastAsia" w:ascii="宋体" w:hAnsi="宋体" w:cs="宋体"/>
                <w:bCs/>
                <w:szCs w:val="21"/>
              </w:rPr>
              <w:t>，分辨率≥6144</w:t>
            </w:r>
            <w:r>
              <w:rPr>
                <w:rFonts w:ascii="宋体" w:hAnsi="宋体" w:cs="宋体"/>
                <w:bCs/>
                <w:szCs w:val="21"/>
              </w:rPr>
              <w:t>*1296</w:t>
            </w:r>
            <w:r>
              <w:rPr>
                <w:rFonts w:hint="eastAsia" w:ascii="宋体" w:hAnsi="宋体" w:cs="宋体"/>
                <w:bCs/>
                <w:szCs w:val="21"/>
              </w:rPr>
              <w:t>，显示尺寸：长≥9728</w:t>
            </w:r>
            <w:r>
              <w:rPr>
                <w:rFonts w:ascii="宋体" w:hAnsi="宋体" w:cs="宋体"/>
                <w:bCs/>
                <w:szCs w:val="21"/>
              </w:rPr>
              <w:t>mm</w:t>
            </w:r>
            <w:r>
              <w:rPr>
                <w:rFonts w:hint="eastAsia" w:ascii="宋体" w:hAnsi="宋体" w:cs="宋体"/>
                <w:bCs/>
                <w:szCs w:val="21"/>
              </w:rPr>
              <w:t>，宽≥</w:t>
            </w:r>
            <w:r>
              <w:rPr>
                <w:rFonts w:ascii="宋体" w:hAnsi="宋体" w:cs="宋体"/>
                <w:bCs/>
                <w:szCs w:val="21"/>
              </w:rPr>
              <w:t>2052mm</w:t>
            </w:r>
            <w:r>
              <w:rPr>
                <w:rFonts w:hint="eastAsia" w:ascii="宋体" w:hAnsi="宋体" w:cs="宋体"/>
                <w:bCs/>
                <w:szCs w:val="21"/>
              </w:rPr>
              <w:t>，面积20</w:t>
            </w:r>
            <w:r>
              <w:rPr>
                <w:rFonts w:ascii="宋体" w:hAnsi="宋体" w:cs="宋体"/>
                <w:bCs/>
                <w:szCs w:val="21"/>
              </w:rPr>
              <w:t>m</w:t>
            </w:r>
            <w:r>
              <w:rPr>
                <w:rFonts w:hint="eastAsia" w:ascii="宋体" w:hAnsi="宋体" w:cs="宋体"/>
                <w:bCs/>
                <w:szCs w:val="21"/>
              </w:rPr>
              <w:t>²；为了现场安装环境考虑，所投产品面积不得超过和少于≥</w:t>
            </w:r>
            <w:r>
              <w:rPr>
                <w:rFonts w:ascii="宋体" w:hAnsi="宋体" w:cs="宋体"/>
                <w:bCs/>
                <w:szCs w:val="21"/>
              </w:rPr>
              <w:t>2%</w:t>
            </w:r>
            <w:r>
              <w:rPr>
                <w:rFonts w:hint="eastAsia" w:ascii="宋体" w:hAnsi="宋体" w:cs="宋体"/>
                <w:bCs/>
                <w:szCs w:val="21"/>
              </w:rPr>
              <w:t>，为了节约现场使用面积，显示屏采用前安装前维护结构设计。</w:t>
            </w:r>
            <w:r>
              <w:rPr>
                <w:rFonts w:ascii="宋体" w:hAnsi="宋体"/>
                <w:bCs/>
                <w:szCs w:val="21"/>
              </w:rPr>
              <w:br w:type="textWrapping"/>
            </w:r>
            <w:r>
              <w:rPr>
                <w:rFonts w:hint="eastAsia" w:ascii="宋体" w:hAnsi="宋体" w:cs="宋体"/>
                <w:bCs/>
                <w:szCs w:val="21"/>
              </w:rPr>
              <w:t>★</w:t>
            </w:r>
            <w:r>
              <w:rPr>
                <w:rFonts w:ascii="宋体" w:hAnsi="宋体" w:cs="宋体"/>
                <w:szCs w:val="21"/>
              </w:rPr>
              <w:t>1</w:t>
            </w:r>
            <w:r>
              <w:rPr>
                <w:rFonts w:hint="eastAsia" w:ascii="宋体" w:hAnsi="宋体" w:cs="宋体"/>
                <w:szCs w:val="21"/>
              </w:rPr>
              <w:t>2）</w:t>
            </w:r>
            <w:r>
              <w:rPr>
                <w:rFonts w:hint="eastAsia" w:ascii="宋体" w:hAnsi="宋体" w:cs="宋体"/>
                <w:bCs/>
                <w:szCs w:val="21"/>
              </w:rPr>
              <w:t>单个发光点采用</w:t>
            </w:r>
            <w:r>
              <w:rPr>
                <w:rFonts w:ascii="宋体" w:hAnsi="宋体" w:cs="宋体"/>
                <w:bCs/>
                <w:szCs w:val="21"/>
              </w:rPr>
              <w:t>RGB</w:t>
            </w:r>
            <w:r>
              <w:rPr>
                <w:rFonts w:hint="eastAsia" w:ascii="宋体" w:hAnsi="宋体" w:cs="宋体"/>
                <w:bCs/>
                <w:szCs w:val="21"/>
              </w:rPr>
              <w:t>三基色</w:t>
            </w:r>
            <w:r>
              <w:rPr>
                <w:rFonts w:ascii="宋体" w:hAnsi="宋体" w:cs="宋体"/>
                <w:bCs/>
                <w:szCs w:val="21"/>
              </w:rPr>
              <w:t>LED</w:t>
            </w:r>
            <w:r>
              <w:rPr>
                <w:rFonts w:hint="eastAsia" w:ascii="宋体" w:hAnsi="宋体" w:cs="宋体"/>
                <w:bCs/>
                <w:szCs w:val="21"/>
              </w:rPr>
              <w:t>裸芯</w:t>
            </w:r>
            <w:r>
              <w:rPr>
                <w:rFonts w:ascii="宋体" w:hAnsi="宋体" w:cs="宋体"/>
                <w:bCs/>
                <w:szCs w:val="21"/>
              </w:rPr>
              <w:t>COB</w:t>
            </w:r>
            <w:r>
              <w:rPr>
                <w:rFonts w:hint="eastAsia" w:ascii="宋体" w:hAnsi="宋体" w:cs="宋体"/>
                <w:bCs/>
                <w:szCs w:val="21"/>
              </w:rPr>
              <w:t>封装，超声波焊线，无二次回流焊，超黑喷墨表面处理，无锡焊焊脚，为保证产品质量和售后服务，生产厂家需提供新型</w:t>
            </w:r>
            <w:r>
              <w:rPr>
                <w:rFonts w:ascii="宋体" w:hAnsi="宋体" w:cs="宋体"/>
                <w:bCs/>
                <w:szCs w:val="21"/>
              </w:rPr>
              <w:t>LED</w:t>
            </w:r>
            <w:r>
              <w:rPr>
                <w:rFonts w:hint="eastAsia" w:ascii="宋体" w:hAnsi="宋体" w:cs="宋体"/>
                <w:bCs/>
                <w:szCs w:val="21"/>
              </w:rPr>
              <w:t>显示技术发明专利文件、原厂盖章，专利原件现场备查，不得采用</w:t>
            </w:r>
            <w:r>
              <w:rPr>
                <w:rFonts w:ascii="宋体" w:hAnsi="宋体" w:cs="宋体"/>
                <w:bCs/>
                <w:szCs w:val="21"/>
              </w:rPr>
              <w:t>SMD</w:t>
            </w:r>
            <w:r>
              <w:rPr>
                <w:rFonts w:hint="eastAsia" w:ascii="宋体" w:hAnsi="宋体" w:cs="宋体"/>
                <w:bCs/>
                <w:szCs w:val="21"/>
              </w:rPr>
              <w:t>表面覆膜、灌胶等工艺产品参与投标；必要情况下招标方有权对所投产品进行拆解以便验证封装方式；。</w:t>
            </w:r>
            <w:r>
              <w:rPr>
                <w:rFonts w:ascii="宋体" w:hAnsi="宋体"/>
                <w:bCs/>
                <w:szCs w:val="21"/>
              </w:rPr>
              <w:br w:type="textWrapping"/>
            </w:r>
            <w:r>
              <w:rPr>
                <w:rFonts w:hint="eastAsia" w:ascii="宋体" w:hAnsi="宋体" w:cs="宋体"/>
                <w:bCs/>
                <w:szCs w:val="21"/>
              </w:rPr>
              <w:t>1</w:t>
            </w:r>
            <w:r>
              <w:rPr>
                <w:rFonts w:ascii="宋体" w:hAnsi="宋体" w:cs="宋体"/>
                <w:bCs/>
                <w:szCs w:val="21"/>
              </w:rPr>
              <w:t>3</w:t>
            </w:r>
            <w:r>
              <w:rPr>
                <w:rFonts w:hint="eastAsia" w:ascii="宋体" w:hAnsi="宋体" w:cs="宋体"/>
                <w:bCs/>
                <w:szCs w:val="21"/>
              </w:rPr>
              <w:t>）为了保证大屏观看效果，保证显示锐度和清晰度，显示屏表面只允许一层封胶工艺、不得增加其他材料、不得采用表面覆膜工艺；</w:t>
            </w:r>
            <w:r>
              <w:rPr>
                <w:rFonts w:ascii="宋体" w:hAnsi="宋体"/>
                <w:bCs/>
                <w:szCs w:val="21"/>
              </w:rPr>
              <w:br w:type="textWrapping"/>
            </w:r>
            <w:r>
              <w:rPr>
                <w:rFonts w:hint="eastAsia" w:ascii="宋体" w:hAnsi="宋体" w:cs="宋体"/>
                <w:bCs/>
                <w:szCs w:val="21"/>
              </w:rPr>
              <w:t>1</w:t>
            </w:r>
            <w:r>
              <w:rPr>
                <w:rFonts w:ascii="宋体" w:hAnsi="宋体" w:cs="宋体"/>
                <w:bCs/>
                <w:szCs w:val="21"/>
              </w:rPr>
              <w:t>4</w:t>
            </w:r>
            <w:r>
              <w:rPr>
                <w:rFonts w:hint="eastAsia" w:ascii="宋体" w:hAnsi="宋体" w:cs="宋体"/>
                <w:bCs/>
                <w:szCs w:val="21"/>
              </w:rPr>
              <w:t>）为保证产品质量和使用稳定性，所投产品发光芯片键合引线采用</w:t>
            </w:r>
            <w:r>
              <w:rPr>
                <w:rFonts w:ascii="宋体" w:hAnsi="宋体" w:cs="宋体"/>
                <w:bCs/>
                <w:szCs w:val="21"/>
              </w:rPr>
              <w:t>99.99%</w:t>
            </w:r>
            <w:r>
              <w:rPr>
                <w:rFonts w:hint="eastAsia" w:ascii="宋体" w:hAnsi="宋体" w:cs="宋体"/>
                <w:bCs/>
                <w:szCs w:val="21"/>
              </w:rPr>
              <w:t>纯金线材质；所投产品刷新频率≥</w:t>
            </w:r>
            <w:r>
              <w:rPr>
                <w:rFonts w:ascii="宋体" w:hAnsi="宋体" w:cs="宋体"/>
                <w:bCs/>
                <w:szCs w:val="21"/>
              </w:rPr>
              <w:t>3840Hz</w:t>
            </w:r>
            <w:r>
              <w:rPr>
                <w:rFonts w:hint="eastAsia" w:ascii="宋体" w:hAnsi="宋体" w:cs="宋体"/>
                <w:bCs/>
                <w:szCs w:val="21"/>
              </w:rPr>
              <w:t>。</w:t>
            </w:r>
            <w:r>
              <w:rPr>
                <w:rFonts w:ascii="宋体" w:hAnsi="宋体"/>
                <w:bCs/>
                <w:szCs w:val="21"/>
              </w:rPr>
              <w:br w:type="textWrapping"/>
            </w:r>
            <w:r>
              <w:rPr>
                <w:rFonts w:hint="eastAsia" w:ascii="宋体" w:hAnsi="宋体" w:cs="宋体"/>
                <w:bCs/>
                <w:szCs w:val="21"/>
              </w:rPr>
              <w:t>★1</w:t>
            </w:r>
            <w:r>
              <w:rPr>
                <w:rFonts w:ascii="宋体" w:hAnsi="宋体" w:cs="宋体"/>
                <w:bCs/>
                <w:szCs w:val="21"/>
              </w:rPr>
              <w:t>5</w:t>
            </w:r>
            <w:r>
              <w:rPr>
                <w:rFonts w:hint="eastAsia" w:ascii="宋体" w:hAnsi="宋体" w:cs="宋体"/>
                <w:bCs/>
                <w:szCs w:val="21"/>
              </w:rPr>
              <w:t>）为保证产品质量和防护性产品从</w:t>
            </w:r>
            <w:r>
              <w:rPr>
                <w:rFonts w:ascii="宋体" w:hAnsi="宋体" w:cs="宋体"/>
                <w:bCs/>
                <w:szCs w:val="21"/>
              </w:rPr>
              <w:t>45</w:t>
            </w:r>
            <w:r>
              <w:rPr>
                <w:rFonts w:hint="eastAsia" w:ascii="宋体" w:hAnsi="宋体" w:cs="宋体"/>
                <w:bCs/>
                <w:szCs w:val="21"/>
              </w:rPr>
              <w:t>度角灯珠承受推力≥</w:t>
            </w:r>
            <w:r>
              <w:rPr>
                <w:rFonts w:ascii="宋体" w:hAnsi="宋体" w:cs="宋体"/>
                <w:bCs/>
                <w:szCs w:val="21"/>
              </w:rPr>
              <w:t>115N</w:t>
            </w:r>
            <w:r>
              <w:rPr>
                <w:rFonts w:hint="eastAsia" w:ascii="宋体" w:hAnsi="宋体" w:cs="宋体"/>
                <w:bCs/>
                <w:szCs w:val="21"/>
              </w:rPr>
              <w:t>，提供第三方权威检测机构出具的的检测报告复印件（报告需包含检测的条件要求）加盖制造厂商公章；</w:t>
            </w:r>
            <w:r>
              <w:rPr>
                <w:rFonts w:ascii="宋体" w:hAnsi="宋体"/>
                <w:bCs/>
                <w:szCs w:val="21"/>
              </w:rPr>
              <w:br w:type="textWrapping"/>
            </w:r>
            <w:r>
              <w:rPr>
                <w:rFonts w:hint="eastAsia" w:ascii="宋体" w:hAnsi="宋体" w:cs="宋体"/>
                <w:bCs/>
                <w:szCs w:val="21"/>
              </w:rPr>
              <w:t>★1</w:t>
            </w:r>
            <w:r>
              <w:rPr>
                <w:rFonts w:ascii="宋体" w:hAnsi="宋体" w:cs="宋体"/>
                <w:bCs/>
                <w:szCs w:val="21"/>
              </w:rPr>
              <w:t>6</w:t>
            </w:r>
            <w:r>
              <w:rPr>
                <w:rFonts w:hint="eastAsia" w:ascii="宋体" w:hAnsi="宋体" w:cs="宋体"/>
                <w:bCs/>
                <w:szCs w:val="21"/>
              </w:rPr>
              <w:t>）屏幕表面防护等级</w:t>
            </w:r>
            <w:r>
              <w:rPr>
                <w:rFonts w:ascii="宋体" w:hAnsi="宋体" w:cs="宋体"/>
                <w:bCs/>
                <w:szCs w:val="21"/>
              </w:rPr>
              <w:t>IP65</w:t>
            </w:r>
            <w:r>
              <w:rPr>
                <w:rFonts w:hint="eastAsia" w:ascii="宋体" w:hAnsi="宋体" w:cs="宋体"/>
                <w:bCs/>
                <w:szCs w:val="21"/>
              </w:rPr>
              <w:t>，提供第三方权威检测机构出具的的检测报告复印件（报告需包含检测的条件要求）加盖制造厂商公章；</w:t>
            </w:r>
            <w:r>
              <w:rPr>
                <w:rFonts w:ascii="宋体" w:hAnsi="宋体"/>
                <w:bCs/>
                <w:szCs w:val="21"/>
              </w:rPr>
              <w:br w:type="textWrapping"/>
            </w:r>
            <w:r>
              <w:rPr>
                <w:rFonts w:hint="eastAsia" w:ascii="宋体" w:hAnsi="宋体" w:cs="宋体"/>
                <w:bCs/>
                <w:szCs w:val="21"/>
              </w:rPr>
              <w:t>★17）为了保证使用过程中产品的耐久性，所投产品可在零下</w:t>
            </w:r>
            <w:r>
              <w:rPr>
                <w:rFonts w:ascii="宋体" w:hAnsi="宋体" w:cs="宋体"/>
                <w:bCs/>
                <w:szCs w:val="21"/>
              </w:rPr>
              <w:t>20</w:t>
            </w:r>
            <w:r>
              <w:rPr>
                <w:rFonts w:hint="eastAsia" w:ascii="宋体" w:hAnsi="宋体" w:cs="宋体"/>
                <w:bCs/>
                <w:szCs w:val="21"/>
              </w:rPr>
              <w:t>度至零上</w:t>
            </w:r>
            <w:r>
              <w:rPr>
                <w:rFonts w:ascii="宋体" w:hAnsi="宋体" w:cs="宋体"/>
                <w:bCs/>
                <w:szCs w:val="21"/>
              </w:rPr>
              <w:t>60</w:t>
            </w:r>
            <w:r>
              <w:rPr>
                <w:rFonts w:hint="eastAsia" w:ascii="宋体" w:hAnsi="宋体" w:cs="宋体"/>
                <w:bCs/>
                <w:szCs w:val="21"/>
              </w:rPr>
              <w:t>度环境中正常使用，低于零下</w:t>
            </w:r>
            <w:r>
              <w:rPr>
                <w:rFonts w:ascii="宋体" w:hAnsi="宋体" w:cs="宋体"/>
                <w:bCs/>
                <w:szCs w:val="21"/>
              </w:rPr>
              <w:t>20</w:t>
            </w:r>
            <w:r>
              <w:rPr>
                <w:rFonts w:hint="eastAsia" w:ascii="宋体" w:hAnsi="宋体" w:cs="宋体"/>
                <w:bCs/>
                <w:szCs w:val="21"/>
              </w:rPr>
              <w:t>度加</w:t>
            </w:r>
            <w:r>
              <w:rPr>
                <w:rFonts w:ascii="宋体" w:hAnsi="宋体" w:cs="宋体"/>
                <w:bCs/>
                <w:szCs w:val="21"/>
              </w:rPr>
              <w:t>1</w:t>
            </w:r>
            <w:r>
              <w:rPr>
                <w:rFonts w:hint="eastAsia" w:ascii="宋体" w:hAnsi="宋体" w:cs="宋体"/>
                <w:bCs/>
                <w:szCs w:val="21"/>
              </w:rPr>
              <w:t>分，高于零上</w:t>
            </w:r>
            <w:r>
              <w:rPr>
                <w:rFonts w:ascii="宋体" w:hAnsi="宋体" w:cs="宋体"/>
                <w:bCs/>
                <w:szCs w:val="21"/>
              </w:rPr>
              <w:t>60</w:t>
            </w:r>
            <w:r>
              <w:rPr>
                <w:rFonts w:hint="eastAsia" w:ascii="宋体" w:hAnsi="宋体" w:cs="宋体"/>
                <w:bCs/>
                <w:szCs w:val="21"/>
              </w:rPr>
              <w:t>度加</w:t>
            </w:r>
            <w:r>
              <w:rPr>
                <w:rFonts w:ascii="宋体" w:hAnsi="宋体" w:cs="宋体"/>
                <w:bCs/>
                <w:szCs w:val="21"/>
              </w:rPr>
              <w:t>1</w:t>
            </w:r>
            <w:r>
              <w:rPr>
                <w:rFonts w:hint="eastAsia" w:ascii="宋体" w:hAnsi="宋体" w:cs="宋体"/>
                <w:bCs/>
                <w:szCs w:val="21"/>
              </w:rPr>
              <w:t>分，提供第三方权威检测机构出具的的检测报告复印件（报告需包含检测的条件要求）加盖制造厂商公章；</w:t>
            </w:r>
            <w:r>
              <w:rPr>
                <w:rFonts w:ascii="宋体" w:hAnsi="宋体"/>
                <w:bCs/>
                <w:szCs w:val="21"/>
              </w:rPr>
              <w:br w:type="textWrapping"/>
            </w:r>
            <w:r>
              <w:rPr>
                <w:rFonts w:hint="eastAsia" w:ascii="宋体" w:hAnsi="宋体" w:cs="宋体"/>
                <w:bCs/>
                <w:szCs w:val="21"/>
              </w:rPr>
              <w:t>★18）其产品从球面半</w:t>
            </w:r>
            <w:r>
              <w:rPr>
                <w:rFonts w:ascii="宋体" w:hAnsi="宋体" w:cs="宋体"/>
                <w:bCs/>
                <w:szCs w:val="21"/>
              </w:rPr>
              <w:t>1.5</w:t>
            </w:r>
            <w:r>
              <w:rPr>
                <w:rFonts w:hint="eastAsia" w:ascii="宋体" w:hAnsi="宋体" w:cs="宋体"/>
                <w:bCs/>
                <w:szCs w:val="21"/>
              </w:rPr>
              <w:t>米的条件下平均声压级少于</w:t>
            </w:r>
            <w:r>
              <w:rPr>
                <w:rFonts w:ascii="宋体" w:hAnsi="宋体" w:cs="宋体"/>
                <w:bCs/>
                <w:szCs w:val="21"/>
              </w:rPr>
              <w:t>20dB</w:t>
            </w:r>
            <w:r>
              <w:rPr>
                <w:rFonts w:hint="eastAsia" w:ascii="宋体" w:hAnsi="宋体" w:cs="宋体"/>
                <w:bCs/>
                <w:szCs w:val="21"/>
              </w:rPr>
              <w:t>（</w:t>
            </w:r>
            <w:r>
              <w:rPr>
                <w:rFonts w:ascii="宋体" w:hAnsi="宋体" w:cs="宋体"/>
                <w:bCs/>
                <w:szCs w:val="21"/>
              </w:rPr>
              <w:t>A</w:t>
            </w:r>
            <w:r>
              <w:rPr>
                <w:rFonts w:hint="eastAsia" w:ascii="宋体" w:hAnsi="宋体" w:cs="宋体"/>
                <w:bCs/>
                <w:szCs w:val="21"/>
              </w:rPr>
              <w:t>），提供第三方权威检测机构出具的的检测报告复印件（报告需包含检测的条件要求）加盖制造厂商公章；</w:t>
            </w:r>
            <w:r>
              <w:rPr>
                <w:rFonts w:ascii="宋体" w:hAnsi="宋体"/>
                <w:bCs/>
                <w:szCs w:val="21"/>
              </w:rPr>
              <w:br w:type="textWrapping"/>
            </w:r>
            <w:r>
              <w:rPr>
                <w:rFonts w:hint="eastAsia" w:ascii="宋体" w:hAnsi="宋体" w:cs="宋体"/>
                <w:bCs/>
                <w:szCs w:val="21"/>
              </w:rPr>
              <w:t>19）其产品的箱体模组平整度≤</w:t>
            </w:r>
            <w:r>
              <w:rPr>
                <w:rFonts w:ascii="宋体" w:hAnsi="宋体" w:cs="宋体"/>
                <w:bCs/>
                <w:szCs w:val="21"/>
              </w:rPr>
              <w:t>0.1mm</w:t>
            </w:r>
            <w:r>
              <w:rPr>
                <w:rFonts w:hint="eastAsia" w:ascii="宋体" w:hAnsi="宋体" w:cs="宋体"/>
                <w:bCs/>
                <w:szCs w:val="21"/>
              </w:rPr>
              <w:t>，提供第三方权威检测机构出具的的检测报告复印件（报告需包含检测的条件要求）加盖制造厂商公章；</w:t>
            </w:r>
          </w:p>
          <w:p>
            <w:pPr>
              <w:pStyle w:val="2"/>
              <w:rPr>
                <w:rFonts w:hint="eastAsia"/>
              </w:rPr>
            </w:pPr>
            <w:r>
              <w:rPr>
                <w:rFonts w:hint="eastAsia" w:ascii="宋体" w:hAnsi="宋体" w:cs="宋体"/>
                <w:bCs/>
                <w:szCs w:val="21"/>
              </w:rPr>
              <w:t>★</w:t>
            </w:r>
            <w:r>
              <w:rPr>
                <w:rFonts w:hint="eastAsia"/>
              </w:rPr>
              <w:t>20）提供大屏3C认证复印件并加盖制造厂商公章。</w:t>
            </w:r>
          </w:p>
          <w:p>
            <w:pPr>
              <w:pStyle w:val="2"/>
            </w:pPr>
            <w:r>
              <w:rPr>
                <w:rFonts w:hint="eastAsia" w:ascii="宋体" w:hAnsi="宋体" w:cs="宋体"/>
                <w:bCs/>
                <w:szCs w:val="21"/>
              </w:rPr>
              <w:t>★21）提供大屏公司</w:t>
            </w:r>
            <w:r>
              <w:rPr>
                <w:rFonts w:hint="eastAsia" w:ascii="宋体" w:hAnsi="宋体" w:cs="宋体"/>
                <w:kern w:val="2"/>
                <w:szCs w:val="21"/>
              </w:rPr>
              <w:t>ISO27001信息安全管理体系认证复印件并加盖制造厂商公章。</w:t>
            </w:r>
          </w:p>
        </w:tc>
        <w:tc>
          <w:tcPr>
            <w:tcW w:w="780" w:type="dxa"/>
            <w:noWrap w:val="0"/>
            <w:vAlign w:val="center"/>
          </w:tcPr>
          <w:p>
            <w:pPr>
              <w:jc w:val="center"/>
              <w:rPr>
                <w:rFonts w:ascii="宋体" w:hAnsi="宋体" w:cs="宋体"/>
                <w:szCs w:val="21"/>
              </w:rPr>
            </w:pPr>
            <w:r>
              <w:rPr>
                <w:rFonts w:hint="eastAsia" w:ascii="宋体" w:hAnsi="宋体" w:cs="宋体"/>
                <w:szCs w:val="21"/>
              </w:rPr>
              <w:t>㎡</w:t>
            </w:r>
          </w:p>
        </w:tc>
        <w:tc>
          <w:tcPr>
            <w:tcW w:w="760" w:type="dxa"/>
            <w:noWrap w:val="0"/>
            <w:vAlign w:val="center"/>
          </w:tcPr>
          <w:p>
            <w:pPr>
              <w:jc w:val="center"/>
              <w:rPr>
                <w:rFonts w:ascii="宋体" w:hAnsi="宋体" w:cs="宋体"/>
                <w:szCs w:val="21"/>
              </w:rPr>
            </w:pPr>
            <w:r>
              <w:rPr>
                <w:rFonts w:hint="eastAsia" w:ascii="宋体" w:hAnsi="宋体" w:cs="宋体"/>
                <w:szCs w:val="21"/>
              </w:rPr>
              <w:t>21.34</w:t>
            </w:r>
          </w:p>
        </w:tc>
        <w:tc>
          <w:tcPr>
            <w:tcW w:w="1820" w:type="dxa"/>
            <w:noWrap w:val="0"/>
            <w:vAlign w:val="center"/>
          </w:tcPr>
          <w:p>
            <w:pPr>
              <w:jc w:val="center"/>
              <w:rPr>
                <w:rFonts w:ascii="宋体" w:hAnsi="宋体" w:cs="宋体"/>
                <w:szCs w:val="21"/>
              </w:rPr>
            </w:pPr>
            <w:r>
              <w:rPr>
                <w:rFonts w:hint="eastAsia" w:ascii="宋体" w:hAnsi="宋体" w:cs="宋体"/>
                <w:szCs w:val="21"/>
              </w:rPr>
              <w:t>宁波蓝科/深圳雷曼/中达电通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1845" w:type="dxa"/>
            <w:shd w:val="clear" w:color="auto" w:fill="auto"/>
            <w:noWrap w:val="0"/>
            <w:vAlign w:val="center"/>
          </w:tcPr>
          <w:p>
            <w:pPr>
              <w:jc w:val="center"/>
              <w:rPr>
                <w:rFonts w:ascii="宋体" w:hAnsi="宋体" w:cs="宋体"/>
                <w:szCs w:val="21"/>
              </w:rPr>
            </w:pPr>
            <w:r>
              <w:rPr>
                <w:rFonts w:hint="eastAsia" w:ascii="宋体" w:hAnsi="宋体" w:cs="宋体"/>
                <w:szCs w:val="21"/>
              </w:rPr>
              <w:t>全彩LED控制系统</w:t>
            </w:r>
          </w:p>
        </w:tc>
        <w:tc>
          <w:tcPr>
            <w:tcW w:w="5103" w:type="dxa"/>
            <w:shd w:val="clear" w:color="000000" w:fill="FFFFFF"/>
            <w:noWrap w:val="0"/>
            <w:vAlign w:val="center"/>
          </w:tcPr>
          <w:p>
            <w:pPr>
              <w:rPr>
                <w:rFonts w:ascii="宋体" w:hAnsi="宋体"/>
                <w:szCs w:val="21"/>
              </w:rPr>
            </w:pPr>
            <w:r>
              <w:rPr>
                <w:rFonts w:ascii="宋体" w:hAnsi="宋体" w:cs="宋体"/>
                <w:szCs w:val="21"/>
              </w:rPr>
              <w:t>LED</w:t>
            </w:r>
            <w:r>
              <w:rPr>
                <w:rFonts w:hint="eastAsia" w:ascii="宋体" w:hAnsi="宋体" w:cs="宋体"/>
                <w:szCs w:val="21"/>
              </w:rPr>
              <w:t>全彩显示屏控制器，配合全彩</w:t>
            </w:r>
            <w:r>
              <w:rPr>
                <w:rFonts w:ascii="宋体" w:hAnsi="宋体" w:cs="宋体"/>
                <w:szCs w:val="21"/>
              </w:rPr>
              <w:t>LED</w:t>
            </w:r>
            <w:r>
              <w:rPr>
                <w:rFonts w:hint="eastAsia" w:ascii="宋体" w:hAnsi="宋体" w:cs="宋体"/>
                <w:szCs w:val="21"/>
              </w:rPr>
              <w:t>显示屏使用，可实现任意尺寸大屏无缝拼接显示</w:t>
            </w:r>
            <w:r>
              <w:rPr>
                <w:rFonts w:ascii="宋体" w:hAnsi="宋体"/>
                <w:szCs w:val="21"/>
              </w:rPr>
              <w:br w:type="textWrapping"/>
            </w:r>
            <w:r>
              <w:rPr>
                <w:rFonts w:ascii="宋体" w:hAnsi="宋体" w:cs="宋体"/>
                <w:szCs w:val="21"/>
              </w:rPr>
              <w:t>4</w:t>
            </w:r>
            <w:r>
              <w:rPr>
                <w:rFonts w:hint="eastAsia" w:ascii="宋体" w:hAnsi="宋体" w:cs="宋体"/>
                <w:szCs w:val="21"/>
              </w:rPr>
              <w:t>个千兆网口输出，单个网口最大带载</w:t>
            </w:r>
            <w:r>
              <w:rPr>
                <w:rFonts w:ascii="宋体" w:hAnsi="宋体" w:cs="宋体"/>
                <w:szCs w:val="21"/>
              </w:rPr>
              <w:t>65</w:t>
            </w:r>
            <w:r>
              <w:rPr>
                <w:rFonts w:hint="eastAsia" w:ascii="宋体" w:hAnsi="宋体" w:cs="宋体"/>
                <w:szCs w:val="21"/>
              </w:rPr>
              <w:t>万个像素点；</w:t>
            </w:r>
            <w:r>
              <w:rPr>
                <w:rFonts w:ascii="宋体" w:hAnsi="宋体"/>
                <w:szCs w:val="21"/>
              </w:rPr>
              <w:br w:type="textWrapping"/>
            </w:r>
            <w:r>
              <w:rPr>
                <w:rFonts w:hint="eastAsia" w:ascii="宋体" w:hAnsi="宋体" w:cs="宋体"/>
                <w:szCs w:val="21"/>
              </w:rPr>
              <w:t>带载分辨率：</w:t>
            </w:r>
            <w:r>
              <w:rPr>
                <w:rFonts w:ascii="宋体" w:hAnsi="宋体" w:cs="宋体"/>
                <w:szCs w:val="21"/>
              </w:rPr>
              <w:t>2048</w:t>
            </w:r>
            <w:r>
              <w:rPr>
                <w:rFonts w:hint="eastAsia" w:ascii="宋体" w:hAnsi="宋体" w:cs="宋体"/>
                <w:szCs w:val="21"/>
              </w:rPr>
              <w:t>×</w:t>
            </w:r>
            <w:r>
              <w:rPr>
                <w:rFonts w:ascii="宋体" w:hAnsi="宋体" w:cs="宋体"/>
                <w:szCs w:val="21"/>
              </w:rPr>
              <w:t>1152@60Hz</w:t>
            </w:r>
            <w:r>
              <w:rPr>
                <w:rFonts w:hint="eastAsia" w:ascii="宋体" w:hAnsi="宋体" w:cs="宋体"/>
                <w:szCs w:val="21"/>
              </w:rPr>
              <w:t>或</w:t>
            </w:r>
            <w:r>
              <w:rPr>
                <w:rFonts w:ascii="宋体" w:hAnsi="宋体" w:cs="宋体"/>
                <w:szCs w:val="21"/>
              </w:rPr>
              <w:t>1920</w:t>
            </w:r>
            <w:r>
              <w:rPr>
                <w:rFonts w:hint="eastAsia" w:ascii="宋体" w:hAnsi="宋体" w:cs="宋体"/>
                <w:szCs w:val="21"/>
              </w:rPr>
              <w:t>×</w:t>
            </w:r>
            <w:r>
              <w:rPr>
                <w:rFonts w:ascii="宋体" w:hAnsi="宋体" w:cs="宋体"/>
                <w:szCs w:val="21"/>
              </w:rPr>
              <w:t>1200@60Hz</w:t>
            </w:r>
            <w:r>
              <w:rPr>
                <w:rFonts w:hint="eastAsia" w:ascii="宋体" w:hAnsi="宋体" w:cs="宋体"/>
                <w:szCs w:val="21"/>
              </w:rPr>
              <w:t>；</w:t>
            </w:r>
            <w:r>
              <w:rPr>
                <w:rFonts w:ascii="宋体" w:hAnsi="宋体"/>
                <w:szCs w:val="21"/>
              </w:rPr>
              <w:br w:type="textWrapping"/>
            </w:r>
            <w:r>
              <w:rPr>
                <w:rFonts w:ascii="宋体" w:hAnsi="宋体" w:cs="宋体"/>
                <w:szCs w:val="21"/>
              </w:rPr>
              <w:t>DVI</w:t>
            </w:r>
            <w:r>
              <w:rPr>
                <w:rFonts w:hint="eastAsia" w:ascii="宋体" w:hAnsi="宋体" w:cs="宋体"/>
                <w:szCs w:val="21"/>
              </w:rPr>
              <w:t>、</w:t>
            </w:r>
            <w:r>
              <w:rPr>
                <w:rFonts w:ascii="宋体" w:hAnsi="宋体" w:cs="宋体"/>
                <w:szCs w:val="21"/>
              </w:rPr>
              <w:t>DP</w:t>
            </w:r>
            <w:r>
              <w:rPr>
                <w:rFonts w:hint="eastAsia" w:ascii="宋体" w:hAnsi="宋体" w:cs="宋体"/>
                <w:szCs w:val="21"/>
              </w:rPr>
              <w:t>、</w:t>
            </w:r>
            <w:r>
              <w:rPr>
                <w:rFonts w:ascii="宋体" w:hAnsi="宋体" w:cs="宋体"/>
                <w:szCs w:val="21"/>
              </w:rPr>
              <w:t>HDMI</w:t>
            </w:r>
            <w:r>
              <w:rPr>
                <w:rFonts w:hint="eastAsia" w:ascii="宋体" w:hAnsi="宋体" w:cs="宋体"/>
                <w:szCs w:val="21"/>
              </w:rPr>
              <w:t>多信号输入，支持信源自动检测，无需手动切换信源；</w:t>
            </w:r>
            <w:r>
              <w:rPr>
                <w:rFonts w:ascii="宋体" w:hAnsi="宋体"/>
                <w:szCs w:val="21"/>
              </w:rPr>
              <w:br w:type="textWrapping"/>
            </w:r>
            <w:r>
              <w:rPr>
                <w:rFonts w:ascii="宋体" w:hAnsi="宋体" w:cs="宋体"/>
                <w:szCs w:val="21"/>
              </w:rPr>
              <w:t>16bit</w:t>
            </w:r>
            <w:r>
              <w:rPr>
                <w:rFonts w:hint="eastAsia" w:ascii="宋体" w:hAnsi="宋体" w:cs="宋体"/>
                <w:szCs w:val="21"/>
              </w:rPr>
              <w:t>处理深度，低亮高灰，真实还原图像色彩；</w:t>
            </w:r>
            <w:r>
              <w:rPr>
                <w:rFonts w:ascii="宋体" w:hAnsi="宋体"/>
                <w:szCs w:val="21"/>
              </w:rPr>
              <w:br w:type="textWrapping"/>
            </w:r>
            <w:r>
              <w:rPr>
                <w:rFonts w:ascii="宋体" w:hAnsi="宋体" w:cs="宋体"/>
                <w:szCs w:val="21"/>
              </w:rPr>
              <w:t>3840Hz</w:t>
            </w:r>
            <w:r>
              <w:rPr>
                <w:rFonts w:hint="eastAsia" w:ascii="宋体" w:hAnsi="宋体" w:cs="宋体"/>
                <w:szCs w:val="21"/>
              </w:rPr>
              <w:t>高刷新率，纳秒级响应时间，视频画面更细腻流畅；</w:t>
            </w:r>
            <w:r>
              <w:rPr>
                <w:rFonts w:ascii="宋体" w:hAnsi="宋体"/>
                <w:szCs w:val="21"/>
              </w:rPr>
              <w:br w:type="textWrapping"/>
            </w:r>
            <w:r>
              <w:rPr>
                <w:rFonts w:hint="eastAsia" w:ascii="宋体" w:hAnsi="宋体" w:cs="宋体"/>
                <w:szCs w:val="21"/>
              </w:rPr>
              <w:t>支持屏幕亮度自动调整</w:t>
            </w:r>
            <w:r>
              <w:rPr>
                <w:rFonts w:ascii="宋体" w:hAnsi="宋体" w:cs="宋体"/>
                <w:szCs w:val="21"/>
              </w:rPr>
              <w:t>,</w:t>
            </w:r>
            <w:r>
              <w:rPr>
                <w:rFonts w:hint="eastAsia" w:ascii="宋体" w:hAnsi="宋体" w:cs="宋体"/>
                <w:szCs w:val="21"/>
              </w:rPr>
              <w:t>自适应环境光亮度（配合多功能卡使用）；</w:t>
            </w:r>
            <w:r>
              <w:rPr>
                <w:rFonts w:ascii="宋体" w:hAnsi="宋体"/>
                <w:szCs w:val="21"/>
              </w:rPr>
              <w:br w:type="textWrapping"/>
            </w:r>
            <w:r>
              <w:rPr>
                <w:rFonts w:hint="eastAsia" w:ascii="宋体" w:hAnsi="宋体" w:cs="宋体"/>
                <w:szCs w:val="21"/>
              </w:rPr>
              <w:t>图像色温调节，标准、冷、暖三色可调；</w:t>
            </w:r>
            <w:r>
              <w:rPr>
                <w:rFonts w:ascii="宋体" w:hAnsi="宋体" w:cs="宋体"/>
                <w:szCs w:val="21"/>
              </w:rPr>
              <w:t xml:space="preserve">1.HDMI/DVI </w:t>
            </w:r>
            <w:r>
              <w:rPr>
                <w:rFonts w:hint="eastAsia" w:ascii="宋体" w:hAnsi="宋体" w:cs="宋体"/>
                <w:szCs w:val="21"/>
              </w:rPr>
              <w:t>视频输入。</w:t>
            </w:r>
            <w:r>
              <w:rPr>
                <w:rFonts w:ascii="宋体" w:hAnsi="宋体"/>
                <w:szCs w:val="21"/>
              </w:rPr>
              <w:br w:type="textWrapping"/>
            </w:r>
            <w:r>
              <w:rPr>
                <w:rFonts w:ascii="宋体" w:hAnsi="宋体" w:cs="宋体"/>
                <w:szCs w:val="21"/>
              </w:rPr>
              <w:t xml:space="preserve">2.HDMI </w:t>
            </w:r>
            <w:r>
              <w:rPr>
                <w:rFonts w:hint="eastAsia" w:ascii="宋体" w:hAnsi="宋体" w:cs="宋体"/>
                <w:szCs w:val="21"/>
              </w:rPr>
              <w:t>音频输入</w:t>
            </w:r>
            <w:r>
              <w:rPr>
                <w:rFonts w:ascii="宋体" w:hAnsi="宋体" w:cs="宋体"/>
                <w:szCs w:val="21"/>
              </w:rPr>
              <w:t>/</w:t>
            </w:r>
            <w:r>
              <w:rPr>
                <w:rFonts w:hint="eastAsia" w:ascii="宋体" w:hAnsi="宋体" w:cs="宋体"/>
                <w:szCs w:val="21"/>
              </w:rPr>
              <w:t>外部音频输入。</w:t>
            </w:r>
            <w:r>
              <w:rPr>
                <w:rFonts w:ascii="宋体" w:hAnsi="宋体"/>
                <w:szCs w:val="21"/>
              </w:rPr>
              <w:br w:type="textWrapping"/>
            </w:r>
            <w:r>
              <w:rPr>
                <w:rFonts w:ascii="宋体" w:hAnsi="宋体" w:cs="宋体"/>
                <w:szCs w:val="21"/>
              </w:rPr>
              <w:t>3.</w:t>
            </w:r>
            <w:r>
              <w:rPr>
                <w:rFonts w:hint="eastAsia" w:ascii="宋体" w:hAnsi="宋体" w:cs="宋体"/>
                <w:szCs w:val="21"/>
              </w:rPr>
              <w:t>支持高位阶视频输入，</w:t>
            </w:r>
            <w:r>
              <w:rPr>
                <w:rFonts w:ascii="宋体" w:hAnsi="宋体" w:cs="宋体"/>
                <w:szCs w:val="21"/>
              </w:rPr>
              <w:t>12bit/10bit/8bit</w:t>
            </w:r>
            <w:r>
              <w:rPr>
                <w:rFonts w:hint="eastAsia" w:ascii="宋体" w:hAnsi="宋体" w:cs="宋体"/>
                <w:szCs w:val="21"/>
              </w:rPr>
              <w:t>。</w:t>
            </w:r>
            <w:r>
              <w:rPr>
                <w:rFonts w:ascii="宋体" w:hAnsi="宋体"/>
                <w:szCs w:val="21"/>
              </w:rPr>
              <w:br w:type="textWrapping"/>
            </w:r>
            <w:r>
              <w:rPr>
                <w:rFonts w:ascii="宋体" w:hAnsi="宋体" w:cs="宋体"/>
                <w:szCs w:val="21"/>
              </w:rPr>
              <w:t>4.</w:t>
            </w:r>
            <w:r>
              <w:rPr>
                <w:rFonts w:hint="eastAsia" w:ascii="宋体" w:hAnsi="宋体" w:cs="宋体"/>
                <w:szCs w:val="21"/>
              </w:rPr>
              <w:t>普通视频源带载能力：</w:t>
            </w:r>
            <w:r>
              <w:rPr>
                <w:rFonts w:ascii="宋体" w:hAnsi="宋体" w:cs="宋体"/>
                <w:szCs w:val="21"/>
              </w:rPr>
              <w:t>1920</w:t>
            </w:r>
            <w:r>
              <w:rPr>
                <w:rFonts w:hint="eastAsia" w:ascii="宋体" w:hAnsi="宋体" w:cs="宋体"/>
                <w:szCs w:val="21"/>
              </w:rPr>
              <w:t>×</w:t>
            </w:r>
            <w:r>
              <w:rPr>
                <w:rFonts w:ascii="宋体" w:hAnsi="宋体" w:cs="宋体"/>
                <w:szCs w:val="21"/>
              </w:rPr>
              <w:t>1200</w:t>
            </w:r>
            <w:r>
              <w:rPr>
                <w:rFonts w:hint="eastAsia" w:ascii="宋体" w:hAnsi="宋体" w:cs="宋体"/>
                <w:szCs w:val="21"/>
              </w:rPr>
              <w:t>，</w:t>
            </w:r>
            <w:r>
              <w:rPr>
                <w:rFonts w:ascii="宋体" w:hAnsi="宋体" w:cs="宋体"/>
                <w:szCs w:val="21"/>
              </w:rPr>
              <w:t>2048</w:t>
            </w:r>
            <w:r>
              <w:rPr>
                <w:rFonts w:hint="eastAsia" w:ascii="宋体" w:hAnsi="宋体" w:cs="宋体"/>
                <w:szCs w:val="21"/>
              </w:rPr>
              <w:t>×</w:t>
            </w:r>
            <w:r>
              <w:rPr>
                <w:rFonts w:ascii="宋体" w:hAnsi="宋体" w:cs="宋体"/>
                <w:szCs w:val="21"/>
              </w:rPr>
              <w:t>1152</w:t>
            </w:r>
            <w:r>
              <w:rPr>
                <w:rFonts w:hint="eastAsia" w:ascii="宋体" w:hAnsi="宋体" w:cs="宋体"/>
                <w:szCs w:val="21"/>
              </w:rPr>
              <w:t>，</w:t>
            </w:r>
            <w:r>
              <w:rPr>
                <w:rFonts w:ascii="宋体" w:hAnsi="宋体" w:cs="宋体"/>
                <w:szCs w:val="21"/>
              </w:rPr>
              <w:t>2560</w:t>
            </w:r>
            <w:r>
              <w:rPr>
                <w:rFonts w:hint="eastAsia" w:ascii="宋体" w:hAnsi="宋体" w:cs="宋体"/>
                <w:szCs w:val="21"/>
              </w:rPr>
              <w:t>×</w:t>
            </w:r>
            <w:r>
              <w:rPr>
                <w:rFonts w:ascii="宋体" w:hAnsi="宋体" w:cs="宋体"/>
                <w:szCs w:val="21"/>
              </w:rPr>
              <w:t>960</w:t>
            </w:r>
            <w:r>
              <w:rPr>
                <w:rFonts w:hint="eastAsia" w:ascii="宋体" w:hAnsi="宋体" w:cs="宋体"/>
                <w:szCs w:val="21"/>
              </w:rPr>
              <w:t>，最大带载</w:t>
            </w:r>
            <w:r>
              <w:rPr>
                <w:rFonts w:ascii="宋体" w:hAnsi="宋体" w:cs="宋体"/>
                <w:szCs w:val="21"/>
              </w:rPr>
              <w:t>230</w:t>
            </w:r>
            <w:r>
              <w:rPr>
                <w:rFonts w:hint="eastAsia" w:ascii="宋体" w:hAnsi="宋体" w:cs="宋体"/>
                <w:szCs w:val="21"/>
              </w:rPr>
              <w:t>万。</w:t>
            </w:r>
            <w:r>
              <w:rPr>
                <w:rFonts w:ascii="宋体" w:hAnsi="宋体"/>
                <w:szCs w:val="21"/>
              </w:rPr>
              <w:br w:type="textWrapping"/>
            </w:r>
            <w:r>
              <w:rPr>
                <w:rFonts w:ascii="宋体" w:hAnsi="宋体" w:cs="宋体"/>
                <w:szCs w:val="21"/>
              </w:rPr>
              <w:t>5.</w:t>
            </w:r>
            <w:r>
              <w:rPr>
                <w:rFonts w:hint="eastAsia" w:ascii="宋体" w:hAnsi="宋体" w:cs="宋体"/>
                <w:szCs w:val="21"/>
              </w:rPr>
              <w:t>高位阶视频源带载能力：</w:t>
            </w:r>
            <w:r>
              <w:rPr>
                <w:rFonts w:ascii="宋体" w:hAnsi="宋体" w:cs="宋体"/>
                <w:szCs w:val="21"/>
              </w:rPr>
              <w:t>1440</w:t>
            </w:r>
            <w:r>
              <w:rPr>
                <w:rFonts w:hint="eastAsia" w:ascii="宋体" w:hAnsi="宋体" w:cs="宋体"/>
                <w:szCs w:val="21"/>
              </w:rPr>
              <w:t>×</w:t>
            </w:r>
            <w:r>
              <w:rPr>
                <w:rFonts w:ascii="宋体" w:hAnsi="宋体" w:cs="宋体"/>
                <w:szCs w:val="21"/>
              </w:rPr>
              <w:t>900</w:t>
            </w:r>
            <w:r>
              <w:rPr>
                <w:rFonts w:hint="eastAsia" w:ascii="宋体" w:hAnsi="宋体" w:cs="宋体"/>
                <w:szCs w:val="21"/>
              </w:rPr>
              <w:t>。</w:t>
            </w:r>
            <w:r>
              <w:rPr>
                <w:rFonts w:ascii="宋体" w:hAnsi="宋体"/>
                <w:szCs w:val="21"/>
              </w:rPr>
              <w:br w:type="textWrapping"/>
            </w:r>
            <w:r>
              <w:rPr>
                <w:rFonts w:ascii="宋体" w:hAnsi="宋体" w:cs="宋体"/>
                <w:szCs w:val="21"/>
              </w:rPr>
              <w:t xml:space="preserve">6.18bit </w:t>
            </w:r>
            <w:r>
              <w:rPr>
                <w:rFonts w:hint="eastAsia" w:ascii="宋体" w:hAnsi="宋体" w:cs="宋体"/>
                <w:szCs w:val="21"/>
              </w:rPr>
              <w:t>灰阶处理与显示。</w:t>
            </w:r>
            <w:r>
              <w:rPr>
                <w:rFonts w:ascii="宋体" w:hAnsi="宋体"/>
                <w:szCs w:val="21"/>
              </w:rPr>
              <w:br w:type="textWrapping"/>
            </w:r>
            <w:r>
              <w:rPr>
                <w:rFonts w:ascii="宋体" w:hAnsi="宋体" w:cs="宋体"/>
                <w:szCs w:val="21"/>
              </w:rPr>
              <w:t>7.</w:t>
            </w:r>
            <w:r>
              <w:rPr>
                <w:rFonts w:hint="eastAsia" w:ascii="宋体" w:hAnsi="宋体" w:cs="宋体"/>
                <w:szCs w:val="21"/>
              </w:rPr>
              <w:t>一路光探头接口。</w:t>
            </w:r>
            <w:r>
              <w:rPr>
                <w:rFonts w:ascii="宋体" w:hAnsi="宋体"/>
                <w:szCs w:val="21"/>
              </w:rPr>
              <w:br w:type="textWrapping"/>
            </w:r>
            <w:r>
              <w:rPr>
                <w:rFonts w:ascii="宋体" w:hAnsi="宋体" w:cs="宋体"/>
                <w:szCs w:val="21"/>
              </w:rPr>
              <w:t>8.</w:t>
            </w:r>
            <w:r>
              <w:rPr>
                <w:rFonts w:hint="eastAsia" w:ascii="宋体" w:hAnsi="宋体" w:cs="宋体"/>
                <w:szCs w:val="21"/>
              </w:rPr>
              <w:t>可级联多台进行统一控制。</w:t>
            </w:r>
            <w:r>
              <w:rPr>
                <w:rFonts w:ascii="宋体" w:hAnsi="宋体"/>
                <w:szCs w:val="21"/>
              </w:rPr>
              <w:br w:type="textWrapping"/>
            </w:r>
            <w:r>
              <w:rPr>
                <w:rFonts w:ascii="宋体" w:hAnsi="宋体" w:cs="宋体"/>
                <w:szCs w:val="21"/>
              </w:rPr>
              <w:t>9.</w:t>
            </w:r>
            <w:r>
              <w:rPr>
                <w:rFonts w:hint="eastAsia" w:ascii="宋体" w:hAnsi="宋体" w:cs="宋体"/>
                <w:szCs w:val="21"/>
              </w:rPr>
              <w:t>支持视频格式：</w:t>
            </w:r>
            <w:r>
              <w:rPr>
                <w:rFonts w:ascii="宋体" w:hAnsi="宋体" w:cs="宋体"/>
                <w:szCs w:val="21"/>
              </w:rPr>
              <w:t>RGB</w:t>
            </w:r>
            <w:r>
              <w:rPr>
                <w:rFonts w:hint="eastAsia" w:ascii="宋体" w:hAnsi="宋体" w:cs="宋体"/>
                <w:szCs w:val="21"/>
              </w:rPr>
              <w:t>，</w:t>
            </w:r>
            <w:r>
              <w:rPr>
                <w:rFonts w:ascii="宋体" w:hAnsi="宋体" w:cs="宋体"/>
                <w:szCs w:val="21"/>
              </w:rPr>
              <w:t>YCrCb4:2:2</w:t>
            </w:r>
            <w:r>
              <w:rPr>
                <w:rFonts w:hint="eastAsia" w:ascii="宋体" w:hAnsi="宋体" w:cs="宋体"/>
                <w:szCs w:val="21"/>
              </w:rPr>
              <w:t>，</w:t>
            </w:r>
            <w:r>
              <w:rPr>
                <w:rFonts w:ascii="宋体" w:hAnsi="宋体" w:cs="宋体"/>
                <w:szCs w:val="21"/>
              </w:rPr>
              <w:t>YCrCb4:4:4</w:t>
            </w:r>
            <w:r>
              <w:rPr>
                <w:rFonts w:hint="eastAsia" w:ascii="宋体" w:hAnsi="宋体" w:cs="宋体"/>
                <w:szCs w:val="21"/>
              </w:rPr>
              <w:t>。</w:t>
            </w:r>
            <w:r>
              <w:rPr>
                <w:rFonts w:ascii="宋体" w:hAnsi="宋体"/>
                <w:szCs w:val="21"/>
              </w:rPr>
              <w:br w:type="textWrapping"/>
            </w:r>
            <w:r>
              <w:rPr>
                <w:rFonts w:ascii="宋体" w:hAnsi="宋体" w:cs="宋体"/>
                <w:szCs w:val="21"/>
              </w:rPr>
              <w:t>10.</w:t>
            </w:r>
            <w:r>
              <w:rPr>
                <w:rFonts w:hint="eastAsia" w:ascii="宋体" w:hAnsi="宋体" w:cs="宋体"/>
                <w:szCs w:val="21"/>
              </w:rPr>
              <w:t>标准</w:t>
            </w:r>
            <w:r>
              <w:rPr>
                <w:rFonts w:ascii="宋体" w:hAnsi="宋体" w:cs="宋体"/>
                <w:szCs w:val="21"/>
              </w:rPr>
              <w:t xml:space="preserve"> 1u </w:t>
            </w:r>
            <w:r>
              <w:rPr>
                <w:rFonts w:hint="eastAsia" w:ascii="宋体" w:hAnsi="宋体" w:cs="宋体"/>
                <w:szCs w:val="21"/>
              </w:rPr>
              <w:t>机箱设计，独立供电。</w:t>
            </w:r>
            <w:r>
              <w:rPr>
                <w:rFonts w:ascii="宋体" w:hAnsi="宋体"/>
                <w:szCs w:val="21"/>
              </w:rPr>
              <w:br w:type="textWrapping"/>
            </w:r>
            <w:r>
              <w:rPr>
                <w:rFonts w:ascii="宋体" w:hAnsi="宋体" w:cs="宋体"/>
                <w:szCs w:val="21"/>
              </w:rPr>
              <w:t>11.</w:t>
            </w:r>
            <w:r>
              <w:rPr>
                <w:rFonts w:hint="eastAsia" w:ascii="宋体" w:hAnsi="宋体" w:cs="宋体"/>
                <w:szCs w:val="21"/>
              </w:rPr>
              <w:t>支持环路双线双主控备份，防止突然黑屏，为保证环路冗余备份的专业性；</w:t>
            </w:r>
            <w:r>
              <w:rPr>
                <w:rFonts w:ascii="宋体" w:hAnsi="宋体"/>
                <w:szCs w:val="21"/>
              </w:rPr>
              <w:br w:type="textWrapping"/>
            </w:r>
            <w:r>
              <w:rPr>
                <w:rFonts w:ascii="宋体" w:hAnsi="宋体" w:cs="宋体"/>
                <w:szCs w:val="21"/>
              </w:rPr>
              <w:t>12.</w:t>
            </w:r>
            <w:r>
              <w:rPr>
                <w:rFonts w:hint="eastAsia" w:ascii="宋体" w:hAnsi="宋体" w:cs="宋体"/>
                <w:szCs w:val="21"/>
              </w:rPr>
              <w:t>支持逐点亮色度校正技术，校正过程快速高效，支持直接现场校正</w:t>
            </w:r>
            <w:r>
              <w:rPr>
                <w:rFonts w:ascii="宋体" w:hAnsi="宋体" w:cs="宋体"/>
                <w:szCs w:val="21"/>
              </w:rPr>
              <w:t>,</w:t>
            </w:r>
            <w:r>
              <w:rPr>
                <w:rFonts w:hint="eastAsia" w:ascii="宋体" w:hAnsi="宋体" w:cs="宋体"/>
                <w:szCs w:val="21"/>
              </w:rPr>
              <w:t>为保证校正技术的专业性，提供逐点亮色度校正证书纸质版复印件，并加盖生产厂家公章；</w:t>
            </w:r>
            <w:r>
              <w:rPr>
                <w:rFonts w:ascii="宋体" w:hAnsi="宋体"/>
                <w:szCs w:val="21"/>
              </w:rPr>
              <w:br w:type="textWrapping"/>
            </w:r>
            <w:r>
              <w:rPr>
                <w:rFonts w:ascii="宋体" w:hAnsi="宋体" w:cs="宋体"/>
                <w:szCs w:val="21"/>
              </w:rPr>
              <w:t>13.</w:t>
            </w:r>
            <w:r>
              <w:rPr>
                <w:rFonts w:hint="eastAsia" w:ascii="宋体" w:hAnsi="宋体" w:cs="宋体"/>
                <w:szCs w:val="21"/>
              </w:rPr>
              <w:t>符合欧盟</w:t>
            </w:r>
            <w:r>
              <w:rPr>
                <w:rFonts w:ascii="宋体" w:hAnsi="宋体" w:cs="宋体"/>
                <w:szCs w:val="21"/>
              </w:rPr>
              <w:t xml:space="preserve"> CE-RoHs</w:t>
            </w:r>
            <w:r>
              <w:rPr>
                <w:rFonts w:hint="eastAsia" w:ascii="宋体" w:hAnsi="宋体" w:cs="宋体"/>
                <w:szCs w:val="21"/>
              </w:rPr>
              <w:t>标准，提供</w:t>
            </w:r>
            <w:r>
              <w:rPr>
                <w:rFonts w:ascii="宋体" w:hAnsi="宋体" w:cs="宋体"/>
                <w:szCs w:val="21"/>
              </w:rPr>
              <w:t>CE-ROSH</w:t>
            </w:r>
            <w:r>
              <w:rPr>
                <w:rFonts w:hint="eastAsia" w:ascii="宋体" w:hAnsi="宋体" w:cs="宋体"/>
                <w:szCs w:val="21"/>
              </w:rPr>
              <w:t>认证，纸质版复印件，并加盖生产厂家公章；</w:t>
            </w:r>
            <w:r>
              <w:rPr>
                <w:rFonts w:ascii="宋体" w:hAnsi="宋体"/>
                <w:szCs w:val="21"/>
              </w:rPr>
              <w:br w:type="textWrapping"/>
            </w:r>
            <w:r>
              <w:rPr>
                <w:rFonts w:ascii="宋体" w:hAnsi="宋体" w:cs="宋体"/>
                <w:szCs w:val="21"/>
              </w:rPr>
              <w:t>14.</w:t>
            </w:r>
            <w:r>
              <w:rPr>
                <w:rFonts w:hint="eastAsia" w:ascii="宋体" w:hAnsi="宋体" w:cs="宋体"/>
                <w:szCs w:val="21"/>
              </w:rPr>
              <w:t>提供</w:t>
            </w:r>
            <w:r>
              <w:rPr>
                <w:rFonts w:ascii="宋体" w:hAnsi="宋体" w:cs="宋体"/>
                <w:szCs w:val="21"/>
              </w:rPr>
              <w:t>ISO9001</w:t>
            </w:r>
            <w:r>
              <w:rPr>
                <w:rFonts w:hint="eastAsia" w:ascii="宋体" w:hAnsi="宋体" w:cs="宋体"/>
                <w:szCs w:val="21"/>
              </w:rPr>
              <w:t>认证纸质版复印件，并加盖生产厂家公章；</w:t>
            </w:r>
            <w:r>
              <w:rPr>
                <w:rFonts w:ascii="宋体" w:hAnsi="宋体"/>
                <w:szCs w:val="21"/>
              </w:rPr>
              <w:br w:type="textWrapping"/>
            </w:r>
            <w:r>
              <w:rPr>
                <w:rFonts w:ascii="宋体" w:hAnsi="宋体" w:cs="宋体"/>
                <w:szCs w:val="21"/>
              </w:rPr>
              <w:t>15.</w:t>
            </w:r>
            <w:r>
              <w:rPr>
                <w:rFonts w:hint="eastAsia" w:ascii="宋体" w:hAnsi="宋体" w:cs="宋体"/>
                <w:szCs w:val="21"/>
              </w:rPr>
              <w:t>提供</w:t>
            </w:r>
            <w:r>
              <w:rPr>
                <w:rFonts w:ascii="宋体" w:hAnsi="宋体" w:cs="宋体"/>
                <w:szCs w:val="21"/>
              </w:rPr>
              <w:t>LED</w:t>
            </w:r>
            <w:r>
              <w:rPr>
                <w:rFonts w:hint="eastAsia" w:ascii="宋体" w:hAnsi="宋体" w:cs="宋体"/>
                <w:szCs w:val="21"/>
              </w:rPr>
              <w:t>显示屏控制软件和播放软件计算机软件著作权证书纸质版复印件，并加盖生产厂家公章；</w:t>
            </w:r>
            <w:r>
              <w:rPr>
                <w:rFonts w:ascii="宋体" w:hAnsi="宋体"/>
                <w:szCs w:val="21"/>
              </w:rPr>
              <w:br w:type="textWrapping"/>
            </w:r>
            <w:r>
              <w:rPr>
                <w:rFonts w:ascii="宋体" w:hAnsi="宋体" w:cs="宋体"/>
                <w:szCs w:val="21"/>
              </w:rPr>
              <w:t>16.</w:t>
            </w:r>
            <w:r>
              <w:rPr>
                <w:rFonts w:hint="eastAsia" w:ascii="宋体" w:hAnsi="宋体" w:cs="宋体"/>
                <w:szCs w:val="21"/>
              </w:rPr>
              <w:t>为保证产品稳定性，需提供三种以上第三方公司检测报告证明文件纸质版复印件，并加盖生产厂家公章；</w:t>
            </w:r>
            <w:r>
              <w:rPr>
                <w:rFonts w:ascii="宋体" w:hAnsi="宋体"/>
                <w:szCs w:val="21"/>
              </w:rPr>
              <w:br w:type="textWrapping"/>
            </w:r>
            <w:r>
              <w:rPr>
                <w:rFonts w:ascii="宋体" w:hAnsi="宋体" w:cs="宋体"/>
                <w:szCs w:val="21"/>
              </w:rPr>
              <w:t>17.</w:t>
            </w:r>
            <w:r>
              <w:rPr>
                <w:rFonts w:hint="eastAsia" w:ascii="宋体" w:hAnsi="宋体" w:cs="宋体"/>
                <w:szCs w:val="21"/>
              </w:rPr>
              <w:t>为保证产品的智能化，需提供智能</w:t>
            </w:r>
            <w:r>
              <w:rPr>
                <w:rFonts w:ascii="宋体" w:hAnsi="宋体" w:cs="宋体"/>
                <w:szCs w:val="21"/>
              </w:rPr>
              <w:t>LED</w:t>
            </w:r>
            <w:r>
              <w:rPr>
                <w:rFonts w:hint="eastAsia" w:ascii="宋体" w:hAnsi="宋体" w:cs="宋体"/>
                <w:szCs w:val="21"/>
              </w:rPr>
              <w:t>显示屏运行状态监控系统和监控方法专利证书纸质版复印件，并加盖生产厂家公章；</w:t>
            </w:r>
          </w:p>
        </w:tc>
        <w:tc>
          <w:tcPr>
            <w:tcW w:w="780" w:type="dxa"/>
            <w:noWrap w:val="0"/>
            <w:vAlign w:val="center"/>
          </w:tcPr>
          <w:p>
            <w:pPr>
              <w:jc w:val="center"/>
              <w:rPr>
                <w:rFonts w:ascii="宋体" w:hAnsi="宋体" w:cs="宋体"/>
                <w:szCs w:val="21"/>
              </w:rPr>
            </w:pPr>
            <w:r>
              <w:rPr>
                <w:rFonts w:hint="eastAsia" w:ascii="宋体" w:hAnsi="宋体" w:cs="宋体"/>
                <w:szCs w:val="21"/>
              </w:rPr>
              <w:t>台</w:t>
            </w:r>
          </w:p>
        </w:tc>
        <w:tc>
          <w:tcPr>
            <w:tcW w:w="760" w:type="dxa"/>
            <w:noWrap w:val="0"/>
            <w:vAlign w:val="center"/>
          </w:tcPr>
          <w:p>
            <w:pPr>
              <w:jc w:val="center"/>
              <w:rPr>
                <w:rFonts w:ascii="宋体" w:hAnsi="宋体" w:cs="宋体"/>
                <w:szCs w:val="21"/>
              </w:rPr>
            </w:pPr>
            <w:r>
              <w:rPr>
                <w:rFonts w:hint="eastAsia" w:ascii="宋体" w:hAnsi="宋体" w:cs="宋体"/>
                <w:szCs w:val="21"/>
              </w:rPr>
              <w:t>12</w:t>
            </w:r>
          </w:p>
        </w:tc>
        <w:tc>
          <w:tcPr>
            <w:tcW w:w="1820" w:type="dxa"/>
            <w:noWrap w:val="0"/>
            <w:vAlign w:val="center"/>
          </w:tcPr>
          <w:p>
            <w:pPr>
              <w:jc w:val="center"/>
              <w:rPr>
                <w:rFonts w:ascii="宋体" w:hAnsi="宋体" w:cs="宋体"/>
                <w:szCs w:val="21"/>
              </w:rPr>
            </w:pPr>
            <w:r>
              <w:rPr>
                <w:rFonts w:hint="eastAsia" w:ascii="宋体" w:hAnsi="宋体" w:cs="宋体"/>
                <w:szCs w:val="21"/>
              </w:rPr>
              <w:t>诺瓦/仰邦/德普达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3</w:t>
            </w:r>
          </w:p>
        </w:tc>
        <w:tc>
          <w:tcPr>
            <w:tcW w:w="1845" w:type="dxa"/>
            <w:noWrap w:val="0"/>
            <w:vAlign w:val="center"/>
          </w:tcPr>
          <w:p>
            <w:pPr>
              <w:jc w:val="center"/>
              <w:rPr>
                <w:rFonts w:ascii="宋体" w:hAnsi="宋体" w:cs="宋体"/>
                <w:szCs w:val="21"/>
              </w:rPr>
            </w:pPr>
            <w:r>
              <w:rPr>
                <w:rFonts w:hint="eastAsia" w:ascii="宋体" w:hAnsi="宋体" w:cs="宋体"/>
                <w:szCs w:val="21"/>
              </w:rPr>
              <w:t>室内</w:t>
            </w:r>
            <w:r>
              <w:rPr>
                <w:rFonts w:ascii="宋体" w:hAnsi="宋体" w:cs="宋体"/>
                <w:szCs w:val="21"/>
              </w:rPr>
              <w:t>LED</w:t>
            </w:r>
            <w:r>
              <w:rPr>
                <w:rFonts w:hint="eastAsia" w:ascii="宋体" w:hAnsi="宋体" w:cs="宋体"/>
                <w:szCs w:val="21"/>
              </w:rPr>
              <w:t>显示屏支架屏体结构</w:t>
            </w:r>
          </w:p>
        </w:tc>
        <w:tc>
          <w:tcPr>
            <w:tcW w:w="5103" w:type="dxa"/>
            <w:noWrap w:val="0"/>
            <w:vAlign w:val="center"/>
          </w:tcPr>
          <w:p>
            <w:pPr>
              <w:rPr>
                <w:rFonts w:ascii="宋体" w:hAnsi="宋体" w:cs="宋体"/>
                <w:szCs w:val="21"/>
              </w:rPr>
            </w:pPr>
            <w:r>
              <w:rPr>
                <w:rFonts w:ascii="宋体" w:hAnsi="宋体" w:cs="宋体"/>
                <w:szCs w:val="21"/>
              </w:rPr>
              <w:t xml:space="preserve">1) </w:t>
            </w:r>
            <w:r>
              <w:rPr>
                <w:rFonts w:hint="eastAsia" w:ascii="宋体" w:hAnsi="宋体" w:cs="宋体"/>
                <w:szCs w:val="21"/>
              </w:rPr>
              <w:t>一般用于箱体产品</w:t>
            </w:r>
            <w:r>
              <w:rPr>
                <w:rFonts w:ascii="宋体" w:hAnsi="宋体"/>
                <w:szCs w:val="21"/>
              </w:rPr>
              <w:br w:type="textWrapping"/>
            </w:r>
            <w:r>
              <w:rPr>
                <w:rFonts w:ascii="宋体" w:hAnsi="宋体" w:cs="宋体"/>
                <w:szCs w:val="21"/>
              </w:rPr>
              <w:t>2</w:t>
            </w:r>
            <w:r>
              <w:rPr>
                <w:rFonts w:hint="eastAsia" w:ascii="宋体" w:hAnsi="宋体" w:cs="宋体"/>
                <w:szCs w:val="21"/>
              </w:rPr>
              <w:t>）落地安装</w:t>
            </w:r>
            <w:r>
              <w:rPr>
                <w:rFonts w:ascii="宋体" w:hAnsi="宋体"/>
                <w:szCs w:val="21"/>
              </w:rPr>
              <w:br w:type="textWrapping"/>
            </w:r>
            <w:r>
              <w:rPr>
                <w:rFonts w:ascii="宋体" w:hAnsi="宋体" w:cs="宋体"/>
                <w:szCs w:val="21"/>
              </w:rPr>
              <w:t>3</w:t>
            </w:r>
            <w:r>
              <w:rPr>
                <w:rFonts w:hint="eastAsia" w:ascii="宋体" w:hAnsi="宋体" w:cs="宋体"/>
                <w:szCs w:val="21"/>
              </w:rPr>
              <w:t>）屏表面离后墙</w:t>
            </w:r>
            <w:r>
              <w:rPr>
                <w:rFonts w:ascii="宋体" w:hAnsi="宋体" w:cs="宋体"/>
                <w:szCs w:val="21"/>
              </w:rPr>
              <w:t>20cm</w:t>
            </w:r>
            <w:r>
              <w:rPr>
                <w:rFonts w:ascii="宋体" w:hAnsi="宋体" w:cs="宋体"/>
                <w:szCs w:val="21"/>
              </w:rPr>
              <w:br w:type="textWrapping"/>
            </w:r>
            <w:r>
              <w:rPr>
                <w:rFonts w:ascii="宋体" w:hAnsi="宋体" w:cs="宋体"/>
                <w:szCs w:val="21"/>
              </w:rPr>
              <w:t>4</w:t>
            </w:r>
            <w:r>
              <w:rPr>
                <w:rFonts w:hint="eastAsia" w:ascii="宋体" w:hAnsi="宋体" w:cs="宋体"/>
                <w:szCs w:val="21"/>
              </w:rPr>
              <w:t>）地面需考虑承重</w:t>
            </w:r>
          </w:p>
        </w:tc>
        <w:tc>
          <w:tcPr>
            <w:tcW w:w="780" w:type="dxa"/>
            <w:noWrap w:val="0"/>
            <w:vAlign w:val="center"/>
          </w:tcPr>
          <w:p>
            <w:pPr>
              <w:jc w:val="center"/>
              <w:rPr>
                <w:rFonts w:ascii="宋体" w:hAnsi="宋体" w:cs="宋体"/>
                <w:szCs w:val="21"/>
              </w:rPr>
            </w:pPr>
            <w:r>
              <w:rPr>
                <w:rFonts w:hint="eastAsia" w:ascii="宋体" w:hAnsi="宋体" w:cs="宋体"/>
                <w:szCs w:val="21"/>
              </w:rPr>
              <w:t>套</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4</w:t>
            </w:r>
          </w:p>
        </w:tc>
        <w:tc>
          <w:tcPr>
            <w:tcW w:w="1845" w:type="dxa"/>
            <w:noWrap w:val="0"/>
            <w:vAlign w:val="center"/>
          </w:tcPr>
          <w:p>
            <w:pPr>
              <w:jc w:val="center"/>
              <w:rPr>
                <w:rFonts w:ascii="宋体" w:hAnsi="宋体" w:cs="宋体"/>
                <w:szCs w:val="21"/>
              </w:rPr>
            </w:pPr>
            <w:r>
              <w:rPr>
                <w:rFonts w:hint="eastAsia" w:ascii="宋体" w:hAnsi="宋体" w:cs="宋体"/>
                <w:szCs w:val="21"/>
              </w:rPr>
              <w:t>可视化智慧监测平台</w:t>
            </w:r>
          </w:p>
        </w:tc>
        <w:tc>
          <w:tcPr>
            <w:tcW w:w="5103" w:type="dxa"/>
            <w:noWrap w:val="0"/>
            <w:vAlign w:val="center"/>
          </w:tcPr>
          <w:p>
            <w:pPr>
              <w:rPr>
                <w:rFonts w:ascii="宋体" w:hAnsi="宋体"/>
                <w:szCs w:val="21"/>
              </w:rPr>
            </w:pPr>
            <w:r>
              <w:rPr>
                <w:rFonts w:hint="eastAsia" w:ascii="宋体" w:hAnsi="宋体" w:cs="宋体"/>
                <w:szCs w:val="21"/>
              </w:rPr>
              <w:t>为确保设备的售后服务得到保障，做到全方位、无死角、无间断、跟踪巡检、智慧监测维护保养大屏幕运行情况，由工厂生产并安装的大屏幕系统，出厂在生产的环节里，植入条形码、二维码或</w:t>
            </w:r>
            <w:r>
              <w:rPr>
                <w:rFonts w:ascii="宋体" w:hAnsi="宋体" w:cs="宋体"/>
                <w:szCs w:val="21"/>
              </w:rPr>
              <w:t>3D</w:t>
            </w:r>
            <w:r>
              <w:rPr>
                <w:rFonts w:hint="eastAsia" w:ascii="宋体" w:hAnsi="宋体" w:cs="宋体"/>
                <w:szCs w:val="21"/>
              </w:rPr>
              <w:t>码物联大数据，记录生产工序流程、及用户现场安装过程，后利用物联网大数据结合智能手机、</w:t>
            </w:r>
            <w:r>
              <w:rPr>
                <w:rFonts w:ascii="宋体" w:hAnsi="宋体" w:cs="宋体"/>
                <w:szCs w:val="21"/>
              </w:rPr>
              <w:t>IPAD</w:t>
            </w:r>
            <w:r>
              <w:rPr>
                <w:rFonts w:hint="eastAsia" w:ascii="宋体" w:hAnsi="宋体" w:cs="宋体"/>
                <w:szCs w:val="21"/>
              </w:rPr>
              <w:t>或者无线设备，进行设备维护记录，并根据线路</w:t>
            </w:r>
            <w:r>
              <w:rPr>
                <w:rFonts w:ascii="宋体" w:hAnsi="宋体" w:cs="宋体"/>
                <w:szCs w:val="21"/>
              </w:rPr>
              <w:t>–</w:t>
            </w:r>
            <w:r>
              <w:rPr>
                <w:rFonts w:hint="eastAsia" w:ascii="宋体" w:hAnsi="宋体" w:cs="宋体"/>
                <w:szCs w:val="21"/>
              </w:rPr>
              <w:t>巡检点</w:t>
            </w:r>
            <w:r>
              <w:rPr>
                <w:rFonts w:ascii="宋体" w:hAnsi="宋体" w:cs="宋体"/>
                <w:szCs w:val="21"/>
              </w:rPr>
              <w:t>–</w:t>
            </w:r>
            <w:r>
              <w:rPr>
                <w:rFonts w:hint="eastAsia" w:ascii="宋体" w:hAnsi="宋体" w:cs="宋体"/>
                <w:szCs w:val="21"/>
              </w:rPr>
              <w:t>设备进行标准化巡检。支持标准选项、文字录入、拍照上传、现场录音等多记录方式，支持数据安全与存储，无缝集成后台管理系统，大量巡检数据导出查阅，从而实现对巡检内容的实时把控和安全响应。有效地满足了对设备的日常巡视检查及维修人员的任务监管、实时跟踪、隐患问题汇报，及调度派工等信息化管理方面的需求。</w:t>
            </w:r>
            <w:r>
              <w:rPr>
                <w:rFonts w:ascii="宋体" w:hAnsi="宋体" w:cs="宋体"/>
                <w:szCs w:val="21"/>
              </w:rPr>
              <w:br w:type="textWrapping"/>
            </w:r>
            <w:r>
              <w:rPr>
                <w:rFonts w:ascii="宋体" w:hAnsi="宋体" w:cs="宋体"/>
                <w:szCs w:val="21"/>
              </w:rPr>
              <w:t>1</w:t>
            </w:r>
            <w:r>
              <w:rPr>
                <w:rFonts w:hint="eastAsia" w:ascii="宋体" w:hAnsi="宋体" w:cs="宋体"/>
                <w:szCs w:val="21"/>
              </w:rPr>
              <w:t>、智能手机、</w:t>
            </w:r>
            <w:r>
              <w:rPr>
                <w:rFonts w:ascii="宋体" w:hAnsi="宋体" w:cs="宋体"/>
                <w:szCs w:val="21"/>
              </w:rPr>
              <w:t>IPAD</w:t>
            </w:r>
            <w:r>
              <w:rPr>
                <w:rFonts w:hint="eastAsia" w:ascii="宋体" w:hAnsi="宋体" w:cs="宋体"/>
                <w:szCs w:val="21"/>
              </w:rPr>
              <w:t>或者无线设备端微信扫一扫：硬件成本较低，无需额外添置</w:t>
            </w:r>
            <w:r>
              <w:rPr>
                <w:rFonts w:ascii="宋体" w:hAnsi="宋体" w:cs="宋体"/>
                <w:szCs w:val="21"/>
              </w:rPr>
              <w:t>PDA</w:t>
            </w:r>
            <w:r>
              <w:rPr>
                <w:rFonts w:hint="eastAsia" w:ascii="宋体" w:hAnsi="宋体" w:cs="宋体"/>
                <w:szCs w:val="21"/>
              </w:rPr>
              <w:t>、扫描枪等扫描设备，无需复杂的安装配置和较长的实施周期，简单便携。</w:t>
            </w:r>
            <w:r>
              <w:rPr>
                <w:rFonts w:ascii="宋体" w:hAnsi="宋体"/>
                <w:szCs w:val="21"/>
              </w:rPr>
              <w:br w:type="textWrapping"/>
            </w:r>
            <w:r>
              <w:rPr>
                <w:rFonts w:hint="eastAsia" w:ascii="宋体" w:hAnsi="宋体" w:cs="宋体"/>
                <w:bCs/>
                <w:szCs w:val="21"/>
              </w:rPr>
              <w:t>★</w:t>
            </w:r>
            <w:r>
              <w:rPr>
                <w:rFonts w:ascii="宋体" w:hAnsi="宋体" w:cs="宋体"/>
                <w:szCs w:val="21"/>
              </w:rPr>
              <w:t>2</w:t>
            </w:r>
            <w:r>
              <w:rPr>
                <w:rFonts w:hint="eastAsia" w:ascii="宋体" w:hAnsi="宋体" w:cs="宋体"/>
                <w:szCs w:val="21"/>
              </w:rPr>
              <w:t>、条形码、二维码或</w:t>
            </w:r>
            <w:r>
              <w:rPr>
                <w:rFonts w:ascii="宋体" w:hAnsi="宋体" w:cs="宋体"/>
                <w:szCs w:val="21"/>
              </w:rPr>
              <w:t>3D</w:t>
            </w:r>
            <w:r>
              <w:rPr>
                <w:rFonts w:hint="eastAsia" w:ascii="宋体" w:hAnsi="宋体" w:cs="宋体"/>
                <w:szCs w:val="21"/>
              </w:rPr>
              <w:t>码签到加</w:t>
            </w:r>
            <w:r>
              <w:rPr>
                <w:rFonts w:ascii="宋体" w:hAnsi="宋体" w:cs="宋体"/>
                <w:szCs w:val="21"/>
              </w:rPr>
              <w:t>GPS</w:t>
            </w:r>
            <w:r>
              <w:rPr>
                <w:rFonts w:hint="eastAsia" w:ascii="宋体" w:hAnsi="宋体" w:cs="宋体"/>
                <w:szCs w:val="21"/>
              </w:rPr>
              <w:t>地图定位</w:t>
            </w:r>
            <w:r>
              <w:rPr>
                <w:rFonts w:ascii="宋体" w:hAnsi="宋体" w:cs="宋体"/>
                <w:szCs w:val="21"/>
              </w:rPr>
              <w:t>:</w:t>
            </w:r>
            <w:r>
              <w:rPr>
                <w:rFonts w:hint="eastAsia" w:ascii="宋体" w:hAnsi="宋体" w:cs="宋体"/>
                <w:szCs w:val="21"/>
              </w:rPr>
              <w:t>能够对维保巡检人员是否真正到位进行统计</w:t>
            </w:r>
            <w:r>
              <w:rPr>
                <w:rFonts w:ascii="宋体" w:hAnsi="宋体" w:cs="宋体"/>
                <w:szCs w:val="21"/>
              </w:rPr>
              <w:t>,</w:t>
            </w:r>
            <w:r>
              <w:rPr>
                <w:rFonts w:hint="eastAsia" w:ascii="宋体" w:hAnsi="宋体" w:cs="宋体"/>
                <w:szCs w:val="21"/>
              </w:rPr>
              <w:t>还可以防止维保巡检人员漏检设备，了解维修人员行程，调度安排工作量。</w:t>
            </w:r>
            <w:r>
              <w:rPr>
                <w:rFonts w:ascii="宋体" w:hAnsi="宋体"/>
                <w:szCs w:val="21"/>
              </w:rPr>
              <w:br w:type="textWrapping"/>
            </w:r>
            <w:r>
              <w:rPr>
                <w:rFonts w:ascii="宋体" w:hAnsi="宋体" w:cs="宋体"/>
                <w:szCs w:val="21"/>
              </w:rPr>
              <w:t>3</w:t>
            </w:r>
            <w:r>
              <w:rPr>
                <w:rFonts w:hint="eastAsia" w:ascii="宋体" w:hAnsi="宋体" w:cs="宋体"/>
                <w:szCs w:val="21"/>
              </w:rPr>
              <w:t>、维修保养监测记录实时更新</w:t>
            </w:r>
            <w:r>
              <w:rPr>
                <w:rFonts w:ascii="宋体" w:hAnsi="宋体" w:cs="宋体"/>
                <w:szCs w:val="21"/>
              </w:rPr>
              <w:t>:</w:t>
            </w:r>
            <w:r>
              <w:rPr>
                <w:rFonts w:hint="eastAsia" w:ascii="宋体" w:hAnsi="宋体" w:cs="宋体"/>
                <w:szCs w:val="21"/>
              </w:rPr>
              <w:t>对检修设备结果实时记录并上传，让下一次检修人员对现场大屏幕运行情况，做到有据可依、有数可查，用记录还原之前所有维修保养监测设备运行状态。</w:t>
            </w:r>
            <w:r>
              <w:rPr>
                <w:rFonts w:ascii="宋体" w:hAnsi="宋体"/>
                <w:szCs w:val="21"/>
              </w:rPr>
              <w:br w:type="textWrapping"/>
            </w:r>
            <w:r>
              <w:rPr>
                <w:rFonts w:hint="eastAsia" w:ascii="宋体" w:hAnsi="宋体" w:cs="宋体"/>
                <w:bCs/>
                <w:szCs w:val="21"/>
              </w:rPr>
              <w:t>★</w:t>
            </w:r>
            <w:bookmarkStart w:id="27" w:name="_GoBack"/>
            <w:bookmarkEnd w:id="27"/>
            <w:r>
              <w:rPr>
                <w:rFonts w:ascii="宋体" w:hAnsi="宋体" w:cs="宋体"/>
                <w:szCs w:val="21"/>
              </w:rPr>
              <w:t>4</w:t>
            </w:r>
            <w:r>
              <w:rPr>
                <w:rFonts w:hint="eastAsia" w:ascii="宋体" w:hAnsi="宋体" w:cs="宋体"/>
                <w:szCs w:val="21"/>
              </w:rPr>
              <w:t>、利用随身的智能手机、</w:t>
            </w:r>
            <w:r>
              <w:rPr>
                <w:rFonts w:ascii="宋体" w:hAnsi="宋体" w:cs="宋体"/>
                <w:szCs w:val="21"/>
              </w:rPr>
              <w:t>IPAD</w:t>
            </w:r>
            <w:r>
              <w:rPr>
                <w:rFonts w:hint="eastAsia" w:ascii="宋体" w:hAnsi="宋体" w:cs="宋体"/>
                <w:szCs w:val="21"/>
              </w:rPr>
              <w:t>或者无线设备端拍照、录音上传</w:t>
            </w:r>
            <w:r>
              <w:rPr>
                <w:rFonts w:ascii="宋体" w:hAnsi="宋体" w:cs="宋体"/>
                <w:szCs w:val="21"/>
              </w:rPr>
              <w:t>:</w:t>
            </w:r>
            <w:r>
              <w:rPr>
                <w:rFonts w:hint="eastAsia" w:ascii="宋体" w:hAnsi="宋体" w:cs="宋体"/>
                <w:szCs w:val="21"/>
              </w:rPr>
              <w:t>维保巡检人员可对设备和现场进行拍照并实时上传</w:t>
            </w:r>
            <w:r>
              <w:rPr>
                <w:rFonts w:ascii="宋体" w:hAnsi="宋体" w:cs="宋体"/>
                <w:szCs w:val="21"/>
              </w:rPr>
              <w:t>,</w:t>
            </w:r>
            <w:r>
              <w:rPr>
                <w:rFonts w:hint="eastAsia" w:ascii="宋体" w:hAnsi="宋体" w:cs="宋体"/>
                <w:szCs w:val="21"/>
              </w:rPr>
              <w:t>还可以发送现场录音至云服务器，在任何可联网的地方，只要登陆可视化智慧监测平台软件，就可以看到更新记录、听到现场录音。</w:t>
            </w:r>
            <w:r>
              <w:rPr>
                <w:rFonts w:ascii="宋体" w:hAnsi="宋体"/>
                <w:szCs w:val="21"/>
              </w:rPr>
              <w:br w:type="textWrapping"/>
            </w:r>
            <w:r>
              <w:rPr>
                <w:rFonts w:ascii="宋体" w:hAnsi="宋体" w:cs="宋体"/>
                <w:szCs w:val="21"/>
              </w:rPr>
              <w:t>5</w:t>
            </w:r>
            <w:r>
              <w:rPr>
                <w:rFonts w:hint="eastAsia" w:ascii="宋体" w:hAnsi="宋体" w:cs="宋体"/>
                <w:szCs w:val="21"/>
              </w:rPr>
              <w:t>、条形码、二维码或</w:t>
            </w:r>
            <w:r>
              <w:rPr>
                <w:rFonts w:ascii="宋体" w:hAnsi="宋体" w:cs="宋体"/>
                <w:szCs w:val="21"/>
              </w:rPr>
              <w:t>3D</w:t>
            </w:r>
            <w:r>
              <w:rPr>
                <w:rFonts w:hint="eastAsia" w:ascii="宋体" w:hAnsi="宋体" w:cs="宋体"/>
                <w:szCs w:val="21"/>
              </w:rPr>
              <w:t>码物联大数据汇总管理</w:t>
            </w:r>
            <w:r>
              <w:rPr>
                <w:rFonts w:ascii="宋体" w:hAnsi="宋体" w:cs="宋体"/>
                <w:szCs w:val="21"/>
              </w:rPr>
              <w:t>:</w:t>
            </w:r>
            <w:r>
              <w:rPr>
                <w:rFonts w:hint="eastAsia" w:ascii="宋体" w:hAnsi="宋体" w:cs="宋体"/>
                <w:szCs w:val="21"/>
              </w:rPr>
              <w:t>所有维保巡检记录均可快速汇总并导出成</w:t>
            </w:r>
            <w:r>
              <w:rPr>
                <w:rFonts w:ascii="宋体" w:hAnsi="宋体" w:cs="宋体"/>
                <w:szCs w:val="21"/>
              </w:rPr>
              <w:t>excel,</w:t>
            </w:r>
            <w:r>
              <w:rPr>
                <w:rFonts w:hint="eastAsia" w:ascii="宋体" w:hAnsi="宋体" w:cs="宋体"/>
                <w:szCs w:val="21"/>
              </w:rPr>
              <w:t>满足企业的电子信息化管理要求，实现真正意义上的大数据管理。</w:t>
            </w:r>
            <w:r>
              <w:rPr>
                <w:rFonts w:ascii="宋体" w:hAnsi="宋体"/>
                <w:szCs w:val="21"/>
              </w:rPr>
              <w:br w:type="textWrapping"/>
            </w:r>
            <w:r>
              <w:rPr>
                <w:rFonts w:ascii="宋体" w:hAnsi="宋体" w:cs="宋体"/>
                <w:szCs w:val="21"/>
              </w:rPr>
              <w:t>6</w:t>
            </w:r>
            <w:r>
              <w:rPr>
                <w:rFonts w:hint="eastAsia" w:ascii="宋体" w:hAnsi="宋体" w:cs="宋体"/>
                <w:szCs w:val="21"/>
              </w:rPr>
              <w:t>、真正远程全方位、无死角、无间断、跟踪巡检、智慧监测管理</w:t>
            </w:r>
            <w:r>
              <w:rPr>
                <w:rFonts w:ascii="宋体" w:hAnsi="宋体" w:cs="宋体"/>
                <w:szCs w:val="21"/>
              </w:rPr>
              <w:t>:</w:t>
            </w:r>
            <w:r>
              <w:rPr>
                <w:rFonts w:hint="eastAsia" w:ascii="宋体" w:hAnsi="宋体" w:cs="宋体"/>
                <w:szCs w:val="21"/>
              </w:rPr>
              <w:t>所有出厂生产安装在任何地方的大屏幕系统，全国任何区域都能巡检监测，无区域无差别全国范围内实时服务。</w:t>
            </w:r>
            <w:r>
              <w:rPr>
                <w:rFonts w:ascii="宋体" w:hAnsi="宋体"/>
                <w:szCs w:val="21"/>
              </w:rPr>
              <w:br w:type="textWrapping"/>
            </w:r>
            <w:r>
              <w:rPr>
                <w:rFonts w:hint="eastAsia" w:ascii="宋体" w:hAnsi="宋体" w:cs="宋体"/>
                <w:bCs/>
                <w:szCs w:val="21"/>
              </w:rPr>
              <w:t>★</w:t>
            </w:r>
            <w:r>
              <w:rPr>
                <w:rFonts w:ascii="宋体" w:hAnsi="宋体" w:cs="宋体"/>
                <w:szCs w:val="21"/>
              </w:rPr>
              <w:t>7</w:t>
            </w:r>
            <w:r>
              <w:rPr>
                <w:rFonts w:hint="eastAsia" w:ascii="宋体" w:hAnsi="宋体" w:cs="宋体"/>
                <w:szCs w:val="21"/>
              </w:rPr>
              <w:t>、为保证系统稳定，操作简单方便以及统一高效的技术支持与售后服务，可视化智慧监测平台与</w:t>
            </w:r>
            <w:r>
              <w:rPr>
                <w:rFonts w:ascii="宋体" w:hAnsi="宋体" w:cs="宋体"/>
                <w:szCs w:val="21"/>
              </w:rPr>
              <w:t>LED</w:t>
            </w:r>
            <w:r>
              <w:rPr>
                <w:rFonts w:hint="eastAsia" w:ascii="宋体" w:hAnsi="宋体" w:cs="宋体"/>
                <w:szCs w:val="21"/>
              </w:rPr>
              <w:t>显示屏为同一品牌产品，提供可视化智慧监测平台软件著作权证书。</w:t>
            </w:r>
          </w:p>
        </w:tc>
        <w:tc>
          <w:tcPr>
            <w:tcW w:w="780" w:type="dxa"/>
            <w:noWrap w:val="0"/>
            <w:vAlign w:val="center"/>
          </w:tcPr>
          <w:p>
            <w:pPr>
              <w:jc w:val="center"/>
              <w:rPr>
                <w:rFonts w:ascii="宋体" w:hAnsi="宋体" w:cs="宋体"/>
                <w:szCs w:val="21"/>
              </w:rPr>
            </w:pPr>
            <w:r>
              <w:rPr>
                <w:rFonts w:hint="eastAsia" w:ascii="宋体" w:hAnsi="宋体" w:cs="宋体"/>
                <w:szCs w:val="21"/>
              </w:rPr>
              <w:t>套</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宁波蓝科/深圳雷曼/中达电通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5</w:t>
            </w:r>
          </w:p>
        </w:tc>
        <w:tc>
          <w:tcPr>
            <w:tcW w:w="1845" w:type="dxa"/>
            <w:noWrap w:val="0"/>
            <w:vAlign w:val="center"/>
          </w:tcPr>
          <w:p>
            <w:pPr>
              <w:jc w:val="center"/>
              <w:rPr>
                <w:rFonts w:ascii="宋体" w:hAnsi="宋体" w:cs="宋体"/>
                <w:szCs w:val="21"/>
              </w:rPr>
            </w:pPr>
            <w:r>
              <w:rPr>
                <w:rFonts w:hint="eastAsia" w:ascii="宋体" w:hAnsi="宋体" w:cs="宋体"/>
                <w:szCs w:val="21"/>
              </w:rPr>
              <w:t>智能数控配电箱</w:t>
            </w:r>
          </w:p>
        </w:tc>
        <w:tc>
          <w:tcPr>
            <w:tcW w:w="5103" w:type="dxa"/>
            <w:noWrap w:val="0"/>
            <w:vAlign w:val="center"/>
          </w:tcPr>
          <w:p>
            <w:pPr>
              <w:rPr>
                <w:rFonts w:ascii="宋体" w:hAnsi="宋体"/>
                <w:szCs w:val="21"/>
              </w:rPr>
            </w:pPr>
            <w:r>
              <w:rPr>
                <w:rFonts w:hint="eastAsia" w:ascii="宋体" w:hAnsi="宋体" w:cs="宋体"/>
                <w:szCs w:val="21"/>
              </w:rPr>
              <w:t>智能数控配电箱是一款集数据、远程控制与无线通讯功能为一体的无线终端控制产品，该系列产品集成了信号采集（电流、电量、电压、漏电、过流）等，再通无线网络传送给控制终端</w:t>
            </w:r>
            <w:r>
              <w:rPr>
                <w:rFonts w:ascii="宋体" w:hAnsi="宋体" w:cs="宋体"/>
                <w:szCs w:val="21"/>
              </w:rPr>
              <w:t>(</w:t>
            </w:r>
            <w:r>
              <w:rPr>
                <w:rFonts w:hint="eastAsia" w:ascii="宋体" w:hAnsi="宋体" w:cs="宋体"/>
                <w:szCs w:val="21"/>
              </w:rPr>
              <w:t>手机</w:t>
            </w:r>
            <w:r>
              <w:rPr>
                <w:rFonts w:ascii="宋体" w:hAnsi="宋体" w:cs="宋体"/>
                <w:szCs w:val="21"/>
              </w:rPr>
              <w:t>/</w:t>
            </w:r>
            <w:r>
              <w:rPr>
                <w:rFonts w:hint="eastAsia" w:ascii="宋体" w:hAnsi="宋体" w:cs="宋体"/>
                <w:szCs w:val="21"/>
              </w:rPr>
              <w:t>电脑</w:t>
            </w:r>
            <w:r>
              <w:rPr>
                <w:rFonts w:ascii="宋体" w:hAnsi="宋体" w:cs="宋体"/>
                <w:szCs w:val="21"/>
              </w:rPr>
              <w:t>/Pad)</w:t>
            </w:r>
            <w:r>
              <w:rPr>
                <w:rFonts w:hint="eastAsia" w:ascii="宋体" w:hAnsi="宋体" w:cs="宋体"/>
                <w:szCs w:val="21"/>
              </w:rPr>
              <w:t>，通过设计好的软件查看与控制各种电气设备。高档钢化玻璃面板，工艺化产品；</w:t>
            </w:r>
            <w:r>
              <w:rPr>
                <w:rFonts w:ascii="宋体" w:hAnsi="宋体"/>
                <w:szCs w:val="21"/>
              </w:rPr>
              <w:br w:type="textWrapping"/>
            </w:r>
            <w:r>
              <w:rPr>
                <w:rFonts w:hint="eastAsia" w:ascii="宋体" w:hAnsi="宋体" w:cs="宋体"/>
                <w:szCs w:val="21"/>
              </w:rPr>
              <w:t>定时开关，统计电量，远程遥控，故障保护；</w:t>
            </w:r>
            <w:r>
              <w:rPr>
                <w:rFonts w:ascii="宋体" w:hAnsi="宋体"/>
                <w:szCs w:val="21"/>
              </w:rPr>
              <w:br w:type="textWrapping"/>
            </w:r>
            <w:r>
              <w:rPr>
                <w:rFonts w:ascii="宋体" w:hAnsi="宋体" w:cs="宋体"/>
                <w:szCs w:val="21"/>
              </w:rPr>
              <w:t>LAN/WIFI/GPRS</w:t>
            </w:r>
            <w:r>
              <w:rPr>
                <w:rFonts w:hint="eastAsia" w:ascii="宋体" w:hAnsi="宋体" w:cs="宋体"/>
                <w:szCs w:val="21"/>
              </w:rPr>
              <w:t>通讯，手机</w:t>
            </w:r>
            <w:r>
              <w:rPr>
                <w:rFonts w:ascii="宋体" w:hAnsi="宋体" w:cs="宋体"/>
                <w:szCs w:val="21"/>
              </w:rPr>
              <w:t>/pad/</w:t>
            </w:r>
            <w:r>
              <w:rPr>
                <w:rFonts w:hint="eastAsia" w:ascii="宋体" w:hAnsi="宋体" w:cs="宋体"/>
                <w:szCs w:val="21"/>
              </w:rPr>
              <w:t>电脑远程控制；</w:t>
            </w:r>
            <w:r>
              <w:rPr>
                <w:rFonts w:ascii="宋体" w:hAnsi="宋体"/>
                <w:szCs w:val="21"/>
              </w:rPr>
              <w:br w:type="textWrapping"/>
            </w:r>
            <w:r>
              <w:rPr>
                <w:rFonts w:hint="eastAsia" w:ascii="宋体" w:hAnsi="宋体" w:cs="宋体"/>
                <w:szCs w:val="21"/>
              </w:rPr>
              <w:t>（</w:t>
            </w:r>
            <w:r>
              <w:rPr>
                <w:rFonts w:ascii="宋体" w:hAnsi="宋体" w:cs="宋体"/>
                <w:szCs w:val="21"/>
              </w:rPr>
              <w:t>1</w:t>
            </w:r>
            <w:r>
              <w:rPr>
                <w:rFonts w:hint="eastAsia" w:ascii="宋体" w:hAnsi="宋体" w:cs="宋体"/>
                <w:szCs w:val="21"/>
              </w:rPr>
              <w:t>）远程控制功能：智能监控不同设备用电情况，根据需求远程控制电器开关。</w:t>
            </w:r>
            <w:r>
              <w:rPr>
                <w:rFonts w:ascii="宋体" w:hAnsi="宋体"/>
                <w:szCs w:val="21"/>
              </w:rPr>
              <w:br w:type="textWrapping"/>
            </w:r>
            <w:r>
              <w:rPr>
                <w:rFonts w:hint="eastAsia" w:ascii="宋体" w:hAnsi="宋体" w:cs="宋体"/>
                <w:szCs w:val="21"/>
              </w:rPr>
              <w:t>（</w:t>
            </w:r>
            <w:r>
              <w:rPr>
                <w:rFonts w:ascii="宋体" w:hAnsi="宋体" w:cs="宋体"/>
                <w:szCs w:val="21"/>
              </w:rPr>
              <w:t>2</w:t>
            </w:r>
            <w:r>
              <w:rPr>
                <w:rFonts w:hint="eastAsia" w:ascii="宋体" w:hAnsi="宋体" w:cs="宋体"/>
                <w:szCs w:val="21"/>
              </w:rPr>
              <w:t>）用电设计功能：定时开关，功率设定，用电随心而定。</w:t>
            </w:r>
            <w:r>
              <w:rPr>
                <w:rFonts w:ascii="宋体" w:hAnsi="宋体"/>
                <w:szCs w:val="21"/>
              </w:rPr>
              <w:br w:type="textWrapping"/>
            </w:r>
            <w:r>
              <w:rPr>
                <w:rFonts w:hint="eastAsia" w:ascii="宋体" w:hAnsi="宋体" w:cs="宋体"/>
                <w:szCs w:val="21"/>
              </w:rPr>
              <w:t>（</w:t>
            </w:r>
            <w:r>
              <w:rPr>
                <w:rFonts w:ascii="宋体" w:hAnsi="宋体" w:cs="宋体"/>
                <w:szCs w:val="21"/>
              </w:rPr>
              <w:t>3</w:t>
            </w:r>
            <w:r>
              <w:rPr>
                <w:rFonts w:hint="eastAsia" w:ascii="宋体" w:hAnsi="宋体" w:cs="宋体"/>
                <w:szCs w:val="21"/>
              </w:rPr>
              <w:t>）用电查询功能：实时查看各用电设备的电压、电流、功率、温度、用电量等。</w:t>
            </w:r>
            <w:r>
              <w:rPr>
                <w:rFonts w:ascii="宋体" w:hAnsi="宋体"/>
                <w:szCs w:val="21"/>
              </w:rPr>
              <w:br w:type="textWrapping"/>
            </w:r>
            <w:r>
              <w:rPr>
                <w:rFonts w:hint="eastAsia" w:ascii="宋体" w:hAnsi="宋体" w:cs="宋体"/>
                <w:szCs w:val="21"/>
              </w:rPr>
              <w:t>（</w:t>
            </w:r>
            <w:r>
              <w:rPr>
                <w:rFonts w:ascii="宋体" w:hAnsi="宋体" w:cs="宋体"/>
                <w:szCs w:val="21"/>
              </w:rPr>
              <w:t>4</w:t>
            </w:r>
            <w:r>
              <w:rPr>
                <w:rFonts w:hint="eastAsia" w:ascii="宋体" w:hAnsi="宋体" w:cs="宋体"/>
                <w:szCs w:val="21"/>
              </w:rPr>
              <w:t>）节能功能：解决大家的无意识浪费，减少待机耗电量，节省用电量。</w:t>
            </w:r>
            <w:r>
              <w:rPr>
                <w:rFonts w:ascii="宋体" w:hAnsi="宋体"/>
                <w:szCs w:val="21"/>
              </w:rPr>
              <w:br w:type="textWrapping"/>
            </w:r>
            <w:r>
              <w:rPr>
                <w:rFonts w:hint="eastAsia" w:ascii="宋体" w:hAnsi="宋体" w:cs="宋体"/>
                <w:szCs w:val="21"/>
              </w:rPr>
              <w:t>（</w:t>
            </w:r>
            <w:r>
              <w:rPr>
                <w:rFonts w:ascii="宋体" w:hAnsi="宋体" w:cs="宋体"/>
                <w:szCs w:val="21"/>
              </w:rPr>
              <w:t>5</w:t>
            </w:r>
            <w:r>
              <w:rPr>
                <w:rFonts w:hint="eastAsia" w:ascii="宋体" w:hAnsi="宋体" w:cs="宋体"/>
                <w:szCs w:val="21"/>
              </w:rPr>
              <w:t>）工艺品化：将产品工艺化，放在最显眼的位置，美化装修。</w:t>
            </w:r>
            <w:r>
              <w:rPr>
                <w:rFonts w:ascii="宋体" w:hAnsi="宋体"/>
                <w:szCs w:val="21"/>
              </w:rPr>
              <w:br w:type="textWrapping"/>
            </w:r>
            <w:r>
              <w:rPr>
                <w:rFonts w:hint="eastAsia" w:ascii="宋体" w:hAnsi="宋体" w:cs="宋体"/>
                <w:szCs w:val="21"/>
              </w:rPr>
              <w:t>（</w:t>
            </w:r>
            <w:r>
              <w:rPr>
                <w:rFonts w:ascii="宋体" w:hAnsi="宋体" w:cs="宋体"/>
                <w:szCs w:val="21"/>
              </w:rPr>
              <w:t>6</w:t>
            </w:r>
            <w:r>
              <w:rPr>
                <w:rFonts w:hint="eastAsia" w:ascii="宋体" w:hAnsi="宋体" w:cs="宋体"/>
                <w:szCs w:val="21"/>
              </w:rPr>
              <w:t>）简化安装：模块化产品，简化电工安装步骤。</w:t>
            </w:r>
            <w:r>
              <w:rPr>
                <w:rFonts w:ascii="宋体" w:hAnsi="宋体"/>
                <w:szCs w:val="21"/>
              </w:rPr>
              <w:br w:type="textWrapping"/>
            </w:r>
            <w:r>
              <w:rPr>
                <w:rFonts w:hint="eastAsia" w:ascii="宋体" w:hAnsi="宋体" w:cs="宋体"/>
                <w:szCs w:val="21"/>
              </w:rPr>
              <w:t>（</w:t>
            </w:r>
            <w:r>
              <w:rPr>
                <w:rFonts w:ascii="宋体" w:hAnsi="宋体" w:cs="宋体"/>
                <w:szCs w:val="21"/>
              </w:rPr>
              <w:t>7</w:t>
            </w:r>
            <w:r>
              <w:rPr>
                <w:rFonts w:hint="eastAsia" w:ascii="宋体" w:hAnsi="宋体" w:cs="宋体"/>
                <w:szCs w:val="21"/>
              </w:rPr>
              <w:t>）正品配件：成套正品配件，统一品牌，品质有保障。</w:t>
            </w:r>
            <w:r>
              <w:rPr>
                <w:rFonts w:ascii="宋体" w:hAnsi="宋体"/>
                <w:szCs w:val="21"/>
              </w:rPr>
              <w:br w:type="textWrapping"/>
            </w:r>
            <w:r>
              <w:rPr>
                <w:rFonts w:hint="eastAsia" w:ascii="宋体" w:hAnsi="宋体" w:cs="宋体"/>
                <w:szCs w:val="21"/>
              </w:rPr>
              <w:t>（</w:t>
            </w:r>
            <w:r>
              <w:rPr>
                <w:rFonts w:ascii="宋体" w:hAnsi="宋体" w:cs="宋体"/>
                <w:szCs w:val="21"/>
              </w:rPr>
              <w:t>8</w:t>
            </w:r>
            <w:r>
              <w:rPr>
                <w:rFonts w:hint="eastAsia" w:ascii="宋体" w:hAnsi="宋体" w:cs="宋体"/>
                <w:szCs w:val="21"/>
              </w:rPr>
              <w:t>）为保证系统稳定，操作简单方便以及统一高效的技术支持与售后服务，智能数控配电箱与</w:t>
            </w:r>
            <w:r>
              <w:rPr>
                <w:rFonts w:ascii="宋体" w:hAnsi="宋体" w:cs="宋体"/>
                <w:szCs w:val="21"/>
              </w:rPr>
              <w:t>LED</w:t>
            </w:r>
            <w:r>
              <w:rPr>
                <w:rFonts w:hint="eastAsia" w:ascii="宋体" w:hAnsi="宋体" w:cs="宋体"/>
                <w:szCs w:val="21"/>
              </w:rPr>
              <w:t>显示屏须为同一品牌产品。</w:t>
            </w:r>
          </w:p>
        </w:tc>
        <w:tc>
          <w:tcPr>
            <w:tcW w:w="780" w:type="dxa"/>
            <w:noWrap w:val="0"/>
            <w:vAlign w:val="center"/>
          </w:tcPr>
          <w:p>
            <w:pPr>
              <w:jc w:val="center"/>
              <w:rPr>
                <w:rFonts w:ascii="宋体" w:hAnsi="宋体" w:cs="宋体"/>
                <w:szCs w:val="21"/>
              </w:rPr>
            </w:pPr>
            <w:r>
              <w:rPr>
                <w:rFonts w:hint="eastAsia" w:ascii="宋体" w:hAnsi="宋体" w:cs="宋体"/>
                <w:szCs w:val="21"/>
              </w:rPr>
              <w:t>台</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宁波蓝科/深圳雷曼/中达电通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6</w:t>
            </w:r>
          </w:p>
        </w:tc>
        <w:tc>
          <w:tcPr>
            <w:tcW w:w="1845" w:type="dxa"/>
            <w:noWrap w:val="0"/>
            <w:vAlign w:val="center"/>
          </w:tcPr>
          <w:p>
            <w:pPr>
              <w:jc w:val="center"/>
              <w:rPr>
                <w:rFonts w:ascii="宋体" w:hAnsi="宋体" w:cs="宋体"/>
                <w:szCs w:val="21"/>
              </w:rPr>
            </w:pPr>
            <w:r>
              <w:rPr>
                <w:rFonts w:hint="eastAsia" w:ascii="宋体" w:hAnsi="宋体" w:cs="宋体"/>
                <w:szCs w:val="21"/>
              </w:rPr>
              <w:t>室内双基色</w:t>
            </w:r>
            <w:r>
              <w:rPr>
                <w:rFonts w:ascii="宋体" w:hAnsi="宋体" w:cs="Calibri"/>
                <w:szCs w:val="21"/>
              </w:rPr>
              <w:t>LED</w:t>
            </w:r>
            <w:r>
              <w:rPr>
                <w:rFonts w:hint="eastAsia" w:ascii="宋体" w:hAnsi="宋体" w:cs="宋体"/>
                <w:szCs w:val="21"/>
              </w:rPr>
              <w:t>显示屏</w:t>
            </w:r>
          </w:p>
        </w:tc>
        <w:tc>
          <w:tcPr>
            <w:tcW w:w="5103" w:type="dxa"/>
            <w:noWrap w:val="0"/>
            <w:vAlign w:val="center"/>
          </w:tcPr>
          <w:p>
            <w:pPr>
              <w:rPr>
                <w:rFonts w:ascii="宋体" w:hAnsi="宋体" w:cs="宋体"/>
                <w:szCs w:val="21"/>
              </w:rPr>
            </w:pPr>
            <w:r>
              <w:rPr>
                <w:rFonts w:hint="eastAsia" w:ascii="宋体" w:hAnsi="宋体" w:cs="宋体"/>
                <w:szCs w:val="21"/>
              </w:rPr>
              <w:t>1) 类型：室内双色</w:t>
            </w:r>
            <w:r>
              <w:rPr>
                <w:rFonts w:ascii="宋体" w:hAnsi="宋体" w:cs="Calibri"/>
                <w:szCs w:val="21"/>
              </w:rPr>
              <w:t>Φ3.75</w:t>
            </w:r>
            <w:r>
              <w:rPr>
                <w:rFonts w:ascii="宋体" w:hAnsi="宋体" w:cs="Calibri"/>
                <w:szCs w:val="21"/>
              </w:rPr>
              <w:br w:type="textWrapping"/>
            </w:r>
            <w:r>
              <w:rPr>
                <w:rFonts w:ascii="宋体" w:hAnsi="宋体" w:cs="Calibri"/>
                <w:szCs w:val="21"/>
              </w:rPr>
              <w:t>2) LED</w:t>
            </w:r>
            <w:r>
              <w:rPr>
                <w:rFonts w:hint="eastAsia" w:ascii="宋体" w:hAnsi="宋体" w:cs="宋体"/>
                <w:szCs w:val="21"/>
              </w:rPr>
              <w:t>封装：国产</w:t>
            </w:r>
            <w:r>
              <w:rPr>
                <w:rFonts w:hint="eastAsia" w:ascii="宋体" w:hAnsi="宋体" w:cs="宋体"/>
                <w:szCs w:val="21"/>
              </w:rPr>
              <w:br w:type="textWrapping"/>
            </w:r>
            <w:r>
              <w:rPr>
                <w:rFonts w:ascii="宋体" w:hAnsi="宋体" w:cs="Calibri"/>
                <w:szCs w:val="21"/>
              </w:rPr>
              <w:t xml:space="preserve">3) </w:t>
            </w:r>
            <w:r>
              <w:rPr>
                <w:rFonts w:hint="eastAsia" w:ascii="宋体" w:hAnsi="宋体" w:cs="宋体"/>
                <w:szCs w:val="21"/>
              </w:rPr>
              <w:t>像素间距：</w:t>
            </w:r>
            <w:r>
              <w:rPr>
                <w:rFonts w:ascii="宋体" w:hAnsi="宋体" w:cs="Calibri"/>
                <w:szCs w:val="21"/>
              </w:rPr>
              <w:t>4.75mm</w:t>
            </w:r>
            <w:r>
              <w:rPr>
                <w:rFonts w:ascii="宋体" w:hAnsi="宋体" w:cs="Calibri"/>
                <w:szCs w:val="21"/>
              </w:rPr>
              <w:br w:type="textWrapping"/>
            </w:r>
            <w:r>
              <w:rPr>
                <w:rFonts w:ascii="宋体" w:hAnsi="宋体" w:cs="Calibri"/>
                <w:szCs w:val="21"/>
              </w:rPr>
              <w:t xml:space="preserve">4) </w:t>
            </w:r>
            <w:r>
              <w:rPr>
                <w:rFonts w:hint="eastAsia" w:ascii="宋体" w:hAnsi="宋体" w:cs="宋体"/>
                <w:szCs w:val="21"/>
              </w:rPr>
              <w:t>像素密度：</w:t>
            </w:r>
            <w:r>
              <w:rPr>
                <w:rFonts w:ascii="宋体" w:hAnsi="宋体" w:cs="Calibri"/>
                <w:szCs w:val="21"/>
              </w:rPr>
              <w:t>44321</w:t>
            </w:r>
            <w:r>
              <w:rPr>
                <w:rFonts w:hint="eastAsia" w:ascii="宋体" w:hAnsi="宋体" w:cs="宋体"/>
                <w:szCs w:val="21"/>
              </w:rPr>
              <w:t>点</w:t>
            </w:r>
            <w:r>
              <w:rPr>
                <w:rFonts w:ascii="宋体" w:hAnsi="宋体" w:cs="Calibri"/>
                <w:szCs w:val="21"/>
              </w:rPr>
              <w:t>/</w:t>
            </w:r>
            <w:r>
              <w:rPr>
                <w:rFonts w:hint="eastAsia" w:ascii="宋体" w:hAnsi="宋体" w:cs="宋体"/>
                <w:szCs w:val="21"/>
              </w:rPr>
              <w:t>㎡</w:t>
            </w:r>
            <w:r>
              <w:rPr>
                <w:rFonts w:hint="eastAsia" w:ascii="宋体" w:hAnsi="宋体" w:cs="宋体"/>
                <w:szCs w:val="21"/>
              </w:rPr>
              <w:br w:type="textWrapping"/>
            </w:r>
            <w:r>
              <w:rPr>
                <w:rFonts w:ascii="宋体" w:hAnsi="宋体" w:cs="Calibri"/>
                <w:szCs w:val="21"/>
              </w:rPr>
              <w:t xml:space="preserve">5) </w:t>
            </w:r>
            <w:r>
              <w:rPr>
                <w:rFonts w:hint="eastAsia" w:ascii="宋体" w:hAnsi="宋体" w:cs="宋体"/>
                <w:szCs w:val="21"/>
              </w:rPr>
              <w:t>亮度：≥</w:t>
            </w:r>
            <w:r>
              <w:rPr>
                <w:rFonts w:ascii="宋体" w:hAnsi="宋体" w:cs="Calibri"/>
                <w:szCs w:val="21"/>
              </w:rPr>
              <w:t>500cd/</w:t>
            </w:r>
            <w:r>
              <w:rPr>
                <w:rFonts w:hint="eastAsia" w:ascii="宋体" w:hAnsi="宋体" w:cs="宋体"/>
                <w:szCs w:val="21"/>
              </w:rPr>
              <w:t>㎡</w:t>
            </w:r>
            <w:r>
              <w:rPr>
                <w:rFonts w:hint="eastAsia" w:ascii="宋体" w:hAnsi="宋体" w:cs="宋体"/>
                <w:szCs w:val="21"/>
              </w:rPr>
              <w:br w:type="textWrapping"/>
            </w:r>
            <w:r>
              <w:rPr>
                <w:rFonts w:ascii="宋体" w:hAnsi="宋体" w:cs="Calibri"/>
                <w:szCs w:val="21"/>
              </w:rPr>
              <w:t xml:space="preserve">6) </w:t>
            </w:r>
            <w:r>
              <w:rPr>
                <w:rFonts w:hint="eastAsia" w:ascii="宋体" w:hAnsi="宋体" w:cs="宋体"/>
                <w:szCs w:val="21"/>
              </w:rPr>
              <w:t>视角：≥</w:t>
            </w:r>
            <w:r>
              <w:rPr>
                <w:rFonts w:ascii="宋体" w:hAnsi="宋体" w:cs="Calibri"/>
                <w:szCs w:val="21"/>
              </w:rPr>
              <w:t>120°</w:t>
            </w:r>
            <w:r>
              <w:rPr>
                <w:rFonts w:ascii="宋体" w:hAnsi="宋体" w:cs="Calibri"/>
                <w:szCs w:val="21"/>
              </w:rPr>
              <w:br w:type="textWrapping"/>
            </w:r>
            <w:r>
              <w:rPr>
                <w:rFonts w:ascii="宋体" w:hAnsi="宋体" w:cs="Calibri"/>
                <w:szCs w:val="21"/>
              </w:rPr>
              <w:t xml:space="preserve">7) </w:t>
            </w:r>
            <w:r>
              <w:rPr>
                <w:rFonts w:hint="eastAsia" w:ascii="宋体" w:hAnsi="宋体" w:cs="宋体"/>
                <w:szCs w:val="21"/>
              </w:rPr>
              <w:t>峰值功耗：≤</w:t>
            </w:r>
            <w:r>
              <w:rPr>
                <w:rFonts w:ascii="宋体" w:hAnsi="宋体" w:cs="Calibri"/>
                <w:szCs w:val="21"/>
              </w:rPr>
              <w:t>500W/</w:t>
            </w:r>
            <w:r>
              <w:rPr>
                <w:rFonts w:hint="eastAsia" w:ascii="宋体" w:hAnsi="宋体" w:cs="宋体"/>
                <w:szCs w:val="21"/>
              </w:rPr>
              <w:t>㎡</w:t>
            </w:r>
            <w:r>
              <w:rPr>
                <w:rFonts w:hint="eastAsia" w:ascii="宋体" w:hAnsi="宋体" w:cs="宋体"/>
                <w:szCs w:val="21"/>
              </w:rPr>
              <w:br w:type="textWrapping"/>
            </w:r>
            <w:r>
              <w:rPr>
                <w:rFonts w:ascii="宋体" w:hAnsi="宋体" w:cs="Calibri"/>
                <w:szCs w:val="21"/>
              </w:rPr>
              <w:t>8)</w:t>
            </w:r>
            <w:r>
              <w:rPr>
                <w:rFonts w:hint="eastAsia" w:ascii="宋体" w:hAnsi="宋体" w:cs="宋体"/>
                <w:szCs w:val="21"/>
              </w:rPr>
              <w:t>单元板尺寸</w:t>
            </w:r>
            <w:r>
              <w:rPr>
                <w:rFonts w:ascii="宋体" w:hAnsi="宋体" w:cs="Calibri"/>
                <w:szCs w:val="21"/>
              </w:rPr>
              <w:t>:30</w:t>
            </w:r>
            <w:r>
              <w:rPr>
                <w:rFonts w:hint="eastAsia" w:ascii="宋体" w:hAnsi="宋体" w:cs="Calibri"/>
                <w:szCs w:val="21"/>
              </w:rPr>
              <w:t>4</w:t>
            </w:r>
            <w:r>
              <w:rPr>
                <w:rFonts w:ascii="宋体" w:hAnsi="宋体" w:cs="Calibri"/>
                <w:szCs w:val="21"/>
              </w:rPr>
              <w:t>mm×152mm</w:t>
            </w:r>
          </w:p>
        </w:tc>
        <w:tc>
          <w:tcPr>
            <w:tcW w:w="780" w:type="dxa"/>
            <w:noWrap w:val="0"/>
            <w:vAlign w:val="center"/>
          </w:tcPr>
          <w:p>
            <w:pPr>
              <w:jc w:val="center"/>
              <w:rPr>
                <w:rFonts w:ascii="宋体" w:hAnsi="宋体" w:cs="宋体"/>
                <w:szCs w:val="21"/>
              </w:rPr>
            </w:pPr>
            <w:r>
              <w:rPr>
                <w:rFonts w:hint="eastAsia" w:ascii="宋体" w:hAnsi="宋体" w:cs="宋体"/>
                <w:szCs w:val="21"/>
              </w:rPr>
              <w:t>㎡</w:t>
            </w:r>
          </w:p>
        </w:tc>
        <w:tc>
          <w:tcPr>
            <w:tcW w:w="760" w:type="dxa"/>
            <w:noWrap w:val="0"/>
            <w:vAlign w:val="center"/>
          </w:tcPr>
          <w:p>
            <w:pPr>
              <w:jc w:val="center"/>
              <w:rPr>
                <w:rFonts w:ascii="宋体" w:hAnsi="宋体" w:cs="宋体"/>
                <w:szCs w:val="21"/>
              </w:rPr>
            </w:pPr>
            <w:r>
              <w:rPr>
                <w:rFonts w:hint="eastAsia" w:ascii="宋体" w:hAnsi="宋体" w:cs="宋体"/>
                <w:szCs w:val="21"/>
              </w:rPr>
              <w:t>3</w:t>
            </w:r>
          </w:p>
        </w:tc>
        <w:tc>
          <w:tcPr>
            <w:tcW w:w="1820" w:type="dxa"/>
            <w:noWrap w:val="0"/>
            <w:vAlign w:val="center"/>
          </w:tcPr>
          <w:p>
            <w:pPr>
              <w:jc w:val="center"/>
              <w:rPr>
                <w:rFonts w:ascii="宋体" w:hAnsi="宋体" w:cs="宋体"/>
                <w:szCs w:val="21"/>
              </w:rPr>
            </w:pPr>
            <w:r>
              <w:rPr>
                <w:rFonts w:hint="eastAsia" w:ascii="宋体" w:hAnsi="宋体" w:cs="宋体"/>
                <w:szCs w:val="21"/>
              </w:rPr>
              <w:t>宁波蓝科/深圳雷曼/中达电通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7</w:t>
            </w:r>
          </w:p>
        </w:tc>
        <w:tc>
          <w:tcPr>
            <w:tcW w:w="1845" w:type="dxa"/>
            <w:noWrap w:val="0"/>
            <w:vAlign w:val="center"/>
          </w:tcPr>
          <w:p>
            <w:pPr>
              <w:jc w:val="center"/>
              <w:rPr>
                <w:rFonts w:ascii="宋体" w:hAnsi="宋体" w:cs="宋体"/>
                <w:szCs w:val="21"/>
              </w:rPr>
            </w:pPr>
            <w:r>
              <w:rPr>
                <w:rFonts w:hint="eastAsia" w:ascii="宋体" w:hAnsi="宋体" w:cs="宋体"/>
                <w:szCs w:val="21"/>
              </w:rPr>
              <w:t>LED控制卡</w:t>
            </w:r>
          </w:p>
        </w:tc>
        <w:tc>
          <w:tcPr>
            <w:tcW w:w="5103" w:type="dxa"/>
            <w:noWrap w:val="0"/>
            <w:vAlign w:val="center"/>
          </w:tcPr>
          <w:p>
            <w:pPr>
              <w:rPr>
                <w:rFonts w:ascii="宋体" w:hAnsi="宋体" w:cs="宋体"/>
                <w:szCs w:val="21"/>
              </w:rPr>
            </w:pPr>
            <w:r>
              <w:rPr>
                <w:rFonts w:hint="eastAsia" w:ascii="宋体" w:hAnsi="宋体" w:cs="宋体"/>
                <w:szCs w:val="21"/>
              </w:rPr>
              <w:t>1）单/双基色异步接收卡</w:t>
            </w:r>
            <w:r>
              <w:rPr>
                <w:rFonts w:hint="eastAsia" w:ascii="宋体" w:hAnsi="宋体" w:cs="宋体"/>
                <w:szCs w:val="21"/>
              </w:rPr>
              <w:br w:type="textWrapping"/>
            </w:r>
            <w:r>
              <w:rPr>
                <w:rFonts w:hint="eastAsia" w:ascii="宋体" w:hAnsi="宋体" w:cs="宋体"/>
                <w:szCs w:val="21"/>
              </w:rPr>
              <w:t>2）控制点数：8192*128 4096*256 2048*512</w:t>
            </w:r>
            <w:r>
              <w:rPr>
                <w:rFonts w:hint="eastAsia" w:ascii="宋体" w:hAnsi="宋体" w:cs="宋体"/>
                <w:szCs w:val="21"/>
              </w:rPr>
              <w:br w:type="textWrapping"/>
            </w:r>
            <w:r>
              <w:rPr>
                <w:rFonts w:hint="eastAsia" w:ascii="宋体" w:hAnsi="宋体" w:cs="宋体"/>
                <w:szCs w:val="21"/>
              </w:rPr>
              <w:t>3）区域支持的功能：图文/字幕/动画/农历/时间/模拟表盘/正负计时/温度/温湿度/噪声。</w:t>
            </w:r>
            <w:r>
              <w:rPr>
                <w:rFonts w:hint="eastAsia" w:ascii="宋体" w:hAnsi="宋体" w:cs="宋体"/>
                <w:szCs w:val="21"/>
              </w:rPr>
              <w:br w:type="textWrapping"/>
            </w:r>
            <w:r>
              <w:rPr>
                <w:rFonts w:hint="eastAsia" w:ascii="宋体" w:hAnsi="宋体" w:cs="宋体"/>
                <w:szCs w:val="21"/>
              </w:rPr>
              <w:t>4）高度最大带载16行，超过8行时宽度最大带载不超过32列</w:t>
            </w:r>
          </w:p>
        </w:tc>
        <w:tc>
          <w:tcPr>
            <w:tcW w:w="780" w:type="dxa"/>
            <w:noWrap w:val="0"/>
            <w:vAlign w:val="center"/>
          </w:tcPr>
          <w:p>
            <w:pPr>
              <w:jc w:val="center"/>
              <w:rPr>
                <w:rFonts w:ascii="宋体" w:hAnsi="宋体" w:cs="宋体"/>
                <w:szCs w:val="21"/>
              </w:rPr>
            </w:pPr>
            <w:r>
              <w:rPr>
                <w:rFonts w:hint="eastAsia" w:ascii="宋体" w:hAnsi="宋体" w:cs="宋体"/>
                <w:szCs w:val="21"/>
              </w:rPr>
              <w:t>台</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8</w:t>
            </w:r>
          </w:p>
        </w:tc>
        <w:tc>
          <w:tcPr>
            <w:tcW w:w="1845" w:type="dxa"/>
            <w:noWrap w:val="0"/>
            <w:vAlign w:val="center"/>
          </w:tcPr>
          <w:p>
            <w:pPr>
              <w:jc w:val="center"/>
              <w:rPr>
                <w:rFonts w:ascii="宋体" w:hAnsi="宋体" w:cs="宋体"/>
                <w:szCs w:val="21"/>
              </w:rPr>
            </w:pPr>
            <w:r>
              <w:rPr>
                <w:rFonts w:hint="eastAsia" w:ascii="宋体" w:hAnsi="宋体" w:cs="宋体"/>
                <w:szCs w:val="21"/>
              </w:rPr>
              <w:t>框架</w:t>
            </w:r>
          </w:p>
        </w:tc>
        <w:tc>
          <w:tcPr>
            <w:tcW w:w="5103" w:type="dxa"/>
            <w:noWrap w:val="0"/>
            <w:vAlign w:val="center"/>
          </w:tcPr>
          <w:p>
            <w:pPr>
              <w:rPr>
                <w:rFonts w:ascii="宋体" w:hAnsi="宋体" w:cs="宋体"/>
                <w:szCs w:val="21"/>
              </w:rPr>
            </w:pPr>
            <w:r>
              <w:rPr>
                <w:rFonts w:hint="eastAsia" w:ascii="宋体" w:hAnsi="宋体" w:cs="宋体"/>
                <w:szCs w:val="21"/>
              </w:rPr>
              <w:t>1) 一般用于箱体产品</w:t>
            </w:r>
            <w:r>
              <w:rPr>
                <w:rFonts w:hint="eastAsia" w:ascii="宋体" w:hAnsi="宋体" w:cs="宋体"/>
                <w:szCs w:val="21"/>
              </w:rPr>
              <w:br w:type="textWrapping"/>
            </w:r>
            <w:r>
              <w:rPr>
                <w:rFonts w:ascii="宋体" w:hAnsi="宋体" w:cs="Calibri"/>
                <w:szCs w:val="21"/>
              </w:rPr>
              <w:t>2</w:t>
            </w:r>
            <w:r>
              <w:rPr>
                <w:rFonts w:hint="eastAsia" w:ascii="宋体" w:hAnsi="宋体" w:cs="宋体"/>
                <w:szCs w:val="21"/>
              </w:rPr>
              <w:t>）落地安装</w:t>
            </w:r>
            <w:r>
              <w:rPr>
                <w:rFonts w:hint="eastAsia" w:ascii="宋体" w:hAnsi="宋体" w:cs="宋体"/>
                <w:szCs w:val="21"/>
              </w:rPr>
              <w:br w:type="textWrapping"/>
            </w:r>
            <w:r>
              <w:rPr>
                <w:rFonts w:ascii="宋体" w:hAnsi="宋体" w:cs="Calibri"/>
                <w:szCs w:val="21"/>
              </w:rPr>
              <w:t>3</w:t>
            </w:r>
            <w:r>
              <w:rPr>
                <w:rFonts w:hint="eastAsia" w:ascii="宋体" w:hAnsi="宋体" w:cs="宋体"/>
                <w:szCs w:val="21"/>
              </w:rPr>
              <w:t>）屏表面离后墙</w:t>
            </w:r>
            <w:r>
              <w:rPr>
                <w:rFonts w:ascii="宋体" w:hAnsi="宋体" w:cs="Calibri"/>
                <w:szCs w:val="21"/>
              </w:rPr>
              <w:t>70cm</w:t>
            </w:r>
            <w:r>
              <w:rPr>
                <w:rFonts w:ascii="宋体" w:hAnsi="宋体" w:cs="Calibri"/>
                <w:szCs w:val="21"/>
              </w:rPr>
              <w:br w:type="textWrapping"/>
            </w:r>
            <w:r>
              <w:rPr>
                <w:rFonts w:ascii="宋体" w:hAnsi="宋体" w:cs="Calibri"/>
                <w:szCs w:val="21"/>
              </w:rPr>
              <w:t>4</w:t>
            </w:r>
            <w:r>
              <w:rPr>
                <w:rFonts w:hint="eastAsia" w:ascii="宋体" w:hAnsi="宋体" w:cs="宋体"/>
                <w:szCs w:val="21"/>
              </w:rPr>
              <w:t>）地面需考虑承重</w:t>
            </w:r>
          </w:p>
        </w:tc>
        <w:tc>
          <w:tcPr>
            <w:tcW w:w="780" w:type="dxa"/>
            <w:noWrap w:val="0"/>
            <w:vAlign w:val="center"/>
          </w:tcPr>
          <w:p>
            <w:pPr>
              <w:jc w:val="center"/>
              <w:rPr>
                <w:rFonts w:ascii="宋体" w:hAnsi="宋体" w:cs="宋体"/>
                <w:szCs w:val="21"/>
              </w:rPr>
            </w:pPr>
            <w:r>
              <w:rPr>
                <w:rFonts w:hint="eastAsia" w:ascii="宋体" w:hAnsi="宋体" w:cs="宋体"/>
                <w:szCs w:val="21"/>
              </w:rPr>
              <w:t>套</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9</w:t>
            </w:r>
          </w:p>
        </w:tc>
        <w:tc>
          <w:tcPr>
            <w:tcW w:w="1845" w:type="dxa"/>
            <w:noWrap w:val="0"/>
            <w:vAlign w:val="center"/>
          </w:tcPr>
          <w:p>
            <w:pPr>
              <w:jc w:val="center"/>
              <w:rPr>
                <w:rFonts w:ascii="宋体" w:hAnsi="宋体" w:cs="宋体"/>
                <w:szCs w:val="21"/>
              </w:rPr>
            </w:pPr>
            <w:r>
              <w:rPr>
                <w:rFonts w:hint="eastAsia" w:ascii="宋体" w:hAnsi="宋体" w:cs="宋体"/>
                <w:szCs w:val="21"/>
              </w:rPr>
              <w:t>视频综合平台</w:t>
            </w:r>
          </w:p>
        </w:tc>
        <w:tc>
          <w:tcPr>
            <w:tcW w:w="5103" w:type="dxa"/>
            <w:noWrap w:val="0"/>
            <w:vAlign w:val="center"/>
          </w:tcPr>
          <w:p>
            <w:pPr>
              <w:rPr>
                <w:rFonts w:ascii="宋体" w:hAnsi="宋体" w:cs="宋体"/>
                <w:szCs w:val="21"/>
              </w:rPr>
            </w:pPr>
            <w:r>
              <w:rPr>
                <w:rFonts w:hint="eastAsia" w:ascii="宋体" w:hAnsi="宋体" w:cs="宋体"/>
                <w:szCs w:val="21"/>
              </w:rPr>
              <w:t>★多设备之间的视频数据通过光纤级联传输延时≤100ms。（提供公安部出具的型式检验报告复印件加盖原厂商公章）</w:t>
            </w:r>
            <w:r>
              <w:rPr>
                <w:rFonts w:hint="eastAsia" w:ascii="宋体" w:hAnsi="宋体" w:cs="宋体"/>
                <w:szCs w:val="21"/>
              </w:rPr>
              <w:br w:type="textWrapping"/>
            </w:r>
            <w:r>
              <w:rPr>
                <w:rFonts w:hint="eastAsia" w:ascii="宋体" w:hAnsi="宋体" w:cs="宋体"/>
                <w:szCs w:val="21"/>
              </w:rPr>
              <w:t>★投标产品主控板具有16个串口支持挂载128个RS485控制设备，可将IP数据发送至串口。主控板具有7个RJ45网络接口、6个光纤接口、1个USB接口。（提供公安部出具的型式检验报告复印件加盖原厂商公章）</w:t>
            </w:r>
            <w:r>
              <w:rPr>
                <w:rFonts w:hint="eastAsia" w:ascii="宋体" w:hAnsi="宋体" w:cs="宋体"/>
                <w:szCs w:val="21"/>
              </w:rPr>
              <w:br w:type="textWrapping"/>
            </w:r>
            <w:r>
              <w:rPr>
                <w:rFonts w:hint="eastAsia" w:ascii="宋体" w:hAnsi="宋体" w:cs="宋体"/>
                <w:szCs w:val="21"/>
              </w:rPr>
              <w:t>★投标产品应支持超高分辨率输入能力须满足或超过以下分辨率：支持接入4096x4320、8192x2160、15360x6480、15360x8460、16384x6480等分辨率图像信号。（提供公安部出具的封面具有CNAS标志的报告复印件加盖原厂商公章）</w:t>
            </w:r>
            <w:r>
              <w:rPr>
                <w:rFonts w:hint="eastAsia" w:ascii="宋体" w:hAnsi="宋体" w:cs="宋体"/>
                <w:szCs w:val="21"/>
              </w:rPr>
              <w:br w:type="textWrapping"/>
            </w:r>
            <w:r>
              <w:rPr>
                <w:rFonts w:hint="eastAsia" w:ascii="宋体" w:hAnsi="宋体" w:cs="宋体"/>
                <w:szCs w:val="21"/>
              </w:rPr>
              <w:t>★投标产品支持1、2、4、6、8、9、12、16、25、32、36、48、64画面分割显示。（提供公安部出具的封面具有CNAS标志的报告复印件加盖原厂商公章）</w:t>
            </w:r>
            <w:r>
              <w:rPr>
                <w:rFonts w:hint="eastAsia" w:ascii="宋体" w:hAnsi="宋体" w:cs="宋体"/>
                <w:szCs w:val="21"/>
              </w:rPr>
              <w:br w:type="textWrapping"/>
            </w:r>
            <w:r>
              <w:rPr>
                <w:rFonts w:hint="eastAsia" w:ascii="宋体" w:hAnsi="宋体" w:cs="宋体"/>
                <w:szCs w:val="21"/>
              </w:rPr>
              <w:t>★输出分辨率应具备但不限于1024x768、1280x720、1280x1024、1280x800、1280x960、1366x768、1440x900、1400x1050、1680x1050、1920x1080、1600x1200、1920x1200、3840x2160、7680x1080、5760x1080、3840x1080、1920x2160、1920x3240、1920x4320等输出分辨率信号（提供公安部出具的封面具有CNAS标志的报告复印件加盖原厂商公章）</w:t>
            </w:r>
          </w:p>
        </w:tc>
        <w:tc>
          <w:tcPr>
            <w:tcW w:w="780" w:type="dxa"/>
            <w:noWrap w:val="0"/>
            <w:vAlign w:val="center"/>
          </w:tcPr>
          <w:p>
            <w:pPr>
              <w:jc w:val="center"/>
              <w:rPr>
                <w:rFonts w:ascii="宋体" w:hAnsi="宋体" w:cs="宋体"/>
                <w:szCs w:val="21"/>
              </w:rPr>
            </w:pPr>
            <w:r>
              <w:rPr>
                <w:rFonts w:hint="eastAsia" w:ascii="宋体" w:hAnsi="宋体" w:cs="宋体"/>
                <w:szCs w:val="21"/>
              </w:rPr>
              <w:t>台</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10</w:t>
            </w:r>
          </w:p>
        </w:tc>
        <w:tc>
          <w:tcPr>
            <w:tcW w:w="1845" w:type="dxa"/>
            <w:noWrap w:val="0"/>
            <w:vAlign w:val="center"/>
          </w:tcPr>
          <w:p>
            <w:pPr>
              <w:jc w:val="center"/>
              <w:rPr>
                <w:rFonts w:ascii="宋体" w:hAnsi="宋体" w:cs="宋体"/>
                <w:szCs w:val="21"/>
              </w:rPr>
            </w:pPr>
            <w:r>
              <w:rPr>
                <w:rFonts w:hint="eastAsia" w:ascii="宋体" w:hAnsi="宋体" w:cs="宋体"/>
                <w:szCs w:val="21"/>
              </w:rPr>
              <w:t>输入编码板</w:t>
            </w:r>
          </w:p>
        </w:tc>
        <w:tc>
          <w:tcPr>
            <w:tcW w:w="5103" w:type="dxa"/>
            <w:noWrap w:val="0"/>
            <w:vAlign w:val="center"/>
          </w:tcPr>
          <w:p>
            <w:pPr>
              <w:rPr>
                <w:rFonts w:ascii="宋体" w:hAnsi="宋体" w:cs="宋体"/>
                <w:szCs w:val="21"/>
              </w:rPr>
            </w:pPr>
            <w:r>
              <w:rPr>
                <w:rFonts w:hint="eastAsia" w:ascii="宋体" w:hAnsi="宋体" w:cs="宋体"/>
                <w:szCs w:val="21"/>
              </w:rPr>
              <w:t>视频输入口：8路视频输入，HDMI口（HDMI音频内嵌，实现HDMI视音频信号通过HDMI线接入）；</w:t>
            </w:r>
            <w:r>
              <w:rPr>
                <w:rFonts w:hint="eastAsia" w:ascii="宋体" w:hAnsi="宋体" w:cs="宋体"/>
                <w:szCs w:val="21"/>
              </w:rPr>
              <w:br w:type="textWrapping"/>
            </w:r>
            <w:r>
              <w:rPr>
                <w:rFonts w:hint="eastAsia" w:ascii="宋体" w:hAnsi="宋体" w:cs="宋体"/>
                <w:szCs w:val="21"/>
              </w:rPr>
              <w:t>输入分辨率：1024×768@60Hz、1280×1024@60Hz、1280×800@60Hz、1366×768@60Hz、1440×900@60Hz、1680×1050@60Hz、1280×960@60Hz、1600×1200@60Hz、1280×720P@50Hz、1280×720P@60Hz、1920×1080I@50Hz、1920×1080I@60Hz、1920×1080P@50Hz、1920×1080P@60Hz；</w:t>
            </w:r>
            <w:r>
              <w:rPr>
                <w:rFonts w:hint="eastAsia" w:ascii="宋体" w:hAnsi="宋体" w:cs="宋体"/>
                <w:szCs w:val="21"/>
              </w:rPr>
              <w:br w:type="textWrapping"/>
            </w:r>
            <w:r>
              <w:rPr>
                <w:rFonts w:hint="eastAsia" w:ascii="宋体" w:hAnsi="宋体" w:cs="宋体"/>
                <w:szCs w:val="21"/>
              </w:rPr>
              <w:t>编码标准：标准H.264；</w:t>
            </w:r>
            <w:r>
              <w:rPr>
                <w:rFonts w:hint="eastAsia" w:ascii="宋体" w:hAnsi="宋体" w:cs="宋体"/>
                <w:szCs w:val="21"/>
              </w:rPr>
              <w:br w:type="textWrapping"/>
            </w:r>
            <w:r>
              <w:rPr>
                <w:rFonts w:hint="eastAsia" w:ascii="宋体" w:hAnsi="宋体" w:cs="宋体"/>
                <w:szCs w:val="21"/>
              </w:rPr>
              <w:t>编码能力：8路，支持的编码分辨率为：1080P/720P/4CIF/CIF/QCIF；</w:t>
            </w:r>
          </w:p>
        </w:tc>
        <w:tc>
          <w:tcPr>
            <w:tcW w:w="780" w:type="dxa"/>
            <w:noWrap w:val="0"/>
            <w:vAlign w:val="center"/>
          </w:tcPr>
          <w:p>
            <w:pPr>
              <w:jc w:val="center"/>
              <w:rPr>
                <w:rFonts w:ascii="宋体" w:hAnsi="宋体" w:cs="宋体"/>
                <w:szCs w:val="21"/>
              </w:rPr>
            </w:pPr>
            <w:r>
              <w:rPr>
                <w:rFonts w:hint="eastAsia" w:ascii="宋体" w:hAnsi="宋体" w:cs="宋体"/>
                <w:szCs w:val="21"/>
              </w:rPr>
              <w:t>台</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11</w:t>
            </w:r>
          </w:p>
        </w:tc>
        <w:tc>
          <w:tcPr>
            <w:tcW w:w="1845" w:type="dxa"/>
            <w:noWrap w:val="0"/>
            <w:vAlign w:val="center"/>
          </w:tcPr>
          <w:p>
            <w:pPr>
              <w:jc w:val="center"/>
              <w:rPr>
                <w:rFonts w:ascii="宋体" w:hAnsi="宋体" w:cs="宋体"/>
                <w:szCs w:val="21"/>
              </w:rPr>
            </w:pPr>
            <w:r>
              <w:rPr>
                <w:rFonts w:hint="eastAsia" w:ascii="宋体" w:hAnsi="宋体" w:cs="宋体"/>
                <w:szCs w:val="21"/>
              </w:rPr>
              <w:t>输出解码板</w:t>
            </w:r>
          </w:p>
        </w:tc>
        <w:tc>
          <w:tcPr>
            <w:tcW w:w="5103" w:type="dxa"/>
            <w:noWrap w:val="0"/>
            <w:vAlign w:val="center"/>
          </w:tcPr>
          <w:p>
            <w:pPr>
              <w:rPr>
                <w:rFonts w:ascii="宋体" w:hAnsi="宋体" w:cs="宋体"/>
                <w:szCs w:val="21"/>
              </w:rPr>
            </w:pPr>
            <w:r>
              <w:rPr>
                <w:rFonts w:hint="eastAsia" w:ascii="宋体" w:hAnsi="宋体" w:cs="宋体"/>
                <w:szCs w:val="21"/>
              </w:rPr>
              <w:t>8个DVI输出口，支持小间距全彩显示屏，分辨率适应性更佳;支持16路800W/64路1080P/128路720P/256路4CIF解码H.264/H.265解码；支持大屏拼接漫游；1个DB15转8路音频输出；</w:t>
            </w:r>
          </w:p>
        </w:tc>
        <w:tc>
          <w:tcPr>
            <w:tcW w:w="780" w:type="dxa"/>
            <w:noWrap w:val="0"/>
            <w:vAlign w:val="center"/>
          </w:tcPr>
          <w:p>
            <w:pPr>
              <w:jc w:val="center"/>
              <w:rPr>
                <w:rFonts w:ascii="宋体" w:hAnsi="宋体" w:cs="宋体"/>
                <w:szCs w:val="21"/>
              </w:rPr>
            </w:pPr>
            <w:r>
              <w:rPr>
                <w:rFonts w:hint="eastAsia" w:ascii="宋体" w:hAnsi="宋体" w:cs="宋体"/>
                <w:szCs w:val="21"/>
              </w:rPr>
              <w:t>台</w:t>
            </w:r>
          </w:p>
        </w:tc>
        <w:tc>
          <w:tcPr>
            <w:tcW w:w="760" w:type="dxa"/>
            <w:noWrap w:val="0"/>
            <w:vAlign w:val="center"/>
          </w:tcPr>
          <w:p>
            <w:pPr>
              <w:jc w:val="center"/>
              <w:rPr>
                <w:rFonts w:ascii="宋体" w:hAnsi="宋体" w:cs="宋体"/>
                <w:szCs w:val="21"/>
              </w:rPr>
            </w:pPr>
            <w:r>
              <w:rPr>
                <w:rFonts w:hint="eastAsia" w:ascii="宋体" w:hAnsi="宋体" w:cs="宋体"/>
                <w:szCs w:val="21"/>
              </w:rPr>
              <w:t>2</w:t>
            </w:r>
          </w:p>
        </w:tc>
        <w:tc>
          <w:tcPr>
            <w:tcW w:w="1820" w:type="dxa"/>
            <w:noWrap w:val="0"/>
            <w:vAlign w:val="center"/>
          </w:tcPr>
          <w:p>
            <w:pPr>
              <w:jc w:val="center"/>
              <w:rPr>
                <w:rFonts w:ascii="宋体" w:hAnsi="宋体" w:cs="宋体"/>
                <w:szCs w:val="21"/>
              </w:rPr>
            </w:pPr>
            <w:r>
              <w:rPr>
                <w:rFonts w:hint="eastAsia" w:ascii="宋体" w:hAnsi="宋体" w:cs="宋体"/>
                <w:szCs w:val="21"/>
              </w:rPr>
              <w:t>海康威视/大华/宇视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12</w:t>
            </w:r>
          </w:p>
        </w:tc>
        <w:tc>
          <w:tcPr>
            <w:tcW w:w="1845" w:type="dxa"/>
            <w:noWrap w:val="0"/>
            <w:vAlign w:val="center"/>
          </w:tcPr>
          <w:p>
            <w:pPr>
              <w:jc w:val="center"/>
              <w:rPr>
                <w:rFonts w:ascii="宋体" w:hAnsi="宋体" w:cs="宋体"/>
                <w:szCs w:val="21"/>
              </w:rPr>
            </w:pPr>
            <w:r>
              <w:rPr>
                <w:rFonts w:hint="eastAsia" w:ascii="宋体" w:hAnsi="宋体" w:cs="宋体"/>
                <w:szCs w:val="21"/>
              </w:rPr>
              <w:t>管理电脑</w:t>
            </w:r>
          </w:p>
        </w:tc>
        <w:tc>
          <w:tcPr>
            <w:tcW w:w="5103" w:type="dxa"/>
            <w:noWrap w:val="0"/>
            <w:vAlign w:val="center"/>
          </w:tcPr>
          <w:p>
            <w:pPr>
              <w:rPr>
                <w:rFonts w:ascii="宋体" w:hAnsi="宋体" w:cs="宋体"/>
                <w:szCs w:val="21"/>
              </w:rPr>
            </w:pPr>
            <w:r>
              <w:rPr>
                <w:rFonts w:hint="eastAsia" w:ascii="宋体" w:hAnsi="宋体" w:cs="宋体"/>
                <w:szCs w:val="21"/>
              </w:rPr>
              <w:t>I7处理器/内存4*8G/128G固态硬盘+1T硬盘/DVDRW/4G独立显卡，21.5寸液晶显示器</w:t>
            </w:r>
          </w:p>
        </w:tc>
        <w:tc>
          <w:tcPr>
            <w:tcW w:w="780" w:type="dxa"/>
            <w:noWrap w:val="0"/>
            <w:vAlign w:val="center"/>
          </w:tcPr>
          <w:p>
            <w:pPr>
              <w:jc w:val="center"/>
              <w:rPr>
                <w:rFonts w:ascii="宋体" w:hAnsi="宋体" w:cs="宋体"/>
                <w:szCs w:val="21"/>
              </w:rPr>
            </w:pPr>
            <w:r>
              <w:rPr>
                <w:rFonts w:hint="eastAsia" w:ascii="宋体" w:hAnsi="宋体" w:cs="宋体"/>
                <w:szCs w:val="21"/>
              </w:rPr>
              <w:t>套</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center"/>
          </w:tcPr>
          <w:p>
            <w:pPr>
              <w:jc w:val="center"/>
              <w:rPr>
                <w:rFonts w:ascii="宋体" w:hAnsi="宋体" w:cs="宋体"/>
                <w:szCs w:val="21"/>
              </w:rPr>
            </w:pPr>
            <w:r>
              <w:rPr>
                <w:rFonts w:hint="eastAsia" w:ascii="宋体" w:hAnsi="宋体" w:cs="宋体"/>
                <w:szCs w:val="21"/>
              </w:rPr>
              <w:t>联想/戴尔/惠普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13</w:t>
            </w:r>
          </w:p>
        </w:tc>
        <w:tc>
          <w:tcPr>
            <w:tcW w:w="1845" w:type="dxa"/>
            <w:noWrap w:val="0"/>
            <w:vAlign w:val="center"/>
          </w:tcPr>
          <w:p>
            <w:pPr>
              <w:jc w:val="center"/>
              <w:rPr>
                <w:rFonts w:ascii="宋体" w:hAnsi="宋体" w:cs="宋体"/>
                <w:szCs w:val="21"/>
              </w:rPr>
            </w:pPr>
            <w:r>
              <w:rPr>
                <w:rFonts w:hint="eastAsia" w:ascii="宋体" w:hAnsi="宋体" w:cs="宋体"/>
                <w:szCs w:val="21"/>
              </w:rPr>
              <w:t>线缆</w:t>
            </w:r>
          </w:p>
        </w:tc>
        <w:tc>
          <w:tcPr>
            <w:tcW w:w="5103" w:type="dxa"/>
            <w:noWrap w:val="0"/>
            <w:vAlign w:val="center"/>
          </w:tcPr>
          <w:p>
            <w:pPr>
              <w:rPr>
                <w:rFonts w:ascii="宋体" w:hAnsi="宋体" w:cs="宋体"/>
                <w:szCs w:val="21"/>
              </w:rPr>
            </w:pPr>
            <w:r>
              <w:rPr>
                <w:rFonts w:hint="eastAsia" w:ascii="宋体" w:hAnsi="宋体" w:cs="宋体"/>
                <w:szCs w:val="21"/>
              </w:rPr>
              <w:t>HDMI电缆</w:t>
            </w:r>
            <w:r>
              <w:rPr>
                <w:rFonts w:ascii="宋体" w:hAnsi="宋体" w:cs="Calibri"/>
                <w:szCs w:val="21"/>
              </w:rPr>
              <w:t>,10m</w:t>
            </w:r>
            <w:r>
              <w:rPr>
                <w:rFonts w:hint="eastAsia" w:ascii="宋体" w:hAnsi="宋体" w:cs="宋体"/>
                <w:szCs w:val="21"/>
              </w:rPr>
              <w:t>以上</w:t>
            </w:r>
            <w:r>
              <w:rPr>
                <w:rFonts w:ascii="宋体" w:hAnsi="宋体" w:cs="Calibri"/>
                <w:szCs w:val="21"/>
              </w:rPr>
              <w:t>,</w:t>
            </w:r>
            <w:r>
              <w:rPr>
                <w:rFonts w:hint="eastAsia" w:ascii="宋体" w:hAnsi="宋体" w:cs="宋体"/>
                <w:szCs w:val="21"/>
              </w:rPr>
              <w:t>黑色</w:t>
            </w:r>
          </w:p>
        </w:tc>
        <w:tc>
          <w:tcPr>
            <w:tcW w:w="780" w:type="dxa"/>
            <w:noWrap w:val="0"/>
            <w:vAlign w:val="center"/>
          </w:tcPr>
          <w:p>
            <w:pPr>
              <w:jc w:val="center"/>
              <w:rPr>
                <w:rFonts w:ascii="宋体" w:hAnsi="宋体" w:cs="宋体"/>
                <w:szCs w:val="21"/>
              </w:rPr>
            </w:pPr>
            <w:r>
              <w:rPr>
                <w:rFonts w:hint="eastAsia" w:ascii="宋体" w:hAnsi="宋体" w:cs="宋体"/>
                <w:szCs w:val="21"/>
              </w:rPr>
              <w:t>根</w:t>
            </w:r>
          </w:p>
        </w:tc>
        <w:tc>
          <w:tcPr>
            <w:tcW w:w="760" w:type="dxa"/>
            <w:noWrap w:val="0"/>
            <w:vAlign w:val="center"/>
          </w:tcPr>
          <w:p>
            <w:pPr>
              <w:jc w:val="center"/>
              <w:rPr>
                <w:rFonts w:ascii="宋体" w:hAnsi="宋体" w:cs="宋体"/>
                <w:szCs w:val="21"/>
              </w:rPr>
            </w:pPr>
            <w:r>
              <w:rPr>
                <w:rFonts w:hint="eastAsia" w:ascii="宋体" w:hAnsi="宋体" w:cs="宋体"/>
                <w:szCs w:val="21"/>
              </w:rPr>
              <w:t>8</w:t>
            </w:r>
          </w:p>
        </w:tc>
        <w:tc>
          <w:tcPr>
            <w:tcW w:w="1820" w:type="dxa"/>
            <w:noWrap w:val="0"/>
            <w:vAlign w:val="center"/>
          </w:tcPr>
          <w:p>
            <w:pPr>
              <w:jc w:val="center"/>
              <w:rPr>
                <w:rFonts w:ascii="宋体" w:hAnsi="宋体" w:cs="宋体"/>
                <w:szCs w:val="21"/>
              </w:rPr>
            </w:pPr>
            <w:r>
              <w:rPr>
                <w:rFonts w:hint="eastAsia" w:ascii="宋体" w:hAnsi="宋体" w:cs="宋体"/>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cs="宋体"/>
                <w:szCs w:val="21"/>
              </w:rPr>
            </w:pPr>
            <w:r>
              <w:rPr>
                <w:rFonts w:hint="eastAsia" w:ascii="宋体" w:hAnsi="宋体" w:cs="宋体"/>
                <w:szCs w:val="21"/>
              </w:rPr>
              <w:t>14</w:t>
            </w:r>
          </w:p>
        </w:tc>
        <w:tc>
          <w:tcPr>
            <w:tcW w:w="1845" w:type="dxa"/>
            <w:noWrap w:val="0"/>
            <w:vAlign w:val="center"/>
          </w:tcPr>
          <w:p>
            <w:pPr>
              <w:jc w:val="center"/>
              <w:rPr>
                <w:rFonts w:ascii="宋体" w:hAnsi="宋体" w:cs="宋体"/>
                <w:szCs w:val="21"/>
              </w:rPr>
            </w:pPr>
            <w:r>
              <w:rPr>
                <w:rFonts w:hint="eastAsia" w:ascii="宋体" w:hAnsi="宋体" w:cs="宋体"/>
                <w:szCs w:val="21"/>
              </w:rPr>
              <w:t>线缆</w:t>
            </w:r>
          </w:p>
        </w:tc>
        <w:tc>
          <w:tcPr>
            <w:tcW w:w="5103" w:type="dxa"/>
            <w:noWrap w:val="0"/>
            <w:vAlign w:val="center"/>
          </w:tcPr>
          <w:p>
            <w:pPr>
              <w:rPr>
                <w:rFonts w:ascii="宋体" w:hAnsi="宋体" w:cs="宋体"/>
                <w:szCs w:val="21"/>
              </w:rPr>
            </w:pPr>
            <w:r>
              <w:rPr>
                <w:rFonts w:hint="eastAsia" w:ascii="宋体" w:hAnsi="宋体" w:cs="宋体"/>
                <w:szCs w:val="21"/>
              </w:rPr>
              <w:t>10米</w:t>
            </w:r>
            <w:r>
              <w:rPr>
                <w:rFonts w:ascii="宋体" w:hAnsi="宋体" w:cs="Calibri"/>
                <w:szCs w:val="21"/>
              </w:rPr>
              <w:t>DVI</w:t>
            </w:r>
            <w:r>
              <w:rPr>
                <w:rFonts w:hint="eastAsia" w:ascii="宋体" w:hAnsi="宋体" w:cs="宋体"/>
                <w:szCs w:val="21"/>
              </w:rPr>
              <w:t>线缆</w:t>
            </w:r>
          </w:p>
        </w:tc>
        <w:tc>
          <w:tcPr>
            <w:tcW w:w="780" w:type="dxa"/>
            <w:noWrap w:val="0"/>
            <w:vAlign w:val="center"/>
          </w:tcPr>
          <w:p>
            <w:pPr>
              <w:jc w:val="center"/>
              <w:rPr>
                <w:rFonts w:ascii="宋体" w:hAnsi="宋体" w:cs="宋体"/>
                <w:szCs w:val="21"/>
              </w:rPr>
            </w:pPr>
            <w:r>
              <w:rPr>
                <w:rFonts w:hint="eastAsia" w:ascii="宋体" w:hAnsi="宋体" w:cs="宋体"/>
                <w:szCs w:val="21"/>
              </w:rPr>
              <w:t>根</w:t>
            </w:r>
          </w:p>
        </w:tc>
        <w:tc>
          <w:tcPr>
            <w:tcW w:w="760" w:type="dxa"/>
            <w:noWrap w:val="0"/>
            <w:vAlign w:val="center"/>
          </w:tcPr>
          <w:p>
            <w:pPr>
              <w:jc w:val="center"/>
              <w:rPr>
                <w:rFonts w:ascii="宋体" w:hAnsi="宋体" w:cs="宋体"/>
                <w:szCs w:val="21"/>
              </w:rPr>
            </w:pPr>
            <w:r>
              <w:rPr>
                <w:rFonts w:hint="eastAsia" w:ascii="宋体" w:hAnsi="宋体" w:cs="宋体"/>
                <w:szCs w:val="21"/>
              </w:rPr>
              <w:t>12</w:t>
            </w:r>
          </w:p>
        </w:tc>
        <w:tc>
          <w:tcPr>
            <w:tcW w:w="1820" w:type="dxa"/>
            <w:noWrap w:val="0"/>
            <w:vAlign w:val="center"/>
          </w:tcPr>
          <w:p>
            <w:pPr>
              <w:jc w:val="center"/>
              <w:rPr>
                <w:rFonts w:ascii="宋体" w:hAnsi="宋体" w:cs="宋体"/>
                <w:szCs w:val="21"/>
              </w:rPr>
            </w:pPr>
            <w:r>
              <w:rPr>
                <w:rFonts w:hint="eastAsia" w:ascii="宋体" w:hAnsi="宋体" w:cs="宋体"/>
                <w:szCs w:val="21"/>
              </w:rPr>
              <w:t>按照实际需求来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shd w:val="clear" w:color="auto" w:fill="auto"/>
            <w:noWrap w:val="0"/>
            <w:vAlign w:val="center"/>
          </w:tcPr>
          <w:p>
            <w:pPr>
              <w:jc w:val="center"/>
              <w:rPr>
                <w:rFonts w:ascii="宋体" w:hAnsi="宋体" w:cs="宋体"/>
                <w:szCs w:val="21"/>
              </w:rPr>
            </w:pPr>
            <w:r>
              <w:rPr>
                <w:rFonts w:hint="eastAsia" w:ascii="宋体" w:hAnsi="宋体" w:cs="宋体"/>
                <w:szCs w:val="21"/>
              </w:rPr>
              <w:t>15</w:t>
            </w:r>
          </w:p>
        </w:tc>
        <w:tc>
          <w:tcPr>
            <w:tcW w:w="1845" w:type="dxa"/>
            <w:shd w:val="clear" w:color="000000" w:fill="FFFFFF"/>
            <w:noWrap w:val="0"/>
            <w:vAlign w:val="center"/>
          </w:tcPr>
          <w:p>
            <w:pPr>
              <w:jc w:val="center"/>
              <w:rPr>
                <w:rFonts w:ascii="宋体" w:hAnsi="宋体" w:cs="宋体"/>
                <w:szCs w:val="21"/>
              </w:rPr>
            </w:pPr>
            <w:r>
              <w:rPr>
                <w:rFonts w:hint="eastAsia" w:ascii="宋体" w:hAnsi="宋体" w:cs="宋体"/>
                <w:szCs w:val="21"/>
              </w:rPr>
              <w:t>HDMI分配器</w:t>
            </w:r>
          </w:p>
        </w:tc>
        <w:tc>
          <w:tcPr>
            <w:tcW w:w="5103" w:type="dxa"/>
            <w:shd w:val="clear" w:color="000000" w:fill="FFFFFF"/>
            <w:noWrap w:val="0"/>
            <w:vAlign w:val="center"/>
          </w:tcPr>
          <w:p>
            <w:pPr>
              <w:rPr>
                <w:rFonts w:ascii="宋体" w:hAnsi="宋体" w:cs="宋体"/>
                <w:szCs w:val="21"/>
              </w:rPr>
            </w:pPr>
            <w:r>
              <w:rPr>
                <w:rFonts w:hint="eastAsia" w:ascii="宋体" w:hAnsi="宋体" w:cs="宋体"/>
                <w:szCs w:val="21"/>
              </w:rPr>
              <w:t>一分二</w:t>
            </w:r>
          </w:p>
        </w:tc>
        <w:tc>
          <w:tcPr>
            <w:tcW w:w="780" w:type="dxa"/>
            <w:shd w:val="clear" w:color="000000" w:fill="FFFFFF"/>
            <w:noWrap w:val="0"/>
            <w:vAlign w:val="center"/>
          </w:tcPr>
          <w:p>
            <w:pPr>
              <w:jc w:val="center"/>
              <w:rPr>
                <w:rFonts w:ascii="宋体" w:hAnsi="宋体" w:cs="宋体"/>
                <w:szCs w:val="21"/>
              </w:rPr>
            </w:pPr>
            <w:r>
              <w:rPr>
                <w:rFonts w:hint="eastAsia" w:ascii="宋体" w:hAnsi="宋体" w:cs="宋体"/>
                <w:szCs w:val="21"/>
              </w:rPr>
              <w:t>台</w:t>
            </w:r>
          </w:p>
        </w:tc>
        <w:tc>
          <w:tcPr>
            <w:tcW w:w="760" w:type="dxa"/>
            <w:shd w:val="clear" w:color="000000" w:fill="FFFFFF"/>
            <w:noWrap w:val="0"/>
            <w:vAlign w:val="center"/>
          </w:tcPr>
          <w:p>
            <w:pPr>
              <w:jc w:val="center"/>
              <w:rPr>
                <w:rFonts w:ascii="宋体" w:hAnsi="宋体" w:cs="宋体"/>
                <w:szCs w:val="21"/>
              </w:rPr>
            </w:pPr>
            <w:r>
              <w:rPr>
                <w:rFonts w:hint="eastAsia" w:ascii="宋体" w:hAnsi="宋体" w:cs="宋体"/>
                <w:szCs w:val="21"/>
              </w:rPr>
              <w:t>4</w:t>
            </w:r>
          </w:p>
        </w:tc>
        <w:tc>
          <w:tcPr>
            <w:tcW w:w="1820" w:type="dxa"/>
            <w:noWrap w:val="0"/>
            <w:vAlign w:val="bottom"/>
          </w:tcPr>
          <w:p>
            <w:pPr>
              <w:jc w:val="center"/>
              <w:rPr>
                <w:rFonts w:ascii="宋体" w:hAnsi="宋体" w:cs="宋体"/>
                <w:szCs w:val="21"/>
              </w:rPr>
            </w:pPr>
            <w:r>
              <w:rPr>
                <w:rFonts w:hint="eastAsia" w:ascii="宋体" w:hAnsi="宋体" w:cs="宋体"/>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trPr>
        <w:tc>
          <w:tcPr>
            <w:tcW w:w="580" w:type="dxa"/>
            <w:noWrap w:val="0"/>
            <w:vAlign w:val="center"/>
          </w:tcPr>
          <w:p>
            <w:pPr>
              <w:jc w:val="center"/>
              <w:rPr>
                <w:rFonts w:ascii="宋体" w:hAnsi="宋体"/>
                <w:szCs w:val="21"/>
              </w:rPr>
            </w:pPr>
            <w:r>
              <w:rPr>
                <w:rFonts w:hint="eastAsia" w:ascii="宋体" w:hAnsi="宋体" w:cs="宋体"/>
                <w:szCs w:val="21"/>
              </w:rPr>
              <w:t>16</w:t>
            </w:r>
          </w:p>
        </w:tc>
        <w:tc>
          <w:tcPr>
            <w:tcW w:w="1845" w:type="dxa"/>
            <w:noWrap w:val="0"/>
            <w:vAlign w:val="center"/>
          </w:tcPr>
          <w:p>
            <w:pPr>
              <w:jc w:val="center"/>
              <w:rPr>
                <w:rFonts w:ascii="宋体" w:hAnsi="宋体" w:cs="宋体"/>
                <w:szCs w:val="21"/>
              </w:rPr>
            </w:pPr>
            <w:r>
              <w:rPr>
                <w:rFonts w:hint="eastAsia" w:ascii="宋体" w:hAnsi="宋体" w:cs="宋体"/>
                <w:szCs w:val="21"/>
              </w:rPr>
              <w:t>辅助材料</w:t>
            </w:r>
          </w:p>
        </w:tc>
        <w:tc>
          <w:tcPr>
            <w:tcW w:w="5103" w:type="dxa"/>
            <w:noWrap w:val="0"/>
            <w:vAlign w:val="center"/>
          </w:tcPr>
          <w:p>
            <w:pPr>
              <w:rPr>
                <w:rFonts w:ascii="宋体" w:hAnsi="宋体" w:cs="宋体"/>
                <w:szCs w:val="21"/>
              </w:rPr>
            </w:pPr>
            <w:r>
              <w:rPr>
                <w:rFonts w:hint="eastAsia" w:ascii="宋体" w:hAnsi="宋体" w:cs="宋体"/>
                <w:szCs w:val="21"/>
              </w:rPr>
              <w:t>网线、标签、扎带、胶布等等</w:t>
            </w:r>
          </w:p>
        </w:tc>
        <w:tc>
          <w:tcPr>
            <w:tcW w:w="780" w:type="dxa"/>
            <w:noWrap w:val="0"/>
            <w:vAlign w:val="center"/>
          </w:tcPr>
          <w:p>
            <w:pPr>
              <w:jc w:val="center"/>
              <w:rPr>
                <w:rFonts w:ascii="宋体" w:hAnsi="宋体" w:cs="宋体"/>
                <w:szCs w:val="21"/>
              </w:rPr>
            </w:pPr>
            <w:r>
              <w:rPr>
                <w:rFonts w:hint="eastAsia" w:ascii="宋体" w:hAnsi="宋体" w:cs="宋体"/>
                <w:szCs w:val="21"/>
              </w:rPr>
              <w:t>批</w:t>
            </w:r>
          </w:p>
        </w:tc>
        <w:tc>
          <w:tcPr>
            <w:tcW w:w="760" w:type="dxa"/>
            <w:noWrap w:val="0"/>
            <w:vAlign w:val="center"/>
          </w:tcPr>
          <w:p>
            <w:pPr>
              <w:jc w:val="center"/>
              <w:rPr>
                <w:rFonts w:ascii="宋体" w:hAnsi="宋体" w:cs="宋体"/>
                <w:szCs w:val="21"/>
              </w:rPr>
            </w:pPr>
            <w:r>
              <w:rPr>
                <w:rFonts w:hint="eastAsia" w:ascii="宋体" w:hAnsi="宋体" w:cs="宋体"/>
                <w:szCs w:val="21"/>
              </w:rPr>
              <w:t>1</w:t>
            </w:r>
          </w:p>
        </w:tc>
        <w:tc>
          <w:tcPr>
            <w:tcW w:w="1820" w:type="dxa"/>
            <w:noWrap w:val="0"/>
            <w:vAlign w:val="bottom"/>
          </w:tcPr>
          <w:p>
            <w:pPr>
              <w:jc w:val="center"/>
              <w:rPr>
                <w:rFonts w:ascii="宋体" w:hAnsi="宋体" w:cs="宋体"/>
                <w:szCs w:val="21"/>
              </w:rPr>
            </w:pPr>
            <w:r>
              <w:rPr>
                <w:rFonts w:hint="eastAsia" w:ascii="宋体" w:hAnsi="宋体" w:cs="宋体"/>
                <w:szCs w:val="21"/>
              </w:rPr>
              <w:t>国产</w:t>
            </w:r>
          </w:p>
        </w:tc>
      </w:tr>
    </w:tbl>
    <w:p>
      <w:pPr>
        <w:pStyle w:val="2"/>
        <w:rPr>
          <w:rFonts w:hint="eastAsia"/>
        </w:rPr>
      </w:pPr>
    </w:p>
    <w:p>
      <w:pPr>
        <w:widowControl w:val="0"/>
        <w:tabs>
          <w:tab w:val="left" w:pos="720"/>
        </w:tabs>
        <w:spacing w:line="360" w:lineRule="auto"/>
        <w:jc w:val="both"/>
        <w:rPr>
          <w:rFonts w:ascii="宋体" w:hAnsi="宋体" w:cs="宋体"/>
          <w:b/>
          <w:sz w:val="22"/>
          <w:szCs w:val="22"/>
        </w:rPr>
      </w:pPr>
      <w:bookmarkStart w:id="28" w:name="_Toc492631936"/>
      <w:r>
        <w:rPr>
          <w:rFonts w:hint="eastAsia" w:ascii="宋体" w:hAnsi="宋体" w:cs="宋体"/>
          <w:b/>
          <w:sz w:val="22"/>
          <w:szCs w:val="22"/>
        </w:rPr>
        <w:t>注：</w:t>
      </w:r>
    </w:p>
    <w:p>
      <w:pPr>
        <w:widowControl w:val="0"/>
        <w:tabs>
          <w:tab w:val="left" w:pos="720"/>
        </w:tabs>
        <w:spacing w:line="360" w:lineRule="auto"/>
        <w:ind w:firstLine="440" w:firstLineChars="200"/>
        <w:jc w:val="both"/>
        <w:rPr>
          <w:rFonts w:ascii="宋体" w:hAnsi="宋体" w:cs="宋体"/>
          <w:sz w:val="22"/>
          <w:szCs w:val="22"/>
        </w:rPr>
      </w:pPr>
      <w:r>
        <w:rPr>
          <w:rFonts w:hint="eastAsia" w:ascii="宋体" w:hAnsi="宋体" w:cs="宋体"/>
          <w:sz w:val="22"/>
          <w:szCs w:val="22"/>
        </w:rPr>
        <w:t>1、</w:t>
      </w:r>
      <w:r>
        <w:rPr>
          <w:rFonts w:hint="eastAsia"/>
        </w:rPr>
        <w:t>针对以上各标项参考采购内容和参考要求，鼓励技术参数偏好，鼓励更优的投标方案，各项偏离情况包括未偏离情况均在技术商务偏离情况表（可自制）说明，并作为打分依据。</w:t>
      </w:r>
    </w:p>
    <w:p>
      <w:pPr>
        <w:widowControl w:val="0"/>
        <w:tabs>
          <w:tab w:val="left" w:pos="720"/>
        </w:tabs>
        <w:spacing w:line="360" w:lineRule="auto"/>
        <w:ind w:firstLine="440" w:firstLineChars="200"/>
        <w:jc w:val="both"/>
        <w:rPr>
          <w:rFonts w:hint="eastAsia"/>
          <w:b/>
          <w:bCs/>
        </w:rPr>
      </w:pPr>
      <w:r>
        <w:rPr>
          <w:rFonts w:hint="eastAsia" w:ascii="宋体" w:hAnsi="宋体" w:cs="宋体"/>
          <w:sz w:val="22"/>
          <w:szCs w:val="22"/>
        </w:rPr>
        <w:t>2、</w:t>
      </w:r>
      <w:r>
        <w:rPr>
          <w:rFonts w:hint="eastAsia"/>
          <w:bCs/>
        </w:rPr>
        <w:t>本设备配置参考表中的品牌型号（若有）仅起参考作用，报价人可选用其他品牌型号替代，但这些替代的品牌型号要实质上相当于或优于参考品牌型号要求。</w:t>
      </w:r>
    </w:p>
    <w:p>
      <w:pPr>
        <w:pStyle w:val="2"/>
        <w:spacing w:after="0" w:line="360" w:lineRule="auto"/>
        <w:ind w:firstLine="420"/>
        <w:rPr>
          <w:rFonts w:hint="eastAsia" w:ascii="宋体"/>
          <w:b/>
          <w:szCs w:val="21"/>
        </w:rPr>
      </w:pPr>
      <w:r>
        <w:rPr>
          <w:rFonts w:hint="eastAsia"/>
          <w:b/>
          <w:bCs/>
        </w:rPr>
        <w:t>3、</w:t>
      </w:r>
      <w:r>
        <w:rPr>
          <w:rFonts w:hint="eastAsia" w:ascii="宋体" w:hAnsi="宋体"/>
          <w:b/>
          <w:szCs w:val="21"/>
        </w:rPr>
        <w:t>投标单位所提供的样品为：COB屏幕（尺寸约为600mm*300mm）</w:t>
      </w:r>
      <w:r>
        <w:rPr>
          <w:rFonts w:hint="eastAsia" w:ascii="宋体"/>
          <w:b/>
          <w:szCs w:val="21"/>
        </w:rPr>
        <w:t>。</w:t>
      </w:r>
    </w:p>
    <w:p>
      <w:pPr>
        <w:pStyle w:val="2"/>
        <w:spacing w:line="360" w:lineRule="auto"/>
        <w:ind w:firstLine="420"/>
        <w:rPr>
          <w:rFonts w:hint="eastAsia" w:ascii="宋体"/>
          <w:b/>
          <w:szCs w:val="21"/>
        </w:rPr>
      </w:pPr>
      <w:r>
        <w:rPr>
          <w:rFonts w:hint="eastAsia" w:ascii="宋体"/>
          <w:b/>
          <w:szCs w:val="21"/>
        </w:rPr>
        <w:t>4、样品要在投标截止时间前送达海光大厦5楼样品区域。预中标单位提供的样品将被封存，业主方根据这些样品（同招标文件要求）检验最终成品。如发现成品与招标文件要求不符，业主方有权要求更换。</w:t>
      </w:r>
    </w:p>
    <w:p>
      <w:pPr>
        <w:pStyle w:val="2"/>
        <w:spacing w:line="360" w:lineRule="auto"/>
        <w:ind w:firstLine="420"/>
        <w:rPr>
          <w:rFonts w:hint="eastAsia"/>
        </w:rPr>
      </w:pPr>
      <w:r>
        <w:rPr>
          <w:rFonts w:hint="eastAsia" w:ascii="宋体"/>
          <w:b/>
          <w:szCs w:val="21"/>
        </w:rPr>
        <w:t>5、本项目核心产品：室内全彩显示屏(COB封装)、可视化智慧监测平台</w:t>
      </w:r>
    </w:p>
    <w:p>
      <w:pPr>
        <w:spacing w:line="360" w:lineRule="auto"/>
        <w:outlineLvl w:val="1"/>
        <w:rPr>
          <w:rFonts w:hint="eastAsia" w:ascii="宋体"/>
          <w:b/>
          <w:bCs/>
          <w:sz w:val="28"/>
          <w:szCs w:val="28"/>
        </w:rPr>
      </w:pPr>
      <w:r>
        <w:rPr>
          <w:rFonts w:hint="eastAsia" w:ascii="宋体"/>
          <w:b/>
          <w:bCs/>
          <w:sz w:val="28"/>
          <w:szCs w:val="28"/>
        </w:rPr>
        <w:t>四、安装、调试和验收要求</w:t>
      </w:r>
      <w:bookmarkEnd w:id="28"/>
    </w:p>
    <w:p>
      <w:pPr>
        <w:spacing w:line="360" w:lineRule="auto"/>
        <w:ind w:firstLine="420" w:firstLineChars="200"/>
        <w:rPr>
          <w:rFonts w:hint="eastAsia" w:ascii="宋体" w:hAnsi="宋体"/>
          <w:szCs w:val="21"/>
        </w:rPr>
      </w:pPr>
      <w:r>
        <w:rPr>
          <w:rFonts w:hint="eastAsia" w:ascii="宋体"/>
          <w:szCs w:val="21"/>
        </w:rPr>
        <w:t>1、</w:t>
      </w:r>
      <w:r>
        <w:rPr>
          <w:rFonts w:hint="eastAsia" w:ascii="宋体" w:hAnsi="宋体"/>
          <w:szCs w:val="21"/>
        </w:rPr>
        <w:t>投标报价：投标人投标产品应按本招标文件要求一次性报价。报价应包含人工、材料、运输、包装、装卸、施工、安装、调试、验收、税费、质保期内的保修费等所有相关费用。</w:t>
      </w:r>
    </w:p>
    <w:p>
      <w:pPr>
        <w:spacing w:line="360" w:lineRule="auto"/>
        <w:ind w:firstLine="420" w:firstLineChars="200"/>
        <w:rPr>
          <w:rFonts w:hint="eastAsia" w:ascii="宋体" w:hAnsi="宋体"/>
          <w:szCs w:val="21"/>
        </w:rPr>
      </w:pPr>
      <w:r>
        <w:rPr>
          <w:rFonts w:hint="eastAsia" w:ascii="宋体" w:hAnsi="宋体"/>
          <w:szCs w:val="21"/>
        </w:rPr>
        <w:t>2、供方应确保产品质量，并且符合合同规定的质量、规格和性能的要求，并保证产品是全新的，未使用过的，供方应保证家具经正确安装、并能正常使用。</w:t>
      </w:r>
    </w:p>
    <w:p>
      <w:pPr>
        <w:spacing w:line="360" w:lineRule="auto"/>
        <w:ind w:firstLine="422" w:firstLineChars="200"/>
        <w:rPr>
          <w:rFonts w:hint="eastAsia" w:ascii="宋体" w:cs="Arial"/>
          <w:b/>
          <w:szCs w:val="21"/>
        </w:rPr>
      </w:pPr>
      <w:r>
        <w:rPr>
          <w:rFonts w:hint="eastAsia" w:ascii="宋体" w:cs="Arial"/>
          <w:b/>
          <w:szCs w:val="21"/>
        </w:rPr>
        <w:t>3、本项目交货期：合同签订后2个月内完成。</w:t>
      </w:r>
    </w:p>
    <w:p>
      <w:pPr>
        <w:spacing w:line="360" w:lineRule="auto"/>
        <w:ind w:firstLine="422" w:firstLineChars="200"/>
        <w:rPr>
          <w:rFonts w:hint="eastAsia" w:ascii="宋体" w:cs="Arial"/>
          <w:b/>
          <w:szCs w:val="21"/>
        </w:rPr>
      </w:pPr>
      <w:r>
        <w:rPr>
          <w:rFonts w:hint="eastAsia" w:ascii="宋体" w:cs="Arial"/>
          <w:b/>
          <w:szCs w:val="21"/>
        </w:rPr>
        <w:t>4、质保期：3年。</w:t>
      </w:r>
    </w:p>
    <w:p>
      <w:pPr>
        <w:widowControl w:val="0"/>
        <w:tabs>
          <w:tab w:val="left" w:pos="720"/>
        </w:tabs>
        <w:spacing w:line="360" w:lineRule="auto"/>
        <w:ind w:firstLine="632" w:firstLineChars="300"/>
        <w:jc w:val="both"/>
        <w:rPr>
          <w:rFonts w:hint="eastAsia" w:ascii="宋体" w:hAnsi="宋体" w:cs="宋体"/>
          <w:b/>
          <w:sz w:val="22"/>
          <w:szCs w:val="22"/>
        </w:rPr>
        <w:sectPr>
          <w:footerReference r:id="rId8" w:type="default"/>
          <w:pgSz w:w="11907" w:h="16840"/>
          <w:pgMar w:top="1418" w:right="1077" w:bottom="1418" w:left="1106" w:header="720" w:footer="720" w:gutter="0"/>
          <w:pgNumType w:start="1"/>
          <w:cols w:space="720" w:num="1"/>
          <w:docGrid w:type="lines" w:linePitch="286" w:charSpace="0"/>
        </w:sectPr>
      </w:pPr>
      <w:r>
        <w:rPr>
          <w:rFonts w:hint="eastAsia" w:ascii="宋体" w:cs="Arial"/>
          <w:b/>
          <w:szCs w:val="21"/>
        </w:rPr>
        <w:t>5、设备维修和故障件替换服务，确保系统处于正常工作状态：提供快速技术服务，接到报修电话后，服务响应时间为30分钟，在2小时内解决问题，重大故障应在8小时内解决。若故障无法在12小时内解决的，供应商应提供备件进行免费更换，保证系统正常运行。</w:t>
      </w:r>
    </w:p>
    <w:p>
      <w:pPr>
        <w:rPr>
          <w:rFonts w:hint="eastAsia"/>
        </w:rPr>
      </w:pPr>
    </w:p>
    <w:p>
      <w:pPr>
        <w:pStyle w:val="3"/>
        <w:tabs>
          <w:tab w:val="center" w:pos="4819"/>
        </w:tabs>
        <w:spacing w:before="200" w:after="200" w:line="360" w:lineRule="auto"/>
        <w:jc w:val="center"/>
        <w:rPr>
          <w:rFonts w:ascii="宋体" w:hAnsi="宋体"/>
          <w:sz w:val="32"/>
        </w:rPr>
      </w:pPr>
      <w:bookmarkStart w:id="29" w:name="_Toc498091105"/>
      <w:r>
        <w:rPr>
          <w:rFonts w:hint="eastAsia" w:ascii="宋体" w:hAnsi="宋体"/>
          <w:sz w:val="32"/>
        </w:rPr>
        <w:t>第四章 合同条款及格式</w:t>
      </w:r>
      <w:bookmarkEnd w:id="26"/>
      <w:bookmarkEnd w:id="29"/>
      <w:r>
        <w:rPr>
          <w:rFonts w:hint="eastAsia" w:ascii="宋体" w:hAnsi="宋体"/>
          <w:sz w:val="32"/>
        </w:rPr>
        <w:t>（仅供参考）</w:t>
      </w:r>
    </w:p>
    <w:p>
      <w:pPr>
        <w:jc w:val="center"/>
        <w:rPr>
          <w:rFonts w:hint="eastAsia"/>
          <w:b/>
        </w:rPr>
      </w:pPr>
      <w:r>
        <w:rPr>
          <w:rFonts w:hint="eastAsia"/>
          <w:b/>
        </w:rPr>
        <w:t>一般条款（双方可参照此格式或根据具体情况自行编制）</w:t>
      </w:r>
    </w:p>
    <w:p>
      <w:pPr>
        <w:ind w:firstLine="435"/>
        <w:jc w:val="both"/>
        <w:rPr>
          <w:rFonts w:hint="eastAsia" w:ascii="宋体" w:hAnsi="宋体"/>
          <w:bCs/>
          <w:szCs w:val="21"/>
        </w:rPr>
      </w:pPr>
      <w:r>
        <w:rPr>
          <w:rFonts w:hint="eastAsia" w:ascii="宋体" w:hAnsi="宋体"/>
          <w:bCs/>
          <w:szCs w:val="21"/>
        </w:rPr>
        <w:t xml:space="preserve">甲方（采购人）： </w:t>
      </w:r>
    </w:p>
    <w:p>
      <w:pPr>
        <w:autoSpaceDE w:val="0"/>
        <w:autoSpaceDN w:val="0"/>
        <w:spacing w:line="420" w:lineRule="exact"/>
        <w:ind w:firstLine="420" w:firstLineChars="200"/>
        <w:textAlignment w:val="bottom"/>
        <w:rPr>
          <w:rFonts w:hint="eastAsia" w:ascii="宋体" w:hAnsi="宋体"/>
          <w:bCs/>
          <w:szCs w:val="21"/>
        </w:rPr>
      </w:pPr>
      <w:r>
        <w:rPr>
          <w:rFonts w:hint="eastAsia" w:ascii="宋体" w:hAnsi="宋体"/>
          <w:bCs/>
          <w:szCs w:val="21"/>
        </w:rPr>
        <w:t>乙方（供应商）：</w:t>
      </w:r>
    </w:p>
    <w:p>
      <w:pPr>
        <w:autoSpaceDE w:val="0"/>
        <w:autoSpaceDN w:val="0"/>
        <w:spacing w:line="420" w:lineRule="exact"/>
        <w:ind w:firstLine="420" w:firstLineChars="200"/>
        <w:textAlignment w:val="bottom"/>
        <w:rPr>
          <w:rFonts w:hint="eastAsia" w:ascii="宋体" w:hAnsi="宋体"/>
          <w:bCs/>
          <w:szCs w:val="21"/>
        </w:rPr>
      </w:pPr>
      <w:r>
        <w:rPr>
          <w:rFonts w:hint="eastAsia" w:ascii="宋体" w:hAnsi="宋体"/>
          <w:bCs/>
          <w:szCs w:val="21"/>
        </w:rPr>
        <w:t>甲、乙双方根据海曙区公共资源交易中心关于项目编号为</w:t>
      </w:r>
      <w:r>
        <w:rPr>
          <w:rFonts w:hint="eastAsia" w:ascii="宋体" w:hAnsi="宋体"/>
          <w:bCs/>
          <w:szCs w:val="21"/>
          <w:u w:val="single"/>
        </w:rPr>
        <w:t xml:space="preserve">                   </w:t>
      </w:r>
      <w:r>
        <w:rPr>
          <w:rFonts w:hint="eastAsia" w:ascii="宋体" w:hAnsi="宋体"/>
          <w:bCs/>
          <w:szCs w:val="21"/>
        </w:rPr>
        <w:t>的（标项及名称）项目公开招标的结果，签署本合同。</w:t>
      </w:r>
    </w:p>
    <w:p>
      <w:pPr>
        <w:pStyle w:val="7"/>
        <w:adjustRightInd w:val="0"/>
        <w:snapToGrid w:val="0"/>
        <w:spacing w:line="420" w:lineRule="exact"/>
        <w:ind w:firstLine="447" w:firstLineChars="213"/>
        <w:rPr>
          <w:rFonts w:hint="eastAsia" w:hAnsi="宋体"/>
          <w:bCs/>
        </w:rPr>
      </w:pPr>
      <w:r>
        <w:rPr>
          <w:rFonts w:hint="eastAsia" w:hAnsi="宋体"/>
          <w:bCs/>
        </w:rPr>
        <w:t>一、货物内容及合同价格</w:t>
      </w:r>
    </w:p>
    <w:p>
      <w:pPr>
        <w:pStyle w:val="7"/>
        <w:adjustRightInd w:val="0"/>
        <w:snapToGrid w:val="0"/>
        <w:spacing w:line="420" w:lineRule="exact"/>
        <w:ind w:right="840" w:firstLine="1050" w:firstLineChars="500"/>
        <w:rPr>
          <w:rFonts w:hint="eastAsia" w:hAnsi="宋体"/>
          <w:bCs/>
        </w:rPr>
      </w:pPr>
      <w:r>
        <w:rPr>
          <w:rFonts w:hint="eastAsia" w:hAnsi="宋体"/>
          <w:bCs/>
        </w:rPr>
        <w:t xml:space="preserve">标包号：                                                       金额单位：元 </w:t>
      </w:r>
    </w:p>
    <w:tbl>
      <w:tblPr>
        <w:tblStyle w:val="1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noWrap w:val="0"/>
            <w:vAlign w:val="center"/>
          </w:tcPr>
          <w:p>
            <w:pPr>
              <w:pStyle w:val="7"/>
              <w:snapToGrid w:val="0"/>
              <w:spacing w:line="420" w:lineRule="exact"/>
              <w:jc w:val="center"/>
              <w:rPr>
                <w:rFonts w:hint="eastAsia" w:hAnsi="宋体"/>
                <w:bCs/>
              </w:rPr>
            </w:pPr>
            <w:r>
              <w:rPr>
                <w:rFonts w:hint="eastAsia" w:hAnsi="宋体"/>
                <w:bCs/>
              </w:rPr>
              <w:t>货物（服务）名称</w:t>
            </w:r>
          </w:p>
        </w:tc>
        <w:tc>
          <w:tcPr>
            <w:tcW w:w="1980" w:type="dxa"/>
            <w:noWrap w:val="0"/>
            <w:vAlign w:val="center"/>
          </w:tcPr>
          <w:p>
            <w:pPr>
              <w:pStyle w:val="7"/>
              <w:snapToGrid w:val="0"/>
              <w:spacing w:line="420" w:lineRule="exact"/>
              <w:jc w:val="center"/>
              <w:rPr>
                <w:rFonts w:hint="eastAsia" w:hAnsi="宋体"/>
                <w:bCs/>
              </w:rPr>
            </w:pPr>
            <w:r>
              <w:rPr>
                <w:rFonts w:hint="eastAsia" w:hAnsi="宋体"/>
                <w:bCs/>
              </w:rPr>
              <w:t>型号规格</w:t>
            </w:r>
          </w:p>
        </w:tc>
        <w:tc>
          <w:tcPr>
            <w:tcW w:w="1980" w:type="dxa"/>
            <w:noWrap w:val="0"/>
            <w:vAlign w:val="center"/>
          </w:tcPr>
          <w:p>
            <w:pPr>
              <w:pStyle w:val="7"/>
              <w:snapToGrid w:val="0"/>
              <w:spacing w:line="420" w:lineRule="exact"/>
              <w:jc w:val="center"/>
              <w:rPr>
                <w:rFonts w:hint="eastAsia" w:hAnsi="宋体"/>
                <w:bCs/>
              </w:rPr>
            </w:pPr>
            <w:r>
              <w:rPr>
                <w:rFonts w:hint="eastAsia" w:hAnsi="宋体"/>
                <w:bCs/>
              </w:rPr>
              <w:t>配置要求</w:t>
            </w:r>
          </w:p>
        </w:tc>
        <w:tc>
          <w:tcPr>
            <w:tcW w:w="1260" w:type="dxa"/>
            <w:noWrap w:val="0"/>
            <w:vAlign w:val="center"/>
          </w:tcPr>
          <w:p>
            <w:pPr>
              <w:pStyle w:val="7"/>
              <w:snapToGrid w:val="0"/>
              <w:spacing w:line="420" w:lineRule="exact"/>
              <w:ind w:left="-108"/>
              <w:jc w:val="center"/>
              <w:rPr>
                <w:rFonts w:hint="eastAsia" w:hAnsi="宋体"/>
                <w:bCs/>
              </w:rPr>
            </w:pPr>
            <w:r>
              <w:rPr>
                <w:rFonts w:hint="eastAsia" w:hAnsi="宋体"/>
                <w:bCs/>
              </w:rPr>
              <w:t>数量</w:t>
            </w:r>
          </w:p>
        </w:tc>
        <w:tc>
          <w:tcPr>
            <w:tcW w:w="2340" w:type="dxa"/>
            <w:noWrap w:val="0"/>
            <w:vAlign w:val="center"/>
          </w:tcPr>
          <w:p>
            <w:pPr>
              <w:pStyle w:val="7"/>
              <w:snapToGrid w:val="0"/>
              <w:spacing w:line="420" w:lineRule="exact"/>
              <w:ind w:left="-108"/>
              <w:jc w:val="center"/>
              <w:rPr>
                <w:rFonts w:hint="eastAsia" w:hAnsi="宋体"/>
                <w:bCs/>
              </w:rPr>
            </w:pPr>
            <w:r>
              <w:rPr>
                <w:rFonts w:hint="eastAsia" w:hAnsi="宋体"/>
                <w:bC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2340" w:type="dxa"/>
            <w:noWrap w:val="0"/>
            <w:vAlign w:val="top"/>
          </w:tcPr>
          <w:p>
            <w:pPr>
              <w:spacing w:line="420" w:lineRule="exact"/>
              <w:ind w:firstLine="447" w:firstLineChars="213"/>
              <w:rPr>
                <w:rFonts w:hint="eastAsia" w:ascii="宋体" w:hAnsi="宋体"/>
                <w:bCs/>
                <w:szCs w:val="21"/>
              </w:rPr>
            </w:pPr>
          </w:p>
        </w:tc>
        <w:tc>
          <w:tcPr>
            <w:tcW w:w="1980" w:type="dxa"/>
            <w:noWrap w:val="0"/>
            <w:vAlign w:val="top"/>
          </w:tcPr>
          <w:p>
            <w:pPr>
              <w:spacing w:line="420" w:lineRule="exact"/>
              <w:ind w:firstLine="447" w:firstLineChars="213"/>
              <w:rPr>
                <w:rFonts w:hint="eastAsia" w:ascii="宋体" w:hAnsi="宋体"/>
                <w:bCs/>
                <w:szCs w:val="21"/>
              </w:rPr>
            </w:pPr>
          </w:p>
        </w:tc>
        <w:tc>
          <w:tcPr>
            <w:tcW w:w="1980" w:type="dxa"/>
            <w:noWrap w:val="0"/>
            <w:vAlign w:val="top"/>
          </w:tcPr>
          <w:p>
            <w:pPr>
              <w:spacing w:line="420" w:lineRule="exact"/>
              <w:ind w:firstLine="447" w:firstLineChars="213"/>
              <w:rPr>
                <w:rFonts w:hint="eastAsia" w:ascii="宋体" w:hAnsi="宋体"/>
                <w:bCs/>
                <w:szCs w:val="21"/>
              </w:rPr>
            </w:pPr>
          </w:p>
        </w:tc>
        <w:tc>
          <w:tcPr>
            <w:tcW w:w="1260" w:type="dxa"/>
            <w:noWrap w:val="0"/>
            <w:vAlign w:val="top"/>
          </w:tcPr>
          <w:p>
            <w:pPr>
              <w:spacing w:line="420" w:lineRule="exact"/>
              <w:ind w:firstLine="447" w:firstLineChars="213"/>
              <w:rPr>
                <w:rFonts w:hint="eastAsia" w:ascii="宋体" w:hAnsi="宋体"/>
                <w:bCs/>
                <w:szCs w:val="21"/>
              </w:rPr>
            </w:pPr>
          </w:p>
        </w:tc>
        <w:tc>
          <w:tcPr>
            <w:tcW w:w="2340" w:type="dxa"/>
            <w:noWrap w:val="0"/>
            <w:vAlign w:val="top"/>
          </w:tcPr>
          <w:p>
            <w:pPr>
              <w:pStyle w:val="19"/>
              <w:spacing w:after="120" w:line="420" w:lineRule="exact"/>
              <w:ind w:firstLine="447" w:firstLineChars="213"/>
              <w:rPr>
                <w:rFonts w:hint="eastAsia" w:hAnsi="宋体"/>
                <w:bCs/>
                <w:snapToGrid/>
                <w:color w:val="auto"/>
                <w:kern w:val="2"/>
                <w:sz w:val="21"/>
                <w:szCs w:val="21"/>
              </w:rPr>
            </w:pPr>
            <w:r>
              <w:rPr>
                <w:rFonts w:hint="eastAsia" w:hAnsi="宋体"/>
                <w:bCs/>
                <w:snapToGrid/>
                <w:color w:val="auto"/>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00" w:type="dxa"/>
            <w:gridSpan w:val="3"/>
            <w:noWrap w:val="0"/>
            <w:vAlign w:val="top"/>
          </w:tcPr>
          <w:p>
            <w:pPr>
              <w:pStyle w:val="7"/>
              <w:snapToGrid w:val="0"/>
              <w:spacing w:line="420" w:lineRule="exact"/>
              <w:rPr>
                <w:rFonts w:hint="eastAsia" w:hAnsi="宋体"/>
                <w:bCs/>
              </w:rPr>
            </w:pPr>
            <w:r>
              <w:rPr>
                <w:rFonts w:hint="eastAsia" w:hAnsi="宋体"/>
                <w:bCs/>
              </w:rPr>
              <w:t>合      计</w:t>
            </w:r>
          </w:p>
        </w:tc>
        <w:tc>
          <w:tcPr>
            <w:tcW w:w="1260" w:type="dxa"/>
            <w:noWrap w:val="0"/>
            <w:vAlign w:val="top"/>
          </w:tcPr>
          <w:p>
            <w:pPr>
              <w:pStyle w:val="7"/>
              <w:snapToGrid w:val="0"/>
              <w:spacing w:line="420" w:lineRule="exact"/>
              <w:ind w:firstLine="447" w:firstLineChars="213"/>
              <w:jc w:val="center"/>
              <w:rPr>
                <w:rFonts w:hint="eastAsia" w:hAnsi="宋体"/>
                <w:bCs/>
              </w:rPr>
            </w:pPr>
          </w:p>
        </w:tc>
        <w:tc>
          <w:tcPr>
            <w:tcW w:w="2340" w:type="dxa"/>
            <w:noWrap w:val="0"/>
            <w:vAlign w:val="top"/>
          </w:tcPr>
          <w:p>
            <w:pPr>
              <w:pStyle w:val="19"/>
              <w:spacing w:after="120" w:line="420" w:lineRule="exact"/>
              <w:ind w:firstLine="447" w:firstLineChars="213"/>
              <w:rPr>
                <w:rFonts w:hint="eastAsia" w:hAnsi="宋体"/>
                <w:bCs/>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900" w:type="dxa"/>
            <w:gridSpan w:val="5"/>
            <w:noWrap w:val="0"/>
            <w:vAlign w:val="top"/>
          </w:tcPr>
          <w:p>
            <w:pPr>
              <w:pStyle w:val="7"/>
              <w:snapToGrid w:val="0"/>
              <w:spacing w:line="420" w:lineRule="exact"/>
              <w:rPr>
                <w:rFonts w:hint="eastAsia" w:hAnsi="宋体"/>
                <w:bCs/>
              </w:rPr>
            </w:pPr>
            <w:r>
              <w:rPr>
                <w:rFonts w:hint="eastAsia" w:hAnsi="宋体"/>
                <w:bCs/>
              </w:rPr>
              <w:t xml:space="preserve">合同总价大写：                           小写：￥      </w:t>
            </w:r>
          </w:p>
        </w:tc>
      </w:tr>
    </w:tbl>
    <w:p>
      <w:pPr>
        <w:pStyle w:val="7"/>
        <w:snapToGrid w:val="0"/>
        <w:spacing w:line="420" w:lineRule="exact"/>
        <w:ind w:left="-178" w:leftChars="-85" w:firstLine="447" w:firstLineChars="213"/>
        <w:rPr>
          <w:rFonts w:hint="eastAsia" w:hAnsi="宋体"/>
          <w:bCs/>
        </w:rPr>
      </w:pPr>
      <w:r>
        <w:rPr>
          <w:rFonts w:hint="eastAsia" w:hAnsi="宋体"/>
          <w:bCs/>
        </w:rPr>
        <w:t>注：1、商品型号、数量、配置要求及使用单位地址等详见附件清单</w:t>
      </w:r>
    </w:p>
    <w:p>
      <w:pPr>
        <w:spacing w:line="420" w:lineRule="exact"/>
        <w:ind w:firstLine="447" w:firstLineChars="213"/>
        <w:rPr>
          <w:rFonts w:hint="eastAsia" w:ascii="宋体" w:hAnsi="宋体"/>
          <w:bCs/>
          <w:szCs w:val="21"/>
        </w:rPr>
      </w:pPr>
      <w:r>
        <w:rPr>
          <w:rFonts w:hint="eastAsia" w:ascii="宋体" w:hAnsi="宋体"/>
          <w:bCs/>
          <w:szCs w:val="21"/>
        </w:rPr>
        <w:t>　2、以上合同总价包含产品到达用户并能正常使用所需的一切费用。</w:t>
      </w:r>
    </w:p>
    <w:p>
      <w:pPr>
        <w:pStyle w:val="7"/>
        <w:adjustRightInd w:val="0"/>
        <w:snapToGrid w:val="0"/>
        <w:spacing w:line="420" w:lineRule="exact"/>
        <w:ind w:firstLine="447" w:firstLineChars="213"/>
        <w:rPr>
          <w:rFonts w:hint="eastAsia" w:hAnsi="宋体"/>
          <w:bCs/>
        </w:rPr>
      </w:pPr>
      <w:r>
        <w:rPr>
          <w:rFonts w:hint="eastAsia" w:hAnsi="宋体"/>
          <w:bCs/>
        </w:rPr>
        <w:t>二、技术资料</w:t>
      </w:r>
    </w:p>
    <w:p>
      <w:pPr>
        <w:pStyle w:val="7"/>
        <w:adjustRightInd w:val="0"/>
        <w:snapToGrid w:val="0"/>
        <w:spacing w:line="420" w:lineRule="exact"/>
        <w:ind w:firstLine="447" w:firstLineChars="213"/>
        <w:rPr>
          <w:rFonts w:hint="eastAsia" w:hAnsi="宋体"/>
          <w:bCs/>
        </w:rPr>
      </w:pPr>
      <w:r>
        <w:rPr>
          <w:rFonts w:hint="eastAsia" w:hAnsi="宋体"/>
          <w:bCs/>
        </w:rPr>
        <w:t>1.乙方应按招标文件规定的时间向甲方提供使用货物的有关技术资料。</w:t>
      </w:r>
    </w:p>
    <w:p>
      <w:pPr>
        <w:pStyle w:val="7"/>
        <w:adjustRightInd w:val="0"/>
        <w:snapToGrid w:val="0"/>
        <w:spacing w:line="420" w:lineRule="exact"/>
        <w:ind w:firstLine="447" w:firstLineChars="213"/>
        <w:rPr>
          <w:rFonts w:hint="eastAsia" w:hAnsi="宋体"/>
          <w:bCs/>
        </w:rPr>
      </w:pPr>
      <w:r>
        <w:rPr>
          <w:rFonts w:hint="eastAsia" w:hAnsi="宋体"/>
          <w:bCs/>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adjustRightInd w:val="0"/>
        <w:snapToGrid w:val="0"/>
        <w:spacing w:line="420" w:lineRule="exact"/>
        <w:ind w:firstLine="415" w:firstLineChars="198"/>
        <w:rPr>
          <w:rFonts w:hint="eastAsia" w:hAnsi="宋体"/>
          <w:bCs/>
        </w:rPr>
      </w:pPr>
      <w:r>
        <w:rPr>
          <w:rFonts w:hint="eastAsia" w:hAnsi="宋体"/>
          <w:bCs/>
        </w:rPr>
        <w:t>三、知识产权</w:t>
      </w:r>
    </w:p>
    <w:p>
      <w:pPr>
        <w:pStyle w:val="7"/>
        <w:adjustRightInd w:val="0"/>
        <w:snapToGrid w:val="0"/>
        <w:spacing w:line="420" w:lineRule="exact"/>
        <w:ind w:firstLine="447" w:firstLineChars="213"/>
        <w:rPr>
          <w:rFonts w:hint="eastAsia" w:hAnsi="宋体"/>
          <w:bCs/>
        </w:rPr>
      </w:pPr>
      <w:r>
        <w:rPr>
          <w:rFonts w:hint="eastAsia" w:hAnsi="宋体"/>
          <w:bCs/>
        </w:rPr>
        <w:t>乙方应保证所提供的货物或其任何一部分均不会侵犯任何第三方的知识产权。</w:t>
      </w:r>
    </w:p>
    <w:p>
      <w:pPr>
        <w:pStyle w:val="7"/>
        <w:adjustRightInd w:val="0"/>
        <w:snapToGrid w:val="0"/>
        <w:spacing w:line="420" w:lineRule="exact"/>
        <w:ind w:firstLine="415" w:firstLineChars="198"/>
        <w:rPr>
          <w:rFonts w:hint="eastAsia" w:hAnsi="宋体"/>
          <w:bCs/>
        </w:rPr>
      </w:pPr>
      <w:r>
        <w:rPr>
          <w:rFonts w:hint="eastAsia" w:hAnsi="宋体"/>
          <w:bCs/>
        </w:rPr>
        <w:t>四、产权担保</w:t>
      </w:r>
    </w:p>
    <w:p>
      <w:pPr>
        <w:pStyle w:val="7"/>
        <w:adjustRightInd w:val="0"/>
        <w:snapToGrid w:val="0"/>
        <w:spacing w:line="420" w:lineRule="exact"/>
        <w:ind w:firstLine="447" w:firstLineChars="213"/>
        <w:rPr>
          <w:rFonts w:hint="eastAsia" w:hAnsi="宋体"/>
          <w:bCs/>
        </w:rPr>
      </w:pPr>
      <w:r>
        <w:rPr>
          <w:rFonts w:hint="eastAsia" w:hAnsi="宋体"/>
          <w:bCs/>
        </w:rPr>
        <w:t>乙方保证所交付的货物的所有权完全属于乙方且无任何抵押、查封等产权瑕疵。</w:t>
      </w:r>
    </w:p>
    <w:p>
      <w:pPr>
        <w:pStyle w:val="7"/>
        <w:adjustRightInd w:val="0"/>
        <w:snapToGrid w:val="0"/>
        <w:spacing w:line="420" w:lineRule="exact"/>
        <w:ind w:firstLine="415" w:firstLineChars="198"/>
        <w:rPr>
          <w:rFonts w:hAnsi="宋体"/>
          <w:bCs/>
        </w:rPr>
      </w:pPr>
      <w:r>
        <w:rPr>
          <w:rFonts w:hint="eastAsia" w:hAnsi="宋体"/>
          <w:bCs/>
        </w:rPr>
        <w:t>五、转包或分包</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本合同范围的货物，应由乙方直接供应，不得转让他人供应，否则，甲方有权解除合同，并追究乙方的违约责任。</w:t>
      </w:r>
    </w:p>
    <w:p>
      <w:pPr>
        <w:spacing w:line="420" w:lineRule="exact"/>
        <w:ind w:firstLine="420" w:firstLineChars="200"/>
        <w:rPr>
          <w:rFonts w:hint="eastAsia"/>
        </w:rPr>
      </w:pPr>
      <w:r>
        <w:rPr>
          <w:rFonts w:hint="eastAsia"/>
        </w:rPr>
        <w:t>六、质保期和质保金</w:t>
      </w:r>
    </w:p>
    <w:p>
      <w:pPr>
        <w:pStyle w:val="7"/>
        <w:adjustRightInd w:val="0"/>
        <w:snapToGrid w:val="0"/>
        <w:spacing w:line="420" w:lineRule="exact"/>
        <w:ind w:firstLine="420" w:firstLineChars="200"/>
        <w:rPr>
          <w:rFonts w:hint="eastAsia" w:hAnsi="宋体"/>
          <w:bCs/>
        </w:rPr>
      </w:pPr>
      <w:bookmarkStart w:id="30" w:name="_Toc268858120"/>
      <w:bookmarkEnd w:id="30"/>
      <w:bookmarkStart w:id="31" w:name="_Toc268858121"/>
      <w:bookmarkEnd w:id="31"/>
      <w:bookmarkStart w:id="32" w:name="_Toc268858122"/>
      <w:bookmarkEnd w:id="32"/>
      <w:bookmarkStart w:id="33" w:name="_Toc268858119"/>
      <w:bookmarkEnd w:id="33"/>
      <w:bookmarkStart w:id="34" w:name="_Toc268858118"/>
      <w:bookmarkEnd w:id="34"/>
      <w:bookmarkStart w:id="35" w:name="_Toc98035089"/>
      <w:bookmarkStart w:id="36" w:name="_Toc98579011"/>
      <w:bookmarkStart w:id="37" w:name="_Toc46308531"/>
      <w:bookmarkStart w:id="38" w:name="_Toc50276165"/>
      <w:bookmarkStart w:id="39" w:name="_Toc98579069"/>
      <w:bookmarkStart w:id="40" w:name="_Toc98579610"/>
      <w:bookmarkStart w:id="41" w:name="_Toc101771372"/>
      <w:bookmarkStart w:id="42" w:name="_Toc41884706"/>
      <w:bookmarkStart w:id="43" w:name="_Toc42394673"/>
      <w:bookmarkStart w:id="44" w:name="_Toc41723936"/>
      <w:bookmarkStart w:id="45" w:name="_Toc42313172"/>
      <w:bookmarkStart w:id="46" w:name="_Toc46308687"/>
      <w:bookmarkStart w:id="47" w:name="_Toc50276204"/>
      <w:bookmarkStart w:id="48" w:name="_Toc42394517"/>
      <w:bookmarkStart w:id="49" w:name="_Toc175644394"/>
      <w:bookmarkStart w:id="50" w:name="_Toc101843125"/>
      <w:bookmarkStart w:id="51" w:name="_Toc101775125"/>
      <w:bookmarkStart w:id="52" w:name="_Toc273520768"/>
      <w:bookmarkStart w:id="53" w:name="_Toc98580293"/>
      <w:bookmarkStart w:id="54" w:name="_Toc101951263"/>
      <w:bookmarkStart w:id="55" w:name="_Toc272497418"/>
      <w:r>
        <w:rPr>
          <w:rFonts w:hint="eastAsia" w:hAnsi="宋体"/>
          <w:bCs/>
        </w:rPr>
        <w:t>质保期      年。（自交货验收合格之日起计）</w:t>
      </w:r>
    </w:p>
    <w:p>
      <w:pPr>
        <w:pStyle w:val="7"/>
        <w:adjustRightInd w:val="0"/>
        <w:snapToGrid w:val="0"/>
        <w:spacing w:line="420" w:lineRule="exact"/>
        <w:ind w:firstLine="447" w:firstLineChars="213"/>
        <w:rPr>
          <w:rFonts w:hint="eastAsia" w:hAnsi="宋体"/>
          <w:bCs/>
        </w:rPr>
      </w:pPr>
      <w:r>
        <w:rPr>
          <w:rFonts w:hint="eastAsia" w:hAnsi="宋体"/>
          <w:bCs/>
        </w:rPr>
        <w:t>七、交货期、交货方式及交货地点</w:t>
      </w:r>
    </w:p>
    <w:p>
      <w:pPr>
        <w:pStyle w:val="7"/>
        <w:adjustRightInd w:val="0"/>
        <w:snapToGrid w:val="0"/>
        <w:spacing w:line="420" w:lineRule="exact"/>
        <w:ind w:firstLine="447" w:firstLineChars="213"/>
        <w:rPr>
          <w:rFonts w:hint="eastAsia" w:hAnsi="宋体"/>
          <w:bCs/>
        </w:rPr>
      </w:pPr>
      <w:r>
        <w:rPr>
          <w:rFonts w:hint="eastAsia" w:hAnsi="宋体"/>
          <w:bCs/>
        </w:rPr>
        <w:t>1. 交货期：</w:t>
      </w:r>
    </w:p>
    <w:p>
      <w:pPr>
        <w:pStyle w:val="7"/>
        <w:adjustRightInd w:val="0"/>
        <w:snapToGrid w:val="0"/>
        <w:spacing w:line="420" w:lineRule="exact"/>
        <w:ind w:firstLine="447" w:firstLineChars="213"/>
        <w:rPr>
          <w:rFonts w:hint="eastAsia" w:hAnsi="宋体"/>
          <w:bCs/>
        </w:rPr>
      </w:pPr>
      <w:r>
        <w:rPr>
          <w:rFonts w:hint="eastAsia" w:hAnsi="宋体"/>
          <w:bCs/>
        </w:rPr>
        <w:t>2. 交货方式：</w:t>
      </w:r>
    </w:p>
    <w:p>
      <w:pPr>
        <w:pStyle w:val="7"/>
        <w:adjustRightInd w:val="0"/>
        <w:snapToGrid w:val="0"/>
        <w:spacing w:line="420" w:lineRule="exact"/>
        <w:ind w:firstLine="447" w:firstLineChars="213"/>
        <w:rPr>
          <w:rFonts w:hint="eastAsia" w:hAnsi="宋体"/>
          <w:bCs/>
        </w:rPr>
      </w:pPr>
      <w:r>
        <w:rPr>
          <w:rFonts w:hint="eastAsia" w:hAnsi="宋体"/>
          <w:bCs/>
        </w:rPr>
        <w:t>3. 交货地点：</w:t>
      </w:r>
    </w:p>
    <w:p>
      <w:pPr>
        <w:pStyle w:val="7"/>
        <w:adjustRightInd w:val="0"/>
        <w:snapToGrid w:val="0"/>
        <w:spacing w:line="420" w:lineRule="exact"/>
        <w:ind w:firstLine="447" w:firstLineChars="213"/>
        <w:rPr>
          <w:rFonts w:hint="eastAsia" w:hAnsi="宋体"/>
          <w:bCs/>
        </w:rPr>
      </w:pPr>
      <w:r>
        <w:rPr>
          <w:rFonts w:hint="eastAsia" w:hAnsi="宋体"/>
          <w:bCs/>
        </w:rPr>
        <w:t>八、货款支付</w:t>
      </w:r>
    </w:p>
    <w:p>
      <w:pPr>
        <w:pStyle w:val="7"/>
        <w:adjustRightInd w:val="0"/>
        <w:snapToGrid w:val="0"/>
        <w:spacing w:line="420" w:lineRule="exact"/>
        <w:ind w:firstLine="447" w:firstLineChars="213"/>
        <w:rPr>
          <w:rFonts w:hint="eastAsia" w:hAnsi="宋体"/>
          <w:bCs/>
        </w:rPr>
      </w:pPr>
      <w:r>
        <w:rPr>
          <w:rFonts w:hint="eastAsia" w:hAnsi="宋体"/>
          <w:bCs/>
        </w:rPr>
        <w:t xml:space="preserve"> 付款方式：</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九、税费</w:t>
      </w:r>
    </w:p>
    <w:p>
      <w:pPr>
        <w:adjustRightInd w:val="0"/>
        <w:snapToGrid w:val="0"/>
        <w:spacing w:before="142" w:beforeLines="50" w:after="142" w:afterLines="50" w:line="420" w:lineRule="exact"/>
        <w:ind w:firstLine="447" w:firstLineChars="213"/>
        <w:rPr>
          <w:rFonts w:hint="eastAsia" w:ascii="宋体" w:hAnsi="宋体"/>
          <w:bCs/>
          <w:szCs w:val="21"/>
        </w:rPr>
      </w:pPr>
      <w:r>
        <w:rPr>
          <w:rFonts w:hint="eastAsia" w:ascii="宋体" w:hAnsi="宋体"/>
          <w:bCs/>
          <w:szCs w:val="21"/>
        </w:rPr>
        <w:t>本合同执行中相关的一切税费均由乙方负担。</w:t>
      </w:r>
    </w:p>
    <w:p>
      <w:pPr>
        <w:pStyle w:val="7"/>
        <w:adjustRightInd w:val="0"/>
        <w:snapToGrid w:val="0"/>
        <w:spacing w:line="420" w:lineRule="exact"/>
        <w:ind w:firstLine="415" w:firstLineChars="198"/>
        <w:rPr>
          <w:rFonts w:hint="eastAsia" w:hAnsi="宋体"/>
          <w:bCs/>
        </w:rPr>
      </w:pPr>
      <w:r>
        <w:rPr>
          <w:rFonts w:hint="eastAsia" w:hAnsi="宋体"/>
          <w:bCs/>
        </w:rPr>
        <w:t>十、质量保证及售后服务</w:t>
      </w:r>
    </w:p>
    <w:p>
      <w:pPr>
        <w:pStyle w:val="7"/>
        <w:adjustRightInd w:val="0"/>
        <w:snapToGrid w:val="0"/>
        <w:spacing w:line="420" w:lineRule="exact"/>
        <w:ind w:firstLine="447" w:firstLineChars="213"/>
        <w:rPr>
          <w:rFonts w:hint="eastAsia" w:hAnsi="宋体"/>
          <w:bCs/>
        </w:rPr>
      </w:pPr>
      <w:r>
        <w:rPr>
          <w:rFonts w:hint="eastAsia" w:hAnsi="宋体"/>
          <w:bCs/>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7"/>
        <w:adjustRightInd w:val="0"/>
        <w:snapToGrid w:val="0"/>
        <w:spacing w:line="420" w:lineRule="exact"/>
        <w:ind w:firstLine="447" w:firstLineChars="213"/>
        <w:rPr>
          <w:rFonts w:hint="eastAsia" w:hAnsi="宋体"/>
          <w:bCs/>
        </w:rPr>
      </w:pPr>
      <w:r>
        <w:rPr>
          <w:rFonts w:hint="eastAsia" w:hAnsi="宋体"/>
          <w:bCs/>
        </w:rPr>
        <w:t>2. 乙方提供的货物在质保期内因货物本身的质量问题发生故障，乙方应负责免费更换。对达不到技术要求者，根据实际情况，经双方协商，可按以下办法处理：</w:t>
      </w:r>
    </w:p>
    <w:p>
      <w:pPr>
        <w:pStyle w:val="7"/>
        <w:adjustRightInd w:val="0"/>
        <w:snapToGrid w:val="0"/>
        <w:spacing w:line="420" w:lineRule="exact"/>
        <w:ind w:firstLine="447" w:firstLineChars="213"/>
        <w:rPr>
          <w:rFonts w:hint="eastAsia" w:hAnsi="宋体"/>
          <w:bCs/>
        </w:rPr>
      </w:pPr>
      <w:r>
        <w:rPr>
          <w:rFonts w:hint="eastAsia" w:hAnsi="宋体"/>
          <w:bCs/>
        </w:rPr>
        <w:t>⑴更换：由乙方承担所发生的全部费用。</w:t>
      </w:r>
    </w:p>
    <w:p>
      <w:pPr>
        <w:pStyle w:val="7"/>
        <w:adjustRightInd w:val="0"/>
        <w:snapToGrid w:val="0"/>
        <w:spacing w:line="420" w:lineRule="exact"/>
        <w:ind w:firstLine="447" w:firstLineChars="213"/>
        <w:rPr>
          <w:rFonts w:hint="eastAsia" w:hAnsi="宋体"/>
          <w:bCs/>
        </w:rPr>
      </w:pPr>
      <w:r>
        <w:rPr>
          <w:rFonts w:hint="eastAsia" w:hAnsi="宋体"/>
          <w:bCs/>
        </w:rPr>
        <w:t>⑵贬值处理：由甲乙双方合议定价。</w:t>
      </w:r>
    </w:p>
    <w:p>
      <w:pPr>
        <w:pStyle w:val="7"/>
        <w:adjustRightInd w:val="0"/>
        <w:snapToGrid w:val="0"/>
        <w:spacing w:line="420" w:lineRule="exact"/>
        <w:ind w:firstLine="447" w:firstLineChars="213"/>
        <w:rPr>
          <w:rFonts w:hint="eastAsia" w:hAnsi="宋体"/>
          <w:bCs/>
        </w:rPr>
      </w:pPr>
      <w:r>
        <w:rPr>
          <w:rFonts w:hint="eastAsia" w:hAnsi="宋体"/>
          <w:bCs/>
        </w:rPr>
        <w:t>⑶退货处理：乙方应退还甲方支付的合同款，同时应承担该货物的直接费用（运输、保险、检验、货款利息及银行手续费等）。</w:t>
      </w:r>
    </w:p>
    <w:p>
      <w:pPr>
        <w:pStyle w:val="7"/>
        <w:adjustRightInd w:val="0"/>
        <w:snapToGrid w:val="0"/>
        <w:spacing w:line="420" w:lineRule="exact"/>
        <w:ind w:firstLine="447" w:firstLineChars="213"/>
        <w:rPr>
          <w:rFonts w:hint="eastAsia" w:hAnsi="宋体"/>
          <w:bCs/>
        </w:rPr>
      </w:pPr>
      <w:r>
        <w:rPr>
          <w:rFonts w:hint="eastAsia" w:hAnsi="宋体"/>
          <w:bCs/>
        </w:rPr>
        <w:t>3. 在质保期内，乙方应对货物出现的质量及安全问题负责处理解决并承担一切费用。</w:t>
      </w:r>
    </w:p>
    <w:p>
      <w:pPr>
        <w:pStyle w:val="7"/>
        <w:adjustRightInd w:val="0"/>
        <w:snapToGrid w:val="0"/>
        <w:spacing w:line="420" w:lineRule="exact"/>
        <w:ind w:firstLine="447" w:firstLineChars="213"/>
        <w:rPr>
          <w:rFonts w:hint="eastAsia" w:hAnsi="宋体"/>
          <w:bCs/>
        </w:rPr>
      </w:pPr>
      <w:r>
        <w:rPr>
          <w:rFonts w:hint="eastAsia" w:hAnsi="宋体"/>
          <w:bCs/>
        </w:rPr>
        <w:t>4.上述的货物在质保期内免费保修，因人为因素出现的故障不在免费保修范围内。超过保修期的机器设备，终生维修，维修时只收部件成本费。</w:t>
      </w:r>
    </w:p>
    <w:p>
      <w:pPr>
        <w:pStyle w:val="7"/>
        <w:adjustRightInd w:val="0"/>
        <w:snapToGrid w:val="0"/>
        <w:spacing w:line="420" w:lineRule="exact"/>
        <w:ind w:firstLine="447" w:firstLineChars="213"/>
        <w:rPr>
          <w:rFonts w:hint="eastAsia" w:hAnsi="宋体"/>
          <w:bCs/>
        </w:rPr>
      </w:pPr>
      <w:r>
        <w:rPr>
          <w:rFonts w:hint="eastAsia" w:hAnsi="宋体"/>
          <w:bCs/>
        </w:rPr>
        <w:t>十一、调试和验收</w:t>
      </w:r>
    </w:p>
    <w:p>
      <w:pPr>
        <w:pStyle w:val="7"/>
        <w:adjustRightInd w:val="0"/>
        <w:snapToGrid w:val="0"/>
        <w:spacing w:line="420" w:lineRule="exact"/>
        <w:ind w:firstLine="447" w:firstLineChars="213"/>
        <w:rPr>
          <w:rFonts w:hint="eastAsia" w:hAnsi="宋体"/>
          <w:bCs/>
        </w:rPr>
      </w:pPr>
      <w:r>
        <w:rPr>
          <w:rFonts w:hint="eastAsia" w:hAnsi="宋体"/>
          <w:bCs/>
        </w:rPr>
        <w:t>1. 甲方对乙方提交的货物依据招标文件上的技术规格要求和国家有关质量标准进行现场验收。货到后，甲方需在五个工作日内验收。</w:t>
      </w:r>
    </w:p>
    <w:p>
      <w:pPr>
        <w:pStyle w:val="7"/>
        <w:adjustRightInd w:val="0"/>
        <w:snapToGrid w:val="0"/>
        <w:spacing w:line="420" w:lineRule="exact"/>
        <w:ind w:firstLine="447" w:firstLineChars="213"/>
        <w:rPr>
          <w:rFonts w:hint="eastAsia"/>
        </w:rPr>
      </w:pPr>
      <w:r>
        <w:rPr>
          <w:rFonts w:hint="eastAsia" w:hAnsi="宋体"/>
          <w:bCs/>
        </w:rPr>
        <w:t>2. 乙方交货前应对产品作出全面检查和对验收文件进行整理，并列出清单，作为甲方收</w:t>
      </w:r>
    </w:p>
    <w:p>
      <w:pPr>
        <w:pStyle w:val="7"/>
        <w:adjustRightInd w:val="0"/>
        <w:snapToGrid w:val="0"/>
        <w:spacing w:line="420" w:lineRule="exact"/>
        <w:ind w:firstLine="447" w:firstLineChars="213"/>
        <w:rPr>
          <w:rFonts w:hint="eastAsia" w:hAnsi="宋体"/>
          <w:bCs/>
        </w:rPr>
      </w:pPr>
      <w:r>
        <w:rPr>
          <w:rFonts w:hint="eastAsia" w:hAnsi="宋体"/>
          <w:bCs/>
        </w:rPr>
        <w:t>货验收和使用的技术条件依据，检验的结果应随货物交甲方。</w:t>
      </w:r>
    </w:p>
    <w:p>
      <w:pPr>
        <w:pStyle w:val="7"/>
        <w:adjustRightInd w:val="0"/>
        <w:snapToGrid w:val="0"/>
        <w:spacing w:line="420" w:lineRule="exact"/>
        <w:ind w:firstLine="447" w:firstLineChars="213"/>
        <w:rPr>
          <w:rFonts w:hint="eastAsia" w:hAnsi="宋体"/>
          <w:bCs/>
        </w:rPr>
      </w:pPr>
      <w:r>
        <w:rPr>
          <w:rFonts w:hint="eastAsia" w:hAnsi="宋体"/>
          <w:bCs/>
        </w:rPr>
        <w:t>3. 甲方对乙方提供的货物在使用前进行调试时，乙方需负责安装并培训甲方的使用操作人员，并协助甲方一起调试，直到符合技术要求，甲方才做最终验收。</w:t>
      </w:r>
    </w:p>
    <w:p>
      <w:pPr>
        <w:pStyle w:val="7"/>
        <w:adjustRightInd w:val="0"/>
        <w:snapToGrid w:val="0"/>
        <w:spacing w:line="420" w:lineRule="exact"/>
        <w:ind w:firstLine="447" w:firstLineChars="213"/>
        <w:rPr>
          <w:rFonts w:hint="eastAsia" w:hAnsi="宋体"/>
          <w:bCs/>
        </w:rPr>
      </w:pPr>
      <w:r>
        <w:rPr>
          <w:rFonts w:hint="eastAsia" w:hAnsi="宋体"/>
          <w:bCs/>
        </w:rPr>
        <w:t>4. 对技术复杂的货物，甲方应请国家认可的专业检测机构参与验收，并由其出具质量检测报告。</w:t>
      </w:r>
    </w:p>
    <w:p>
      <w:pPr>
        <w:pStyle w:val="7"/>
        <w:adjustRightInd w:val="0"/>
        <w:snapToGrid w:val="0"/>
        <w:spacing w:line="420" w:lineRule="exact"/>
        <w:ind w:firstLine="447" w:firstLineChars="213"/>
        <w:rPr>
          <w:rFonts w:hint="eastAsia" w:hAnsi="宋体"/>
          <w:bCs/>
        </w:rPr>
      </w:pPr>
      <w:r>
        <w:rPr>
          <w:rFonts w:hint="eastAsia" w:hAnsi="宋体"/>
          <w:bCs/>
        </w:rPr>
        <w:t>5. 验收时乙方必须在现场，验收完毕后作出验收结果报告；验收费用由乙方负责。</w:t>
      </w:r>
    </w:p>
    <w:p>
      <w:pPr>
        <w:pStyle w:val="7"/>
        <w:adjustRightInd w:val="0"/>
        <w:snapToGrid w:val="0"/>
        <w:spacing w:line="420" w:lineRule="exact"/>
        <w:ind w:firstLine="447" w:firstLineChars="213"/>
        <w:rPr>
          <w:rFonts w:hint="eastAsia" w:hAnsi="宋体"/>
          <w:bCs/>
        </w:rPr>
      </w:pPr>
      <w:r>
        <w:rPr>
          <w:rFonts w:hint="eastAsia" w:hAnsi="宋体"/>
          <w:bCs/>
        </w:rPr>
        <w:t>十二、货物包装</w:t>
      </w:r>
    </w:p>
    <w:p>
      <w:pPr>
        <w:pStyle w:val="7"/>
        <w:adjustRightInd w:val="0"/>
        <w:snapToGrid w:val="0"/>
        <w:spacing w:line="420" w:lineRule="exact"/>
        <w:ind w:firstLine="447" w:firstLineChars="213"/>
        <w:rPr>
          <w:rFonts w:hint="eastAsia" w:hAnsi="宋体"/>
          <w:bCs/>
        </w:rPr>
      </w:pPr>
      <w:r>
        <w:rPr>
          <w:rFonts w:hint="eastAsia" w:hAnsi="宋体"/>
          <w:bCs/>
        </w:rPr>
        <w:t>1. 乙方应在货物发运前对其进行满足运输距离、防潮、防震、防锈和防破损装卸等要求包装，以保证货物安全运达甲方指定地点。</w:t>
      </w:r>
    </w:p>
    <w:p>
      <w:pPr>
        <w:pStyle w:val="7"/>
        <w:adjustRightInd w:val="0"/>
        <w:snapToGrid w:val="0"/>
        <w:spacing w:line="420" w:lineRule="exact"/>
        <w:ind w:firstLine="447" w:firstLineChars="213"/>
        <w:rPr>
          <w:rFonts w:hint="eastAsia" w:hAnsi="宋体"/>
          <w:bCs/>
        </w:rPr>
      </w:pPr>
      <w:r>
        <w:rPr>
          <w:rFonts w:hint="eastAsia" w:hAnsi="宋体"/>
          <w:bCs/>
        </w:rPr>
        <w:t>2. 使用说明书、质量检验证明书、随配附件和工具以及清单一并附于货物内。</w:t>
      </w:r>
    </w:p>
    <w:p>
      <w:pPr>
        <w:pStyle w:val="7"/>
        <w:adjustRightInd w:val="0"/>
        <w:snapToGrid w:val="0"/>
        <w:spacing w:line="420" w:lineRule="exact"/>
        <w:ind w:firstLine="447" w:firstLineChars="213"/>
        <w:rPr>
          <w:rFonts w:hint="eastAsia" w:hAnsi="宋体"/>
          <w:bCs/>
        </w:rPr>
      </w:pPr>
      <w:r>
        <w:rPr>
          <w:rFonts w:hint="eastAsia" w:hAnsi="宋体"/>
          <w:bCs/>
        </w:rPr>
        <w:t>十三、违约责任</w:t>
      </w:r>
    </w:p>
    <w:p>
      <w:pPr>
        <w:pStyle w:val="7"/>
        <w:adjustRightInd w:val="0"/>
        <w:snapToGrid w:val="0"/>
        <w:spacing w:line="420" w:lineRule="exact"/>
        <w:ind w:left="1" w:firstLine="447" w:firstLineChars="213"/>
        <w:rPr>
          <w:rFonts w:hint="eastAsia" w:hAnsi="宋体"/>
          <w:bCs/>
        </w:rPr>
      </w:pPr>
      <w:r>
        <w:rPr>
          <w:rFonts w:hint="eastAsia" w:hAnsi="宋体"/>
          <w:bCs/>
        </w:rPr>
        <w:t>1. 甲方无正当理由拒收货物的，甲方向乙方偿付拒收货款总值的百分之五违约金。</w:t>
      </w:r>
    </w:p>
    <w:p>
      <w:pPr>
        <w:pStyle w:val="7"/>
        <w:adjustRightInd w:val="0"/>
        <w:snapToGrid w:val="0"/>
        <w:spacing w:line="420" w:lineRule="exact"/>
        <w:ind w:left="1" w:firstLine="447" w:firstLineChars="213"/>
        <w:rPr>
          <w:rFonts w:hint="eastAsia" w:hAnsi="宋体"/>
          <w:bCs/>
        </w:rPr>
      </w:pPr>
      <w:r>
        <w:rPr>
          <w:rFonts w:hint="eastAsia" w:hAnsi="宋体"/>
          <w:bCs/>
        </w:rPr>
        <w:t>2. 甲方无故逾期验收和办理货款支付手续的,甲方应按逾期付款总额每日万分之五向乙方支付违约金。</w:t>
      </w:r>
    </w:p>
    <w:p>
      <w:pPr>
        <w:pStyle w:val="7"/>
        <w:adjustRightInd w:val="0"/>
        <w:snapToGrid w:val="0"/>
        <w:spacing w:line="420" w:lineRule="exact"/>
        <w:ind w:left="1" w:firstLine="447" w:firstLineChars="213"/>
        <w:rPr>
          <w:rFonts w:hint="eastAsia" w:hAnsi="宋体"/>
          <w:bCs/>
        </w:rPr>
      </w:pPr>
      <w:r>
        <w:rPr>
          <w:rFonts w:hint="eastAsia" w:hAnsi="宋体"/>
          <w:bCs/>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7"/>
        <w:adjustRightInd w:val="0"/>
        <w:snapToGrid w:val="0"/>
        <w:spacing w:line="420" w:lineRule="exact"/>
        <w:ind w:left="1" w:firstLine="447" w:firstLineChars="213"/>
        <w:rPr>
          <w:rFonts w:hint="eastAsia" w:hAnsi="宋体"/>
          <w:bCs/>
        </w:rPr>
      </w:pPr>
      <w:r>
        <w:rPr>
          <w:rFonts w:hint="eastAsia" w:hAnsi="宋体"/>
          <w:bCs/>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7"/>
        <w:adjustRightInd w:val="0"/>
        <w:snapToGrid w:val="0"/>
        <w:spacing w:line="420" w:lineRule="exact"/>
        <w:ind w:firstLine="447" w:firstLineChars="213"/>
        <w:rPr>
          <w:rFonts w:hint="eastAsia" w:hAnsi="宋体"/>
          <w:bCs/>
        </w:rPr>
      </w:pPr>
      <w:r>
        <w:rPr>
          <w:rFonts w:hint="eastAsia" w:hAnsi="宋体"/>
          <w:bCs/>
        </w:rPr>
        <w:t>十四、不可抗力事件处理</w:t>
      </w:r>
    </w:p>
    <w:p>
      <w:pPr>
        <w:pStyle w:val="7"/>
        <w:adjustRightInd w:val="0"/>
        <w:snapToGrid w:val="0"/>
        <w:spacing w:line="420" w:lineRule="exact"/>
        <w:ind w:firstLine="447" w:firstLineChars="213"/>
        <w:rPr>
          <w:rFonts w:hint="eastAsia" w:hAnsi="宋体"/>
          <w:bCs/>
        </w:rPr>
      </w:pPr>
      <w:r>
        <w:rPr>
          <w:rFonts w:hint="eastAsia" w:hAnsi="宋体"/>
          <w:bCs/>
        </w:rPr>
        <w:t>1. 在合同有效期内，任何一方因不可抗力事件导致不能履行合同，则合同履行期可延长，其延长期与不可抗力影响期相同。</w:t>
      </w:r>
    </w:p>
    <w:p>
      <w:pPr>
        <w:pStyle w:val="7"/>
        <w:adjustRightInd w:val="0"/>
        <w:snapToGrid w:val="0"/>
        <w:spacing w:line="420" w:lineRule="exact"/>
        <w:ind w:firstLine="447" w:firstLineChars="213"/>
        <w:rPr>
          <w:rFonts w:hint="eastAsia" w:hAnsi="宋体"/>
          <w:bCs/>
        </w:rPr>
      </w:pPr>
      <w:r>
        <w:rPr>
          <w:rFonts w:hint="eastAsia" w:hAnsi="宋体"/>
          <w:bCs/>
        </w:rPr>
        <w:t>2. 不可抗力事件发生后，应立即通知对方，并寄送有关权威机构出具的证明。</w:t>
      </w:r>
    </w:p>
    <w:p>
      <w:pPr>
        <w:pStyle w:val="7"/>
        <w:adjustRightInd w:val="0"/>
        <w:snapToGrid w:val="0"/>
        <w:spacing w:line="420" w:lineRule="exact"/>
        <w:ind w:firstLine="447" w:firstLineChars="213"/>
        <w:rPr>
          <w:rFonts w:hint="eastAsia" w:hAnsi="宋体"/>
          <w:bCs/>
        </w:rPr>
      </w:pPr>
      <w:r>
        <w:rPr>
          <w:rFonts w:hint="eastAsia" w:hAnsi="宋体"/>
          <w:bCs/>
        </w:rPr>
        <w:t>3. 不可抗力事件延续120天以上，双方应通过友好协商，确定是否继续履行合同。</w:t>
      </w:r>
    </w:p>
    <w:p>
      <w:pPr>
        <w:pStyle w:val="7"/>
        <w:adjustRightInd w:val="0"/>
        <w:snapToGrid w:val="0"/>
        <w:spacing w:line="420" w:lineRule="exact"/>
        <w:ind w:firstLine="447" w:firstLineChars="213"/>
        <w:rPr>
          <w:rFonts w:hint="eastAsia" w:hAnsi="宋体"/>
          <w:bCs/>
        </w:rPr>
      </w:pPr>
      <w:r>
        <w:rPr>
          <w:rFonts w:hint="eastAsia" w:hAnsi="宋体"/>
          <w:bCs/>
        </w:rPr>
        <w:t>十五、诉讼</w:t>
      </w:r>
    </w:p>
    <w:p>
      <w:pPr>
        <w:spacing w:line="420" w:lineRule="exact"/>
        <w:rPr>
          <w:rFonts w:hint="eastAsia"/>
        </w:rPr>
      </w:pPr>
      <w:r>
        <w:rPr>
          <w:rFonts w:hint="eastAsia" w:hAnsi="宋体"/>
          <w:bCs/>
          <w:szCs w:val="21"/>
        </w:rPr>
        <w:t>双方在执行合同中所发生的一切争议，应通过协商解决。如协商不成，可向甲方所在地法院起诉。</w:t>
      </w:r>
    </w:p>
    <w:p>
      <w:pPr>
        <w:pStyle w:val="7"/>
        <w:adjustRightInd w:val="0"/>
        <w:snapToGrid w:val="0"/>
        <w:spacing w:line="420" w:lineRule="exact"/>
        <w:ind w:firstLine="447" w:firstLineChars="213"/>
        <w:rPr>
          <w:rFonts w:hint="eastAsia" w:hAnsi="宋体"/>
          <w:bCs/>
        </w:rPr>
      </w:pPr>
      <w:r>
        <w:rPr>
          <w:rFonts w:hint="eastAsia" w:hAnsi="宋体"/>
          <w:bCs/>
        </w:rPr>
        <w:t>十六、合同生效及其它</w:t>
      </w:r>
    </w:p>
    <w:p>
      <w:pPr>
        <w:pStyle w:val="7"/>
        <w:adjustRightInd w:val="0"/>
        <w:snapToGrid w:val="0"/>
        <w:spacing w:line="420" w:lineRule="exact"/>
        <w:ind w:firstLine="447" w:firstLineChars="213"/>
        <w:rPr>
          <w:rFonts w:hint="eastAsia" w:hAnsi="宋体"/>
          <w:bCs/>
        </w:rPr>
      </w:pPr>
      <w:r>
        <w:rPr>
          <w:rFonts w:hint="eastAsia" w:hAnsi="宋体"/>
          <w:bCs/>
        </w:rPr>
        <w:t>1. 合同经甲、乙双方签字并加盖单位公章后生效。</w:t>
      </w:r>
    </w:p>
    <w:p>
      <w:pPr>
        <w:pStyle w:val="7"/>
        <w:adjustRightInd w:val="0"/>
        <w:snapToGrid w:val="0"/>
        <w:spacing w:line="420" w:lineRule="exact"/>
        <w:ind w:firstLine="447" w:firstLineChars="213"/>
        <w:rPr>
          <w:rFonts w:hint="eastAsia" w:hAnsi="宋体"/>
          <w:bCs/>
        </w:rPr>
      </w:pPr>
      <w:r>
        <w:rPr>
          <w:rFonts w:hint="eastAsia" w:hAnsi="宋体"/>
          <w:bCs/>
        </w:rPr>
        <w:t>2.合同执行中涉及采购资金和采购内容修改或补充的，须经交易中心、财政部门审批，并签书面补充协议，经报政府采购监督管理部门备案后，方可作为主合同不可分割的一部分。</w:t>
      </w:r>
    </w:p>
    <w:p>
      <w:pPr>
        <w:pStyle w:val="7"/>
        <w:adjustRightInd w:val="0"/>
        <w:snapToGrid w:val="0"/>
        <w:spacing w:line="420" w:lineRule="exact"/>
        <w:ind w:firstLine="447" w:firstLineChars="213"/>
        <w:rPr>
          <w:rFonts w:hint="eastAsia" w:hAnsi="宋体"/>
          <w:bCs/>
        </w:rPr>
      </w:pPr>
      <w:r>
        <w:rPr>
          <w:rFonts w:hint="eastAsia" w:hAnsi="宋体"/>
          <w:bCs/>
        </w:rPr>
        <w:t>3.招标文件、投标文件与本合同具有同等法律效力。</w:t>
      </w:r>
    </w:p>
    <w:p>
      <w:pPr>
        <w:pStyle w:val="7"/>
        <w:adjustRightInd w:val="0"/>
        <w:snapToGrid w:val="0"/>
        <w:spacing w:line="420" w:lineRule="exact"/>
        <w:ind w:firstLine="420" w:firstLineChars="200"/>
        <w:rPr>
          <w:rFonts w:hint="eastAsia" w:hAnsi="宋体"/>
          <w:bCs/>
        </w:rPr>
      </w:pPr>
      <w:r>
        <w:rPr>
          <w:rFonts w:hint="eastAsia" w:hAnsi="宋体"/>
          <w:bCs/>
        </w:rPr>
        <w:t>4.本合同未尽事宜，遵照《合同法》有关条文执行。</w:t>
      </w:r>
    </w:p>
    <w:p>
      <w:pPr>
        <w:pStyle w:val="7"/>
        <w:adjustRightInd w:val="0"/>
        <w:snapToGrid w:val="0"/>
        <w:spacing w:before="120" w:after="120" w:line="420" w:lineRule="exact"/>
        <w:ind w:left="2" w:leftChars="1" w:firstLine="420" w:firstLineChars="200"/>
        <w:rPr>
          <w:rFonts w:hint="eastAsia" w:hAnsi="宋体"/>
          <w:bCs/>
        </w:rPr>
      </w:pPr>
      <w:r>
        <w:rPr>
          <w:rFonts w:hint="eastAsia" w:hAnsi="宋体"/>
          <w:bCs/>
        </w:rPr>
        <w:t>5.本合同一式伍份，具有同等法律效力，甲、乙双方各执一份，区公共资源交易中心和区财政局各执一份。</w:t>
      </w:r>
    </w:p>
    <w:p>
      <w:pPr>
        <w:pStyle w:val="7"/>
        <w:adjustRightInd w:val="0"/>
        <w:snapToGrid w:val="0"/>
        <w:spacing w:line="420" w:lineRule="exact"/>
        <w:ind w:left="1" w:firstLine="447" w:firstLineChars="213"/>
        <w:rPr>
          <w:rFonts w:hint="eastAsia" w:hAnsi="宋体"/>
          <w:bCs/>
        </w:rPr>
      </w:pPr>
      <w:r>
        <w:rPr>
          <w:rFonts w:hint="eastAsia" w:hAnsi="宋体"/>
          <w:bCs/>
        </w:rPr>
        <w:t>甲方（盖章）：                                   乙方（盖章）：</w:t>
      </w:r>
    </w:p>
    <w:p>
      <w:pPr>
        <w:pStyle w:val="7"/>
        <w:adjustRightInd w:val="0"/>
        <w:snapToGrid w:val="0"/>
        <w:spacing w:line="420" w:lineRule="exact"/>
        <w:ind w:firstLine="447" w:firstLineChars="213"/>
        <w:rPr>
          <w:rFonts w:hint="eastAsia" w:hAnsi="宋体"/>
          <w:bCs/>
        </w:rPr>
      </w:pPr>
      <w:r>
        <w:rPr>
          <w:rFonts w:hint="eastAsia" w:hAnsi="宋体"/>
          <w:bCs/>
        </w:rPr>
        <w:t>地址：                                           地址：</w:t>
      </w:r>
    </w:p>
    <w:p>
      <w:pPr>
        <w:pStyle w:val="7"/>
        <w:adjustRightInd w:val="0"/>
        <w:snapToGrid w:val="0"/>
        <w:spacing w:line="420" w:lineRule="exact"/>
        <w:ind w:firstLine="447" w:firstLineChars="213"/>
        <w:rPr>
          <w:rFonts w:hint="eastAsia" w:hAnsi="宋体"/>
          <w:bCs/>
        </w:rPr>
      </w:pPr>
      <w:r>
        <w:rPr>
          <w:rFonts w:hint="eastAsia" w:hAnsi="宋体"/>
          <w:bCs/>
        </w:rPr>
        <w:t>法定（授权）代表人：                             开户行：</w:t>
      </w:r>
    </w:p>
    <w:p>
      <w:pPr>
        <w:pStyle w:val="7"/>
        <w:adjustRightInd w:val="0"/>
        <w:snapToGrid w:val="0"/>
        <w:spacing w:line="420" w:lineRule="exact"/>
        <w:ind w:firstLine="447" w:firstLineChars="213"/>
        <w:rPr>
          <w:rFonts w:hint="eastAsia" w:hAnsi="宋体"/>
          <w:bCs/>
        </w:rPr>
      </w:pPr>
      <w:r>
        <w:rPr>
          <w:rFonts w:hint="eastAsia" w:hAnsi="宋体"/>
          <w:bCs/>
        </w:rPr>
        <w:t>签字日期： 年  月  日                            开户帐号：</w:t>
      </w:r>
    </w:p>
    <w:p>
      <w:pPr>
        <w:pStyle w:val="7"/>
        <w:adjustRightInd w:val="0"/>
        <w:snapToGrid w:val="0"/>
        <w:spacing w:line="420" w:lineRule="exact"/>
        <w:ind w:firstLine="447" w:firstLineChars="213"/>
        <w:rPr>
          <w:rFonts w:hint="eastAsia" w:hAnsi="宋体"/>
          <w:bCs/>
        </w:rPr>
      </w:pPr>
      <w:r>
        <w:rPr>
          <w:rFonts w:hint="eastAsia" w:hAnsi="宋体"/>
          <w:bCs/>
        </w:rPr>
        <w:t xml:space="preserve">                                                 法定（授权）代表人：</w:t>
      </w:r>
    </w:p>
    <w:p>
      <w:pPr>
        <w:pStyle w:val="7"/>
        <w:adjustRightInd w:val="0"/>
        <w:snapToGrid w:val="0"/>
        <w:spacing w:line="420" w:lineRule="exact"/>
        <w:ind w:firstLine="447" w:firstLineChars="213"/>
        <w:rPr>
          <w:rFonts w:hint="eastAsia"/>
        </w:rPr>
      </w:pPr>
      <w:r>
        <w:rPr>
          <w:rFonts w:hint="eastAsia"/>
        </w:rPr>
        <w:t xml:space="preserve">                                                 签字日期：  年  月  日</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3"/>
        <w:tabs>
          <w:tab w:val="center" w:pos="4819"/>
        </w:tabs>
        <w:spacing w:before="200" w:after="200" w:line="360" w:lineRule="auto"/>
        <w:jc w:val="center"/>
        <w:rPr>
          <w:rFonts w:ascii="宋体" w:hAnsi="宋体"/>
          <w:sz w:val="32"/>
        </w:rPr>
      </w:pPr>
      <w:bookmarkStart w:id="56" w:name="_Toc404692910"/>
      <w:bookmarkStart w:id="57" w:name="_Toc498091106"/>
      <w:r>
        <w:rPr>
          <w:rFonts w:hint="eastAsia" w:ascii="宋体" w:hAnsi="宋体"/>
          <w:sz w:val="32"/>
        </w:rPr>
        <w:t>第五章 部分投标文件格式</w:t>
      </w:r>
      <w:bookmarkEnd w:id="56"/>
      <w:bookmarkEnd w:id="57"/>
    </w:p>
    <w:p>
      <w:pPr>
        <w:spacing w:line="480" w:lineRule="exact"/>
        <w:ind w:left="517" w:hanging="514" w:hangingChars="245"/>
        <w:rPr>
          <w:rFonts w:ascii="宋体" w:hAnsi="宋体"/>
          <w:b/>
          <w:color w:val="000000"/>
          <w:szCs w:val="21"/>
        </w:rPr>
      </w:pPr>
      <w:r>
        <w:rPr>
          <w:rFonts w:hint="eastAsia" w:ascii="宋体" w:hAnsi="宋体"/>
          <w:b/>
          <w:color w:val="000000"/>
          <w:szCs w:val="21"/>
        </w:rPr>
        <w:t>注：1.以下的投标文件格式为通用的格式，投标人在制作投标文件时应以“第二章投标人须知第14投标文件的组成内容”的要求为准，选择相应的投标文件格式。</w:t>
      </w:r>
    </w:p>
    <w:p>
      <w:pPr>
        <w:spacing w:line="480" w:lineRule="exact"/>
        <w:ind w:left="753" w:leftChars="261" w:hanging="205" w:hangingChars="98"/>
        <w:rPr>
          <w:rFonts w:ascii="宋体" w:hAnsi="宋体"/>
          <w:b/>
          <w:color w:val="000000"/>
          <w:szCs w:val="21"/>
        </w:rPr>
      </w:pPr>
      <w:r>
        <w:rPr>
          <w:rFonts w:hint="eastAsia" w:ascii="宋体" w:hAnsi="宋体"/>
          <w:b/>
          <w:color w:val="000000"/>
          <w:szCs w:val="21"/>
        </w:rPr>
        <w:t>2. 对于给定格式的，必须按照给定的格式进行填报；没有给定格式的，投标人可以自行设计。</w:t>
      </w:r>
    </w:p>
    <w:p>
      <w:pPr>
        <w:spacing w:line="480" w:lineRule="exact"/>
        <w:ind w:left="753" w:leftChars="261" w:hanging="205" w:hangingChars="98"/>
        <w:rPr>
          <w:rFonts w:hint="eastAsia" w:ascii="宋体" w:hAnsi="宋体"/>
          <w:b/>
          <w:color w:val="000000"/>
          <w:szCs w:val="21"/>
        </w:rPr>
      </w:pPr>
      <w:r>
        <w:rPr>
          <w:rFonts w:hint="eastAsia" w:ascii="宋体" w:hAnsi="宋体"/>
          <w:b/>
          <w:color w:val="000000"/>
          <w:szCs w:val="21"/>
        </w:rPr>
        <w:t>3、投标文件的资格技术文件、投标报价文件须分别编制并单独装订成册后,分别密封包装。</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资格技术文件/投标报价文件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标包号：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资格技术文件（独立封包）</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（2）招标文件要求的财务状况报告复印件，其他组织或投标人新成立不足一年的提供银行出具的资信证明材料复印件；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iCs/>
          <w:sz w:val="24"/>
          <w:szCs w:val="24"/>
        </w:rPr>
      </w:pPr>
      <w:r>
        <w:rPr>
          <w:rFonts w:hint="eastAsia" w:ascii="宋体" w:hAnsi="宋体"/>
          <w:iCs/>
          <w:sz w:val="24"/>
          <w:szCs w:val="24"/>
        </w:rPr>
        <w:t>（5）“信用中国”网站(www.creditchina.gov.cn)“记录失信被执行人或重大税收违法案件当事人名单或政府采购严重违法失信行为”、中国政府采购网(www.ccgp.gov.cn)“政府采购严重违法失信行为信息记录”、中国裁判文书网（http://wenshu.court.gov.cn/）行贿犯罪相关记录等查询结果；</w:t>
      </w:r>
    </w:p>
    <w:p>
      <w:pPr>
        <w:spacing w:line="400" w:lineRule="exact"/>
        <w:rPr>
          <w:rFonts w:hint="eastAsia" w:ascii="宋体" w:hAnsi="宋体"/>
          <w:iCs/>
          <w:sz w:val="24"/>
          <w:szCs w:val="24"/>
        </w:rPr>
      </w:pPr>
      <w:r>
        <w:rPr>
          <w:rFonts w:hint="eastAsia" w:ascii="宋体" w:hAnsi="宋体"/>
          <w:iCs/>
          <w:sz w:val="24"/>
          <w:szCs w:val="24"/>
        </w:rPr>
        <w:t>（6）公告中的特定条件</w:t>
      </w:r>
    </w:p>
    <w:p>
      <w:pPr>
        <w:spacing w:line="400" w:lineRule="exact"/>
        <w:jc w:val="center"/>
        <w:rPr>
          <w:rFonts w:hint="eastAsia" w:ascii="宋体" w:hAnsi="宋体"/>
          <w:bCs/>
          <w:iCs/>
          <w:sz w:val="36"/>
          <w:szCs w:val="36"/>
        </w:rPr>
      </w:pPr>
      <w:r>
        <w:rPr>
          <w:rFonts w:hint="eastAsia" w:ascii="宋体" w:hAnsi="宋体"/>
          <w:bCs/>
          <w:iCs/>
          <w:sz w:val="36"/>
          <w:szCs w:val="36"/>
        </w:rPr>
        <w:t>（以上格式自拟）</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供应商自觉抵制政府采购领域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5"/>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5"/>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格式1-3</w:t>
      </w:r>
    </w:p>
    <w:p>
      <w:pPr>
        <w:spacing w:line="480" w:lineRule="exact"/>
        <w:rPr>
          <w:rFonts w:hint="eastAsia" w:ascii="宋体" w:hAnsi="宋体"/>
          <w:b/>
          <w:color w:val="000000"/>
          <w:sz w:val="24"/>
          <w:szCs w:val="24"/>
        </w:rPr>
      </w:pPr>
      <w:r>
        <w:rPr>
          <w:rFonts w:hint="eastAsia" w:ascii="宋体" w:hAnsi="宋体"/>
          <w:b/>
          <w:color w:val="000000"/>
          <w:sz w:val="24"/>
          <w:szCs w:val="24"/>
        </w:rPr>
        <w:t xml:space="preserve">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58" w:name="_4.6__"/>
      <w:bookmarkEnd w:id="58"/>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2"/>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u w:val="single"/>
        </w:rPr>
      </w:pPr>
    </w:p>
    <w:p>
      <w:pPr>
        <w:pStyle w:val="6"/>
        <w:ind w:left="0" w:leftChars="0"/>
        <w:rPr>
          <w:rFonts w:hAnsi="宋体"/>
          <w:b/>
          <w:color w:val="000000"/>
          <w:szCs w:val="24"/>
        </w:rPr>
      </w:pPr>
    </w:p>
    <w:p>
      <w:pPr>
        <w:pStyle w:val="6"/>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2"/>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2"/>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格式1-5</w:t>
      </w:r>
    </w:p>
    <w:p>
      <w:pPr>
        <w:spacing w:line="400" w:lineRule="exact"/>
        <w:jc w:val="center"/>
        <w:rPr>
          <w:rFonts w:hint="eastAsia" w:ascii="宋体" w:hAnsi="宋体"/>
          <w:b/>
          <w:bCs/>
          <w:iCs/>
          <w:sz w:val="36"/>
          <w:szCs w:val="36"/>
        </w:rPr>
      </w:pPr>
      <w:r>
        <w:rPr>
          <w:rFonts w:hint="eastAsia" w:ascii="宋体" w:hAnsi="宋体"/>
          <w:b/>
          <w:bCs/>
          <w:iCs/>
          <w:sz w:val="36"/>
          <w:szCs w:val="36"/>
        </w:rPr>
        <w:t>技术商务/服务条款偏离表</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61"/>
        <w:gridCol w:w="720"/>
        <w:gridCol w:w="2160"/>
        <w:gridCol w:w="2160"/>
        <w:gridCol w:w="124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1161" w:type="dxa"/>
            <w:noWrap w:val="0"/>
            <w:vAlign w:val="center"/>
          </w:tcPr>
          <w:p>
            <w:pPr>
              <w:spacing w:line="500" w:lineRule="exact"/>
              <w:jc w:val="center"/>
              <w:rPr>
                <w:rFonts w:hint="eastAsia" w:ascii="宋体" w:hAnsi="宋体"/>
              </w:rPr>
            </w:pPr>
            <w:r>
              <w:rPr>
                <w:rFonts w:hint="eastAsia" w:ascii="宋体" w:hAnsi="宋体"/>
              </w:rPr>
              <w:t>产品名称</w:t>
            </w:r>
          </w:p>
        </w:tc>
        <w:tc>
          <w:tcPr>
            <w:tcW w:w="720" w:type="dxa"/>
            <w:noWrap w:val="0"/>
            <w:vAlign w:val="center"/>
          </w:tcPr>
          <w:p>
            <w:pPr>
              <w:spacing w:line="500" w:lineRule="exact"/>
              <w:jc w:val="center"/>
              <w:rPr>
                <w:rFonts w:hint="eastAsia" w:ascii="宋体" w:hAnsi="宋体"/>
              </w:rPr>
            </w:pPr>
            <w:r>
              <w:rPr>
                <w:rFonts w:hint="eastAsia" w:ascii="宋体" w:hAnsi="宋体"/>
              </w:rPr>
              <w:t>数量</w:t>
            </w:r>
          </w:p>
        </w:tc>
        <w:tc>
          <w:tcPr>
            <w:tcW w:w="2160"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2160"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249"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2"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5"/>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5"/>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pStyle w:val="5"/>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00" w:lineRule="exact"/>
        <w:jc w:val="center"/>
        <w:rPr>
          <w:rFonts w:hint="eastAsia" w:ascii="宋体" w:hAnsi="宋体"/>
          <w:b/>
          <w:bCs/>
          <w:iCs/>
          <w:sz w:val="36"/>
          <w:szCs w:val="36"/>
        </w:rPr>
      </w:pPr>
    </w:p>
    <w:p>
      <w:pPr>
        <w:spacing w:line="400" w:lineRule="exact"/>
        <w:jc w:val="both"/>
        <w:rPr>
          <w:rFonts w:hint="eastAsia" w:ascii="宋体" w:hAnsi="宋体"/>
          <w:b/>
          <w:bCs/>
          <w:iCs/>
          <w:sz w:val="36"/>
          <w:szCs w:val="36"/>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wBefore w:w="0" w:type="dxa"/>
        </w:trPr>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r>
        <w:rPr>
          <w:rFonts w:hint="eastAsia" w:ascii="宋体" w:hAnsi="宋体"/>
          <w:b/>
          <w:bCs/>
          <w:i/>
          <w:spacing w:val="4"/>
          <w:sz w:val="24"/>
          <w:szCs w:val="24"/>
        </w:rPr>
        <w:t>（若不够填写可附页）</w:t>
      </w:r>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格式1-7</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3"/>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59" w:name="_Toc68595300"/>
      <w:bookmarkStart w:id="60" w:name="_Toc60625831"/>
    </w:p>
    <w:p>
      <w:pPr>
        <w:spacing w:line="400" w:lineRule="exact"/>
        <w:rPr>
          <w:rFonts w:hint="eastAsia" w:ascii="宋体" w:hAnsi="宋体"/>
          <w:b/>
          <w:color w:val="000000"/>
          <w:sz w:val="24"/>
          <w:szCs w:val="24"/>
        </w:rPr>
      </w:pPr>
      <w:r>
        <w:rPr>
          <w:rFonts w:hint="eastAsia" w:ascii="宋体" w:hAnsi="宋体"/>
          <w:b/>
          <w:color w:val="000000"/>
          <w:sz w:val="24"/>
          <w:szCs w:val="24"/>
        </w:rPr>
        <w:t>格式1-8</w:t>
      </w:r>
    </w:p>
    <w:bookmarkEnd w:id="59"/>
    <w:bookmarkEnd w:id="60"/>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13"/>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格式1-9</w:t>
      </w:r>
    </w:p>
    <w:p>
      <w:pPr>
        <w:spacing w:line="400" w:lineRule="exact"/>
        <w:jc w:val="center"/>
        <w:rPr>
          <w:rFonts w:hint="eastAsia" w:ascii="宋体" w:hAnsi="宋体"/>
          <w:b/>
          <w:bCs/>
          <w:iCs/>
          <w:sz w:val="36"/>
          <w:szCs w:val="36"/>
        </w:rPr>
      </w:pPr>
      <w:r>
        <w:rPr>
          <w:rFonts w:hint="eastAsia" w:ascii="宋体" w:hAnsi="宋体"/>
          <w:b/>
          <w:bCs/>
          <w:iCs/>
          <w:sz w:val="36"/>
          <w:szCs w:val="36"/>
        </w:rPr>
        <w:t>投标产品详情</w:t>
      </w:r>
    </w:p>
    <w:p>
      <w:pPr>
        <w:spacing w:line="400" w:lineRule="exact"/>
        <w:jc w:val="center"/>
        <w:rPr>
          <w:rFonts w:hint="eastAsia" w:ascii="宋体" w:hAnsi="宋体"/>
          <w:b/>
          <w:bCs/>
          <w:iCs/>
          <w:sz w:val="36"/>
          <w:szCs w:val="36"/>
        </w:rPr>
      </w:pPr>
      <w:r>
        <w:rPr>
          <w:rFonts w:hint="eastAsia" w:ascii="宋体" w:hAnsi="宋体"/>
          <w:b/>
          <w:bCs/>
          <w:iCs/>
          <w:sz w:val="36"/>
          <w:szCs w:val="36"/>
        </w:rPr>
        <w:t>合理化建议</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投标报价部分（独立封包）</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（标包号、标包名称）进行投标。据此函，全权代表宣布同意如下：</w:t>
      </w:r>
    </w:p>
    <w:p>
      <w:pPr>
        <w:numPr>
          <w:ilvl w:val="0"/>
          <w:numId w:val="5"/>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szCs w:val="21"/>
        </w:rPr>
        <w:t>投标书（包括投标报价文件、资格技术文件等）正本1份，副本5份；</w:t>
      </w:r>
    </w:p>
    <w:p>
      <w:pPr>
        <w:spacing w:line="440" w:lineRule="atLeast"/>
        <w:ind w:firstLine="525" w:firstLineChars="250"/>
        <w:rPr>
          <w:rFonts w:hint="eastAsia" w:ascii="宋体" w:hAnsi="宋体" w:cs="宋体"/>
          <w:lang w:val="zh-CN"/>
        </w:rPr>
      </w:pPr>
      <w:r>
        <w:rPr>
          <w:rFonts w:hint="eastAsia" w:ascii="宋体" w:hAnsi="宋体"/>
          <w:szCs w:val="21"/>
        </w:rPr>
        <w:t>2、投标项目标包的总价为：</w:t>
      </w:r>
      <w:r>
        <w:rPr>
          <w:rFonts w:hint="eastAsia" w:ascii="宋体" w:hAnsi="宋体"/>
          <w:szCs w:val="21"/>
          <w:u w:val="single"/>
        </w:rPr>
        <w:t xml:space="preserve">                 </w:t>
      </w:r>
      <w:r>
        <w:rPr>
          <w:rFonts w:hint="eastAsia" w:ascii="宋体" w:hAnsi="宋体"/>
          <w:szCs w:val="21"/>
        </w:rPr>
        <w:t>（人民币：元）。</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footerReference r:id="rId9" w:type="default"/>
          <w:pgSz w:w="11907" w:h="16840"/>
          <w:pgMar w:top="1418" w:right="1077" w:bottom="1418" w:left="1106" w:header="720" w:footer="720" w:gutter="0"/>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标包号：</w:t>
      </w:r>
      <w:r>
        <w:rPr>
          <w:rFonts w:hint="eastAsia" w:ascii="宋体" w:hAnsi="宋体"/>
          <w:u w:val="single"/>
        </w:rPr>
        <w:t xml:space="preserve">         </w:t>
      </w:r>
    </w:p>
    <w:p>
      <w:pPr>
        <w:spacing w:line="400" w:lineRule="exact"/>
        <w:rPr>
          <w:rFonts w:hint="eastAsia" w:ascii="宋体" w:hAnsi="宋体"/>
          <w:u w:val="single"/>
        </w:rPr>
      </w:pPr>
    </w:p>
    <w:tbl>
      <w:tblPr>
        <w:tblStyle w:val="13"/>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3259"/>
        <w:gridCol w:w="1747"/>
        <w:gridCol w:w="1415"/>
        <w:gridCol w:w="166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3259"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1747" w:type="dxa"/>
            <w:noWrap w:val="0"/>
            <w:vAlign w:val="center"/>
          </w:tcPr>
          <w:p>
            <w:pPr>
              <w:spacing w:line="400" w:lineRule="exact"/>
              <w:jc w:val="center"/>
              <w:rPr>
                <w:rFonts w:hint="eastAsia" w:ascii="宋体" w:hAnsi="宋体"/>
              </w:rPr>
            </w:pPr>
            <w:r>
              <w:rPr>
                <w:rFonts w:hint="eastAsia" w:ascii="宋体" w:hAnsi="宋体"/>
              </w:rPr>
              <w:t>品牌及规格型号</w:t>
            </w:r>
          </w:p>
        </w:tc>
        <w:tc>
          <w:tcPr>
            <w:tcW w:w="1415" w:type="dxa"/>
            <w:noWrap w:val="0"/>
            <w:vAlign w:val="center"/>
          </w:tcPr>
          <w:p>
            <w:pPr>
              <w:spacing w:line="400" w:lineRule="exact"/>
              <w:jc w:val="center"/>
              <w:rPr>
                <w:rFonts w:hint="eastAsia" w:ascii="宋体" w:hAnsi="宋体"/>
              </w:rPr>
            </w:pPr>
            <w:r>
              <w:rPr>
                <w:rFonts w:hint="eastAsia" w:ascii="宋体" w:hAnsi="宋体"/>
              </w:rPr>
              <w:t>数量</w:t>
            </w:r>
          </w:p>
        </w:tc>
        <w:tc>
          <w:tcPr>
            <w:tcW w:w="1660" w:type="dxa"/>
            <w:noWrap w:val="0"/>
            <w:vAlign w:val="center"/>
          </w:tcPr>
          <w:p>
            <w:pPr>
              <w:spacing w:line="400" w:lineRule="exact"/>
              <w:jc w:val="center"/>
              <w:rPr>
                <w:rFonts w:hint="eastAsia" w:ascii="宋体" w:hAnsi="宋体"/>
              </w:rPr>
            </w:pPr>
            <w:r>
              <w:rPr>
                <w:rFonts w:hint="eastAsia" w:ascii="宋体" w:hAnsi="宋体"/>
              </w:rPr>
              <w:t>投标总价</w:t>
            </w:r>
          </w:p>
          <w:p>
            <w:pPr>
              <w:spacing w:line="400" w:lineRule="exact"/>
              <w:jc w:val="center"/>
              <w:rPr>
                <w:rFonts w:hint="eastAsia" w:ascii="宋体" w:hAnsi="宋体"/>
              </w:rPr>
            </w:pPr>
            <w:r>
              <w:rPr>
                <w:rFonts w:hint="eastAsia" w:ascii="宋体" w:hAnsi="宋体"/>
              </w:rPr>
              <w:t>（人民币：元）</w:t>
            </w:r>
          </w:p>
        </w:tc>
        <w:tc>
          <w:tcPr>
            <w:tcW w:w="1220" w:type="dxa"/>
            <w:noWrap w:val="0"/>
            <w:vAlign w:val="center"/>
          </w:tcPr>
          <w:p>
            <w:pPr>
              <w:spacing w:line="400" w:lineRule="exact"/>
              <w:jc w:val="center"/>
              <w:rPr>
                <w:rFonts w:hint="eastAsia" w:ascii="宋体" w:hAnsi="宋体"/>
              </w:rPr>
            </w:pPr>
            <w:r>
              <w:rPr>
                <w:rFonts w:hint="eastAsia" w:ascii="宋体" w:hAnsi="宋体" w:cs="Arial"/>
                <w:bCs/>
                <w:color w:val="000000"/>
                <w:szCs w:val="21"/>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747" w:type="dxa"/>
            <w:noWrap w:val="0"/>
            <w:vAlign w:val="top"/>
          </w:tcPr>
          <w:p>
            <w:pPr>
              <w:spacing w:line="400" w:lineRule="exact"/>
              <w:rPr>
                <w:rFonts w:hint="eastAsia" w:ascii="宋体" w:hAnsi="宋体"/>
              </w:rPr>
            </w:pPr>
          </w:p>
        </w:tc>
        <w:tc>
          <w:tcPr>
            <w:tcW w:w="1415"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747" w:type="dxa"/>
            <w:noWrap w:val="0"/>
            <w:vAlign w:val="top"/>
          </w:tcPr>
          <w:p>
            <w:pPr>
              <w:spacing w:line="400" w:lineRule="exact"/>
              <w:rPr>
                <w:rFonts w:hint="eastAsia" w:ascii="宋体" w:hAnsi="宋体"/>
              </w:rPr>
            </w:pPr>
          </w:p>
        </w:tc>
        <w:tc>
          <w:tcPr>
            <w:tcW w:w="1415"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06" w:type="dxa"/>
            <w:gridSpan w:val="2"/>
            <w:noWrap w:val="0"/>
            <w:vAlign w:val="top"/>
          </w:tcPr>
          <w:p>
            <w:pPr>
              <w:spacing w:line="400" w:lineRule="exact"/>
              <w:rPr>
                <w:rFonts w:hint="eastAsia" w:ascii="宋体" w:hAnsi="宋体"/>
              </w:rPr>
            </w:pPr>
            <w:r>
              <w:rPr>
                <w:rFonts w:ascii="宋体" w:hAnsi="宋体"/>
              </w:rPr>
              <w:t>…</w:t>
            </w:r>
          </w:p>
        </w:tc>
        <w:tc>
          <w:tcPr>
            <w:tcW w:w="3259" w:type="dxa"/>
            <w:noWrap w:val="0"/>
            <w:vAlign w:val="center"/>
          </w:tcPr>
          <w:p>
            <w:pPr>
              <w:adjustRightInd w:val="0"/>
              <w:snapToGrid w:val="0"/>
              <w:spacing w:line="400" w:lineRule="exact"/>
              <w:jc w:val="center"/>
              <w:rPr>
                <w:rFonts w:hint="eastAsia" w:ascii="宋体" w:hAnsi="宋体" w:cs="Arial"/>
                <w:bCs/>
                <w:color w:val="000000"/>
                <w:szCs w:val="21"/>
              </w:rPr>
            </w:pPr>
          </w:p>
        </w:tc>
        <w:tc>
          <w:tcPr>
            <w:tcW w:w="1747" w:type="dxa"/>
            <w:noWrap w:val="0"/>
            <w:vAlign w:val="top"/>
          </w:tcPr>
          <w:p>
            <w:pPr>
              <w:spacing w:line="400" w:lineRule="exact"/>
              <w:rPr>
                <w:rFonts w:hint="eastAsia" w:ascii="宋体" w:hAnsi="宋体"/>
              </w:rPr>
            </w:pPr>
          </w:p>
        </w:tc>
        <w:tc>
          <w:tcPr>
            <w:tcW w:w="1415" w:type="dxa"/>
            <w:noWrap w:val="0"/>
            <w:vAlign w:val="top"/>
          </w:tcPr>
          <w:p>
            <w:pPr>
              <w:spacing w:line="400" w:lineRule="exact"/>
              <w:ind w:firstLine="210" w:firstLineChars="100"/>
              <w:rPr>
                <w:rFonts w:hint="eastAsia" w:ascii="宋体" w:hAnsi="宋体"/>
              </w:rPr>
            </w:pPr>
          </w:p>
        </w:tc>
        <w:tc>
          <w:tcPr>
            <w:tcW w:w="166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3259" w:type="dxa"/>
            <w:noWrap w:val="0"/>
            <w:vAlign w:val="top"/>
          </w:tcPr>
          <w:p>
            <w:pPr>
              <w:spacing w:line="400" w:lineRule="exact"/>
              <w:jc w:val="center"/>
              <w:rPr>
                <w:rFonts w:hint="eastAsia" w:ascii="宋体" w:hAnsi="宋体"/>
              </w:rPr>
            </w:pPr>
          </w:p>
        </w:tc>
        <w:tc>
          <w:tcPr>
            <w:tcW w:w="1747" w:type="dxa"/>
            <w:noWrap w:val="0"/>
            <w:vAlign w:val="top"/>
          </w:tcPr>
          <w:p>
            <w:pPr>
              <w:spacing w:line="400" w:lineRule="exact"/>
              <w:jc w:val="center"/>
              <w:rPr>
                <w:rFonts w:hint="eastAsia" w:ascii="宋体" w:hAnsi="宋体"/>
              </w:rPr>
            </w:pPr>
          </w:p>
        </w:tc>
        <w:tc>
          <w:tcPr>
            <w:tcW w:w="1415" w:type="dxa"/>
            <w:noWrap w:val="0"/>
            <w:vAlign w:val="top"/>
          </w:tcPr>
          <w:p>
            <w:pPr>
              <w:spacing w:line="400" w:lineRule="exact"/>
              <w:jc w:val="center"/>
              <w:rPr>
                <w:rFonts w:hint="eastAsia" w:ascii="宋体" w:hAnsi="宋体"/>
              </w:rPr>
            </w:pPr>
          </w:p>
        </w:tc>
        <w:tc>
          <w:tcPr>
            <w:tcW w:w="1660" w:type="dxa"/>
            <w:noWrap w:val="0"/>
            <w:vAlign w:val="top"/>
          </w:tcPr>
          <w:p>
            <w:pPr>
              <w:spacing w:line="400" w:lineRule="exact"/>
              <w:jc w:val="center"/>
              <w:rPr>
                <w:rFonts w:hint="eastAsia" w:ascii="宋体" w:hAnsi="宋体"/>
              </w:rPr>
            </w:pPr>
          </w:p>
        </w:tc>
        <w:tc>
          <w:tcPr>
            <w:tcW w:w="122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9" w:hRule="atLeast"/>
        </w:trPr>
        <w:tc>
          <w:tcPr>
            <w:tcW w:w="10007" w:type="dxa"/>
            <w:gridSpan w:val="7"/>
            <w:noWrap w:val="0"/>
            <w:vAlign w:val="top"/>
          </w:tcPr>
          <w:p>
            <w:pPr>
              <w:spacing w:line="400" w:lineRule="exact"/>
              <w:rPr>
                <w:rFonts w:hint="eastAsia" w:ascii="宋体" w:hAnsi="宋体"/>
              </w:rPr>
            </w:pPr>
            <w:r>
              <w:rPr>
                <w:rFonts w:hint="eastAsia" w:ascii="宋体" w:hAnsi="宋体"/>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6"/>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包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418" w:right="1077" w:bottom="1418" w:left="1106" w:header="720" w:footer="720" w:gutter="0"/>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hint="eastAsia" w:ascii="宋体" w:hAnsi="宋体"/>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13"/>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494"/>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15" w:hRule="atLeast"/>
        </w:trPr>
        <w:tc>
          <w:tcPr>
            <w:tcW w:w="735" w:type="dxa"/>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126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2494" w:type="dxa"/>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1050" w:type="dxa"/>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840" w:type="dxa"/>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1155" w:type="dxa"/>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6746" w:type="dxa"/>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735" w:type="dxa"/>
            <w:vMerge w:val="continue"/>
            <w:noWrap w:val="0"/>
            <w:vAlign w:val="center"/>
          </w:tcPr>
          <w:p>
            <w:pPr>
              <w:spacing w:line="460" w:lineRule="exact"/>
              <w:jc w:val="center"/>
              <w:rPr>
                <w:rFonts w:hint="eastAsia" w:ascii="宋体" w:hAnsi="宋体"/>
                <w:szCs w:val="21"/>
              </w:rPr>
            </w:pPr>
          </w:p>
        </w:tc>
        <w:tc>
          <w:tcPr>
            <w:tcW w:w="1260" w:type="dxa"/>
            <w:vMerge w:val="continue"/>
            <w:noWrap w:val="0"/>
            <w:vAlign w:val="center"/>
          </w:tcPr>
          <w:p>
            <w:pPr>
              <w:spacing w:line="460" w:lineRule="exact"/>
              <w:jc w:val="center"/>
              <w:rPr>
                <w:rFonts w:hint="eastAsia" w:ascii="宋体" w:hAnsi="宋体"/>
                <w:szCs w:val="21"/>
              </w:rPr>
            </w:pPr>
          </w:p>
        </w:tc>
        <w:tc>
          <w:tcPr>
            <w:tcW w:w="2494" w:type="dxa"/>
            <w:vMerge w:val="continue"/>
            <w:noWrap w:val="0"/>
            <w:vAlign w:val="center"/>
          </w:tcPr>
          <w:p>
            <w:pPr>
              <w:spacing w:line="460" w:lineRule="exact"/>
              <w:jc w:val="center"/>
              <w:rPr>
                <w:rFonts w:hint="eastAsia" w:ascii="宋体" w:hAnsi="宋体"/>
                <w:szCs w:val="21"/>
              </w:rPr>
            </w:pPr>
          </w:p>
        </w:tc>
        <w:tc>
          <w:tcPr>
            <w:tcW w:w="1050" w:type="dxa"/>
            <w:vMerge w:val="continue"/>
            <w:noWrap w:val="0"/>
            <w:vAlign w:val="top"/>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840" w:type="dxa"/>
            <w:vMerge w:val="continue"/>
            <w:noWrap w:val="0"/>
            <w:vAlign w:val="center"/>
          </w:tcPr>
          <w:p>
            <w:pPr>
              <w:spacing w:line="460" w:lineRule="exact"/>
              <w:jc w:val="center"/>
              <w:rPr>
                <w:rFonts w:hint="eastAsia" w:ascii="宋体" w:hAnsi="宋体"/>
                <w:szCs w:val="21"/>
              </w:rPr>
            </w:pPr>
          </w:p>
        </w:tc>
        <w:tc>
          <w:tcPr>
            <w:tcW w:w="1155" w:type="dxa"/>
            <w:vMerge w:val="continue"/>
            <w:noWrap w:val="0"/>
            <w:vAlign w:val="top"/>
          </w:tcPr>
          <w:p>
            <w:pPr>
              <w:spacing w:line="460" w:lineRule="exact"/>
              <w:jc w:val="center"/>
              <w:rPr>
                <w:rFonts w:hint="eastAsia" w:ascii="宋体" w:hAnsi="宋体"/>
                <w:szCs w:val="21"/>
              </w:rPr>
            </w:pPr>
          </w:p>
        </w:tc>
        <w:tc>
          <w:tcPr>
            <w:tcW w:w="1155" w:type="dxa"/>
            <w:vMerge w:val="continue"/>
            <w:noWrap w:val="0"/>
            <w:vAlign w:val="center"/>
          </w:tcPr>
          <w:p>
            <w:pPr>
              <w:spacing w:line="460" w:lineRule="exact"/>
              <w:jc w:val="center"/>
              <w:rPr>
                <w:rFonts w:hint="eastAsia" w:ascii="宋体" w:hAnsi="宋体"/>
                <w:szCs w:val="21"/>
              </w:rPr>
            </w:pPr>
          </w:p>
        </w:tc>
        <w:tc>
          <w:tcPr>
            <w:tcW w:w="1155" w:type="dxa"/>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1155" w:type="dxa"/>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1076" w:type="dxa"/>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1050" w:type="dxa"/>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1234" w:type="dxa"/>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1076" w:type="dxa"/>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5" w:hRule="atLeast"/>
        </w:trPr>
        <w:tc>
          <w:tcPr>
            <w:tcW w:w="735" w:type="dxa"/>
            <w:noWrap w:val="0"/>
            <w:vAlign w:val="center"/>
          </w:tcPr>
          <w:p>
            <w:pPr>
              <w:spacing w:line="460" w:lineRule="exact"/>
              <w:jc w:val="center"/>
              <w:rPr>
                <w:rFonts w:hint="eastAsia" w:ascii="宋体" w:hAnsi="宋体"/>
                <w:szCs w:val="24"/>
              </w:rPr>
            </w:pPr>
          </w:p>
        </w:tc>
        <w:tc>
          <w:tcPr>
            <w:tcW w:w="1260" w:type="dxa"/>
            <w:noWrap w:val="0"/>
            <w:vAlign w:val="center"/>
          </w:tcPr>
          <w:p>
            <w:pPr>
              <w:spacing w:line="460" w:lineRule="exact"/>
              <w:jc w:val="center"/>
              <w:rPr>
                <w:rFonts w:hint="eastAsia" w:ascii="宋体" w:hAnsi="宋体"/>
                <w:szCs w:val="24"/>
              </w:rPr>
            </w:pPr>
            <w:r>
              <w:rPr>
                <w:rFonts w:hint="eastAsia" w:ascii="宋体" w:hAnsi="宋体"/>
                <w:szCs w:val="24"/>
              </w:rPr>
              <w:t>1</w:t>
            </w:r>
          </w:p>
        </w:tc>
        <w:tc>
          <w:tcPr>
            <w:tcW w:w="2494" w:type="dxa"/>
            <w:noWrap w:val="0"/>
            <w:vAlign w:val="center"/>
          </w:tcPr>
          <w:p>
            <w:pPr>
              <w:spacing w:line="460" w:lineRule="exact"/>
              <w:jc w:val="center"/>
              <w:rPr>
                <w:rFonts w:hint="eastAsia" w:ascii="宋体" w:hAnsi="宋体"/>
                <w:szCs w:val="24"/>
              </w:rPr>
            </w:pPr>
            <w:r>
              <w:rPr>
                <w:rFonts w:hint="eastAsia" w:ascii="宋体" w:hAnsi="宋体"/>
                <w:szCs w:val="24"/>
              </w:rPr>
              <w:t>2</w:t>
            </w:r>
          </w:p>
        </w:tc>
        <w:tc>
          <w:tcPr>
            <w:tcW w:w="1050" w:type="dxa"/>
            <w:noWrap w:val="0"/>
            <w:vAlign w:val="top"/>
          </w:tcPr>
          <w:p>
            <w:pPr>
              <w:spacing w:line="460" w:lineRule="exact"/>
              <w:jc w:val="center"/>
              <w:rPr>
                <w:rFonts w:hint="eastAsia" w:ascii="宋体" w:hAnsi="宋体"/>
                <w:szCs w:val="24"/>
              </w:rPr>
            </w:pPr>
            <w:r>
              <w:rPr>
                <w:rFonts w:hint="eastAsia" w:ascii="宋体" w:hAnsi="宋体"/>
                <w:szCs w:val="24"/>
              </w:rPr>
              <w:t>3</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4</w:t>
            </w:r>
          </w:p>
        </w:tc>
        <w:tc>
          <w:tcPr>
            <w:tcW w:w="840" w:type="dxa"/>
            <w:noWrap w:val="0"/>
            <w:vAlign w:val="center"/>
          </w:tcPr>
          <w:p>
            <w:pPr>
              <w:spacing w:line="460" w:lineRule="exact"/>
              <w:jc w:val="center"/>
              <w:rPr>
                <w:rFonts w:hint="eastAsia" w:ascii="宋体" w:hAnsi="宋体"/>
                <w:szCs w:val="24"/>
              </w:rPr>
            </w:pPr>
            <w:r>
              <w:rPr>
                <w:rFonts w:hint="eastAsia" w:ascii="宋体" w:hAnsi="宋体"/>
                <w:szCs w:val="24"/>
              </w:rPr>
              <w:t>5</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6</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7</w:t>
            </w:r>
          </w:p>
        </w:tc>
        <w:tc>
          <w:tcPr>
            <w:tcW w:w="1155" w:type="dxa"/>
            <w:noWrap w:val="0"/>
            <w:vAlign w:val="center"/>
          </w:tcPr>
          <w:p>
            <w:pPr>
              <w:spacing w:line="460" w:lineRule="exact"/>
              <w:jc w:val="center"/>
              <w:rPr>
                <w:rFonts w:hint="eastAsia" w:ascii="宋体" w:hAnsi="宋体"/>
                <w:szCs w:val="24"/>
              </w:rPr>
            </w:pPr>
            <w:r>
              <w:rPr>
                <w:rFonts w:hint="eastAsia" w:ascii="宋体" w:hAnsi="宋体"/>
                <w:szCs w:val="24"/>
              </w:rPr>
              <w:t>8</w:t>
            </w:r>
          </w:p>
        </w:tc>
        <w:tc>
          <w:tcPr>
            <w:tcW w:w="1155" w:type="dxa"/>
            <w:noWrap w:val="0"/>
            <w:vAlign w:val="top"/>
          </w:tcPr>
          <w:p>
            <w:pPr>
              <w:spacing w:line="460" w:lineRule="exact"/>
              <w:jc w:val="center"/>
              <w:rPr>
                <w:rFonts w:hint="eastAsia" w:ascii="宋体" w:hAnsi="宋体"/>
                <w:szCs w:val="24"/>
              </w:rPr>
            </w:pPr>
            <w:r>
              <w:rPr>
                <w:rFonts w:hint="eastAsia" w:ascii="宋体" w:hAnsi="宋体"/>
                <w:szCs w:val="24"/>
              </w:rPr>
              <w:t>9</w:t>
            </w:r>
          </w:p>
        </w:tc>
        <w:tc>
          <w:tcPr>
            <w:tcW w:w="1076" w:type="dxa"/>
            <w:noWrap w:val="0"/>
            <w:vAlign w:val="top"/>
          </w:tcPr>
          <w:p>
            <w:pPr>
              <w:spacing w:line="460" w:lineRule="exact"/>
              <w:jc w:val="center"/>
              <w:rPr>
                <w:rFonts w:hint="eastAsia" w:ascii="宋体" w:hAnsi="宋体"/>
                <w:szCs w:val="24"/>
              </w:rPr>
            </w:pPr>
            <w:r>
              <w:rPr>
                <w:rFonts w:hint="eastAsia" w:ascii="宋体" w:hAnsi="宋体"/>
                <w:szCs w:val="24"/>
              </w:rPr>
              <w:t>10</w:t>
            </w:r>
          </w:p>
        </w:tc>
        <w:tc>
          <w:tcPr>
            <w:tcW w:w="1050" w:type="dxa"/>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1234" w:type="dxa"/>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1076" w:type="dxa"/>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p>
        </w:tc>
        <w:tc>
          <w:tcPr>
            <w:tcW w:w="1260" w:type="dxa"/>
            <w:noWrap w:val="0"/>
            <w:vAlign w:val="top"/>
          </w:tcPr>
          <w:p>
            <w:pPr>
              <w:spacing w:line="460" w:lineRule="exact"/>
              <w:rPr>
                <w:rFonts w:hint="eastAsia" w:ascii="宋体" w:hAnsi="宋体"/>
              </w:rPr>
            </w:pP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35" w:type="dxa"/>
            <w:noWrap w:val="0"/>
            <w:vAlign w:val="top"/>
          </w:tcPr>
          <w:p>
            <w:pPr>
              <w:spacing w:line="460" w:lineRule="exact"/>
              <w:rPr>
                <w:rFonts w:hint="eastAsia" w:ascii="宋体" w:hAnsi="宋体"/>
              </w:rPr>
            </w:pPr>
            <w:r>
              <w:rPr>
                <w:rFonts w:hint="eastAsia" w:ascii="宋体" w:hAnsi="宋体"/>
              </w:rPr>
              <w:t>……</w:t>
            </w:r>
          </w:p>
        </w:tc>
        <w:tc>
          <w:tcPr>
            <w:tcW w:w="1260" w:type="dxa"/>
            <w:noWrap w:val="0"/>
            <w:vAlign w:val="top"/>
          </w:tcPr>
          <w:p>
            <w:pPr>
              <w:spacing w:line="460" w:lineRule="exact"/>
              <w:rPr>
                <w:rFonts w:hint="eastAsia" w:ascii="宋体" w:hAnsi="宋体"/>
              </w:rPr>
            </w:pPr>
            <w:r>
              <w:rPr>
                <w:rFonts w:hint="eastAsia" w:ascii="宋体" w:hAnsi="宋体"/>
              </w:rPr>
              <w:t>……</w:t>
            </w:r>
          </w:p>
        </w:tc>
        <w:tc>
          <w:tcPr>
            <w:tcW w:w="2494"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840"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155"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c>
          <w:tcPr>
            <w:tcW w:w="1050" w:type="dxa"/>
            <w:noWrap w:val="0"/>
            <w:vAlign w:val="top"/>
          </w:tcPr>
          <w:p>
            <w:pPr>
              <w:spacing w:line="460" w:lineRule="exact"/>
              <w:rPr>
                <w:rFonts w:hint="eastAsia" w:ascii="宋体" w:hAnsi="宋体"/>
              </w:rPr>
            </w:pPr>
          </w:p>
        </w:tc>
        <w:tc>
          <w:tcPr>
            <w:tcW w:w="1234" w:type="dxa"/>
            <w:noWrap w:val="0"/>
            <w:vAlign w:val="top"/>
          </w:tcPr>
          <w:p>
            <w:pPr>
              <w:spacing w:line="460" w:lineRule="exact"/>
              <w:rPr>
                <w:rFonts w:hint="eastAsia" w:ascii="宋体" w:hAnsi="宋体"/>
              </w:rPr>
            </w:pPr>
          </w:p>
        </w:tc>
        <w:tc>
          <w:tcPr>
            <w:tcW w:w="1076" w:type="dxa"/>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39" w:type="dxa"/>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10736" w:type="dxa"/>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pgSz w:w="16840" w:h="11907" w:orient="landscape"/>
          <w:pgMar w:top="1106" w:right="1418" w:bottom="1077" w:left="1418" w:header="720" w:footer="720" w:gutter="0"/>
          <w:cols w:space="720" w:num="1"/>
          <w:titlePg/>
          <w:docGrid w:type="linesAndChars" w:linePitch="285" w:charSpace="0"/>
        </w:sectPr>
      </w:pPr>
      <w:r>
        <w:rPr>
          <w:rFonts w:hint="eastAsia" w:ascii="宋体" w:hAnsi="宋体"/>
          <w:szCs w:val="21"/>
        </w:rPr>
        <w:t xml:space="preserve">日期：    年  月   日 </w:t>
      </w: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格式2-4</w:t>
      </w:r>
    </w:p>
    <w:p>
      <w:pPr>
        <w:spacing w:line="400" w:lineRule="exact"/>
        <w:jc w:val="center"/>
        <w:rPr>
          <w:rFonts w:ascii="宋体" w:hAnsi="宋体"/>
          <w:b/>
          <w:bCs/>
          <w:iCs/>
          <w:sz w:val="36"/>
          <w:szCs w:val="36"/>
        </w:rPr>
      </w:pPr>
      <w:r>
        <w:rPr>
          <w:rFonts w:hint="eastAsia" w:ascii="宋体" w:hAnsi="宋体"/>
          <w:b/>
          <w:bCs/>
          <w:iCs/>
          <w:sz w:val="36"/>
          <w:szCs w:val="36"/>
        </w:rPr>
        <w:t>投标单位（中小企业）</w:t>
      </w:r>
      <w:r>
        <w:rPr>
          <w:rFonts w:ascii="宋体" w:hAnsi="宋体"/>
          <w:b/>
          <w:bCs/>
          <w:iCs/>
          <w:sz w:val="36"/>
          <w:szCs w:val="36"/>
        </w:rPr>
        <w:t>声明函</w:t>
      </w:r>
    </w:p>
    <w:p>
      <w:pPr>
        <w:rPr>
          <w:rFonts w:ascii="ˎ̥" w:hAnsi="ˎ̥" w:cs="宋体"/>
          <w:color w:val="000000"/>
          <w:szCs w:val="21"/>
        </w:rPr>
      </w:pPr>
    </w:p>
    <w:p>
      <w:pPr>
        <w:spacing w:before="100" w:beforeAutospacing="1" w:after="100" w:afterAutospacing="1" w:line="432" w:lineRule="auto"/>
        <w:ind w:firstLine="420" w:firstLineChars="200"/>
        <w:rPr>
          <w:rFonts w:ascii="ˎ̥" w:hAnsi="ˎ̥" w:cs="宋体"/>
          <w:color w:val="000000"/>
          <w:szCs w:val="21"/>
        </w:rPr>
      </w:pPr>
      <w:r>
        <w:rPr>
          <w:rFonts w:ascii="ˎ̥" w:hAnsi="ˎ̥" w:cs="宋体"/>
          <w:color w:val="000000"/>
          <w:szCs w:val="21"/>
        </w:rPr>
        <w:t>根据</w:t>
      </w:r>
      <w:r>
        <w:rPr>
          <w:rFonts w:hint="eastAsia" w:ascii="ˎ̥" w:hAnsi="ˎ̥" w:cs="宋体"/>
          <w:color w:val="000000"/>
          <w:szCs w:val="21"/>
        </w:rPr>
        <w:t>财政部</w:t>
      </w:r>
      <w:r>
        <w:rPr>
          <w:rFonts w:ascii="ˎ̥" w:hAnsi="ˎ̥" w:cs="宋体"/>
          <w:color w:val="000000"/>
          <w:szCs w:val="21"/>
        </w:rPr>
        <w:t>《政府采购促进中小企业发展暂行办法》（财库[2011]181号）</w:t>
      </w:r>
      <w:r>
        <w:rPr>
          <w:rFonts w:hint="eastAsia" w:ascii="ˎ̥" w:hAnsi="ˎ̥" w:cs="宋体"/>
          <w:color w:val="000000"/>
          <w:szCs w:val="21"/>
        </w:rPr>
        <w:t>和宁波市财政局《关于政府采购促进中小企业发展若干问题的通知》（甬采购办</w:t>
      </w:r>
      <w:r>
        <w:rPr>
          <w:rFonts w:ascii="ˎ̥" w:hAnsi="ˎ̥" w:cs="宋体"/>
          <w:color w:val="000000"/>
          <w:szCs w:val="21"/>
        </w:rPr>
        <w:t>[201</w:t>
      </w:r>
      <w:r>
        <w:rPr>
          <w:rFonts w:hint="eastAsia" w:ascii="ˎ̥" w:hAnsi="ˎ̥" w:cs="宋体"/>
          <w:color w:val="000000"/>
          <w:szCs w:val="21"/>
        </w:rPr>
        <w:t>2</w:t>
      </w:r>
      <w:r>
        <w:rPr>
          <w:rFonts w:ascii="ˎ̥" w:hAnsi="ˎ̥" w:cs="宋体"/>
          <w:color w:val="000000"/>
          <w:szCs w:val="21"/>
        </w:rPr>
        <w:t>]</w:t>
      </w:r>
      <w:r>
        <w:rPr>
          <w:rFonts w:hint="eastAsia" w:ascii="ˎ̥" w:hAnsi="ˎ̥" w:cs="宋体"/>
          <w:color w:val="000000"/>
          <w:szCs w:val="21"/>
        </w:rPr>
        <w:t>1427号）的</w:t>
      </w:r>
      <w:r>
        <w:rPr>
          <w:rFonts w:ascii="ˎ̥" w:hAnsi="ˎ̥" w:cs="宋体"/>
          <w:color w:val="000000"/>
          <w:szCs w:val="21"/>
        </w:rPr>
        <w:t>规定，本</w:t>
      </w:r>
      <w:r>
        <w:rPr>
          <w:rFonts w:hint="eastAsia" w:ascii="ˎ̥" w:hAnsi="ˎ̥" w:cs="宋体"/>
          <w:color w:val="000000"/>
          <w:szCs w:val="21"/>
        </w:rPr>
        <w:t>单位</w:t>
      </w:r>
      <w:r>
        <w:rPr>
          <w:rFonts w:ascii="ˎ̥" w:hAnsi="ˎ̥" w:cs="宋体"/>
          <w:color w:val="000000"/>
          <w:szCs w:val="21"/>
        </w:rPr>
        <w:t>郑重声明：</w:t>
      </w:r>
    </w:p>
    <w:p>
      <w:pPr>
        <w:spacing w:before="100" w:beforeAutospacing="1" w:after="100" w:afterAutospacing="1" w:line="432" w:lineRule="auto"/>
        <w:ind w:firstLine="420" w:firstLineChars="200"/>
        <w:rPr>
          <w:rFonts w:ascii="ˎ̥" w:hAnsi="ˎ̥" w:cs="宋体"/>
          <w:color w:val="000000"/>
          <w:szCs w:val="21"/>
        </w:rPr>
      </w:pPr>
      <w:r>
        <w:rPr>
          <w:rFonts w:hint="eastAsia" w:ascii="ˎ̥" w:hAnsi="ˎ̥" w:cs="宋体"/>
          <w:color w:val="000000"/>
          <w:szCs w:val="21"/>
        </w:rPr>
        <w:t>1、</w:t>
      </w:r>
      <w:r>
        <w:rPr>
          <w:rFonts w:ascii="ˎ̥" w:hAnsi="ˎ̥" w:cs="宋体"/>
          <w:color w:val="000000"/>
          <w:szCs w:val="21"/>
        </w:rPr>
        <w:t>根据工业和信息化部、国家统计局、国家发展和改革委员会、财政部《关于印发中小企业划型标准规定的通知》（工信部联企业[2011]300号）规定的划分标准，本</w:t>
      </w:r>
      <w:r>
        <w:rPr>
          <w:rFonts w:hint="eastAsia" w:ascii="ˎ̥" w:hAnsi="ˎ̥" w:cs="宋体"/>
          <w:color w:val="000000"/>
          <w:szCs w:val="21"/>
        </w:rPr>
        <w:t>单位</w:t>
      </w:r>
      <w:r>
        <w:rPr>
          <w:rFonts w:ascii="ˎ̥" w:hAnsi="ˎ̥" w:cs="宋体"/>
          <w:color w:val="000000"/>
          <w:szCs w:val="21"/>
        </w:rPr>
        <w:t>为______（</w:t>
      </w:r>
      <w:r>
        <w:rPr>
          <w:rFonts w:hint="eastAsia" w:ascii="ˎ̥" w:hAnsi="ˎ̥" w:cs="宋体"/>
          <w:color w:val="000000"/>
          <w:szCs w:val="21"/>
        </w:rPr>
        <w:t>大型、</w:t>
      </w:r>
      <w:r>
        <w:rPr>
          <w:rFonts w:ascii="ˎ̥" w:hAnsi="ˎ̥" w:cs="宋体"/>
          <w:color w:val="000000"/>
          <w:szCs w:val="21"/>
        </w:rPr>
        <w:t>中型、小型、微型）企业</w:t>
      </w:r>
      <w:r>
        <w:rPr>
          <w:rFonts w:hint="eastAsia" w:ascii="ˎ̥" w:hAnsi="ˎ̥" w:cs="宋体"/>
          <w:color w:val="000000"/>
          <w:szCs w:val="21"/>
        </w:rPr>
        <w:t>，其中所属行业为</w:t>
      </w:r>
      <w:r>
        <w:rPr>
          <w:rFonts w:ascii="ˎ̥" w:hAnsi="ˎ̥" w:cs="宋体"/>
          <w:color w:val="000000"/>
          <w:szCs w:val="21"/>
        </w:rPr>
        <w:t>________________</w:t>
      </w:r>
      <w:r>
        <w:rPr>
          <w:rFonts w:hint="eastAsia" w:ascii="ˎ̥" w:hAnsi="ˎ̥" w:cs="宋体"/>
          <w:color w:val="000000"/>
          <w:szCs w:val="21"/>
        </w:rPr>
        <w:t>、上年末从业人员</w:t>
      </w:r>
      <w:r>
        <w:rPr>
          <w:rFonts w:ascii="ˎ̥" w:hAnsi="ˎ̥" w:cs="宋体"/>
          <w:color w:val="000000"/>
          <w:szCs w:val="21"/>
        </w:rPr>
        <w:t>____</w:t>
      </w:r>
      <w:r>
        <w:rPr>
          <w:rFonts w:hint="eastAsia" w:ascii="ˎ̥" w:hAnsi="ˎ̥" w:cs="宋体"/>
          <w:color w:val="000000"/>
          <w:szCs w:val="21"/>
        </w:rPr>
        <w:t>人、上年营业收入</w:t>
      </w:r>
      <w:r>
        <w:rPr>
          <w:rFonts w:ascii="ˎ̥" w:hAnsi="ˎ̥" w:cs="宋体"/>
          <w:color w:val="000000"/>
          <w:szCs w:val="21"/>
        </w:rPr>
        <w:t>____</w:t>
      </w:r>
      <w:r>
        <w:rPr>
          <w:rFonts w:hint="eastAsia" w:ascii="ˎ̥" w:hAnsi="ˎ̥" w:cs="宋体"/>
          <w:color w:val="000000"/>
          <w:szCs w:val="21"/>
        </w:rPr>
        <w:t>万元、上年资产总额</w:t>
      </w:r>
      <w:r>
        <w:rPr>
          <w:rFonts w:ascii="ˎ̥" w:hAnsi="ˎ̥" w:cs="宋体"/>
          <w:color w:val="000000"/>
          <w:szCs w:val="21"/>
        </w:rPr>
        <w:t>____</w:t>
      </w:r>
      <w:r>
        <w:rPr>
          <w:rFonts w:hint="eastAsia" w:ascii="ˎ̥" w:hAnsi="ˎ̥" w:cs="宋体"/>
          <w:color w:val="000000"/>
          <w:szCs w:val="21"/>
        </w:rPr>
        <w:t>万元。</w:t>
      </w:r>
    </w:p>
    <w:p>
      <w:pPr>
        <w:pStyle w:val="6"/>
        <w:spacing w:line="520" w:lineRule="exact"/>
        <w:ind w:left="0" w:leftChars="0" w:firstLine="420" w:firstLineChars="200"/>
        <w:rPr>
          <w:szCs w:val="21"/>
        </w:rPr>
      </w:pPr>
      <w:r>
        <w:rPr>
          <w:rFonts w:hint="eastAsia"/>
          <w:szCs w:val="21"/>
        </w:rPr>
        <w:t>2、</w:t>
      </w:r>
      <w:r>
        <w:rPr>
          <w:szCs w:val="21"/>
        </w:rPr>
        <w:t>本</w:t>
      </w:r>
      <w:r>
        <w:rPr>
          <w:rFonts w:hint="eastAsia"/>
          <w:szCs w:val="21"/>
        </w:rPr>
        <w:t>单位</w:t>
      </w:r>
      <w:r>
        <w:rPr>
          <w:szCs w:val="21"/>
        </w:rPr>
        <w:t>参加______项目</w:t>
      </w:r>
      <w:r>
        <w:rPr>
          <w:rFonts w:hint="eastAsia"/>
          <w:szCs w:val="21"/>
        </w:rPr>
        <w:t>（采购编号</w:t>
      </w:r>
      <w:r>
        <w:rPr>
          <w:szCs w:val="21"/>
        </w:rPr>
        <w:t>______</w:t>
      </w:r>
      <w:r>
        <w:rPr>
          <w:rFonts w:hint="eastAsia"/>
          <w:szCs w:val="21"/>
        </w:rPr>
        <w:t>标包号</w:t>
      </w:r>
      <w:r>
        <w:rPr>
          <w:szCs w:val="21"/>
        </w:rPr>
        <w:t>______</w:t>
      </w:r>
      <w:r>
        <w:rPr>
          <w:rFonts w:hint="eastAsia"/>
          <w:szCs w:val="21"/>
        </w:rPr>
        <w:t>）</w:t>
      </w:r>
      <w:r>
        <w:rPr>
          <w:szCs w:val="21"/>
        </w:rPr>
        <w:t>采购活动</w:t>
      </w:r>
      <w:r>
        <w:rPr>
          <w:rFonts w:hint="eastAsia"/>
          <w:szCs w:val="21"/>
        </w:rPr>
        <w:t>，项目的市场价格为</w:t>
      </w:r>
      <w:r>
        <w:rPr>
          <w:szCs w:val="21"/>
        </w:rPr>
        <w:t>_____</w:t>
      </w:r>
      <w:r>
        <w:rPr>
          <w:rFonts w:hint="eastAsia"/>
          <w:szCs w:val="21"/>
        </w:rPr>
        <w:t>万元，本次投标价格为</w:t>
      </w:r>
      <w:r>
        <w:rPr>
          <w:szCs w:val="21"/>
        </w:rPr>
        <w:t>_____</w:t>
      </w:r>
      <w:r>
        <w:rPr>
          <w:rFonts w:hint="eastAsia"/>
          <w:szCs w:val="21"/>
        </w:rPr>
        <w:t>万元，其中</w:t>
      </w:r>
      <w:r>
        <w:rPr>
          <w:szCs w:val="21"/>
        </w:rPr>
        <w:t>由本</w:t>
      </w:r>
      <w:r>
        <w:rPr>
          <w:rFonts w:hint="eastAsia"/>
          <w:szCs w:val="21"/>
        </w:rPr>
        <w:t>单位</w:t>
      </w:r>
      <w:r>
        <w:rPr>
          <w:szCs w:val="21"/>
        </w:rPr>
        <w:t>承担工程</w:t>
      </w:r>
      <w:r>
        <w:rPr>
          <w:rFonts w:hint="eastAsia"/>
          <w:szCs w:val="21"/>
        </w:rPr>
        <w:t>金额为</w:t>
      </w:r>
      <w:r>
        <w:rPr>
          <w:szCs w:val="21"/>
        </w:rPr>
        <w:t>_____</w:t>
      </w:r>
      <w:r>
        <w:rPr>
          <w:rFonts w:hint="eastAsia"/>
          <w:szCs w:val="21"/>
        </w:rPr>
        <w:t>万元，</w:t>
      </w:r>
      <w:r>
        <w:rPr>
          <w:szCs w:val="21"/>
        </w:rPr>
        <w:t>由本</w:t>
      </w:r>
      <w:r>
        <w:rPr>
          <w:rFonts w:hint="eastAsia"/>
          <w:szCs w:val="21"/>
        </w:rPr>
        <w:t>单位</w:t>
      </w:r>
      <w:r>
        <w:rPr>
          <w:szCs w:val="21"/>
        </w:rPr>
        <w:t>提供服务</w:t>
      </w:r>
      <w:r>
        <w:rPr>
          <w:rFonts w:hint="eastAsia"/>
          <w:szCs w:val="21"/>
        </w:rPr>
        <w:t>金额为</w:t>
      </w:r>
      <w:r>
        <w:rPr>
          <w:szCs w:val="21"/>
        </w:rPr>
        <w:t>_____</w:t>
      </w:r>
      <w:r>
        <w:rPr>
          <w:rFonts w:hint="eastAsia"/>
          <w:szCs w:val="21"/>
        </w:rPr>
        <w:t>万元，</w:t>
      </w:r>
      <w:r>
        <w:rPr>
          <w:szCs w:val="21"/>
        </w:rPr>
        <w:t>提供本</w:t>
      </w:r>
      <w:r>
        <w:rPr>
          <w:rFonts w:hint="eastAsia"/>
          <w:szCs w:val="21"/>
        </w:rPr>
        <w:t>单位</w:t>
      </w:r>
      <w:r>
        <w:rPr>
          <w:szCs w:val="21"/>
        </w:rPr>
        <w:t>制造的货物</w:t>
      </w:r>
      <w:r>
        <w:rPr>
          <w:rFonts w:hint="eastAsia"/>
          <w:szCs w:val="21"/>
        </w:rPr>
        <w:t>金额为</w:t>
      </w:r>
      <w:r>
        <w:rPr>
          <w:szCs w:val="21"/>
        </w:rPr>
        <w:t>_____</w:t>
      </w:r>
      <w:r>
        <w:rPr>
          <w:rFonts w:hint="eastAsia"/>
          <w:szCs w:val="21"/>
        </w:rPr>
        <w:t>万元，</w:t>
      </w:r>
      <w:r>
        <w:rPr>
          <w:szCs w:val="21"/>
        </w:rPr>
        <w:t>或者提供其他</w:t>
      </w:r>
      <w:r>
        <w:rPr>
          <w:rFonts w:hint="eastAsia"/>
          <w:szCs w:val="21"/>
        </w:rPr>
        <w:t>大型</w:t>
      </w:r>
      <w:r>
        <w:rPr>
          <w:szCs w:val="21"/>
        </w:rPr>
        <w:t>企业制造的货物</w:t>
      </w:r>
      <w:r>
        <w:rPr>
          <w:rFonts w:hint="eastAsia"/>
          <w:szCs w:val="21"/>
        </w:rPr>
        <w:t>金额为</w:t>
      </w:r>
      <w:r>
        <w:rPr>
          <w:szCs w:val="21"/>
        </w:rPr>
        <w:t>_____</w:t>
      </w:r>
      <w:r>
        <w:rPr>
          <w:rFonts w:hint="eastAsia"/>
          <w:szCs w:val="21"/>
        </w:rPr>
        <w:t>万元、</w:t>
      </w:r>
      <w:r>
        <w:rPr>
          <w:szCs w:val="21"/>
        </w:rPr>
        <w:t>其他中型企业制造的货物</w:t>
      </w:r>
      <w:r>
        <w:rPr>
          <w:rFonts w:hint="eastAsia"/>
          <w:szCs w:val="21"/>
        </w:rPr>
        <w:t>金额为</w:t>
      </w:r>
      <w:r>
        <w:rPr>
          <w:szCs w:val="21"/>
        </w:rPr>
        <w:t>_____</w:t>
      </w:r>
      <w:r>
        <w:rPr>
          <w:rFonts w:hint="eastAsia"/>
          <w:szCs w:val="21"/>
        </w:rPr>
        <w:t>万元、</w:t>
      </w:r>
      <w:r>
        <w:rPr>
          <w:szCs w:val="21"/>
        </w:rPr>
        <w:t>其他小型企业制造的货物</w:t>
      </w:r>
      <w:r>
        <w:rPr>
          <w:rFonts w:hint="eastAsia"/>
          <w:szCs w:val="21"/>
        </w:rPr>
        <w:t>金额为</w:t>
      </w:r>
      <w:r>
        <w:rPr>
          <w:szCs w:val="21"/>
        </w:rPr>
        <w:t>_____</w:t>
      </w:r>
      <w:r>
        <w:rPr>
          <w:rFonts w:hint="eastAsia"/>
          <w:szCs w:val="21"/>
        </w:rPr>
        <w:t>万元、</w:t>
      </w:r>
      <w:r>
        <w:rPr>
          <w:szCs w:val="21"/>
        </w:rPr>
        <w:t>其他微型企业制造的货物</w:t>
      </w:r>
      <w:r>
        <w:rPr>
          <w:rFonts w:hint="eastAsia"/>
          <w:szCs w:val="21"/>
        </w:rPr>
        <w:t>金额为</w:t>
      </w:r>
      <w:r>
        <w:rPr>
          <w:szCs w:val="21"/>
        </w:rPr>
        <w:t>_____</w:t>
      </w:r>
      <w:r>
        <w:rPr>
          <w:rFonts w:hint="eastAsia"/>
          <w:szCs w:val="21"/>
        </w:rPr>
        <w:t>万元。原产地为中国境内货物金额为</w:t>
      </w:r>
      <w:r>
        <w:rPr>
          <w:szCs w:val="21"/>
        </w:rPr>
        <w:t>_____</w:t>
      </w:r>
      <w:r>
        <w:rPr>
          <w:rFonts w:hint="eastAsia"/>
          <w:szCs w:val="21"/>
        </w:rPr>
        <w:t>万元、原产地为宁波货物金额为</w:t>
      </w:r>
      <w:r>
        <w:rPr>
          <w:szCs w:val="21"/>
        </w:rPr>
        <w:t>_____</w:t>
      </w:r>
      <w:r>
        <w:rPr>
          <w:rFonts w:hint="eastAsia"/>
          <w:szCs w:val="21"/>
        </w:rPr>
        <w:t>万元，列入国家节能产品清单货物金额为</w:t>
      </w:r>
      <w:r>
        <w:rPr>
          <w:szCs w:val="21"/>
        </w:rPr>
        <w:t>_____</w:t>
      </w:r>
      <w:r>
        <w:rPr>
          <w:rFonts w:hint="eastAsia"/>
          <w:szCs w:val="21"/>
        </w:rPr>
        <w:t>万元，列入国家环境标志产品清单货物金额为</w:t>
      </w:r>
      <w:r>
        <w:rPr>
          <w:szCs w:val="21"/>
        </w:rPr>
        <w:t>_____</w:t>
      </w:r>
      <w:r>
        <w:rPr>
          <w:rFonts w:hint="eastAsia"/>
          <w:szCs w:val="21"/>
        </w:rPr>
        <w:t>万元</w:t>
      </w:r>
      <w:r>
        <w:rPr>
          <w:szCs w:val="21"/>
        </w:rPr>
        <w:t>。</w:t>
      </w:r>
    </w:p>
    <w:p>
      <w:pPr>
        <w:spacing w:before="100" w:beforeAutospacing="1" w:after="100" w:afterAutospacing="1" w:line="432" w:lineRule="auto"/>
        <w:ind w:firstLine="315" w:firstLineChars="150"/>
        <w:rPr>
          <w:rFonts w:ascii="ˎ̥" w:hAnsi="ˎ̥" w:cs="宋体"/>
          <w:color w:val="000000"/>
          <w:szCs w:val="21"/>
        </w:rPr>
      </w:pPr>
      <w:r>
        <w:rPr>
          <w:rFonts w:hint="eastAsia" w:ascii="ˎ̥" w:hAnsi="ˎ̥" w:cs="宋体"/>
          <w:color w:val="000000"/>
          <w:szCs w:val="21"/>
        </w:rPr>
        <w:t>3、</w:t>
      </w:r>
      <w:r>
        <w:rPr>
          <w:rFonts w:ascii="ˎ̥" w:hAnsi="ˎ̥" w:cs="宋体"/>
          <w:color w:val="000000"/>
          <w:szCs w:val="21"/>
        </w:rPr>
        <w:t>本公司对上述声明的真实性负责。如有虚假，将依法承担相应责任。</w:t>
      </w:r>
    </w:p>
    <w:p>
      <w:pPr>
        <w:spacing w:before="100" w:beforeAutospacing="1" w:after="100" w:afterAutospacing="1" w:line="432" w:lineRule="auto"/>
        <w:ind w:firstLine="420" w:firstLineChars="200"/>
        <w:rPr>
          <w:rFonts w:ascii="ˎ̥" w:hAnsi="ˎ̥" w:cs="宋体"/>
          <w:color w:val="000000"/>
          <w:szCs w:val="21"/>
          <w:u w:val="single"/>
        </w:rPr>
      </w:pPr>
      <w:r>
        <w:rPr>
          <w:rFonts w:hint="eastAsia" w:ascii="ˎ̥" w:hAnsi="ˎ̥" w:cs="宋体"/>
          <w:color w:val="000000"/>
          <w:szCs w:val="21"/>
        </w:rPr>
        <w:t>投标人</w:t>
      </w:r>
      <w:r>
        <w:rPr>
          <w:rFonts w:ascii="ˎ̥" w:hAnsi="ˎ̥" w:cs="宋体"/>
          <w:color w:val="000000"/>
          <w:szCs w:val="21"/>
        </w:rPr>
        <w:t>名称（盖章）：</w:t>
      </w:r>
      <w:r>
        <w:rPr>
          <w:rFonts w:hint="eastAsia" w:ascii="ˎ̥" w:hAnsi="ˎ̥" w:cs="宋体"/>
          <w:color w:val="000000"/>
          <w:szCs w:val="21"/>
          <w:u w:val="single"/>
        </w:rPr>
        <w:t xml:space="preserve">                          </w:t>
      </w:r>
    </w:p>
    <w:p>
      <w:pPr>
        <w:spacing w:before="100" w:beforeAutospacing="1" w:after="100" w:afterAutospacing="1" w:line="432" w:lineRule="auto"/>
        <w:ind w:firstLine="420" w:firstLineChars="200"/>
        <w:rPr>
          <w:rFonts w:ascii="ˎ̥" w:hAnsi="ˎ̥" w:cs="宋体"/>
          <w:color w:val="000000"/>
          <w:szCs w:val="21"/>
        </w:rPr>
      </w:pPr>
      <w:r>
        <w:t>日</w:t>
      </w:r>
      <w:r>
        <w:rPr>
          <w:rFonts w:hint="eastAsia"/>
        </w:rPr>
        <w:t xml:space="preserve"> </w:t>
      </w:r>
      <w:r>
        <w:t>期：</w:t>
      </w:r>
    </w:p>
    <w:p>
      <w:pPr>
        <w:pStyle w:val="6"/>
        <w:spacing w:line="520" w:lineRule="exact"/>
        <w:rPr>
          <w:szCs w:val="21"/>
        </w:rPr>
      </w:pPr>
    </w:p>
    <w:p>
      <w:pPr>
        <w:pStyle w:val="6"/>
        <w:spacing w:line="520" w:lineRule="exact"/>
        <w:rPr>
          <w:szCs w:val="21"/>
        </w:rPr>
      </w:pPr>
    </w:p>
    <w:p>
      <w:pPr>
        <w:pStyle w:val="6"/>
        <w:spacing w:line="520" w:lineRule="exact"/>
        <w:rPr>
          <w:szCs w:val="21"/>
        </w:rPr>
      </w:pPr>
    </w:p>
    <w:p>
      <w:pPr>
        <w:pStyle w:val="6"/>
        <w:spacing w:line="520" w:lineRule="exact"/>
        <w:rPr>
          <w:szCs w:val="21"/>
        </w:rPr>
      </w:pPr>
    </w:p>
    <w:p>
      <w:pPr>
        <w:pStyle w:val="6"/>
        <w:spacing w:line="520" w:lineRule="exact"/>
        <w:rPr>
          <w:szCs w:val="21"/>
        </w:rPr>
      </w:pPr>
    </w:p>
    <w:p>
      <w:pPr>
        <w:pStyle w:val="6"/>
        <w:spacing w:line="520" w:lineRule="exact"/>
        <w:rPr>
          <w:szCs w:val="21"/>
        </w:rPr>
      </w:pPr>
      <w:r>
        <w:rPr>
          <w:rFonts w:hint="eastAsia"/>
          <w:szCs w:val="21"/>
        </w:rPr>
        <w:t>填写说明：</w:t>
      </w:r>
    </w:p>
    <w:p>
      <w:pPr>
        <w:pStyle w:val="6"/>
        <w:spacing w:line="520" w:lineRule="exact"/>
        <w:rPr>
          <w:szCs w:val="21"/>
        </w:rPr>
      </w:pPr>
      <w:r>
        <w:rPr>
          <w:rFonts w:hint="eastAsia"/>
          <w:szCs w:val="21"/>
        </w:rPr>
        <w:t>1、</w:t>
      </w:r>
      <w:r>
        <w:rPr>
          <w:rFonts w:hint="eastAsia" w:ascii="宋体" w:hAnsi="宋体" w:cs="宋体"/>
          <w:szCs w:val="21"/>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6"/>
        <w:spacing w:line="520" w:lineRule="exact"/>
        <w:rPr>
          <w:szCs w:val="21"/>
        </w:rPr>
      </w:pPr>
      <w:r>
        <w:rPr>
          <w:rFonts w:hint="eastAsia"/>
          <w:szCs w:val="21"/>
        </w:rPr>
        <w:t>2、第2条有多个标包的，须按每个标包分别填写，无此分类货物金额的应填“零”。</w:t>
      </w:r>
    </w:p>
    <w:p>
      <w:pPr>
        <w:pStyle w:val="6"/>
        <w:spacing w:line="520" w:lineRule="exact"/>
        <w:rPr>
          <w:szCs w:val="21"/>
        </w:rPr>
      </w:pPr>
      <w:r>
        <w:rPr>
          <w:rFonts w:hint="eastAsia"/>
          <w:szCs w:val="21"/>
        </w:rPr>
        <w:t>3、联合体投标的，由联合体主办方提供本表。</w:t>
      </w:r>
    </w:p>
    <w:p>
      <w:pPr>
        <w:pStyle w:val="6"/>
        <w:spacing w:line="520" w:lineRule="exact"/>
        <w:rPr>
          <w:szCs w:val="21"/>
        </w:rPr>
      </w:pPr>
      <w:r>
        <w:rPr>
          <w:rFonts w:hint="eastAsia"/>
          <w:szCs w:val="21"/>
        </w:rPr>
        <w:t>4、资格入围式项目（一个标包由多家中标入围）：采购人公布项目预算的，第2条有关金额按市场预估总价、投标预估总价除以入围数量填写；未公布预算的或入围数量的，投标人无需填写。</w:t>
      </w:r>
    </w:p>
    <w:p>
      <w:pPr>
        <w:pStyle w:val="6"/>
        <w:spacing w:line="520" w:lineRule="exact"/>
        <w:rPr>
          <w:szCs w:val="21"/>
        </w:rPr>
      </w:pPr>
      <w:r>
        <w:rPr>
          <w:rFonts w:hint="eastAsia"/>
          <w:szCs w:val="21"/>
        </w:rPr>
        <w:t>5、投标价格为费率的项目、中标价格按单价执行的项目：采购人公布项目预算的，第2条有关金额按市场预估总价、投标预估总价填写；未公布预算的，投标人无需填写。</w:t>
      </w:r>
    </w:p>
    <w:p>
      <w:pPr>
        <w:pStyle w:val="6"/>
        <w:spacing w:line="520" w:lineRule="exact"/>
        <w:rPr>
          <w:szCs w:val="21"/>
        </w:rPr>
      </w:pPr>
      <w:r>
        <w:rPr>
          <w:rFonts w:hint="eastAsia"/>
          <w:szCs w:val="21"/>
        </w:rPr>
        <w:t>6、列入国家节能产品清单、环保产品清单的产品以中国政府采购网(www.ccgp.gov.cn)上财政部发布的清单文件为准。</w:t>
      </w:r>
    </w:p>
    <w:p>
      <w:pPr>
        <w:spacing w:line="480" w:lineRule="exact"/>
        <w:rPr>
          <w:rFonts w:ascii="宋体" w:hAnsi="宋体"/>
          <w:b/>
          <w:color w:val="000000"/>
          <w:sz w:val="24"/>
          <w:szCs w:val="24"/>
        </w:rPr>
      </w:pPr>
    </w:p>
    <w:p>
      <w:pPr>
        <w:spacing w:line="480" w:lineRule="exact"/>
        <w:rPr>
          <w:rFonts w:ascii="宋体" w:hAnsi="宋体"/>
          <w:b/>
          <w:color w:val="000000"/>
          <w:sz w:val="24"/>
          <w:szCs w:val="24"/>
        </w:rPr>
      </w:pPr>
    </w:p>
    <w:p>
      <w:pPr>
        <w:spacing w:line="480" w:lineRule="exact"/>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p/>
    <w:sectPr>
      <w:headerReference r:id="rId10" w:type="default"/>
      <w:footerReference r:id="rId11" w:type="default"/>
      <w:footerReference r:id="rId12" w:type="even"/>
      <w:pgSz w:w="11907" w:h="16840"/>
      <w:pgMar w:top="1418" w:right="1077" w:bottom="1418" w:left="1106"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lang/>
      </w:rPr>
      <w:t>1</w:t>
    </w:r>
    <w:r>
      <w:fldChar w:fldCharType="end"/>
    </w:r>
  </w:p>
  <w:p>
    <w:pPr>
      <w:pStyle w:val="8"/>
      <w:ind w:firstLine="270" w:firstLineChars="150"/>
    </w:pPr>
    <w:r>
      <w:rPr>
        <w:rFonts w:hint="eastAsia"/>
      </w:rPr>
      <w:t>网址：</w:t>
    </w:r>
    <w:r>
      <w:t>http:/</w:t>
    </w:r>
    <w:r>
      <w:rPr>
        <w:rFonts w:hint="eastAsia"/>
      </w:rPr>
      <w:t>haishu.bidding.gov.cn</w:t>
    </w:r>
    <w:r>
      <w:t>/</w:t>
    </w:r>
    <w:r>
      <w:rPr>
        <w:rFonts w:hint="eastAsia"/>
      </w:rPr>
      <w:t xml:space="preserve">                                              宁波市海曙区公共资源交易中心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lang/>
      </w:rPr>
      <w:t>43</w:t>
    </w:r>
    <w:r>
      <w:fldChar w:fldCharType="end"/>
    </w:r>
  </w:p>
  <w:p>
    <w:pPr>
      <w:pStyle w:val="8"/>
      <w:ind w:firstLine="90" w:firstLineChars="50"/>
    </w:pPr>
    <w:r>
      <w:rPr>
        <w:rFonts w:hint="eastAsia"/>
      </w:rPr>
      <w:t>网址：</w:t>
    </w:r>
    <w:r>
      <w:t>http:/</w:t>
    </w:r>
    <w:r>
      <w:rPr>
        <w:rFonts w:hint="eastAsia"/>
      </w:rPr>
      <w:t>haishu.bidding.gov.cn</w:t>
    </w:r>
    <w:r>
      <w:t>/</w:t>
    </w:r>
    <w:r>
      <w:rPr>
        <w:rFonts w:hint="eastAsia"/>
      </w:rPr>
      <w:t xml:space="preserve">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 w:firstLineChars="1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8B1q+sgBAACZAwAADgAAAGRycy9lMm9Eb2MueG1srVNLbtswEN0X6B0I 7msqXgSGYDloYaQoEKQF0h6ApkiLAH/g0JZ8gfYGXXXTfc/lc3RISU6bbLLIhhrODN/MezNa3wzW kKOMoL1r6NWiokQ64Vvt9g399vX23YoSSNy13HgnG3qSQG82b9+s+1DLpe+8aWUkCOKg7kNDu5RC zRiITloOCx+kw6Dy0fKE17hnbeQ9olvDllV1zXof2xC9kADo3Y5BOiHGlwB6pbSQWy8OVro0okZp eEJK0OkAdFO6VUqK9FkpkImYhiLTVE4sgvYun2yz5vU+8tBpMbXAX9LCE06Wa4dFL1Bbnjg5RP0M ymoRPXiVFsJbNhIpiiCLq+qJNg8dD7JwQakhXESH14MV98cvkei2oUtKHLc48PPPH+dff86/v5Pr LE8foMash4B5afjgB1ya2Q/ozKwHFW3+Ih+CcRT3dBFXDomI/Gi1XK0qDAmMzRfEZ4/PQ4T0UXpL stHQiNMrovLjHaQxdU7J1Zy/1caUCRr3nwMxs4fl3sces5WG3TAR2vn2hHx6HHxDHe45JeaTQ13z jsxGnI3dbBxC1PuuLFGuB+H9IWETpbdcYYSdCuPECrtpu/JK/HsvWY9/1OYv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PAdavrIAQAAmQMAAA4AAAAAAAAAAQAgAAAAHgEAAGRycy9lMm9Eb2Mu eG1sUEsFBgAAAAAGAAYAWQEAAFgFAAAAAA== ">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6</w:t>
                    </w:r>
                    <w:r>
                      <w:rPr>
                        <w:rFonts w:hint="eastAsia"/>
                      </w:rP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rPr>
                              <w:rStyle w:val="16"/>
                            </w:rPr>
                            <w:instrText xml:space="preserve"> PAGE </w:instrText>
                          </w:r>
                          <w:r>
                            <w:fldChar w:fldCharType="separate"/>
                          </w:r>
                          <w:r>
                            <w:rPr>
                              <w:rStyle w:val="16"/>
                              <w:lang/>
                            </w:rPr>
                            <w:t>41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HvdzckBAACZAwAADgAAAGRycy9lMm9Eb2MueG1srVPNjtMwEL4j8Q6W 79TZIkEVNV2BqkVICJCWfQDXsRtL/pPHbdIXgDfgxIU7z9XnYOwkXdi97GEvznhm/M1830zW14M1 5CgjaO8aerWoKJFO+Fa7fUPvvt28WlECibuWG+9kQ08S6PXm5Yt1H2q59J03rYwEQRzUfWhol1Ko GQPRScth4YN0GFQ+Wp7wGvesjbxHdGvYsqresN7HNkQvJAB6t2OQTojxKYBeKS3k1ouDlS6NqFEa npASdDoA3ZRulZIifVEKZCKmocg0lROLoL3LJ9useb2PPHRaTC3wp7TwgJPl2mHRC9SWJ04OUT+C slpED16lhfCWjUSKIsjiqnqgzW3HgyxcUGoIF9Hh+WDF5+PXSHTb0NeUOG5x4OefP86//px/fydv szx9gBqzbgPmpeG9H3BpZj+gM7MeVLT5i3wIxlHc00VcOSQi8qPVcrWqMCQwNl8Qn90/DxHSB+kt yUZDI06viMqPnyCNqXNKrub8jTamTNC4/xyImT0s9z72mK007IaJ0M63J+TT4+Ab6nDPKTEfHeqa d2Q24mzsZuMQot53ZYlyPQjvDgmbKL3lCiPsVBgnVthN25VX4t97ybr/ozZ/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Ae93NyQEAAJkDAAAOAAAAAAAAAAEAIAAAAB4BAABkcnMvZTJvRG9j LnhtbFBLBQYAAAAABgAGAFkBAABZBQAAAAA= ">
              <v:fill on="f" focussize="0,0"/>
              <v:stroke on="f"/>
              <v:imagedata o:title=""/>
              <o:lock v:ext="edit" aspectratio="f"/>
              <v:textbox inset="0mm,0mm,0mm,0mm" style="mso-fit-shape-to-text:t;">
                <w:txbxContent>
                  <w:p>
                    <w:pPr>
                      <w:pStyle w:val="8"/>
                      <w:jc w:val="center"/>
                    </w:pPr>
                    <w:r>
                      <w:fldChar w:fldCharType="begin"/>
                    </w:r>
                    <w:r>
                      <w:rPr>
                        <w:rStyle w:val="16"/>
                      </w:rPr>
                      <w:instrText xml:space="preserve"> PAGE </w:instrText>
                    </w:r>
                    <w:r>
                      <w:fldChar w:fldCharType="separate"/>
                    </w:r>
                    <w:r>
                      <w:rPr>
                        <w:rStyle w:val="16"/>
                        <w:lang/>
                      </w:rP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 w:firstLineChars="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top</wp:align>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8"/>
                            <w:rPr>
                              <w:rStyle w:val="16"/>
                            </w:rPr>
                          </w:pPr>
                          <w:r>
                            <w:fldChar w:fldCharType="begin"/>
                          </w:r>
                          <w:r>
                            <w:rPr>
                              <w:rStyle w:val="16"/>
                            </w:rPr>
                            <w:instrText xml:space="preserve">PAGE  </w:instrText>
                          </w:r>
                          <w:r>
                            <w:fldChar w:fldCharType="separate"/>
                          </w:r>
                          <w:r>
                            <w:rPr>
                              <w:rStyle w:val="16"/>
                              <w:lang/>
                            </w:rP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position-vertical-relative:page;mso-wrap-style:none;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AIRidbTAQAApQMAAA4AAABkcnMvZTJvRG9jLnhtbK1TzY7TMBC+I/EO lu80zW4XQdR0BaoWISFAWngA15k0lvwnj9ukLwBvwIkLd56rz7FjJ+2yu5c9cHHG4/E33/d5srwe jGZ7CKicrXk5m3MGVrpG2W3Nv3+7efWGM4zCNkI7CzU/APLr1csXy95XcOE6pxsIjEAsVr2veRej r4oCZQdG4Mx5sHTYumBEpG3YFk0QPaEbXVzM56+L3oXGBycBkbLr8ZBPiOE5gK5tlYS1kzsDNo6o AbSIJAk75ZGvMtu2BRm/tC1CZLrmpDTmlZpQvElrsVqKahuE75ScKIjnUHikyQhlqekZai2iYLug nkAZJYND18aZdKYYhWRHSEU5f+TNbSc8ZC1kNfqz6fj/YOXn/dfAVEOTwJkVhh78+Ovn8fff458f rEz29B4rqrr1VBeH925IpVMeKZlUD20w6Ut6GJ2TuYezuTBEJtOlcvH28oozSUflZblYXCWU4v6y Dxg/gDMsBTUP9HbZUrH/hHEsPZWkXtbdKK0pLyptHyQIc8xAHoDpdtIx8k1RHDbDJGLjmgNp62kI am5p5jnTHy15nOblFIRTsDkFOx/UtiOiZWaJ/t0uEqXMNHUYYUlh2tDrZa3TpKXx+Hefq+7/rtUd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Q+V+SdAAAAADAQAADwAAAAAAAAABACAAAAAiAAAAZHJz L2Rvd25yZXYueG1sUEsBAhQAFAAAAAgAh07iQAIRidbTAQAApQMAAA4AAAAAAAAAAQAgAAAAHwEA AGRycy9lMm9Eb2MueG1sUEsFBgAAAAAGAAYAWQEAAGQFAAAAAA== ">
              <v:fill on="f" focussize="0,0"/>
              <v:stroke on="f"/>
              <v:imagedata o:title=""/>
              <o:lock v:ext="edit" aspectratio="f"/>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lang/>
                      </w:rPr>
                      <w:t>46</w:t>
                    </w:r>
                    <w:r>
                      <w:fldChar w:fldCharType="end"/>
                    </w:r>
                  </w:p>
                </w:txbxContent>
              </v:textbox>
            </v:shape>
          </w:pict>
        </mc:Fallback>
      </mc:AlternateContent>
    </w:r>
    <w:r>
      <w:rPr>
        <w:rFonts w:hint="eastAsia"/>
      </w:rPr>
      <w:t>网址：</w:t>
    </w:r>
    <w:r>
      <w:t>http://</w:t>
    </w:r>
    <w:r>
      <w:rPr>
        <w:rFonts w:hint="eastAsia"/>
      </w:rPr>
      <w:t>ggzy</w:t>
    </w:r>
    <w:r>
      <w:t>.haishu.gov.cn/</w:t>
    </w:r>
    <w:r>
      <w:rPr>
        <w:rFonts w:hint="eastAsia"/>
      </w:rPr>
      <w:t xml:space="preserve">                                                  宁波市海曙区公共资源交易中心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29</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项目名称：</w:t>
    </w:r>
    <w:r>
      <w:rPr>
        <w:rFonts w:hint="eastAsia" w:ascii="宋体" w:hAnsi="宋体" w:cs="宋体"/>
        <w:szCs w:val="22"/>
        <w:lang w:val="zh-CN"/>
      </w:rPr>
      <w:fldChar w:fldCharType="begin"/>
    </w:r>
    <w:r>
      <w:rPr>
        <w:rFonts w:hint="eastAsia" w:ascii="宋体" w:hAnsi="宋体" w:cs="宋体"/>
        <w:szCs w:val="22"/>
        <w:lang w:val="zh-CN"/>
      </w:rPr>
      <w:instrText xml:space="preserve"> HYPERLINK "https://bidding.zcy.gov.cn/xmgl/projectQuery/queryDetail?projectUuid=5ae21ce3b76a3d5d" \t "https://www.zcy.gov.cn/bidding-entrust/" \l "/purchaseFileMake/_blank" </w:instrText>
    </w:r>
    <w:r>
      <w:rPr>
        <w:rFonts w:hint="eastAsia" w:ascii="宋体" w:hAnsi="宋体" w:cs="宋体"/>
        <w:szCs w:val="22"/>
        <w:lang w:val="zh-CN"/>
      </w:rPr>
      <w:fldChar w:fldCharType="separate"/>
    </w:r>
    <w:r>
      <w:rPr>
        <w:rFonts w:hint="eastAsia"/>
      </w:rPr>
      <w:t>宁波市公安局海曙分局集士港派出所大屏显示系统安装采购项目</w:t>
    </w:r>
    <w:r>
      <w:rPr>
        <w:rFonts w:hint="eastAsia" w:ascii="宋体" w:hAnsi="宋体" w:cs="宋体"/>
        <w:szCs w:val="22"/>
        <w:lang w:val="zh-CN"/>
      </w:rPr>
      <w:fldChar w:fldCharType="end"/>
    </w:r>
    <w:r>
      <w:rPr>
        <w:rFonts w:hint="eastAsia"/>
      </w:rPr>
      <w:t xml:space="preserve">                    </w:t>
    </w:r>
    <w:r>
      <w:rPr>
        <w:rFonts w:hint="eastAsia" w:ascii="宋体" w:hAnsi="宋体" w:cs="宋体"/>
      </w:rPr>
      <w:t>采购编号：2020NBHSC142</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项目名称：</w:t>
    </w:r>
    <w:r>
      <w:rPr>
        <w:rFonts w:hint="eastAsia"/>
      </w:rPr>
      <w:fldChar w:fldCharType="begin"/>
    </w:r>
    <w:r>
      <w:rPr>
        <w:rFonts w:hint="eastAsia"/>
      </w:rPr>
      <w:instrText xml:space="preserve"> HYPERLINK "https://bidding.zcy.gov.cn/xmgl/projectQuery/queryDetail?projectUuid=5ae21ce3b76a3d5d" \t "https://www.zcy.gov.cn/bidding-entrust/" \l "/purchaseFileMake/_blank" </w:instrText>
    </w:r>
    <w:r>
      <w:rPr>
        <w:rFonts w:hint="eastAsia"/>
      </w:rPr>
      <w:fldChar w:fldCharType="separate"/>
    </w:r>
    <w:r>
      <w:rPr>
        <w:rFonts w:hint="eastAsia"/>
      </w:rPr>
      <w:t>海曙区卫健系统口腔治疗台、DR设备采购</w:t>
    </w:r>
    <w:r>
      <w:rPr>
        <w:rFonts w:hint="eastAsia"/>
      </w:rPr>
      <w:fldChar w:fldCharType="end"/>
    </w:r>
    <w:r>
      <w:rPr>
        <w:rFonts w:hint="eastAsia"/>
      </w:rPr>
      <w:t xml:space="preserve">                                      </w:t>
    </w:r>
    <w:r>
      <w:rPr>
        <w:rFonts w:hint="eastAsia" w:ascii="宋体" w:hAnsi="宋体" w:cs="宋体"/>
      </w:rPr>
      <w:t>采购编号：2020NBHSC082</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2">
    <w:nsid w:val="59ED8EC7"/>
    <w:multiLevelType w:val="singleLevel"/>
    <w:tmpl w:val="59ED8EC7"/>
    <w:lvl w:ilvl="0" w:tentative="0">
      <w:start w:val="3"/>
      <w:numFmt w:val="decimal"/>
      <w:suff w:val="nothing"/>
      <w:lvlText w:val="（%1）"/>
      <w:lvlJc w:val="left"/>
    </w:lvl>
  </w:abstractNum>
  <w:abstractNum w:abstractNumId="3">
    <w:nsid w:val="59EDA3DF"/>
    <w:multiLevelType w:val="singleLevel"/>
    <w:tmpl w:val="59EDA3DF"/>
    <w:lvl w:ilvl="0" w:tentative="0">
      <w:start w:val="27"/>
      <w:numFmt w:val="decimal"/>
      <w:suff w:val="space"/>
      <w:lvlText w:val="%1."/>
      <w:lvlJc w:val="left"/>
    </w:lvl>
  </w:abstractNum>
  <w:abstractNum w:abstractNumId="4">
    <w:nsid w:val="59EDB887"/>
    <w:multiLevelType w:val="singleLevel"/>
    <w:tmpl w:val="59EDB887"/>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69"/>
    <w:rsid w:val="00072053"/>
    <w:rsid w:val="000B75D9"/>
    <w:rsid w:val="000D17CD"/>
    <w:rsid w:val="000E0BBE"/>
    <w:rsid w:val="000F61CF"/>
    <w:rsid w:val="000F683B"/>
    <w:rsid w:val="00100640"/>
    <w:rsid w:val="00123153"/>
    <w:rsid w:val="00123B30"/>
    <w:rsid w:val="00160768"/>
    <w:rsid w:val="0016242C"/>
    <w:rsid w:val="001A3CBD"/>
    <w:rsid w:val="001C6DB2"/>
    <w:rsid w:val="001F4EC3"/>
    <w:rsid w:val="00203AAD"/>
    <w:rsid w:val="00236594"/>
    <w:rsid w:val="002439B2"/>
    <w:rsid w:val="00244049"/>
    <w:rsid w:val="00257993"/>
    <w:rsid w:val="002D0E82"/>
    <w:rsid w:val="002F7CB5"/>
    <w:rsid w:val="00301465"/>
    <w:rsid w:val="003131F0"/>
    <w:rsid w:val="003136ED"/>
    <w:rsid w:val="003426A0"/>
    <w:rsid w:val="00360B48"/>
    <w:rsid w:val="00391BC1"/>
    <w:rsid w:val="004072E6"/>
    <w:rsid w:val="0043583B"/>
    <w:rsid w:val="0043604C"/>
    <w:rsid w:val="004375D8"/>
    <w:rsid w:val="00463B9E"/>
    <w:rsid w:val="004753A2"/>
    <w:rsid w:val="004909B8"/>
    <w:rsid w:val="004B1178"/>
    <w:rsid w:val="004B2816"/>
    <w:rsid w:val="004B2845"/>
    <w:rsid w:val="004C13FF"/>
    <w:rsid w:val="004C181D"/>
    <w:rsid w:val="004C6D53"/>
    <w:rsid w:val="004E53B5"/>
    <w:rsid w:val="004F1DFB"/>
    <w:rsid w:val="005234CF"/>
    <w:rsid w:val="00600D82"/>
    <w:rsid w:val="00655172"/>
    <w:rsid w:val="00660CD7"/>
    <w:rsid w:val="006712E7"/>
    <w:rsid w:val="0068281A"/>
    <w:rsid w:val="006A7F22"/>
    <w:rsid w:val="006D2A3E"/>
    <w:rsid w:val="006D5A20"/>
    <w:rsid w:val="006F41BC"/>
    <w:rsid w:val="006F5653"/>
    <w:rsid w:val="00700A9E"/>
    <w:rsid w:val="007476F6"/>
    <w:rsid w:val="0075535C"/>
    <w:rsid w:val="00774F8E"/>
    <w:rsid w:val="00787601"/>
    <w:rsid w:val="007A191E"/>
    <w:rsid w:val="007A3FB2"/>
    <w:rsid w:val="007B2A6F"/>
    <w:rsid w:val="007D0CBC"/>
    <w:rsid w:val="007E333F"/>
    <w:rsid w:val="007F0339"/>
    <w:rsid w:val="0081483E"/>
    <w:rsid w:val="0083739D"/>
    <w:rsid w:val="00846508"/>
    <w:rsid w:val="00847F07"/>
    <w:rsid w:val="0088050A"/>
    <w:rsid w:val="008B12A5"/>
    <w:rsid w:val="008F045B"/>
    <w:rsid w:val="008F2859"/>
    <w:rsid w:val="00906785"/>
    <w:rsid w:val="00915871"/>
    <w:rsid w:val="00936F60"/>
    <w:rsid w:val="0095266B"/>
    <w:rsid w:val="00956B09"/>
    <w:rsid w:val="009768B8"/>
    <w:rsid w:val="00983355"/>
    <w:rsid w:val="009B2A1E"/>
    <w:rsid w:val="009D236A"/>
    <w:rsid w:val="00A47970"/>
    <w:rsid w:val="00A56B93"/>
    <w:rsid w:val="00A65876"/>
    <w:rsid w:val="00A83605"/>
    <w:rsid w:val="00A85642"/>
    <w:rsid w:val="00AA55E4"/>
    <w:rsid w:val="00B03FAA"/>
    <w:rsid w:val="00B4588F"/>
    <w:rsid w:val="00B5225A"/>
    <w:rsid w:val="00B7087F"/>
    <w:rsid w:val="00B9020A"/>
    <w:rsid w:val="00BA0F72"/>
    <w:rsid w:val="00BD4BBB"/>
    <w:rsid w:val="00BE3E00"/>
    <w:rsid w:val="00C02802"/>
    <w:rsid w:val="00C24C0F"/>
    <w:rsid w:val="00C341C2"/>
    <w:rsid w:val="00CD57AB"/>
    <w:rsid w:val="00CE652F"/>
    <w:rsid w:val="00D37DD2"/>
    <w:rsid w:val="00D41066"/>
    <w:rsid w:val="00D41745"/>
    <w:rsid w:val="00D41D86"/>
    <w:rsid w:val="00D57401"/>
    <w:rsid w:val="00D70CA5"/>
    <w:rsid w:val="00D87B19"/>
    <w:rsid w:val="00D90969"/>
    <w:rsid w:val="00D96741"/>
    <w:rsid w:val="00DA1A0B"/>
    <w:rsid w:val="00DD26CE"/>
    <w:rsid w:val="00DF0DAE"/>
    <w:rsid w:val="00DF3E25"/>
    <w:rsid w:val="00E259DA"/>
    <w:rsid w:val="00E41FDA"/>
    <w:rsid w:val="00E431D7"/>
    <w:rsid w:val="00E72125"/>
    <w:rsid w:val="00EC00BD"/>
    <w:rsid w:val="00EC65AA"/>
    <w:rsid w:val="00EE6C83"/>
    <w:rsid w:val="00EF5DF3"/>
    <w:rsid w:val="00F149C2"/>
    <w:rsid w:val="00F65179"/>
    <w:rsid w:val="00F83295"/>
    <w:rsid w:val="00F857E5"/>
    <w:rsid w:val="00FA4585"/>
    <w:rsid w:val="00FB4BF6"/>
    <w:rsid w:val="065A63DF"/>
    <w:rsid w:val="0682302D"/>
    <w:rsid w:val="0FD35886"/>
    <w:rsid w:val="111538F1"/>
    <w:rsid w:val="12750A8A"/>
    <w:rsid w:val="154416F3"/>
    <w:rsid w:val="1D1360D8"/>
    <w:rsid w:val="1F81299C"/>
    <w:rsid w:val="1F840D4A"/>
    <w:rsid w:val="252A6270"/>
    <w:rsid w:val="2C6A0F61"/>
    <w:rsid w:val="2DD16BF2"/>
    <w:rsid w:val="30EF20D0"/>
    <w:rsid w:val="319068C7"/>
    <w:rsid w:val="34D56BE2"/>
    <w:rsid w:val="3A044F73"/>
    <w:rsid w:val="4AFE3D99"/>
    <w:rsid w:val="4F2C690F"/>
    <w:rsid w:val="4F720B5B"/>
    <w:rsid w:val="502E05B9"/>
    <w:rsid w:val="530C5128"/>
    <w:rsid w:val="56A80C36"/>
    <w:rsid w:val="5F9E0B00"/>
    <w:rsid w:val="5FA03022"/>
    <w:rsid w:val="623B7E21"/>
    <w:rsid w:val="634644F3"/>
    <w:rsid w:val="65A87AAC"/>
    <w:rsid w:val="66BC7841"/>
    <w:rsid w:val="6DE977C5"/>
    <w:rsid w:val="6E971523"/>
    <w:rsid w:val="7023590D"/>
    <w:rsid w:val="75F8048D"/>
    <w:rsid w:val="7F0804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kern w:val="2"/>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628"/>
      </w:tabs>
      <w:spacing w:before="120" w:after="120"/>
    </w:pPr>
    <w:rPr>
      <w:b/>
      <w:bCs/>
      <w:caps/>
      <w:sz w:val="30"/>
    </w:rPr>
  </w:style>
  <w:style w:type="paragraph" w:styleId="11">
    <w:name w:val="toc 2"/>
    <w:basedOn w:val="1"/>
    <w:next w:val="1"/>
    <w:qFormat/>
    <w:uiPriority w:val="39"/>
    <w:pPr>
      <w:ind w:left="210"/>
    </w:pPr>
    <w:rPr>
      <w:smallCaps/>
      <w:sz w:val="20"/>
    </w:rPr>
  </w:style>
  <w:style w:type="paragraph" w:styleId="12">
    <w:name w:val="Normal (Web)"/>
    <w:basedOn w:val="1"/>
    <w:uiPriority w:val="99"/>
    <w:pPr>
      <w:spacing w:before="100" w:beforeAutospacing="1" w:after="100" w:afterAutospacing="1"/>
    </w:pPr>
    <w:rPr>
      <w:rFonts w:ascii="宋体" w:hAnsi="宋体" w:cs="宋体"/>
      <w:sz w:val="24"/>
      <w:szCs w:val="24"/>
    </w:rPr>
  </w:style>
  <w:style w:type="table" w:styleId="14">
    <w:name w:val="Table Grid"/>
    <w:basedOn w:val="13"/>
    <w:qFormat/>
    <w:uiPriority w:val="59"/>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00"/>
      <w:u w:val="none"/>
    </w:rPr>
  </w:style>
  <w:style w:type="character" w:customStyle="1" w:styleId="18">
    <w:name w:val="mark"/>
    <w:basedOn w:val="15"/>
    <w:uiPriority w:val="0"/>
  </w:style>
  <w:style w:type="paragraph" w:customStyle="1" w:styleId="19">
    <w:name w:val="Proposals body"/>
    <w:basedOn w:val="1"/>
    <w:next w:val="1"/>
    <w:qFormat/>
    <w:uiPriority w:val="0"/>
    <w:pPr>
      <w:spacing w:line="360" w:lineRule="auto"/>
    </w:pPr>
    <w:rPr>
      <w:rFonts w:ascii="宋体"/>
      <w:snapToGrid w:val="0"/>
      <w:color w:val="000000"/>
      <w:sz w:val="24"/>
    </w:rPr>
  </w:style>
  <w:style w:type="paragraph" w:styleId="20">
    <w:name w:val="List Paragraph"/>
    <w:basedOn w:val="1"/>
    <w:qFormat/>
    <w:uiPriority w:val="99"/>
    <w:pPr>
      <w:ind w:firstLine="420" w:firstLineChars="200"/>
    </w:pPr>
  </w:style>
  <w:style w:type="character" w:customStyle="1" w:styleId="21">
    <w:name w:val="bookmark-item"/>
    <w:basedOn w:val="15"/>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6.xml" Type="http://schemas.openxmlformats.org/officeDocument/2006/relationships/footer"/><Relationship Id="rId12" Target="footer7.xml" Type="http://schemas.openxmlformats.org/officeDocument/2006/relationships/footer"/><Relationship Id="rId13" Target="theme/theme1.xml" Type="http://schemas.openxmlformats.org/officeDocument/2006/relationships/theme"/><Relationship Id="rId14" Target="../customXml/item1.xml" Type="http://schemas.openxmlformats.org/officeDocument/2006/relationships/customXml"/><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4971</Words>
  <Characters>28339</Characters>
  <Lines>236</Lines>
  <Paragraphs>66</Paragraphs>
  <TotalTime>0</TotalTime>
  <ScaleCrop>false</ScaleCrop>
  <LinksUpToDate>false</LinksUpToDate>
  <CharactersWithSpaces>33244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2020-07-23T08:18:00Z</dcterms:created>
  <dc:creator>lenovo</dc:creator>
  <cp:lastModifiedBy>WPS_1701756769</cp:lastModifiedBy>
  <cp:lastPrinted>2020-07-28T05:55:00Z</cp:lastPrinted>
  <dcterms:modified xsi:type="dcterms:W3CDTF">2024-02-22T05:58:43Z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3B0A81E0C160470CB0D8DC73DC666E63_13</vt:lpwstr>
  </property>
</Properties>
</file>