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宋体" w:hAnsi="宋体"/>
          <w:b/>
          <w:bCs/>
          <w:sz w:val="48"/>
          <w:szCs w:val="48"/>
        </w:rPr>
      </w:pPr>
    </w:p>
    <w:p>
      <w:pPr>
        <w:spacing w:after="120"/>
        <w:jc w:val="center"/>
        <w:rPr>
          <w:rFonts w:ascii="宋体" w:hAnsi="宋体" w:cs="宋体"/>
          <w:sz w:val="32"/>
          <w:szCs w:val="32"/>
        </w:rPr>
      </w:pPr>
      <w:r>
        <w:rPr>
          <w:rFonts w:hint="eastAsia" w:ascii="宋体" w:hAnsi="宋体" w:cs="宋体"/>
          <w:sz w:val="32"/>
          <w:szCs w:val="32"/>
          <w:lang w:eastAsia="zh-CN"/>
        </w:rPr>
        <w:t>2024年度宁波市市级房屋结构安全抽查</w:t>
      </w:r>
      <w:r>
        <w:rPr>
          <w:rFonts w:hint="eastAsia" w:ascii="宋体" w:hAnsi="宋体" w:cs="宋体"/>
          <w:sz w:val="32"/>
          <w:szCs w:val="32"/>
        </w:rPr>
        <w:t>项目</w:t>
      </w:r>
    </w:p>
    <w:p>
      <w:pPr>
        <w:spacing w:after="120"/>
        <w:jc w:val="center"/>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NBMC-20243020G</w:t>
      </w: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240"/>
        <w:jc w:val="center"/>
        <w:rPr>
          <w:rFonts w:ascii="宋体" w:hAnsi="宋体" w:cs="宋体"/>
          <w:b/>
          <w:bCs/>
          <w:sz w:val="72"/>
          <w:szCs w:val="72"/>
        </w:rPr>
      </w:pPr>
      <w:r>
        <w:rPr>
          <w:rFonts w:hint="eastAsia" w:ascii="宋体" w:hAnsi="宋体" w:cs="宋体"/>
          <w:b/>
          <w:bCs/>
          <w:sz w:val="72"/>
          <w:szCs w:val="72"/>
        </w:rPr>
        <w:t>公开招标文件</w:t>
      </w:r>
    </w:p>
    <w:p>
      <w:pPr>
        <w:spacing w:after="240"/>
        <w:jc w:val="center"/>
        <w:rPr>
          <w:rFonts w:ascii="宋体" w:hAnsi="宋体"/>
          <w:sz w:val="32"/>
          <w:szCs w:val="32"/>
        </w:rPr>
      </w:pPr>
      <w:r>
        <w:rPr>
          <w:rFonts w:hint="eastAsia" w:ascii="宋体" w:hAnsi="宋体"/>
          <w:sz w:val="32"/>
          <w:szCs w:val="32"/>
        </w:rPr>
        <w:t>（政府采购电子交易项目）</w:t>
      </w: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jc w:val="center"/>
        <w:outlineLvl w:val="0"/>
        <w:rPr>
          <w:rFonts w:ascii="宋体" w:hAnsi="宋体"/>
          <w:b/>
          <w:bCs/>
          <w:sz w:val="44"/>
          <w:szCs w:val="44"/>
        </w:rPr>
      </w:pPr>
    </w:p>
    <w:p>
      <w:pPr>
        <w:rPr>
          <w:rFonts w:ascii="宋体" w:hAnsi="宋体"/>
          <w:sz w:val="32"/>
          <w:szCs w:val="32"/>
        </w:rPr>
      </w:pPr>
      <w:r>
        <w:rPr>
          <w:rFonts w:hint="eastAsia" w:ascii="宋体" w:hAnsi="宋体"/>
          <w:sz w:val="32"/>
          <w:szCs w:val="32"/>
        </w:rPr>
        <w:t>采购人：宁波市房屋安全和物业管理中心</w:t>
      </w:r>
    </w:p>
    <w:p>
      <w:pPr>
        <w:rPr>
          <w:rFonts w:ascii="宋体" w:hAnsi="宋体"/>
          <w:sz w:val="32"/>
          <w:szCs w:val="32"/>
        </w:rPr>
      </w:pPr>
      <w:r>
        <w:rPr>
          <w:rFonts w:hint="eastAsia" w:ascii="宋体" w:hAnsi="宋体"/>
          <w:sz w:val="32"/>
          <w:szCs w:val="32"/>
        </w:rPr>
        <w:t>代理机构：宁波名诚招标代理有限公司</w:t>
      </w:r>
    </w:p>
    <w:p>
      <w:pPr>
        <w:rPr>
          <w:rFonts w:hint="eastAsia" w:ascii="宋体" w:hAnsi="宋体" w:eastAsia="宋体"/>
          <w:sz w:val="32"/>
          <w:szCs w:val="32"/>
          <w:lang w:eastAsia="zh-CN"/>
        </w:rPr>
      </w:pPr>
      <w:r>
        <w:rPr>
          <w:rFonts w:hint="eastAsia" w:ascii="宋体" w:hAnsi="宋体"/>
          <w:sz w:val="32"/>
          <w:szCs w:val="32"/>
        </w:rPr>
        <w:t>编制日期：</w:t>
      </w:r>
      <w:r>
        <w:rPr>
          <w:rFonts w:hint="eastAsia" w:ascii="宋体" w:hAnsi="宋体"/>
          <w:sz w:val="32"/>
          <w:szCs w:val="32"/>
          <w:lang w:eastAsia="zh-CN"/>
        </w:rPr>
        <w:t>2024年2月</w:t>
      </w:r>
    </w:p>
    <w:p>
      <w:pPr>
        <w:jc w:val="center"/>
        <w:rPr>
          <w:rFonts w:ascii="宋体" w:hAnsi="宋体"/>
          <w:sz w:val="32"/>
          <w:szCs w:val="32"/>
        </w:rPr>
      </w:pPr>
    </w:p>
    <w:p>
      <w:pPr>
        <w:spacing w:line="360" w:lineRule="auto"/>
        <w:rPr>
          <w:rFonts w:hAnsi="宋体"/>
        </w:rPr>
      </w:pPr>
    </w:p>
    <w:p>
      <w:pPr>
        <w:pStyle w:val="24"/>
        <w:spacing w:beforeLines="0" w:afterLines="0" w:line="360" w:lineRule="auto"/>
        <w:jc w:val="center"/>
        <w:rPr>
          <w:rFonts w:hAnsi="宋体"/>
          <w:sz w:val="28"/>
          <w:szCs w:val="28"/>
        </w:rPr>
        <w:sectPr>
          <w:footerReference r:id="rId7" w:type="first"/>
          <w:headerReference r:id="rId3" w:type="default"/>
          <w:footerReference r:id="rId5" w:type="default"/>
          <w:headerReference r:id="rId4" w:type="even"/>
          <w:footerReference r:id="rId6" w:type="even"/>
          <w:pgSz w:w="11906" w:h="16838"/>
          <w:pgMar w:top="1440" w:right="1440" w:bottom="1440" w:left="1610" w:header="851" w:footer="851" w:gutter="0"/>
          <w:cols w:space="720" w:num="1"/>
          <w:titlePg/>
          <w:docGrid w:linePitch="312" w:charSpace="0"/>
        </w:sectPr>
      </w:pPr>
    </w:p>
    <w:p>
      <w:pPr>
        <w:pStyle w:val="274"/>
        <w:spacing w:before="0" w:after="0" w:line="360" w:lineRule="auto"/>
        <w:jc w:val="center"/>
        <w:rPr>
          <w:rFonts w:ascii="宋体" w:hAnsi="宋体"/>
          <w:sz w:val="24"/>
        </w:rPr>
      </w:pPr>
      <w:r>
        <w:rPr>
          <w:rFonts w:ascii="宋体" w:hAnsi="宋体"/>
          <w:sz w:val="24"/>
        </w:rPr>
        <w:t>目</w:t>
      </w:r>
      <w:r>
        <w:rPr>
          <w:rFonts w:hint="eastAsia" w:ascii="宋体" w:hAnsi="宋体"/>
          <w:sz w:val="24"/>
        </w:rPr>
        <w:t xml:space="preserve">  </w:t>
      </w:r>
      <w:r>
        <w:rPr>
          <w:rFonts w:ascii="宋体" w:hAnsi="宋体"/>
          <w:sz w:val="24"/>
        </w:rPr>
        <w:t>录</w:t>
      </w:r>
    </w:p>
    <w:p>
      <w:pPr>
        <w:pStyle w:val="30"/>
        <w:tabs>
          <w:tab w:val="right" w:leader="dot" w:pos="8846"/>
        </w:tabs>
        <w:spacing w:line="360" w:lineRule="auto"/>
        <w:rPr>
          <w:rFonts w:ascii="宋体" w:hAnsi="宋体"/>
          <w:sz w:val="24"/>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"_Toc34844741" </w:instrText>
      </w:r>
      <w:r>
        <w:fldChar w:fldCharType="separate"/>
      </w:r>
      <w:r>
        <w:rPr>
          <w:rStyle w:val="49"/>
          <w:rFonts w:hint="eastAsia" w:ascii="宋体" w:hAnsi="宋体"/>
          <w:color w:val="auto"/>
          <w:sz w:val="24"/>
        </w:rPr>
        <w:t>第一章  投标邀请</w:t>
      </w:r>
      <w:r>
        <w:rPr>
          <w:rFonts w:ascii="宋体" w:hAnsi="宋体"/>
          <w:sz w:val="24"/>
        </w:rPr>
        <w:tab/>
      </w:r>
      <w:r>
        <w:rPr>
          <w:rFonts w:ascii="宋体" w:hAnsi="宋体"/>
          <w:sz w:val="24"/>
        </w:rPr>
        <w:fldChar w:fldCharType="begin"/>
      </w:r>
      <w:r>
        <w:rPr>
          <w:rFonts w:ascii="宋体" w:hAnsi="宋体"/>
          <w:sz w:val="24"/>
        </w:rPr>
        <w:instrText xml:space="preserve"> PAGEREF _Toc34844741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"_Toc34844742" </w:instrText>
      </w:r>
      <w:r>
        <w:fldChar w:fldCharType="separate"/>
      </w:r>
      <w:r>
        <w:rPr>
          <w:rStyle w:val="49"/>
          <w:rFonts w:hint="eastAsia" w:ascii="宋体" w:hAnsi="宋体"/>
          <w:color w:val="auto"/>
          <w:sz w:val="24"/>
        </w:rPr>
        <w:t>第二章  采购需求</w:t>
      </w:r>
      <w:r>
        <w:rPr>
          <w:rFonts w:ascii="宋体" w:hAnsi="宋体"/>
          <w:sz w:val="24"/>
        </w:rPr>
        <w:tab/>
      </w:r>
      <w:r>
        <w:rPr>
          <w:rFonts w:ascii="宋体" w:hAnsi="宋体"/>
          <w:sz w:val="24"/>
        </w:rPr>
        <w:fldChar w:fldCharType="begin"/>
      </w:r>
      <w:r>
        <w:rPr>
          <w:rFonts w:ascii="宋体" w:hAnsi="宋体"/>
          <w:sz w:val="24"/>
        </w:rPr>
        <w:instrText xml:space="preserve"> PAGEREF _Toc34844742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"_Toc34844743" </w:instrText>
      </w:r>
      <w:r>
        <w:fldChar w:fldCharType="separate"/>
      </w:r>
      <w:r>
        <w:rPr>
          <w:rStyle w:val="49"/>
          <w:rFonts w:hint="eastAsia" w:ascii="宋体" w:hAnsi="宋体"/>
          <w:color w:val="auto"/>
          <w:sz w:val="24"/>
        </w:rPr>
        <w:t>第三章  投标人须知</w:t>
      </w:r>
      <w:r>
        <w:rPr>
          <w:rFonts w:ascii="宋体" w:hAnsi="宋体"/>
          <w:sz w:val="24"/>
        </w:rPr>
        <w:tab/>
      </w:r>
      <w:r>
        <w:rPr>
          <w:rFonts w:ascii="宋体" w:hAnsi="宋体"/>
          <w:sz w:val="24"/>
        </w:rPr>
        <w:fldChar w:fldCharType="begin"/>
      </w:r>
      <w:r>
        <w:rPr>
          <w:rFonts w:ascii="宋体" w:hAnsi="宋体"/>
          <w:sz w:val="24"/>
        </w:rPr>
        <w:instrText xml:space="preserve"> PAGEREF _Toc34844743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"_Toc34844744" </w:instrText>
      </w:r>
      <w:r>
        <w:fldChar w:fldCharType="separate"/>
      </w:r>
      <w:r>
        <w:rPr>
          <w:rStyle w:val="49"/>
          <w:rFonts w:hint="eastAsia" w:ascii="宋体" w:hAnsi="宋体"/>
          <w:color w:val="auto"/>
          <w:sz w:val="24"/>
        </w:rPr>
        <w:t>第四章  评标方法及评标标准</w:t>
      </w:r>
      <w:r>
        <w:rPr>
          <w:rFonts w:ascii="宋体" w:hAnsi="宋体"/>
          <w:sz w:val="24"/>
        </w:rPr>
        <w:tab/>
      </w:r>
      <w:r>
        <w:rPr>
          <w:rFonts w:ascii="宋体" w:hAnsi="宋体"/>
          <w:sz w:val="24"/>
        </w:rPr>
        <w:fldChar w:fldCharType="begin"/>
      </w:r>
      <w:r>
        <w:rPr>
          <w:rFonts w:ascii="宋体" w:hAnsi="宋体"/>
          <w:sz w:val="24"/>
        </w:rPr>
        <w:instrText xml:space="preserve"> PAGEREF _Toc34844744 \h </w:instrText>
      </w:r>
      <w:r>
        <w:rPr>
          <w:rFonts w:ascii="宋体" w:hAnsi="宋体"/>
          <w:sz w:val="24"/>
        </w:rPr>
        <w:fldChar w:fldCharType="separate"/>
      </w:r>
      <w:r>
        <w:rPr>
          <w:rFonts w:ascii="宋体" w:hAnsi="宋体"/>
          <w:sz w:val="24"/>
        </w:rPr>
        <w:t>24</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"_Toc34844745" </w:instrText>
      </w:r>
      <w:r>
        <w:fldChar w:fldCharType="separate"/>
      </w:r>
      <w:r>
        <w:rPr>
          <w:rStyle w:val="49"/>
          <w:rFonts w:hint="eastAsia" w:ascii="宋体" w:hAnsi="宋体"/>
          <w:color w:val="auto"/>
          <w:sz w:val="24"/>
        </w:rPr>
        <w:t>第五章  合同文本</w:t>
      </w:r>
      <w:r>
        <w:rPr>
          <w:rFonts w:ascii="宋体" w:hAnsi="宋体"/>
          <w:sz w:val="24"/>
        </w:rPr>
        <w:tab/>
      </w:r>
      <w:r>
        <w:rPr>
          <w:rFonts w:ascii="宋体" w:hAnsi="宋体"/>
          <w:sz w:val="24"/>
        </w:rPr>
        <w:fldChar w:fldCharType="begin"/>
      </w:r>
      <w:r>
        <w:rPr>
          <w:rFonts w:ascii="宋体" w:hAnsi="宋体"/>
          <w:sz w:val="24"/>
        </w:rPr>
        <w:instrText xml:space="preserve"> PAGEREF _Toc34844745 \h </w:instrText>
      </w:r>
      <w:r>
        <w:rPr>
          <w:rFonts w:ascii="宋体" w:hAnsi="宋体"/>
          <w:sz w:val="24"/>
        </w:rPr>
        <w:fldChar w:fldCharType="separate"/>
      </w:r>
      <w:r>
        <w:rPr>
          <w:rFonts w:ascii="宋体" w:hAnsi="宋体"/>
          <w:sz w:val="24"/>
        </w:rPr>
        <w:t>27</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Cs w:val="22"/>
        </w:rPr>
      </w:pPr>
      <w:r>
        <w:fldChar w:fldCharType="begin"/>
      </w:r>
      <w:r>
        <w:instrText xml:space="preserve"> HYPERLINK \l "_Toc34844746" </w:instrText>
      </w:r>
      <w:r>
        <w:fldChar w:fldCharType="separate"/>
      </w:r>
      <w:r>
        <w:rPr>
          <w:rStyle w:val="49"/>
          <w:rFonts w:hint="eastAsia" w:ascii="宋体" w:hAnsi="宋体"/>
          <w:color w:val="auto"/>
          <w:sz w:val="24"/>
        </w:rPr>
        <w:t>第六章  投标文件格式</w:t>
      </w:r>
      <w:r>
        <w:rPr>
          <w:rFonts w:ascii="宋体" w:hAnsi="宋体"/>
          <w:sz w:val="24"/>
        </w:rPr>
        <w:tab/>
      </w:r>
      <w:r>
        <w:rPr>
          <w:rFonts w:ascii="宋体" w:hAnsi="宋体"/>
          <w:sz w:val="24"/>
        </w:rPr>
        <w:fldChar w:fldCharType="begin"/>
      </w:r>
      <w:r>
        <w:rPr>
          <w:rFonts w:ascii="宋体" w:hAnsi="宋体"/>
          <w:sz w:val="24"/>
        </w:rPr>
        <w:instrText xml:space="preserve"> PAGEREF _Toc34844746 \h </w:instrText>
      </w:r>
      <w:r>
        <w:rPr>
          <w:rFonts w:ascii="宋体" w:hAnsi="宋体"/>
          <w:sz w:val="24"/>
        </w:rPr>
        <w:fldChar w:fldCharType="separate"/>
      </w:r>
      <w:r>
        <w:rPr>
          <w:rFonts w:ascii="宋体" w:hAnsi="宋体"/>
          <w:sz w:val="24"/>
        </w:rPr>
        <w:t>30</w:t>
      </w:r>
      <w:r>
        <w:rPr>
          <w:rFonts w:ascii="宋体" w:hAnsi="宋体"/>
          <w:sz w:val="24"/>
        </w:rPr>
        <w:fldChar w:fldCharType="end"/>
      </w:r>
      <w:r>
        <w:rPr>
          <w:rFonts w:ascii="宋体" w:hAnsi="宋体"/>
          <w:sz w:val="24"/>
        </w:rPr>
        <w:fldChar w:fldCharType="end"/>
      </w:r>
    </w:p>
    <w:p>
      <w:pPr>
        <w:spacing w:line="360" w:lineRule="auto"/>
        <w:rPr>
          <w:rFonts w:ascii="宋体" w:hAnsi="宋体"/>
        </w:rPr>
      </w:pPr>
      <w:r>
        <w:rPr>
          <w:rFonts w:ascii="宋体" w:hAnsi="宋体"/>
          <w:b/>
          <w:bCs/>
          <w:lang w:val="zh-CN"/>
        </w:rPr>
        <w:fldChar w:fldCharType="end"/>
      </w:r>
    </w:p>
    <w:p>
      <w:pPr>
        <w:pStyle w:val="24"/>
        <w:snapToGrid w:val="0"/>
        <w:spacing w:beforeLines="0" w:afterLines="0" w:line="360" w:lineRule="auto"/>
        <w:jc w:val="center"/>
        <w:outlineLvl w:val="0"/>
        <w:rPr>
          <w:rFonts w:hAnsi="宋体"/>
          <w:sz w:val="28"/>
          <w:szCs w:val="28"/>
        </w:rPr>
        <w:sectPr>
          <w:footerReference r:id="rId9" w:type="first"/>
          <w:footerReference r:id="rId8" w:type="default"/>
          <w:pgSz w:w="11906" w:h="16838"/>
          <w:pgMar w:top="1440" w:right="1440" w:bottom="1440" w:left="1610" w:header="851" w:footer="851" w:gutter="0"/>
          <w:pgNumType w:start="1"/>
          <w:cols w:space="720" w:num="1"/>
          <w:docGrid w:linePitch="312" w:charSpace="0"/>
        </w:sectPr>
      </w:pPr>
    </w:p>
    <w:p>
      <w:pPr>
        <w:pStyle w:val="39"/>
        <w:spacing w:line="360" w:lineRule="auto"/>
        <w:rPr>
          <w:rFonts w:ascii="宋体" w:hAnsi="宋体" w:eastAsia="宋体"/>
          <w:sz w:val="24"/>
        </w:rPr>
      </w:pPr>
      <w:bookmarkStart w:id="0" w:name="_Toc34844741"/>
      <w:r>
        <w:rPr>
          <w:rFonts w:hint="eastAsia" w:ascii="宋体" w:hAnsi="宋体" w:eastAsia="宋体"/>
          <w:sz w:val="24"/>
        </w:rPr>
        <w:t>第一章  投标邀请</w:t>
      </w:r>
    </w:p>
    <w:p>
      <w:pPr>
        <w:pBdr>
          <w:top w:val="single" w:color="auto" w:sz="4" w:space="1"/>
          <w:left w:val="single" w:color="auto" w:sz="4" w:space="4"/>
          <w:bottom w:val="single" w:color="auto" w:sz="4" w:space="1"/>
          <w:right w:val="single" w:color="auto" w:sz="4" w:space="4"/>
        </w:pBdr>
        <w:spacing w:line="360" w:lineRule="auto"/>
        <w:rPr>
          <w:rFonts w:ascii="宋体" w:hAnsi="宋体"/>
          <w:szCs w:val="28"/>
        </w:rPr>
      </w:pPr>
      <w:r>
        <w:rPr>
          <w:rFonts w:hint="eastAsia" w:ascii="宋体" w:hAnsi="宋体"/>
          <w:szCs w:val="28"/>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szCs w:val="28"/>
        </w:rPr>
      </w:pPr>
      <w:r>
        <w:rPr>
          <w:rFonts w:hint="eastAsia" w:ascii="宋体" w:hAnsi="宋体"/>
          <w:szCs w:val="28"/>
          <w:u w:val="single"/>
          <w:lang w:eastAsia="zh-CN"/>
        </w:rPr>
        <w:t>2024年度宁波市市级房屋结构安全抽查</w:t>
      </w:r>
      <w:r>
        <w:rPr>
          <w:rFonts w:hint="eastAsia" w:ascii="宋体" w:hAnsi="宋体"/>
          <w:szCs w:val="28"/>
          <w:u w:val="single"/>
        </w:rPr>
        <w:t>项目</w:t>
      </w:r>
      <w:r>
        <w:rPr>
          <w:rFonts w:hint="eastAsia" w:ascii="宋体" w:hAnsi="宋体"/>
          <w:szCs w:val="28"/>
        </w:rPr>
        <w:t>招标项目的潜在投标人应在</w:t>
      </w:r>
      <w:r>
        <w:rPr>
          <w:rFonts w:hint="eastAsia" w:ascii="宋体" w:hAnsi="宋体"/>
          <w:u w:val="single"/>
        </w:rPr>
        <w:t>政采云平台（</w:t>
      </w:r>
      <w:r>
        <w:fldChar w:fldCharType="begin"/>
      </w:r>
      <w:r>
        <w:instrText xml:space="preserve"> HYPERLINK "https://www.zcygov.cn）获取招标文件，并于2023年6月" </w:instrText>
      </w:r>
      <w:r>
        <w:fldChar w:fldCharType="separate"/>
      </w:r>
      <w:r>
        <w:rPr>
          <w:rStyle w:val="49"/>
          <w:rFonts w:hint="eastAsia" w:ascii="宋体" w:hAnsi="宋体"/>
          <w:color w:val="auto"/>
        </w:rPr>
        <w:t>https://www.zcygov.cn）</w:t>
      </w:r>
      <w:r>
        <w:rPr>
          <w:rStyle w:val="49"/>
          <w:rFonts w:hint="eastAsia" w:ascii="宋体" w:hAnsi="宋体"/>
          <w:color w:val="auto"/>
          <w:szCs w:val="28"/>
        </w:rPr>
        <w:t>获取招标文件，并于</w:t>
      </w:r>
      <w:r>
        <w:rPr>
          <w:rStyle w:val="49"/>
          <w:rFonts w:hint="eastAsia" w:ascii="宋体" w:hAnsi="宋体"/>
          <w:color w:val="auto"/>
          <w:szCs w:val="28"/>
          <w:lang w:eastAsia="zh-CN"/>
        </w:rPr>
        <w:t>2024年</w:t>
      </w:r>
      <w:r>
        <w:rPr>
          <w:rStyle w:val="49"/>
          <w:rFonts w:hint="eastAsia" w:ascii="宋体" w:hAnsi="宋体"/>
          <w:color w:val="auto"/>
          <w:szCs w:val="28"/>
          <w:lang w:val="en-US" w:eastAsia="zh-CN"/>
        </w:rPr>
        <w:t>3</w:t>
      </w:r>
      <w:r>
        <w:rPr>
          <w:rStyle w:val="49"/>
          <w:rFonts w:hint="eastAsia" w:ascii="宋体" w:hAnsi="宋体"/>
          <w:color w:val="auto"/>
          <w:szCs w:val="28"/>
          <w:lang w:eastAsia="zh-CN"/>
        </w:rPr>
        <w:t>月</w:t>
      </w:r>
      <w:r>
        <w:rPr>
          <w:rStyle w:val="49"/>
          <w:rFonts w:hint="eastAsia" w:ascii="宋体" w:hAnsi="宋体"/>
          <w:bCs/>
          <w:color w:val="auto"/>
          <w:szCs w:val="28"/>
        </w:rPr>
        <w:fldChar w:fldCharType="end"/>
      </w:r>
      <w:r>
        <w:rPr>
          <w:rFonts w:hint="eastAsia" w:ascii="宋体" w:hAnsi="宋体"/>
          <w:bCs/>
          <w:szCs w:val="28"/>
          <w:highlight w:val="none"/>
          <w:u w:val="single"/>
          <w:shd w:val="clear"/>
          <w:lang w:val="en-US" w:eastAsia="zh-CN"/>
        </w:rPr>
        <w:t>13</w:t>
      </w:r>
      <w:r>
        <w:rPr>
          <w:rFonts w:hint="eastAsia" w:ascii="宋体" w:hAnsi="宋体"/>
          <w:bCs/>
          <w:szCs w:val="28"/>
          <w:highlight w:val="none"/>
          <w:u w:val="single"/>
          <w:shd w:val="clear"/>
        </w:rPr>
        <w:t>日</w:t>
      </w:r>
      <w:r>
        <w:rPr>
          <w:rFonts w:hint="eastAsia" w:ascii="宋体" w:hAnsi="宋体"/>
          <w:bCs/>
          <w:szCs w:val="28"/>
          <w:highlight w:val="none"/>
          <w:u w:val="single"/>
          <w:shd w:val="clear"/>
          <w:lang w:val="en-US" w:eastAsia="zh-CN"/>
        </w:rPr>
        <w:t>9</w:t>
      </w:r>
      <w:r>
        <w:rPr>
          <w:rFonts w:hint="eastAsia" w:ascii="宋体" w:hAnsi="宋体"/>
          <w:bCs/>
          <w:szCs w:val="28"/>
          <w:highlight w:val="none"/>
          <w:u w:val="single"/>
          <w:shd w:val="clear"/>
        </w:rPr>
        <w:t>点</w:t>
      </w:r>
      <w:r>
        <w:rPr>
          <w:rFonts w:hint="eastAsia" w:ascii="宋体" w:hAnsi="宋体"/>
          <w:bCs/>
          <w:szCs w:val="28"/>
          <w:highlight w:val="none"/>
          <w:u w:val="single"/>
          <w:shd w:val="clear"/>
          <w:lang w:val="en-US" w:eastAsia="zh-CN"/>
        </w:rPr>
        <w:t>30</w:t>
      </w:r>
      <w:r>
        <w:rPr>
          <w:rFonts w:hint="eastAsia" w:ascii="宋体" w:hAnsi="宋体"/>
          <w:bCs/>
          <w:szCs w:val="28"/>
          <w:highlight w:val="none"/>
          <w:u w:val="single"/>
          <w:shd w:val="clear"/>
        </w:rPr>
        <w:t>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pPr>
        <w:snapToGrid w:val="0"/>
        <w:spacing w:line="400" w:lineRule="exact"/>
        <w:rPr>
          <w:rFonts w:ascii="宋体" w:hAnsi="宋体" w:cs="Arial"/>
          <w:szCs w:val="21"/>
        </w:rPr>
      </w:pPr>
      <w:bookmarkStart w:id="1" w:name="_Toc28359079"/>
      <w:bookmarkStart w:id="2" w:name="_Toc35393790"/>
      <w:bookmarkStart w:id="3" w:name="_Toc28359002"/>
      <w:bookmarkStart w:id="4" w:name="_Toc35393621"/>
      <w:bookmarkStart w:id="5" w:name="_Hlk24379207"/>
      <w:r>
        <w:rPr>
          <w:rFonts w:hint="eastAsia" w:ascii="宋体" w:hAnsi="宋体" w:cs="Arial"/>
          <w:szCs w:val="21"/>
        </w:rPr>
        <w:t>一、项目基本情况</w:t>
      </w:r>
      <w:bookmarkEnd w:id="1"/>
      <w:bookmarkEnd w:id="2"/>
      <w:bookmarkEnd w:id="3"/>
      <w:bookmarkEnd w:id="4"/>
    </w:p>
    <w:p>
      <w:pPr>
        <w:spacing w:line="400" w:lineRule="exact"/>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NBMC-20243020G</w:t>
      </w:r>
    </w:p>
    <w:p>
      <w:pPr>
        <w:spacing w:line="400" w:lineRule="exact"/>
        <w:ind w:firstLine="420" w:firstLineChars="200"/>
        <w:rPr>
          <w:rFonts w:ascii="宋体" w:hAnsi="宋体"/>
          <w:szCs w:val="21"/>
        </w:rPr>
      </w:pPr>
      <w:r>
        <w:rPr>
          <w:rFonts w:hint="eastAsia" w:ascii="宋体" w:hAnsi="宋体"/>
          <w:szCs w:val="21"/>
        </w:rPr>
        <w:t>项目名称：</w:t>
      </w:r>
      <w:r>
        <w:rPr>
          <w:rFonts w:hint="eastAsia" w:ascii="宋体" w:hAnsi="宋体"/>
          <w:szCs w:val="21"/>
          <w:lang w:eastAsia="zh-CN"/>
        </w:rPr>
        <w:t>2024年度宁波市市级房屋结构安全抽查</w:t>
      </w:r>
      <w:r>
        <w:rPr>
          <w:rFonts w:hint="eastAsia" w:ascii="宋体" w:hAnsi="宋体"/>
          <w:szCs w:val="21"/>
        </w:rPr>
        <w:t>项目</w:t>
      </w:r>
    </w:p>
    <w:bookmarkEnd w:id="5"/>
    <w:p>
      <w:pPr>
        <w:shd w:val="clear"/>
        <w:spacing w:line="400" w:lineRule="exact"/>
        <w:ind w:firstLine="420" w:firstLineChars="200"/>
        <w:rPr>
          <w:rFonts w:ascii="宋体" w:hAnsi="宋体"/>
          <w:szCs w:val="21"/>
          <w:highlight w:val="none"/>
        </w:rPr>
      </w:pPr>
      <w:r>
        <w:rPr>
          <w:rFonts w:hint="eastAsia" w:ascii="宋体" w:hAnsi="宋体"/>
          <w:szCs w:val="21"/>
          <w:highlight w:val="none"/>
        </w:rPr>
        <w:t>预算金额（元）：2014500</w:t>
      </w:r>
    </w:p>
    <w:p>
      <w:pPr>
        <w:spacing w:line="400" w:lineRule="exact"/>
        <w:ind w:firstLine="420" w:firstLineChars="200"/>
        <w:rPr>
          <w:rFonts w:ascii="宋体" w:hAnsi="宋体"/>
          <w:szCs w:val="21"/>
        </w:rPr>
      </w:pPr>
      <w:r>
        <w:rPr>
          <w:rFonts w:hint="eastAsia" w:ascii="宋体" w:hAnsi="宋体"/>
          <w:szCs w:val="21"/>
        </w:rPr>
        <w:t>最高限价（元</w:t>
      </w:r>
      <w:r>
        <w:rPr>
          <w:rFonts w:ascii="宋体" w:hAnsi="宋体"/>
          <w:szCs w:val="21"/>
        </w:rPr>
        <w:t>）</w:t>
      </w:r>
      <w:r>
        <w:rPr>
          <w:rFonts w:hint="eastAsia" w:ascii="宋体" w:hAnsi="宋体"/>
          <w:szCs w:val="21"/>
        </w:rPr>
        <w:t>：2014500</w:t>
      </w:r>
    </w:p>
    <w:p>
      <w:pPr>
        <w:spacing w:line="400" w:lineRule="exact"/>
        <w:ind w:firstLine="420" w:firstLineChars="200"/>
        <w:rPr>
          <w:rFonts w:ascii="宋体" w:hAnsi="宋体"/>
          <w:szCs w:val="21"/>
        </w:rPr>
      </w:pPr>
      <w:r>
        <w:rPr>
          <w:rFonts w:hint="eastAsia" w:ascii="宋体" w:hAnsi="宋体"/>
          <w:szCs w:val="21"/>
        </w:rPr>
        <w:t>标的名称：</w:t>
      </w:r>
      <w:r>
        <w:rPr>
          <w:rFonts w:hint="eastAsia" w:ascii="宋体" w:hAnsi="宋体"/>
          <w:szCs w:val="21"/>
          <w:lang w:eastAsia="zh-CN"/>
        </w:rPr>
        <w:t>2024年度宁波市市级房屋结构安全抽查</w:t>
      </w:r>
      <w:r>
        <w:rPr>
          <w:rFonts w:hint="eastAsia" w:ascii="宋体" w:hAnsi="宋体"/>
          <w:szCs w:val="21"/>
        </w:rPr>
        <w:t>项目</w:t>
      </w:r>
    </w:p>
    <w:p>
      <w:pPr>
        <w:spacing w:line="400" w:lineRule="exact"/>
        <w:ind w:firstLine="420" w:firstLineChars="200"/>
        <w:rPr>
          <w:rFonts w:ascii="宋体" w:hAnsi="宋体"/>
          <w:szCs w:val="21"/>
        </w:rPr>
      </w:pPr>
      <w:r>
        <w:rPr>
          <w:rFonts w:hint="eastAsia" w:ascii="宋体" w:hAnsi="宋体"/>
          <w:szCs w:val="21"/>
        </w:rPr>
        <w:t>数量：1</w:t>
      </w:r>
    </w:p>
    <w:p>
      <w:pPr>
        <w:spacing w:line="400" w:lineRule="exact"/>
        <w:ind w:firstLine="420" w:firstLineChars="200"/>
        <w:rPr>
          <w:rFonts w:ascii="宋体" w:hAnsi="宋体"/>
          <w:szCs w:val="21"/>
        </w:rPr>
      </w:pPr>
      <w:r>
        <w:rPr>
          <w:rFonts w:hint="eastAsia" w:ascii="宋体" w:hAnsi="宋体"/>
          <w:szCs w:val="21"/>
        </w:rPr>
        <w:t>预算金额（元）：2014500</w:t>
      </w:r>
    </w:p>
    <w:p>
      <w:pPr>
        <w:spacing w:line="400" w:lineRule="exact"/>
        <w:ind w:firstLine="420" w:firstLineChars="200"/>
        <w:rPr>
          <w:rFonts w:ascii="宋体" w:hAnsi="宋体"/>
          <w:szCs w:val="21"/>
        </w:rPr>
      </w:pPr>
      <w:r>
        <w:rPr>
          <w:rFonts w:hint="eastAsia" w:ascii="宋体" w:hAnsi="宋体"/>
          <w:szCs w:val="21"/>
        </w:rPr>
        <w:t>单位：项</w:t>
      </w:r>
    </w:p>
    <w:p>
      <w:pPr>
        <w:spacing w:line="400" w:lineRule="exact"/>
        <w:ind w:firstLine="420" w:firstLineChars="200"/>
        <w:rPr>
          <w:rFonts w:ascii="宋体" w:hAnsi="宋体"/>
          <w:szCs w:val="21"/>
        </w:rPr>
      </w:pPr>
      <w:r>
        <w:rPr>
          <w:rFonts w:ascii="宋体" w:hAnsi="宋体"/>
          <w:szCs w:val="21"/>
        </w:rPr>
        <w:t>简要规格描述或基本概况介绍、用途</w:t>
      </w:r>
      <w:r>
        <w:rPr>
          <w:rFonts w:hint="eastAsia" w:ascii="宋体" w:hAnsi="宋体"/>
          <w:szCs w:val="21"/>
        </w:rPr>
        <w:t>：</w:t>
      </w:r>
      <w:r>
        <w:rPr>
          <w:rFonts w:hint="eastAsia" w:ascii="宋体" w:hAnsi="宋体"/>
          <w:color w:val="auto"/>
          <w:szCs w:val="21"/>
          <w:highlight w:val="none"/>
        </w:rPr>
        <w:t>依据国家相关标准，对提交的数据进行质量审核，并及时反馈质量审核结果。</w:t>
      </w:r>
    </w:p>
    <w:p>
      <w:pPr>
        <w:spacing w:line="400" w:lineRule="exact"/>
        <w:ind w:firstLine="420" w:firstLineChars="200"/>
        <w:rPr>
          <w:rFonts w:ascii="宋体" w:hAnsi="宋体"/>
          <w:szCs w:val="21"/>
        </w:rPr>
      </w:pPr>
      <w:r>
        <w:rPr>
          <w:rFonts w:hint="eastAsia" w:ascii="宋体" w:hAnsi="宋体"/>
          <w:szCs w:val="21"/>
        </w:rPr>
        <w:t>备注：/</w:t>
      </w:r>
    </w:p>
    <w:p>
      <w:pPr>
        <w:spacing w:line="400" w:lineRule="exact"/>
        <w:ind w:firstLine="420" w:firstLineChars="200"/>
        <w:rPr>
          <w:rFonts w:ascii="宋体" w:hAnsi="宋体"/>
          <w:szCs w:val="21"/>
        </w:rPr>
      </w:pPr>
      <w:r>
        <w:rPr>
          <w:rFonts w:hint="eastAsia" w:ascii="宋体" w:hAnsi="宋体"/>
          <w:szCs w:val="21"/>
        </w:rPr>
        <w:t>合同履约期限：合同签订生效之日起至项目完成止。</w:t>
      </w:r>
    </w:p>
    <w:p>
      <w:pPr>
        <w:spacing w:line="400" w:lineRule="exact"/>
        <w:ind w:firstLine="420" w:firstLineChars="200"/>
        <w:rPr>
          <w:rFonts w:ascii="宋体" w:hAnsi="宋体"/>
          <w:szCs w:val="21"/>
        </w:rPr>
      </w:pPr>
      <w:r>
        <w:rPr>
          <w:rFonts w:hint="eastAsia" w:ascii="宋体" w:hAnsi="宋体"/>
          <w:szCs w:val="21"/>
        </w:rPr>
        <w:t>本项目(否)接受联合体投标。</w:t>
      </w:r>
    </w:p>
    <w:p>
      <w:pPr>
        <w:snapToGrid w:val="0"/>
        <w:spacing w:line="400" w:lineRule="exact"/>
        <w:rPr>
          <w:rFonts w:ascii="宋体" w:hAnsi="宋体" w:cs="Arial"/>
          <w:szCs w:val="21"/>
        </w:rPr>
      </w:pPr>
      <w:bookmarkStart w:id="6" w:name="_Toc35393791"/>
      <w:bookmarkStart w:id="7" w:name="_Toc28359080"/>
      <w:bookmarkStart w:id="8" w:name="_Toc28359003"/>
      <w:bookmarkStart w:id="9" w:name="_Toc35393622"/>
      <w:r>
        <w:rPr>
          <w:rFonts w:hint="eastAsia" w:ascii="宋体" w:hAnsi="宋体" w:cs="Arial"/>
          <w:szCs w:val="21"/>
        </w:rPr>
        <w:t>二、申请人的资格要求：</w:t>
      </w:r>
      <w:bookmarkEnd w:id="6"/>
      <w:bookmarkEnd w:id="7"/>
      <w:bookmarkEnd w:id="8"/>
      <w:bookmarkEnd w:id="9"/>
    </w:p>
    <w:p>
      <w:pPr>
        <w:spacing w:line="400" w:lineRule="exact"/>
        <w:ind w:firstLine="420" w:firstLineChars="200"/>
        <w:rPr>
          <w:rFonts w:ascii="宋体" w:hAnsi="宋体"/>
          <w:szCs w:val="21"/>
        </w:rPr>
      </w:pPr>
      <w:r>
        <w:rPr>
          <w:rFonts w:hint="eastAsia" w:ascii="宋体" w:hAnsi="宋体"/>
          <w:szCs w:val="21"/>
        </w:rPr>
        <w:t>1.满足《中华人民共和国政府采购法》第二十二条第一款的规定；未被“信用中国”（www.creditchina.gov.cn)、中国政府采购网（www.ccgp.gov.cn）列入失信被执行人、重大税收违法失信主体、政府采购严重违法失信行为记录名单；</w:t>
      </w:r>
    </w:p>
    <w:p>
      <w:pPr>
        <w:spacing w:line="400" w:lineRule="exact"/>
        <w:ind w:firstLine="420" w:firstLineChars="200"/>
        <w:rPr>
          <w:rFonts w:ascii="宋体" w:hAnsi="宋体"/>
          <w:iCs/>
          <w:szCs w:val="21"/>
          <w:u w:val="single"/>
        </w:rPr>
      </w:pPr>
      <w:bookmarkStart w:id="10" w:name="_Toc28359004"/>
      <w:bookmarkStart w:id="11" w:name="_Toc28359081"/>
      <w:r>
        <w:rPr>
          <w:rFonts w:hint="eastAsia" w:ascii="宋体" w:hAnsi="宋体"/>
          <w:szCs w:val="21"/>
          <w:lang w:val="en-US" w:eastAsia="zh-CN"/>
        </w:rPr>
        <w:t>2</w:t>
      </w:r>
      <w:r>
        <w:rPr>
          <w:rFonts w:hint="eastAsia" w:ascii="宋体" w:hAnsi="宋体"/>
          <w:szCs w:val="21"/>
        </w:rPr>
        <w:t>.落实政府采购政策需满足的资格要求：</w:t>
      </w:r>
      <w:r>
        <w:rPr>
          <w:rFonts w:hint="eastAsia" w:ascii="宋体" w:hAnsi="宋体"/>
          <w:szCs w:val="21"/>
          <w:u w:val="single"/>
        </w:rPr>
        <w:t xml:space="preserve">专门面向中小企业，服务由中小企业承建，即服务单位为中型、小型、微型企业的，提供中小企业声明函；（残疾人福利性企业、监狱企业视同小微企业）。 </w:t>
      </w:r>
    </w:p>
    <w:p>
      <w:pPr>
        <w:spacing w:line="400" w:lineRule="exact"/>
        <w:ind w:firstLine="420" w:firstLineChars="200"/>
        <w:rPr>
          <w:rFonts w:ascii="宋体" w:hAnsi="宋体"/>
          <w:iCs/>
          <w:color w:val="FF0000"/>
          <w:szCs w:val="21"/>
          <w:u w:val="single"/>
        </w:rPr>
      </w:pPr>
      <w:r>
        <w:rPr>
          <w:rFonts w:hint="eastAsia" w:ascii="宋体" w:hAnsi="宋体"/>
          <w:szCs w:val="21"/>
          <w:lang w:val="en-US" w:eastAsia="zh-CN"/>
        </w:rPr>
        <w:t>3</w:t>
      </w:r>
      <w:r>
        <w:rPr>
          <w:rFonts w:hint="eastAsia" w:ascii="宋体" w:hAnsi="宋体"/>
          <w:szCs w:val="21"/>
        </w:rPr>
        <w:t>.本项目的特定资格要求：无</w:t>
      </w:r>
    </w:p>
    <w:p>
      <w:pPr>
        <w:snapToGrid w:val="0"/>
        <w:spacing w:line="400" w:lineRule="exact"/>
        <w:rPr>
          <w:rFonts w:ascii="宋体" w:hAnsi="宋体" w:cs="Arial"/>
          <w:szCs w:val="21"/>
        </w:rPr>
      </w:pPr>
      <w:bookmarkStart w:id="12" w:name="_Toc35393792"/>
      <w:bookmarkStart w:id="13" w:name="_Toc35393623"/>
      <w:r>
        <w:rPr>
          <w:rFonts w:hint="eastAsia" w:ascii="宋体" w:hAnsi="宋体" w:cs="Arial"/>
          <w:szCs w:val="21"/>
        </w:rPr>
        <w:t>三、获取招标文件</w:t>
      </w:r>
      <w:bookmarkEnd w:id="10"/>
      <w:bookmarkEnd w:id="11"/>
      <w:bookmarkEnd w:id="12"/>
      <w:bookmarkEnd w:id="13"/>
    </w:p>
    <w:p>
      <w:pPr>
        <w:snapToGrid w:val="0"/>
        <w:spacing w:line="400" w:lineRule="exact"/>
        <w:ind w:firstLine="411" w:firstLineChars="196"/>
        <w:rPr>
          <w:rFonts w:ascii="宋体" w:hAnsi="宋体" w:cs="宋体"/>
          <w:b/>
          <w:szCs w:val="21"/>
        </w:rPr>
      </w:pPr>
      <w:r>
        <w:rPr>
          <w:rFonts w:hint="eastAsia" w:ascii="宋体" w:hAnsi="宋体" w:cs="宋体"/>
          <w:szCs w:val="21"/>
        </w:rPr>
        <w:t>时间：</w:t>
      </w:r>
      <w:r>
        <w:rPr>
          <w:rFonts w:hint="eastAsia" w:ascii="宋体" w:hAnsi="宋体" w:cs="宋体"/>
          <w:szCs w:val="21"/>
          <w:lang w:eastAsia="zh-CN"/>
        </w:rPr>
        <w:t>2024年</w:t>
      </w:r>
      <w:r>
        <w:rPr>
          <w:rFonts w:hint="eastAsia" w:ascii="宋体" w:hAnsi="宋体" w:cs="宋体"/>
          <w:szCs w:val="21"/>
          <w:lang w:val="en-US" w:eastAsia="zh-CN"/>
        </w:rPr>
        <w:t>2</w:t>
      </w:r>
      <w:r>
        <w:rPr>
          <w:rFonts w:hint="eastAsia" w:ascii="宋体" w:hAnsi="宋体" w:cs="宋体"/>
          <w:szCs w:val="21"/>
          <w:lang w:eastAsia="zh-CN"/>
        </w:rPr>
        <w:t>月</w:t>
      </w:r>
      <w:r>
        <w:rPr>
          <w:rFonts w:hint="eastAsia" w:ascii="宋体" w:hAnsi="宋体" w:cs="宋体"/>
          <w:szCs w:val="21"/>
          <w:lang w:val="en-US" w:eastAsia="zh-CN"/>
        </w:rPr>
        <w:t>22</w:t>
      </w:r>
      <w:r>
        <w:rPr>
          <w:rFonts w:hint="eastAsia" w:ascii="宋体" w:hAnsi="宋体" w:cs="宋体"/>
          <w:szCs w:val="21"/>
        </w:rPr>
        <w:t>至</w:t>
      </w:r>
      <w:r>
        <w:rPr>
          <w:rFonts w:hint="eastAsia" w:ascii="宋体" w:hAnsi="宋体" w:cs="宋体"/>
          <w:szCs w:val="21"/>
          <w:lang w:eastAsia="zh-CN"/>
        </w:rPr>
        <w:t>2024年</w:t>
      </w:r>
      <w:r>
        <w:rPr>
          <w:rFonts w:hint="eastAsia" w:ascii="宋体" w:hAnsi="宋体" w:cs="宋体"/>
          <w:szCs w:val="21"/>
          <w:lang w:val="en-US" w:eastAsia="zh-CN"/>
        </w:rPr>
        <w:t>2</w:t>
      </w:r>
      <w:r>
        <w:rPr>
          <w:rFonts w:hint="eastAsia" w:ascii="宋体" w:hAnsi="宋体" w:cs="宋体"/>
          <w:szCs w:val="21"/>
          <w:lang w:eastAsia="zh-CN"/>
        </w:rPr>
        <w:t>月</w:t>
      </w:r>
      <w:r>
        <w:rPr>
          <w:rFonts w:hint="eastAsia" w:ascii="宋体" w:hAnsi="宋体" w:cs="宋体"/>
          <w:szCs w:val="21"/>
          <w:lang w:val="en-US" w:eastAsia="zh-CN"/>
        </w:rPr>
        <w:t>29</w:t>
      </w:r>
      <w:r>
        <w:rPr>
          <w:rFonts w:hint="eastAsia" w:ascii="宋体" w:hAnsi="宋体" w:cs="宋体"/>
          <w:szCs w:val="21"/>
        </w:rPr>
        <w:t>日，每天上午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w:t>
      </w:r>
    </w:p>
    <w:p>
      <w:pPr>
        <w:snapToGrid w:val="0"/>
        <w:spacing w:line="400" w:lineRule="exact"/>
        <w:ind w:firstLine="411" w:firstLineChars="196"/>
        <w:rPr>
          <w:rFonts w:ascii="宋体" w:hAnsi="宋体" w:cs="宋体"/>
          <w:szCs w:val="21"/>
          <w:u w:val="single"/>
        </w:rPr>
      </w:pPr>
      <w:r>
        <w:rPr>
          <w:rFonts w:hint="eastAsia" w:ascii="宋体" w:hAnsi="宋体" w:cs="宋体"/>
          <w:szCs w:val="21"/>
        </w:rPr>
        <w:t>地点：</w:t>
      </w:r>
      <w:r>
        <w:rPr>
          <w:rFonts w:hint="eastAsia" w:ascii="宋体" w:hAnsi="宋体"/>
          <w:u w:val="single"/>
        </w:rPr>
        <w:t>政采云平台（https://www.zcygov.cn）</w:t>
      </w:r>
    </w:p>
    <w:p>
      <w:pPr>
        <w:snapToGrid w:val="0"/>
        <w:spacing w:line="400" w:lineRule="exact"/>
        <w:ind w:firstLine="411" w:firstLineChars="196"/>
        <w:rPr>
          <w:rFonts w:asciiTheme="minorEastAsia" w:hAnsiTheme="minorEastAsia" w:eastAsiaTheme="minorEastAsia"/>
          <w:szCs w:val="21"/>
        </w:rPr>
      </w:pPr>
      <w:r>
        <w:rPr>
          <w:rFonts w:hint="eastAsia" w:cs="宋体" w:asciiTheme="minorEastAsia" w:hAnsiTheme="minorEastAsia" w:eastAsiaTheme="minorEastAsia"/>
          <w:szCs w:val="21"/>
        </w:rPr>
        <w:t>方式：</w:t>
      </w:r>
      <w:r>
        <w:rPr>
          <w:rFonts w:hint="eastAsia" w:asciiTheme="minorEastAsia" w:hAnsiTheme="minorEastAsia" w:eastAsiaTheme="minorEastAsia"/>
          <w:szCs w:val="21"/>
        </w:rPr>
        <w:t>依法</w:t>
      </w:r>
      <w:r>
        <w:rPr>
          <w:rFonts w:asciiTheme="minorEastAsia" w:hAnsiTheme="minorEastAsia" w:eastAsiaTheme="minorEastAsia"/>
          <w:szCs w:val="21"/>
        </w:rPr>
        <w:t>获取</w:t>
      </w:r>
      <w:r>
        <w:rPr>
          <w:rFonts w:hint="eastAsia" w:asciiTheme="minorEastAsia" w:hAnsiTheme="minorEastAsia" w:eastAsiaTheme="minorEastAsia"/>
          <w:szCs w:val="21"/>
        </w:rPr>
        <w:t>本项目招标文件的</w:t>
      </w:r>
      <w:r>
        <w:rPr>
          <w:rFonts w:asciiTheme="minorEastAsia" w:hAnsiTheme="minorEastAsia" w:eastAsiaTheme="minorEastAsia"/>
          <w:szCs w:val="21"/>
        </w:rPr>
        <w:t>方式</w:t>
      </w:r>
      <w:r>
        <w:rPr>
          <w:rFonts w:hint="eastAsia" w:asciiTheme="minorEastAsia" w:hAnsiTheme="minorEastAsia" w:eastAsiaTheme="minorEastAsia"/>
          <w:szCs w:val="21"/>
        </w:rPr>
        <w:t>为</w:t>
      </w:r>
      <w:r>
        <w:rPr>
          <w:rFonts w:hint="eastAsia" w:cs="Arial" w:asciiTheme="minorEastAsia" w:hAnsiTheme="minorEastAsia" w:eastAsiaTheme="minorEastAsia"/>
          <w:szCs w:val="21"/>
        </w:rPr>
        <w:t>潜在投标人登陆政采云平台，根据政采云平台的规定步骤进行操作并在线申请获取招标文件。仅需浏览招标文件的只需点击“游客，浏览采购文件”直接下载招标文件进行浏览。</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szCs w:val="21"/>
        </w:rPr>
        <w:t>文件</w:t>
      </w:r>
      <w:r>
        <w:rPr>
          <w:rFonts w:hint="eastAsia" w:cs="Arial" w:asciiTheme="minorEastAsia" w:hAnsiTheme="minorEastAsia" w:eastAsiaTheme="minorEastAsia"/>
          <w:szCs w:val="21"/>
        </w:rPr>
        <w:t>的投标人提交的投标文件。</w:t>
      </w:r>
    </w:p>
    <w:p>
      <w:pPr>
        <w:spacing w:line="400" w:lineRule="exact"/>
        <w:ind w:firstLine="540"/>
        <w:rPr>
          <w:rFonts w:ascii="宋体" w:hAnsi="宋体" w:cs="宋体"/>
          <w:szCs w:val="21"/>
        </w:rPr>
      </w:pPr>
      <w:r>
        <w:rPr>
          <w:rFonts w:hint="eastAsia" w:ascii="宋体" w:hAnsi="宋体" w:cs="宋体"/>
          <w:szCs w:val="21"/>
        </w:rPr>
        <w:t>售价：0元</w:t>
      </w:r>
    </w:p>
    <w:p>
      <w:pPr>
        <w:snapToGrid w:val="0"/>
        <w:spacing w:line="400" w:lineRule="exact"/>
        <w:rPr>
          <w:rFonts w:ascii="宋体" w:hAnsi="宋体" w:cs="Arial"/>
          <w:szCs w:val="21"/>
        </w:rPr>
      </w:pPr>
      <w:bookmarkStart w:id="14" w:name="_Toc28359005"/>
      <w:bookmarkStart w:id="15" w:name="_Toc28359082"/>
      <w:bookmarkStart w:id="16" w:name="_Toc35393793"/>
      <w:bookmarkStart w:id="17" w:name="_Toc35393624"/>
      <w:r>
        <w:rPr>
          <w:rFonts w:hint="eastAsia" w:ascii="宋体" w:hAnsi="宋体" w:cs="Arial"/>
          <w:szCs w:val="21"/>
        </w:rPr>
        <w:t>四、提交投标文件</w:t>
      </w:r>
      <w:bookmarkEnd w:id="14"/>
      <w:bookmarkEnd w:id="15"/>
      <w:r>
        <w:rPr>
          <w:rFonts w:hint="eastAsia" w:ascii="宋体" w:hAnsi="宋体" w:cs="Arial"/>
          <w:szCs w:val="21"/>
        </w:rPr>
        <w:t>截止时间、开标时间和地点</w:t>
      </w:r>
      <w:bookmarkEnd w:id="16"/>
      <w:bookmarkEnd w:id="17"/>
    </w:p>
    <w:p>
      <w:pPr>
        <w:spacing w:line="400" w:lineRule="exact"/>
        <w:ind w:firstLine="420" w:firstLineChars="200"/>
        <w:rPr>
          <w:rFonts w:ascii="宋体" w:hAnsi="宋体"/>
          <w:bCs/>
          <w:szCs w:val="21"/>
        </w:rPr>
      </w:pPr>
      <w:r>
        <w:rPr>
          <w:rFonts w:hint="eastAsia" w:ascii="宋体" w:hAnsi="宋体" w:cs="Arial"/>
          <w:szCs w:val="21"/>
        </w:rPr>
        <w:t>提交投标文件截止时间：</w:t>
      </w:r>
      <w:r>
        <w:rPr>
          <w:rFonts w:hint="eastAsia" w:ascii="宋体" w:hAnsi="宋体"/>
          <w:bCs/>
          <w:szCs w:val="21"/>
          <w:u w:val="single"/>
          <w:lang w:eastAsia="zh-CN"/>
        </w:rPr>
        <w:t>2024年</w:t>
      </w:r>
      <w:r>
        <w:rPr>
          <w:rFonts w:hint="eastAsia" w:ascii="宋体" w:hAnsi="宋体"/>
          <w:bCs/>
          <w:szCs w:val="21"/>
          <w:u w:val="single"/>
          <w:lang w:val="en-US" w:eastAsia="zh-CN"/>
        </w:rPr>
        <w:t>3</w:t>
      </w:r>
      <w:r>
        <w:rPr>
          <w:rFonts w:hint="eastAsia" w:ascii="宋体" w:hAnsi="宋体"/>
          <w:bCs/>
          <w:szCs w:val="21"/>
          <w:u w:val="single"/>
          <w:lang w:eastAsia="zh-CN"/>
        </w:rPr>
        <w:t>月</w:t>
      </w:r>
      <w:r>
        <w:rPr>
          <w:rFonts w:hint="eastAsia" w:ascii="宋体" w:hAnsi="宋体"/>
          <w:bCs/>
          <w:szCs w:val="21"/>
          <w:u w:val="single"/>
          <w:lang w:val="en-US" w:eastAsia="zh-CN"/>
        </w:rPr>
        <w:t>13</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点</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w:t>
      </w:r>
    </w:p>
    <w:p>
      <w:pPr>
        <w:spacing w:line="400" w:lineRule="exact"/>
        <w:ind w:firstLine="420" w:firstLineChars="200"/>
        <w:rPr>
          <w:rFonts w:ascii="宋体" w:hAnsi="宋体"/>
          <w:bCs/>
          <w:szCs w:val="21"/>
        </w:rPr>
      </w:pPr>
      <w:r>
        <w:rPr>
          <w:rFonts w:hint="eastAsia" w:ascii="宋体" w:hAnsi="宋体" w:cs="Arial"/>
          <w:szCs w:val="21"/>
        </w:rPr>
        <w:t>提交投标文件</w:t>
      </w:r>
      <w:r>
        <w:rPr>
          <w:rFonts w:hint="eastAsia" w:ascii="宋体" w:hAnsi="宋体"/>
          <w:bCs/>
          <w:szCs w:val="21"/>
        </w:rPr>
        <w:t>地点（网址）：</w:t>
      </w:r>
    </w:p>
    <w:p>
      <w:pPr>
        <w:spacing w:line="400" w:lineRule="exact"/>
        <w:ind w:firstLine="420" w:firstLineChars="200"/>
        <w:rPr>
          <w:rFonts w:ascii="宋体" w:hAnsi="宋体"/>
          <w:bCs/>
          <w:szCs w:val="21"/>
        </w:rPr>
      </w:pPr>
      <w:r>
        <w:rPr>
          <w:rFonts w:hint="eastAsia" w:ascii="宋体" w:hAnsi="宋体"/>
          <w:bCs/>
          <w:szCs w:val="21"/>
        </w:rPr>
        <w:t>1）电子加密投标文件：</w:t>
      </w:r>
      <w:r>
        <w:rPr>
          <w:rFonts w:hint="eastAsia" w:ascii="宋体" w:hAnsi="宋体"/>
          <w:u w:val="single"/>
        </w:rPr>
        <w:t>政采云平台（https://www.zcygov.cn）</w:t>
      </w:r>
      <w:r>
        <w:rPr>
          <w:rFonts w:hint="eastAsia" w:ascii="宋体" w:hAnsi="宋体"/>
          <w:bCs/>
          <w:szCs w:val="21"/>
        </w:rPr>
        <w:t>在线提交；</w:t>
      </w:r>
    </w:p>
    <w:p>
      <w:pPr>
        <w:spacing w:line="400" w:lineRule="exact"/>
        <w:ind w:firstLine="420" w:firstLineChars="200"/>
        <w:rPr>
          <w:rFonts w:ascii="宋体" w:hAnsi="宋体"/>
          <w:bCs/>
          <w:szCs w:val="21"/>
        </w:rPr>
      </w:pPr>
      <w:r>
        <w:rPr>
          <w:rFonts w:hint="eastAsia" w:ascii="宋体" w:hAnsi="宋体"/>
          <w:bCs/>
          <w:szCs w:val="21"/>
        </w:rPr>
        <w:t>2）备份投标文件：</w:t>
      </w:r>
      <w:r>
        <w:rPr>
          <w:rFonts w:hint="eastAsia" w:ascii="宋体" w:hAnsi="宋体" w:cs="Arial"/>
          <w:szCs w:val="21"/>
        </w:rPr>
        <w:t>宁波名诚招标代理有限公司开标室(地址：</w:t>
      </w:r>
      <w:r>
        <w:rPr>
          <w:rFonts w:hint="eastAsia" w:ascii="宋体" w:hAnsi="宋体" w:cs="Arial"/>
          <w:szCs w:val="21"/>
          <w:lang w:eastAsia="zh-CN"/>
        </w:rPr>
        <w:t>宁波市海曙区江汇城496号姚江时代14幢3楼</w:t>
      </w:r>
      <w:r>
        <w:rPr>
          <w:rFonts w:hint="eastAsia" w:ascii="宋体" w:hAnsi="宋体" w:cs="Arial"/>
          <w:szCs w:val="21"/>
        </w:rPr>
        <w:t>，详见指示牌公告），拒绝接收</w:t>
      </w:r>
      <w:r>
        <w:rPr>
          <w:rFonts w:ascii="宋体" w:hAnsi="宋体" w:cs="Arial"/>
          <w:szCs w:val="21"/>
        </w:rPr>
        <w:t>逾期送达或者未按照招标文件要求密封</w:t>
      </w:r>
      <w:r>
        <w:rPr>
          <w:rFonts w:hint="eastAsia" w:ascii="宋体" w:hAnsi="宋体" w:cs="Arial"/>
          <w:szCs w:val="21"/>
        </w:rPr>
        <w:t>及盖章</w:t>
      </w:r>
      <w:r>
        <w:rPr>
          <w:rFonts w:ascii="宋体" w:hAnsi="宋体" w:cs="Arial"/>
          <w:szCs w:val="21"/>
        </w:rPr>
        <w:t>的</w:t>
      </w:r>
      <w:r>
        <w:rPr>
          <w:rFonts w:hint="eastAsia" w:ascii="宋体" w:hAnsi="宋体" w:cs="Arial"/>
          <w:szCs w:val="21"/>
        </w:rPr>
        <w:t>备份投标文件。</w:t>
      </w:r>
    </w:p>
    <w:p>
      <w:pPr>
        <w:spacing w:line="400" w:lineRule="exact"/>
        <w:ind w:firstLine="420" w:firstLineChars="200"/>
        <w:rPr>
          <w:rFonts w:ascii="宋体" w:hAnsi="宋体"/>
          <w:bCs/>
          <w:szCs w:val="21"/>
        </w:rPr>
      </w:pPr>
      <w:r>
        <w:rPr>
          <w:rFonts w:hint="eastAsia" w:ascii="宋体" w:hAnsi="宋体"/>
          <w:bCs/>
          <w:szCs w:val="21"/>
        </w:rPr>
        <w:t>开标时间：</w:t>
      </w:r>
      <w:r>
        <w:rPr>
          <w:rFonts w:hint="eastAsia" w:ascii="宋体" w:hAnsi="宋体"/>
          <w:bCs/>
          <w:szCs w:val="21"/>
          <w:u w:val="single"/>
          <w:lang w:eastAsia="zh-CN"/>
        </w:rPr>
        <w:t>2024年</w:t>
      </w:r>
      <w:r>
        <w:rPr>
          <w:rFonts w:hint="eastAsia" w:ascii="宋体" w:hAnsi="宋体"/>
          <w:bCs/>
          <w:szCs w:val="21"/>
          <w:u w:val="single"/>
          <w:lang w:val="en-US" w:eastAsia="zh-CN"/>
        </w:rPr>
        <w:t>3</w:t>
      </w:r>
      <w:r>
        <w:rPr>
          <w:rFonts w:hint="eastAsia" w:ascii="宋体" w:hAnsi="宋体"/>
          <w:bCs/>
          <w:szCs w:val="21"/>
          <w:u w:val="single"/>
          <w:lang w:eastAsia="zh-CN"/>
        </w:rPr>
        <w:t>月</w:t>
      </w:r>
      <w:r>
        <w:rPr>
          <w:rFonts w:hint="eastAsia" w:ascii="宋体" w:hAnsi="宋体"/>
          <w:bCs/>
          <w:szCs w:val="21"/>
          <w:u w:val="single"/>
          <w:lang w:val="en-US" w:eastAsia="zh-CN"/>
        </w:rPr>
        <w:t>13</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点</w:t>
      </w:r>
      <w:r>
        <w:rPr>
          <w:rFonts w:hint="eastAsia" w:ascii="宋体" w:hAnsi="宋体"/>
          <w:bCs/>
          <w:szCs w:val="21"/>
          <w:u w:val="single"/>
          <w:lang w:val="en-US" w:eastAsia="zh-CN"/>
        </w:rPr>
        <w:t>30</w:t>
      </w:r>
      <w:r>
        <w:rPr>
          <w:rFonts w:hint="eastAsia" w:ascii="宋体" w:hAnsi="宋体"/>
          <w:bCs/>
          <w:szCs w:val="21"/>
          <w:u w:val="single"/>
        </w:rPr>
        <w:t>分（北京时间）</w:t>
      </w:r>
    </w:p>
    <w:p>
      <w:pPr>
        <w:spacing w:line="400" w:lineRule="exact"/>
        <w:ind w:firstLine="420" w:firstLineChars="200"/>
        <w:rPr>
          <w:rFonts w:ascii="宋体" w:hAnsi="宋体"/>
          <w:bCs/>
          <w:szCs w:val="21"/>
        </w:rPr>
      </w:pPr>
      <w:r>
        <w:rPr>
          <w:rFonts w:hint="eastAsia" w:ascii="宋体" w:hAnsi="宋体"/>
          <w:bCs/>
          <w:szCs w:val="21"/>
        </w:rPr>
        <w:t>开标地点（网址）：</w:t>
      </w:r>
      <w:bookmarkStart w:id="18" w:name="_Toc35393794"/>
      <w:bookmarkStart w:id="19" w:name="_Toc35393625"/>
      <w:bookmarkStart w:id="20" w:name="_Toc28359084"/>
      <w:bookmarkStart w:id="21" w:name="_Toc28359007"/>
      <w:r>
        <w:rPr>
          <w:rFonts w:hint="eastAsia" w:ascii="宋体" w:hAnsi="宋体"/>
          <w:u w:val="single"/>
        </w:rPr>
        <w:t>政采云平台（https://www.zcygov.cn）</w:t>
      </w:r>
    </w:p>
    <w:p>
      <w:pPr>
        <w:snapToGrid w:val="0"/>
        <w:spacing w:line="400" w:lineRule="exact"/>
        <w:rPr>
          <w:rFonts w:ascii="宋体" w:hAnsi="宋体" w:cs="Arial"/>
          <w:szCs w:val="21"/>
        </w:rPr>
      </w:pPr>
      <w:r>
        <w:rPr>
          <w:rFonts w:hint="eastAsia" w:ascii="宋体" w:hAnsi="宋体" w:cs="Arial"/>
          <w:szCs w:val="21"/>
        </w:rPr>
        <w:t>五、公告期限</w:t>
      </w:r>
      <w:bookmarkEnd w:id="18"/>
      <w:bookmarkEnd w:id="19"/>
      <w:bookmarkEnd w:id="20"/>
      <w:bookmarkEnd w:id="21"/>
    </w:p>
    <w:p>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napToGrid w:val="0"/>
        <w:spacing w:line="400" w:lineRule="exact"/>
        <w:rPr>
          <w:rFonts w:ascii="宋体" w:hAnsi="宋体" w:cs="Arial"/>
          <w:szCs w:val="21"/>
        </w:rPr>
      </w:pPr>
      <w:bookmarkStart w:id="22" w:name="_Toc35393626"/>
      <w:bookmarkStart w:id="23" w:name="_Toc35393795"/>
      <w:r>
        <w:rPr>
          <w:rFonts w:hint="eastAsia" w:ascii="宋体" w:hAnsi="宋体" w:cs="Arial"/>
          <w:szCs w:val="21"/>
        </w:rPr>
        <w:t>六、其他补充事宜</w:t>
      </w:r>
      <w:bookmarkEnd w:id="22"/>
      <w:bookmarkEnd w:id="23"/>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szCs w:val="21"/>
        </w:rPr>
        <w:t>http://zfcg.czt.zj.gov.cn/</w:t>
      </w:r>
      <w:r>
        <w:rPr>
          <w:rFonts w:hint="eastAsia" w:cs="Arial" w:asciiTheme="minorEastAsia" w:hAnsiTheme="minorEastAsia" w:eastAsiaTheme="minorEastAsia"/>
          <w:szCs w:val="21"/>
        </w:rPr>
        <w:t>)”政采云平台注册登记。中标人必须成为注册供应商，未注册的投标人，请注意注册所需时间，由此产生的后果自行承担。</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2.本项目依据《浙江省政府采购项目电子交易管理暂行办法》，通过政采云平台（</w:t>
      </w:r>
      <w:r>
        <w:rPr>
          <w:rFonts w:hint="eastAsia" w:ascii="宋体" w:hAnsi="宋体"/>
          <w:u w:val="single"/>
        </w:rPr>
        <w:t>https://www.zcygov.cn</w:t>
      </w:r>
      <w:r>
        <w:rPr>
          <w:rFonts w:hint="eastAsia" w:cs="Arial" w:asciiTheme="minorEastAsia" w:hAnsiTheme="minorEastAsia" w:eastAsiaTheme="minorEastAsia"/>
          <w:szCs w:val="21"/>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1）供应商注册（入驻）：https://middle.zcygov.cn/v-settle-front/registry；</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w:t>
      </w:r>
      <w:r>
        <w:rPr>
          <w:rFonts w:hint="eastAsia" w:cs="Arial" w:asciiTheme="minorEastAsia" w:hAnsiTheme="minorEastAsia" w:eastAsiaTheme="minorEastAsia"/>
          <w:szCs w:val="21"/>
        </w:rPr>
        <w:t>）浙江省“电子交易/不见面开评标”学习专题（网址https://edu.zcygov.cn/luban/e-biding）</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3）“政府采购云平台”服务热线电话：</w:t>
      </w:r>
      <w:r>
        <w:rPr>
          <w:rFonts w:hint="eastAsia" w:cs="Arial" w:asciiTheme="minorEastAsia" w:hAnsiTheme="minorEastAsia" w:eastAsiaTheme="minorEastAsia"/>
          <w:szCs w:val="21"/>
          <w:lang w:val="en-US" w:eastAsia="zh-CN"/>
        </w:rPr>
        <w:t>95763</w:t>
      </w:r>
      <w:r>
        <w:rPr>
          <w:rFonts w:hint="eastAsia" w:cs="Arial" w:asciiTheme="minorEastAsia" w:hAnsiTheme="minorEastAsia" w:eastAsiaTheme="minorEastAsia"/>
          <w:szCs w:val="21"/>
        </w:rPr>
        <w:t>。</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3.电子投标注意事项</w:t>
      </w:r>
    </w:p>
    <w:p>
      <w:pPr>
        <w:snapToGrid w:val="0"/>
        <w:spacing w:line="400" w:lineRule="exact"/>
        <w:ind w:firstLine="411" w:firstLineChars="196"/>
        <w:rPr>
          <w:rFonts w:cs="宋体" w:asciiTheme="minorEastAsia" w:hAnsiTheme="minorEastAsia" w:eastAsiaTheme="minorEastAsia"/>
          <w:szCs w:val="21"/>
        </w:rPr>
      </w:pPr>
      <w:r>
        <w:rPr>
          <w:rFonts w:hint="eastAsia" w:cs="Arial" w:asciiTheme="minorEastAsia" w:hAnsiTheme="minorEastAsia" w:eastAsiaTheme="minorEastAsia"/>
          <w:szCs w:val="21"/>
        </w:rPr>
        <w:t>1）投标人应于提交投标文件截止时间前将电子加密投标文件上传到政府采购云平台（</w:t>
      </w:r>
      <w:r>
        <w:rPr>
          <w:rFonts w:hint="eastAsia" w:ascii="宋体" w:hAnsi="宋体"/>
          <w:u w:val="single"/>
        </w:rPr>
        <w:t>https://www.zcygov.cn</w:t>
      </w:r>
      <w:r>
        <w:rPr>
          <w:rFonts w:hint="eastAsia" w:cs="Arial" w:asciiTheme="minorEastAsia" w:hAnsiTheme="minorEastAsia" w:eastAsiaTheme="minorEastAsia"/>
          <w:szCs w:val="21"/>
        </w:rPr>
        <w:t>）</w:t>
      </w:r>
      <w:r>
        <w:rPr>
          <w:rFonts w:hint="eastAsia" w:cs="宋体" w:asciiTheme="minorEastAsia" w:hAnsiTheme="minorEastAsia" w:eastAsiaTheme="minorEastAsia"/>
          <w:szCs w:val="21"/>
        </w:rPr>
        <w:t>，未按规定上传电子加密投标文件，视为投标人放弃投标。</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szCs w:val="21"/>
        </w:rPr>
        <w:t>视为投标人放弃投标</w:t>
      </w:r>
      <w:r>
        <w:rPr>
          <w:rFonts w:hint="eastAsia" w:asciiTheme="minorEastAsia" w:hAnsiTheme="minorEastAsia" w:eastAsiaTheme="minorEastAsia"/>
          <w:szCs w:val="21"/>
        </w:rPr>
        <w:t>，因此产生的后果投标人自行承担</w:t>
      </w:r>
      <w:r>
        <w:rPr>
          <w:rFonts w:hint="eastAsia" w:cs="宋体" w:asciiTheme="minorEastAsia" w:hAnsiTheme="minorEastAsia" w:eastAsiaTheme="minorEastAsia"/>
          <w:szCs w:val="21"/>
        </w:rPr>
        <w:t>。</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电子加密投标文件按时解密的，备份投标文件自动失效。</w:t>
      </w:r>
    </w:p>
    <w:p>
      <w:pPr>
        <w:snapToGrid w:val="0"/>
        <w:spacing w:line="400" w:lineRule="exact"/>
        <w:rPr>
          <w:rFonts w:ascii="宋体" w:hAnsi="宋体" w:cs="Arial"/>
          <w:szCs w:val="21"/>
        </w:rPr>
      </w:pPr>
      <w:bookmarkStart w:id="24" w:name="_Toc35393796"/>
      <w:bookmarkStart w:id="25" w:name="_Toc28359008"/>
      <w:bookmarkStart w:id="26" w:name="_Toc35393627"/>
      <w:bookmarkStart w:id="27" w:name="_Toc28359085"/>
      <w:r>
        <w:rPr>
          <w:rFonts w:hint="eastAsia" w:ascii="宋体" w:hAnsi="宋体" w:cs="Arial"/>
          <w:szCs w:val="21"/>
        </w:rPr>
        <w:t>七、对本次招标提出询问，请按</w:t>
      </w:r>
      <w:r>
        <w:rPr>
          <w:rFonts w:ascii="宋体" w:hAnsi="宋体" w:cs="Arial"/>
          <w:szCs w:val="21"/>
        </w:rPr>
        <w:t>以下方式</w:t>
      </w:r>
      <w:r>
        <w:rPr>
          <w:rFonts w:hint="eastAsia" w:ascii="宋体" w:hAnsi="宋体" w:cs="Arial"/>
          <w:szCs w:val="21"/>
        </w:rPr>
        <w:t>联系。</w:t>
      </w:r>
      <w:bookmarkEnd w:id="24"/>
      <w:bookmarkEnd w:id="25"/>
      <w:bookmarkEnd w:id="26"/>
      <w:bookmarkEnd w:id="27"/>
    </w:p>
    <w:p>
      <w:pPr>
        <w:snapToGrid w:val="0"/>
        <w:spacing w:line="400" w:lineRule="exact"/>
        <w:ind w:firstLine="411" w:firstLineChars="196"/>
        <w:rPr>
          <w:rFonts w:ascii="宋体" w:hAnsi="宋体"/>
          <w:szCs w:val="21"/>
        </w:rPr>
      </w:pPr>
      <w:r>
        <w:rPr>
          <w:rFonts w:hint="eastAsia" w:ascii="宋体" w:hAnsi="宋体" w:cs="宋体"/>
          <w:szCs w:val="21"/>
        </w:rPr>
        <w:t>1.采购人信息</w:t>
      </w:r>
    </w:p>
    <w:p>
      <w:pPr>
        <w:snapToGrid w:val="0"/>
        <w:spacing w:line="400" w:lineRule="exact"/>
        <w:ind w:firstLine="411" w:firstLineChars="196"/>
        <w:rPr>
          <w:rFonts w:ascii="宋体" w:hAnsi="宋体"/>
          <w:szCs w:val="21"/>
        </w:rPr>
      </w:pPr>
      <w:r>
        <w:rPr>
          <w:rFonts w:hint="eastAsia" w:ascii="宋体" w:hAnsi="宋体"/>
          <w:szCs w:val="21"/>
        </w:rPr>
        <w:t>名称：宁波市房屋安全和物业管理中心</w:t>
      </w:r>
    </w:p>
    <w:p>
      <w:pPr>
        <w:snapToGrid w:val="0"/>
        <w:spacing w:line="400" w:lineRule="exact"/>
        <w:ind w:firstLine="411" w:firstLineChars="196"/>
        <w:rPr>
          <w:rFonts w:ascii="宋体" w:hAnsi="宋体"/>
          <w:szCs w:val="21"/>
        </w:rPr>
      </w:pPr>
      <w:r>
        <w:rPr>
          <w:rFonts w:hint="eastAsia" w:ascii="宋体" w:hAnsi="宋体"/>
          <w:szCs w:val="21"/>
        </w:rPr>
        <w:t>地址：宁波市鄞州区松下街595号</w:t>
      </w:r>
    </w:p>
    <w:p>
      <w:pPr>
        <w:snapToGrid w:val="0"/>
        <w:spacing w:line="400" w:lineRule="exact"/>
        <w:ind w:firstLine="411" w:firstLineChars="196"/>
        <w:rPr>
          <w:rFonts w:ascii="宋体" w:hAnsi="宋体"/>
          <w:szCs w:val="21"/>
        </w:rPr>
      </w:pPr>
      <w:r>
        <w:rPr>
          <w:rFonts w:hint="eastAsia" w:ascii="宋体" w:hAnsi="宋体"/>
          <w:szCs w:val="21"/>
        </w:rPr>
        <w:t>项目联系人（询问）：鲍老师</w:t>
      </w:r>
    </w:p>
    <w:p>
      <w:pPr>
        <w:snapToGrid w:val="0"/>
        <w:spacing w:line="400" w:lineRule="exact"/>
        <w:ind w:firstLine="411" w:firstLineChars="196"/>
        <w:rPr>
          <w:rFonts w:ascii="宋体" w:hAnsi="宋体"/>
          <w:szCs w:val="21"/>
        </w:rPr>
      </w:pPr>
      <w:r>
        <w:rPr>
          <w:rFonts w:hint="eastAsia" w:ascii="宋体" w:hAnsi="宋体"/>
          <w:szCs w:val="21"/>
        </w:rPr>
        <w:t>项目联系方式(询问)：</w:t>
      </w:r>
      <w:bookmarkStart w:id="28" w:name="_Toc28359009"/>
      <w:bookmarkStart w:id="29" w:name="_Toc28359086"/>
      <w:r>
        <w:rPr>
          <w:rFonts w:hint="eastAsia" w:ascii="宋体" w:hAnsi="宋体"/>
          <w:szCs w:val="21"/>
        </w:rPr>
        <w:t>0574-</w:t>
      </w:r>
      <w:r>
        <w:rPr>
          <w:rFonts w:ascii="宋体" w:hAnsi="宋体" w:cs="Arial"/>
          <w:szCs w:val="21"/>
        </w:rPr>
        <w:t>89180911</w:t>
      </w:r>
    </w:p>
    <w:p>
      <w:pPr>
        <w:snapToGrid w:val="0"/>
        <w:spacing w:line="400" w:lineRule="exact"/>
        <w:ind w:firstLine="411" w:firstLineChars="196"/>
        <w:rPr>
          <w:rFonts w:ascii="宋体" w:hAnsi="宋体"/>
          <w:szCs w:val="21"/>
        </w:rPr>
      </w:pPr>
      <w:r>
        <w:rPr>
          <w:rFonts w:hint="eastAsia" w:ascii="宋体" w:hAnsi="宋体"/>
          <w:szCs w:val="21"/>
        </w:rPr>
        <w:t>质疑联系人：杨老师</w:t>
      </w:r>
    </w:p>
    <w:p>
      <w:pPr>
        <w:snapToGrid w:val="0"/>
        <w:spacing w:line="400" w:lineRule="exact"/>
        <w:ind w:firstLine="411" w:firstLineChars="196"/>
        <w:rPr>
          <w:rFonts w:ascii="宋体" w:hAnsi="宋体"/>
          <w:color w:val="FF0000"/>
          <w:szCs w:val="21"/>
        </w:rPr>
      </w:pPr>
      <w:r>
        <w:rPr>
          <w:rFonts w:hint="eastAsia" w:ascii="宋体" w:hAnsi="宋体"/>
          <w:szCs w:val="21"/>
        </w:rPr>
        <w:t>质疑联系方式：0574-</w:t>
      </w:r>
      <w:r>
        <w:rPr>
          <w:rFonts w:ascii="宋体" w:hAnsi="宋体" w:cs="Arial"/>
          <w:szCs w:val="21"/>
        </w:rPr>
        <w:t>89180911</w:t>
      </w:r>
    </w:p>
    <w:bookmarkEnd w:id="0"/>
    <w:bookmarkEnd w:id="28"/>
    <w:bookmarkEnd w:id="29"/>
    <w:p>
      <w:pPr>
        <w:snapToGrid w:val="0"/>
        <w:spacing w:line="400" w:lineRule="exact"/>
        <w:ind w:firstLine="411" w:firstLineChars="196"/>
        <w:rPr>
          <w:rFonts w:ascii="宋体" w:hAnsi="宋体"/>
          <w:szCs w:val="21"/>
        </w:rPr>
      </w:pPr>
      <w:r>
        <w:rPr>
          <w:rFonts w:hint="eastAsia" w:ascii="宋体" w:hAnsi="宋体" w:cs="宋体"/>
          <w:szCs w:val="21"/>
        </w:rPr>
        <w:t>2.采购代理机构信息</w:t>
      </w:r>
    </w:p>
    <w:p>
      <w:pPr>
        <w:snapToGrid w:val="0"/>
        <w:spacing w:line="400" w:lineRule="exact"/>
        <w:ind w:firstLine="411" w:firstLineChars="196"/>
        <w:rPr>
          <w:rFonts w:ascii="宋体" w:hAnsi="宋体"/>
          <w:szCs w:val="21"/>
        </w:rPr>
      </w:pPr>
      <w:r>
        <w:rPr>
          <w:rFonts w:hint="eastAsia" w:ascii="宋体" w:hAnsi="宋体"/>
          <w:szCs w:val="21"/>
        </w:rPr>
        <w:t>名称：宁波名诚招标代理有限公司</w:t>
      </w:r>
    </w:p>
    <w:p>
      <w:pPr>
        <w:snapToGrid w:val="0"/>
        <w:spacing w:line="400" w:lineRule="exact"/>
        <w:ind w:firstLine="411" w:firstLineChars="196"/>
        <w:rPr>
          <w:rFonts w:hint="eastAsia" w:ascii="宋体" w:hAnsi="宋体" w:eastAsia="宋体"/>
          <w:szCs w:val="21"/>
          <w:lang w:eastAsia="zh-CN"/>
        </w:rPr>
      </w:pPr>
      <w:r>
        <w:rPr>
          <w:rFonts w:hint="eastAsia" w:ascii="宋体" w:hAnsi="宋体"/>
          <w:szCs w:val="21"/>
        </w:rPr>
        <w:t>地址：</w:t>
      </w:r>
      <w:r>
        <w:rPr>
          <w:rFonts w:hint="eastAsia" w:ascii="宋体" w:hAnsi="宋体"/>
          <w:szCs w:val="21"/>
          <w:lang w:eastAsia="zh-CN"/>
        </w:rPr>
        <w:t>宁波市海曙区江汇城496号姚江时代14幢3楼</w:t>
      </w:r>
    </w:p>
    <w:p>
      <w:pPr>
        <w:snapToGrid w:val="0"/>
        <w:spacing w:line="400" w:lineRule="exact"/>
        <w:ind w:firstLine="411" w:firstLineChars="196"/>
        <w:rPr>
          <w:rFonts w:ascii="宋体" w:hAnsi="宋体" w:cs="Arial"/>
          <w:szCs w:val="21"/>
        </w:rPr>
      </w:pPr>
      <w:bookmarkStart w:id="30" w:name="_Toc28359087"/>
      <w:bookmarkStart w:id="31" w:name="_Toc28359010"/>
      <w:r>
        <w:rPr>
          <w:rFonts w:hint="eastAsia" w:ascii="宋体" w:hAnsi="宋体" w:cs="Arial"/>
          <w:szCs w:val="21"/>
        </w:rPr>
        <w:t>单位传真：</w:t>
      </w:r>
      <w:r>
        <w:rPr>
          <w:rFonts w:ascii="宋体" w:hAnsi="宋体" w:cs="Arial"/>
          <w:szCs w:val="21"/>
        </w:rPr>
        <w:t>0574-87103586</w:t>
      </w:r>
    </w:p>
    <w:p>
      <w:pPr>
        <w:snapToGrid w:val="0"/>
        <w:spacing w:line="400" w:lineRule="exact"/>
        <w:ind w:firstLine="411" w:firstLineChars="196"/>
        <w:rPr>
          <w:rFonts w:ascii="宋体" w:hAnsi="宋体" w:cs="Arial"/>
          <w:szCs w:val="21"/>
        </w:rPr>
      </w:pPr>
      <w:r>
        <w:rPr>
          <w:rFonts w:hint="eastAsia" w:ascii="宋体" w:hAnsi="宋体" w:cs="Arial"/>
          <w:szCs w:val="21"/>
        </w:rPr>
        <w:t>财务联系电话：</w:t>
      </w:r>
      <w:r>
        <w:rPr>
          <w:rFonts w:ascii="宋体" w:hAnsi="宋体" w:cs="Arial"/>
          <w:szCs w:val="21"/>
        </w:rPr>
        <w:t>0574-87101276</w:t>
      </w:r>
    </w:p>
    <w:p>
      <w:pPr>
        <w:snapToGrid w:val="0"/>
        <w:spacing w:line="400" w:lineRule="exact"/>
        <w:ind w:firstLine="411" w:firstLineChars="196"/>
        <w:rPr>
          <w:rFonts w:ascii="宋体" w:hAnsi="宋体"/>
          <w:bCs/>
          <w:szCs w:val="21"/>
        </w:rPr>
      </w:pPr>
      <w:r>
        <w:rPr>
          <w:rFonts w:hint="eastAsia" w:ascii="宋体" w:hAnsi="宋体"/>
          <w:bCs/>
          <w:szCs w:val="21"/>
        </w:rPr>
        <w:t>质疑联系人：方芳</w:t>
      </w:r>
    </w:p>
    <w:p>
      <w:pPr>
        <w:snapToGrid w:val="0"/>
        <w:spacing w:line="400" w:lineRule="exact"/>
        <w:ind w:firstLine="411" w:firstLineChars="196"/>
        <w:rPr>
          <w:rFonts w:ascii="宋体" w:hAnsi="宋体"/>
          <w:bCs/>
          <w:szCs w:val="21"/>
        </w:rPr>
      </w:pPr>
      <w:r>
        <w:rPr>
          <w:rFonts w:hint="eastAsia" w:ascii="宋体" w:hAnsi="宋体"/>
          <w:bCs/>
          <w:szCs w:val="21"/>
        </w:rPr>
        <w:t>质疑联系人电话：0574-87101271</w:t>
      </w:r>
    </w:p>
    <w:bookmarkEnd w:id="30"/>
    <w:bookmarkEnd w:id="31"/>
    <w:p>
      <w:pPr>
        <w:snapToGrid w:val="0"/>
        <w:spacing w:line="400" w:lineRule="exact"/>
        <w:ind w:firstLine="411" w:firstLineChars="196"/>
        <w:rPr>
          <w:rFonts w:ascii="宋体" w:hAnsi="宋体"/>
          <w:szCs w:val="21"/>
        </w:rPr>
      </w:pPr>
      <w:r>
        <w:rPr>
          <w:rFonts w:hint="eastAsia" w:ascii="宋体" w:hAnsi="宋体"/>
          <w:szCs w:val="21"/>
        </w:rPr>
        <w:t>项目联系人（询问）：黄锃潇、董初林、王裕挺</w:t>
      </w:r>
    </w:p>
    <w:p>
      <w:pPr>
        <w:snapToGrid w:val="0"/>
        <w:spacing w:line="400" w:lineRule="exact"/>
        <w:ind w:firstLine="411" w:firstLineChars="196"/>
        <w:rPr>
          <w:rFonts w:ascii="宋体" w:hAnsi="宋体"/>
          <w:szCs w:val="21"/>
          <w:u w:val="single"/>
        </w:rPr>
      </w:pPr>
      <w:r>
        <w:rPr>
          <w:rFonts w:hint="eastAsia" w:ascii="宋体" w:hAnsi="宋体"/>
          <w:szCs w:val="21"/>
        </w:rPr>
        <w:t>项目联系方式（询问）：0574-87101260</w:t>
      </w:r>
    </w:p>
    <w:p>
      <w:pPr>
        <w:snapToGrid w:val="0"/>
        <w:spacing w:line="400" w:lineRule="exact"/>
        <w:ind w:firstLine="413"/>
        <w:rPr>
          <w:rFonts w:cs="Arial" w:asciiTheme="minorEastAsia" w:hAnsiTheme="minorEastAsia" w:eastAsiaTheme="minorEastAsia"/>
          <w:szCs w:val="21"/>
        </w:rPr>
      </w:pPr>
      <w:r>
        <w:rPr>
          <w:rFonts w:hint="eastAsia" w:cs="Arial" w:asciiTheme="minorEastAsia" w:hAnsiTheme="minorEastAsia" w:eastAsiaTheme="minorEastAsia"/>
          <w:szCs w:val="21"/>
        </w:rPr>
        <w:t>3.政府采购行政监管及投诉受理部门</w:t>
      </w:r>
    </w:p>
    <w:p>
      <w:pPr>
        <w:snapToGrid w:val="0"/>
        <w:spacing w:line="400" w:lineRule="exact"/>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政府采购行政监管及投诉受理部门：宁波市财政局政府采购办公室</w:t>
      </w:r>
    </w:p>
    <w:p>
      <w:pPr>
        <w:snapToGrid w:val="0"/>
        <w:spacing w:line="400" w:lineRule="exact"/>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联系人：李老师</w:t>
      </w:r>
    </w:p>
    <w:p>
      <w:pPr>
        <w:snapToGrid w:val="0"/>
        <w:spacing w:line="400" w:lineRule="exact"/>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联系电话：0574-89388042</w:t>
      </w:r>
    </w:p>
    <w:p>
      <w:pPr>
        <w:snapToGrid w:val="0"/>
        <w:spacing w:line="400" w:lineRule="exact"/>
        <w:ind w:firstLine="420"/>
        <w:rPr>
          <w:rFonts w:ascii="宋体" w:hAnsi="宋体" w:cs="Arial"/>
          <w:szCs w:val="21"/>
        </w:rPr>
      </w:pPr>
      <w:r>
        <w:rPr>
          <w:rFonts w:hint="eastAsia" w:cs="Arial" w:asciiTheme="minorEastAsia" w:hAnsiTheme="minorEastAsia" w:eastAsiaTheme="minorEastAsia"/>
          <w:szCs w:val="21"/>
        </w:rPr>
        <w:t>联系地址：宁波市海曙区中山西路19号</w:t>
      </w:r>
    </w:p>
    <w:p>
      <w:pPr>
        <w:pStyle w:val="39"/>
        <w:spacing w:line="360" w:lineRule="auto"/>
        <w:rPr>
          <w:rFonts w:ascii="宋体" w:hAnsi="宋体" w:eastAsia="宋体"/>
          <w:sz w:val="32"/>
        </w:rPr>
      </w:pPr>
      <w:r>
        <w:rPr>
          <w:rFonts w:ascii="宋体" w:hAnsi="宋体" w:eastAsia="宋体"/>
        </w:rPr>
        <w:br w:type="page"/>
      </w:r>
      <w:bookmarkStart w:id="32" w:name="_Toc34844742"/>
      <w:r>
        <w:rPr>
          <w:rFonts w:hint="eastAsia" w:ascii="宋体" w:hAnsi="宋体" w:eastAsia="宋体"/>
          <w:sz w:val="24"/>
        </w:rPr>
        <w:t>第二章  采购需求</w:t>
      </w:r>
      <w:bookmarkEnd w:id="32"/>
    </w:p>
    <w:p>
      <w:pPr>
        <w:numPr>
          <w:ilvl w:val="0"/>
          <w:numId w:val="2"/>
        </w:numPr>
        <w:spacing w:line="360" w:lineRule="auto"/>
        <w:ind w:firstLine="482" w:firstLineChars="200"/>
        <w:rPr>
          <w:rFonts w:hint="eastAsia" w:ascii="宋体" w:hAnsi="宋体" w:cs="宋体"/>
          <w:b/>
          <w:bCs/>
          <w:sz w:val="24"/>
        </w:rPr>
      </w:pPr>
      <w:r>
        <w:rPr>
          <w:rFonts w:hint="eastAsia" w:ascii="宋体" w:hAnsi="宋体" w:cs="宋体"/>
          <w:b/>
          <w:bCs/>
          <w:sz w:val="24"/>
        </w:rPr>
        <w:t>服务要求：</w:t>
      </w:r>
    </w:p>
    <w:p>
      <w:p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聚焦房屋结构安全，全方位提升城乡人居环境品质。本年度重点抽查出租房自建房结构安全情况，根据《宁波市出租房安全管理条例》相关要求，进一步推进出租自建房安全整治，维护公共安全和社会秩序，保护人民群众生命财产安全，宁波市房屋安全和物业管理中心拟委托第三方专业机构开展本次宁波市市级房屋结构安全抽查项目。</w:t>
      </w:r>
    </w:p>
    <w:p>
      <w:pPr>
        <w:numPr>
          <w:ilvl w:val="0"/>
          <w:numId w:val="0"/>
        </w:numPr>
        <w:spacing w:line="360" w:lineRule="auto"/>
        <w:ind w:firstLine="210" w:firstLineChars="100"/>
        <w:rPr>
          <w:rFonts w:ascii="Times New Roman" w:hAnsi="Times New Roman"/>
          <w:sz w:val="21"/>
          <w:szCs w:val="21"/>
        </w:rPr>
      </w:pPr>
      <w:r>
        <w:rPr>
          <w:rFonts w:hint="eastAsia"/>
          <w:sz w:val="21"/>
          <w:szCs w:val="21"/>
          <w:lang w:eastAsia="zh-CN"/>
        </w:rPr>
        <w:t>（一）</w:t>
      </w:r>
      <w:r>
        <w:rPr>
          <w:rFonts w:ascii="Times New Roman" w:hAnsi="Times New Roman"/>
          <w:sz w:val="21"/>
          <w:szCs w:val="21"/>
        </w:rPr>
        <w:t>工作对象及抽样要求</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本次房屋安全专项检查工作对象为我市出租自建房，要求所选建房屋要做到覆盖所有区（县、市），预计抽查数量10072幢。其中农村住宅出租自建房30%、农村经营出租自建房50%、城镇住宅出租自建房5%、城镇经营出租自建15%，具体抽查数量按照现场实际情况调整。</w:t>
      </w:r>
    </w:p>
    <w:p>
      <w:pPr>
        <w:numPr>
          <w:ilvl w:val="0"/>
          <w:numId w:val="0"/>
        </w:numPr>
        <w:spacing w:line="360" w:lineRule="auto"/>
        <w:ind w:firstLine="210" w:firstLineChars="100"/>
        <w:rPr>
          <w:rFonts w:hint="eastAsia" w:ascii="Times New Roman" w:hAnsi="Times New Roman"/>
          <w:sz w:val="21"/>
          <w:szCs w:val="21"/>
        </w:rPr>
      </w:pPr>
      <w:r>
        <w:rPr>
          <w:rFonts w:hint="eastAsia"/>
          <w:sz w:val="21"/>
          <w:szCs w:val="21"/>
          <w:lang w:eastAsia="zh-CN"/>
        </w:rPr>
        <w:t>（二）</w:t>
      </w:r>
      <w:r>
        <w:rPr>
          <w:rFonts w:hint="eastAsia" w:ascii="Times New Roman" w:hAnsi="Times New Roman"/>
          <w:sz w:val="21"/>
          <w:szCs w:val="21"/>
        </w:rPr>
        <w:t>工作内容</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通过房屋外观检查，入户检查和变形（裂缝、沉降、倾斜）测量，结合房屋建设改造资料情况，定性判定房屋结构安全状态。具体如下：</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1. 外业作业细则</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1.1 房屋资料的收集与历史使用情况的详细调查</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1.2 房屋基础数据的调查、核对与登记</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1.3 外观检查</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1.4 入户检查</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1.5 变形测量</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2. 内业作业细则</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对每日检查的房屋资料、影像资料及时整理，归纳，填写《宁波市出租自建房房屋安全专项检查工作房屋登记查勘表》。</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出具的最终成果报告内容至少包括：核查房屋的概况、有无破坏结构的装修行为、有无夹层改造等信息，每个结构问题必须附带影像资料，其中文字描述应包括每个结构问题的大概位置、所在层数、尺寸大小（如裂缝宽度和长度、开洞大小、倾斜方向和数值等）。通过房屋外观检查，入户检查和变形（裂缝、沉降、倾斜）测量，结合房屋建设改造资料情况，定性判定房屋结构安全状态，并出具下一步房屋修缮加固建议。</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 房屋结构安全隐患判定细则</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房屋结构安全隐患判定细则参照《自建房结构安全排查技术要点（暂行）》（住房和城乡建设部组织编制印发2022年6月）执行。</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3.1 自建房安全隐患判定等级</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本次出租自建房房屋安全专项检查工作判定房屋结构安全状态判定结论分为三级：“未发现安全隐患”、“存在一定安全隐患”、“存在严重安全隐患”。</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3.1.1存在严重安全隐患：房屋地基基础不稳定，出现明显不均匀沉降，或承重构件存在明显损伤、裂缝或变形，随时可能丧失稳定和承载能力，结构已损坏，存在倒塌风险。</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3.1.2存在一定安全隐患：房屋地基基础无明显不均匀沉降，个别承重构件出现损伤、裂缝或变形，不能完全满足安全使用要求。</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3.1.3未发现安全隐患：房屋地基基础稳定，无不均匀沉降，梁、板、柱、墙等主要承重结构构件无明显受力裂缝和变形，连接可靠，承重结构安全，基本满足安全使用要求。</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3.2 地基基础安全检查与上部结构安全检查判定细则</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参照《自建房结构安全排查技术要点（暂行）》（住房和城乡建设部组织编制印发2022年6月）执行。</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3.3 其他判定细则</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3.3.1改变使用功能的城乡居民自建房，存在以下情形之一时，应初步判定为存在严重安全隐患：</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a将原居住功能的城乡居民自建房改变为经营性人员密集场所，如培训教室、影院、KTV、具有娱乐功能的餐馆等，且不能提供有效技术文件的；</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b改变使用功能后，导致楼（屋）面使用荷载大幅增加危及房屋安全的情形。</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3.3.2改变使用功能的城乡居民自建房，存在以下情形之一时，应初步判定为存在一定安全隐患：</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a将原居住功能的城乡居民自建房改变为人员密集场所以外的其他经营场所；</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b改变使用功能但楼（屋）面使用荷载没有大幅增加的情形。</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3.3.3改扩建的城乡居民自建房，存在以下情形之一时，应初步判定为存在严重安全隐患：</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a擅自拆改主体承重结构、更改承重墙体洞口尺寸及位置、加层（含夹层）、扩建、开挖地下空间等，且出现明显开裂、变形；</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b在原楼（屋）面上擅自增设非轻质墙体、堆载或其他原因导致楼（屋）面梁板出现明显开裂、变形；</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c在原楼（屋）面新增的架空层与原结构缺乏可靠连接。</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3.3.4改扩建的城乡居民自建房，存在以下情形之一时，应初步判定为存在一定安全隐患：</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a在原楼面上增设轻质隔墙；</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b擅自拆改主体承重结构、更改承重墙体洞口尺寸及位置、加层（含夹层）、扩建、开挖地下空间等，但未见明显开裂、变形时；</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c屋面增设堆载或其他原因使屋面荷载增加较大但未见明显开裂和变形时。</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4. 质检审核报告的编制</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 xml:space="preserve">完成对所辖各区县出租自建房的检查工作后，形成宁波市出租自建房安全专项检查报告。报告涵盖基本情况、检查情况、结论等三大项内容。 </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 xml:space="preserve">4.1基本情况 </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 xml:space="preserve">4.1.1完成情况。如：本次抽检工作启动时的房屋建筑总栋数、完成率；对未入户的合理说明（相关说明可列为附件）。 </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 xml:space="preserve">4.1.2组织实施情况以及其他需要报告的情况。 </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4.2检查情况</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 xml:space="preserve">检查情况包括每一幢房屋的详细查勘简报，包括影像记录。 </w:t>
      </w:r>
    </w:p>
    <w:p>
      <w:pPr>
        <w:numPr>
          <w:ilvl w:val="0"/>
          <w:numId w:val="0"/>
        </w:num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 xml:space="preserve">4.3结论 </w:t>
      </w:r>
    </w:p>
    <w:p>
      <w:pPr>
        <w:numPr>
          <w:ilvl w:val="0"/>
          <w:numId w:val="0"/>
        </w:numPr>
        <w:spacing w:line="360" w:lineRule="auto"/>
        <w:ind w:firstLine="420" w:firstLineChars="200"/>
        <w:rPr>
          <w:rFonts w:ascii="Times New Roman" w:hAnsi="Times New Roman"/>
          <w:sz w:val="24"/>
        </w:rPr>
      </w:pPr>
      <w:r>
        <w:rPr>
          <w:rFonts w:hint="eastAsia" w:ascii="Times New Roman" w:hAnsi="Times New Roman"/>
          <w:sz w:val="21"/>
          <w:szCs w:val="21"/>
        </w:rPr>
        <w:t>每一幢检查房屋出具结论性意见。</w:t>
      </w:r>
    </w:p>
    <w:p>
      <w:pPr>
        <w:numPr>
          <w:ilvl w:val="0"/>
          <w:numId w:val="0"/>
        </w:numPr>
        <w:spacing w:line="360" w:lineRule="auto"/>
        <w:ind w:firstLine="210" w:firstLineChars="100"/>
        <w:rPr>
          <w:rFonts w:hint="eastAsia"/>
          <w:sz w:val="21"/>
          <w:szCs w:val="21"/>
          <w:lang w:eastAsia="zh-CN"/>
        </w:rPr>
      </w:pPr>
      <w:r>
        <w:rPr>
          <w:rFonts w:hint="eastAsia"/>
          <w:sz w:val="21"/>
          <w:szCs w:val="21"/>
          <w:lang w:eastAsia="zh-CN"/>
        </w:rPr>
        <w:t>（</w:t>
      </w:r>
      <w:r>
        <w:rPr>
          <w:rFonts w:hint="eastAsia"/>
          <w:sz w:val="21"/>
          <w:szCs w:val="21"/>
          <w:lang w:val="en-US" w:eastAsia="zh-CN"/>
        </w:rPr>
        <w:t>三</w:t>
      </w:r>
      <w:r>
        <w:rPr>
          <w:rFonts w:hint="eastAsia"/>
          <w:sz w:val="21"/>
          <w:szCs w:val="21"/>
          <w:lang w:eastAsia="zh-CN"/>
        </w:rPr>
        <w:t>）工作进度和协作事项：</w:t>
      </w:r>
    </w:p>
    <w:p>
      <w:pPr>
        <w:numPr>
          <w:ilvl w:val="0"/>
          <w:numId w:val="0"/>
        </w:numPr>
        <w:spacing w:line="360" w:lineRule="auto"/>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准备阶段（</w:t>
      </w:r>
      <w:r>
        <w:rPr>
          <w:rFonts w:hint="eastAsia" w:ascii="Times New Roman" w:hAnsi="Times New Roman"/>
          <w:sz w:val="21"/>
          <w:szCs w:val="21"/>
          <w:highlight w:val="none"/>
          <w:shd w:val="clear"/>
          <w:lang w:val="en-US" w:eastAsia="zh-CN"/>
        </w:rPr>
        <w:t>合同签订之日</w:t>
      </w:r>
      <w:r>
        <w:rPr>
          <w:rFonts w:hint="eastAsia"/>
          <w:sz w:val="21"/>
          <w:szCs w:val="21"/>
          <w:highlight w:val="none"/>
          <w:shd w:val="clear"/>
          <w:lang w:val="en-US" w:eastAsia="zh-CN"/>
        </w:rPr>
        <w:t>起</w:t>
      </w:r>
      <w:r>
        <w:rPr>
          <w:rFonts w:hint="eastAsia" w:ascii="Times New Roman" w:hAnsi="Times New Roman"/>
          <w:sz w:val="21"/>
          <w:szCs w:val="21"/>
          <w:highlight w:val="none"/>
          <w:shd w:val="clear"/>
        </w:rPr>
        <w:t>至</w:t>
      </w:r>
      <w:r>
        <w:rPr>
          <w:rFonts w:hint="eastAsia" w:ascii="Times New Roman" w:hAnsi="Times New Roman"/>
          <w:sz w:val="21"/>
          <w:szCs w:val="21"/>
          <w:highlight w:val="none"/>
          <w:shd w:val="clear"/>
          <w:lang w:val="en-US" w:eastAsia="zh-CN"/>
        </w:rPr>
        <w:t>3</w:t>
      </w:r>
      <w:r>
        <w:rPr>
          <w:rFonts w:hint="eastAsia" w:ascii="Times New Roman" w:hAnsi="Times New Roman"/>
          <w:sz w:val="21"/>
          <w:szCs w:val="21"/>
          <w:highlight w:val="none"/>
          <w:shd w:val="clear"/>
        </w:rPr>
        <w:t>月</w:t>
      </w:r>
      <w:r>
        <w:rPr>
          <w:rFonts w:hint="eastAsia" w:ascii="Times New Roman" w:hAnsi="Times New Roman"/>
          <w:sz w:val="21"/>
          <w:szCs w:val="21"/>
          <w:highlight w:val="none"/>
          <w:shd w:val="clear"/>
          <w:lang w:val="en-US" w:eastAsia="zh-CN"/>
        </w:rPr>
        <w:t>31</w:t>
      </w:r>
      <w:r>
        <w:rPr>
          <w:rFonts w:hint="eastAsia" w:ascii="Times New Roman" w:hAnsi="Times New Roman"/>
          <w:sz w:val="21"/>
          <w:szCs w:val="21"/>
          <w:highlight w:val="none"/>
          <w:shd w:val="clear"/>
        </w:rPr>
        <w:t>日</w:t>
      </w:r>
      <w:r>
        <w:rPr>
          <w:rFonts w:hint="eastAsia" w:ascii="Times New Roman" w:hAnsi="Times New Roman"/>
          <w:sz w:val="21"/>
          <w:szCs w:val="21"/>
          <w:lang w:val="en-US" w:eastAsia="zh-CN"/>
        </w:rPr>
        <w:t>）：进一步确定实际工作开展方案，细化质量核查方法。全市各地各部门积极配合，确定各地联系人，协助第三方质检工作的开展。</w:t>
      </w:r>
    </w:p>
    <w:p>
      <w:pPr>
        <w:numPr>
          <w:ilvl w:val="0"/>
          <w:numId w:val="0"/>
        </w:numPr>
        <w:spacing w:line="360" w:lineRule="auto"/>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实施阶段（2024年4月1日至7月31日）：按照规划方案和技术方法开展核查工作，验证方案可行性，并总结归纳科学调整工作方案，及时完成所有外业工作。</w:t>
      </w:r>
    </w:p>
    <w:p>
      <w:pPr>
        <w:numPr>
          <w:ilvl w:val="0"/>
          <w:numId w:val="0"/>
        </w:numPr>
        <w:spacing w:line="360" w:lineRule="auto"/>
        <w:ind w:firstLine="420" w:firstLineChars="200"/>
        <w:rPr>
          <w:rFonts w:ascii="宋体" w:hAnsi="宋体"/>
          <w:b/>
          <w:bCs/>
          <w:szCs w:val="21"/>
        </w:rPr>
      </w:pPr>
      <w:r>
        <w:rPr>
          <w:rFonts w:hint="eastAsia" w:ascii="Times New Roman" w:hAnsi="Times New Roman"/>
          <w:sz w:val="21"/>
          <w:szCs w:val="21"/>
          <w:lang w:val="en-US" w:eastAsia="zh-CN"/>
        </w:rPr>
        <w:t>编制报告（2024年8月1日至8月31日）：在9月前按时提交宁波市出租自建房安全专项检查报告。</w:t>
      </w:r>
    </w:p>
    <w:p>
      <w:pPr>
        <w:numPr>
          <w:ilvl w:val="0"/>
          <w:numId w:val="0"/>
        </w:numPr>
        <w:spacing w:line="360" w:lineRule="auto"/>
        <w:ind w:left="0" w:leftChars="0" w:firstLine="422" w:firstLineChars="175"/>
        <w:rPr>
          <w:rFonts w:hint="eastAsia"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商务要求</w:t>
      </w:r>
    </w:p>
    <w:tbl>
      <w:tblPr>
        <w:tblStyle w:val="42"/>
        <w:tblW w:w="9592" w:type="dxa"/>
        <w:tblInd w:w="108" w:type="dxa"/>
        <w:tblLayout w:type="fixed"/>
        <w:tblCellMar>
          <w:top w:w="0" w:type="dxa"/>
          <w:left w:w="108" w:type="dxa"/>
          <w:bottom w:w="0" w:type="dxa"/>
          <w:right w:w="108" w:type="dxa"/>
        </w:tblCellMar>
      </w:tblPr>
      <w:tblGrid>
        <w:gridCol w:w="1560"/>
        <w:gridCol w:w="8032"/>
      </w:tblGrid>
      <w:tr>
        <w:tblPrEx>
          <w:tblCellMar>
            <w:top w:w="0" w:type="dxa"/>
            <w:left w:w="108" w:type="dxa"/>
            <w:bottom w:w="0" w:type="dxa"/>
            <w:right w:w="108" w:type="dxa"/>
          </w:tblCellMar>
        </w:tblPrEx>
        <w:trPr>
          <w:trHeight w:val="43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项目</w:t>
            </w:r>
          </w:p>
        </w:tc>
        <w:tc>
          <w:tcPr>
            <w:tcW w:w="8032" w:type="dxa"/>
            <w:tcBorders>
              <w:top w:val="single" w:color="000000" w:sz="4" w:space="0"/>
              <w:left w:val="single" w:color="000000" w:sz="4" w:space="0"/>
              <w:bottom w:val="single" w:color="000000" w:sz="4" w:space="0"/>
              <w:right w:val="single" w:color="000000" w:sz="4" w:space="0"/>
            </w:tcBorders>
            <w:vAlign w:val="center"/>
          </w:tcPr>
          <w:p>
            <w:pPr>
              <w:pStyle w:val="39"/>
              <w:spacing w:before="0" w:after="0"/>
              <w:ind w:left="-108"/>
              <w:rPr>
                <w:rFonts w:asciiTheme="minorEastAsia" w:hAnsiTheme="minorEastAsia" w:eastAsiaTheme="minorEastAsia"/>
                <w:kern w:val="1"/>
                <w:sz w:val="21"/>
                <w:szCs w:val="21"/>
              </w:rPr>
            </w:pPr>
            <w:r>
              <w:rPr>
                <w:rFonts w:asciiTheme="minorEastAsia" w:hAnsiTheme="minorEastAsia" w:eastAsiaTheme="minorEastAsia"/>
                <w:kern w:val="1"/>
                <w:sz w:val="21"/>
                <w:szCs w:val="21"/>
              </w:rPr>
              <w:t>要求</w:t>
            </w:r>
          </w:p>
        </w:tc>
      </w:tr>
      <w:tr>
        <w:tblPrEx>
          <w:tblCellMar>
            <w:top w:w="0" w:type="dxa"/>
            <w:left w:w="108" w:type="dxa"/>
            <w:bottom w:w="0" w:type="dxa"/>
            <w:right w:w="108" w:type="dxa"/>
          </w:tblCellMar>
        </w:tblPrEx>
        <w:trPr>
          <w:trHeight w:val="43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▲成果交付期限</w:t>
            </w:r>
          </w:p>
        </w:tc>
        <w:tc>
          <w:tcPr>
            <w:tcW w:w="8032" w:type="dxa"/>
            <w:tcBorders>
              <w:top w:val="single" w:color="000000" w:sz="4" w:space="0"/>
              <w:left w:val="single" w:color="000000" w:sz="4" w:space="0"/>
              <w:bottom w:val="single" w:color="000000" w:sz="4" w:space="0"/>
              <w:right w:val="single" w:color="000000" w:sz="4" w:space="0"/>
            </w:tcBorders>
            <w:vAlign w:val="center"/>
          </w:tcPr>
          <w:p>
            <w:pPr>
              <w:pStyle w:val="39"/>
              <w:spacing w:before="0" w:after="0"/>
              <w:jc w:val="left"/>
              <w:rPr>
                <w:rFonts w:ascii="宋体" w:hAnsi="宋体" w:eastAsia="宋体"/>
                <w:b w:val="0"/>
                <w:bCs w:val="0"/>
                <w:kern w:val="2"/>
                <w:sz w:val="21"/>
                <w:szCs w:val="21"/>
              </w:rPr>
            </w:pPr>
            <w:r>
              <w:rPr>
                <w:rFonts w:hint="eastAsia" w:ascii="宋体" w:hAnsi="宋体" w:eastAsia="宋体"/>
                <w:b w:val="0"/>
                <w:kern w:val="1"/>
                <w:sz w:val="21"/>
                <w:szCs w:val="21"/>
              </w:rPr>
              <w:t>合同签订之日起至202</w:t>
            </w:r>
            <w:r>
              <w:rPr>
                <w:rFonts w:hint="eastAsia" w:ascii="宋体" w:hAnsi="宋体" w:eastAsia="宋体"/>
                <w:b w:val="0"/>
                <w:kern w:val="1"/>
                <w:sz w:val="21"/>
                <w:szCs w:val="21"/>
                <w:lang w:val="en-US" w:eastAsia="zh-CN"/>
              </w:rPr>
              <w:t>4</w:t>
            </w:r>
            <w:r>
              <w:rPr>
                <w:rFonts w:hint="eastAsia" w:ascii="宋体" w:hAnsi="宋体" w:eastAsia="宋体"/>
                <w:b w:val="0"/>
                <w:kern w:val="1"/>
                <w:sz w:val="21"/>
                <w:szCs w:val="21"/>
              </w:rPr>
              <w:t>年</w:t>
            </w:r>
            <w:r>
              <w:rPr>
                <w:rFonts w:hint="eastAsia" w:ascii="宋体" w:hAnsi="宋体" w:eastAsia="宋体"/>
                <w:b w:val="0"/>
                <w:kern w:val="1"/>
                <w:sz w:val="21"/>
                <w:szCs w:val="21"/>
                <w:lang w:val="en-US" w:eastAsia="zh-CN"/>
              </w:rPr>
              <w:t>8</w:t>
            </w:r>
            <w:r>
              <w:rPr>
                <w:rFonts w:hint="eastAsia" w:ascii="宋体" w:hAnsi="宋体" w:eastAsia="宋体"/>
                <w:b w:val="0"/>
                <w:kern w:val="1"/>
                <w:sz w:val="21"/>
                <w:szCs w:val="21"/>
              </w:rPr>
              <w:t>月</w:t>
            </w:r>
            <w:r>
              <w:rPr>
                <w:rFonts w:hint="eastAsia" w:ascii="宋体" w:hAnsi="宋体" w:eastAsia="宋体"/>
                <w:b w:val="0"/>
                <w:kern w:val="1"/>
                <w:sz w:val="21"/>
                <w:szCs w:val="21"/>
                <w:lang w:val="en-US" w:eastAsia="zh-CN"/>
              </w:rPr>
              <w:t>31</w:t>
            </w:r>
            <w:r>
              <w:rPr>
                <w:rFonts w:hint="eastAsia" w:ascii="宋体" w:hAnsi="宋体" w:eastAsia="宋体"/>
                <w:b w:val="0"/>
                <w:kern w:val="1"/>
                <w:sz w:val="21"/>
                <w:szCs w:val="21"/>
              </w:rPr>
              <w:t>日前完成所有工作并提交相应报告</w:t>
            </w:r>
            <w:r>
              <w:rPr>
                <w:rFonts w:hint="eastAsia" w:ascii="宋体" w:hAnsi="宋体" w:eastAsia="宋体"/>
                <w:b w:val="0"/>
                <w:bCs w:val="0"/>
                <w:kern w:val="2"/>
                <w:sz w:val="21"/>
                <w:szCs w:val="21"/>
              </w:rPr>
              <w:t>。</w:t>
            </w:r>
          </w:p>
        </w:tc>
      </w:tr>
      <w:tr>
        <w:tblPrEx>
          <w:tblCellMar>
            <w:top w:w="0" w:type="dxa"/>
            <w:left w:w="108" w:type="dxa"/>
            <w:bottom w:w="0" w:type="dxa"/>
            <w:right w:w="108" w:type="dxa"/>
          </w:tblCellMar>
        </w:tblPrEx>
        <w:trPr>
          <w:trHeight w:val="43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▲服务地点</w:t>
            </w:r>
          </w:p>
        </w:tc>
        <w:tc>
          <w:tcPr>
            <w:tcW w:w="8032" w:type="dxa"/>
            <w:tcBorders>
              <w:top w:val="single" w:color="000000" w:sz="4" w:space="0"/>
              <w:left w:val="single" w:color="000000" w:sz="4" w:space="0"/>
              <w:bottom w:val="single" w:color="000000" w:sz="4" w:space="0"/>
              <w:right w:val="single" w:color="000000" w:sz="4" w:space="0"/>
            </w:tcBorders>
            <w:vAlign w:val="center"/>
          </w:tcPr>
          <w:p>
            <w:pPr>
              <w:pStyle w:val="39"/>
              <w:spacing w:before="0" w:after="0"/>
              <w:jc w:val="left"/>
              <w:rPr>
                <w:rFonts w:ascii="宋体" w:hAnsi="宋体" w:eastAsia="宋体"/>
                <w:b w:val="0"/>
                <w:bCs w:val="0"/>
                <w:kern w:val="2"/>
                <w:sz w:val="21"/>
                <w:szCs w:val="21"/>
              </w:rPr>
            </w:pPr>
            <w:r>
              <w:rPr>
                <w:rFonts w:hint="eastAsia" w:ascii="宋体" w:hAnsi="宋体" w:eastAsia="宋体"/>
                <w:b w:val="0"/>
                <w:bCs w:val="0"/>
                <w:kern w:val="2"/>
                <w:sz w:val="21"/>
                <w:szCs w:val="21"/>
              </w:rPr>
              <w:t>采购人指定地点。</w:t>
            </w:r>
          </w:p>
        </w:tc>
      </w:tr>
      <w:tr>
        <w:tblPrEx>
          <w:tblCellMar>
            <w:top w:w="0" w:type="dxa"/>
            <w:left w:w="108" w:type="dxa"/>
            <w:bottom w:w="0" w:type="dxa"/>
            <w:right w:w="108" w:type="dxa"/>
          </w:tblCellMar>
        </w:tblPrEx>
        <w:trPr>
          <w:trHeight w:val="43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质量标准</w:t>
            </w:r>
          </w:p>
        </w:tc>
        <w:tc>
          <w:tcPr>
            <w:tcW w:w="803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kern w:val="1"/>
                <w:szCs w:val="21"/>
              </w:rPr>
            </w:pPr>
            <w:r>
              <w:rPr>
                <w:rFonts w:hint="eastAsia" w:asciiTheme="minorEastAsia" w:hAnsiTheme="minorEastAsia" w:eastAsiaTheme="minorEastAsia"/>
                <w:kern w:val="1"/>
                <w:szCs w:val="21"/>
              </w:rPr>
              <w:t>成果质量必须执行国家相关标准、行业标准、地方标准或者其它标准、规范（从严）：具有国家标准及规范的，按最新的标准及规范执行；具有行业标准及规范的，按最新的标准及规范执行；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kern w:val="1"/>
              </w:rPr>
              <w:t>具有</w:t>
            </w:r>
            <w:r>
              <w:rPr>
                <w:rFonts w:hint="eastAsia" w:asciiTheme="minorEastAsia" w:hAnsiTheme="minorEastAsia" w:eastAsiaTheme="minorEastAsia"/>
                <w:kern w:val="1"/>
                <w:szCs w:val="21"/>
              </w:rPr>
              <w:t>其他标准及规范的，按照最新的标准及规范执行。</w:t>
            </w:r>
          </w:p>
        </w:tc>
      </w:tr>
      <w:tr>
        <w:tblPrEx>
          <w:tblCellMar>
            <w:top w:w="0" w:type="dxa"/>
            <w:left w:w="108" w:type="dxa"/>
            <w:bottom w:w="0" w:type="dxa"/>
            <w:right w:w="108" w:type="dxa"/>
          </w:tblCellMar>
        </w:tblPrEx>
        <w:trPr>
          <w:trHeight w:val="43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验收</w:t>
            </w:r>
          </w:p>
        </w:tc>
        <w:tc>
          <w:tcPr>
            <w:tcW w:w="803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kern w:val="1"/>
                <w:szCs w:val="21"/>
              </w:rPr>
            </w:pPr>
            <w:r>
              <w:rPr>
                <w:rFonts w:hint="eastAsia" w:asciiTheme="minorEastAsia" w:hAnsiTheme="minorEastAsia" w:eastAsiaTheme="minorEastAsia"/>
                <w:kern w:val="1"/>
                <w:szCs w:val="21"/>
              </w:rPr>
              <w:t>按照招标文件要求、中标人的投标文件（承诺）及签订的合同约定进行验收。</w:t>
            </w:r>
          </w:p>
        </w:tc>
      </w:tr>
      <w:tr>
        <w:tblPrEx>
          <w:tblCellMar>
            <w:top w:w="0" w:type="dxa"/>
            <w:left w:w="108" w:type="dxa"/>
            <w:bottom w:w="0" w:type="dxa"/>
            <w:right w:w="108" w:type="dxa"/>
          </w:tblCellMar>
        </w:tblPrEx>
        <w:trPr>
          <w:trHeight w:val="43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签订合同时间</w:t>
            </w:r>
          </w:p>
        </w:tc>
        <w:tc>
          <w:tcPr>
            <w:tcW w:w="803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kern w:val="1"/>
                <w:szCs w:val="21"/>
              </w:rPr>
            </w:pPr>
            <w:r>
              <w:rPr>
                <w:rFonts w:hint="eastAsia" w:asciiTheme="minorEastAsia" w:hAnsiTheme="minorEastAsia" w:eastAsiaTheme="minorEastAsia"/>
                <w:kern w:val="1"/>
                <w:szCs w:val="21"/>
              </w:rPr>
              <w:t>中标通知书发出之日起30日内签订合同，具体签约时间以采购人通知为准。</w:t>
            </w:r>
          </w:p>
        </w:tc>
      </w:tr>
      <w:tr>
        <w:tblPrEx>
          <w:tblCellMar>
            <w:top w:w="0" w:type="dxa"/>
            <w:left w:w="108" w:type="dxa"/>
            <w:bottom w:w="0" w:type="dxa"/>
            <w:right w:w="108" w:type="dxa"/>
          </w:tblCellMar>
        </w:tblPrEx>
        <w:trPr>
          <w:trHeight w:val="43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合同款项支付条件及方式</w:t>
            </w:r>
          </w:p>
        </w:tc>
        <w:tc>
          <w:tcPr>
            <w:tcW w:w="8032"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1）合同签订生效并具备支付实施条件后7个工作日内支付合同总价的</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0%；</w:t>
            </w:r>
          </w:p>
          <w:p>
            <w:pPr>
              <w:rPr>
                <w:rFonts w:hint="eastAsia" w:asciiTheme="minorEastAsia" w:hAnsiTheme="minorEastAsia" w:eastAsiaTheme="minorEastAsia"/>
                <w:szCs w:val="21"/>
              </w:rPr>
            </w:pPr>
            <w:r>
              <w:rPr>
                <w:rFonts w:hint="eastAsia" w:asciiTheme="minorEastAsia" w:hAnsiTheme="minorEastAsia" w:eastAsiaTheme="minorEastAsia"/>
                <w:szCs w:val="21"/>
              </w:rPr>
              <w:t>2）按照规划方案和技术方法开展核查工作后支付合同总价的</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3）项目成果</w:t>
            </w:r>
            <w:r>
              <w:rPr>
                <w:rFonts w:hint="eastAsia" w:asciiTheme="minorEastAsia" w:hAnsiTheme="minorEastAsia" w:eastAsiaTheme="minorEastAsia"/>
                <w:szCs w:val="21"/>
                <w:lang w:val="en-US" w:eastAsia="zh-CN"/>
              </w:rPr>
              <w:t>报告</w:t>
            </w:r>
            <w:r>
              <w:rPr>
                <w:rFonts w:hint="eastAsia" w:asciiTheme="minorEastAsia" w:hAnsiTheme="minorEastAsia" w:eastAsiaTheme="minorEastAsia"/>
                <w:szCs w:val="21"/>
              </w:rPr>
              <w:t>经采购人整体验收通过后</w:t>
            </w:r>
            <w:r>
              <w:rPr>
                <w:rFonts w:hint="eastAsia" w:ascii="宋体" w:hAnsi="宋体"/>
                <w:bCs/>
                <w:color w:val="auto"/>
                <w:kern w:val="1"/>
                <w:szCs w:val="21"/>
                <w:highlight w:val="none"/>
              </w:rPr>
              <w:t>7个工作日</w:t>
            </w:r>
            <w:r>
              <w:rPr>
                <w:rFonts w:hint="eastAsia" w:asciiTheme="minorEastAsia" w:hAnsiTheme="minorEastAsia" w:eastAsiaTheme="minorEastAsia"/>
                <w:szCs w:val="21"/>
              </w:rPr>
              <w:t>内一次性支付合同剩余款项；</w:t>
            </w:r>
          </w:p>
          <w:p>
            <w:pPr>
              <w:rPr>
                <w:rFonts w:hint="eastAsia" w:asciiTheme="minorEastAsia" w:hAnsiTheme="minorEastAsia" w:eastAsiaTheme="minorEastAsia"/>
                <w:szCs w:val="21"/>
              </w:rPr>
            </w:pPr>
            <w:r>
              <w:rPr>
                <w:rFonts w:hint="eastAsia" w:asciiTheme="minorEastAsia" w:hAnsiTheme="minorEastAsia" w:eastAsiaTheme="minorEastAsia"/>
                <w:szCs w:val="21"/>
              </w:rPr>
              <w:t>4）合同款项以银行转账方式支付至合同约定的账户。</w:t>
            </w:r>
          </w:p>
        </w:tc>
      </w:tr>
      <w:tr>
        <w:tblPrEx>
          <w:tblCellMar>
            <w:top w:w="0" w:type="dxa"/>
            <w:left w:w="108" w:type="dxa"/>
            <w:bottom w:w="0" w:type="dxa"/>
            <w:right w:w="108" w:type="dxa"/>
          </w:tblCellMar>
        </w:tblPrEx>
        <w:trPr>
          <w:trHeight w:val="43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履约保证金</w:t>
            </w:r>
          </w:p>
        </w:tc>
        <w:tc>
          <w:tcPr>
            <w:tcW w:w="803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宋体" w:hAnsi="宋体"/>
                <w:szCs w:val="21"/>
              </w:rPr>
            </w:pPr>
            <w:r>
              <w:rPr>
                <w:rFonts w:hint="eastAsia" w:ascii="宋体" w:hAnsi="宋体"/>
                <w:szCs w:val="21"/>
              </w:rPr>
              <w:t>不适用。</w:t>
            </w:r>
          </w:p>
        </w:tc>
      </w:tr>
      <w:tr>
        <w:tblPrEx>
          <w:tblCellMar>
            <w:top w:w="0" w:type="dxa"/>
            <w:left w:w="108" w:type="dxa"/>
            <w:bottom w:w="0" w:type="dxa"/>
            <w:right w:w="108" w:type="dxa"/>
          </w:tblCellMar>
        </w:tblPrEx>
        <w:trPr>
          <w:trHeight w:val="43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rPr>
              <w:t>发票要求</w:t>
            </w:r>
          </w:p>
        </w:tc>
        <w:tc>
          <w:tcPr>
            <w:tcW w:w="8032"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Theme="minorEastAsia" w:hAnsiTheme="minorEastAsia" w:eastAsiaTheme="minorEastAsia"/>
                <w:szCs w:val="21"/>
              </w:rPr>
            </w:pPr>
            <w:r>
              <w:rPr>
                <w:rFonts w:hint="eastAsia" w:asciiTheme="minorEastAsia" w:hAnsiTheme="minorEastAsia" w:eastAsiaTheme="minorEastAsia"/>
                <w:szCs w:val="21"/>
              </w:rPr>
              <w:t>1）中标人应在采购人支付费用前，依据相应的金额，先行向采购人提供足额且符合税法规定的发票。采购人在收到中标人提供的发票后在合同约定的时间支付相应款项，否则采购人有权延迟支付相应费用而不被视为违约，亦无须承担任何违约责任。</w:t>
            </w:r>
          </w:p>
          <w:p>
            <w:pPr>
              <w:ind w:right="34" w:rightChars="16"/>
              <w:jc w:val="left"/>
              <w:rPr>
                <w:rFonts w:cs="宋体" w:asciiTheme="minorEastAsia" w:hAnsiTheme="minorEastAsia" w:eastAsiaTheme="minorEastAsia"/>
                <w:szCs w:val="21"/>
              </w:rPr>
            </w:pPr>
            <w:r>
              <w:rPr>
                <w:rFonts w:hint="eastAsia" w:asciiTheme="minorEastAsia" w:hAnsiTheme="minorEastAsia" w:eastAsiaTheme="minorEastAsia"/>
                <w:szCs w:val="21"/>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采购人造成的一切损失。</w:t>
            </w:r>
          </w:p>
        </w:tc>
      </w:tr>
      <w:tr>
        <w:tblPrEx>
          <w:tblCellMar>
            <w:top w:w="0" w:type="dxa"/>
            <w:left w:w="108" w:type="dxa"/>
            <w:bottom w:w="0" w:type="dxa"/>
            <w:right w:w="108" w:type="dxa"/>
          </w:tblCellMar>
        </w:tblPrEx>
        <w:trPr>
          <w:trHeight w:val="43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r>
              <w:rPr>
                <w:rFonts w:hint="eastAsia" w:ascii="宋体" w:hAnsi="宋体"/>
                <w:szCs w:val="21"/>
              </w:rPr>
              <w:t>售后服务要求</w:t>
            </w:r>
          </w:p>
        </w:tc>
        <w:tc>
          <w:tcPr>
            <w:tcW w:w="8032"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宋体" w:hAnsi="宋体"/>
                <w:szCs w:val="21"/>
              </w:rPr>
            </w:pPr>
            <w:r>
              <w:rPr>
                <w:rFonts w:hint="eastAsia" w:ascii="宋体" w:hAnsi="宋体"/>
                <w:szCs w:val="21"/>
              </w:rPr>
              <w:t>中标人必须为本项目范围内的成果提供相应的售后服务。</w:t>
            </w:r>
          </w:p>
        </w:tc>
      </w:tr>
      <w:tr>
        <w:tblPrEx>
          <w:tblCellMar>
            <w:top w:w="0" w:type="dxa"/>
            <w:left w:w="108" w:type="dxa"/>
            <w:bottom w:w="0" w:type="dxa"/>
            <w:right w:w="108" w:type="dxa"/>
          </w:tblCellMar>
        </w:tblPrEx>
        <w:trPr>
          <w:trHeight w:val="43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1"/>
              </w:rPr>
            </w:pPr>
            <w:r>
              <w:rPr>
                <w:rFonts w:hint="eastAsia" w:ascii="宋体" w:hAnsi="宋体"/>
                <w:szCs w:val="21"/>
              </w:rPr>
              <w:t>▲</w:t>
            </w:r>
            <w:r>
              <w:rPr>
                <w:rFonts w:hint="eastAsia" w:asciiTheme="minorEastAsia" w:hAnsiTheme="minorEastAsia" w:eastAsiaTheme="minorEastAsia"/>
                <w:szCs w:val="21"/>
              </w:rPr>
              <w:t>其他</w:t>
            </w:r>
          </w:p>
        </w:tc>
        <w:tc>
          <w:tcPr>
            <w:tcW w:w="8032"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Theme="minorEastAsia" w:hAnsiTheme="minorEastAsia" w:eastAsiaTheme="minorEastAsia"/>
              </w:rPr>
            </w:pPr>
            <w:r>
              <w:rPr>
                <w:rFonts w:hint="eastAsia" w:asciiTheme="minorEastAsia" w:hAnsiTheme="minorEastAsia" w:eastAsiaTheme="minorEastAsia"/>
                <w:szCs w:val="21"/>
              </w:rPr>
              <w:t>在合同执行过程中，中标人应承担由于其行为所造成的采购人或第三人的人身伤害、财产损失或损坏的责任，无论何种原因所造成，采购人均不负责。</w:t>
            </w:r>
          </w:p>
        </w:tc>
      </w:tr>
    </w:tbl>
    <w:p>
      <w:pPr>
        <w:pStyle w:val="39"/>
        <w:spacing w:before="0" w:after="0" w:line="360" w:lineRule="auto"/>
        <w:rPr>
          <w:rFonts w:ascii="宋体" w:hAnsi="宋体" w:eastAsia="宋体"/>
        </w:rPr>
      </w:pPr>
    </w:p>
    <w:p>
      <w:pPr>
        <w:widowControl/>
        <w:jc w:val="left"/>
        <w:rPr>
          <w:rFonts w:ascii="宋体" w:hAnsi="宋体"/>
          <w:b/>
          <w:szCs w:val="21"/>
        </w:rPr>
      </w:pPr>
      <w:r>
        <w:rPr>
          <w:rFonts w:ascii="宋体" w:hAnsi="宋体"/>
          <w:b/>
          <w:szCs w:val="21"/>
        </w:rPr>
        <w:br w:type="page"/>
      </w:r>
    </w:p>
    <w:p>
      <w:pPr>
        <w:spacing w:beforeLines="20" w:afterLines="20" w:line="600" w:lineRule="exact"/>
        <w:rPr>
          <w:rFonts w:ascii="宋体" w:hAnsi="宋体"/>
          <w:b/>
          <w:szCs w:val="21"/>
        </w:rPr>
      </w:pPr>
      <w:r>
        <w:rPr>
          <w:rFonts w:hint="eastAsia" w:ascii="宋体" w:hAnsi="宋体"/>
          <w:b/>
          <w:szCs w:val="21"/>
        </w:rPr>
        <w:t>附件1</w:t>
      </w:r>
    </w:p>
    <w:p>
      <w:pPr>
        <w:widowControl/>
        <w:jc w:val="center"/>
        <w:rPr>
          <w:rFonts w:ascii="宋体" w:hAnsi="宋体"/>
          <w:b/>
          <w:bCs/>
          <w:kern w:val="0"/>
          <w:szCs w:val="21"/>
        </w:rPr>
      </w:pPr>
      <w:bookmarkStart w:id="33" w:name="_Toc34844743"/>
      <w:r>
        <w:rPr>
          <w:rFonts w:hint="eastAsia" w:ascii="黑体" w:hAnsi="黑体" w:eastAsia="黑体" w:cs="黑体"/>
          <w:b/>
          <w:bCs/>
          <w:snapToGrid w:val="0"/>
          <w:color w:val="000000"/>
          <w:kern w:val="44"/>
          <w:sz w:val="24"/>
          <w:szCs w:val="24"/>
          <w:lang w:val="en-US" w:eastAsia="zh-CN"/>
        </w:rPr>
        <w:drawing>
          <wp:anchor distT="0" distB="0" distL="114300" distR="114300" simplePos="0" relativeHeight="251659264" behindDoc="1" locked="0" layoutInCell="1" allowOverlap="1">
            <wp:simplePos x="0" y="0"/>
            <wp:positionH relativeFrom="column">
              <wp:posOffset>-359410</wp:posOffset>
            </wp:positionH>
            <wp:positionV relativeFrom="paragraph">
              <wp:posOffset>441325</wp:posOffset>
            </wp:positionV>
            <wp:extent cx="6471920" cy="8169275"/>
            <wp:effectExtent l="0" t="0" r="5080" b="41275"/>
            <wp:wrapTight wrapText="bothSides">
              <wp:wrapPolygon>
                <wp:start x="0" y="0"/>
                <wp:lineTo x="0" y="21558"/>
                <wp:lineTo x="21553" y="21558"/>
                <wp:lineTo x="21553" y="0"/>
                <wp:lineTo x="0" y="0"/>
              </wp:wrapPolygon>
            </wp:wrapTight>
            <wp:docPr id="1" name="图片 1" descr="附件二 宁波市出租自建房房屋安全专项检查工作房屋登记查勘表12.29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二 宁波市出租自建房房屋安全专项检查工作房屋登记查勘表12.29_01"/>
                    <pic:cNvPicPr>
                      <a:picLocks noChangeAspect="1"/>
                    </pic:cNvPicPr>
                  </pic:nvPicPr>
                  <pic:blipFill>
                    <a:blip r:embed="rId14"/>
                    <a:srcRect l="7582" t="6985" r="7961" b="11729"/>
                    <a:stretch>
                      <a:fillRect/>
                    </a:stretch>
                  </pic:blipFill>
                  <pic:spPr>
                    <a:xfrm>
                      <a:off x="0" y="0"/>
                      <a:ext cx="6471920" cy="8169275"/>
                    </a:xfrm>
                    <a:prstGeom prst="rect">
                      <a:avLst/>
                    </a:prstGeom>
                    <a:noFill/>
                    <a:ln>
                      <a:noFill/>
                    </a:ln>
                  </pic:spPr>
                </pic:pic>
              </a:graphicData>
            </a:graphic>
          </wp:anchor>
        </w:drawing>
      </w:r>
      <w:r>
        <w:rPr>
          <w:rFonts w:hint="eastAsia" w:ascii="宋体" w:hAnsi="宋体"/>
          <w:szCs w:val="21"/>
        </w:rPr>
        <w:t>宁波市出租自建房房屋安全专项检查工作房屋登记查勘表</w:t>
      </w:r>
      <w:r>
        <w:rPr>
          <w:rFonts w:ascii="宋体" w:hAnsi="宋体"/>
          <w:szCs w:val="21"/>
        </w:rPr>
        <w:br w:type="page"/>
      </w:r>
    </w:p>
    <w:p>
      <w:pPr>
        <w:rPr>
          <w:rFonts w:hint="eastAsia" w:ascii="宋体" w:hAnsi="宋体" w:eastAsia="宋体"/>
          <w:sz w:val="24"/>
        </w:rPr>
      </w:pPr>
      <w:r>
        <w:rPr>
          <w:rFonts w:hint="eastAsia" w:ascii="黑体" w:hAnsi="黑体" w:eastAsia="黑体" w:cs="黑体"/>
          <w:b/>
          <w:bCs/>
          <w:snapToGrid w:val="0"/>
          <w:color w:val="000000"/>
          <w:kern w:val="44"/>
          <w:sz w:val="24"/>
          <w:szCs w:val="24"/>
          <w:lang w:val="en-US" w:eastAsia="zh-CN"/>
        </w:rPr>
        <w:drawing>
          <wp:anchor distT="0" distB="0" distL="114300" distR="114300" simplePos="0" relativeHeight="251660288" behindDoc="0" locked="0" layoutInCell="1" allowOverlap="1">
            <wp:simplePos x="0" y="0"/>
            <wp:positionH relativeFrom="column">
              <wp:posOffset>-363220</wp:posOffset>
            </wp:positionH>
            <wp:positionV relativeFrom="paragraph">
              <wp:posOffset>213360</wp:posOffset>
            </wp:positionV>
            <wp:extent cx="6346190" cy="8453120"/>
            <wp:effectExtent l="0" t="0" r="16510" b="5080"/>
            <wp:wrapTopAndBottom/>
            <wp:docPr id="2" name="图片 2" descr="附件二 宁波市出租自建房房屋安全专项检查工作房屋登记查勘表12.29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二 宁波市出租自建房房屋安全专项检查工作房屋登记查勘表12.29_02"/>
                    <pic:cNvPicPr>
                      <a:picLocks noChangeAspect="1"/>
                    </pic:cNvPicPr>
                  </pic:nvPicPr>
                  <pic:blipFill>
                    <a:blip r:embed="rId15"/>
                    <a:srcRect l="8055" t="7016" r="7961" b="10468"/>
                    <a:stretch>
                      <a:fillRect/>
                    </a:stretch>
                  </pic:blipFill>
                  <pic:spPr>
                    <a:xfrm>
                      <a:off x="0" y="0"/>
                      <a:ext cx="6346190" cy="8453120"/>
                    </a:xfrm>
                    <a:prstGeom prst="rect">
                      <a:avLst/>
                    </a:prstGeom>
                    <a:noFill/>
                    <a:ln>
                      <a:noFill/>
                    </a:ln>
                  </pic:spPr>
                </pic:pic>
              </a:graphicData>
            </a:graphic>
          </wp:anchor>
        </w:drawing>
      </w:r>
      <w:r>
        <w:rPr>
          <w:rFonts w:hint="eastAsia" w:ascii="宋体" w:hAnsi="宋体" w:eastAsia="宋体"/>
          <w:sz w:val="24"/>
        </w:rPr>
        <w:br w:type="page"/>
      </w:r>
    </w:p>
    <w:p>
      <w:pPr>
        <w:pStyle w:val="39"/>
        <w:spacing w:before="0" w:after="0" w:line="360" w:lineRule="auto"/>
        <w:rPr>
          <w:rFonts w:ascii="宋体" w:hAnsi="宋体" w:eastAsia="宋体"/>
          <w:sz w:val="32"/>
        </w:rPr>
      </w:pPr>
      <w:r>
        <w:rPr>
          <w:rFonts w:hint="eastAsia" w:ascii="宋体" w:hAnsi="宋体" w:eastAsia="宋体"/>
          <w:sz w:val="24"/>
        </w:rPr>
        <w:t>第三章  投标人须知</w:t>
      </w:r>
      <w:bookmarkEnd w:id="33"/>
    </w:p>
    <w:p>
      <w:pPr>
        <w:spacing w:line="360" w:lineRule="auto"/>
        <w:jc w:val="center"/>
        <w:rPr>
          <w:rFonts w:ascii="宋体" w:hAnsi="宋体"/>
          <w:b/>
          <w:szCs w:val="21"/>
        </w:rPr>
      </w:pPr>
      <w:r>
        <w:rPr>
          <w:rFonts w:hint="eastAsia" w:ascii="宋体" w:hAnsi="宋体"/>
          <w:b/>
          <w:szCs w:val="21"/>
        </w:rPr>
        <w:t>《投标人须知前附表》</w:t>
      </w:r>
    </w:p>
    <w:p>
      <w:pPr>
        <w:spacing w:line="360" w:lineRule="auto"/>
        <w:ind w:firstLine="424" w:firstLineChars="202"/>
        <w:jc w:val="left"/>
        <w:rPr>
          <w:rFonts w:ascii="宋体" w:hAnsi="宋体"/>
          <w:szCs w:val="22"/>
        </w:rPr>
      </w:pPr>
      <w:r>
        <w:rPr>
          <w:rStyle w:val="384"/>
          <w:rFonts w:hint="default"/>
          <w:color w:val="auto"/>
          <w:sz w:val="21"/>
        </w:rPr>
        <w:t>说明：</w:t>
      </w:r>
      <w:r>
        <w:rPr>
          <w:rStyle w:val="384"/>
          <w:rFonts w:hint="default"/>
          <w:color w:val="auto"/>
        </w:rPr>
        <w:t>投标人应仔细阅读招标文件的《第三章  投标人须知》，下面所列资料是对“投标人须知”的具体补充和说明。如有矛盾，以本表为准。</w:t>
      </w:r>
    </w:p>
    <w:tbl>
      <w:tblPr>
        <w:tblStyle w:val="42"/>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546"/>
        <w:gridCol w:w="57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条款名称</w:t>
            </w:r>
          </w:p>
        </w:tc>
        <w:tc>
          <w:tcPr>
            <w:tcW w:w="5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采购人</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宁波市房屋安全和物业管理中心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采购代理机构</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cs="Arial"/>
                <w:szCs w:val="21"/>
              </w:rPr>
              <w:t>▲</w:t>
            </w:r>
            <w:r>
              <w:rPr>
                <w:rFonts w:hint="eastAsia" w:ascii="宋体" w:hAnsi="宋体"/>
                <w:szCs w:val="21"/>
              </w:rPr>
              <w:t>7</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ascii="宋体" w:hAnsi="宋体" w:cs="Arial"/>
                <w:szCs w:val="21"/>
              </w:rPr>
              <w:t>分包</w:t>
            </w:r>
          </w:p>
        </w:tc>
        <w:tc>
          <w:tcPr>
            <w:tcW w:w="575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9" w:firstLineChars="14"/>
              <w:jc w:val="left"/>
              <w:rPr>
                <w:rFonts w:ascii="宋体" w:hAnsi="宋体"/>
                <w:bCs/>
                <w:szCs w:val="21"/>
              </w:rPr>
            </w:pPr>
            <w:r>
              <w:rPr>
                <w:rFonts w:hint="eastAsia" w:ascii="宋体" w:hAnsi="宋体"/>
                <w:bCs/>
                <w:szCs w:val="21"/>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9.3</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质疑函的接收和发送</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rPr>
            </w:pPr>
            <w:r>
              <w:rPr>
                <w:rFonts w:hint="eastAsia" w:ascii="宋体" w:hAnsi="宋体"/>
                <w:bCs/>
                <w:szCs w:val="21"/>
              </w:rPr>
              <w:t>联系人：方芳</w:t>
            </w:r>
          </w:p>
          <w:p>
            <w:pPr>
              <w:ind w:firstLine="29" w:firstLineChars="14"/>
              <w:jc w:val="left"/>
              <w:rPr>
                <w:rFonts w:ascii="宋体" w:hAnsi="宋体"/>
                <w:bCs/>
                <w:szCs w:val="21"/>
              </w:rPr>
            </w:pPr>
            <w:r>
              <w:rPr>
                <w:rFonts w:hint="eastAsia" w:ascii="宋体" w:hAnsi="宋体"/>
                <w:bCs/>
                <w:szCs w:val="21"/>
              </w:rPr>
              <w:t>联系电话：0574-87101271</w:t>
            </w:r>
          </w:p>
          <w:p>
            <w:pPr>
              <w:ind w:firstLine="29" w:firstLineChars="14"/>
              <w:jc w:val="left"/>
              <w:rPr>
                <w:rFonts w:ascii="宋体" w:hAnsi="宋体"/>
                <w:bCs/>
                <w:szCs w:val="21"/>
              </w:rPr>
            </w:pPr>
            <w:r>
              <w:rPr>
                <w:rFonts w:hint="eastAsia" w:ascii="宋体" w:hAnsi="宋体"/>
                <w:bCs/>
                <w:szCs w:val="21"/>
              </w:rPr>
              <w:t>电子邮箱：</w:t>
            </w:r>
            <w:r>
              <w:rPr>
                <w:rFonts w:ascii="宋体" w:hAnsi="宋体"/>
                <w:bCs/>
                <w:szCs w:val="21"/>
              </w:rPr>
              <w:t>791986246@qq.com</w:t>
            </w:r>
          </w:p>
          <w:p>
            <w:pPr>
              <w:ind w:firstLine="29" w:firstLineChars="14"/>
              <w:jc w:val="left"/>
              <w:rPr>
                <w:rFonts w:ascii="宋体" w:hAnsi="宋体"/>
                <w:bCs/>
                <w:szCs w:val="21"/>
              </w:rPr>
            </w:pPr>
            <w:r>
              <w:rPr>
                <w:rFonts w:hint="eastAsia" w:ascii="宋体" w:hAnsi="宋体"/>
                <w:bCs/>
                <w:szCs w:val="21"/>
              </w:rPr>
              <w:t>通讯（邮寄）地址：</w:t>
            </w:r>
            <w:r>
              <w:rPr>
                <w:rFonts w:hint="eastAsia" w:ascii="宋体" w:hAnsi="宋体"/>
                <w:bCs/>
                <w:szCs w:val="21"/>
                <w:lang w:eastAsia="zh-CN"/>
              </w:rPr>
              <w:t>宁波市海曙区江汇城496号姚江时代14幢3楼</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政府采购信息发布媒体</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rPr>
            </w:pPr>
            <w:r>
              <w:rPr>
                <w:rFonts w:hint="eastAsia" w:ascii="宋体" w:hAnsi="宋体"/>
                <w:bCs/>
                <w:szCs w:val="21"/>
              </w:rPr>
              <w:t>宁波政府采购网、浙江政府采购网。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w:t>
            </w:r>
            <w:r>
              <w:rPr>
                <w:rFonts w:ascii="宋体" w:hAnsi="宋体"/>
                <w:szCs w:val="21"/>
              </w:rPr>
              <w:t>代理</w:t>
            </w:r>
            <w:r>
              <w:rPr>
                <w:rFonts w:hint="eastAsia" w:ascii="宋体" w:hAnsi="宋体"/>
                <w:szCs w:val="21"/>
              </w:rPr>
              <w:t>服务</w:t>
            </w:r>
            <w:r>
              <w:rPr>
                <w:rFonts w:ascii="宋体" w:hAnsi="宋体"/>
                <w:szCs w:val="21"/>
              </w:rPr>
              <w:t>费用的收取标准</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hint="eastAsia" w:ascii="宋体" w:hAnsi="宋体" w:eastAsia="宋体"/>
                <w:lang w:eastAsia="zh-CN"/>
              </w:rPr>
            </w:pPr>
            <w:r>
              <w:rPr>
                <w:rFonts w:hint="eastAsia" w:ascii="宋体" w:hAnsi="宋体"/>
                <w:lang w:val="en-US" w:eastAsia="zh-CN"/>
              </w:rPr>
              <w:t>1）参照</w:t>
            </w:r>
            <w:r>
              <w:rPr>
                <w:rFonts w:hint="eastAsia" w:ascii="宋体" w:hAnsi="宋体"/>
              </w:rPr>
              <w:t>国家计委关于印发《招标代理服务收费管理暂行办法》的通知（计价格〔2002〕1980号文件）规定，计价基数以该项目中标人的中标价为准向中标人收取</w:t>
            </w:r>
            <w:r>
              <w:rPr>
                <w:rFonts w:hint="eastAsia" w:ascii="宋体" w:hAnsi="宋体"/>
                <w:lang w:eastAsia="zh-CN"/>
              </w:rPr>
              <w:t>；</w:t>
            </w:r>
          </w:p>
          <w:p>
            <w:pPr>
              <w:spacing w:line="300" w:lineRule="exact"/>
              <w:ind w:firstLine="29" w:firstLineChars="14"/>
              <w:jc w:val="left"/>
              <w:rPr>
                <w:rFonts w:ascii="宋体" w:hAnsi="宋体"/>
                <w:bCs/>
                <w:szCs w:val="21"/>
              </w:rPr>
            </w:pPr>
            <w:r>
              <w:rPr>
                <w:rFonts w:hint="eastAsia" w:ascii="宋体" w:hAnsi="宋体"/>
                <w:bCs/>
                <w:szCs w:val="21"/>
                <w:lang w:val="en-US" w:eastAsia="zh-CN"/>
              </w:rPr>
              <w:t>2）</w:t>
            </w:r>
            <w:r>
              <w:rPr>
                <w:rFonts w:hint="eastAsia" w:ascii="宋体" w:hAnsi="宋体"/>
                <w:bCs/>
                <w:szCs w:val="21"/>
              </w:rPr>
              <w:t>支付服务费汇款账号：</w:t>
            </w:r>
          </w:p>
          <w:p>
            <w:pPr>
              <w:ind w:firstLine="29" w:firstLineChars="14"/>
              <w:jc w:val="left"/>
              <w:rPr>
                <w:rFonts w:ascii="宋体" w:hAnsi="宋体"/>
                <w:szCs w:val="21"/>
              </w:rPr>
            </w:pPr>
            <w:r>
              <w:rPr>
                <w:rFonts w:hint="eastAsia" w:ascii="宋体" w:hAnsi="宋体"/>
                <w:szCs w:val="21"/>
              </w:rPr>
              <w:t>户名：宁波名诚招标代理有限公司；</w:t>
            </w:r>
          </w:p>
          <w:p>
            <w:pPr>
              <w:ind w:firstLine="29" w:firstLineChars="14"/>
              <w:jc w:val="left"/>
              <w:rPr>
                <w:rFonts w:ascii="宋体" w:hAnsi="宋体"/>
                <w:szCs w:val="21"/>
              </w:rPr>
            </w:pPr>
            <w:r>
              <w:rPr>
                <w:rFonts w:hint="eastAsia" w:ascii="宋体" w:hAnsi="宋体"/>
                <w:szCs w:val="21"/>
              </w:rPr>
              <w:t>开户银行：宁波银行海曙支行；</w:t>
            </w:r>
          </w:p>
          <w:p>
            <w:pPr>
              <w:ind w:firstLine="29" w:firstLineChars="14"/>
              <w:jc w:val="left"/>
              <w:rPr>
                <w:rFonts w:hint="eastAsia" w:ascii="宋体" w:hAnsi="宋体"/>
              </w:rPr>
            </w:pPr>
            <w:r>
              <w:rPr>
                <w:rFonts w:hint="eastAsia" w:ascii="宋体" w:hAnsi="宋体"/>
                <w:szCs w:val="21"/>
              </w:rPr>
              <w:t>账号：20010122000443166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采购代理服务费的支付</w:t>
            </w:r>
          </w:p>
        </w:tc>
        <w:tc>
          <w:tcPr>
            <w:tcW w:w="5757"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宋体" w:hAnsi="宋体" w:eastAsia="宋体"/>
                <w:bCs/>
                <w:szCs w:val="21"/>
                <w:lang w:eastAsia="zh-CN"/>
              </w:rPr>
            </w:pPr>
            <w:r>
              <w:rPr>
                <w:rFonts w:hint="eastAsia" w:ascii="宋体" w:hAnsi="宋体"/>
                <w:bCs/>
                <w:szCs w:val="21"/>
              </w:rPr>
              <w:t>本项目代理服务费由中标人支付，中标人在领取中标通知书时按对应金额一次性全额支付，代理服务费金额为固定金额，不随项目合同金额的增减而浮动</w:t>
            </w:r>
            <w:r>
              <w:rPr>
                <w:rFonts w:hint="eastAsia" w:ascii="宋体" w:hAnsi="宋体"/>
                <w:bCs/>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19.2</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rPr>
              <w:t>资格要求响应文件的组成</w:t>
            </w:r>
          </w:p>
        </w:tc>
        <w:tc>
          <w:tcPr>
            <w:tcW w:w="5757" w:type="dxa"/>
            <w:tcBorders>
              <w:top w:val="single" w:color="auto" w:sz="4" w:space="0"/>
              <w:left w:val="single" w:color="auto" w:sz="4" w:space="0"/>
              <w:right w:val="single" w:color="auto" w:sz="4" w:space="0"/>
            </w:tcBorders>
            <w:vAlign w:val="center"/>
          </w:tcPr>
          <w:p>
            <w:pPr>
              <w:spacing w:line="300" w:lineRule="exact"/>
              <w:rPr>
                <w:rFonts w:ascii="宋体" w:hAnsi="宋体"/>
                <w:szCs w:val="21"/>
              </w:rPr>
            </w:pPr>
            <w:r>
              <w:rPr>
                <w:rFonts w:hint="eastAsia" w:ascii="宋体" w:hAnsi="宋体"/>
                <w:szCs w:val="21"/>
              </w:rPr>
              <w:t>1）投标人资格声明函；</w:t>
            </w:r>
          </w:p>
          <w:p>
            <w:pPr>
              <w:spacing w:line="300" w:lineRule="exact"/>
              <w:rPr>
                <w:rFonts w:ascii="宋体" w:hAnsi="宋体"/>
                <w:bCs/>
                <w:szCs w:val="21"/>
              </w:rPr>
            </w:pPr>
            <w:r>
              <w:rPr>
                <w:rFonts w:hint="eastAsia" w:ascii="宋体" w:hAnsi="宋体"/>
                <w:szCs w:val="21"/>
              </w:rPr>
              <w:t>2）法人或者其他组织的营业执照等登记证明文件复印件</w:t>
            </w:r>
            <w:r>
              <w:rPr>
                <w:rFonts w:hint="eastAsia" w:ascii="宋体" w:hAnsi="宋体"/>
                <w:bCs/>
                <w:szCs w:val="21"/>
              </w:rPr>
              <w:t>；</w:t>
            </w:r>
          </w:p>
          <w:p>
            <w:pPr>
              <w:spacing w:line="300" w:lineRule="exact"/>
              <w:rPr>
                <w:rFonts w:ascii="宋体" w:hAnsi="宋体"/>
                <w:bCs/>
                <w:szCs w:val="21"/>
              </w:rPr>
            </w:pPr>
            <w:r>
              <w:rPr>
                <w:rFonts w:hint="eastAsia" w:ascii="宋体" w:hAnsi="宋体"/>
                <w:bCs/>
                <w:szCs w:val="21"/>
              </w:rPr>
              <w:t>3）</w:t>
            </w:r>
            <w:r>
              <w:rPr>
                <w:rFonts w:hint="eastAsia" w:ascii="宋体" w:hAnsi="宋体"/>
              </w:rPr>
              <w:t>中小企业声明函或者</w:t>
            </w:r>
            <w:r>
              <w:rPr>
                <w:rFonts w:hint="eastAsia" w:ascii="宋体" w:hAnsi="宋体"/>
                <w:szCs w:val="21"/>
              </w:rPr>
              <w:t>残疾人福利性单位声明函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19.3</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rPr>
              <w:t>商务技术文件的组成</w:t>
            </w:r>
          </w:p>
        </w:tc>
        <w:tc>
          <w:tcPr>
            <w:tcW w:w="5757" w:type="dxa"/>
            <w:tcBorders>
              <w:top w:val="single" w:color="auto" w:sz="4" w:space="0"/>
              <w:left w:val="single" w:color="auto" w:sz="4" w:space="0"/>
              <w:right w:val="single" w:color="auto" w:sz="4" w:space="0"/>
            </w:tcBorders>
            <w:vAlign w:val="center"/>
          </w:tcPr>
          <w:p>
            <w:pPr>
              <w:spacing w:line="300" w:lineRule="exact"/>
              <w:rPr>
                <w:rFonts w:ascii="宋体" w:hAnsi="宋体"/>
                <w:szCs w:val="21"/>
              </w:rPr>
            </w:pPr>
            <w:r>
              <w:rPr>
                <w:rFonts w:hint="eastAsia" w:ascii="宋体" w:hAnsi="宋体"/>
                <w:szCs w:val="21"/>
              </w:rPr>
              <w:t>1）投标函；</w:t>
            </w:r>
          </w:p>
          <w:p>
            <w:pPr>
              <w:spacing w:line="300" w:lineRule="exact"/>
              <w:rPr>
                <w:rFonts w:ascii="宋体" w:hAnsi="宋体"/>
                <w:szCs w:val="21"/>
              </w:rPr>
            </w:pPr>
            <w:r>
              <w:rPr>
                <w:rFonts w:hint="eastAsia" w:ascii="宋体" w:hAnsi="宋体"/>
                <w:szCs w:val="21"/>
              </w:rPr>
              <w:t>2）法定代表人身份证复印件（双面）或法定代表人授权委托书及其附件；</w:t>
            </w:r>
          </w:p>
          <w:p>
            <w:pPr>
              <w:spacing w:line="3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评委打分索引表；</w:t>
            </w:r>
          </w:p>
          <w:p>
            <w:pPr>
              <w:spacing w:line="300" w:lineRule="exact"/>
              <w:rPr>
                <w:rFonts w:ascii="宋体" w:hAnsi="宋体"/>
                <w:szCs w:val="21"/>
              </w:rPr>
            </w:pPr>
            <w:r>
              <w:rPr>
                <w:rFonts w:hint="eastAsia" w:ascii="宋体" w:hAnsi="宋体"/>
                <w:szCs w:val="21"/>
              </w:rPr>
              <w:t>4）服务要求响应表；</w:t>
            </w:r>
          </w:p>
          <w:p>
            <w:pPr>
              <w:spacing w:line="300" w:lineRule="exact"/>
              <w:rPr>
                <w:rFonts w:ascii="宋体" w:hAnsi="宋体"/>
                <w:szCs w:val="21"/>
              </w:rPr>
            </w:pPr>
            <w:r>
              <w:rPr>
                <w:rFonts w:hint="eastAsia" w:ascii="宋体" w:hAnsi="宋体"/>
                <w:szCs w:val="21"/>
              </w:rPr>
              <w:t>5）</w:t>
            </w:r>
            <w:r>
              <w:rPr>
                <w:rFonts w:ascii="宋体" w:hAnsi="宋体"/>
                <w:szCs w:val="21"/>
              </w:rPr>
              <w:t>商务要求</w:t>
            </w:r>
            <w:r>
              <w:rPr>
                <w:rFonts w:hint="eastAsia" w:ascii="宋体" w:hAnsi="宋体"/>
                <w:szCs w:val="21"/>
              </w:rPr>
              <w:t>响应表；</w:t>
            </w:r>
          </w:p>
          <w:p>
            <w:pPr>
              <w:spacing w:line="300" w:lineRule="exact"/>
              <w:rPr>
                <w:rFonts w:ascii="宋体" w:hAnsi="宋体"/>
                <w:szCs w:val="21"/>
              </w:rPr>
            </w:pPr>
            <w:r>
              <w:rPr>
                <w:rFonts w:hint="eastAsia" w:ascii="宋体" w:hAnsi="宋体"/>
                <w:szCs w:val="21"/>
              </w:rPr>
              <w:t>6）项目实施人员情况表；</w:t>
            </w:r>
          </w:p>
          <w:p>
            <w:pPr>
              <w:spacing w:line="300" w:lineRule="exact"/>
              <w:rPr>
                <w:rFonts w:ascii="宋体" w:hAnsi="宋体"/>
                <w:szCs w:val="21"/>
              </w:rPr>
            </w:pPr>
            <w:r>
              <w:rPr>
                <w:rFonts w:hint="eastAsia" w:ascii="宋体" w:hAnsi="宋体"/>
                <w:szCs w:val="21"/>
              </w:rPr>
              <w:t>7）与项目评审及合同实施有关的其他资料。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19.4</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报价要求响应文件的组成</w:t>
            </w:r>
          </w:p>
        </w:tc>
        <w:tc>
          <w:tcPr>
            <w:tcW w:w="5757" w:type="dxa"/>
            <w:tcBorders>
              <w:top w:val="single" w:color="auto" w:sz="4" w:space="0"/>
              <w:left w:val="single" w:color="auto" w:sz="4" w:space="0"/>
              <w:right w:val="single" w:color="auto" w:sz="4" w:space="0"/>
            </w:tcBorders>
            <w:vAlign w:val="center"/>
          </w:tcPr>
          <w:p>
            <w:pPr>
              <w:tabs>
                <w:tab w:val="left" w:pos="3870"/>
                <w:tab w:val="left" w:pos="4085"/>
              </w:tabs>
              <w:spacing w:line="300" w:lineRule="exact"/>
              <w:rPr>
                <w:rFonts w:ascii="宋体" w:hAnsi="宋体"/>
                <w:szCs w:val="21"/>
              </w:rPr>
            </w:pPr>
            <w:r>
              <w:rPr>
                <w:rFonts w:hint="eastAsia" w:ascii="宋体" w:hAnsi="宋体"/>
                <w:szCs w:val="21"/>
              </w:rPr>
              <w:t>1）开标一览表；</w:t>
            </w:r>
          </w:p>
          <w:p>
            <w:pPr>
              <w:pStyle w:val="25"/>
              <w:spacing w:line="300" w:lineRule="exact"/>
              <w:ind w:left="0" w:leftChars="0"/>
              <w:rPr>
                <w:rFonts w:ascii="宋体" w:hAnsi="宋体" w:eastAsia="宋体"/>
                <w:kern w:val="2"/>
                <w:sz w:val="21"/>
                <w:szCs w:val="21"/>
              </w:rPr>
            </w:pPr>
            <w:r>
              <w:rPr>
                <w:rFonts w:hint="eastAsia" w:ascii="宋体" w:hAnsi="宋体" w:eastAsia="宋体"/>
                <w:kern w:val="2"/>
                <w:sz w:val="21"/>
                <w:szCs w:val="21"/>
              </w:rPr>
              <w:t>2</w:t>
            </w:r>
            <w:r>
              <w:rPr>
                <w:rFonts w:ascii="宋体" w:hAnsi="宋体" w:eastAsia="宋体"/>
                <w:kern w:val="2"/>
                <w:sz w:val="21"/>
                <w:szCs w:val="21"/>
              </w:rPr>
              <w:t>）</w:t>
            </w:r>
            <w:r>
              <w:rPr>
                <w:rFonts w:hint="eastAsia" w:ascii="宋体" w:hAnsi="宋体" w:eastAsia="宋体"/>
                <w:kern w:val="2"/>
                <w:sz w:val="21"/>
                <w:szCs w:val="21"/>
              </w:rPr>
              <w:t>投标</w:t>
            </w:r>
            <w:r>
              <w:rPr>
                <w:rFonts w:ascii="宋体" w:hAnsi="宋体" w:eastAsia="宋体"/>
                <w:kern w:val="2"/>
                <w:sz w:val="21"/>
                <w:szCs w:val="21"/>
              </w:rPr>
              <w:t>报价组成明细表</w:t>
            </w:r>
            <w:r>
              <w:rPr>
                <w:rFonts w:hint="eastAsia" w:ascii="宋体" w:hAnsi="宋体" w:eastAsia="宋体"/>
                <w:kern w:val="2"/>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21.1</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投标文件的份数</w:t>
            </w:r>
          </w:p>
        </w:tc>
        <w:tc>
          <w:tcPr>
            <w:tcW w:w="5757" w:type="dxa"/>
            <w:tcBorders>
              <w:top w:val="single" w:color="auto" w:sz="4" w:space="0"/>
              <w:left w:val="single" w:color="auto" w:sz="4" w:space="0"/>
              <w:right w:val="single" w:color="auto" w:sz="4" w:space="0"/>
            </w:tcBorders>
            <w:vAlign w:val="center"/>
          </w:tcPr>
          <w:p>
            <w:pPr>
              <w:spacing w:line="300" w:lineRule="exact"/>
              <w:jc w:val="left"/>
              <w:rPr>
                <w:rFonts w:ascii="宋体" w:hAnsi="宋体"/>
              </w:rPr>
            </w:pPr>
            <w:r>
              <w:rPr>
                <w:rFonts w:hint="eastAsia" w:ascii="宋体" w:hAnsi="宋体"/>
              </w:rPr>
              <w:t>1）电子加密投标文件：1份；</w:t>
            </w:r>
          </w:p>
          <w:p>
            <w:pPr>
              <w:jc w:val="left"/>
              <w:rPr>
                <w:rFonts w:ascii="宋体" w:hAnsi="宋体"/>
                <w:szCs w:val="21"/>
              </w:rPr>
            </w:pPr>
            <w:r>
              <w:rPr>
                <w:rFonts w:hint="eastAsia" w:ascii="宋体" w:hAnsi="宋体"/>
              </w:rPr>
              <w:t>2）备份投标文件：1份，以U盘存储（不强制要求提供）。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22.1</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投标报价的组成</w:t>
            </w:r>
          </w:p>
        </w:tc>
        <w:tc>
          <w:tcPr>
            <w:tcW w:w="5757" w:type="dxa"/>
            <w:tcBorders>
              <w:top w:val="single" w:color="auto" w:sz="4" w:space="0"/>
              <w:left w:val="single" w:color="auto" w:sz="4" w:space="0"/>
              <w:right w:val="single" w:color="auto" w:sz="4" w:space="0"/>
            </w:tcBorders>
            <w:vAlign w:val="center"/>
          </w:tcPr>
          <w:p>
            <w:pPr>
              <w:jc w:val="left"/>
              <w:rPr>
                <w:rFonts w:ascii="宋体" w:hAnsi="宋体"/>
                <w:szCs w:val="21"/>
              </w:rPr>
            </w:pPr>
            <w:r>
              <w:rPr>
                <w:rFonts w:hint="eastAsia" w:ascii="宋体" w:hAnsi="宋体"/>
                <w:szCs w:val="21"/>
              </w:rPr>
              <w:t>投标报价为完成本项目采购需求所含的全部内容，达到合同目的的一切费用，包含但不仅限于雇</w:t>
            </w:r>
            <w:r>
              <w:rPr>
                <w:rFonts w:hint="eastAsia" w:ascii="宋体" w:hAnsi="宋体" w:eastAsia="宋体" w:cs="Times New Roman"/>
                <w:szCs w:val="21"/>
              </w:rPr>
              <w:t>员费用、交通费</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资料打印费、</w:t>
            </w:r>
            <w:r>
              <w:rPr>
                <w:rFonts w:hint="eastAsia" w:ascii="宋体" w:hAnsi="宋体" w:eastAsia="宋体" w:cs="Times New Roman"/>
                <w:szCs w:val="21"/>
              </w:rPr>
              <w:t>税</w:t>
            </w:r>
            <w:r>
              <w:rPr>
                <w:rFonts w:hint="eastAsia" w:ascii="宋体" w:hAnsi="宋体"/>
                <w:szCs w:val="21"/>
              </w:rPr>
              <w:t>费、利润、合同实施过程中的应预见和不可预见费用等完成合同规定责任和义务一切费用。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w:t>
            </w:r>
            <w:r>
              <w:rPr>
                <w:rFonts w:hint="eastAsia" w:ascii="宋体" w:hAnsi="宋体"/>
                <w:szCs w:val="21"/>
              </w:rPr>
              <w:t>24.1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w:t>
            </w:r>
            <w:r>
              <w:rPr>
                <w:rFonts w:ascii="宋体" w:hAnsi="宋体"/>
                <w:szCs w:val="21"/>
              </w:rPr>
              <w:t>有效期</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cs="Arial"/>
                <w:szCs w:val="21"/>
              </w:rPr>
              <w:t>90日历天，</w:t>
            </w:r>
            <w:r>
              <w:rPr>
                <w:rFonts w:hint="eastAsia" w:ascii="宋体" w:hAnsi="宋体"/>
                <w:szCs w:val="21"/>
              </w:rPr>
              <w:t>自</w:t>
            </w:r>
            <w:r>
              <w:rPr>
                <w:rFonts w:ascii="宋体" w:hAnsi="宋体"/>
                <w:szCs w:val="21"/>
              </w:rPr>
              <w:t>提交投标文件的截止之日起算</w:t>
            </w: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26.2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b/>
              </w:rPr>
              <w:t>备份</w:t>
            </w:r>
            <w:r>
              <w:rPr>
                <w:rFonts w:hint="eastAsia" w:ascii="宋体" w:hAnsi="宋体"/>
                <w:b/>
                <w:szCs w:val="21"/>
              </w:rPr>
              <w:t>投标文件密封包装的标注和盖章</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Cs w:val="21"/>
              </w:rPr>
            </w:pPr>
            <w:r>
              <w:rPr>
                <w:rFonts w:hint="eastAsia" w:ascii="宋体" w:hAnsi="宋体"/>
                <w:b/>
                <w:szCs w:val="21"/>
              </w:rPr>
              <w:t>1）</w:t>
            </w:r>
            <w:r>
              <w:rPr>
                <w:rFonts w:hint="eastAsia" w:ascii="宋体" w:hAnsi="宋体"/>
                <w:b/>
              </w:rPr>
              <w:t>备份</w:t>
            </w:r>
            <w:r>
              <w:rPr>
                <w:rFonts w:hint="eastAsia" w:ascii="宋体" w:hAnsi="宋体"/>
                <w:b/>
                <w:szCs w:val="21"/>
              </w:rPr>
              <w:t>投标文件的密封包装封面应当清楚的标明项目名称、项目编号、投标人名称。</w:t>
            </w:r>
          </w:p>
          <w:p>
            <w:pPr>
              <w:jc w:val="left"/>
              <w:rPr>
                <w:rFonts w:ascii="宋体" w:hAnsi="宋体"/>
                <w:b/>
                <w:szCs w:val="21"/>
              </w:rPr>
            </w:pPr>
            <w:r>
              <w:rPr>
                <w:rFonts w:ascii="宋体" w:hAnsi="宋体"/>
                <w:b/>
                <w:szCs w:val="21"/>
              </w:rPr>
              <w:t>▲</w:t>
            </w:r>
            <w:r>
              <w:rPr>
                <w:rFonts w:hint="eastAsia" w:ascii="宋体" w:hAnsi="宋体"/>
                <w:b/>
                <w:szCs w:val="21"/>
              </w:rPr>
              <w:t>2）</w:t>
            </w:r>
            <w:r>
              <w:rPr>
                <w:rFonts w:hint="eastAsia" w:ascii="宋体" w:hAnsi="宋体"/>
                <w:b/>
              </w:rPr>
              <w:t>备份</w:t>
            </w:r>
            <w:r>
              <w:rPr>
                <w:rFonts w:hint="eastAsia" w:ascii="宋体" w:hAnsi="宋体"/>
                <w:b/>
                <w:szCs w:val="21"/>
              </w:rPr>
              <w:t>投标文件的密封包装封面应当加盖公章。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29.2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投标文件开启步骤</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hAnsi="宋体"/>
                <w:szCs w:val="21"/>
              </w:rPr>
            </w:pPr>
            <w:r>
              <w:rPr>
                <w:rFonts w:hint="eastAsia" w:hAnsi="宋体"/>
                <w:szCs w:val="21"/>
              </w:rPr>
              <w:t>所有投标文件（资格要求响应文件、商务技术文件和报价要求响应文件）同时开启。</w:t>
            </w:r>
          </w:p>
        </w:tc>
      </w:tr>
    </w:tbl>
    <w:p>
      <w:pPr>
        <w:spacing w:line="360" w:lineRule="auto"/>
        <w:rPr>
          <w:rFonts w:ascii="宋体" w:hAnsi="宋体"/>
          <w:b/>
          <w:szCs w:val="21"/>
        </w:rPr>
      </w:pPr>
    </w:p>
    <w:p>
      <w:pPr>
        <w:pStyle w:val="24"/>
        <w:tabs>
          <w:tab w:val="left" w:pos="426"/>
        </w:tabs>
        <w:snapToGrid w:val="0"/>
        <w:spacing w:beforeLines="0" w:afterLines="0" w:line="360" w:lineRule="auto"/>
        <w:jc w:val="center"/>
        <w:rPr>
          <w:rFonts w:hAnsi="宋体"/>
          <w:b/>
          <w:sz w:val="21"/>
          <w:szCs w:val="21"/>
        </w:rPr>
      </w:pPr>
      <w:r>
        <w:rPr>
          <w:rFonts w:hAnsi="宋体"/>
          <w:b/>
          <w:sz w:val="21"/>
          <w:szCs w:val="21"/>
        </w:rPr>
        <w:br w:type="page"/>
      </w:r>
      <w:r>
        <w:rPr>
          <w:rFonts w:hint="eastAsia" w:hAnsi="宋体"/>
          <w:b/>
          <w:sz w:val="21"/>
          <w:szCs w:val="21"/>
        </w:rPr>
        <w:t>一、总  则</w:t>
      </w:r>
    </w:p>
    <w:p>
      <w:pPr>
        <w:spacing w:line="360" w:lineRule="auto"/>
        <w:ind w:firstLine="422" w:firstLineChars="200"/>
        <w:jc w:val="left"/>
        <w:rPr>
          <w:rFonts w:ascii="宋体" w:hAnsi="宋体"/>
          <w:b/>
          <w:szCs w:val="21"/>
        </w:rPr>
      </w:pPr>
      <w:r>
        <w:rPr>
          <w:rFonts w:hint="eastAsia" w:ascii="宋体" w:hAnsi="宋体"/>
          <w:b/>
          <w:szCs w:val="21"/>
        </w:rPr>
        <w:t>1.</w:t>
      </w:r>
      <w:r>
        <w:rPr>
          <w:rFonts w:ascii="宋体" w:hAnsi="宋体"/>
          <w:b/>
          <w:szCs w:val="21"/>
        </w:rPr>
        <w:t>适用范围</w:t>
      </w:r>
    </w:p>
    <w:p>
      <w:pPr>
        <w:snapToGrid w:val="0"/>
        <w:spacing w:line="360" w:lineRule="auto"/>
        <w:ind w:firstLine="420" w:firstLineChars="200"/>
        <w:jc w:val="left"/>
        <w:rPr>
          <w:rFonts w:ascii="宋体" w:hAnsi="宋体"/>
          <w:szCs w:val="21"/>
        </w:rPr>
      </w:pPr>
      <w:r>
        <w:rPr>
          <w:rFonts w:hint="eastAsia" w:ascii="宋体" w:hAnsi="宋体"/>
          <w:szCs w:val="21"/>
        </w:rPr>
        <w:t>本招标文件适用于</w:t>
      </w:r>
      <w:r>
        <w:rPr>
          <w:rFonts w:hint="eastAsia" w:ascii="宋体" w:hAnsi="宋体"/>
          <w:szCs w:val="21"/>
          <w:u w:val="single"/>
          <w:lang w:eastAsia="zh-CN"/>
        </w:rPr>
        <w:t>2024年度宁波市市级房屋结构安全抽查</w:t>
      </w:r>
      <w:r>
        <w:rPr>
          <w:rFonts w:ascii="宋体" w:hAnsi="宋体"/>
          <w:szCs w:val="21"/>
          <w:u w:val="single"/>
        </w:rPr>
        <w:t>项目</w:t>
      </w:r>
      <w:r>
        <w:rPr>
          <w:rFonts w:hint="eastAsia" w:ascii="宋体" w:hAnsi="宋体"/>
          <w:szCs w:val="21"/>
        </w:rPr>
        <w:t>的政府采购。</w:t>
      </w:r>
    </w:p>
    <w:p>
      <w:pPr>
        <w:spacing w:line="360" w:lineRule="auto"/>
        <w:ind w:firstLine="422" w:firstLineChars="200"/>
        <w:jc w:val="left"/>
        <w:rPr>
          <w:rFonts w:ascii="宋体" w:hAnsi="宋体"/>
          <w:b/>
          <w:szCs w:val="21"/>
        </w:rPr>
      </w:pPr>
      <w:r>
        <w:rPr>
          <w:rFonts w:hint="eastAsia" w:ascii="宋体" w:hAnsi="宋体"/>
          <w:b/>
          <w:szCs w:val="21"/>
        </w:rPr>
        <w:t>2.定义</w:t>
      </w:r>
    </w:p>
    <w:p>
      <w:pPr>
        <w:snapToGrid w:val="0"/>
        <w:spacing w:line="360" w:lineRule="auto"/>
        <w:ind w:firstLine="420" w:firstLineChars="200"/>
        <w:jc w:val="left"/>
        <w:rPr>
          <w:rFonts w:ascii="宋体" w:hAnsi="宋体"/>
          <w:szCs w:val="21"/>
        </w:rPr>
      </w:pPr>
      <w:r>
        <w:rPr>
          <w:rFonts w:hint="eastAsia" w:ascii="宋体" w:hAnsi="宋体"/>
          <w:szCs w:val="21"/>
        </w:rPr>
        <w:t>2.1采购人：是指依法进行政府采购的国家机关、事业单位、团体组织，详见《投标人须知前附表》。</w:t>
      </w:r>
    </w:p>
    <w:p>
      <w:pPr>
        <w:snapToGrid w:val="0"/>
        <w:spacing w:line="360" w:lineRule="auto"/>
        <w:ind w:firstLine="420" w:firstLineChars="200"/>
        <w:jc w:val="left"/>
        <w:rPr>
          <w:rFonts w:ascii="宋体" w:hAnsi="宋体" w:cs="Arial"/>
          <w:szCs w:val="21"/>
        </w:rPr>
      </w:pPr>
      <w:r>
        <w:rPr>
          <w:rFonts w:hint="eastAsia" w:ascii="宋体" w:hAnsi="宋体" w:cs="Arial"/>
          <w:szCs w:val="21"/>
        </w:rPr>
        <w:t>2.2</w:t>
      </w:r>
      <w:r>
        <w:rPr>
          <w:rFonts w:ascii="宋体" w:hAnsi="宋体" w:cs="Arial"/>
          <w:szCs w:val="21"/>
        </w:rPr>
        <w:t>采购代理机构：受采购</w:t>
      </w:r>
      <w:r>
        <w:rPr>
          <w:rFonts w:hint="eastAsia" w:ascii="宋体" w:hAnsi="宋体" w:cs="Arial"/>
          <w:szCs w:val="21"/>
        </w:rPr>
        <w:t>人</w:t>
      </w:r>
      <w:r>
        <w:rPr>
          <w:rFonts w:ascii="宋体" w:hAnsi="宋体" w:cs="Arial"/>
          <w:szCs w:val="21"/>
        </w:rPr>
        <w:t>委托，在委托的范围内办理政府采购事宜的机构</w:t>
      </w:r>
      <w:r>
        <w:rPr>
          <w:rFonts w:hint="eastAsia" w:ascii="宋体" w:hAnsi="宋体"/>
          <w:szCs w:val="21"/>
        </w:rPr>
        <w:t>，详见《投标人须知前附表》</w:t>
      </w:r>
      <w:r>
        <w:rPr>
          <w:rFonts w:hint="eastAsia" w:ascii="宋体" w:hAnsi="宋体" w:cs="Arial"/>
          <w:szCs w:val="21"/>
        </w:rPr>
        <w:t>。</w:t>
      </w:r>
    </w:p>
    <w:p>
      <w:pPr>
        <w:snapToGrid w:val="0"/>
        <w:spacing w:line="360" w:lineRule="auto"/>
        <w:ind w:firstLine="420" w:firstLineChars="200"/>
        <w:jc w:val="left"/>
        <w:rPr>
          <w:rFonts w:ascii="宋体" w:hAnsi="宋体" w:cs="Arial"/>
          <w:szCs w:val="21"/>
        </w:rPr>
      </w:pPr>
      <w:r>
        <w:rPr>
          <w:rFonts w:hint="eastAsia" w:ascii="宋体" w:hAnsi="宋体" w:cs="Arial"/>
          <w:szCs w:val="21"/>
        </w:rPr>
        <w:t>2.3</w:t>
      </w:r>
      <w:r>
        <w:rPr>
          <w:rFonts w:ascii="宋体" w:hAnsi="宋体" w:cs="Arial"/>
          <w:szCs w:val="21"/>
        </w:rPr>
        <w:t>投标人</w:t>
      </w:r>
      <w:r>
        <w:rPr>
          <w:rFonts w:hint="eastAsia" w:ascii="宋体" w:hAnsi="宋体" w:cs="Arial"/>
          <w:szCs w:val="21"/>
        </w:rPr>
        <w:t>/供应商：是</w:t>
      </w:r>
      <w:r>
        <w:rPr>
          <w:rFonts w:ascii="宋体" w:hAnsi="宋体" w:cs="Arial"/>
          <w:szCs w:val="21"/>
        </w:rPr>
        <w:t>指</w:t>
      </w:r>
      <w:r>
        <w:rPr>
          <w:rFonts w:hint="eastAsia" w:ascii="宋体" w:hAnsi="宋体" w:cs="Arial"/>
          <w:szCs w:val="21"/>
        </w:rPr>
        <w:t>响应招标、参加投标竞争的法人、其他组织。</w:t>
      </w:r>
    </w:p>
    <w:p>
      <w:pPr>
        <w:snapToGrid w:val="0"/>
        <w:spacing w:line="360" w:lineRule="auto"/>
        <w:ind w:firstLine="420" w:firstLineChars="200"/>
        <w:jc w:val="left"/>
        <w:rPr>
          <w:rFonts w:ascii="宋体" w:hAnsi="宋体" w:cs="Arial"/>
          <w:szCs w:val="21"/>
        </w:rPr>
      </w:pPr>
      <w:r>
        <w:rPr>
          <w:rFonts w:hint="eastAsia" w:ascii="宋体" w:hAnsi="宋体" w:cs="Arial"/>
          <w:szCs w:val="21"/>
        </w:rPr>
        <w:t>2.4投标人代表：是指参加投标活动的投标人/供应商的法定代表人或其授权代表。</w:t>
      </w:r>
    </w:p>
    <w:p>
      <w:pPr>
        <w:snapToGrid w:val="0"/>
        <w:spacing w:line="360" w:lineRule="auto"/>
        <w:ind w:firstLine="420" w:firstLineChars="200"/>
        <w:jc w:val="left"/>
        <w:rPr>
          <w:rFonts w:ascii="宋体" w:hAnsi="宋体" w:cs="Arial"/>
          <w:szCs w:val="21"/>
        </w:rPr>
      </w:pPr>
      <w:r>
        <w:rPr>
          <w:rFonts w:hint="eastAsia" w:ascii="宋体" w:hAnsi="宋体" w:cs="Arial"/>
          <w:szCs w:val="21"/>
        </w:rPr>
        <w:t>2.5中标人：是指经法定程序确定并授予合同的投标人。</w:t>
      </w:r>
    </w:p>
    <w:p>
      <w:pPr>
        <w:snapToGrid w:val="0"/>
        <w:spacing w:line="360" w:lineRule="auto"/>
        <w:ind w:firstLine="420" w:firstLineChars="200"/>
        <w:jc w:val="left"/>
        <w:rPr>
          <w:rFonts w:ascii="宋体" w:hAnsi="宋体" w:cs="Arial"/>
          <w:szCs w:val="21"/>
        </w:rPr>
      </w:pPr>
      <w:r>
        <w:rPr>
          <w:rFonts w:hint="eastAsia" w:ascii="宋体" w:hAnsi="宋体" w:cs="Arial"/>
          <w:szCs w:val="21"/>
        </w:rPr>
        <w:t>2.6</w:t>
      </w:r>
      <w:r>
        <w:rPr>
          <w:rFonts w:ascii="宋体" w:hAnsi="宋体" w:cs="Arial"/>
          <w:szCs w:val="21"/>
        </w:rPr>
        <w:t>书面形式</w:t>
      </w:r>
      <w:r>
        <w:rPr>
          <w:rFonts w:hint="eastAsia" w:ascii="宋体" w:hAnsi="宋体" w:cs="Arial"/>
          <w:szCs w:val="21"/>
        </w:rPr>
        <w:t>：</w:t>
      </w:r>
      <w:r>
        <w:rPr>
          <w:rFonts w:ascii="宋体" w:hAnsi="宋体" w:cs="Arial"/>
          <w:szCs w:val="21"/>
        </w:rPr>
        <w:t>包括</w:t>
      </w:r>
      <w:r>
        <w:rPr>
          <w:rFonts w:hint="eastAsia" w:ascii="宋体" w:hAnsi="宋体" w:cs="Arial"/>
          <w:szCs w:val="21"/>
        </w:rPr>
        <w:t>信件、</w:t>
      </w:r>
      <w:r>
        <w:rPr>
          <w:rFonts w:ascii="宋体" w:hAnsi="宋体" w:cs="Arial"/>
          <w:szCs w:val="21"/>
        </w:rPr>
        <w:t>电报、电传、传真等可以有形地表现所载内容的形式</w:t>
      </w:r>
      <w:r>
        <w:rPr>
          <w:rFonts w:hint="eastAsia" w:ascii="宋体" w:hAnsi="宋体" w:cs="Arial"/>
          <w:szCs w:val="21"/>
        </w:rPr>
        <w:t>。以电子数据交换、电子邮件等方式能够有形地表现所载内容，并可以随时调取查用的数据电文，视为书面形式。</w:t>
      </w:r>
    </w:p>
    <w:p>
      <w:pPr>
        <w:snapToGrid w:val="0"/>
        <w:spacing w:line="360" w:lineRule="auto"/>
        <w:ind w:firstLine="420" w:firstLineChars="200"/>
        <w:jc w:val="left"/>
        <w:rPr>
          <w:rFonts w:ascii="宋体" w:hAnsi="宋体" w:cs="Arial"/>
          <w:szCs w:val="21"/>
        </w:rPr>
      </w:pPr>
      <w:r>
        <w:rPr>
          <w:rFonts w:hint="eastAsia" w:ascii="宋体" w:hAnsi="宋体" w:cs="Arial"/>
          <w:szCs w:val="21"/>
        </w:rPr>
        <w:t>2.7实质性条款：标注</w:t>
      </w:r>
      <w:r>
        <w:rPr>
          <w:rFonts w:ascii="宋体" w:hAnsi="宋体" w:cs="Arial"/>
          <w:szCs w:val="21"/>
        </w:rPr>
        <w:t>“▲”</w:t>
      </w:r>
      <w:r>
        <w:rPr>
          <w:rFonts w:hint="eastAsia" w:ascii="宋体" w:hAnsi="宋体" w:cs="Arial"/>
          <w:szCs w:val="21"/>
        </w:rPr>
        <w:t>的属于招标文件的</w:t>
      </w:r>
      <w:r>
        <w:rPr>
          <w:rFonts w:ascii="宋体" w:hAnsi="宋体" w:cs="Arial"/>
          <w:szCs w:val="21"/>
        </w:rPr>
        <w:t>实质性要求条款。</w:t>
      </w:r>
    </w:p>
    <w:p>
      <w:pPr>
        <w:snapToGrid w:val="0"/>
        <w:spacing w:line="360" w:lineRule="auto"/>
        <w:ind w:firstLine="420" w:firstLineChars="200"/>
        <w:jc w:val="left"/>
        <w:rPr>
          <w:rFonts w:ascii="宋体" w:hAnsi="宋体" w:cs="Arial"/>
          <w:szCs w:val="21"/>
        </w:rPr>
      </w:pPr>
      <w:r>
        <w:rPr>
          <w:rFonts w:hint="eastAsia" w:ascii="宋体" w:hAnsi="宋体" w:cs="Arial"/>
          <w:szCs w:val="21"/>
        </w:rPr>
        <w:t>2.8公章：</w:t>
      </w:r>
      <w:r>
        <w:rPr>
          <w:rFonts w:ascii="宋体" w:hAnsi="宋体" w:cs="Arial"/>
          <w:szCs w:val="21"/>
        </w:rPr>
        <w:t>投标人在投标文件及通知等事项的书面文件中的单位盖章、印章、公章等处，均仅指与投标当事人名称全称相一致的标准公章</w:t>
      </w:r>
      <w:r>
        <w:rPr>
          <w:rFonts w:hint="eastAsia" w:ascii="宋体" w:hAnsi="宋体" w:cs="Arial"/>
          <w:szCs w:val="21"/>
        </w:rPr>
        <w:t>（行政章）</w:t>
      </w:r>
      <w:r>
        <w:rPr>
          <w:rFonts w:ascii="宋体" w:hAnsi="宋体" w:cs="Arial"/>
          <w:szCs w:val="21"/>
        </w:rPr>
        <w:t>，不得使用其它形式，如带有“专用章”</w:t>
      </w:r>
      <w:r>
        <w:rPr>
          <w:rFonts w:hint="eastAsia" w:ascii="宋体" w:hAnsi="宋体" w:cs="Arial"/>
          <w:szCs w:val="21"/>
        </w:rPr>
        <w:t>“业务章”</w:t>
      </w:r>
      <w:r>
        <w:rPr>
          <w:rFonts w:ascii="宋体" w:hAnsi="宋体" w:cs="Arial"/>
          <w:szCs w:val="21"/>
        </w:rPr>
        <w:t>等字样的印章。</w:t>
      </w:r>
    </w:p>
    <w:p>
      <w:pPr>
        <w:snapToGrid w:val="0"/>
        <w:spacing w:line="360" w:lineRule="auto"/>
        <w:ind w:firstLine="420" w:firstLineChars="200"/>
        <w:jc w:val="left"/>
        <w:rPr>
          <w:rFonts w:ascii="宋体" w:hAnsi="宋体" w:cs="Arial"/>
          <w:szCs w:val="21"/>
        </w:rPr>
      </w:pPr>
      <w:r>
        <w:rPr>
          <w:rFonts w:hint="eastAsia" w:ascii="宋体" w:hAnsi="宋体" w:cs="Arial"/>
        </w:rPr>
        <w:t>2.9电子签章：为投标人单位法定名称电子公章。</w:t>
      </w:r>
    </w:p>
    <w:p>
      <w:pPr>
        <w:spacing w:line="360" w:lineRule="auto"/>
        <w:ind w:firstLine="422" w:firstLineChars="200"/>
        <w:jc w:val="left"/>
        <w:rPr>
          <w:rFonts w:ascii="宋体" w:hAnsi="宋体"/>
          <w:b/>
          <w:szCs w:val="21"/>
        </w:rPr>
      </w:pPr>
      <w:r>
        <w:rPr>
          <w:rFonts w:hint="eastAsia" w:ascii="宋体" w:hAnsi="宋体"/>
          <w:b/>
          <w:szCs w:val="21"/>
        </w:rPr>
        <w:t>3.投标委托</w:t>
      </w:r>
    </w:p>
    <w:p>
      <w:pPr>
        <w:pStyle w:val="287"/>
        <w:widowControl w:val="0"/>
        <w:spacing w:afterLines="0" w:line="360" w:lineRule="auto"/>
        <w:ind w:firstLine="420"/>
        <w:rPr>
          <w:rFonts w:ascii="宋体" w:hAnsi="宋体"/>
          <w:sz w:val="21"/>
          <w:szCs w:val="21"/>
        </w:rPr>
      </w:pPr>
      <w:r>
        <w:rPr>
          <w:rFonts w:hint="eastAsia" w:ascii="宋体" w:hAnsi="宋体"/>
          <w:sz w:val="21"/>
          <w:szCs w:val="21"/>
        </w:rPr>
        <w:t>3.1投标文件的签署人应当为投标人的法定代表人或其授权代表。投标文件的签署人为投标人的</w:t>
      </w:r>
      <w:r>
        <w:rPr>
          <w:rFonts w:ascii="宋体" w:hAnsi="宋体"/>
          <w:sz w:val="21"/>
          <w:szCs w:val="21"/>
        </w:rPr>
        <w:t>法定代表人</w:t>
      </w:r>
      <w:r>
        <w:rPr>
          <w:rFonts w:hint="eastAsia" w:ascii="宋体" w:hAnsi="宋体"/>
          <w:sz w:val="21"/>
          <w:szCs w:val="21"/>
        </w:rPr>
        <w:t>时，投标文件中必须提供法定代表人身份证正反面复印件；投标文件的签署人非投标人的</w:t>
      </w:r>
      <w:r>
        <w:rPr>
          <w:rFonts w:ascii="宋体" w:hAnsi="宋体"/>
          <w:sz w:val="21"/>
          <w:szCs w:val="21"/>
        </w:rPr>
        <w:t>法定代表人</w:t>
      </w:r>
      <w:r>
        <w:rPr>
          <w:rFonts w:hint="eastAsia" w:ascii="宋体" w:hAnsi="宋体"/>
          <w:sz w:val="21"/>
          <w:szCs w:val="21"/>
        </w:rPr>
        <w:t>时</w:t>
      </w:r>
      <w:r>
        <w:rPr>
          <w:rFonts w:ascii="宋体" w:hAnsi="宋体"/>
          <w:sz w:val="21"/>
          <w:szCs w:val="21"/>
        </w:rPr>
        <w:t>，</w:t>
      </w:r>
      <w:r>
        <w:rPr>
          <w:rFonts w:hint="eastAsia" w:ascii="宋体" w:hAnsi="宋体"/>
          <w:sz w:val="21"/>
          <w:szCs w:val="21"/>
        </w:rPr>
        <w:t>投标文件中必须提供投标人的</w:t>
      </w:r>
      <w:r>
        <w:rPr>
          <w:rFonts w:ascii="宋体" w:hAnsi="宋体"/>
          <w:sz w:val="21"/>
          <w:szCs w:val="21"/>
        </w:rPr>
        <w:t>法定代表人出具的授权委托书</w:t>
      </w:r>
      <w:r>
        <w:rPr>
          <w:rFonts w:hint="eastAsia" w:ascii="宋体" w:hAnsi="宋体"/>
          <w:sz w:val="21"/>
          <w:szCs w:val="21"/>
        </w:rPr>
        <w:t>及法定代表人授权代表的身份证正反面复印件</w:t>
      </w:r>
      <w:r>
        <w:rPr>
          <w:rFonts w:ascii="宋体" w:hAnsi="宋体"/>
          <w:sz w:val="21"/>
          <w:szCs w:val="21"/>
        </w:rPr>
        <w:t>。</w:t>
      </w:r>
    </w:p>
    <w:p>
      <w:pPr>
        <w:pStyle w:val="287"/>
        <w:widowControl w:val="0"/>
        <w:spacing w:afterLines="0" w:line="360" w:lineRule="auto"/>
        <w:ind w:firstLine="420"/>
        <w:rPr>
          <w:rFonts w:ascii="宋体" w:hAnsi="宋体"/>
          <w:sz w:val="21"/>
          <w:szCs w:val="21"/>
        </w:rPr>
      </w:pPr>
      <w:r>
        <w:rPr>
          <w:rFonts w:hint="eastAsia" w:ascii="宋体" w:hAnsi="宋体"/>
          <w:sz w:val="21"/>
          <w:szCs w:val="21"/>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pPr>
        <w:spacing w:line="360" w:lineRule="auto"/>
        <w:ind w:firstLine="422" w:firstLineChars="200"/>
        <w:jc w:val="left"/>
        <w:rPr>
          <w:rFonts w:ascii="宋体" w:hAnsi="宋体"/>
          <w:b/>
          <w:szCs w:val="21"/>
        </w:rPr>
      </w:pPr>
      <w:r>
        <w:rPr>
          <w:rFonts w:hint="eastAsia" w:ascii="宋体" w:hAnsi="宋体"/>
          <w:b/>
          <w:szCs w:val="21"/>
        </w:rPr>
        <w:t>4.投标费用</w:t>
      </w:r>
    </w:p>
    <w:p>
      <w:pPr>
        <w:pStyle w:val="287"/>
        <w:widowControl w:val="0"/>
        <w:spacing w:afterLines="0" w:line="360" w:lineRule="auto"/>
        <w:ind w:firstLine="420"/>
        <w:rPr>
          <w:rFonts w:ascii="宋体" w:hAnsi="宋体"/>
          <w:sz w:val="21"/>
          <w:szCs w:val="21"/>
        </w:rPr>
      </w:pPr>
      <w:r>
        <w:rPr>
          <w:rFonts w:hint="eastAsia" w:ascii="宋体" w:hAnsi="宋体"/>
          <w:sz w:val="21"/>
          <w:szCs w:val="21"/>
        </w:rPr>
        <w:t>投标人自行承担准备和参加投标有关的所有费用，不论投标的结果如何，采购人或采购代理机构均无义务和责任承担这些费用。</w:t>
      </w:r>
    </w:p>
    <w:p>
      <w:pPr>
        <w:spacing w:line="360" w:lineRule="auto"/>
        <w:ind w:firstLine="422" w:firstLineChars="200"/>
        <w:rPr>
          <w:rFonts w:ascii="宋体" w:hAnsi="宋体"/>
          <w:b/>
          <w:szCs w:val="21"/>
        </w:rPr>
      </w:pPr>
      <w:r>
        <w:rPr>
          <w:rFonts w:hint="eastAsia" w:ascii="宋体" w:hAnsi="宋体"/>
          <w:b/>
          <w:szCs w:val="21"/>
        </w:rPr>
        <w:t>5.知识产权</w:t>
      </w:r>
    </w:p>
    <w:p>
      <w:pPr>
        <w:pStyle w:val="24"/>
        <w:snapToGrid w:val="0"/>
        <w:spacing w:beforeLines="0" w:afterLines="0" w:line="360" w:lineRule="auto"/>
        <w:ind w:firstLine="420" w:firstLineChars="200"/>
        <w:rPr>
          <w:rFonts w:hAnsi="宋体"/>
          <w:sz w:val="21"/>
          <w:szCs w:val="21"/>
        </w:rPr>
      </w:pPr>
      <w:r>
        <w:rPr>
          <w:rFonts w:hAnsi="宋体"/>
          <w:sz w:val="21"/>
          <w:szCs w:val="21"/>
        </w:rPr>
        <w:t>5.1投标人应保证在本项目使用的任何产品（包括部分使用），不会产生因第三方提出侵犯其专利权、商标权或其它知识产权而引起</w:t>
      </w:r>
      <w:r>
        <w:rPr>
          <w:rFonts w:hint="eastAsia" w:hAnsi="宋体"/>
          <w:sz w:val="21"/>
          <w:szCs w:val="21"/>
        </w:rPr>
        <w:t>法律或经济纠纷。如因专利权、商标权或其它知识产权原因引起法律或经济纠纷的，所有相关责任及赔偿均由投标人独自承担。</w:t>
      </w:r>
    </w:p>
    <w:p>
      <w:pPr>
        <w:pStyle w:val="287"/>
        <w:widowControl w:val="0"/>
        <w:spacing w:afterLines="0" w:line="360" w:lineRule="auto"/>
        <w:ind w:firstLine="420"/>
        <w:rPr>
          <w:rFonts w:ascii="宋体" w:hAnsi="宋体"/>
          <w:sz w:val="21"/>
          <w:szCs w:val="21"/>
        </w:rPr>
      </w:pPr>
      <w:r>
        <w:rPr>
          <w:rFonts w:hint="eastAsia" w:ascii="宋体" w:hAnsi="宋体"/>
          <w:sz w:val="21"/>
          <w:szCs w:val="21"/>
        </w:rPr>
        <w:t>5.2投标人如采用自身所不拥有的知识产权，则在投标报价中必须包括投标人合法获得该知识产权的相关费用，无论投标人是否在投标报价中单独列明，采购人均视为投标报价已包含该部分费用。</w:t>
      </w:r>
    </w:p>
    <w:p>
      <w:pPr>
        <w:spacing w:line="360" w:lineRule="auto"/>
        <w:ind w:firstLine="420" w:firstLineChars="200"/>
        <w:jc w:val="left"/>
        <w:rPr>
          <w:rFonts w:ascii="宋体" w:hAnsi="宋体"/>
          <w:b/>
          <w:szCs w:val="21"/>
        </w:rPr>
      </w:pPr>
      <w:r>
        <w:rPr>
          <w:rFonts w:ascii="宋体" w:hAnsi="宋体" w:cs="Arial"/>
          <w:szCs w:val="21"/>
        </w:rPr>
        <w:t>▲</w:t>
      </w:r>
      <w:r>
        <w:rPr>
          <w:rFonts w:hint="eastAsia" w:ascii="宋体" w:hAnsi="宋体"/>
          <w:b/>
          <w:szCs w:val="21"/>
        </w:rPr>
        <w:t>6.转包</w:t>
      </w:r>
    </w:p>
    <w:p>
      <w:pPr>
        <w:snapToGrid w:val="0"/>
        <w:spacing w:line="360" w:lineRule="auto"/>
        <w:ind w:firstLine="420" w:firstLineChars="200"/>
        <w:jc w:val="left"/>
        <w:rPr>
          <w:rFonts w:ascii="宋体" w:hAnsi="宋体" w:cs="Arial"/>
          <w:szCs w:val="21"/>
        </w:rPr>
      </w:pPr>
      <w:r>
        <w:rPr>
          <w:rFonts w:ascii="宋体" w:hAnsi="宋体" w:cs="Arial"/>
          <w:szCs w:val="21"/>
        </w:rPr>
        <w:t>本项目不允许转包</w:t>
      </w:r>
      <w:r>
        <w:rPr>
          <w:rFonts w:hint="eastAsia" w:ascii="宋体" w:hAnsi="宋体" w:cs="Arial"/>
          <w:szCs w:val="21"/>
        </w:rPr>
        <w:t>。</w:t>
      </w:r>
    </w:p>
    <w:p>
      <w:pPr>
        <w:spacing w:line="360" w:lineRule="auto"/>
        <w:ind w:firstLine="420" w:firstLineChars="200"/>
        <w:jc w:val="left"/>
        <w:rPr>
          <w:rFonts w:ascii="宋体" w:hAnsi="宋体"/>
          <w:b/>
          <w:szCs w:val="21"/>
        </w:rPr>
      </w:pPr>
      <w:r>
        <w:rPr>
          <w:rFonts w:ascii="宋体" w:hAnsi="宋体" w:cs="Arial"/>
          <w:szCs w:val="21"/>
        </w:rPr>
        <w:t>▲</w:t>
      </w:r>
      <w:r>
        <w:rPr>
          <w:rFonts w:hint="eastAsia" w:ascii="宋体" w:hAnsi="宋体"/>
          <w:b/>
          <w:szCs w:val="21"/>
        </w:rPr>
        <w:t>7.分包</w:t>
      </w:r>
    </w:p>
    <w:p>
      <w:pPr>
        <w:snapToGrid w:val="0"/>
        <w:spacing w:line="360" w:lineRule="auto"/>
        <w:ind w:firstLine="420" w:firstLineChars="200"/>
        <w:jc w:val="left"/>
        <w:rPr>
          <w:rFonts w:ascii="宋体" w:hAnsi="宋体" w:cs="Arial"/>
          <w:szCs w:val="21"/>
        </w:rPr>
      </w:pPr>
      <w:r>
        <w:rPr>
          <w:rFonts w:hint="eastAsia" w:ascii="宋体" w:hAnsi="宋体" w:cs="Arial"/>
          <w:szCs w:val="21"/>
        </w:rPr>
        <w:t>不允许</w:t>
      </w:r>
    </w:p>
    <w:p>
      <w:pPr>
        <w:spacing w:line="360" w:lineRule="auto"/>
        <w:ind w:firstLine="420" w:firstLineChars="200"/>
        <w:rPr>
          <w:rFonts w:ascii="宋体" w:hAnsi="宋体"/>
          <w:b/>
          <w:szCs w:val="21"/>
        </w:rPr>
      </w:pPr>
      <w:r>
        <w:rPr>
          <w:rFonts w:ascii="宋体" w:hAnsi="宋体" w:cs="Arial"/>
          <w:szCs w:val="21"/>
        </w:rPr>
        <w:t>▲</w:t>
      </w:r>
      <w:r>
        <w:rPr>
          <w:rFonts w:hint="eastAsia" w:ascii="宋体" w:hAnsi="宋体"/>
          <w:b/>
          <w:szCs w:val="21"/>
        </w:rPr>
        <w:t>8.联合体投标</w:t>
      </w:r>
    </w:p>
    <w:p>
      <w:pPr>
        <w:snapToGrid w:val="0"/>
        <w:spacing w:line="360" w:lineRule="auto"/>
        <w:ind w:firstLine="420" w:firstLineChars="200"/>
        <w:jc w:val="left"/>
        <w:rPr>
          <w:rFonts w:ascii="宋体" w:hAnsi="宋体" w:cs="Arial"/>
          <w:szCs w:val="21"/>
        </w:rPr>
      </w:pPr>
      <w:r>
        <w:rPr>
          <w:rFonts w:ascii="宋体" w:hAnsi="宋体" w:cs="Arial"/>
          <w:szCs w:val="21"/>
        </w:rPr>
        <w:t>本项目不</w:t>
      </w:r>
      <w:r>
        <w:rPr>
          <w:rFonts w:hint="eastAsia" w:ascii="宋体" w:hAnsi="宋体" w:cs="Arial"/>
          <w:szCs w:val="21"/>
        </w:rPr>
        <w:t>接受联合体投标。</w:t>
      </w:r>
    </w:p>
    <w:p>
      <w:pPr>
        <w:tabs>
          <w:tab w:val="left" w:pos="426"/>
        </w:tabs>
        <w:snapToGrid w:val="0"/>
        <w:spacing w:line="360" w:lineRule="auto"/>
        <w:ind w:firstLine="422" w:firstLineChars="200"/>
        <w:rPr>
          <w:rFonts w:ascii="宋体" w:hAnsi="宋体" w:cs="宋体"/>
          <w:b/>
          <w:kern w:val="0"/>
          <w:szCs w:val="21"/>
        </w:rPr>
      </w:pPr>
      <w:r>
        <w:rPr>
          <w:rFonts w:hint="eastAsia" w:ascii="宋体" w:hAnsi="宋体" w:cs="宋体"/>
          <w:b/>
          <w:kern w:val="0"/>
          <w:szCs w:val="21"/>
        </w:rPr>
        <w:t>9.</w:t>
      </w:r>
      <w:r>
        <w:rPr>
          <w:rFonts w:ascii="宋体" w:hAnsi="宋体" w:cs="宋体"/>
          <w:b/>
          <w:kern w:val="0"/>
          <w:szCs w:val="21"/>
        </w:rPr>
        <w:t>质疑和投诉</w:t>
      </w:r>
    </w:p>
    <w:p>
      <w:pPr>
        <w:snapToGrid w:val="0"/>
        <w:spacing w:line="360" w:lineRule="auto"/>
        <w:ind w:firstLine="420" w:firstLineChars="200"/>
        <w:jc w:val="left"/>
        <w:rPr>
          <w:rFonts w:ascii="宋体" w:hAnsi="宋体" w:cs="Arial"/>
          <w:szCs w:val="21"/>
        </w:rPr>
      </w:pPr>
      <w:r>
        <w:rPr>
          <w:rFonts w:hint="eastAsia" w:ascii="宋体" w:hAnsi="宋体" w:cs="Arial"/>
          <w:szCs w:val="21"/>
        </w:rPr>
        <w:t>9.1供应商认为招标文件、招标过程和中标结果使自己的权益受到损害的，可以在知道或者应知其权益受到损害之日起七个工作日内，以书面形式向采购人或采购代理机构提出质疑。</w:t>
      </w:r>
    </w:p>
    <w:p>
      <w:pPr>
        <w:snapToGrid w:val="0"/>
        <w:spacing w:line="360" w:lineRule="auto"/>
        <w:ind w:firstLine="420" w:firstLineChars="200"/>
        <w:jc w:val="left"/>
        <w:rPr>
          <w:rFonts w:ascii="宋体" w:hAnsi="宋体" w:cs="Arial"/>
          <w:szCs w:val="21"/>
        </w:rPr>
      </w:pPr>
      <w:r>
        <w:rPr>
          <w:rFonts w:hint="eastAsia" w:ascii="宋体" w:hAnsi="宋体" w:cs="Arial"/>
          <w:szCs w:val="21"/>
        </w:rPr>
        <w:t>9.2供应商应在法定质疑期内一次性提出针对同一采购程序环节的质疑。</w:t>
      </w:r>
    </w:p>
    <w:p>
      <w:pPr>
        <w:snapToGrid w:val="0"/>
        <w:spacing w:line="360" w:lineRule="auto"/>
        <w:ind w:firstLine="420" w:firstLineChars="200"/>
        <w:jc w:val="left"/>
        <w:rPr>
          <w:rFonts w:ascii="宋体" w:hAnsi="宋体"/>
          <w:szCs w:val="21"/>
        </w:rPr>
      </w:pPr>
      <w:r>
        <w:rPr>
          <w:rFonts w:hint="eastAsia" w:ascii="宋体" w:hAnsi="宋体"/>
          <w:szCs w:val="21"/>
        </w:rPr>
        <w:t>9.3质疑函的接收和发送：联系人及联系方式等信息详见《投标人须知前附表》。</w:t>
      </w:r>
    </w:p>
    <w:p>
      <w:pPr>
        <w:snapToGrid w:val="0"/>
        <w:spacing w:line="360" w:lineRule="auto"/>
        <w:ind w:firstLine="420" w:firstLineChars="200"/>
        <w:jc w:val="left"/>
        <w:rPr>
          <w:rFonts w:ascii="宋体" w:hAnsi="宋体" w:cs="Arial"/>
          <w:szCs w:val="21"/>
        </w:rPr>
      </w:pPr>
      <w:r>
        <w:rPr>
          <w:rFonts w:hint="eastAsia" w:ascii="宋体" w:hAnsi="宋体" w:cs="Arial"/>
          <w:szCs w:val="21"/>
        </w:rPr>
        <w:t>9.4质疑供应商对采购人或采购代理机构的答复不满意或者采购人或采购代理机构未在规定的时间内作出答复的，可以在答复期满后十五个工作日内向同级政府采购监督管理部门投诉。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ascii="宋体" w:hAnsi="宋体" w:cs="Arial"/>
          <w:szCs w:val="21"/>
        </w:rPr>
      </w:pPr>
      <w:r>
        <w:rPr>
          <w:rFonts w:hint="eastAsia" w:ascii="宋体" w:hAnsi="宋体" w:cs="Arial"/>
          <w:szCs w:val="21"/>
        </w:rPr>
        <w:t>9.5</w:t>
      </w:r>
      <w:r>
        <w:rPr>
          <w:rFonts w:ascii="宋体" w:hAnsi="宋体" w:cs="Arial"/>
          <w:szCs w:val="21"/>
        </w:rPr>
        <w:t>质疑、投诉</w:t>
      </w:r>
      <w:r>
        <w:rPr>
          <w:rFonts w:hint="eastAsia" w:ascii="宋体" w:hAnsi="宋体" w:cs="Arial"/>
          <w:szCs w:val="21"/>
        </w:rPr>
        <w:t>均须</w:t>
      </w:r>
      <w:r>
        <w:rPr>
          <w:rFonts w:ascii="宋体" w:hAnsi="宋体" w:cs="Arial"/>
          <w:szCs w:val="21"/>
        </w:rPr>
        <w:t>采用书面形式，质疑、投诉</w:t>
      </w:r>
      <w:r>
        <w:rPr>
          <w:rFonts w:hint="eastAsia" w:ascii="宋体" w:hAnsi="宋体" w:cs="Arial"/>
          <w:szCs w:val="21"/>
        </w:rPr>
        <w:t>资料</w:t>
      </w:r>
      <w:r>
        <w:rPr>
          <w:rFonts w:ascii="宋体" w:hAnsi="宋体" w:cs="Arial"/>
          <w:szCs w:val="21"/>
        </w:rPr>
        <w:t>均应明确阐述</w:t>
      </w:r>
      <w:r>
        <w:rPr>
          <w:rFonts w:hint="eastAsia" w:ascii="宋体" w:hAnsi="宋体" w:cs="Arial"/>
          <w:szCs w:val="21"/>
        </w:rPr>
        <w:t>自身</w:t>
      </w:r>
      <w:r>
        <w:rPr>
          <w:rFonts w:ascii="宋体" w:hAnsi="宋体" w:cs="Arial"/>
          <w:szCs w:val="21"/>
        </w:rPr>
        <w:t>合法权益受到损害的实质性内容，提供相关事实、依据和证据及其来源或线索，便于调查、答复和处理</w:t>
      </w:r>
      <w:r>
        <w:rPr>
          <w:rFonts w:hint="eastAsia" w:ascii="宋体" w:hAnsi="宋体" w:cs="Arial"/>
          <w:szCs w:val="21"/>
        </w:rPr>
        <w:t>，</w:t>
      </w:r>
      <w:r>
        <w:rPr>
          <w:rFonts w:ascii="宋体" w:hAnsi="宋体" w:cs="Arial"/>
          <w:szCs w:val="21"/>
        </w:rPr>
        <w:t>质疑、投诉</w:t>
      </w:r>
      <w:r>
        <w:rPr>
          <w:rFonts w:hint="eastAsia" w:ascii="宋体" w:hAnsi="宋体" w:cs="Arial"/>
          <w:szCs w:val="21"/>
        </w:rPr>
        <w:t>文件具体要求详见《政府采购质疑和投诉办法》（财政部令第94号）。</w:t>
      </w:r>
    </w:p>
    <w:p>
      <w:pPr>
        <w:spacing w:line="360" w:lineRule="auto"/>
        <w:ind w:firstLine="422" w:firstLineChars="200"/>
        <w:rPr>
          <w:rFonts w:ascii="宋体" w:hAnsi="宋体"/>
          <w:b/>
          <w:szCs w:val="21"/>
        </w:rPr>
      </w:pPr>
      <w:r>
        <w:rPr>
          <w:rFonts w:hint="eastAsia" w:ascii="宋体" w:hAnsi="宋体"/>
          <w:b/>
          <w:szCs w:val="21"/>
        </w:rPr>
        <w:t>10.信用记录查询及使用</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10.1</w:t>
      </w:r>
      <w:r>
        <w:rPr>
          <w:rFonts w:ascii="宋体" w:hAnsi="宋体"/>
          <w:sz w:val="21"/>
          <w:szCs w:val="21"/>
        </w:rPr>
        <w:t>投标人信用信息查询渠道</w:t>
      </w:r>
      <w:r>
        <w:rPr>
          <w:rFonts w:hint="eastAsia" w:ascii="宋体" w:hAnsi="宋体"/>
          <w:sz w:val="21"/>
          <w:szCs w:val="21"/>
        </w:rPr>
        <w:t>：通过“信用中国”网站（www.creditchina.gov.cn）、中国政府采购网（www.ccgp.gov.cn）查询本项目投标人的信用记录。</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10.2</w:t>
      </w:r>
      <w:r>
        <w:rPr>
          <w:rFonts w:ascii="宋体" w:hAnsi="宋体"/>
          <w:sz w:val="21"/>
          <w:szCs w:val="21"/>
        </w:rPr>
        <w:t>信息查询截止时点</w:t>
      </w:r>
      <w:r>
        <w:rPr>
          <w:rFonts w:hint="eastAsia" w:ascii="宋体" w:hAnsi="宋体"/>
          <w:sz w:val="21"/>
          <w:szCs w:val="21"/>
        </w:rPr>
        <w:t>：投标截止时间后。</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10.3</w:t>
      </w:r>
      <w:r>
        <w:rPr>
          <w:rFonts w:ascii="宋体" w:hAnsi="宋体"/>
          <w:sz w:val="21"/>
          <w:szCs w:val="21"/>
        </w:rPr>
        <w:t>信用信息查询记录和证据留存的具体方式</w:t>
      </w:r>
      <w:r>
        <w:rPr>
          <w:rFonts w:hint="eastAsia" w:ascii="宋体" w:hAnsi="宋体"/>
          <w:sz w:val="21"/>
          <w:szCs w:val="21"/>
        </w:rPr>
        <w:t>：信用</w:t>
      </w:r>
      <w:r>
        <w:rPr>
          <w:rFonts w:ascii="宋体" w:hAnsi="宋体"/>
          <w:sz w:val="21"/>
          <w:szCs w:val="21"/>
        </w:rPr>
        <w:t>信息</w:t>
      </w:r>
      <w:r>
        <w:rPr>
          <w:rFonts w:hint="eastAsia" w:ascii="宋体" w:hAnsi="宋体"/>
          <w:sz w:val="21"/>
          <w:szCs w:val="21"/>
        </w:rPr>
        <w:t>查询结果以网页打印件的方式与其他采购文件一并保存。</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10.4</w:t>
      </w:r>
      <w:r>
        <w:rPr>
          <w:rFonts w:ascii="宋体" w:hAnsi="宋体"/>
          <w:sz w:val="21"/>
          <w:szCs w:val="21"/>
        </w:rPr>
        <w:t>信用信息的使用规则</w:t>
      </w:r>
      <w:r>
        <w:rPr>
          <w:rFonts w:hint="eastAsia" w:ascii="宋体" w:hAnsi="宋体"/>
          <w:sz w:val="21"/>
          <w:szCs w:val="21"/>
        </w:rPr>
        <w:t>：</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pPr>
        <w:spacing w:line="360" w:lineRule="auto"/>
        <w:ind w:firstLine="422" w:firstLineChars="200"/>
        <w:jc w:val="left"/>
        <w:rPr>
          <w:rFonts w:ascii="宋体" w:hAnsi="宋体"/>
          <w:b/>
          <w:szCs w:val="21"/>
        </w:rPr>
      </w:pPr>
      <w:r>
        <w:rPr>
          <w:rFonts w:hint="eastAsia" w:ascii="宋体" w:hAnsi="宋体"/>
          <w:b/>
          <w:szCs w:val="21"/>
        </w:rPr>
        <w:t>11.政府采购信息发布媒体</w:t>
      </w:r>
    </w:p>
    <w:p>
      <w:pPr>
        <w:pStyle w:val="20"/>
        <w:snapToGrid w:val="0"/>
        <w:spacing w:after="0" w:line="360" w:lineRule="auto"/>
        <w:ind w:left="0" w:leftChars="0" w:firstLine="420" w:firstLineChars="200"/>
        <w:rPr>
          <w:rFonts w:ascii="宋体" w:hAnsi="宋体"/>
          <w:sz w:val="21"/>
          <w:szCs w:val="21"/>
        </w:rPr>
      </w:pPr>
      <w:r>
        <w:rPr>
          <w:rFonts w:hint="eastAsia" w:ascii="宋体" w:hAnsi="宋体"/>
          <w:sz w:val="21"/>
          <w:szCs w:val="21"/>
        </w:rPr>
        <w:t>本项目政府采购信息发布媒体详见《投标人须知前附表》。</w:t>
      </w:r>
    </w:p>
    <w:p>
      <w:pPr>
        <w:spacing w:line="360" w:lineRule="auto"/>
        <w:ind w:firstLine="422" w:firstLineChars="200"/>
        <w:jc w:val="left"/>
        <w:rPr>
          <w:rFonts w:ascii="宋体" w:hAnsi="宋体"/>
          <w:b/>
          <w:szCs w:val="21"/>
        </w:rPr>
      </w:pPr>
      <w:r>
        <w:rPr>
          <w:rFonts w:hint="eastAsia" w:ascii="宋体" w:hAnsi="宋体"/>
          <w:b/>
          <w:szCs w:val="21"/>
        </w:rPr>
        <w:t>12.</w:t>
      </w:r>
      <w:r>
        <w:rPr>
          <w:rFonts w:ascii="宋体" w:hAnsi="宋体"/>
          <w:b/>
          <w:szCs w:val="21"/>
        </w:rPr>
        <w:t>采购代理</w:t>
      </w:r>
      <w:r>
        <w:rPr>
          <w:rFonts w:hint="eastAsia" w:ascii="宋体" w:hAnsi="宋体"/>
          <w:b/>
          <w:szCs w:val="21"/>
        </w:rPr>
        <w:t>服务</w:t>
      </w:r>
      <w:r>
        <w:rPr>
          <w:rFonts w:ascii="宋体" w:hAnsi="宋体"/>
          <w:b/>
          <w:szCs w:val="21"/>
        </w:rPr>
        <w:t>费用的收取标准和方式</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12.1</w:t>
      </w:r>
      <w:r>
        <w:rPr>
          <w:rFonts w:ascii="宋体" w:hAnsi="宋体"/>
          <w:sz w:val="21"/>
          <w:szCs w:val="21"/>
        </w:rPr>
        <w:t>采购</w:t>
      </w:r>
      <w:r>
        <w:rPr>
          <w:rFonts w:hint="eastAsia" w:ascii="宋体" w:hAnsi="宋体"/>
          <w:sz w:val="21"/>
          <w:szCs w:val="21"/>
        </w:rPr>
        <w:t>代理服务费用的收取标准：详见《投标人须知前附表》。</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12.2</w:t>
      </w:r>
      <w:r>
        <w:rPr>
          <w:rFonts w:ascii="宋体" w:hAnsi="宋体"/>
          <w:sz w:val="21"/>
          <w:szCs w:val="21"/>
        </w:rPr>
        <w:t>采购</w:t>
      </w:r>
      <w:r>
        <w:rPr>
          <w:rFonts w:hint="eastAsia" w:ascii="宋体" w:hAnsi="宋体"/>
          <w:sz w:val="21"/>
          <w:szCs w:val="21"/>
        </w:rPr>
        <w:t>代理服务费的支付：详见《投标人须知前附表》。</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12.3</w:t>
      </w:r>
      <w:r>
        <w:rPr>
          <w:rFonts w:ascii="宋体" w:hAnsi="宋体"/>
          <w:sz w:val="21"/>
          <w:szCs w:val="21"/>
        </w:rPr>
        <w:t>采购</w:t>
      </w:r>
      <w:r>
        <w:rPr>
          <w:rFonts w:hint="eastAsia" w:ascii="宋体" w:hAnsi="宋体"/>
          <w:sz w:val="21"/>
          <w:szCs w:val="21"/>
        </w:rPr>
        <w:t>代理服务费收款账户信息：</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开户银行：宁波银行海曙支行</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户名：宁波名诚招标代理有限公司</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账号：20010122000443166</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13.其他</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13.1招标文件的标题和序号只是为了查阅方便，不影响对招标文件的理解。</w:t>
      </w:r>
    </w:p>
    <w:p>
      <w:pPr>
        <w:snapToGrid w:val="0"/>
        <w:spacing w:line="360" w:lineRule="auto"/>
        <w:ind w:firstLine="420" w:firstLineChars="200"/>
        <w:jc w:val="left"/>
        <w:rPr>
          <w:rFonts w:ascii="宋体" w:hAnsi="宋体" w:cs="Arial"/>
          <w:szCs w:val="21"/>
        </w:rPr>
      </w:pPr>
      <w:r>
        <w:rPr>
          <w:rFonts w:hint="eastAsia" w:ascii="宋体" w:hAnsi="宋体" w:cs="Arial"/>
          <w:szCs w:val="21"/>
        </w:rPr>
        <w:t>13.2招标文件的采购需求内容如出现某品牌、型号的内容是为了更好的描述产品的性能、规格及要求，并无任何指定产品品牌、型号的意思表达，投标人可选择其他品牌、型号的产品参加投标。</w:t>
      </w:r>
    </w:p>
    <w:p>
      <w:pPr>
        <w:snapToGrid w:val="0"/>
        <w:spacing w:line="360" w:lineRule="auto"/>
        <w:ind w:firstLine="420" w:firstLineChars="200"/>
        <w:jc w:val="left"/>
        <w:rPr>
          <w:rFonts w:ascii="宋体" w:hAnsi="宋体" w:cs="Arial"/>
          <w:szCs w:val="21"/>
        </w:rPr>
      </w:pPr>
      <w:r>
        <w:rPr>
          <w:rFonts w:hint="eastAsia" w:ascii="宋体" w:hAnsi="宋体" w:cs="Arial"/>
          <w:szCs w:val="21"/>
        </w:rPr>
        <w:t>13.3</w:t>
      </w:r>
      <w:r>
        <w:rPr>
          <w:rFonts w:ascii="宋体" w:hAnsi="宋体" w:cs="Arial"/>
          <w:szCs w:val="21"/>
        </w:rPr>
        <w:t>单位负责人为同一人或者存在直接控股、管理关系的不同供应商，</w:t>
      </w:r>
      <w:r>
        <w:rPr>
          <w:rFonts w:hint="eastAsia" w:ascii="宋体" w:hAnsi="宋体" w:cs="Arial"/>
          <w:szCs w:val="21"/>
        </w:rPr>
        <w:t>同时</w:t>
      </w:r>
      <w:r>
        <w:rPr>
          <w:rFonts w:ascii="宋体" w:hAnsi="宋体" w:cs="Arial"/>
          <w:szCs w:val="21"/>
        </w:rPr>
        <w:t>参加同一合同项下</w:t>
      </w:r>
      <w:r>
        <w:rPr>
          <w:rFonts w:hint="eastAsia" w:cs="Arial" w:asciiTheme="minorEastAsia" w:hAnsiTheme="minorEastAsia" w:eastAsiaTheme="minorEastAsia"/>
          <w:szCs w:val="21"/>
        </w:rPr>
        <w:t>（指同一标项）</w:t>
      </w:r>
      <w:r>
        <w:rPr>
          <w:rFonts w:ascii="宋体" w:hAnsi="宋体" w:cs="Arial"/>
          <w:szCs w:val="21"/>
        </w:rPr>
        <w:t>的政府采购活动</w:t>
      </w:r>
      <w:r>
        <w:rPr>
          <w:rFonts w:hint="eastAsia" w:ascii="宋体" w:hAnsi="宋体" w:cs="Arial"/>
          <w:szCs w:val="21"/>
        </w:rPr>
        <w:t>，相关单位的投标均无效</w:t>
      </w:r>
      <w:r>
        <w:rPr>
          <w:rFonts w:ascii="宋体" w:hAnsi="宋体" w:cs="Arial"/>
          <w:szCs w:val="21"/>
        </w:rPr>
        <w:t>。</w:t>
      </w:r>
    </w:p>
    <w:p>
      <w:pPr>
        <w:snapToGrid w:val="0"/>
        <w:spacing w:line="360" w:lineRule="auto"/>
        <w:ind w:firstLine="420" w:firstLineChars="200"/>
        <w:jc w:val="left"/>
        <w:rPr>
          <w:rFonts w:ascii="宋体" w:hAnsi="宋体" w:cs="Arial"/>
          <w:szCs w:val="21"/>
        </w:rPr>
      </w:pPr>
      <w:r>
        <w:rPr>
          <w:rFonts w:hint="eastAsia" w:ascii="宋体" w:hAnsi="宋体" w:cs="Arial"/>
          <w:szCs w:val="21"/>
        </w:rPr>
        <w:t>13.4招标文件要求携带原件备查的资料，如果该资料可以通过互联网或者相关信息系统查询的，投标人能够当场提供账号、网址等信息进行查询、核实资料真伪及数据的，视同提供了原件。</w:t>
      </w:r>
    </w:p>
    <w:p>
      <w:pPr>
        <w:snapToGrid w:val="0"/>
        <w:spacing w:line="360" w:lineRule="auto"/>
        <w:ind w:firstLine="420" w:firstLineChars="200"/>
        <w:jc w:val="left"/>
        <w:rPr>
          <w:rFonts w:ascii="宋体" w:hAnsi="宋体" w:cs="Arial"/>
          <w:szCs w:val="21"/>
        </w:rPr>
      </w:pPr>
      <w:r>
        <w:rPr>
          <w:rFonts w:hint="eastAsia" w:ascii="宋体" w:hAnsi="宋体" w:cs="Arial"/>
          <w:szCs w:val="21"/>
        </w:rPr>
        <w:t>13.5依据《</w:t>
      </w:r>
      <w:r>
        <w:t>政府采购促进中小企业发展管理办法</w:t>
      </w:r>
      <w:r>
        <w:rPr>
          <w:rFonts w:hint="eastAsia" w:ascii="宋体" w:hAnsi="宋体" w:cs="Arial"/>
          <w:szCs w:val="21"/>
        </w:rPr>
        <w:t>》规定享受扶持政策获得政府采购合同的，小微企业不得将合同分包给大中型企业，中型企业不得将合同分包给大型企业。</w:t>
      </w:r>
    </w:p>
    <w:p>
      <w:pPr>
        <w:pStyle w:val="14"/>
        <w:widowControl w:val="0"/>
        <w:numPr>
          <w:ilvl w:val="0"/>
          <w:numId w:val="0"/>
        </w:numPr>
        <w:tabs>
          <w:tab w:val="clear" w:pos="454"/>
        </w:tabs>
        <w:snapToGrid w:val="0"/>
        <w:spacing w:afterLines="0" w:line="360" w:lineRule="auto"/>
        <w:ind w:left="454" w:firstLine="422" w:firstLineChars="200"/>
        <w:jc w:val="center"/>
        <w:rPr>
          <w:rFonts w:ascii="宋体" w:hAnsi="宋体"/>
          <w:b/>
          <w:sz w:val="21"/>
          <w:szCs w:val="21"/>
        </w:rPr>
      </w:pPr>
      <w:r>
        <w:rPr>
          <w:rFonts w:ascii="宋体" w:hAnsi="宋体"/>
          <w:b/>
          <w:sz w:val="21"/>
          <w:szCs w:val="21"/>
        </w:rPr>
        <w:t>二</w:t>
      </w:r>
      <w:r>
        <w:rPr>
          <w:rFonts w:hint="eastAsia" w:ascii="宋体" w:hAnsi="宋体"/>
          <w:b/>
          <w:sz w:val="21"/>
          <w:szCs w:val="21"/>
        </w:rPr>
        <w:t>、招标</w:t>
      </w:r>
      <w:r>
        <w:rPr>
          <w:rFonts w:ascii="宋体" w:hAnsi="宋体"/>
          <w:b/>
          <w:sz w:val="21"/>
          <w:szCs w:val="21"/>
        </w:rPr>
        <w:t>文件</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14.招标文件的编制依据与构成</w:t>
      </w:r>
    </w:p>
    <w:p>
      <w:pPr>
        <w:pStyle w:val="24"/>
        <w:snapToGrid w:val="0"/>
        <w:spacing w:beforeLines="0" w:afterLines="0" w:line="360" w:lineRule="auto"/>
        <w:ind w:firstLine="420" w:firstLineChars="200"/>
        <w:rPr>
          <w:rFonts w:hAnsi="宋体"/>
          <w:b/>
          <w:sz w:val="21"/>
          <w:szCs w:val="21"/>
        </w:rPr>
      </w:pPr>
      <w:r>
        <w:rPr>
          <w:rFonts w:hint="eastAsia" w:hAnsi="宋体"/>
          <w:sz w:val="21"/>
          <w:szCs w:val="21"/>
        </w:rPr>
        <w:t>14.1招标文件根据《中华人民共和国政府采购法》《中华人民共和国政府采购法实施条例》《政府采购货物和服务招标投标管理办法》等政府采购法律法规的规定编制。</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14.2项目要求提供的产品、招标过程和合同条件在招标文件中均有说明。</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14.3招标文件以中文文字编写，共六章。由下列文件以及在招标过程中发出的澄清或修改文件和补充文件组成，内容如下：</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第一章  投标邀请</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第二章  </w:t>
      </w:r>
      <w:r>
        <w:rPr>
          <w:rFonts w:hAnsi="宋体"/>
          <w:sz w:val="21"/>
          <w:szCs w:val="21"/>
        </w:rPr>
        <w:t>采购需求</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第三章  </w:t>
      </w:r>
      <w:r>
        <w:rPr>
          <w:rFonts w:hAnsi="宋体"/>
          <w:sz w:val="21"/>
          <w:szCs w:val="21"/>
        </w:rPr>
        <w:t>投标人须知</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第四章  </w:t>
      </w:r>
      <w:r>
        <w:rPr>
          <w:rFonts w:hAnsi="宋体"/>
          <w:sz w:val="21"/>
          <w:szCs w:val="21"/>
        </w:rPr>
        <w:t>评标</w:t>
      </w:r>
      <w:r>
        <w:rPr>
          <w:rFonts w:hint="eastAsia" w:hAnsi="宋体"/>
          <w:sz w:val="21"/>
          <w:szCs w:val="21"/>
        </w:rPr>
        <w:t>方法</w:t>
      </w:r>
      <w:r>
        <w:rPr>
          <w:rFonts w:hAnsi="宋体"/>
          <w:sz w:val="21"/>
          <w:szCs w:val="21"/>
        </w:rPr>
        <w:t>及</w:t>
      </w:r>
      <w:r>
        <w:rPr>
          <w:rFonts w:hint="eastAsia" w:hAnsi="宋体"/>
          <w:sz w:val="21"/>
          <w:szCs w:val="21"/>
        </w:rPr>
        <w:t>评标</w:t>
      </w:r>
      <w:r>
        <w:rPr>
          <w:rFonts w:hAnsi="宋体"/>
          <w:sz w:val="21"/>
          <w:szCs w:val="21"/>
        </w:rPr>
        <w:t>标准</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第五章  </w:t>
      </w:r>
      <w:r>
        <w:rPr>
          <w:rFonts w:hAnsi="宋体"/>
          <w:sz w:val="21"/>
          <w:szCs w:val="21"/>
        </w:rPr>
        <w:t>合同文本</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第六章  </w:t>
      </w:r>
      <w:r>
        <w:rPr>
          <w:rFonts w:hAnsi="宋体"/>
          <w:sz w:val="21"/>
          <w:szCs w:val="21"/>
        </w:rPr>
        <w:t>投标文件格式</w:t>
      </w:r>
    </w:p>
    <w:p>
      <w:pPr>
        <w:pStyle w:val="14"/>
        <w:widowControl w:val="0"/>
        <w:numPr>
          <w:ilvl w:val="0"/>
          <w:numId w:val="0"/>
        </w:numPr>
        <w:tabs>
          <w:tab w:val="clear" w:pos="454"/>
        </w:tabs>
        <w:snapToGrid w:val="0"/>
        <w:spacing w:afterLines="0" w:line="360" w:lineRule="auto"/>
        <w:ind w:firstLine="422" w:firstLineChars="200"/>
        <w:rPr>
          <w:rFonts w:ascii="宋体" w:hAnsi="宋体" w:cs="宋体"/>
          <w:b/>
          <w:sz w:val="21"/>
          <w:szCs w:val="21"/>
        </w:rPr>
      </w:pPr>
      <w:r>
        <w:rPr>
          <w:rFonts w:hint="eastAsia" w:ascii="宋体" w:hAnsi="宋体" w:cs="宋体"/>
          <w:b/>
          <w:sz w:val="21"/>
          <w:szCs w:val="21"/>
        </w:rPr>
        <w:t>15.招标文件的询问、澄清和修改</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15.</w:t>
      </w:r>
      <w:r>
        <w:rPr>
          <w:rFonts w:hAnsi="宋体"/>
          <w:bCs/>
          <w:sz w:val="21"/>
          <w:szCs w:val="21"/>
        </w:rPr>
        <w:t>1</w:t>
      </w:r>
      <w:r>
        <w:rPr>
          <w:rFonts w:hint="eastAsia" w:hAnsi="宋体"/>
          <w:bCs/>
          <w:sz w:val="21"/>
          <w:szCs w:val="21"/>
        </w:rPr>
        <w:t>询问</w:t>
      </w:r>
    </w:p>
    <w:p>
      <w:pPr>
        <w:pStyle w:val="24"/>
        <w:snapToGrid w:val="0"/>
        <w:spacing w:beforeLines="0" w:afterLines="0" w:line="360" w:lineRule="auto"/>
        <w:ind w:firstLine="420" w:firstLineChars="200"/>
        <w:rPr>
          <w:rFonts w:hAnsi="宋体"/>
          <w:sz w:val="21"/>
          <w:szCs w:val="21"/>
        </w:rPr>
      </w:pPr>
      <w:r>
        <w:rPr>
          <w:rFonts w:hAnsi="宋体"/>
          <w:bCs/>
          <w:sz w:val="21"/>
          <w:szCs w:val="21"/>
        </w:rPr>
        <w:t>投标人</w:t>
      </w:r>
      <w:r>
        <w:rPr>
          <w:rFonts w:hint="eastAsia" w:hAnsi="宋体"/>
          <w:bCs/>
          <w:sz w:val="21"/>
          <w:szCs w:val="21"/>
        </w:rPr>
        <w:t>对招标文件有疑问之处可向</w:t>
      </w:r>
      <w:r>
        <w:rPr>
          <w:rFonts w:hint="eastAsia" w:hAnsi="宋体"/>
          <w:sz w:val="21"/>
          <w:szCs w:val="21"/>
        </w:rPr>
        <w:t>采购人或采购代理机构</w:t>
      </w:r>
      <w:r>
        <w:rPr>
          <w:rFonts w:hint="eastAsia" w:hAnsi="宋体"/>
          <w:bCs/>
          <w:sz w:val="21"/>
          <w:szCs w:val="21"/>
        </w:rPr>
        <w:t>询问，</w:t>
      </w:r>
      <w:r>
        <w:rPr>
          <w:rFonts w:hint="eastAsia" w:hAnsi="宋体"/>
          <w:sz w:val="21"/>
          <w:szCs w:val="21"/>
        </w:rPr>
        <w:t>采购人或采购代理机构将依法</w:t>
      </w:r>
      <w:r>
        <w:rPr>
          <w:rFonts w:hint="eastAsia" w:hAnsi="宋体"/>
          <w:bCs/>
          <w:sz w:val="21"/>
          <w:szCs w:val="21"/>
        </w:rPr>
        <w:t>对潜在投标人</w:t>
      </w:r>
      <w:r>
        <w:rPr>
          <w:rFonts w:hint="eastAsia" w:hAnsi="宋体"/>
          <w:sz w:val="21"/>
          <w:szCs w:val="21"/>
        </w:rPr>
        <w:t>的询问作出答复。</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15.2澄清和修改</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w:t>
      </w:r>
      <w:r>
        <w:rPr>
          <w:rFonts w:hint="eastAsia" w:hAnsi="宋体"/>
          <w:sz w:val="21"/>
          <w:szCs w:val="21"/>
        </w:rPr>
        <w:t>采购人或采购代理机构</w:t>
      </w:r>
      <w:r>
        <w:rPr>
          <w:rFonts w:hAnsi="宋体"/>
          <w:bCs/>
          <w:sz w:val="21"/>
          <w:szCs w:val="21"/>
        </w:rPr>
        <w:t>可以对已发出的招标文件进行必要的澄清或者修改。澄清或者修改</w:t>
      </w:r>
      <w:r>
        <w:rPr>
          <w:rFonts w:hint="eastAsia" w:hAnsi="宋体"/>
          <w:bCs/>
          <w:sz w:val="21"/>
          <w:szCs w:val="21"/>
        </w:rPr>
        <w:t>将</w:t>
      </w:r>
      <w:r>
        <w:rPr>
          <w:rFonts w:hAnsi="宋体"/>
          <w:bCs/>
          <w:sz w:val="21"/>
          <w:szCs w:val="21"/>
        </w:rPr>
        <w:t>在原公告发布媒体上发布澄清</w:t>
      </w:r>
      <w:r>
        <w:rPr>
          <w:rFonts w:hint="eastAsia" w:hAnsi="宋体"/>
          <w:bCs/>
          <w:sz w:val="21"/>
          <w:szCs w:val="21"/>
        </w:rPr>
        <w:t>或更正</w:t>
      </w:r>
      <w:r>
        <w:rPr>
          <w:rFonts w:hAnsi="宋体"/>
          <w:bCs/>
          <w:sz w:val="21"/>
          <w:szCs w:val="21"/>
        </w:rPr>
        <w:t>公告。澄清或者修改的内容为招标文件的组成部分。</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2）</w:t>
      </w:r>
      <w:r>
        <w:rPr>
          <w:rFonts w:hAnsi="宋体"/>
          <w:bCs/>
          <w:sz w:val="21"/>
          <w:szCs w:val="21"/>
        </w:rPr>
        <w:t>采购人原则上不改变</w:t>
      </w:r>
      <w:r>
        <w:rPr>
          <w:rFonts w:hint="eastAsia" w:hAnsi="宋体"/>
          <w:bCs/>
          <w:sz w:val="21"/>
          <w:szCs w:val="21"/>
        </w:rPr>
        <w:t>招标</w:t>
      </w:r>
      <w:r>
        <w:rPr>
          <w:rFonts w:hAnsi="宋体"/>
          <w:bCs/>
          <w:sz w:val="21"/>
          <w:szCs w:val="21"/>
        </w:rPr>
        <w:t>文件规定的提交投标文件的截止时间。</w:t>
      </w:r>
      <w:r>
        <w:rPr>
          <w:rFonts w:hint="eastAsia" w:hAnsi="宋体"/>
          <w:bCs/>
          <w:sz w:val="21"/>
          <w:szCs w:val="21"/>
        </w:rPr>
        <w:t>潜在</w:t>
      </w:r>
      <w:r>
        <w:rPr>
          <w:rFonts w:hAnsi="宋体"/>
          <w:bCs/>
          <w:sz w:val="21"/>
          <w:szCs w:val="21"/>
        </w:rPr>
        <w:t>投标人在收到书面形式通知后，</w:t>
      </w:r>
      <w:r>
        <w:rPr>
          <w:rFonts w:hint="eastAsia" w:hAnsi="宋体"/>
          <w:bCs/>
          <w:sz w:val="21"/>
          <w:szCs w:val="21"/>
        </w:rPr>
        <w:t>认为</w:t>
      </w:r>
      <w:r>
        <w:rPr>
          <w:rFonts w:hAnsi="宋体"/>
          <w:bCs/>
          <w:sz w:val="21"/>
          <w:szCs w:val="21"/>
        </w:rPr>
        <w:t>招标文件</w:t>
      </w:r>
      <w:r>
        <w:rPr>
          <w:rFonts w:hint="eastAsia" w:hAnsi="宋体"/>
          <w:bCs/>
          <w:sz w:val="21"/>
          <w:szCs w:val="21"/>
        </w:rPr>
        <w:t>的</w:t>
      </w:r>
      <w:r>
        <w:rPr>
          <w:rFonts w:hAnsi="宋体"/>
          <w:bCs/>
          <w:sz w:val="21"/>
          <w:szCs w:val="21"/>
        </w:rPr>
        <w:t>澄清或者修改的</w:t>
      </w:r>
      <w:r>
        <w:rPr>
          <w:rFonts w:hint="eastAsia" w:hAnsi="宋体"/>
          <w:bCs/>
          <w:sz w:val="21"/>
          <w:szCs w:val="21"/>
        </w:rPr>
        <w:t>内容</w:t>
      </w:r>
      <w:r>
        <w:rPr>
          <w:rFonts w:hAnsi="宋体"/>
          <w:bCs/>
          <w:sz w:val="21"/>
          <w:szCs w:val="21"/>
        </w:rPr>
        <w:t>影响投标文件编制</w:t>
      </w:r>
      <w:r>
        <w:rPr>
          <w:rFonts w:hint="eastAsia" w:hAnsi="宋体"/>
          <w:bCs/>
          <w:sz w:val="21"/>
          <w:szCs w:val="21"/>
        </w:rPr>
        <w:t>的</w:t>
      </w:r>
      <w:r>
        <w:rPr>
          <w:rFonts w:hAnsi="宋体"/>
          <w:bCs/>
          <w:sz w:val="21"/>
          <w:szCs w:val="21"/>
        </w:rPr>
        <w:t>，</w:t>
      </w:r>
      <w:r>
        <w:rPr>
          <w:rFonts w:hint="eastAsia" w:hAnsi="宋体"/>
          <w:bCs/>
          <w:sz w:val="21"/>
          <w:szCs w:val="21"/>
        </w:rPr>
        <w:t>应当</w:t>
      </w:r>
      <w:r>
        <w:rPr>
          <w:rFonts w:hAnsi="宋体"/>
          <w:bCs/>
          <w:sz w:val="21"/>
          <w:szCs w:val="21"/>
        </w:rPr>
        <w:t>在收到</w:t>
      </w:r>
      <w:r>
        <w:rPr>
          <w:rFonts w:hint="eastAsia" w:hAnsi="宋体"/>
          <w:bCs/>
          <w:sz w:val="21"/>
          <w:szCs w:val="21"/>
        </w:rPr>
        <w:t>书面通知</w:t>
      </w:r>
      <w:r>
        <w:rPr>
          <w:rFonts w:hAnsi="宋体"/>
          <w:bCs/>
          <w:sz w:val="21"/>
          <w:szCs w:val="21"/>
        </w:rPr>
        <w:t>后</w:t>
      </w:r>
      <w:r>
        <w:rPr>
          <w:rFonts w:hint="eastAsia" w:hAnsi="宋体"/>
          <w:bCs/>
          <w:sz w:val="21"/>
          <w:szCs w:val="21"/>
        </w:rPr>
        <w:t>及时</w:t>
      </w:r>
      <w:r>
        <w:rPr>
          <w:rFonts w:hAnsi="宋体"/>
          <w:bCs/>
          <w:sz w:val="21"/>
          <w:szCs w:val="21"/>
        </w:rPr>
        <w:t>将</w:t>
      </w:r>
      <w:r>
        <w:rPr>
          <w:rFonts w:hint="eastAsia" w:hAnsi="宋体"/>
          <w:bCs/>
          <w:sz w:val="21"/>
          <w:szCs w:val="21"/>
        </w:rPr>
        <w:t>有关</w:t>
      </w:r>
      <w:r>
        <w:rPr>
          <w:rFonts w:hAnsi="宋体"/>
          <w:bCs/>
          <w:sz w:val="21"/>
          <w:szCs w:val="21"/>
        </w:rPr>
        <w:t>意见和理由以书面形式向</w:t>
      </w:r>
      <w:r>
        <w:rPr>
          <w:rFonts w:hint="eastAsia" w:hAnsi="宋体"/>
          <w:sz w:val="21"/>
          <w:szCs w:val="21"/>
        </w:rPr>
        <w:t>采购人或采购代理机构</w:t>
      </w:r>
      <w:r>
        <w:rPr>
          <w:rFonts w:hAnsi="宋体"/>
          <w:bCs/>
          <w:sz w:val="21"/>
          <w:szCs w:val="21"/>
        </w:rPr>
        <w:t>提出，</w:t>
      </w:r>
      <w:r>
        <w:rPr>
          <w:bCs/>
          <w:sz w:val="21"/>
          <w:szCs w:val="21"/>
        </w:rPr>
        <w:t>否则，</w:t>
      </w:r>
      <w:r>
        <w:rPr>
          <w:rFonts w:hint="eastAsia"/>
          <w:sz w:val="21"/>
          <w:szCs w:val="21"/>
        </w:rPr>
        <w:t>采购人或采购代理机构</w:t>
      </w:r>
      <w:r>
        <w:rPr>
          <w:bCs/>
          <w:sz w:val="21"/>
          <w:szCs w:val="21"/>
        </w:rPr>
        <w:t>视</w:t>
      </w:r>
      <w:r>
        <w:rPr>
          <w:rFonts w:hint="eastAsia"/>
          <w:bCs/>
          <w:sz w:val="21"/>
          <w:szCs w:val="21"/>
        </w:rPr>
        <w:t>为</w:t>
      </w:r>
      <w:r>
        <w:rPr>
          <w:rFonts w:hint="eastAsia" w:hAnsi="宋体"/>
          <w:bCs/>
          <w:sz w:val="21"/>
          <w:szCs w:val="21"/>
        </w:rPr>
        <w:t>潜在</w:t>
      </w:r>
      <w:r>
        <w:rPr>
          <w:rFonts w:hAnsi="宋体"/>
          <w:bCs/>
          <w:sz w:val="21"/>
          <w:szCs w:val="21"/>
        </w:rPr>
        <w:t>投标人</w:t>
      </w:r>
      <w:r>
        <w:rPr>
          <w:bCs/>
          <w:sz w:val="21"/>
          <w:szCs w:val="21"/>
        </w:rPr>
        <w:t>完全接受澄清或者修改的</w:t>
      </w:r>
      <w:r>
        <w:rPr>
          <w:rFonts w:hint="eastAsia"/>
          <w:bCs/>
          <w:sz w:val="21"/>
          <w:szCs w:val="21"/>
        </w:rPr>
        <w:t>内容，</w:t>
      </w:r>
      <w:r>
        <w:rPr>
          <w:rFonts w:asciiTheme="minorEastAsia" w:hAnsiTheme="minorEastAsia" w:eastAsiaTheme="minorEastAsia"/>
          <w:bCs/>
          <w:sz w:val="21"/>
          <w:szCs w:val="21"/>
        </w:rPr>
        <w:t>且</w:t>
      </w:r>
      <w:r>
        <w:rPr>
          <w:rFonts w:hint="eastAsia" w:asciiTheme="minorEastAsia" w:hAnsiTheme="minorEastAsia" w:eastAsiaTheme="minorEastAsia"/>
          <w:bCs/>
          <w:sz w:val="21"/>
          <w:szCs w:val="21"/>
        </w:rPr>
        <w:t>不</w:t>
      </w:r>
      <w:r>
        <w:rPr>
          <w:bCs/>
          <w:sz w:val="21"/>
          <w:szCs w:val="21"/>
        </w:rPr>
        <w:t>影响</w:t>
      </w:r>
      <w:r>
        <w:rPr>
          <w:rFonts w:hint="eastAsia"/>
          <w:bCs/>
          <w:sz w:val="21"/>
          <w:szCs w:val="21"/>
        </w:rPr>
        <w:t>投标应</w:t>
      </w:r>
      <w:r>
        <w:rPr>
          <w:bCs/>
          <w:sz w:val="21"/>
          <w:szCs w:val="21"/>
        </w:rPr>
        <w:t>文件编制</w:t>
      </w:r>
      <w:r>
        <w:rPr>
          <w:rFonts w:asciiTheme="minorEastAsia" w:hAnsiTheme="minorEastAsia" w:eastAsiaTheme="minorEastAsia"/>
          <w:bCs/>
          <w:sz w:val="21"/>
          <w:szCs w:val="21"/>
        </w:rPr>
        <w:t>。</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3）潜在</w:t>
      </w:r>
      <w:r>
        <w:rPr>
          <w:rFonts w:hAnsi="宋体"/>
          <w:bCs/>
          <w:sz w:val="21"/>
          <w:szCs w:val="21"/>
        </w:rPr>
        <w:t>投标人要求澄清</w:t>
      </w:r>
      <w:r>
        <w:rPr>
          <w:rFonts w:hint="eastAsia" w:hAnsi="宋体"/>
          <w:bCs/>
          <w:sz w:val="21"/>
          <w:szCs w:val="21"/>
        </w:rPr>
        <w:t>和回复的书面材料</w:t>
      </w:r>
      <w:r>
        <w:rPr>
          <w:rFonts w:hAnsi="宋体"/>
          <w:bCs/>
          <w:sz w:val="21"/>
          <w:szCs w:val="21"/>
        </w:rPr>
        <w:t>应加盖单位公章</w:t>
      </w:r>
      <w:r>
        <w:rPr>
          <w:rFonts w:hint="eastAsia" w:hAnsi="宋体"/>
          <w:bCs/>
          <w:sz w:val="21"/>
          <w:szCs w:val="21"/>
        </w:rPr>
        <w:t>并注明</w:t>
      </w:r>
      <w:r>
        <w:rPr>
          <w:rFonts w:hAnsi="宋体"/>
          <w:bCs/>
          <w:sz w:val="21"/>
          <w:szCs w:val="21"/>
        </w:rPr>
        <w:t>日期。</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4）</w:t>
      </w:r>
      <w:r>
        <w:rPr>
          <w:rFonts w:hAnsi="宋体"/>
          <w:bCs/>
          <w:sz w:val="21"/>
          <w:szCs w:val="21"/>
        </w:rPr>
        <w:t>当招标文件与</w:t>
      </w:r>
      <w:r>
        <w:rPr>
          <w:rFonts w:hint="eastAsia" w:hAnsi="宋体"/>
          <w:bCs/>
          <w:sz w:val="21"/>
          <w:szCs w:val="21"/>
        </w:rPr>
        <w:t>补充文件</w:t>
      </w:r>
      <w:r>
        <w:rPr>
          <w:rFonts w:hAnsi="宋体"/>
          <w:bCs/>
          <w:sz w:val="21"/>
          <w:szCs w:val="21"/>
        </w:rPr>
        <w:t>就同一内容的表述不一致时，以最后发出的</w:t>
      </w:r>
      <w:r>
        <w:rPr>
          <w:rFonts w:hint="eastAsia" w:hAnsi="宋体"/>
          <w:bCs/>
          <w:sz w:val="21"/>
          <w:szCs w:val="21"/>
        </w:rPr>
        <w:t>补充</w:t>
      </w:r>
      <w:r>
        <w:rPr>
          <w:rFonts w:hAnsi="宋体"/>
          <w:bCs/>
          <w:sz w:val="21"/>
          <w:szCs w:val="21"/>
        </w:rPr>
        <w:t>文件为准。</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5）潜在投标人必须保证获取招标文件时提供资料的真实性、准确性及联系方式的畅通性，否则，由此导致采购人或采购代理机构无法及时通知有关事项造成的后果由投标人自行承担责任。</w:t>
      </w:r>
    </w:p>
    <w:p>
      <w:pPr>
        <w:pStyle w:val="24"/>
        <w:snapToGrid w:val="0"/>
        <w:spacing w:beforeLines="0" w:afterLines="0" w:line="360" w:lineRule="auto"/>
        <w:ind w:firstLine="422" w:firstLineChars="200"/>
        <w:rPr>
          <w:rFonts w:hAnsi="宋体"/>
          <w:b/>
          <w:bCs/>
          <w:sz w:val="21"/>
          <w:szCs w:val="21"/>
        </w:rPr>
      </w:pPr>
      <w:r>
        <w:rPr>
          <w:rFonts w:hint="eastAsia" w:hAnsi="宋体"/>
          <w:b/>
          <w:bCs/>
          <w:sz w:val="21"/>
          <w:szCs w:val="21"/>
        </w:rPr>
        <w:t>16.现场考察及标前答疑会</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16.1采购人或者采购代理机构可以在招标文件提供期限截止后，组织已获取招标文件的潜在投标人现场考察或者召开开标前答疑会。</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组织现场考察或者召开答疑会的，应当在招标文件中载明，未载明的，在招标文件提供期限截止后以书面形式通知所有获取招标文件的潜在投标人。</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16.2如投标人须知前附表要求召开现场考察及标前答疑会的，</w:t>
      </w:r>
      <w:r>
        <w:rPr>
          <w:rFonts w:hAnsi="宋体"/>
          <w:sz w:val="21"/>
          <w:szCs w:val="21"/>
        </w:rPr>
        <w:t>潜在投标人</w:t>
      </w:r>
      <w:r>
        <w:rPr>
          <w:rFonts w:hint="eastAsia" w:hAnsi="宋体"/>
          <w:sz w:val="21"/>
          <w:szCs w:val="21"/>
        </w:rPr>
        <w:t>应当在通知的时间准时参加现场考察或答疑会，否则自行承担由此产生的后果。</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16.3</w:t>
      </w:r>
      <w:r>
        <w:rPr>
          <w:rFonts w:hAnsi="宋体"/>
          <w:sz w:val="21"/>
          <w:szCs w:val="21"/>
        </w:rPr>
        <w:t>潜在投标人</w:t>
      </w:r>
      <w:r>
        <w:rPr>
          <w:rFonts w:hint="eastAsia" w:hAnsi="宋体"/>
          <w:sz w:val="21"/>
          <w:szCs w:val="21"/>
        </w:rPr>
        <w:t>参加现场考察或答疑会的费用自理。除采购人的原因外，投标人自行负责现场考察或参加开标前答疑会造成的自身或第三人的人身伤害、财产损失或损坏的责任。</w:t>
      </w:r>
    </w:p>
    <w:p>
      <w:pPr>
        <w:spacing w:line="360" w:lineRule="auto"/>
        <w:ind w:firstLine="422" w:firstLineChars="200"/>
        <w:jc w:val="center"/>
        <w:rPr>
          <w:rFonts w:ascii="宋体" w:hAnsi="宋体"/>
          <w:b/>
          <w:szCs w:val="21"/>
        </w:rPr>
      </w:pPr>
      <w:r>
        <w:rPr>
          <w:rFonts w:ascii="宋体" w:hAnsi="宋体"/>
          <w:b/>
          <w:szCs w:val="21"/>
        </w:rPr>
        <w:t>三、投标文件的编制</w:t>
      </w:r>
    </w:p>
    <w:p>
      <w:pPr>
        <w:spacing w:line="360" w:lineRule="auto"/>
        <w:ind w:firstLine="422" w:firstLineChars="200"/>
        <w:rPr>
          <w:rFonts w:ascii="宋体" w:hAnsi="宋体"/>
          <w:b/>
          <w:szCs w:val="21"/>
        </w:rPr>
      </w:pPr>
      <w:r>
        <w:rPr>
          <w:rFonts w:hint="eastAsia" w:ascii="宋体" w:hAnsi="宋体"/>
          <w:b/>
          <w:szCs w:val="21"/>
        </w:rPr>
        <w:t>17.投标的语言和计量单位</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17.2除非招标文件中另有规定，所使用的计量单位均以《中华人民共和国法定计量单位》为准，时间均为24小时制北京时间，货币单位均为人民币元。</w:t>
      </w:r>
    </w:p>
    <w:p>
      <w:pPr>
        <w:pStyle w:val="24"/>
        <w:snapToGrid w:val="0"/>
        <w:spacing w:beforeLines="0" w:afterLines="0" w:line="360" w:lineRule="auto"/>
        <w:ind w:firstLine="422" w:firstLineChars="200"/>
        <w:rPr>
          <w:rFonts w:hAnsi="宋体"/>
          <w:sz w:val="21"/>
          <w:szCs w:val="21"/>
        </w:rPr>
      </w:pPr>
      <w:r>
        <w:rPr>
          <w:rFonts w:hint="eastAsia" w:hAnsi="宋体"/>
          <w:b/>
          <w:sz w:val="21"/>
          <w:szCs w:val="21"/>
        </w:rPr>
        <w:t>18.投标文件的形式</w:t>
      </w:r>
    </w:p>
    <w:p>
      <w:pPr>
        <w:pStyle w:val="24"/>
        <w:snapToGrid w:val="0"/>
        <w:spacing w:beforeLines="0" w:afterLines="0" w:line="360" w:lineRule="auto"/>
        <w:ind w:firstLine="422" w:firstLineChars="200"/>
        <w:rPr>
          <w:rFonts w:hAnsi="宋体"/>
          <w:b/>
          <w:sz w:val="21"/>
          <w:szCs w:val="21"/>
        </w:rPr>
      </w:pPr>
      <w:r>
        <w:rPr>
          <w:rFonts w:hint="eastAsia"/>
          <w:b/>
          <w:sz w:val="21"/>
          <w:szCs w:val="21"/>
        </w:rPr>
        <w:t>本项目投标文件为电子投标文件形式，为在政采云系统上编制生成的电子加密投标文件及其备份投标文件。</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18.1电子加密投标文件是指通过“政采云电子投标客户端”完成投标文件编制后生成并加密的数据电文形式的加密标书，后缀名为【.jmbs】。</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18.2备份投标文件是指与电子加密投标文件同时生成的数据电文形式的备份标书，后缀名为【.bfbs】。</w:t>
      </w:r>
    </w:p>
    <w:p>
      <w:pPr>
        <w:spacing w:line="360" w:lineRule="auto"/>
        <w:ind w:firstLine="422" w:firstLineChars="200"/>
        <w:rPr>
          <w:rFonts w:ascii="宋体" w:hAnsi="宋体"/>
          <w:b/>
          <w:szCs w:val="21"/>
        </w:rPr>
      </w:pPr>
      <w:r>
        <w:rPr>
          <w:rFonts w:hint="eastAsia" w:ascii="宋体" w:hAnsi="宋体"/>
          <w:b/>
          <w:szCs w:val="21"/>
        </w:rPr>
        <w:t>19.投标文件内容的组成</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19.1投标人编写的投标文件应包含资格要求响应文件、商务技术文件和报价要求响应文件。</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19.2资格要求响应文件的组成：详见《供应商须知前附表》，未列入的内容，投标人认为需要的可以自行选择提供相关材料。</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19.3商务技术文件的组成：详见《供应商须知前附表》，未列入的内容，投标人认为需要的可以自行选择提供相关材料。</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19.4报价要求响应文件的组成：详见《供应商须知前附表》，未列入的内容，投标人认为需要的可以自行选择提供相关材料。</w:t>
      </w:r>
    </w:p>
    <w:p>
      <w:pPr>
        <w:spacing w:line="360" w:lineRule="auto"/>
        <w:ind w:firstLine="422" w:firstLineChars="200"/>
        <w:rPr>
          <w:rFonts w:ascii="宋体" w:hAnsi="宋体"/>
          <w:b/>
          <w:szCs w:val="21"/>
        </w:rPr>
      </w:pPr>
      <w:r>
        <w:rPr>
          <w:rFonts w:hint="eastAsia" w:ascii="宋体" w:hAnsi="宋体"/>
          <w:b/>
          <w:szCs w:val="21"/>
        </w:rPr>
        <w:t>20.投标文件的编写</w:t>
      </w:r>
    </w:p>
    <w:p>
      <w:pPr>
        <w:spacing w:line="360" w:lineRule="auto"/>
        <w:ind w:firstLine="422" w:firstLineChars="200"/>
        <w:rPr>
          <w:rFonts w:ascii="宋体" w:hAnsi="宋体"/>
          <w:b/>
          <w:szCs w:val="21"/>
        </w:rPr>
      </w:pPr>
      <w:r>
        <w:rPr>
          <w:rFonts w:hint="eastAsia" w:ascii="宋体" w:hAnsi="宋体" w:cs="Arial"/>
          <w:b/>
          <w:kern w:val="0"/>
        </w:rPr>
        <w:t>本项目通过“政府采购云平台”实行在线投标响应（电子交易）。投标人应安装“政采云电子投标客户端”，按照招标文件和“政府采购云平台”的要求编制并加密投标文件。</w:t>
      </w:r>
    </w:p>
    <w:p>
      <w:pPr>
        <w:snapToGrid w:val="0"/>
        <w:spacing w:line="360" w:lineRule="auto"/>
        <w:ind w:firstLine="420" w:firstLineChars="200"/>
        <w:jc w:val="left"/>
        <w:rPr>
          <w:rFonts w:ascii="宋体" w:hAnsi="宋体"/>
        </w:rPr>
      </w:pPr>
      <w:r>
        <w:rPr>
          <w:rFonts w:hint="eastAsia" w:ascii="宋体" w:hAnsi="宋体"/>
        </w:rPr>
        <w:t>20.1</w:t>
      </w:r>
      <w:r>
        <w:rPr>
          <w:rFonts w:hint="eastAsia" w:ascii="宋体" w:hAnsi="宋体"/>
          <w:bCs/>
        </w:rPr>
        <w:t>投标人应认真阅读招标文件所有的事项、格式、条款和技术规格等内容，按照招标文件的要求编制投标文件，</w:t>
      </w:r>
      <w:r>
        <w:rPr>
          <w:rFonts w:hint="eastAsia" w:ascii="宋体" w:hAnsi="宋体"/>
          <w:szCs w:val="21"/>
        </w:rPr>
        <w:t>并根据自身的商务能力、技术水平等对招标文件提出的要求和条件作出真实的响应。</w:t>
      </w:r>
    </w:p>
    <w:p>
      <w:pPr>
        <w:spacing w:line="360" w:lineRule="auto"/>
        <w:ind w:firstLine="420" w:firstLineChars="200"/>
        <w:rPr>
          <w:rFonts w:ascii="宋体" w:hAnsi="宋体"/>
          <w:b/>
          <w:szCs w:val="21"/>
        </w:rPr>
      </w:pPr>
      <w:r>
        <w:rPr>
          <w:rFonts w:hint="eastAsia" w:ascii="宋体" w:hAnsi="宋体" w:cs="Arial"/>
        </w:rPr>
        <w:t>投标人</w:t>
      </w:r>
      <w:r>
        <w:rPr>
          <w:rFonts w:ascii="宋体" w:hAnsi="宋体" w:cs="Arial"/>
        </w:rPr>
        <w:t>应当对其提交的</w:t>
      </w:r>
      <w:r>
        <w:rPr>
          <w:rFonts w:hint="eastAsia" w:ascii="宋体" w:hAnsi="宋体" w:cs="Arial"/>
        </w:rPr>
        <w:t>投标</w:t>
      </w:r>
      <w:r>
        <w:rPr>
          <w:rFonts w:ascii="宋体" w:hAnsi="宋体" w:cs="Arial"/>
        </w:rPr>
        <w:t>文件的真实性、合法性承担法律责任。</w:t>
      </w:r>
      <w:r>
        <w:rPr>
          <w:rFonts w:hint="eastAsia" w:ascii="宋体" w:hAnsi="宋体"/>
        </w:rPr>
        <w:t>投标人必须无条件接受采购人或采购代理机构或者政府采购监督管理部门对其中任何资料进行核实的要求。</w:t>
      </w:r>
    </w:p>
    <w:p>
      <w:pPr>
        <w:spacing w:line="360" w:lineRule="auto"/>
        <w:ind w:firstLine="420" w:firstLineChars="200"/>
        <w:rPr>
          <w:rFonts w:ascii="宋体" w:hAnsi="宋体"/>
          <w:szCs w:val="21"/>
        </w:rPr>
      </w:pPr>
      <w:r>
        <w:rPr>
          <w:rFonts w:hint="eastAsia" w:ascii="宋体" w:hAnsi="宋体"/>
          <w:szCs w:val="21"/>
        </w:rPr>
        <w:t>20.2投标人应按照</w:t>
      </w:r>
      <w:r>
        <w:rPr>
          <w:rFonts w:hint="eastAsia" w:ascii="宋体" w:hAnsi="宋体" w:cs="Arial"/>
        </w:rPr>
        <w:t>《第六章  投标文件格式》</w:t>
      </w:r>
      <w:r>
        <w:rPr>
          <w:rFonts w:hint="eastAsia" w:ascii="宋体" w:hAnsi="宋体"/>
          <w:szCs w:val="21"/>
        </w:rPr>
        <w:t>的要求，完整地填写投标函、开标一览表，以及招标文件规定的其它内容，招标文件未提供文件格式的，由投标人自行拟定。</w:t>
      </w:r>
    </w:p>
    <w:p>
      <w:pPr>
        <w:snapToGrid w:val="0"/>
        <w:spacing w:line="360" w:lineRule="auto"/>
        <w:ind w:firstLine="420" w:firstLineChars="200"/>
        <w:jc w:val="left"/>
        <w:rPr>
          <w:rFonts w:ascii="宋体" w:hAnsi="宋体"/>
          <w:szCs w:val="21"/>
        </w:rPr>
      </w:pPr>
      <w:r>
        <w:rPr>
          <w:rFonts w:hint="eastAsia" w:ascii="宋体" w:hAnsi="宋体"/>
          <w:szCs w:val="21"/>
        </w:rPr>
        <w:t>20.3因投标人的投标文件只填写和提供了招标文件要求的部分内容和附件，或没有提供招标文件所要求的资料及数据，由此造成的后果和责任由投标人承担。</w:t>
      </w:r>
    </w:p>
    <w:p>
      <w:pPr>
        <w:snapToGrid w:val="0"/>
        <w:spacing w:line="360" w:lineRule="auto"/>
        <w:ind w:firstLine="420" w:firstLineChars="200"/>
        <w:jc w:val="left"/>
        <w:rPr>
          <w:rFonts w:ascii="宋体" w:hAnsi="宋体"/>
          <w:szCs w:val="21"/>
        </w:rPr>
      </w:pPr>
      <w:r>
        <w:rPr>
          <w:rFonts w:hint="eastAsia" w:ascii="宋体" w:hAnsi="宋体"/>
          <w:szCs w:val="21"/>
        </w:rPr>
        <w:t>20.4招标文件明确要求在投标文件中附（提交）证明材料而投标人未在投标文件中提供的不被认定为作出响应。</w:t>
      </w:r>
      <w:r>
        <w:rPr>
          <w:rFonts w:hint="eastAsia" w:ascii="宋体" w:hAnsi="宋体"/>
          <w:b/>
          <w:szCs w:val="21"/>
        </w:rPr>
        <w:t>提供的合同等证明材料应当是完整无删减、遮挡（盖）的原始文件的复印件，否则因提供的证明材料缺少评审所需的关键或必要的信息导致不予认可的风险和责任由投标人承担。</w:t>
      </w:r>
    </w:p>
    <w:p>
      <w:pPr>
        <w:snapToGrid w:val="0"/>
        <w:spacing w:line="360" w:lineRule="auto"/>
        <w:ind w:firstLine="422" w:firstLineChars="200"/>
        <w:jc w:val="left"/>
        <w:rPr>
          <w:rFonts w:ascii="宋体" w:hAnsi="宋体"/>
          <w:b/>
        </w:rPr>
      </w:pPr>
      <w:r>
        <w:rPr>
          <w:rFonts w:hint="eastAsia" w:ascii="宋体" w:hAnsi="宋体"/>
          <w:b/>
        </w:rPr>
        <w:t>20.5投标人应准确设置评审关联定位，避免未设置或设置错误导致投标文件被误读、漏读或者查找不到相关内容的。</w:t>
      </w:r>
    </w:p>
    <w:p>
      <w:pPr>
        <w:spacing w:line="360" w:lineRule="auto"/>
        <w:ind w:firstLine="422" w:firstLineChars="200"/>
        <w:rPr>
          <w:rFonts w:ascii="宋体" w:hAnsi="宋体"/>
          <w:b/>
          <w:szCs w:val="21"/>
        </w:rPr>
      </w:pPr>
      <w:r>
        <w:rPr>
          <w:rFonts w:hint="eastAsia" w:ascii="宋体" w:hAnsi="宋体"/>
          <w:b/>
          <w:szCs w:val="21"/>
        </w:rPr>
        <w:t>21.投标文件的份数、签署及盖章</w:t>
      </w:r>
    </w:p>
    <w:p>
      <w:pPr>
        <w:snapToGrid w:val="0"/>
        <w:spacing w:line="360" w:lineRule="auto"/>
        <w:ind w:firstLine="422" w:firstLineChars="200"/>
        <w:jc w:val="left"/>
        <w:rPr>
          <w:rFonts w:ascii="宋体" w:hAnsi="宋体"/>
          <w:b/>
          <w:szCs w:val="21"/>
        </w:rPr>
      </w:pPr>
      <w:r>
        <w:rPr>
          <w:rFonts w:hint="eastAsia" w:ascii="宋体" w:hAnsi="宋体"/>
          <w:b/>
          <w:szCs w:val="21"/>
        </w:rPr>
        <w:t>21.1投标文件的份数</w:t>
      </w:r>
    </w:p>
    <w:p>
      <w:pPr>
        <w:snapToGrid w:val="0"/>
        <w:spacing w:line="360" w:lineRule="auto"/>
        <w:ind w:firstLine="420" w:firstLineChars="200"/>
        <w:jc w:val="left"/>
        <w:rPr>
          <w:rFonts w:ascii="宋体" w:hAnsi="宋体"/>
          <w:szCs w:val="21"/>
        </w:rPr>
      </w:pPr>
      <w:r>
        <w:rPr>
          <w:rFonts w:hint="eastAsia" w:ascii="宋体" w:hAnsi="宋体"/>
          <w:szCs w:val="21"/>
        </w:rPr>
        <w:t>投标文件的数量要求详见《投标人须知前附表》。</w:t>
      </w:r>
    </w:p>
    <w:p>
      <w:pPr>
        <w:snapToGrid w:val="0"/>
        <w:spacing w:line="360" w:lineRule="auto"/>
        <w:ind w:firstLine="422" w:firstLineChars="200"/>
        <w:jc w:val="left"/>
        <w:rPr>
          <w:rFonts w:ascii="宋体" w:hAnsi="宋体"/>
          <w:b/>
          <w:szCs w:val="21"/>
        </w:rPr>
      </w:pPr>
      <w:r>
        <w:rPr>
          <w:rFonts w:hint="eastAsia" w:ascii="宋体" w:hAnsi="宋体"/>
          <w:b/>
          <w:szCs w:val="21"/>
        </w:rPr>
        <w:t>21.2投标文件的签署及盖章</w:t>
      </w:r>
    </w:p>
    <w:p>
      <w:pPr>
        <w:snapToGrid w:val="0"/>
        <w:spacing w:line="360" w:lineRule="auto"/>
        <w:ind w:firstLine="420" w:firstLineChars="200"/>
        <w:jc w:val="left"/>
        <w:rPr>
          <w:rFonts w:ascii="宋体" w:hAnsi="宋体"/>
        </w:rPr>
      </w:pPr>
      <w:r>
        <w:rPr>
          <w:rFonts w:hint="eastAsia" w:ascii="宋体" w:hAnsi="宋体"/>
        </w:rPr>
        <w:t>1）招标文件要求签名的应当由投标人的法定代表人或经其正式授权的代表签字，因系统无法进行法定代表人或其授权代表签字操作的，可以线下签字扫描后上传至电子加密投标文件中。</w:t>
      </w:r>
    </w:p>
    <w:p>
      <w:pPr>
        <w:snapToGrid w:val="0"/>
        <w:spacing w:line="360" w:lineRule="auto"/>
        <w:ind w:firstLine="420" w:firstLineChars="200"/>
        <w:jc w:val="left"/>
        <w:rPr>
          <w:rFonts w:ascii="宋体" w:hAnsi="宋体"/>
        </w:rPr>
      </w:pPr>
      <w:r>
        <w:rPr>
          <w:rFonts w:hint="eastAsia" w:ascii="宋体" w:hAnsi="宋体"/>
        </w:rPr>
        <w:t>2）招标文件明示或要求盖公章处应盖投标人公章，可使用电子公章在线签章或线下盖单位公章扫描后上传。</w:t>
      </w:r>
    </w:p>
    <w:p>
      <w:pPr>
        <w:snapToGrid w:val="0"/>
        <w:spacing w:line="360" w:lineRule="auto"/>
        <w:ind w:firstLine="420" w:firstLineChars="200"/>
        <w:jc w:val="left"/>
        <w:rPr>
          <w:rFonts w:ascii="宋体" w:hAnsi="宋体"/>
          <w:b/>
        </w:rPr>
      </w:pPr>
      <w:r>
        <w:rPr>
          <w:rFonts w:hint="eastAsia" w:ascii="宋体" w:hAnsi="宋体"/>
        </w:rPr>
        <w:t>电子签章操作指南详见《政府采购项目电子交易管理操作指南-供应商》,</w:t>
      </w:r>
      <w:r>
        <w:rPr>
          <w:rFonts w:hint="eastAsia" w:ascii="宋体" w:hAnsi="宋体"/>
          <w:b/>
        </w:rPr>
        <w:t>系统要求进行电子签章的，按系统要求签章。</w:t>
      </w:r>
    </w:p>
    <w:p>
      <w:pPr>
        <w:snapToGrid w:val="0"/>
        <w:spacing w:line="360" w:lineRule="auto"/>
        <w:ind w:firstLine="420" w:firstLineChars="200"/>
        <w:jc w:val="left"/>
        <w:rPr>
          <w:rFonts w:ascii="宋体" w:hAnsi="宋体"/>
        </w:rPr>
      </w:pPr>
      <w:r>
        <w:rPr>
          <w:rFonts w:hint="eastAsia" w:ascii="宋体" w:hAnsi="宋体"/>
        </w:rPr>
        <w:t>3）投标</w:t>
      </w:r>
      <w:r>
        <w:rPr>
          <w:rFonts w:ascii="宋体" w:hAnsi="宋体"/>
        </w:rPr>
        <w:t>文件若有错</w:t>
      </w:r>
      <w:r>
        <w:rPr>
          <w:rFonts w:hint="eastAsia" w:ascii="宋体" w:hAnsi="宋体"/>
        </w:rPr>
        <w:t>、</w:t>
      </w:r>
      <w:r>
        <w:rPr>
          <w:rFonts w:ascii="宋体" w:hAnsi="宋体"/>
        </w:rPr>
        <w:t>漏处</w:t>
      </w:r>
      <w:r>
        <w:rPr>
          <w:rFonts w:hint="eastAsia" w:ascii="宋体" w:hAnsi="宋体"/>
        </w:rPr>
        <w:t>等必须修改的，修改处必须</w:t>
      </w:r>
      <w:r>
        <w:rPr>
          <w:rFonts w:ascii="宋体" w:hAnsi="宋体"/>
        </w:rPr>
        <w:t>加盖</w:t>
      </w:r>
      <w:r>
        <w:rPr>
          <w:rFonts w:hint="eastAsia" w:ascii="宋体" w:hAnsi="宋体"/>
        </w:rPr>
        <w:t>投标人</w:t>
      </w:r>
      <w:r>
        <w:rPr>
          <w:rFonts w:ascii="宋体" w:hAnsi="宋体"/>
        </w:rPr>
        <w:t>公章或者</w:t>
      </w:r>
      <w:r>
        <w:rPr>
          <w:rFonts w:hint="eastAsia" w:ascii="宋体" w:hAnsi="宋体"/>
        </w:rPr>
        <w:t>由投标人的</w:t>
      </w:r>
      <w:r>
        <w:rPr>
          <w:rFonts w:ascii="宋体" w:hAnsi="宋体"/>
        </w:rPr>
        <w:t>法定代表人</w:t>
      </w:r>
      <w:r>
        <w:rPr>
          <w:rFonts w:hint="eastAsia" w:ascii="宋体" w:hAnsi="宋体"/>
        </w:rPr>
        <w:t>或其</w:t>
      </w:r>
      <w:r>
        <w:rPr>
          <w:rFonts w:ascii="宋体" w:hAnsi="宋体"/>
        </w:rPr>
        <w:t>授权</w:t>
      </w:r>
      <w:r>
        <w:rPr>
          <w:rFonts w:hint="eastAsia" w:ascii="宋体" w:hAnsi="宋体"/>
        </w:rPr>
        <w:t>代表</w:t>
      </w:r>
      <w:r>
        <w:rPr>
          <w:rFonts w:ascii="宋体" w:hAnsi="宋体"/>
        </w:rPr>
        <w:t>签字</w:t>
      </w:r>
      <w:r>
        <w:rPr>
          <w:rFonts w:hint="eastAsia" w:ascii="宋体" w:hAnsi="宋体"/>
        </w:rPr>
        <w:t>，</w:t>
      </w:r>
      <w:r>
        <w:rPr>
          <w:rFonts w:hint="eastAsia" w:ascii="宋体" w:hAnsi="宋体" w:cs="宋体"/>
        </w:rPr>
        <w:t>否则评标委员会将不接受该修改内容</w:t>
      </w:r>
      <w:r>
        <w:rPr>
          <w:rFonts w:ascii="宋体" w:hAnsi="宋体"/>
        </w:rPr>
        <w:t>。</w:t>
      </w:r>
    </w:p>
    <w:p>
      <w:pPr>
        <w:spacing w:line="360" w:lineRule="auto"/>
        <w:ind w:firstLine="422" w:firstLineChars="200"/>
        <w:rPr>
          <w:rFonts w:ascii="宋体" w:hAnsi="宋体"/>
          <w:b/>
          <w:szCs w:val="21"/>
        </w:rPr>
      </w:pPr>
      <w:r>
        <w:rPr>
          <w:rFonts w:hint="eastAsia" w:ascii="宋体" w:hAnsi="宋体"/>
          <w:b/>
          <w:szCs w:val="21"/>
        </w:rPr>
        <w:t>▲</w:t>
      </w:r>
      <w:r>
        <w:rPr>
          <w:rFonts w:ascii="宋体" w:hAnsi="宋体"/>
          <w:b/>
          <w:szCs w:val="21"/>
        </w:rPr>
        <w:t>2</w:t>
      </w:r>
      <w:r>
        <w:rPr>
          <w:rFonts w:hint="eastAsia" w:ascii="宋体" w:hAnsi="宋体"/>
          <w:b/>
          <w:szCs w:val="21"/>
        </w:rPr>
        <w:t>2</w:t>
      </w:r>
      <w:r>
        <w:rPr>
          <w:rFonts w:ascii="宋体" w:hAnsi="宋体"/>
          <w:b/>
          <w:szCs w:val="21"/>
        </w:rPr>
        <w:t>.投标报价要求</w:t>
      </w:r>
    </w:p>
    <w:p>
      <w:pPr>
        <w:snapToGrid w:val="0"/>
        <w:spacing w:line="360" w:lineRule="auto"/>
        <w:ind w:firstLine="420" w:firstLineChars="200"/>
        <w:jc w:val="left"/>
        <w:rPr>
          <w:rFonts w:ascii="宋体" w:hAnsi="宋体"/>
          <w:szCs w:val="21"/>
        </w:rPr>
      </w:pPr>
      <w:r>
        <w:rPr>
          <w:rFonts w:hint="eastAsia" w:ascii="宋体" w:hAnsi="宋体"/>
          <w:szCs w:val="21"/>
        </w:rPr>
        <w:t>22.1</w:t>
      </w:r>
      <w:r>
        <w:rPr>
          <w:rFonts w:hint="eastAsia" w:ascii="宋体" w:hAnsi="宋体"/>
          <w:b/>
          <w:szCs w:val="21"/>
        </w:rPr>
        <w:t>投标报价的组成</w:t>
      </w:r>
      <w:r>
        <w:rPr>
          <w:rFonts w:hint="eastAsia" w:ascii="宋体" w:hAnsi="宋体"/>
          <w:szCs w:val="21"/>
        </w:rPr>
        <w:t>：详见《投标人须知前附表》。</w:t>
      </w:r>
    </w:p>
    <w:p>
      <w:pPr>
        <w:snapToGrid w:val="0"/>
        <w:spacing w:line="360" w:lineRule="auto"/>
        <w:ind w:firstLine="420" w:firstLineChars="200"/>
        <w:jc w:val="left"/>
        <w:rPr>
          <w:rFonts w:ascii="宋体" w:hAnsi="宋体"/>
          <w:szCs w:val="21"/>
        </w:rPr>
      </w:pPr>
      <w:r>
        <w:rPr>
          <w:rFonts w:hint="eastAsia" w:ascii="宋体" w:hAnsi="宋体"/>
          <w:szCs w:val="21"/>
        </w:rPr>
        <w:t>22.2所有投标或结算货币为人民币，针对具体报价项目</w:t>
      </w:r>
      <w:r>
        <w:rPr>
          <w:rFonts w:ascii="宋体" w:hAnsi="宋体"/>
          <w:szCs w:val="21"/>
        </w:rPr>
        <w:t>只允许有一个报价，</w:t>
      </w:r>
      <w:r>
        <w:rPr>
          <w:rFonts w:hint="eastAsia" w:ascii="宋体" w:hAnsi="宋体"/>
          <w:szCs w:val="21"/>
        </w:rPr>
        <w:t>不接受</w:t>
      </w:r>
      <w:r>
        <w:rPr>
          <w:rFonts w:ascii="宋体" w:hAnsi="宋体"/>
          <w:szCs w:val="21"/>
        </w:rPr>
        <w:t>有选择的</w:t>
      </w:r>
      <w:r>
        <w:rPr>
          <w:rFonts w:hint="eastAsia" w:ascii="宋体" w:hAnsi="宋体"/>
          <w:szCs w:val="21"/>
        </w:rPr>
        <w:t>或有附加条件的投标</w:t>
      </w:r>
      <w:r>
        <w:rPr>
          <w:rFonts w:ascii="宋体" w:hAnsi="宋体"/>
          <w:szCs w:val="21"/>
        </w:rPr>
        <w:t>报价。</w:t>
      </w:r>
    </w:p>
    <w:p>
      <w:pPr>
        <w:snapToGrid w:val="0"/>
        <w:spacing w:line="360" w:lineRule="auto"/>
        <w:ind w:firstLine="420" w:firstLineChars="200"/>
        <w:jc w:val="left"/>
        <w:rPr>
          <w:rFonts w:ascii="宋体" w:hAnsi="宋体"/>
          <w:szCs w:val="21"/>
        </w:rPr>
      </w:pPr>
      <w:r>
        <w:rPr>
          <w:rFonts w:hint="eastAsia" w:ascii="宋体" w:hAnsi="宋体"/>
          <w:szCs w:val="21"/>
        </w:rPr>
        <w:t>22.3</w:t>
      </w:r>
      <w:r>
        <w:rPr>
          <w:rFonts w:hint="eastAsia" w:ascii="宋体" w:hAnsi="宋体"/>
          <w:b/>
        </w:rPr>
        <w:t>投标报价不允许为0元（即赠送），投标报价明细中不允许出现0元的单项报价，否则视同赠送，采购人不予接受，其投标将被拒绝，按照投标无效处理。</w:t>
      </w:r>
    </w:p>
    <w:p>
      <w:pPr>
        <w:spacing w:line="360" w:lineRule="auto"/>
        <w:ind w:firstLine="422" w:firstLineChars="200"/>
        <w:rPr>
          <w:rFonts w:ascii="宋体" w:hAnsi="宋体"/>
          <w:b/>
          <w:szCs w:val="21"/>
        </w:rPr>
      </w:pPr>
      <w:r>
        <w:rPr>
          <w:rFonts w:hint="eastAsia" w:ascii="宋体" w:hAnsi="宋体"/>
          <w:b/>
          <w:szCs w:val="21"/>
        </w:rPr>
        <w:t>23.投标保证金</w:t>
      </w:r>
    </w:p>
    <w:p>
      <w:pPr>
        <w:spacing w:line="360" w:lineRule="auto"/>
        <w:ind w:firstLine="420" w:firstLineChars="200"/>
        <w:rPr>
          <w:rFonts w:ascii="宋体" w:hAnsi="宋体"/>
          <w:szCs w:val="21"/>
        </w:rPr>
      </w:pPr>
      <w:r>
        <w:rPr>
          <w:rFonts w:hint="eastAsia" w:ascii="宋体" w:hAnsi="宋体"/>
          <w:szCs w:val="21"/>
        </w:rPr>
        <w:t>本项目不收取投标保证金。</w:t>
      </w:r>
    </w:p>
    <w:p>
      <w:pPr>
        <w:spacing w:line="360" w:lineRule="auto"/>
        <w:ind w:firstLine="422" w:firstLineChars="200"/>
        <w:rPr>
          <w:rFonts w:ascii="宋体" w:hAnsi="宋体"/>
          <w:b/>
          <w:szCs w:val="21"/>
        </w:rPr>
      </w:pPr>
      <w:r>
        <w:rPr>
          <w:rFonts w:hint="eastAsia" w:ascii="宋体" w:hAnsi="宋体"/>
          <w:b/>
          <w:szCs w:val="21"/>
        </w:rPr>
        <w:t>24.投标有效期</w:t>
      </w:r>
    </w:p>
    <w:p>
      <w:pPr>
        <w:pStyle w:val="24"/>
        <w:snapToGrid w:val="0"/>
        <w:spacing w:beforeLines="0" w:afterLines="0" w:line="360" w:lineRule="auto"/>
        <w:ind w:firstLine="420" w:firstLineChars="200"/>
        <w:jc w:val="left"/>
        <w:rPr>
          <w:rFonts w:hAnsi="宋体"/>
          <w:sz w:val="21"/>
          <w:szCs w:val="21"/>
        </w:rPr>
      </w:pPr>
      <w:r>
        <w:rPr>
          <w:rFonts w:hint="eastAsia" w:hAnsi="宋体"/>
          <w:sz w:val="21"/>
          <w:szCs w:val="21"/>
        </w:rPr>
        <w:t>▲24.</w:t>
      </w:r>
      <w:r>
        <w:rPr>
          <w:rFonts w:hAnsi="宋体"/>
          <w:sz w:val="21"/>
          <w:szCs w:val="21"/>
        </w:rPr>
        <w:t>1</w:t>
      </w:r>
      <w:r>
        <w:rPr>
          <w:rFonts w:hint="eastAsia" w:hAnsi="宋体"/>
          <w:sz w:val="21"/>
          <w:szCs w:val="21"/>
        </w:rPr>
        <w:t>投标有效期：详见《投标人须知前附表》。</w:t>
      </w:r>
    </w:p>
    <w:p>
      <w:pPr>
        <w:pStyle w:val="24"/>
        <w:snapToGrid w:val="0"/>
        <w:spacing w:beforeLines="0" w:afterLines="0" w:line="360" w:lineRule="auto"/>
        <w:ind w:firstLine="420" w:firstLineChars="200"/>
        <w:jc w:val="left"/>
        <w:rPr>
          <w:rFonts w:hAnsi="宋体"/>
          <w:sz w:val="21"/>
          <w:szCs w:val="21"/>
        </w:rPr>
      </w:pPr>
      <w:r>
        <w:rPr>
          <w:rFonts w:hint="eastAsia" w:hAnsi="宋体"/>
          <w:sz w:val="21"/>
          <w:szCs w:val="21"/>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pPr>
        <w:spacing w:line="360" w:lineRule="auto"/>
        <w:ind w:firstLine="422" w:firstLineChars="200"/>
        <w:jc w:val="center"/>
        <w:rPr>
          <w:rFonts w:ascii="宋体" w:hAnsi="宋体"/>
          <w:b/>
          <w:szCs w:val="21"/>
        </w:rPr>
      </w:pPr>
      <w:r>
        <w:rPr>
          <w:rFonts w:hint="eastAsia" w:ascii="宋体" w:hAnsi="宋体"/>
          <w:b/>
          <w:szCs w:val="21"/>
        </w:rPr>
        <w:t>四、投标文件的提交</w:t>
      </w:r>
    </w:p>
    <w:p>
      <w:pPr>
        <w:pStyle w:val="24"/>
        <w:snapToGrid w:val="0"/>
        <w:spacing w:beforeLines="0" w:afterLines="0" w:line="360" w:lineRule="auto"/>
        <w:ind w:firstLine="422" w:firstLineChars="200"/>
        <w:jc w:val="left"/>
        <w:rPr>
          <w:rFonts w:hAnsi="宋体" w:cs="宋体"/>
          <w:b/>
          <w:sz w:val="21"/>
          <w:szCs w:val="21"/>
        </w:rPr>
      </w:pPr>
      <w:r>
        <w:rPr>
          <w:rFonts w:hint="eastAsia" w:hAnsi="宋体" w:cs="宋体"/>
          <w:b/>
          <w:sz w:val="21"/>
          <w:szCs w:val="21"/>
        </w:rPr>
        <w:t>25.电子加密投标文件的提交</w:t>
      </w:r>
    </w:p>
    <w:p>
      <w:pPr>
        <w:pStyle w:val="24"/>
        <w:snapToGrid w:val="0"/>
        <w:spacing w:beforeLines="0" w:afterLines="0" w:line="360" w:lineRule="auto"/>
        <w:ind w:firstLine="420" w:firstLineChars="200"/>
        <w:jc w:val="left"/>
        <w:rPr>
          <w:rFonts w:hAnsi="宋体" w:cs="宋体"/>
          <w:sz w:val="21"/>
          <w:szCs w:val="21"/>
        </w:rPr>
      </w:pPr>
      <w:r>
        <w:rPr>
          <w:rFonts w:hint="eastAsia" w:hAnsi="宋体" w:cs="宋体"/>
          <w:sz w:val="21"/>
          <w:szCs w:val="21"/>
        </w:rPr>
        <w:t>投标人应当在投标截止时间前将电子加密投标文件上传至“政府采购云平台”，成功上传后，投标人可自行打印投标文件接收回执。</w:t>
      </w:r>
    </w:p>
    <w:p>
      <w:pPr>
        <w:pStyle w:val="24"/>
        <w:snapToGrid w:val="0"/>
        <w:spacing w:beforeLines="0" w:afterLines="0" w:line="360" w:lineRule="auto"/>
        <w:ind w:firstLine="422" w:firstLineChars="200"/>
        <w:jc w:val="left"/>
        <w:rPr>
          <w:rFonts w:hAnsi="宋体" w:cs="宋体"/>
          <w:b/>
          <w:sz w:val="21"/>
          <w:szCs w:val="21"/>
        </w:rPr>
      </w:pPr>
      <w:r>
        <w:rPr>
          <w:rFonts w:hint="eastAsia" w:hAnsi="宋体"/>
          <w:b/>
          <w:sz w:val="21"/>
          <w:szCs w:val="21"/>
        </w:rPr>
        <w:t>26.</w:t>
      </w:r>
      <w:r>
        <w:rPr>
          <w:rFonts w:hint="eastAsia" w:hAnsi="宋体" w:cs="宋体"/>
          <w:b/>
          <w:sz w:val="21"/>
          <w:szCs w:val="21"/>
        </w:rPr>
        <w:t>备份投标文件的提交</w:t>
      </w:r>
    </w:p>
    <w:p>
      <w:pPr>
        <w:snapToGrid w:val="0"/>
        <w:spacing w:line="360" w:lineRule="auto"/>
        <w:ind w:firstLine="422" w:firstLineChars="200"/>
        <w:jc w:val="left"/>
        <w:rPr>
          <w:rFonts w:ascii="宋体" w:hAnsi="宋体"/>
          <w:b/>
          <w:szCs w:val="21"/>
        </w:rPr>
      </w:pPr>
      <w:r>
        <w:rPr>
          <w:rFonts w:hint="eastAsia" w:ascii="宋体" w:hAnsi="宋体"/>
          <w:b/>
          <w:szCs w:val="21"/>
        </w:rPr>
        <w:t>投标人在“政府采购云平台”完成电子加密投标文件的上传后，还可以在投标截止时间前提交以U盘存储的备份投标文件，但采购人、采购机构不强制投标人提交备份投标文件。</w:t>
      </w:r>
    </w:p>
    <w:p>
      <w:pPr>
        <w:snapToGrid w:val="0"/>
        <w:spacing w:line="360" w:lineRule="auto"/>
        <w:ind w:firstLine="422" w:firstLineChars="200"/>
        <w:jc w:val="left"/>
        <w:rPr>
          <w:rFonts w:ascii="宋体" w:hAnsi="宋体"/>
          <w:b/>
          <w:szCs w:val="21"/>
        </w:rPr>
      </w:pPr>
      <w:r>
        <w:rPr>
          <w:rFonts w:hint="eastAsia" w:ascii="宋体" w:hAnsi="宋体"/>
          <w:b/>
          <w:szCs w:val="21"/>
        </w:rPr>
        <w:t>采购人或采购代理机构拒绝接收未按要求密封、标注、盖章及投标截止时间后提交的备份投标文件。</w:t>
      </w:r>
    </w:p>
    <w:p>
      <w:pPr>
        <w:snapToGrid w:val="0"/>
        <w:spacing w:line="360" w:lineRule="auto"/>
        <w:ind w:firstLine="422" w:firstLineChars="200"/>
        <w:jc w:val="left"/>
        <w:rPr>
          <w:rFonts w:ascii="宋体" w:hAnsi="宋体"/>
          <w:b/>
          <w:szCs w:val="21"/>
        </w:rPr>
      </w:pPr>
      <w:r>
        <w:rPr>
          <w:rFonts w:hint="eastAsia" w:ascii="宋体" w:hAnsi="宋体"/>
          <w:b/>
          <w:szCs w:val="21"/>
        </w:rPr>
        <w:t>26.1备份投标文件的密封</w:t>
      </w:r>
    </w:p>
    <w:p>
      <w:pPr>
        <w:snapToGrid w:val="0"/>
        <w:spacing w:line="360" w:lineRule="auto"/>
        <w:ind w:firstLine="420" w:firstLineChars="200"/>
        <w:jc w:val="left"/>
        <w:rPr>
          <w:rFonts w:ascii="宋体" w:hAnsi="宋体"/>
          <w:szCs w:val="21"/>
        </w:rPr>
      </w:pPr>
      <w:r>
        <w:rPr>
          <w:rFonts w:hint="eastAsia" w:ascii="宋体" w:hAnsi="宋体"/>
          <w:szCs w:val="21"/>
        </w:rPr>
        <w:t>备份投标文件的载体必须密封包装。密封包装的封口处应保证严密，不足以造成备份投标文件载体从包装内漏出而导致备份投标文件内容泄密的，不被认定为未密封。</w:t>
      </w:r>
    </w:p>
    <w:p>
      <w:pPr>
        <w:snapToGrid w:val="0"/>
        <w:spacing w:line="360" w:lineRule="auto"/>
        <w:ind w:firstLine="422" w:firstLineChars="200"/>
        <w:jc w:val="left"/>
        <w:rPr>
          <w:rFonts w:ascii="宋体" w:hAnsi="宋体"/>
          <w:b/>
          <w:szCs w:val="21"/>
        </w:rPr>
      </w:pPr>
      <w:r>
        <w:rPr>
          <w:rFonts w:hint="eastAsia" w:ascii="宋体" w:hAnsi="宋体"/>
          <w:b/>
          <w:szCs w:val="21"/>
        </w:rPr>
        <w:t>26.2备份投标文件密封包装的标注和盖章</w:t>
      </w:r>
    </w:p>
    <w:p>
      <w:pPr>
        <w:snapToGrid w:val="0"/>
        <w:spacing w:line="360" w:lineRule="auto"/>
        <w:ind w:firstLine="420" w:firstLineChars="200"/>
        <w:jc w:val="left"/>
        <w:rPr>
          <w:rFonts w:ascii="宋体" w:hAnsi="宋体"/>
          <w:szCs w:val="21"/>
        </w:rPr>
      </w:pPr>
      <w:r>
        <w:rPr>
          <w:rFonts w:hint="eastAsia" w:ascii="宋体" w:hAnsi="宋体"/>
          <w:szCs w:val="21"/>
        </w:rPr>
        <w:t>备份投标文件的密封包装应当进行标注及盖章，具体要求详见《投标人须知前附表》。</w:t>
      </w:r>
    </w:p>
    <w:p>
      <w:pPr>
        <w:spacing w:line="360" w:lineRule="auto"/>
        <w:ind w:firstLine="422" w:firstLineChars="200"/>
        <w:rPr>
          <w:rFonts w:ascii="宋体" w:hAnsi="宋体"/>
          <w:b/>
          <w:szCs w:val="21"/>
        </w:rPr>
      </w:pPr>
      <w:r>
        <w:rPr>
          <w:rFonts w:hint="eastAsia" w:ascii="宋体" w:hAnsi="宋体"/>
          <w:b/>
          <w:szCs w:val="21"/>
        </w:rPr>
        <w:t>27.投标截止时间及地点</w:t>
      </w:r>
    </w:p>
    <w:p>
      <w:pPr>
        <w:snapToGrid w:val="0"/>
        <w:spacing w:line="360" w:lineRule="auto"/>
        <w:ind w:firstLine="420" w:firstLineChars="200"/>
        <w:jc w:val="left"/>
        <w:rPr>
          <w:rFonts w:ascii="宋体" w:hAnsi="宋体"/>
          <w:szCs w:val="21"/>
        </w:rPr>
      </w:pPr>
      <w:r>
        <w:rPr>
          <w:rFonts w:hint="eastAsia" w:ascii="宋体" w:hAnsi="宋体"/>
          <w:szCs w:val="21"/>
        </w:rPr>
        <w:t>27.1投标人应当在招标文件要求提交投标文件的截止时间前，将投标文件送达投标地点（电子加密投标文件上传到“政府采购云平台”</w:t>
      </w:r>
      <w:r>
        <w:rPr>
          <w:rFonts w:hint="eastAsia" w:asciiTheme="minorEastAsia" w:hAnsiTheme="minorEastAsia" w:eastAsiaTheme="minorEastAsia"/>
          <w:szCs w:val="21"/>
        </w:rPr>
        <w:t>并成功</w:t>
      </w:r>
      <w:r>
        <w:rPr>
          <w:rFonts w:hint="eastAsia" w:ascii="宋体" w:hAnsi="宋体"/>
          <w:szCs w:val="21"/>
        </w:rPr>
        <w:t>），具体时间及地点详见《第一章  投标邀请》。</w:t>
      </w:r>
    </w:p>
    <w:p>
      <w:pPr>
        <w:snapToGrid w:val="0"/>
        <w:spacing w:line="360" w:lineRule="auto"/>
        <w:ind w:firstLine="420" w:firstLineChars="200"/>
        <w:jc w:val="left"/>
        <w:rPr>
          <w:rFonts w:ascii="宋体" w:hAnsi="宋体"/>
          <w:szCs w:val="21"/>
        </w:rPr>
      </w:pPr>
      <w:r>
        <w:rPr>
          <w:rFonts w:hint="eastAsia" w:ascii="宋体" w:hAnsi="宋体"/>
          <w:szCs w:val="21"/>
        </w:rPr>
        <w:t>27.2采购人或采购代理机构可以按有关规定推迟投标截止时间。在此情况下采购人或采购代理机构和投标人受投标截止时间约束的所有权利和义务均应延长至新的投标截止时间。</w:t>
      </w:r>
    </w:p>
    <w:p>
      <w:pPr>
        <w:snapToGrid w:val="0"/>
        <w:spacing w:line="360" w:lineRule="auto"/>
        <w:ind w:firstLine="422" w:firstLineChars="200"/>
        <w:jc w:val="left"/>
        <w:rPr>
          <w:rFonts w:ascii="宋体" w:hAnsi="宋体"/>
          <w:szCs w:val="21"/>
        </w:rPr>
      </w:pPr>
      <w:r>
        <w:rPr>
          <w:rFonts w:hint="eastAsia" w:ascii="宋体" w:hAnsi="宋体"/>
          <w:b/>
          <w:szCs w:val="21"/>
        </w:rPr>
        <w:t>28.投标文件的修改和撤回</w:t>
      </w:r>
    </w:p>
    <w:p>
      <w:pPr>
        <w:snapToGrid w:val="0"/>
        <w:spacing w:line="360" w:lineRule="auto"/>
        <w:ind w:firstLine="420" w:firstLineChars="200"/>
        <w:jc w:val="left"/>
        <w:rPr>
          <w:rFonts w:ascii="宋体" w:hAnsi="宋体"/>
          <w:szCs w:val="21"/>
        </w:rPr>
      </w:pPr>
      <w:r>
        <w:rPr>
          <w:rFonts w:hint="eastAsia" w:ascii="宋体" w:hAnsi="宋体"/>
          <w:szCs w:val="21"/>
        </w:rPr>
        <w:t>28.1</w:t>
      </w:r>
      <w:r>
        <w:rPr>
          <w:rFonts w:ascii="宋体" w:hAnsi="宋体"/>
          <w:szCs w:val="21"/>
        </w:rPr>
        <w:t>投标人在投标截止时间前，可以对</w:t>
      </w:r>
      <w:r>
        <w:rPr>
          <w:rFonts w:hint="eastAsia" w:ascii="宋体" w:hAnsi="宋体"/>
          <w:szCs w:val="21"/>
        </w:rPr>
        <w:t>已经提交</w:t>
      </w:r>
      <w:r>
        <w:rPr>
          <w:rFonts w:ascii="宋体" w:hAnsi="宋体"/>
          <w:szCs w:val="21"/>
        </w:rPr>
        <w:t>的投标文件进行补充、修改或者撤回。</w:t>
      </w:r>
    </w:p>
    <w:p>
      <w:pPr>
        <w:snapToGrid w:val="0"/>
        <w:spacing w:line="360" w:lineRule="auto"/>
        <w:ind w:firstLine="420" w:firstLineChars="200"/>
        <w:jc w:val="left"/>
        <w:rPr>
          <w:rFonts w:ascii="宋体" w:hAnsi="宋体" w:cs="Helvetica"/>
          <w:kern w:val="0"/>
          <w:szCs w:val="21"/>
        </w:rPr>
      </w:pPr>
      <w:r>
        <w:rPr>
          <w:rFonts w:hint="eastAsia" w:ascii="宋体" w:hAnsi="宋体"/>
          <w:szCs w:val="21"/>
        </w:rPr>
        <w:t>对已经完成传输递交的</w:t>
      </w:r>
      <w:r>
        <w:rPr>
          <w:rFonts w:hint="eastAsia" w:ascii="宋体" w:hAnsi="宋体" w:cs="宋体"/>
          <w:szCs w:val="21"/>
        </w:rPr>
        <w:t>电子加密投标文件进行</w:t>
      </w:r>
      <w:r>
        <w:rPr>
          <w:rFonts w:hint="eastAsia" w:ascii="宋体" w:hAnsi="宋体" w:cs="Helvetic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pPr>
        <w:snapToGrid w:val="0"/>
        <w:spacing w:line="360" w:lineRule="auto"/>
        <w:ind w:firstLine="420" w:firstLineChars="200"/>
        <w:jc w:val="left"/>
        <w:rPr>
          <w:rFonts w:ascii="宋体" w:hAnsi="宋体" w:cs="Helvetica"/>
          <w:kern w:val="0"/>
          <w:szCs w:val="21"/>
        </w:rPr>
      </w:pPr>
      <w:r>
        <w:rPr>
          <w:rFonts w:hint="eastAsia" w:ascii="宋体" w:hAnsi="宋体" w:cs="Arial"/>
        </w:rPr>
        <w:t>投标人在投标截止时间前</w:t>
      </w:r>
      <w:r>
        <w:rPr>
          <w:rFonts w:ascii="宋体" w:hAnsi="宋体" w:cs="Arial"/>
        </w:rPr>
        <w:t>递交</w:t>
      </w:r>
      <w:r>
        <w:rPr>
          <w:rFonts w:hint="eastAsia" w:ascii="宋体" w:hAnsi="宋体" w:cs="Arial"/>
        </w:rPr>
        <w:t>了需要补充或修改的</w:t>
      </w:r>
      <w:r>
        <w:rPr>
          <w:rFonts w:hint="eastAsia" w:ascii="宋体" w:hAnsi="宋体" w:cs="宋体"/>
          <w:szCs w:val="21"/>
        </w:rPr>
        <w:t>电子加密投标文件的</w:t>
      </w:r>
      <w:r>
        <w:rPr>
          <w:rFonts w:ascii="宋体" w:hAnsi="宋体" w:cs="Arial"/>
        </w:rPr>
        <w:t>备份投标文件</w:t>
      </w:r>
      <w:r>
        <w:rPr>
          <w:rFonts w:hint="eastAsia" w:ascii="宋体" w:hAnsi="宋体" w:cs="Arial"/>
        </w:rPr>
        <w:t>，可以</w:t>
      </w:r>
      <w:r>
        <w:rPr>
          <w:rFonts w:ascii="宋体" w:hAnsi="宋体" w:cs="Arial"/>
        </w:rPr>
        <w:t>重新</w:t>
      </w:r>
      <w:r>
        <w:rPr>
          <w:rFonts w:hint="eastAsia" w:ascii="宋体" w:hAnsi="宋体" w:cs="Arial"/>
        </w:rPr>
        <w:t>提交补充或修改后的</w:t>
      </w:r>
      <w:r>
        <w:rPr>
          <w:rFonts w:ascii="宋体" w:hAnsi="宋体" w:cs="Arial"/>
        </w:rPr>
        <w:t>备份投标文件</w:t>
      </w:r>
      <w:r>
        <w:rPr>
          <w:rFonts w:hint="eastAsia" w:ascii="宋体" w:hAnsi="宋体" w:cs="Arial"/>
        </w:rPr>
        <w:t>。</w:t>
      </w:r>
    </w:p>
    <w:p>
      <w:pPr>
        <w:snapToGrid w:val="0"/>
        <w:spacing w:line="360" w:lineRule="auto"/>
        <w:ind w:firstLine="420" w:firstLineChars="200"/>
        <w:jc w:val="left"/>
        <w:rPr>
          <w:rFonts w:ascii="宋体" w:hAnsi="宋体"/>
          <w:szCs w:val="21"/>
        </w:rPr>
      </w:pPr>
      <w:r>
        <w:rPr>
          <w:rFonts w:hint="eastAsia" w:ascii="宋体" w:hAnsi="宋体"/>
          <w:szCs w:val="21"/>
        </w:rPr>
        <w:t>28.2</w:t>
      </w:r>
      <w:r>
        <w:rPr>
          <w:rFonts w:ascii="宋体" w:hAnsi="宋体"/>
          <w:szCs w:val="21"/>
        </w:rPr>
        <w:t>投标截止时间后</w:t>
      </w:r>
      <w:r>
        <w:rPr>
          <w:rFonts w:hint="eastAsia" w:ascii="宋体" w:hAnsi="宋体"/>
          <w:szCs w:val="21"/>
        </w:rPr>
        <w:t>，投标人不得对其投标文件进行补充、修改</w:t>
      </w:r>
      <w:r>
        <w:rPr>
          <w:rFonts w:ascii="宋体" w:hAnsi="宋体"/>
          <w:szCs w:val="21"/>
        </w:rPr>
        <w:t>。</w:t>
      </w:r>
    </w:p>
    <w:p>
      <w:pPr>
        <w:spacing w:line="360" w:lineRule="auto"/>
        <w:ind w:firstLine="422" w:firstLineChars="200"/>
        <w:jc w:val="center"/>
        <w:rPr>
          <w:rFonts w:ascii="宋体" w:hAnsi="宋体"/>
          <w:b/>
          <w:szCs w:val="21"/>
        </w:rPr>
      </w:pPr>
      <w:r>
        <w:rPr>
          <w:rFonts w:hint="eastAsia" w:ascii="宋体" w:hAnsi="宋体"/>
          <w:b/>
          <w:szCs w:val="21"/>
        </w:rPr>
        <w:t>五、开标与评标</w:t>
      </w:r>
    </w:p>
    <w:p>
      <w:pPr>
        <w:snapToGrid w:val="0"/>
        <w:spacing w:line="360" w:lineRule="auto"/>
        <w:ind w:firstLine="422" w:firstLineChars="200"/>
        <w:jc w:val="left"/>
        <w:rPr>
          <w:rFonts w:ascii="宋体" w:hAnsi="宋体"/>
          <w:b/>
          <w:szCs w:val="21"/>
        </w:rPr>
      </w:pPr>
      <w:r>
        <w:rPr>
          <w:rFonts w:hint="eastAsia" w:ascii="宋体" w:hAnsi="宋体"/>
          <w:b/>
          <w:szCs w:val="21"/>
        </w:rPr>
        <w:t>29.开标</w:t>
      </w:r>
    </w:p>
    <w:p>
      <w:pPr>
        <w:snapToGrid w:val="0"/>
        <w:spacing w:line="360" w:lineRule="auto"/>
        <w:ind w:firstLine="420" w:firstLineChars="200"/>
        <w:jc w:val="left"/>
        <w:rPr>
          <w:rFonts w:ascii="宋体" w:hAnsi="宋体"/>
          <w:szCs w:val="21"/>
        </w:rPr>
      </w:pPr>
      <w:r>
        <w:rPr>
          <w:rFonts w:hint="eastAsia" w:ascii="宋体" w:hAnsi="宋体"/>
          <w:szCs w:val="21"/>
        </w:rPr>
        <w:t>29.1采购代理机构按照招标文件规定的时间通过电子交易平台组织开标，所有投标人均应当准时在线参加</w:t>
      </w:r>
      <w:r>
        <w:rPr>
          <w:rFonts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投标截止后，投标人不足3家的不得开标。</w:t>
      </w:r>
    </w:p>
    <w:p>
      <w:pPr>
        <w:snapToGrid w:val="0"/>
        <w:spacing w:line="360" w:lineRule="auto"/>
        <w:ind w:firstLine="420" w:firstLineChars="200"/>
        <w:jc w:val="left"/>
        <w:rPr>
          <w:rFonts w:ascii="宋体" w:hAnsi="宋体"/>
          <w:szCs w:val="21"/>
        </w:rPr>
      </w:pPr>
      <w:r>
        <w:rPr>
          <w:rFonts w:hint="eastAsia" w:ascii="宋体" w:hAnsi="宋体"/>
          <w:szCs w:val="21"/>
        </w:rPr>
        <w:t>29.2投标文件（</w:t>
      </w:r>
      <w:r>
        <w:rPr>
          <w:rFonts w:hint="eastAsia" w:hAnsi="宋体"/>
          <w:szCs w:val="21"/>
        </w:rPr>
        <w:t>资格要求响应文件、商务技术文件和报价要求响应文件</w:t>
      </w:r>
      <w:r>
        <w:rPr>
          <w:rFonts w:hint="eastAsia" w:ascii="宋体" w:hAnsi="宋体"/>
          <w:szCs w:val="21"/>
        </w:rPr>
        <w:t>）的开启步骤：详见《投标人须知前附表》。</w:t>
      </w:r>
    </w:p>
    <w:p>
      <w:pPr>
        <w:snapToGrid w:val="0"/>
        <w:spacing w:line="360" w:lineRule="auto"/>
        <w:ind w:firstLine="420" w:firstLineChars="200"/>
        <w:jc w:val="left"/>
        <w:rPr>
          <w:rFonts w:ascii="宋体" w:hAnsi="宋体"/>
          <w:szCs w:val="21"/>
        </w:rPr>
      </w:pPr>
      <w:r>
        <w:rPr>
          <w:rFonts w:hint="eastAsia" w:ascii="宋体" w:hAnsi="宋体"/>
          <w:szCs w:val="21"/>
        </w:rPr>
        <w:t>29.3开标时，电子交易平台按开标时间自动提取所有电子加密投标文件。采购代理机构依托电子交易平台发起开始解密指令，投标人按照平台提示和招标文件的规定在30分钟内完成在线解密。</w:t>
      </w:r>
    </w:p>
    <w:p>
      <w:pPr>
        <w:snapToGrid w:val="0"/>
        <w:spacing w:line="360" w:lineRule="auto"/>
        <w:ind w:firstLine="420" w:firstLineChars="200"/>
        <w:jc w:val="left"/>
        <w:rPr>
          <w:rFonts w:ascii="宋体" w:hAnsi="宋体"/>
          <w:szCs w:val="21"/>
        </w:rPr>
      </w:pPr>
      <w:r>
        <w:rPr>
          <w:rFonts w:hint="eastAsia" w:ascii="宋体" w:hAnsi="宋体"/>
          <w:szCs w:val="21"/>
        </w:rPr>
        <w:t>投标人如未在线参加开标的，视同认可开标结果，事后不得对开标结果提出异议。同时，投标人因未在线参加开标而导致电子加密投标文件无法按时解密等一切后果由投标人自己承担。</w:t>
      </w:r>
    </w:p>
    <w:p>
      <w:pPr>
        <w:snapToGrid w:val="0"/>
        <w:spacing w:line="360" w:lineRule="auto"/>
        <w:ind w:firstLine="420" w:firstLineChars="200"/>
        <w:jc w:val="left"/>
        <w:rPr>
          <w:rFonts w:ascii="宋体" w:hAnsi="宋体" w:cs="Arial"/>
          <w:kern w:val="0"/>
          <w:szCs w:val="21"/>
        </w:rPr>
      </w:pPr>
      <w:r>
        <w:rPr>
          <w:rFonts w:hint="eastAsia" w:ascii="宋体" w:hAnsi="宋体"/>
          <w:szCs w:val="21"/>
        </w:rPr>
        <w:t>29.4</w:t>
      </w:r>
      <w:r>
        <w:rPr>
          <w:rFonts w:hint="eastAsia" w:ascii="宋体" w:hAnsi="宋体"/>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Pr>
          <w:rFonts w:hint="eastAsia" w:ascii="宋体" w:hAnsi="宋体"/>
          <w:szCs w:val="21"/>
        </w:rPr>
        <w:t>投标人</w:t>
      </w:r>
      <w:r>
        <w:rPr>
          <w:rFonts w:hint="eastAsia" w:ascii="宋体" w:hAnsi="宋体" w:cs="Arial"/>
          <w:kern w:val="0"/>
          <w:szCs w:val="21"/>
        </w:rPr>
        <w:t>未按规定提交备份投标文件的</w:t>
      </w:r>
      <w:r>
        <w:rPr>
          <w:rFonts w:hint="eastAsia" w:ascii="宋体" w:hAnsi="宋体"/>
          <w:szCs w:val="21"/>
        </w:rPr>
        <w:t>，</w:t>
      </w:r>
      <w:r>
        <w:rPr>
          <w:rFonts w:hint="eastAsia" w:ascii="宋体" w:hAnsi="宋体"/>
          <w:b/>
          <w:szCs w:val="21"/>
        </w:rPr>
        <w:t>视为撤回投标文件</w:t>
      </w:r>
      <w:r>
        <w:rPr>
          <w:rFonts w:hint="eastAsia"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电子加密投标文件已按时解密的，备份投标文件自动失效。</w:t>
      </w:r>
    </w:p>
    <w:p>
      <w:pPr>
        <w:snapToGrid w:val="0"/>
        <w:spacing w:line="360" w:lineRule="auto"/>
        <w:ind w:firstLine="420" w:firstLineChars="200"/>
        <w:jc w:val="left"/>
        <w:rPr>
          <w:rFonts w:ascii="宋体" w:hAnsi="宋体"/>
          <w:szCs w:val="21"/>
        </w:rPr>
      </w:pPr>
      <w:r>
        <w:rPr>
          <w:rFonts w:hint="eastAsia" w:ascii="宋体" w:hAnsi="宋体"/>
          <w:szCs w:val="21"/>
        </w:rPr>
        <w:t>29.5</w:t>
      </w:r>
      <w:r>
        <w:rPr>
          <w:rFonts w:ascii="宋体" w:hAnsi="宋体"/>
          <w:szCs w:val="21"/>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宋体" w:hAnsi="宋体"/>
          <w:szCs w:val="21"/>
        </w:rPr>
      </w:pPr>
      <w:r>
        <w:rPr>
          <w:rFonts w:ascii="宋体" w:hAnsi="宋体"/>
          <w:szCs w:val="21"/>
        </w:rPr>
        <w:t>投标人代表对开标过程和开标记录有疑义，以及认为</w:t>
      </w:r>
      <w:r>
        <w:rPr>
          <w:rFonts w:hint="eastAsia" w:ascii="宋体" w:hAnsi="宋体"/>
          <w:szCs w:val="21"/>
        </w:rPr>
        <w:t>采购人或采购代理机构</w:t>
      </w:r>
      <w:r>
        <w:rPr>
          <w:rFonts w:ascii="宋体" w:hAnsi="宋体"/>
          <w:szCs w:val="21"/>
        </w:rPr>
        <w:t>相关工作人员有需要回避的情形的，应当场提出询问或者回避申请。</w:t>
      </w:r>
    </w:p>
    <w:p>
      <w:pPr>
        <w:snapToGrid w:val="0"/>
        <w:spacing w:line="360" w:lineRule="auto"/>
        <w:ind w:firstLine="422" w:firstLineChars="200"/>
        <w:jc w:val="left"/>
        <w:rPr>
          <w:rFonts w:ascii="宋体" w:hAnsi="宋体"/>
          <w:b/>
          <w:szCs w:val="21"/>
        </w:rPr>
      </w:pPr>
      <w:r>
        <w:rPr>
          <w:rFonts w:hint="eastAsia" w:ascii="宋体" w:hAnsi="宋体"/>
          <w:b/>
          <w:szCs w:val="21"/>
        </w:rPr>
        <w:t>30.评标</w:t>
      </w:r>
    </w:p>
    <w:p>
      <w:pPr>
        <w:snapToGrid w:val="0"/>
        <w:spacing w:line="360" w:lineRule="auto"/>
        <w:ind w:firstLine="420" w:firstLineChars="200"/>
        <w:jc w:val="left"/>
        <w:rPr>
          <w:rFonts w:ascii="宋体" w:hAnsi="宋体"/>
          <w:szCs w:val="21"/>
        </w:rPr>
      </w:pPr>
      <w:r>
        <w:rPr>
          <w:rFonts w:hint="eastAsia" w:ascii="宋体" w:hAnsi="宋体"/>
          <w:szCs w:val="21"/>
        </w:rPr>
        <w:t>30.1开标结束后，采购人或采购代理机构依法对投标人的资格进行审查。采购代理机构负责组织评标工作。</w:t>
      </w:r>
    </w:p>
    <w:p>
      <w:pPr>
        <w:snapToGrid w:val="0"/>
        <w:spacing w:line="360" w:lineRule="auto"/>
        <w:ind w:firstLine="420" w:firstLineChars="200"/>
        <w:jc w:val="left"/>
        <w:rPr>
          <w:rFonts w:ascii="宋体" w:hAnsi="宋体"/>
          <w:szCs w:val="21"/>
        </w:rPr>
      </w:pPr>
      <w:r>
        <w:rPr>
          <w:rFonts w:hint="eastAsia" w:ascii="宋体" w:hAnsi="宋体"/>
          <w:szCs w:val="21"/>
        </w:rPr>
        <w:t>30.2评标委员会负责具体评标事务。</w:t>
      </w:r>
    </w:p>
    <w:p>
      <w:pPr>
        <w:snapToGrid w:val="0"/>
        <w:spacing w:line="360" w:lineRule="auto"/>
        <w:ind w:firstLine="420" w:firstLineChars="200"/>
        <w:jc w:val="left"/>
        <w:rPr>
          <w:rFonts w:ascii="宋体" w:hAnsi="宋体"/>
          <w:szCs w:val="21"/>
        </w:rPr>
      </w:pPr>
      <w:r>
        <w:rPr>
          <w:rFonts w:hint="eastAsia" w:ascii="宋体" w:hAnsi="宋体"/>
          <w:szCs w:val="21"/>
        </w:rPr>
        <w:t>30.3评标委员会由采购人代表和评审专家组成，成员人数为5人以上单数，其中评审专家不得少于成员总数的三分之二。</w:t>
      </w:r>
    </w:p>
    <w:p>
      <w:pPr>
        <w:snapToGrid w:val="0"/>
        <w:spacing w:line="360" w:lineRule="auto"/>
        <w:ind w:firstLine="420" w:firstLineChars="200"/>
        <w:jc w:val="left"/>
        <w:rPr>
          <w:rFonts w:ascii="宋体" w:hAnsi="宋体"/>
          <w:szCs w:val="21"/>
        </w:rPr>
      </w:pPr>
      <w:r>
        <w:rPr>
          <w:rFonts w:hint="eastAsia" w:ascii="宋体" w:hAnsi="宋体"/>
          <w:szCs w:val="21"/>
        </w:rPr>
        <w:t>评标委员会成员名单在评标结果公告前应当保密。评标委员会成员与供应商有下列利害关系之一的，应当回避：</w:t>
      </w:r>
    </w:p>
    <w:p>
      <w:pPr>
        <w:snapToGrid w:val="0"/>
        <w:spacing w:line="360" w:lineRule="auto"/>
        <w:ind w:firstLine="420" w:firstLineChars="200"/>
        <w:jc w:val="left"/>
        <w:rPr>
          <w:rFonts w:ascii="宋体" w:hAnsi="宋体"/>
          <w:szCs w:val="21"/>
        </w:rPr>
      </w:pPr>
      <w:r>
        <w:rPr>
          <w:rFonts w:hint="eastAsia" w:ascii="宋体" w:hAnsi="宋体"/>
          <w:szCs w:val="21"/>
        </w:rPr>
        <w:t>1）参加采购活动前3年内与供应商存在劳动关系；</w:t>
      </w:r>
    </w:p>
    <w:p>
      <w:pPr>
        <w:snapToGrid w:val="0"/>
        <w:spacing w:line="360" w:lineRule="auto"/>
        <w:ind w:firstLine="420" w:firstLineChars="200"/>
        <w:jc w:val="left"/>
        <w:rPr>
          <w:rFonts w:ascii="宋体" w:hAnsi="宋体"/>
          <w:szCs w:val="21"/>
        </w:rPr>
      </w:pPr>
      <w:r>
        <w:rPr>
          <w:rFonts w:hint="eastAsia" w:ascii="宋体" w:hAnsi="宋体"/>
          <w:szCs w:val="21"/>
        </w:rPr>
        <w:t>2）参加采购活动前3年内担任供应商的董事、监事；</w:t>
      </w:r>
    </w:p>
    <w:p>
      <w:pPr>
        <w:snapToGrid w:val="0"/>
        <w:spacing w:line="360" w:lineRule="auto"/>
        <w:ind w:firstLine="420" w:firstLineChars="200"/>
        <w:jc w:val="left"/>
        <w:rPr>
          <w:rFonts w:ascii="宋体" w:hAnsi="宋体"/>
          <w:szCs w:val="21"/>
        </w:rPr>
      </w:pPr>
      <w:r>
        <w:rPr>
          <w:rFonts w:hint="eastAsia" w:ascii="宋体" w:hAnsi="宋体"/>
          <w:szCs w:val="21"/>
        </w:rPr>
        <w:t>3）参加采购活动前3年内是供应商的控股股东或者实际控制人；</w:t>
      </w:r>
    </w:p>
    <w:p>
      <w:pPr>
        <w:snapToGrid w:val="0"/>
        <w:spacing w:line="360" w:lineRule="auto"/>
        <w:ind w:firstLine="420" w:firstLineChars="200"/>
        <w:jc w:val="left"/>
        <w:rPr>
          <w:rFonts w:ascii="宋体" w:hAnsi="宋体"/>
          <w:szCs w:val="21"/>
        </w:rPr>
      </w:pPr>
      <w:r>
        <w:rPr>
          <w:rFonts w:hint="eastAsia" w:ascii="宋体" w:hAnsi="宋体"/>
          <w:szCs w:val="21"/>
        </w:rPr>
        <w:t>4）与供应商的法定代表人或者负责人有夫妻、直系血亲、三代以内旁系血亲或者近姻亲关系；</w:t>
      </w:r>
    </w:p>
    <w:p>
      <w:pPr>
        <w:snapToGrid w:val="0"/>
        <w:spacing w:line="360" w:lineRule="auto"/>
        <w:ind w:firstLine="420" w:firstLineChars="200"/>
        <w:jc w:val="left"/>
        <w:rPr>
          <w:rFonts w:ascii="宋体" w:hAnsi="宋体"/>
          <w:szCs w:val="21"/>
        </w:rPr>
      </w:pPr>
      <w:r>
        <w:rPr>
          <w:rFonts w:hint="eastAsia" w:ascii="宋体" w:hAnsi="宋体"/>
          <w:szCs w:val="21"/>
        </w:rPr>
        <w:t>5）与供应商有其他可能影响政府采购活动公平、公正进行的关系。</w:t>
      </w:r>
    </w:p>
    <w:p>
      <w:pPr>
        <w:snapToGrid w:val="0"/>
        <w:spacing w:line="360" w:lineRule="auto"/>
        <w:ind w:firstLine="420" w:firstLineChars="200"/>
        <w:jc w:val="left"/>
        <w:rPr>
          <w:rFonts w:ascii="宋体" w:hAnsi="宋体"/>
          <w:szCs w:val="21"/>
        </w:rPr>
      </w:pPr>
      <w:r>
        <w:rPr>
          <w:rFonts w:hint="eastAsia" w:ascii="宋体" w:hAnsi="宋体"/>
          <w:szCs w:val="21"/>
        </w:rPr>
        <w:t>30.4评标委员会应当对符合资格的投标人的投标文件进行符合性审查，以确定其是否满足招标文件的实质性要求。</w:t>
      </w:r>
    </w:p>
    <w:p>
      <w:pPr>
        <w:snapToGrid w:val="0"/>
        <w:spacing w:line="360" w:lineRule="auto"/>
        <w:ind w:firstLine="420" w:firstLineChars="200"/>
        <w:jc w:val="left"/>
        <w:rPr>
          <w:rFonts w:ascii="宋体" w:hAnsi="宋体"/>
          <w:szCs w:val="21"/>
        </w:rPr>
      </w:pPr>
      <w:r>
        <w:rPr>
          <w:rFonts w:hint="eastAsia" w:ascii="宋体" w:hAnsi="宋体"/>
          <w:szCs w:val="21"/>
        </w:rPr>
        <w:t>30.5对于投标文件中含义不明确、同类问题表述不一致或者有明显文字和计算错误的内容，评标委员会应当以书面形式要求投标人作出必要的澄清、说明或者补正。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20" w:firstLineChars="200"/>
        <w:jc w:val="left"/>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360" w:lineRule="auto"/>
        <w:ind w:firstLine="420" w:firstLineChars="200"/>
        <w:jc w:val="left"/>
        <w:rPr>
          <w:rFonts w:ascii="宋体" w:hAnsi="宋体"/>
          <w:szCs w:val="21"/>
        </w:rPr>
      </w:pPr>
      <w:r>
        <w:rPr>
          <w:rFonts w:hint="eastAsia" w:ascii="宋体" w:hAnsi="宋体"/>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pPr>
        <w:snapToGrid w:val="0"/>
        <w:spacing w:line="360" w:lineRule="auto"/>
        <w:ind w:firstLine="420" w:firstLineChars="200"/>
        <w:jc w:val="left"/>
        <w:rPr>
          <w:rFonts w:ascii="宋体" w:hAnsi="宋体"/>
          <w:szCs w:val="21"/>
        </w:rPr>
      </w:pPr>
      <w:r>
        <w:rPr>
          <w:rFonts w:hint="eastAsia" w:ascii="宋体" w:hAnsi="宋体"/>
          <w:szCs w:val="21"/>
        </w:rPr>
        <w:t>30.6评标委员会应当按照招标文件中规定的评标方法和标准，对符合性审查合格的投标文件进行商务和技术评估，综合比较与评价。</w:t>
      </w:r>
    </w:p>
    <w:p>
      <w:pPr>
        <w:snapToGrid w:val="0"/>
        <w:spacing w:line="360" w:lineRule="auto"/>
        <w:ind w:firstLine="420" w:firstLineChars="200"/>
        <w:jc w:val="left"/>
        <w:rPr>
          <w:rFonts w:ascii="宋体" w:hAnsi="宋体"/>
          <w:szCs w:val="21"/>
        </w:rPr>
      </w:pPr>
      <w:r>
        <w:rPr>
          <w:rFonts w:hint="eastAsia" w:ascii="宋体" w:hAnsi="宋体"/>
          <w:szCs w:val="21"/>
        </w:rPr>
        <w:t>30.7本项目采用综合评分法，评分标准的设置详见《第四章  评标方法及评标标准》。</w:t>
      </w:r>
    </w:p>
    <w:p>
      <w:pPr>
        <w:snapToGrid w:val="0"/>
        <w:spacing w:line="360" w:lineRule="auto"/>
        <w:ind w:firstLine="422" w:firstLineChars="200"/>
        <w:jc w:val="left"/>
        <w:rPr>
          <w:rFonts w:ascii="宋体" w:hAnsi="宋体"/>
          <w:b/>
          <w:szCs w:val="21"/>
        </w:rPr>
      </w:pPr>
      <w:r>
        <w:rPr>
          <w:rFonts w:hint="eastAsia" w:ascii="宋体" w:hAnsi="宋体"/>
          <w:b/>
          <w:szCs w:val="21"/>
        </w:rPr>
        <w:t>评标结果按评审后得分由高到低顺序排列。得分相同的，按投标报价由低到高顺序排列。得分且投标报价相同的并列。</w:t>
      </w:r>
    </w:p>
    <w:p>
      <w:pPr>
        <w:snapToGrid w:val="0"/>
        <w:spacing w:line="360" w:lineRule="auto"/>
        <w:ind w:firstLine="420" w:firstLineChars="200"/>
        <w:jc w:val="left"/>
        <w:rPr>
          <w:rFonts w:ascii="宋体" w:hAnsi="宋体"/>
          <w:szCs w:val="21"/>
        </w:rPr>
      </w:pPr>
      <w:r>
        <w:rPr>
          <w:rFonts w:hint="eastAsia" w:ascii="宋体" w:hAnsi="宋体"/>
          <w:szCs w:val="21"/>
        </w:rPr>
        <w:t>30.8投标文件报价出现前后不一致的，按照下列规定修正：</w:t>
      </w:r>
    </w:p>
    <w:p>
      <w:pPr>
        <w:snapToGrid w:val="0"/>
        <w:spacing w:line="360" w:lineRule="auto"/>
        <w:ind w:firstLine="420" w:firstLineChars="200"/>
        <w:jc w:val="left"/>
        <w:rPr>
          <w:rFonts w:ascii="宋体" w:hAnsi="宋体"/>
        </w:rPr>
      </w:pPr>
      <w:r>
        <w:rPr>
          <w:rFonts w:hint="eastAsia" w:ascii="宋体" w:hAnsi="宋体"/>
        </w:rPr>
        <w:t>1）电子交易平台客户端里开标一览表录入的投标报价与报价要求响应文件中的开标一览表投标报价不一致的，以报价要求响应文件中的投标报价为准。</w:t>
      </w:r>
    </w:p>
    <w:p>
      <w:pPr>
        <w:snapToGrid w:val="0"/>
        <w:spacing w:line="360" w:lineRule="auto"/>
        <w:ind w:firstLine="420" w:firstLineChars="200"/>
        <w:jc w:val="left"/>
        <w:rPr>
          <w:rFonts w:ascii="宋体" w:hAnsi="宋体"/>
        </w:rPr>
      </w:pPr>
      <w:r>
        <w:rPr>
          <w:rFonts w:hint="eastAsia" w:ascii="宋体" w:hAnsi="宋体"/>
        </w:rPr>
        <w:t>2）投标文件中开标一览表（报价表）内容与投标文件中相应内容不一致的，以开标一览表（报价表）为准；</w:t>
      </w:r>
    </w:p>
    <w:p>
      <w:pPr>
        <w:snapToGrid w:val="0"/>
        <w:spacing w:line="360" w:lineRule="auto"/>
        <w:ind w:firstLine="420" w:firstLineChars="200"/>
        <w:jc w:val="left"/>
        <w:rPr>
          <w:rFonts w:ascii="宋体" w:hAnsi="宋体"/>
        </w:rPr>
      </w:pPr>
      <w:r>
        <w:rPr>
          <w:rFonts w:hint="eastAsia" w:ascii="宋体" w:hAnsi="宋体"/>
        </w:rPr>
        <w:t>3）大写金额和小写金额不一致的，以大写金额为准；</w:t>
      </w:r>
    </w:p>
    <w:p>
      <w:pPr>
        <w:snapToGrid w:val="0"/>
        <w:spacing w:line="360" w:lineRule="auto"/>
        <w:ind w:firstLine="420" w:firstLineChars="200"/>
        <w:jc w:val="left"/>
        <w:rPr>
          <w:rFonts w:ascii="宋体" w:hAnsi="宋体"/>
        </w:rPr>
      </w:pPr>
      <w:r>
        <w:rPr>
          <w:rFonts w:hint="eastAsia" w:ascii="宋体" w:hAnsi="宋体"/>
        </w:rPr>
        <w:t>4）单价金额小数点或者百分比有明显错位的，以开标一览表的总价为准，并修改单价；</w:t>
      </w:r>
    </w:p>
    <w:p>
      <w:pPr>
        <w:snapToGrid w:val="0"/>
        <w:spacing w:line="360" w:lineRule="auto"/>
        <w:ind w:firstLine="420" w:firstLineChars="200"/>
        <w:jc w:val="left"/>
        <w:rPr>
          <w:rFonts w:ascii="宋体" w:hAnsi="宋体"/>
        </w:rPr>
      </w:pPr>
      <w:r>
        <w:rPr>
          <w:rFonts w:hint="eastAsia" w:ascii="宋体" w:hAnsi="宋体"/>
        </w:rPr>
        <w:t>5）总价金额与按单价汇总金额不一致的，以单价金额计算结果为准。</w:t>
      </w:r>
    </w:p>
    <w:p>
      <w:pPr>
        <w:snapToGrid w:val="0"/>
        <w:spacing w:line="360" w:lineRule="auto"/>
        <w:ind w:firstLine="420" w:firstLineChars="200"/>
        <w:jc w:val="left"/>
        <w:rPr>
          <w:rFonts w:ascii="宋体" w:hAnsi="宋体"/>
          <w:szCs w:val="21"/>
        </w:rPr>
      </w:pPr>
      <w:r>
        <w:rPr>
          <w:rFonts w:hint="eastAsia" w:ascii="宋体" w:hAnsi="宋体"/>
          <w:szCs w:val="21"/>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pPr>
        <w:snapToGrid w:val="0"/>
        <w:spacing w:line="360" w:lineRule="auto"/>
        <w:ind w:firstLine="420" w:firstLineChars="200"/>
        <w:jc w:val="left"/>
        <w:rPr>
          <w:rFonts w:ascii="宋体" w:hAnsi="宋体"/>
          <w:szCs w:val="21"/>
        </w:rPr>
      </w:pPr>
      <w:r>
        <w:rPr>
          <w:rFonts w:hint="eastAsia" w:ascii="宋体" w:hAnsi="宋体"/>
          <w:szCs w:val="21"/>
        </w:rPr>
        <w:t>30.9</w:t>
      </w:r>
      <w:r>
        <w:rPr>
          <w:rFonts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jc w:val="left"/>
        <w:rPr>
          <w:rFonts w:ascii="宋体" w:hAnsi="宋体"/>
          <w:szCs w:val="21"/>
        </w:rPr>
      </w:pPr>
      <w:r>
        <w:rPr>
          <w:rFonts w:hint="eastAsia" w:ascii="宋体" w:hAnsi="宋体"/>
          <w:szCs w:val="21"/>
        </w:rPr>
        <w:t>30.10</w:t>
      </w:r>
      <w:r>
        <w:rPr>
          <w:rFonts w:ascii="宋体"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jc w:val="left"/>
        <w:rPr>
          <w:rFonts w:ascii="宋体" w:hAnsi="宋体"/>
          <w:szCs w:val="21"/>
        </w:rPr>
      </w:pPr>
      <w:r>
        <w:rPr>
          <w:rFonts w:hint="eastAsia" w:ascii="宋体" w:hAnsi="宋体"/>
          <w:szCs w:val="21"/>
        </w:rPr>
        <w:t>30.11投标人存在下列情况之一的，投标无效：</w:t>
      </w:r>
    </w:p>
    <w:p>
      <w:pPr>
        <w:snapToGrid w:val="0"/>
        <w:spacing w:line="360" w:lineRule="auto"/>
        <w:ind w:firstLine="420" w:firstLineChars="200"/>
        <w:jc w:val="left"/>
        <w:rPr>
          <w:rFonts w:ascii="宋体" w:hAnsi="宋体"/>
          <w:szCs w:val="21"/>
        </w:rPr>
      </w:pPr>
      <w:r>
        <w:rPr>
          <w:rFonts w:hint="eastAsia" w:ascii="宋体" w:hAnsi="宋体"/>
          <w:szCs w:val="21"/>
        </w:rPr>
        <w:t>1）投标文件未按招标文件要求签署、盖章的；</w:t>
      </w:r>
    </w:p>
    <w:p>
      <w:pPr>
        <w:snapToGrid w:val="0"/>
        <w:spacing w:line="360" w:lineRule="auto"/>
        <w:ind w:firstLine="420" w:firstLineChars="200"/>
        <w:jc w:val="left"/>
        <w:rPr>
          <w:rFonts w:ascii="宋体" w:hAnsi="宋体"/>
          <w:szCs w:val="21"/>
        </w:rPr>
      </w:pPr>
      <w:r>
        <w:rPr>
          <w:rFonts w:hint="eastAsia" w:ascii="宋体" w:hAnsi="宋体"/>
          <w:szCs w:val="21"/>
        </w:rPr>
        <w:t>2）不具备招标文件中规定的资格要求的（包括未提交有效的符合招标文件要求的资格证明文件）；</w:t>
      </w:r>
    </w:p>
    <w:p>
      <w:pPr>
        <w:snapToGrid w:val="0"/>
        <w:spacing w:line="360" w:lineRule="auto"/>
        <w:ind w:firstLine="420" w:firstLineChars="200"/>
        <w:jc w:val="left"/>
        <w:rPr>
          <w:rFonts w:ascii="宋体" w:hAnsi="宋体"/>
          <w:szCs w:val="21"/>
        </w:rPr>
      </w:pPr>
      <w:r>
        <w:rPr>
          <w:rFonts w:hint="eastAsia" w:ascii="宋体" w:hAnsi="宋体"/>
          <w:szCs w:val="21"/>
        </w:rPr>
        <w:t>3）未对招标文件的实质性条款作出响应的；</w:t>
      </w:r>
    </w:p>
    <w:p>
      <w:pPr>
        <w:snapToGrid w:val="0"/>
        <w:spacing w:line="360" w:lineRule="auto"/>
        <w:ind w:firstLine="420" w:firstLineChars="200"/>
        <w:jc w:val="left"/>
        <w:rPr>
          <w:rFonts w:ascii="宋体" w:hAnsi="宋体"/>
          <w:szCs w:val="21"/>
        </w:rPr>
      </w:pPr>
      <w:r>
        <w:rPr>
          <w:rFonts w:hint="eastAsia" w:ascii="宋体" w:hAnsi="宋体"/>
          <w:szCs w:val="21"/>
        </w:rPr>
        <w:t>4）报价超过招标文件中规定的预算金额或者最高限价的；</w:t>
      </w:r>
    </w:p>
    <w:p>
      <w:pPr>
        <w:snapToGrid w:val="0"/>
        <w:spacing w:line="360" w:lineRule="auto"/>
        <w:ind w:firstLine="420" w:firstLineChars="200"/>
        <w:jc w:val="left"/>
        <w:rPr>
          <w:rFonts w:ascii="宋体" w:hAnsi="宋体"/>
          <w:szCs w:val="21"/>
        </w:rPr>
      </w:pPr>
      <w:r>
        <w:rPr>
          <w:rFonts w:hint="eastAsia" w:ascii="宋体" w:hAnsi="宋体"/>
          <w:szCs w:val="21"/>
        </w:rPr>
        <w:t>5）投标文件含有采购人不能接受的附加条件的；</w:t>
      </w:r>
    </w:p>
    <w:p>
      <w:pPr>
        <w:snapToGrid w:val="0"/>
        <w:spacing w:line="360" w:lineRule="auto"/>
        <w:ind w:firstLine="420" w:firstLineChars="200"/>
        <w:jc w:val="left"/>
        <w:rPr>
          <w:rFonts w:ascii="宋体" w:hAnsi="宋体"/>
          <w:szCs w:val="21"/>
        </w:rPr>
      </w:pPr>
      <w:r>
        <w:rPr>
          <w:rFonts w:hint="eastAsia" w:ascii="宋体" w:hAnsi="宋体"/>
          <w:szCs w:val="21"/>
        </w:rPr>
        <w:t>6）投标文件中含有虚假材料的；</w:t>
      </w:r>
    </w:p>
    <w:p>
      <w:pPr>
        <w:snapToGrid w:val="0"/>
        <w:spacing w:line="360" w:lineRule="auto"/>
        <w:ind w:firstLine="420" w:firstLineChars="200"/>
        <w:jc w:val="left"/>
        <w:rPr>
          <w:rFonts w:ascii="宋体" w:hAnsi="宋体"/>
          <w:szCs w:val="21"/>
        </w:rPr>
      </w:pPr>
      <w:r>
        <w:rPr>
          <w:rFonts w:hint="eastAsia" w:ascii="宋体" w:hAnsi="宋体"/>
          <w:szCs w:val="21"/>
        </w:rPr>
        <w:t>7）仅提交备份投标文件的；</w:t>
      </w:r>
    </w:p>
    <w:p>
      <w:pPr>
        <w:snapToGrid w:val="0"/>
        <w:spacing w:line="360" w:lineRule="auto"/>
        <w:ind w:firstLine="420" w:firstLineChars="200"/>
        <w:jc w:val="left"/>
        <w:rPr>
          <w:rFonts w:ascii="宋体" w:hAnsi="宋体"/>
          <w:szCs w:val="21"/>
        </w:rPr>
      </w:pPr>
      <w:r>
        <w:rPr>
          <w:rFonts w:hint="eastAsia" w:ascii="宋体" w:hAnsi="宋体"/>
          <w:szCs w:val="21"/>
        </w:rPr>
        <w:t>8）投标文件关键内容缺失导致评标活动无法正常进行的；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9）投标人违背诚实信用原则的；</w:t>
      </w:r>
    </w:p>
    <w:p>
      <w:pPr>
        <w:snapToGrid w:val="0"/>
        <w:spacing w:line="360" w:lineRule="auto"/>
        <w:ind w:firstLine="420" w:firstLineChars="200"/>
        <w:jc w:val="left"/>
        <w:rPr>
          <w:rFonts w:ascii="宋体" w:hAnsi="宋体"/>
          <w:szCs w:val="21"/>
        </w:rPr>
      </w:pPr>
      <w:r>
        <w:rPr>
          <w:rFonts w:hint="eastAsia" w:ascii="宋体" w:hAnsi="宋体"/>
          <w:szCs w:val="21"/>
        </w:rPr>
        <w:t>10）不同供应商的响应文件出自同一终端设备或在相同Internet主机分配地址（相同IP地址）；</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11）法律、法规和招标文件规定的其他无效情形。</w:t>
      </w:r>
    </w:p>
    <w:p>
      <w:pPr>
        <w:snapToGrid w:val="0"/>
        <w:spacing w:line="360" w:lineRule="auto"/>
        <w:ind w:firstLine="420" w:firstLineChars="200"/>
        <w:jc w:val="left"/>
        <w:rPr>
          <w:rFonts w:ascii="宋体" w:hAnsi="宋体"/>
          <w:szCs w:val="21"/>
        </w:rPr>
      </w:pPr>
      <w:r>
        <w:rPr>
          <w:rFonts w:hint="eastAsia" w:ascii="宋体" w:hAnsi="宋体"/>
          <w:szCs w:val="21"/>
        </w:rPr>
        <w:t>30.12有关人员对评标情况以及在评标过程中获悉的国家秘密、商业秘密负有保密责任。</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31.废标的情形</w:t>
      </w:r>
    </w:p>
    <w:p>
      <w:pPr>
        <w:spacing w:line="360" w:lineRule="auto"/>
        <w:ind w:firstLine="420" w:firstLineChars="200"/>
        <w:rPr>
          <w:rFonts w:ascii="宋体" w:hAnsi="宋体"/>
          <w:szCs w:val="21"/>
        </w:rPr>
      </w:pPr>
      <w:r>
        <w:rPr>
          <w:rFonts w:hint="eastAsia" w:ascii="宋体" w:hAnsi="宋体"/>
          <w:szCs w:val="21"/>
        </w:rPr>
        <w:t>在本项目招标采购中，出现下列情形之一的，应予废标：</w:t>
      </w:r>
    </w:p>
    <w:p>
      <w:pPr>
        <w:spacing w:line="360" w:lineRule="auto"/>
        <w:ind w:firstLine="420" w:firstLineChars="200"/>
        <w:rPr>
          <w:rFonts w:ascii="宋体" w:hAnsi="宋体"/>
          <w:szCs w:val="21"/>
        </w:rPr>
      </w:pPr>
      <w:r>
        <w:rPr>
          <w:rFonts w:hint="eastAsia" w:ascii="宋体" w:hAnsi="宋体"/>
          <w:szCs w:val="21"/>
        </w:rPr>
        <w:t>1）符合资格要求的投标人或者对招标文件作实质响应的投标人不足三家的；</w:t>
      </w:r>
    </w:p>
    <w:p>
      <w:pPr>
        <w:spacing w:line="360" w:lineRule="auto"/>
        <w:ind w:firstLine="420" w:firstLineChars="200"/>
        <w:rPr>
          <w:rFonts w:ascii="宋体" w:hAnsi="宋体"/>
          <w:szCs w:val="21"/>
        </w:rPr>
      </w:pPr>
      <w:r>
        <w:rPr>
          <w:rFonts w:hint="eastAsia" w:ascii="宋体" w:hAnsi="宋体"/>
          <w:szCs w:val="21"/>
        </w:rPr>
        <w:t>2）出现影响采购公正的违法、违规行为的；</w:t>
      </w:r>
    </w:p>
    <w:p>
      <w:pPr>
        <w:spacing w:line="360" w:lineRule="auto"/>
        <w:ind w:firstLine="420" w:firstLineChars="200"/>
        <w:rPr>
          <w:rFonts w:ascii="宋体" w:hAnsi="宋体"/>
          <w:szCs w:val="21"/>
        </w:rPr>
      </w:pPr>
      <w:r>
        <w:rPr>
          <w:rFonts w:hint="eastAsia" w:ascii="宋体" w:hAnsi="宋体"/>
          <w:szCs w:val="21"/>
        </w:rPr>
        <w:t>3）投标人的报价均超过了采购预算，采购人不能支付的；</w:t>
      </w:r>
    </w:p>
    <w:p>
      <w:pPr>
        <w:spacing w:line="360" w:lineRule="auto"/>
        <w:ind w:firstLine="420" w:firstLineChars="200"/>
        <w:rPr>
          <w:rFonts w:ascii="宋体" w:hAnsi="宋体"/>
          <w:szCs w:val="21"/>
        </w:rPr>
      </w:pPr>
      <w:r>
        <w:rPr>
          <w:rFonts w:hint="eastAsia" w:ascii="宋体" w:hAnsi="宋体"/>
          <w:szCs w:val="21"/>
        </w:rPr>
        <w:t>4）因重大变故，采购任务取消的。</w:t>
      </w:r>
    </w:p>
    <w:p>
      <w:pPr>
        <w:spacing w:line="360" w:lineRule="auto"/>
        <w:ind w:firstLine="420" w:firstLineChars="200"/>
        <w:rPr>
          <w:rFonts w:ascii="宋体" w:hAnsi="宋体"/>
          <w:szCs w:val="21"/>
        </w:rPr>
      </w:pPr>
      <w:r>
        <w:rPr>
          <w:rFonts w:hint="eastAsia" w:ascii="宋体" w:hAnsi="宋体"/>
          <w:szCs w:val="21"/>
        </w:rPr>
        <w:t>5）电子交易平台无法正常运行，无法保证电子交易的公平、公正和安全的情况。</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32.中止电子交易活动的情形</w:t>
      </w:r>
    </w:p>
    <w:p>
      <w:pPr>
        <w:spacing w:line="360" w:lineRule="auto"/>
        <w:ind w:firstLine="420" w:firstLineChars="200"/>
        <w:rPr>
          <w:rFonts w:ascii="宋体" w:hAnsi="宋体"/>
          <w:szCs w:val="21"/>
        </w:rPr>
      </w:pPr>
      <w:r>
        <w:rPr>
          <w:rFonts w:hint="eastAsia" w:ascii="宋体" w:hAnsi="宋体"/>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宋体" w:hAnsi="宋体"/>
          <w:szCs w:val="21"/>
        </w:rPr>
      </w:pPr>
      <w:r>
        <w:rPr>
          <w:rFonts w:hint="eastAsia" w:ascii="宋体" w:hAnsi="宋体"/>
          <w:szCs w:val="21"/>
        </w:rPr>
        <w:t>1）电子交易平台发生故障而无法登录访问的；</w:t>
      </w:r>
    </w:p>
    <w:p>
      <w:pPr>
        <w:spacing w:line="360" w:lineRule="auto"/>
        <w:ind w:firstLine="420" w:firstLineChars="200"/>
        <w:rPr>
          <w:rFonts w:ascii="宋体" w:hAnsi="宋体"/>
          <w:szCs w:val="21"/>
        </w:rPr>
      </w:pPr>
      <w:r>
        <w:rPr>
          <w:rFonts w:hint="eastAsia" w:ascii="宋体" w:hAnsi="宋体"/>
          <w:szCs w:val="21"/>
        </w:rPr>
        <w:t>2）电子交易平台应用或数据库出现错误，不能进行正常操作的；</w:t>
      </w:r>
    </w:p>
    <w:p>
      <w:pPr>
        <w:spacing w:line="360" w:lineRule="auto"/>
        <w:ind w:firstLine="420" w:firstLineChars="200"/>
        <w:rPr>
          <w:rFonts w:ascii="宋体" w:hAnsi="宋体"/>
          <w:szCs w:val="21"/>
        </w:rPr>
      </w:pPr>
      <w:r>
        <w:rPr>
          <w:rFonts w:hint="eastAsia" w:ascii="宋体" w:hAnsi="宋体"/>
          <w:szCs w:val="21"/>
        </w:rPr>
        <w:t>3）电子交易平台发现严重安全漏洞，有潜在泄密危险的；</w:t>
      </w:r>
    </w:p>
    <w:p>
      <w:pPr>
        <w:spacing w:line="360" w:lineRule="auto"/>
        <w:ind w:firstLine="420" w:firstLineChars="200"/>
        <w:rPr>
          <w:rFonts w:ascii="宋体" w:hAnsi="宋体"/>
          <w:szCs w:val="21"/>
        </w:rPr>
      </w:pPr>
      <w:r>
        <w:rPr>
          <w:rFonts w:hint="eastAsia" w:ascii="宋体" w:hAnsi="宋体"/>
          <w:szCs w:val="21"/>
        </w:rPr>
        <w:t>4）病毒发作导致不能进行正常操作的；</w:t>
      </w:r>
    </w:p>
    <w:p>
      <w:pPr>
        <w:spacing w:line="360" w:lineRule="auto"/>
        <w:ind w:firstLine="420" w:firstLineChars="200"/>
        <w:rPr>
          <w:rFonts w:ascii="宋体" w:hAnsi="宋体"/>
          <w:szCs w:val="21"/>
        </w:rPr>
      </w:pPr>
      <w:r>
        <w:rPr>
          <w:rFonts w:hint="eastAsia" w:ascii="宋体" w:hAnsi="宋体"/>
          <w:szCs w:val="21"/>
        </w:rPr>
        <w:t>5）其他无法保证电子交易的公平、公正和安全的情况。</w:t>
      </w:r>
    </w:p>
    <w:p>
      <w:pPr>
        <w:spacing w:line="360" w:lineRule="auto"/>
        <w:ind w:firstLine="420" w:firstLineChars="200"/>
        <w:rPr>
          <w:rFonts w:ascii="宋体" w:hAnsi="宋体"/>
          <w:szCs w:val="21"/>
        </w:rPr>
      </w:pPr>
      <w:r>
        <w:rPr>
          <w:rFonts w:hint="eastAsia" w:ascii="宋体" w:hAnsi="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22" w:firstLineChars="200"/>
        <w:jc w:val="center"/>
        <w:rPr>
          <w:rFonts w:ascii="宋体" w:hAnsi="宋体"/>
          <w:b/>
          <w:szCs w:val="21"/>
        </w:rPr>
      </w:pPr>
      <w:r>
        <w:rPr>
          <w:rFonts w:hint="eastAsia" w:ascii="宋体" w:hAnsi="宋体"/>
          <w:b/>
          <w:szCs w:val="21"/>
        </w:rPr>
        <w:t>六、授予合同</w:t>
      </w:r>
    </w:p>
    <w:p>
      <w:pPr>
        <w:spacing w:line="360" w:lineRule="auto"/>
        <w:ind w:firstLine="422" w:firstLineChars="200"/>
        <w:rPr>
          <w:rFonts w:ascii="宋体" w:hAnsi="宋体"/>
          <w:b/>
          <w:szCs w:val="21"/>
        </w:rPr>
      </w:pPr>
      <w:r>
        <w:rPr>
          <w:rFonts w:hint="eastAsia" w:ascii="宋体" w:hAnsi="宋体"/>
          <w:b/>
          <w:szCs w:val="21"/>
        </w:rPr>
        <w:t>33.中标人的确定</w:t>
      </w:r>
    </w:p>
    <w:p>
      <w:pPr>
        <w:spacing w:line="360" w:lineRule="auto"/>
        <w:ind w:firstLine="420" w:firstLineChars="200"/>
        <w:rPr>
          <w:rFonts w:ascii="宋体" w:hAnsi="宋体"/>
          <w:szCs w:val="21"/>
        </w:rPr>
      </w:pPr>
      <w:r>
        <w:rPr>
          <w:rFonts w:hint="eastAsia" w:ascii="宋体" w:hAnsi="宋体"/>
          <w:szCs w:val="21"/>
        </w:rPr>
        <w:t>33.1</w:t>
      </w:r>
      <w:r>
        <w:rPr>
          <w:rFonts w:ascii="宋体" w:hAnsi="宋体"/>
          <w:szCs w:val="21"/>
        </w:rPr>
        <w:t>本项目</w:t>
      </w:r>
      <w:r>
        <w:rPr>
          <w:rFonts w:hint="eastAsia" w:ascii="宋体" w:hAnsi="宋体"/>
          <w:szCs w:val="21"/>
        </w:rPr>
        <w:t>采购人按评标报告推荐的中标候选人顺序确定排名第一的中标候选人为中标人。</w:t>
      </w:r>
    </w:p>
    <w:p>
      <w:pPr>
        <w:spacing w:line="360" w:lineRule="auto"/>
        <w:ind w:firstLine="420" w:firstLineChars="200"/>
        <w:rPr>
          <w:rFonts w:ascii="宋体" w:hAnsi="宋体"/>
          <w:szCs w:val="21"/>
        </w:rPr>
      </w:pPr>
      <w:r>
        <w:rPr>
          <w:rFonts w:hint="eastAsia" w:ascii="宋体" w:hAnsi="宋体"/>
          <w:szCs w:val="21"/>
        </w:rPr>
        <w:t>33.2自中标人确定之日起2个工作日内，在省级以上财政部门指定的媒体上公告中标结果。在公告中标结果的同时，向中标人发出中标通知书。</w:t>
      </w:r>
    </w:p>
    <w:p>
      <w:pPr>
        <w:spacing w:line="360" w:lineRule="auto"/>
        <w:ind w:firstLine="422" w:firstLineChars="200"/>
        <w:rPr>
          <w:rFonts w:ascii="宋体" w:hAnsi="宋体"/>
          <w:b/>
          <w:szCs w:val="21"/>
        </w:rPr>
      </w:pPr>
      <w:r>
        <w:rPr>
          <w:rFonts w:hint="eastAsia" w:ascii="宋体" w:hAnsi="宋体"/>
          <w:b/>
          <w:szCs w:val="21"/>
        </w:rPr>
        <w:t>34.签订合同</w:t>
      </w:r>
    </w:p>
    <w:p>
      <w:pPr>
        <w:spacing w:line="360" w:lineRule="auto"/>
        <w:ind w:firstLine="420" w:firstLineChars="200"/>
        <w:rPr>
          <w:rFonts w:ascii="宋体" w:hAnsi="宋体"/>
          <w:szCs w:val="21"/>
        </w:rPr>
      </w:pPr>
      <w:r>
        <w:rPr>
          <w:rFonts w:hint="eastAsia" w:ascii="宋体" w:hAnsi="宋体"/>
          <w:szCs w:val="21"/>
        </w:rPr>
        <w:t>34.1采购人按照招标文件和中标人投标文件的规定，与中标人签订书面合同。所签订的合同不得对招标文件确定的事项和中标人投标文件作实质性修改。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szCs w:val="21"/>
        </w:rPr>
      </w:pPr>
      <w:r>
        <w:rPr>
          <w:rFonts w:hint="eastAsia" w:ascii="宋体" w:hAnsi="宋体"/>
          <w:szCs w:val="21"/>
        </w:rPr>
        <w:t>34.2采购人和中标人可以按照招标文件提供的合同文本签订合同，也可以由双方商议后重新拟定，但正式签订的合同应当包括招标文件提供的合同文本中已经确定的实质性条款。</w:t>
      </w:r>
    </w:p>
    <w:p>
      <w:pPr>
        <w:pStyle w:val="39"/>
        <w:spacing w:line="360" w:lineRule="auto"/>
        <w:rPr>
          <w:rFonts w:ascii="宋体" w:hAnsi="宋体" w:eastAsia="宋体"/>
          <w:sz w:val="32"/>
        </w:rPr>
      </w:pPr>
      <w:r>
        <w:rPr>
          <w:rFonts w:ascii="宋体" w:hAnsi="宋体" w:eastAsia="宋体"/>
          <w:sz w:val="21"/>
          <w:szCs w:val="21"/>
        </w:rPr>
        <w:br w:type="page"/>
      </w:r>
      <w:bookmarkStart w:id="34" w:name="_Toc34844744"/>
      <w:r>
        <w:rPr>
          <w:rFonts w:hint="eastAsia" w:ascii="宋体" w:hAnsi="宋体" w:eastAsia="宋体"/>
          <w:sz w:val="24"/>
        </w:rPr>
        <w:t xml:space="preserve">第四章  </w:t>
      </w:r>
      <w:r>
        <w:rPr>
          <w:rFonts w:ascii="宋体" w:hAnsi="宋体" w:eastAsia="宋体"/>
          <w:sz w:val="24"/>
        </w:rPr>
        <w:t>评标</w:t>
      </w:r>
      <w:r>
        <w:rPr>
          <w:rFonts w:hint="eastAsia" w:ascii="宋体" w:hAnsi="宋体" w:eastAsia="宋体"/>
          <w:sz w:val="24"/>
        </w:rPr>
        <w:t>方法</w:t>
      </w:r>
      <w:r>
        <w:rPr>
          <w:rFonts w:ascii="宋体" w:hAnsi="宋体" w:eastAsia="宋体"/>
          <w:sz w:val="24"/>
        </w:rPr>
        <w:t>及</w:t>
      </w:r>
      <w:r>
        <w:rPr>
          <w:rFonts w:hint="eastAsia" w:ascii="宋体" w:hAnsi="宋体" w:eastAsia="宋体"/>
          <w:sz w:val="24"/>
        </w:rPr>
        <w:t>评标</w:t>
      </w:r>
      <w:r>
        <w:rPr>
          <w:rFonts w:ascii="宋体" w:hAnsi="宋体" w:eastAsia="宋体"/>
          <w:sz w:val="24"/>
        </w:rPr>
        <w:t>标准</w:t>
      </w:r>
      <w:bookmarkEnd w:id="34"/>
    </w:p>
    <w:p>
      <w:pPr>
        <w:spacing w:line="360" w:lineRule="auto"/>
        <w:ind w:firstLine="422" w:firstLineChars="200"/>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szCs w:val="21"/>
        </w:rPr>
      </w:pPr>
      <w:r>
        <w:rPr>
          <w:rFonts w:ascii="宋体" w:hAnsi="宋体"/>
          <w:szCs w:val="21"/>
        </w:rPr>
        <w:t>遵循公开、公正、公平、择优和诚实信用的原则，评标人员应本着认真、公正、诚实、廉洁的精神进行评标工作，择优推荐中标候选人。</w:t>
      </w:r>
      <w:r>
        <w:rPr>
          <w:rFonts w:hint="eastAsia" w:ascii="宋体" w:hAnsi="宋体"/>
          <w:szCs w:val="21"/>
        </w:rPr>
        <w:t>评标委员会成员</w:t>
      </w:r>
      <w:r>
        <w:rPr>
          <w:rFonts w:ascii="宋体" w:hAnsi="宋体"/>
          <w:szCs w:val="21"/>
        </w:rPr>
        <w:t>必须严格遵守保密规定，不得泄露评标的有关情况。</w:t>
      </w:r>
    </w:p>
    <w:p>
      <w:pPr>
        <w:spacing w:line="360" w:lineRule="auto"/>
        <w:ind w:firstLine="422" w:firstLineChars="200"/>
        <w:rPr>
          <w:rFonts w:ascii="宋体" w:hAnsi="宋体"/>
          <w:b/>
          <w:szCs w:val="21"/>
        </w:rPr>
      </w:pPr>
      <w:r>
        <w:rPr>
          <w:rFonts w:hint="eastAsia" w:ascii="宋体" w:hAnsi="宋体"/>
          <w:b/>
          <w:szCs w:val="21"/>
        </w:rPr>
        <w:t>二、评标方法</w:t>
      </w:r>
    </w:p>
    <w:p>
      <w:pPr>
        <w:spacing w:line="360" w:lineRule="auto"/>
        <w:ind w:firstLine="422" w:firstLineChars="200"/>
        <w:rPr>
          <w:rFonts w:ascii="宋体" w:hAnsi="宋体"/>
          <w:b/>
          <w:szCs w:val="21"/>
        </w:rPr>
      </w:pPr>
      <w:r>
        <w:rPr>
          <w:rFonts w:hint="eastAsia" w:ascii="宋体" w:hAnsi="宋体"/>
          <w:b/>
          <w:szCs w:val="21"/>
        </w:rPr>
        <w:t>1.本项目采用综合评分法。</w:t>
      </w:r>
    </w:p>
    <w:p>
      <w:pPr>
        <w:spacing w:line="360" w:lineRule="auto"/>
        <w:ind w:firstLine="420" w:firstLineChars="200"/>
        <w:rPr>
          <w:rFonts w:ascii="宋体" w:hAnsi="宋体"/>
          <w:szCs w:val="21"/>
        </w:rPr>
      </w:pPr>
      <w:r>
        <w:rPr>
          <w:rFonts w:hint="eastAsia" w:ascii="宋体" w:hAnsi="宋体"/>
          <w:szCs w:val="21"/>
        </w:rPr>
        <w:t>1.1评标时，评标委员会各成员应当独立对每个投标人的投标文件进行评价，根据评委打分表的</w:t>
      </w:r>
      <w:r>
        <w:rPr>
          <w:rFonts w:ascii="宋体" w:hAnsi="宋体"/>
          <w:szCs w:val="21"/>
        </w:rPr>
        <w:t>评分标准</w:t>
      </w:r>
      <w:r>
        <w:rPr>
          <w:rFonts w:hint="eastAsia" w:ascii="宋体" w:hAnsi="宋体"/>
          <w:szCs w:val="21"/>
        </w:rPr>
        <w:t>和评分</w:t>
      </w:r>
      <w:r>
        <w:rPr>
          <w:rFonts w:ascii="宋体" w:hAnsi="宋体"/>
          <w:szCs w:val="21"/>
        </w:rPr>
        <w:t>范围</w:t>
      </w:r>
      <w:r>
        <w:rPr>
          <w:rFonts w:hint="eastAsia" w:ascii="宋体" w:hAnsi="宋体"/>
          <w:szCs w:val="21"/>
        </w:rPr>
        <w:t>，逐栏打分并汇总。</w:t>
      </w:r>
    </w:p>
    <w:p>
      <w:pPr>
        <w:spacing w:line="360" w:lineRule="auto"/>
        <w:ind w:firstLine="420" w:firstLineChars="200"/>
        <w:rPr>
          <w:rFonts w:hint="eastAsia" w:ascii="宋体" w:hAnsi="宋体" w:eastAsia="宋体"/>
          <w:szCs w:val="21"/>
          <w:lang w:eastAsia="zh-CN"/>
        </w:rPr>
      </w:pPr>
      <w:r>
        <w:rPr>
          <w:rFonts w:hint="eastAsia" w:ascii="宋体" w:hAnsi="宋体"/>
          <w:szCs w:val="21"/>
        </w:rPr>
        <w:t>1.2评分均为小数点后四舍五入保留一位小数</w:t>
      </w:r>
      <w:r>
        <w:rPr>
          <w:rFonts w:hint="eastAsia" w:ascii="宋体" w:hAnsi="宋体"/>
          <w:szCs w:val="21"/>
          <w:lang w:eastAsia="zh-CN"/>
        </w:rPr>
        <w:t>（</w:t>
      </w:r>
      <w:r>
        <w:rPr>
          <w:rFonts w:hint="eastAsia" w:cs="宋体" w:asciiTheme="minorEastAsia" w:hAnsiTheme="minorEastAsia" w:eastAsiaTheme="minorEastAsia"/>
          <w:szCs w:val="21"/>
        </w:rPr>
        <w:t>分值重复的上限不含本数,下限含本数</w:t>
      </w:r>
      <w:r>
        <w:rPr>
          <w:rFonts w:hint="eastAsia" w:ascii="宋体" w:hAnsi="宋体"/>
          <w:szCs w:val="21"/>
          <w:lang w:eastAsia="zh-CN"/>
        </w:rPr>
        <w:t>）</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1.3</w:t>
      </w:r>
      <w:r>
        <w:rPr>
          <w:rFonts w:ascii="宋体" w:hAnsi="宋体"/>
          <w:szCs w:val="21"/>
        </w:rPr>
        <w:t>各投标人的</w:t>
      </w:r>
      <w:r>
        <w:rPr>
          <w:rFonts w:hint="eastAsia" w:ascii="宋体" w:hAnsi="宋体"/>
          <w:szCs w:val="21"/>
        </w:rPr>
        <w:t>最终评标</w:t>
      </w:r>
      <w:r>
        <w:rPr>
          <w:rFonts w:ascii="宋体" w:hAnsi="宋体"/>
          <w:szCs w:val="21"/>
        </w:rPr>
        <w:t>得分为所有评委</w:t>
      </w:r>
      <w:r>
        <w:rPr>
          <w:rFonts w:hint="eastAsia" w:ascii="宋体" w:hAnsi="宋体"/>
          <w:szCs w:val="21"/>
        </w:rPr>
        <w:t>评</w:t>
      </w:r>
      <w:r>
        <w:rPr>
          <w:rFonts w:ascii="宋体" w:hAnsi="宋体"/>
          <w:szCs w:val="21"/>
        </w:rPr>
        <w:t>分的算术平均数</w:t>
      </w:r>
      <w:r>
        <w:rPr>
          <w:rFonts w:hint="eastAsia" w:ascii="宋体" w:hAnsi="宋体"/>
          <w:szCs w:val="21"/>
        </w:rPr>
        <w:t>，小数点后四舍五入保留二位小数。</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2.项目专门面向中小企业的说明 </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本项目为专门面向中小企业，不再执行价格评审优惠的扶持政策。依据《</w:t>
      </w:r>
      <w:r>
        <w:rPr>
          <w:rFonts w:asciiTheme="minorEastAsia" w:hAnsiTheme="minorEastAsia" w:eastAsiaTheme="minorEastAsia"/>
          <w:b/>
          <w:szCs w:val="21"/>
        </w:rPr>
        <w:t>政府采购促进中小企业发展管理办法</w:t>
      </w:r>
      <w:r>
        <w:rPr>
          <w:rFonts w:hint="eastAsia" w:asciiTheme="minorEastAsia" w:hAnsiTheme="minorEastAsia" w:eastAsiaTheme="minorEastAsia"/>
          <w:b/>
          <w:szCs w:val="21"/>
        </w:rPr>
        <w:t>》规定享受扶持政策获得政府采购合同的，小微企业不得将合同分包给大中型企业，中型企业不得将合同分包给大型企业。</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服务由中小企业承接，即提供服务的人员为中小企业依照《中华人民共和国劳动合同法》订立劳动合同的从业人员。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在中华人民共和国境内依法设立，依据国务院批准的中小企业划分标准确定的小型企业和微型企业，</w:t>
      </w:r>
      <w:r>
        <w:rPr>
          <w:rFonts w:hint="eastAsia" w:asciiTheme="minorEastAsia" w:hAnsiTheme="minorEastAsia" w:eastAsiaTheme="minorEastAsia"/>
        </w:rPr>
        <w:t>且</w:t>
      </w:r>
      <w:r>
        <w:rPr>
          <w:rFonts w:asciiTheme="minorEastAsia" w:hAnsiTheme="minorEastAsia" w:eastAsiaTheme="minorEastAsia"/>
        </w:rPr>
        <w:t>与大企业的负责人</w:t>
      </w:r>
      <w:r>
        <w:rPr>
          <w:rFonts w:hint="eastAsia" w:asciiTheme="minorEastAsia" w:hAnsiTheme="minorEastAsia" w:eastAsiaTheme="minorEastAsia"/>
        </w:rPr>
        <w:t>不</w:t>
      </w:r>
      <w:r>
        <w:rPr>
          <w:rFonts w:asciiTheme="minorEastAsia" w:hAnsiTheme="minorEastAsia" w:eastAsiaTheme="minorEastAsia"/>
        </w:rPr>
        <w:t>为同一人，或者与大企业</w:t>
      </w:r>
      <w:r>
        <w:rPr>
          <w:rFonts w:hint="eastAsia" w:asciiTheme="minorEastAsia" w:hAnsiTheme="minorEastAsia" w:eastAsiaTheme="minorEastAsia"/>
        </w:rPr>
        <w:t>不</w:t>
      </w:r>
      <w:r>
        <w:rPr>
          <w:rFonts w:asciiTheme="minorEastAsia" w:hAnsiTheme="minorEastAsia" w:eastAsiaTheme="minorEastAsia"/>
        </w:rPr>
        <w:t>存在直接控股、管理关系。</w:t>
      </w:r>
    </w:p>
    <w:p>
      <w:pPr>
        <w:snapToGrid w:val="0"/>
        <w:spacing w:line="360" w:lineRule="auto"/>
        <w:ind w:left="-23" w:leftChars="-11" w:right="-214" w:rightChars="-102" w:firstLine="449" w:firstLineChars="213"/>
        <w:jc w:val="left"/>
        <w:rPr>
          <w:rFonts w:asciiTheme="minorEastAsia" w:hAnsiTheme="minorEastAsia" w:eastAsiaTheme="minorEastAsia"/>
          <w:b/>
        </w:rPr>
      </w:pPr>
      <w:r>
        <w:rPr>
          <w:rFonts w:hint="eastAsia" w:asciiTheme="minorEastAsia" w:hAnsiTheme="minorEastAsia" w:eastAsiaTheme="minorEastAsia"/>
          <w:b/>
        </w:rPr>
        <w:t>（3）符合</w:t>
      </w:r>
      <w:r>
        <w:rPr>
          <w:rFonts w:asciiTheme="minorEastAsia" w:hAnsiTheme="minorEastAsia" w:eastAsiaTheme="minorEastAsia"/>
          <w:b/>
        </w:rPr>
        <w:t>采购标的对应的中小企业划分标准所属行业</w:t>
      </w:r>
      <w:r>
        <w:rPr>
          <w:rFonts w:hint="eastAsia" w:asciiTheme="minorEastAsia" w:hAnsiTheme="minorEastAsia" w:eastAsiaTheme="minorEastAsia"/>
          <w:b/>
        </w:rPr>
        <w:t>：</w:t>
      </w:r>
    </w:p>
    <w:p>
      <w:pPr>
        <w:snapToGrid w:val="0"/>
        <w:spacing w:line="360" w:lineRule="auto"/>
        <w:ind w:left="-23" w:leftChars="-11" w:right="-214" w:rightChars="-102" w:firstLine="447" w:firstLineChars="213"/>
        <w:jc w:val="left"/>
        <w:rPr>
          <w:rFonts w:asciiTheme="minorEastAsia" w:hAnsiTheme="minorEastAsia" w:eastAsiaTheme="minorEastAsia"/>
          <w:b/>
        </w:rPr>
      </w:pPr>
      <w:r>
        <w:rPr>
          <w:rFonts w:hint="eastAsia" w:asciiTheme="minorEastAsia" w:hAnsiTheme="minorEastAsia" w:eastAsiaTheme="minorEastAsia"/>
          <w:szCs w:val="21"/>
        </w:rPr>
        <w:t>▲</w:t>
      </w:r>
      <w:r>
        <w:rPr>
          <w:rFonts w:asciiTheme="minorEastAsia" w:hAnsiTheme="minorEastAsia" w:eastAsiaTheme="minorEastAsia"/>
          <w:b/>
        </w:rPr>
        <w:t>1.</w:t>
      </w:r>
      <w:r>
        <w:rPr>
          <w:rFonts w:hint="eastAsia"/>
        </w:rPr>
        <w:t xml:space="preserve"> </w:t>
      </w:r>
      <w:r>
        <w:rPr>
          <w:rFonts w:hint="eastAsia" w:ascii="宋体" w:hAnsi="宋体"/>
          <w:b/>
          <w:u w:val="single"/>
          <w:lang w:eastAsia="zh-CN"/>
        </w:rPr>
        <w:t>2024年度宁波市市级房屋结构安全抽查</w:t>
      </w:r>
      <w:r>
        <w:rPr>
          <w:rFonts w:hint="eastAsia" w:ascii="宋体" w:hAnsi="宋体"/>
          <w:b/>
          <w:u w:val="single"/>
        </w:rPr>
        <w:t>项目</w:t>
      </w:r>
      <w:r>
        <w:rPr>
          <w:rFonts w:asciiTheme="minorEastAsia" w:hAnsiTheme="minorEastAsia" w:eastAsiaTheme="minorEastAsia"/>
          <w:b/>
        </w:rPr>
        <w:t>，属于</w:t>
      </w:r>
      <w:r>
        <w:rPr>
          <w:rFonts w:hint="eastAsia" w:asciiTheme="minorEastAsia" w:hAnsiTheme="minorEastAsia" w:eastAsiaTheme="minorEastAsia"/>
          <w:b/>
        </w:rPr>
        <w:t xml:space="preserve"> </w:t>
      </w:r>
      <w:r>
        <w:rPr>
          <w:rFonts w:hint="eastAsia" w:ascii="宋体" w:hAnsi="宋体"/>
          <w:b/>
          <w:u w:val="single"/>
        </w:rPr>
        <w:t>其他未列明行业</w:t>
      </w:r>
      <w:r>
        <w:rPr>
          <w:rFonts w:asciiTheme="minorEastAsia" w:hAnsiTheme="minorEastAsia" w:eastAsiaTheme="minorEastAsia"/>
          <w:b/>
        </w:rPr>
        <w:t>；</w:t>
      </w:r>
      <w:r>
        <w:rPr>
          <w:rFonts w:hint="eastAsia" w:asciiTheme="minorEastAsia" w:hAnsiTheme="minorEastAsia" w:eastAsiaTheme="minorEastAsia"/>
          <w:b/>
        </w:rPr>
        <w:t>投标人不得改变本项目的所属行业。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2.中小企业划分标准以《工业和信息化部、国家统计局、国家发展和改革委员会、财政部关于印发中小企业划型标准规定的通知》（工信部联企业[2011]300号）规定的划分标准为准。</w:t>
      </w:r>
    </w:p>
    <w:p>
      <w:pPr>
        <w:spacing w:line="360" w:lineRule="auto"/>
        <w:ind w:firstLine="420" w:firstLineChars="200"/>
        <w:rPr>
          <w:rFonts w:asciiTheme="minorEastAsia" w:hAnsiTheme="minorEastAsia" w:eastAsiaTheme="minorEastAsia"/>
          <w:szCs w:val="21"/>
        </w:rPr>
      </w:pPr>
      <w:r>
        <w:rPr>
          <w:rFonts w:hint="eastAsia" w:ascii="宋体" w:hAnsi="宋体"/>
        </w:rPr>
        <w:t>3.参加政府采购活动的</w:t>
      </w:r>
      <w:r>
        <w:rPr>
          <w:rFonts w:hint="eastAsia" w:ascii="宋体" w:hAnsi="宋体"/>
          <w:b/>
        </w:rPr>
        <w:t>中、小型企业和微型企业</w:t>
      </w:r>
      <w:r>
        <w:rPr>
          <w:rFonts w:hint="eastAsia" w:ascii="宋体" w:hAnsi="宋体"/>
        </w:rPr>
        <w:t>应当在响应文件中提供《中小企业声明函》，否则不予认可。</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w:t>
      </w:r>
      <w:r>
        <w:rPr>
          <w:rFonts w:asciiTheme="minorEastAsia" w:hAnsiTheme="minorEastAsia" w:eastAsiaTheme="minorEastAsia"/>
          <w:b/>
          <w:szCs w:val="21"/>
        </w:rPr>
        <w:t>4</w:t>
      </w:r>
      <w:r>
        <w:rPr>
          <w:rFonts w:hint="eastAsia" w:asciiTheme="minorEastAsia" w:hAnsiTheme="minorEastAsia" w:eastAsiaTheme="minorEastAsia"/>
          <w:b/>
          <w:szCs w:val="21"/>
        </w:rPr>
        <w:t>）</w:t>
      </w:r>
      <w:r>
        <w:rPr>
          <w:rFonts w:asciiTheme="minorEastAsia" w:hAnsiTheme="minorEastAsia" w:eastAsiaTheme="minorEastAsia"/>
          <w:b/>
          <w:szCs w:val="21"/>
        </w:rPr>
        <w:t>监狱企业</w:t>
      </w:r>
      <w:r>
        <w:rPr>
          <w:rFonts w:hint="eastAsia" w:asciiTheme="minorEastAsia" w:hAnsiTheme="minorEastAsia" w:eastAsiaTheme="minorEastAsia"/>
          <w:b/>
          <w:szCs w:val="21"/>
        </w:rPr>
        <w:t>、残疾人福利性单位</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在政府采购活动中，监狱企业视同</w:t>
      </w:r>
      <w:r>
        <w:rPr>
          <w:rFonts w:asciiTheme="minorEastAsia" w:hAnsiTheme="minorEastAsia" w:eastAsiaTheme="minorEastAsia"/>
          <w:b/>
        </w:rPr>
        <w:t>小型、微型企业</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监狱企业参加政府采购活动时，应当</w:t>
      </w:r>
      <w:r>
        <w:rPr>
          <w:rFonts w:hint="eastAsia" w:asciiTheme="minorEastAsia" w:hAnsiTheme="minorEastAsia" w:eastAsiaTheme="minorEastAsia"/>
        </w:rPr>
        <w:t>在投标文件中</w:t>
      </w:r>
      <w:r>
        <w:rPr>
          <w:rFonts w:asciiTheme="minorEastAsia" w:hAnsiTheme="minorEastAsia" w:eastAsiaTheme="minorEastAsia"/>
        </w:rPr>
        <w:t>提供由省级以上监狱管理局、戒毒管理局（含新疆生产建设兵团）出具的属于监狱企业的证明文件</w:t>
      </w:r>
      <w:r>
        <w:rPr>
          <w:rFonts w:hint="eastAsia" w:asciiTheme="minorEastAsia" w:hAnsiTheme="minorEastAsia" w:eastAsiaTheme="minorEastAsia"/>
        </w:rPr>
        <w:t>，否则不予认可。</w:t>
      </w:r>
    </w:p>
    <w:p>
      <w:pPr>
        <w:spacing w:line="360" w:lineRule="auto"/>
        <w:ind w:firstLine="420" w:firstLineChars="200"/>
        <w:rPr>
          <w:rFonts w:asciiTheme="minorEastAsia" w:hAnsiTheme="minorEastAsia" w:eastAsiaTheme="minorEastAsia"/>
          <w:b/>
        </w:rPr>
      </w:pPr>
      <w:r>
        <w:rPr>
          <w:rFonts w:hint="eastAsia" w:asciiTheme="minorEastAsia" w:hAnsiTheme="minorEastAsia" w:eastAsiaTheme="minorEastAsia"/>
        </w:rPr>
        <w:t>2．</w:t>
      </w:r>
      <w:r>
        <w:rPr>
          <w:rFonts w:asciiTheme="minorEastAsia" w:hAnsiTheme="minorEastAsia" w:eastAsiaTheme="minorEastAsia"/>
        </w:rPr>
        <w:t>在政府采购活动中，</w:t>
      </w:r>
      <w:r>
        <w:rPr>
          <w:rFonts w:hint="eastAsia" w:asciiTheme="minorEastAsia" w:hAnsiTheme="minorEastAsia" w:eastAsiaTheme="minorEastAsia"/>
        </w:rPr>
        <w:t>残疾人福利性单位</w:t>
      </w:r>
      <w:r>
        <w:rPr>
          <w:rFonts w:asciiTheme="minorEastAsia" w:hAnsiTheme="minorEastAsia" w:eastAsiaTheme="minorEastAsia"/>
        </w:rPr>
        <w:t>视同</w:t>
      </w:r>
      <w:r>
        <w:rPr>
          <w:rFonts w:asciiTheme="minorEastAsia" w:hAnsiTheme="minorEastAsia" w:eastAsiaTheme="minorEastAsia"/>
          <w:b/>
        </w:rPr>
        <w:t>小型、微型企业</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中标人为残疾人福利性单位的，采购人或采购代理机构随采购结果同时公告其《残疾人福利性单位声明函》，接受社会监督。</w:t>
      </w:r>
    </w:p>
    <w:p>
      <w:pPr>
        <w:spacing w:line="360" w:lineRule="auto"/>
        <w:ind w:firstLine="420" w:firstLineChars="200"/>
        <w:rPr>
          <w:rFonts w:ascii="宋体" w:hAnsi="宋体"/>
          <w:szCs w:val="21"/>
        </w:rPr>
      </w:pPr>
      <w:r>
        <w:rPr>
          <w:rFonts w:hint="eastAsia" w:asciiTheme="minorEastAsia" w:hAnsiTheme="minorEastAsia" w:eastAsiaTheme="minorEastAsia"/>
        </w:rPr>
        <w:t>投标人提供的《残疾人福利性单位声明函》与事实不符的，依照《政府采购法》第七十七条第一款的规定追究法律责任。</w:t>
      </w:r>
    </w:p>
    <w:p>
      <w:pPr>
        <w:spacing w:line="360" w:lineRule="auto"/>
        <w:ind w:firstLine="422" w:firstLineChars="200"/>
        <w:rPr>
          <w:rFonts w:ascii="宋体" w:hAnsi="宋体"/>
          <w:b/>
          <w:szCs w:val="21"/>
        </w:rPr>
      </w:pPr>
      <w:r>
        <w:rPr>
          <w:rFonts w:hint="eastAsia" w:ascii="宋体" w:hAnsi="宋体"/>
          <w:b/>
          <w:szCs w:val="21"/>
        </w:rPr>
        <w:t>三、评标标准（评委打分表）</w:t>
      </w:r>
    </w:p>
    <w:tbl>
      <w:tblPr>
        <w:tblStyle w:val="4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noWrap w:val="0"/>
            <w:vAlign w:val="center"/>
          </w:tcPr>
          <w:p>
            <w:pPr>
              <w:jc w:val="center"/>
              <w:rPr>
                <w:rFonts w:ascii="宋体" w:hAnsi="宋体"/>
                <w:sz w:val="21"/>
                <w:szCs w:val="21"/>
              </w:rPr>
            </w:pPr>
            <w:r>
              <w:rPr>
                <w:rFonts w:hint="eastAsia" w:ascii="宋体" w:hAnsi="宋体"/>
                <w:sz w:val="21"/>
                <w:szCs w:val="21"/>
              </w:rPr>
              <w:t>项目</w:t>
            </w:r>
          </w:p>
        </w:tc>
        <w:tc>
          <w:tcPr>
            <w:tcW w:w="7514" w:type="dxa"/>
            <w:noWrap w:val="0"/>
            <w:vAlign w:val="center"/>
          </w:tcPr>
          <w:p>
            <w:pPr>
              <w:ind w:firstLine="420" w:firstLineChars="200"/>
              <w:jc w:val="center"/>
              <w:rPr>
                <w:rFonts w:ascii="宋体" w:hAnsi="宋体"/>
                <w:sz w:val="21"/>
                <w:szCs w:val="21"/>
              </w:rPr>
            </w:pPr>
            <w:r>
              <w:rPr>
                <w:rFonts w:hint="eastAsia" w:ascii="宋体" w:hAnsi="宋体"/>
                <w:sz w:val="21"/>
                <w:szCs w:val="21"/>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noWrap w:val="0"/>
            <w:vAlign w:val="center"/>
          </w:tcPr>
          <w:p>
            <w:pPr>
              <w:jc w:val="center"/>
              <w:rPr>
                <w:rFonts w:ascii="宋体" w:hAnsi="宋体"/>
                <w:sz w:val="21"/>
                <w:szCs w:val="21"/>
              </w:rPr>
            </w:pPr>
            <w:r>
              <w:rPr>
                <w:rFonts w:hint="eastAsia" w:ascii="宋体" w:hAnsi="宋体"/>
                <w:sz w:val="21"/>
                <w:szCs w:val="21"/>
              </w:rPr>
              <w:t>价格(1</w:t>
            </w:r>
            <w:r>
              <w:rPr>
                <w:rFonts w:hint="eastAsia" w:ascii="宋体" w:hAnsi="宋体"/>
                <w:sz w:val="21"/>
                <w:szCs w:val="21"/>
                <w:lang w:val="en-US" w:eastAsia="zh-CN"/>
              </w:rPr>
              <w:t>2</w:t>
            </w:r>
            <w:r>
              <w:rPr>
                <w:rFonts w:hint="eastAsia" w:ascii="宋体" w:hAnsi="宋体"/>
                <w:sz w:val="21"/>
                <w:szCs w:val="21"/>
              </w:rPr>
              <w:t>分)</w:t>
            </w:r>
          </w:p>
        </w:tc>
        <w:tc>
          <w:tcPr>
            <w:tcW w:w="7514" w:type="dxa"/>
            <w:noWrap w:val="0"/>
            <w:vAlign w:val="center"/>
          </w:tcPr>
          <w:p>
            <w:pPr>
              <w:jc w:val="left"/>
              <w:rPr>
                <w:rFonts w:ascii="宋体" w:hAnsi="宋体"/>
                <w:sz w:val="21"/>
                <w:szCs w:val="21"/>
              </w:rPr>
            </w:pPr>
            <w:r>
              <w:rPr>
                <w:rFonts w:hint="eastAsia" w:ascii="宋体" w:hAnsi="宋体"/>
                <w:sz w:val="21"/>
                <w:szCs w:val="21"/>
              </w:rPr>
              <w:t>满足招标文件要求且投标价格最低的投标报价为评标基准价，其价格分为满分。</w:t>
            </w:r>
          </w:p>
          <w:p>
            <w:pPr>
              <w:jc w:val="left"/>
              <w:rPr>
                <w:rFonts w:ascii="宋体" w:hAnsi="宋体"/>
                <w:sz w:val="21"/>
                <w:szCs w:val="21"/>
              </w:rPr>
            </w:pPr>
            <w:r>
              <w:rPr>
                <w:rFonts w:hint="eastAsia" w:ascii="宋体" w:hAnsi="宋体"/>
                <w:sz w:val="21"/>
                <w:szCs w:val="21"/>
              </w:rPr>
              <w:t>其他投标人的价格分统一按照下列公式计算：</w:t>
            </w:r>
          </w:p>
          <w:p>
            <w:pPr>
              <w:jc w:val="left"/>
              <w:rPr>
                <w:rFonts w:hint="eastAsia" w:ascii="宋体" w:hAnsi="宋体" w:eastAsia="宋体"/>
                <w:sz w:val="21"/>
                <w:szCs w:val="21"/>
                <w:lang w:eastAsia="zh-CN"/>
              </w:rPr>
            </w:pPr>
            <w:r>
              <w:rPr>
                <w:rFonts w:hint="eastAsia" w:ascii="宋体" w:hAnsi="宋体"/>
                <w:sz w:val="21"/>
                <w:szCs w:val="21"/>
              </w:rPr>
              <w:t>投标报价得分=(评标基准价／投标报价)×</w:t>
            </w:r>
            <w:r>
              <w:rPr>
                <w:rFonts w:hint="eastAsia" w:ascii="宋体" w:hAnsi="宋体"/>
                <w:sz w:val="21"/>
                <w:szCs w:val="21"/>
                <w:u w:val="single"/>
              </w:rPr>
              <w:t>1</w:t>
            </w:r>
            <w:r>
              <w:rPr>
                <w:rFonts w:hint="eastAsia" w:ascii="宋体" w:hAnsi="宋体"/>
                <w:sz w:val="21"/>
                <w:szCs w:val="21"/>
                <w:u w:val="singl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7" w:type="dxa"/>
            <w:vMerge w:val="restart"/>
            <w:noWrap w:val="0"/>
            <w:vAlign w:val="center"/>
          </w:tcPr>
          <w:p>
            <w:pPr>
              <w:jc w:val="center"/>
              <w:rPr>
                <w:rFonts w:ascii="宋体" w:hAnsi="宋体"/>
                <w:sz w:val="21"/>
                <w:szCs w:val="21"/>
              </w:rPr>
            </w:pPr>
            <w:r>
              <w:rPr>
                <w:rFonts w:hint="eastAsia" w:ascii="宋体" w:hAnsi="宋体"/>
                <w:sz w:val="21"/>
                <w:szCs w:val="21"/>
              </w:rPr>
              <w:t>技术商务</w:t>
            </w:r>
          </w:p>
          <w:p>
            <w:pPr>
              <w:jc w:val="center"/>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88</w:t>
            </w:r>
            <w:r>
              <w:rPr>
                <w:rFonts w:hint="eastAsia" w:ascii="宋体" w:hAnsi="宋体"/>
                <w:sz w:val="21"/>
                <w:szCs w:val="21"/>
              </w:rPr>
              <w:t>分)</w:t>
            </w: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1、</w:t>
            </w:r>
            <w:r>
              <w:rPr>
                <w:rFonts w:ascii="宋体" w:hAnsi="宋体"/>
                <w:sz w:val="21"/>
                <w:szCs w:val="21"/>
              </w:rPr>
              <w:t>根据投标人</w:t>
            </w:r>
            <w:r>
              <w:rPr>
                <w:rFonts w:hint="eastAsia" w:ascii="宋体" w:hAnsi="宋体"/>
                <w:sz w:val="21"/>
                <w:szCs w:val="21"/>
              </w:rPr>
              <w:t>对全</w:t>
            </w:r>
            <w:r>
              <w:rPr>
                <w:rFonts w:hint="eastAsia" w:ascii="宋体" w:hAnsi="宋体"/>
                <w:sz w:val="21"/>
                <w:szCs w:val="21"/>
                <w:lang w:val="en-US" w:eastAsia="zh-CN"/>
              </w:rPr>
              <w:t>宁波</w:t>
            </w:r>
            <w:r>
              <w:rPr>
                <w:rFonts w:hint="eastAsia" w:ascii="宋体" w:hAnsi="宋体"/>
                <w:sz w:val="21"/>
                <w:szCs w:val="21"/>
              </w:rPr>
              <w:t>大市</w:t>
            </w:r>
            <w:r>
              <w:rPr>
                <w:rFonts w:hint="eastAsia" w:ascii="宋体" w:hAnsi="宋体"/>
                <w:sz w:val="21"/>
                <w:szCs w:val="21"/>
                <w:lang w:val="en-US" w:eastAsia="zh-CN"/>
              </w:rPr>
              <w:t>出租自建房</w:t>
            </w:r>
            <w:r>
              <w:rPr>
                <w:rFonts w:hint="eastAsia" w:ascii="宋体" w:hAnsi="宋体"/>
                <w:sz w:val="21"/>
                <w:szCs w:val="21"/>
              </w:rPr>
              <w:t>地理分布的熟悉程度进行综合评议（</w:t>
            </w:r>
            <w:r>
              <w:rPr>
                <w:rFonts w:hint="eastAsia" w:ascii="宋体" w:hAnsi="宋体"/>
                <w:sz w:val="21"/>
                <w:szCs w:val="21"/>
                <w:lang w:val="en-US" w:eastAsia="zh-CN"/>
              </w:rPr>
              <w:t>4</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①全面、精准的了解全大市</w:t>
            </w:r>
            <w:r>
              <w:rPr>
                <w:rFonts w:hint="eastAsia" w:ascii="宋体" w:hAnsi="宋体"/>
                <w:sz w:val="21"/>
                <w:szCs w:val="21"/>
                <w:lang w:val="en-US" w:eastAsia="zh-CN"/>
              </w:rPr>
              <w:t>出租自建房</w:t>
            </w:r>
            <w:r>
              <w:rPr>
                <w:rFonts w:hint="eastAsia" w:ascii="宋体" w:hAnsi="宋体"/>
                <w:sz w:val="21"/>
                <w:szCs w:val="21"/>
              </w:rPr>
              <w:t>地理分布的得</w:t>
            </w:r>
            <w:r>
              <w:rPr>
                <w:rFonts w:hint="eastAsia" w:ascii="宋体" w:hAnsi="宋体"/>
                <w:sz w:val="21"/>
                <w:szCs w:val="21"/>
                <w:lang w:val="en-US" w:eastAsia="zh-CN"/>
              </w:rPr>
              <w:t>4-3</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②基本了解全大市</w:t>
            </w:r>
            <w:r>
              <w:rPr>
                <w:rFonts w:hint="eastAsia" w:ascii="宋体" w:hAnsi="宋体"/>
                <w:sz w:val="21"/>
                <w:szCs w:val="21"/>
                <w:lang w:val="en-US" w:eastAsia="zh-CN"/>
              </w:rPr>
              <w:t>出租自建房</w:t>
            </w:r>
            <w:r>
              <w:rPr>
                <w:rFonts w:hint="eastAsia" w:ascii="宋体" w:hAnsi="宋体"/>
                <w:sz w:val="21"/>
                <w:szCs w:val="21"/>
              </w:rPr>
              <w:t>地理分布的得</w:t>
            </w:r>
            <w:r>
              <w:rPr>
                <w:rFonts w:hint="eastAsia" w:ascii="宋体" w:hAnsi="宋体"/>
                <w:sz w:val="21"/>
                <w:szCs w:val="21"/>
                <w:lang w:val="en-US" w:eastAsia="zh-CN"/>
              </w:rPr>
              <w:t>3-2</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③对全大市</w:t>
            </w:r>
            <w:r>
              <w:rPr>
                <w:rFonts w:hint="eastAsia" w:ascii="宋体" w:hAnsi="宋体"/>
                <w:sz w:val="21"/>
                <w:szCs w:val="21"/>
                <w:lang w:val="en-US" w:eastAsia="zh-CN"/>
              </w:rPr>
              <w:t>出租自建房</w:t>
            </w:r>
            <w:r>
              <w:rPr>
                <w:rFonts w:hint="eastAsia" w:ascii="宋体" w:hAnsi="宋体"/>
                <w:sz w:val="21"/>
                <w:szCs w:val="21"/>
              </w:rPr>
              <w:t>地理分布的准确性、全面性了解不足的得</w:t>
            </w:r>
            <w:r>
              <w:rPr>
                <w:rFonts w:hint="eastAsia" w:ascii="宋体" w:hAnsi="宋体"/>
                <w:sz w:val="21"/>
                <w:szCs w:val="21"/>
                <w:lang w:val="en-US" w:eastAsia="zh-CN"/>
              </w:rPr>
              <w:t>2-1</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7" w:type="dxa"/>
            <w:vMerge w:val="continue"/>
            <w:noWrap w:val="0"/>
            <w:vAlign w:val="center"/>
          </w:tcPr>
          <w:p>
            <w:pPr>
              <w:jc w:val="center"/>
              <w:rPr>
                <w:rFonts w:ascii="宋体" w:hAnsi="宋体"/>
                <w:sz w:val="21"/>
                <w:szCs w:val="21"/>
              </w:rPr>
            </w:pPr>
          </w:p>
        </w:tc>
        <w:tc>
          <w:tcPr>
            <w:tcW w:w="7514" w:type="dxa"/>
            <w:noWrap w:val="0"/>
            <w:vAlign w:val="center"/>
          </w:tcPr>
          <w:p>
            <w:pPr>
              <w:jc w:val="left"/>
              <w:rPr>
                <w:rFonts w:hint="eastAsia" w:ascii="宋体" w:hAnsi="宋体"/>
                <w:sz w:val="21"/>
                <w:szCs w:val="21"/>
              </w:rPr>
            </w:pPr>
            <w:r>
              <w:rPr>
                <w:rFonts w:hint="eastAsia" w:ascii="宋体" w:hAnsi="宋体"/>
                <w:sz w:val="21"/>
                <w:szCs w:val="21"/>
                <w:lang w:val="en-US" w:eastAsia="zh-CN"/>
              </w:rPr>
              <w:t>2、</w:t>
            </w:r>
            <w:r>
              <w:rPr>
                <w:rFonts w:ascii="宋体" w:hAnsi="宋体"/>
                <w:sz w:val="21"/>
                <w:szCs w:val="21"/>
              </w:rPr>
              <w:t>根据投标人</w:t>
            </w:r>
            <w:r>
              <w:rPr>
                <w:rFonts w:hint="eastAsia" w:ascii="宋体" w:hAnsi="宋体"/>
                <w:sz w:val="21"/>
                <w:szCs w:val="21"/>
                <w:lang w:val="en-US" w:eastAsia="zh-CN"/>
              </w:rPr>
              <w:t>针对出租自建房</w:t>
            </w:r>
            <w:r>
              <w:rPr>
                <w:rFonts w:hint="eastAsia" w:ascii="宋体" w:hAnsi="宋体"/>
                <w:sz w:val="21"/>
                <w:szCs w:val="21"/>
              </w:rPr>
              <w:t>抽查选取方案</w:t>
            </w:r>
            <w:r>
              <w:rPr>
                <w:rFonts w:hint="eastAsia" w:ascii="宋体" w:hAnsi="宋体"/>
                <w:sz w:val="21"/>
                <w:szCs w:val="21"/>
                <w:lang w:eastAsia="zh-CN"/>
              </w:rPr>
              <w:t>的</w:t>
            </w:r>
            <w:r>
              <w:rPr>
                <w:rFonts w:hint="eastAsia" w:ascii="宋体" w:hAnsi="宋体"/>
                <w:sz w:val="21"/>
                <w:szCs w:val="21"/>
                <w:lang w:val="en-US" w:eastAsia="zh-CN"/>
              </w:rPr>
              <w:t>合理性、可行性</w:t>
            </w:r>
            <w:r>
              <w:rPr>
                <w:rFonts w:hint="eastAsia" w:ascii="宋体" w:hAnsi="宋体"/>
                <w:sz w:val="21"/>
                <w:szCs w:val="21"/>
              </w:rPr>
              <w:t>进行综合评议（</w:t>
            </w:r>
            <w:r>
              <w:rPr>
                <w:rFonts w:hint="eastAsia" w:ascii="宋体" w:hAnsi="宋体"/>
                <w:sz w:val="21"/>
                <w:szCs w:val="21"/>
                <w:lang w:val="en-US" w:eastAsia="zh-CN"/>
              </w:rPr>
              <w:t>5</w:t>
            </w:r>
            <w:r>
              <w:rPr>
                <w:rFonts w:hint="eastAsia" w:ascii="宋体" w:hAnsi="宋体"/>
                <w:sz w:val="21"/>
                <w:szCs w:val="21"/>
              </w:rPr>
              <w:t>分）</w:t>
            </w:r>
            <w:r>
              <w:rPr>
                <w:rFonts w:hint="eastAsia" w:ascii="宋体" w:hAnsi="宋体"/>
                <w:sz w:val="21"/>
                <w:szCs w:val="21"/>
                <w:lang w:eastAsia="zh-CN"/>
              </w:rPr>
              <w:t>。</w:t>
            </w:r>
          </w:p>
          <w:p>
            <w:pPr>
              <w:jc w:val="left"/>
              <w:rPr>
                <w:rFonts w:ascii="宋体" w:hAnsi="宋体"/>
                <w:sz w:val="21"/>
                <w:szCs w:val="21"/>
              </w:rPr>
            </w:pPr>
            <w:r>
              <w:rPr>
                <w:rFonts w:hint="eastAsia" w:ascii="宋体" w:hAnsi="宋体"/>
                <w:sz w:val="21"/>
                <w:szCs w:val="21"/>
              </w:rPr>
              <w:t>①</w:t>
            </w:r>
            <w:r>
              <w:rPr>
                <w:rFonts w:hint="eastAsia" w:ascii="宋体" w:hAnsi="宋体"/>
                <w:sz w:val="21"/>
                <w:szCs w:val="21"/>
                <w:lang w:val="en-US" w:eastAsia="zh-CN"/>
              </w:rPr>
              <w:t>出租自建房</w:t>
            </w:r>
            <w:r>
              <w:rPr>
                <w:rFonts w:hint="eastAsia" w:ascii="宋体" w:hAnsi="宋体"/>
                <w:sz w:val="21"/>
                <w:szCs w:val="21"/>
              </w:rPr>
              <w:t>抽查选取方案详实，流程清晰、切实可行的，得</w:t>
            </w:r>
            <w:r>
              <w:rPr>
                <w:rFonts w:hint="eastAsia" w:ascii="宋体" w:hAnsi="宋体"/>
                <w:sz w:val="21"/>
                <w:szCs w:val="21"/>
                <w:lang w:val="en-US" w:eastAsia="zh-CN"/>
              </w:rPr>
              <w:t>5-3.5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②抽查选取方案内容</w:t>
            </w:r>
            <w:r>
              <w:rPr>
                <w:rFonts w:hint="eastAsia" w:ascii="宋体" w:hAnsi="宋体"/>
                <w:sz w:val="21"/>
                <w:szCs w:val="21"/>
                <w:lang w:val="en-US" w:eastAsia="zh-CN"/>
              </w:rPr>
              <w:t>笼统</w:t>
            </w:r>
            <w:r>
              <w:rPr>
                <w:rFonts w:hint="eastAsia" w:ascii="宋体" w:hAnsi="宋体"/>
                <w:sz w:val="21"/>
                <w:szCs w:val="21"/>
              </w:rPr>
              <w:t>，</w:t>
            </w:r>
            <w:r>
              <w:rPr>
                <w:rFonts w:hint="eastAsia" w:ascii="宋体" w:hAnsi="宋体"/>
                <w:sz w:val="21"/>
                <w:szCs w:val="21"/>
                <w:lang w:val="en-US" w:eastAsia="zh-CN"/>
              </w:rPr>
              <w:t>条理清晰程度、</w:t>
            </w:r>
            <w:r>
              <w:rPr>
                <w:rFonts w:hint="eastAsia" w:ascii="宋体" w:hAnsi="宋体"/>
                <w:sz w:val="21"/>
                <w:szCs w:val="21"/>
              </w:rPr>
              <w:t>可行性</w:t>
            </w:r>
            <w:r>
              <w:rPr>
                <w:rFonts w:hint="eastAsia" w:ascii="宋体" w:hAnsi="宋体"/>
                <w:sz w:val="21"/>
                <w:szCs w:val="21"/>
                <w:lang w:val="en-US" w:eastAsia="zh-CN"/>
              </w:rPr>
              <w:t>均一般</w:t>
            </w:r>
            <w:r>
              <w:rPr>
                <w:rFonts w:hint="eastAsia" w:ascii="宋体" w:hAnsi="宋体"/>
                <w:sz w:val="21"/>
                <w:szCs w:val="21"/>
              </w:rPr>
              <w:t>的，得</w:t>
            </w:r>
            <w:r>
              <w:rPr>
                <w:rFonts w:hint="eastAsia" w:ascii="宋体" w:hAnsi="宋体"/>
                <w:sz w:val="21"/>
                <w:szCs w:val="21"/>
                <w:lang w:val="en-US" w:eastAsia="zh-CN"/>
              </w:rPr>
              <w:t>3.5-2</w:t>
            </w:r>
            <w:r>
              <w:rPr>
                <w:rFonts w:hint="eastAsia" w:ascii="宋体" w:hAnsi="宋体"/>
                <w:sz w:val="21"/>
                <w:szCs w:val="21"/>
              </w:rPr>
              <w:t>分；</w:t>
            </w:r>
          </w:p>
          <w:p>
            <w:pPr>
              <w:jc w:val="left"/>
              <w:rPr>
                <w:rFonts w:hint="eastAsia" w:ascii="宋体" w:hAnsi="宋体"/>
                <w:sz w:val="21"/>
                <w:szCs w:val="21"/>
                <w:lang w:val="en-US" w:eastAsia="zh-CN"/>
              </w:rPr>
            </w:pPr>
            <w:r>
              <w:rPr>
                <w:rFonts w:hint="eastAsia" w:ascii="宋体" w:hAnsi="宋体"/>
                <w:sz w:val="21"/>
                <w:szCs w:val="21"/>
              </w:rPr>
              <w:t>③方案内容</w:t>
            </w:r>
            <w:r>
              <w:rPr>
                <w:rFonts w:hint="eastAsia" w:ascii="宋体" w:hAnsi="宋体"/>
                <w:sz w:val="21"/>
                <w:szCs w:val="21"/>
                <w:lang w:val="en-US" w:eastAsia="zh-CN"/>
              </w:rPr>
              <w:t>有缺陷</w:t>
            </w:r>
            <w:r>
              <w:rPr>
                <w:rFonts w:hint="eastAsia" w:ascii="宋体" w:hAnsi="宋体"/>
                <w:sz w:val="21"/>
                <w:szCs w:val="21"/>
              </w:rPr>
              <w:t>，工作安排</w:t>
            </w:r>
            <w:r>
              <w:rPr>
                <w:rFonts w:hint="eastAsia" w:ascii="宋体" w:hAnsi="宋体"/>
                <w:sz w:val="21"/>
                <w:szCs w:val="21"/>
                <w:lang w:val="en-US" w:eastAsia="zh-CN"/>
              </w:rPr>
              <w:t>不合理</w:t>
            </w:r>
            <w:r>
              <w:rPr>
                <w:rFonts w:hint="eastAsia" w:ascii="宋体" w:hAnsi="宋体"/>
                <w:sz w:val="21"/>
                <w:szCs w:val="21"/>
              </w:rPr>
              <w:t>，可行性不足的，得</w:t>
            </w:r>
            <w:r>
              <w:rPr>
                <w:rFonts w:hint="eastAsia" w:ascii="宋体" w:hAnsi="宋体"/>
                <w:sz w:val="21"/>
                <w:szCs w:val="21"/>
                <w:lang w:val="en-US" w:eastAsia="zh-CN"/>
              </w:rPr>
              <w:t>2-1</w:t>
            </w:r>
            <w:r>
              <w:rPr>
                <w:rFonts w:hint="eastAsia" w:ascii="宋体" w:hAnsi="宋体"/>
                <w:sz w:val="21"/>
                <w:szCs w:val="21"/>
              </w:rPr>
              <w:t>分；</w:t>
            </w:r>
          </w:p>
          <w:p>
            <w:pPr>
              <w:jc w:val="left"/>
              <w:rPr>
                <w:rFonts w:hint="default" w:ascii="宋体" w:hAnsi="宋体"/>
                <w:sz w:val="21"/>
                <w:szCs w:val="21"/>
                <w:lang w:val="en-US" w:eastAsia="zh-CN"/>
              </w:rPr>
            </w:pPr>
            <w:r>
              <w:rPr>
                <w:rFonts w:hint="eastAsia" w:ascii="宋体" w:hAnsi="宋体"/>
                <w:sz w:val="21"/>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417" w:type="dxa"/>
            <w:vMerge w:val="continue"/>
            <w:noWrap w:val="0"/>
            <w:vAlign w:val="center"/>
          </w:tcPr>
          <w:p>
            <w:pPr>
              <w:jc w:val="center"/>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3、</w:t>
            </w:r>
            <w:r>
              <w:rPr>
                <w:rFonts w:ascii="宋体" w:hAnsi="宋体"/>
                <w:sz w:val="21"/>
                <w:szCs w:val="21"/>
              </w:rPr>
              <w:t>根据投标人针对</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资料、历史使用情况收集调查方</w:t>
            </w:r>
            <w:r>
              <w:rPr>
                <w:rFonts w:hint="eastAsia" w:ascii="宋体" w:hAnsi="宋体"/>
                <w:sz w:val="21"/>
                <w:szCs w:val="21"/>
              </w:rPr>
              <w:t>案的</w:t>
            </w:r>
            <w:r>
              <w:rPr>
                <w:rFonts w:hint="eastAsia" w:ascii="宋体" w:hAnsi="宋体"/>
                <w:sz w:val="21"/>
                <w:szCs w:val="21"/>
                <w:lang w:val="en-US" w:eastAsia="zh-CN"/>
              </w:rPr>
              <w:t>合理性、</w:t>
            </w:r>
            <w:r>
              <w:rPr>
                <w:rFonts w:hint="eastAsia" w:ascii="宋体" w:hAnsi="宋体"/>
                <w:sz w:val="21"/>
                <w:szCs w:val="21"/>
              </w:rPr>
              <w:t>可行性、条理清晰程度进行综合评议（</w:t>
            </w:r>
            <w:r>
              <w:rPr>
                <w:rFonts w:hint="eastAsia" w:ascii="宋体" w:hAnsi="宋体"/>
                <w:sz w:val="21"/>
                <w:szCs w:val="21"/>
                <w:lang w:val="en-US" w:eastAsia="zh-CN"/>
              </w:rPr>
              <w:t>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①</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资料、历史使用情况收集调查</w:t>
            </w:r>
            <w:r>
              <w:rPr>
                <w:rFonts w:hint="eastAsia" w:ascii="宋体" w:hAnsi="宋体"/>
                <w:sz w:val="21"/>
                <w:szCs w:val="21"/>
              </w:rPr>
              <w:t>方案内容详实，流程清晰、组织措施得当、操作切实可行的，得</w:t>
            </w:r>
            <w:r>
              <w:rPr>
                <w:rFonts w:hint="eastAsia" w:ascii="宋体" w:hAnsi="宋体"/>
                <w:sz w:val="21"/>
                <w:szCs w:val="21"/>
                <w:lang w:val="en-US" w:eastAsia="zh-CN"/>
              </w:rPr>
              <w:t>5-3.5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w:t>
            </w:r>
            <w:r>
              <w:rPr>
                <w:rFonts w:hint="eastAsia" w:ascii="宋体" w:hAnsi="宋体"/>
                <w:sz w:val="21"/>
                <w:szCs w:val="21"/>
                <w:lang w:val="en-US"/>
              </w:rPr>
              <w:t>收集调查</w:t>
            </w:r>
            <w:r>
              <w:rPr>
                <w:rFonts w:hint="eastAsia" w:ascii="宋体" w:hAnsi="宋体"/>
                <w:sz w:val="21"/>
                <w:szCs w:val="21"/>
              </w:rPr>
              <w:t>方案内容</w:t>
            </w:r>
            <w:r>
              <w:rPr>
                <w:rFonts w:hint="eastAsia" w:ascii="宋体" w:hAnsi="宋体"/>
                <w:sz w:val="21"/>
                <w:szCs w:val="21"/>
                <w:lang w:val="en-US" w:eastAsia="zh-CN"/>
              </w:rPr>
              <w:t>笼统</w:t>
            </w:r>
            <w:r>
              <w:rPr>
                <w:rFonts w:hint="eastAsia" w:ascii="宋体" w:hAnsi="宋体"/>
                <w:sz w:val="21"/>
                <w:szCs w:val="21"/>
              </w:rPr>
              <w:t>，</w:t>
            </w:r>
            <w:r>
              <w:rPr>
                <w:rFonts w:hint="eastAsia" w:ascii="宋体" w:hAnsi="宋体"/>
                <w:sz w:val="21"/>
                <w:szCs w:val="21"/>
                <w:lang w:val="en-US" w:eastAsia="zh-CN"/>
              </w:rPr>
              <w:t>条理清晰程度、</w:t>
            </w:r>
            <w:r>
              <w:rPr>
                <w:rFonts w:hint="eastAsia" w:ascii="宋体" w:hAnsi="宋体"/>
                <w:sz w:val="21"/>
                <w:szCs w:val="21"/>
              </w:rPr>
              <w:t>可行性</w:t>
            </w:r>
            <w:r>
              <w:rPr>
                <w:rFonts w:hint="eastAsia" w:ascii="宋体" w:hAnsi="宋体"/>
                <w:sz w:val="21"/>
                <w:szCs w:val="21"/>
                <w:lang w:val="en-US" w:eastAsia="zh-CN"/>
              </w:rPr>
              <w:t>均一般</w:t>
            </w:r>
            <w:r>
              <w:rPr>
                <w:rFonts w:hint="eastAsia" w:ascii="宋体" w:hAnsi="宋体"/>
                <w:sz w:val="21"/>
                <w:szCs w:val="21"/>
              </w:rPr>
              <w:t>的，得</w:t>
            </w:r>
            <w:r>
              <w:rPr>
                <w:rFonts w:hint="eastAsia" w:ascii="宋体" w:hAnsi="宋体"/>
                <w:sz w:val="21"/>
                <w:szCs w:val="21"/>
                <w:lang w:val="en-US" w:eastAsia="zh-CN"/>
              </w:rPr>
              <w:t>3.5-2</w:t>
            </w:r>
            <w:r>
              <w:rPr>
                <w:rFonts w:hint="eastAsia" w:ascii="宋体" w:hAnsi="宋体"/>
                <w:sz w:val="21"/>
                <w:szCs w:val="21"/>
              </w:rPr>
              <w:t>分；</w:t>
            </w:r>
          </w:p>
          <w:p>
            <w:pPr>
              <w:jc w:val="left"/>
              <w:rPr>
                <w:rFonts w:hint="eastAsia" w:ascii="宋体" w:hAnsi="宋体"/>
                <w:sz w:val="21"/>
                <w:szCs w:val="21"/>
                <w:lang w:val="en-US" w:eastAsia="zh-CN"/>
              </w:rPr>
            </w:pPr>
            <w:r>
              <w:rPr>
                <w:rFonts w:hint="eastAsia" w:ascii="宋体" w:hAnsi="宋体"/>
                <w:sz w:val="21"/>
                <w:szCs w:val="21"/>
              </w:rPr>
              <w:t>③方案内容</w:t>
            </w:r>
            <w:r>
              <w:rPr>
                <w:rFonts w:hint="eastAsia" w:ascii="宋体" w:hAnsi="宋体"/>
                <w:sz w:val="21"/>
                <w:szCs w:val="21"/>
                <w:lang w:val="en-US" w:eastAsia="zh-CN"/>
              </w:rPr>
              <w:t>有缺陷</w:t>
            </w:r>
            <w:r>
              <w:rPr>
                <w:rFonts w:hint="eastAsia" w:ascii="宋体" w:hAnsi="宋体"/>
                <w:sz w:val="21"/>
                <w:szCs w:val="21"/>
              </w:rPr>
              <w:t>，工作安排</w:t>
            </w:r>
            <w:r>
              <w:rPr>
                <w:rFonts w:hint="eastAsia" w:ascii="宋体" w:hAnsi="宋体"/>
                <w:sz w:val="21"/>
                <w:szCs w:val="21"/>
                <w:lang w:val="en-US" w:eastAsia="zh-CN"/>
              </w:rPr>
              <w:t>不合理</w:t>
            </w:r>
            <w:r>
              <w:rPr>
                <w:rFonts w:hint="eastAsia" w:ascii="宋体" w:hAnsi="宋体"/>
                <w:sz w:val="21"/>
                <w:szCs w:val="21"/>
              </w:rPr>
              <w:t>，可行性不足的，得</w:t>
            </w:r>
            <w:r>
              <w:rPr>
                <w:rFonts w:hint="eastAsia" w:ascii="宋体" w:hAnsi="宋体"/>
                <w:sz w:val="21"/>
                <w:szCs w:val="21"/>
                <w:lang w:val="en-US" w:eastAsia="zh-CN"/>
              </w:rPr>
              <w:t>2-1</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4、</w:t>
            </w:r>
            <w:r>
              <w:rPr>
                <w:rFonts w:ascii="宋体" w:hAnsi="宋体"/>
                <w:sz w:val="21"/>
                <w:szCs w:val="21"/>
              </w:rPr>
              <w:t>根据投标人针对</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基础数据调查、核对与登记方</w:t>
            </w:r>
            <w:r>
              <w:rPr>
                <w:rFonts w:hint="eastAsia" w:ascii="宋体" w:hAnsi="宋体"/>
                <w:sz w:val="21"/>
                <w:szCs w:val="21"/>
              </w:rPr>
              <w:t>案的</w:t>
            </w:r>
            <w:r>
              <w:rPr>
                <w:rFonts w:hint="eastAsia" w:ascii="宋体" w:hAnsi="宋体"/>
                <w:sz w:val="21"/>
                <w:szCs w:val="21"/>
                <w:lang w:val="en-US" w:eastAsia="zh-CN"/>
              </w:rPr>
              <w:t>合理性、</w:t>
            </w:r>
            <w:r>
              <w:rPr>
                <w:rFonts w:hint="eastAsia" w:ascii="宋体" w:hAnsi="宋体"/>
                <w:sz w:val="21"/>
                <w:szCs w:val="21"/>
              </w:rPr>
              <w:t>可行性、条理清晰程度进行综合评议（</w:t>
            </w:r>
            <w:r>
              <w:rPr>
                <w:rFonts w:hint="eastAsia" w:ascii="宋体" w:hAnsi="宋体"/>
                <w:sz w:val="21"/>
                <w:szCs w:val="21"/>
                <w:lang w:val="en-US" w:eastAsia="zh-CN"/>
              </w:rPr>
              <w:t>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①</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基础数据调查、核对与登记</w:t>
            </w:r>
            <w:r>
              <w:rPr>
                <w:rFonts w:hint="eastAsia" w:ascii="宋体" w:hAnsi="宋体"/>
                <w:sz w:val="21"/>
                <w:szCs w:val="21"/>
              </w:rPr>
              <w:t>方案内容详实，流程清晰、组织措施得当、操作切实可行的，得</w:t>
            </w:r>
            <w:r>
              <w:rPr>
                <w:rFonts w:hint="eastAsia" w:ascii="宋体" w:hAnsi="宋体"/>
                <w:sz w:val="21"/>
                <w:szCs w:val="21"/>
                <w:lang w:val="en-US" w:eastAsia="zh-CN"/>
              </w:rPr>
              <w:t>5-3.5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w:t>
            </w:r>
            <w:r>
              <w:rPr>
                <w:rFonts w:hint="eastAsia" w:ascii="宋体" w:hAnsi="宋体"/>
                <w:sz w:val="21"/>
                <w:szCs w:val="21"/>
                <w:lang w:val="en-US"/>
              </w:rPr>
              <w:t>基础数据调查、核对与登记方案</w:t>
            </w:r>
            <w:r>
              <w:rPr>
                <w:rFonts w:hint="eastAsia" w:ascii="宋体" w:hAnsi="宋体"/>
                <w:sz w:val="21"/>
                <w:szCs w:val="21"/>
              </w:rPr>
              <w:t>内容</w:t>
            </w:r>
            <w:r>
              <w:rPr>
                <w:rFonts w:hint="eastAsia" w:ascii="宋体" w:hAnsi="宋体"/>
                <w:sz w:val="21"/>
                <w:szCs w:val="21"/>
                <w:lang w:val="en-US" w:eastAsia="zh-CN"/>
              </w:rPr>
              <w:t>笼统</w:t>
            </w:r>
            <w:r>
              <w:rPr>
                <w:rFonts w:hint="eastAsia" w:ascii="宋体" w:hAnsi="宋体"/>
                <w:sz w:val="21"/>
                <w:szCs w:val="21"/>
              </w:rPr>
              <w:t>，</w:t>
            </w:r>
            <w:r>
              <w:rPr>
                <w:rFonts w:hint="eastAsia" w:ascii="宋体" w:hAnsi="宋体"/>
                <w:sz w:val="21"/>
                <w:szCs w:val="21"/>
                <w:lang w:val="en-US" w:eastAsia="zh-CN"/>
              </w:rPr>
              <w:t>条理清晰程度、</w:t>
            </w:r>
            <w:r>
              <w:rPr>
                <w:rFonts w:hint="eastAsia" w:ascii="宋体" w:hAnsi="宋体"/>
                <w:sz w:val="21"/>
                <w:szCs w:val="21"/>
              </w:rPr>
              <w:t>可行性</w:t>
            </w:r>
            <w:r>
              <w:rPr>
                <w:rFonts w:hint="eastAsia" w:ascii="宋体" w:hAnsi="宋体"/>
                <w:sz w:val="21"/>
                <w:szCs w:val="21"/>
                <w:lang w:val="en-US" w:eastAsia="zh-CN"/>
              </w:rPr>
              <w:t>均一般</w:t>
            </w:r>
            <w:r>
              <w:rPr>
                <w:rFonts w:hint="eastAsia" w:ascii="宋体" w:hAnsi="宋体"/>
                <w:sz w:val="21"/>
                <w:szCs w:val="21"/>
              </w:rPr>
              <w:t>的，得</w:t>
            </w:r>
            <w:r>
              <w:rPr>
                <w:rFonts w:hint="eastAsia" w:ascii="宋体" w:hAnsi="宋体"/>
                <w:sz w:val="21"/>
                <w:szCs w:val="21"/>
                <w:lang w:val="en-US" w:eastAsia="zh-CN"/>
              </w:rPr>
              <w:t>3.5-2</w:t>
            </w:r>
            <w:r>
              <w:rPr>
                <w:rFonts w:hint="eastAsia" w:ascii="宋体" w:hAnsi="宋体"/>
                <w:sz w:val="21"/>
                <w:szCs w:val="21"/>
              </w:rPr>
              <w:t>分；</w:t>
            </w:r>
          </w:p>
          <w:p>
            <w:pPr>
              <w:jc w:val="left"/>
              <w:rPr>
                <w:rFonts w:hint="eastAsia" w:ascii="宋体" w:hAnsi="宋体"/>
                <w:sz w:val="21"/>
                <w:szCs w:val="21"/>
                <w:lang w:val="en-US" w:eastAsia="zh-CN"/>
              </w:rPr>
            </w:pPr>
            <w:r>
              <w:rPr>
                <w:rFonts w:hint="eastAsia" w:ascii="宋体" w:hAnsi="宋体"/>
                <w:sz w:val="21"/>
                <w:szCs w:val="21"/>
              </w:rPr>
              <w:t>③方案内容</w:t>
            </w:r>
            <w:r>
              <w:rPr>
                <w:rFonts w:hint="eastAsia" w:ascii="宋体" w:hAnsi="宋体"/>
                <w:sz w:val="21"/>
                <w:szCs w:val="21"/>
                <w:lang w:val="en-US" w:eastAsia="zh-CN"/>
              </w:rPr>
              <w:t>有缺陷</w:t>
            </w:r>
            <w:r>
              <w:rPr>
                <w:rFonts w:hint="eastAsia" w:ascii="宋体" w:hAnsi="宋体"/>
                <w:sz w:val="21"/>
                <w:szCs w:val="21"/>
              </w:rPr>
              <w:t>，工作安排</w:t>
            </w:r>
            <w:r>
              <w:rPr>
                <w:rFonts w:hint="eastAsia" w:ascii="宋体" w:hAnsi="宋体"/>
                <w:sz w:val="21"/>
                <w:szCs w:val="21"/>
                <w:lang w:val="en-US" w:eastAsia="zh-CN"/>
              </w:rPr>
              <w:t>不合理</w:t>
            </w:r>
            <w:r>
              <w:rPr>
                <w:rFonts w:hint="eastAsia" w:ascii="宋体" w:hAnsi="宋体"/>
                <w:sz w:val="21"/>
                <w:szCs w:val="21"/>
              </w:rPr>
              <w:t>，可行性不足的，得</w:t>
            </w:r>
            <w:r>
              <w:rPr>
                <w:rFonts w:hint="eastAsia" w:ascii="宋体" w:hAnsi="宋体"/>
                <w:sz w:val="21"/>
                <w:szCs w:val="21"/>
                <w:lang w:val="en-US" w:eastAsia="zh-CN"/>
              </w:rPr>
              <w:t>2-1</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5、</w:t>
            </w:r>
            <w:r>
              <w:rPr>
                <w:rFonts w:ascii="宋体" w:hAnsi="宋体"/>
                <w:sz w:val="21"/>
                <w:szCs w:val="21"/>
              </w:rPr>
              <w:t>根据投标人针对</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外观检查方</w:t>
            </w:r>
            <w:r>
              <w:rPr>
                <w:rFonts w:hint="eastAsia" w:ascii="宋体" w:hAnsi="宋体"/>
                <w:sz w:val="21"/>
                <w:szCs w:val="21"/>
              </w:rPr>
              <w:t>案的</w:t>
            </w:r>
            <w:r>
              <w:rPr>
                <w:rFonts w:hint="eastAsia" w:ascii="宋体" w:hAnsi="宋体"/>
                <w:sz w:val="21"/>
                <w:szCs w:val="21"/>
                <w:lang w:val="en-US" w:eastAsia="zh-CN"/>
              </w:rPr>
              <w:t>合理性、</w:t>
            </w:r>
            <w:r>
              <w:rPr>
                <w:rFonts w:hint="eastAsia" w:ascii="宋体" w:hAnsi="宋体"/>
                <w:sz w:val="21"/>
                <w:szCs w:val="21"/>
              </w:rPr>
              <w:t>可行性、条理清晰程度进行综合评议（</w:t>
            </w:r>
            <w:r>
              <w:rPr>
                <w:rFonts w:hint="eastAsia" w:ascii="宋体" w:hAnsi="宋体"/>
                <w:sz w:val="21"/>
                <w:szCs w:val="21"/>
                <w:lang w:val="en-US" w:eastAsia="zh-CN"/>
              </w:rPr>
              <w:t>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①</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外观检查</w:t>
            </w:r>
            <w:r>
              <w:rPr>
                <w:rFonts w:hint="eastAsia" w:ascii="宋体" w:hAnsi="宋体"/>
                <w:sz w:val="21"/>
                <w:szCs w:val="21"/>
              </w:rPr>
              <w:t>方案内容详实，流程清晰、组织措施得当、操作切实可行的，得</w:t>
            </w:r>
            <w:r>
              <w:rPr>
                <w:rFonts w:hint="eastAsia" w:ascii="宋体" w:hAnsi="宋体"/>
                <w:sz w:val="21"/>
                <w:szCs w:val="21"/>
                <w:lang w:val="en-US" w:eastAsia="zh-CN"/>
              </w:rPr>
              <w:t>5-3.5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w:t>
            </w:r>
            <w:r>
              <w:rPr>
                <w:rFonts w:hint="eastAsia" w:ascii="宋体" w:hAnsi="宋体"/>
                <w:sz w:val="21"/>
                <w:szCs w:val="21"/>
                <w:lang w:val="en-US"/>
              </w:rPr>
              <w:t>外观检查方案</w:t>
            </w:r>
            <w:r>
              <w:rPr>
                <w:rFonts w:hint="eastAsia" w:ascii="宋体" w:hAnsi="宋体"/>
                <w:sz w:val="21"/>
                <w:szCs w:val="21"/>
              </w:rPr>
              <w:t>内容</w:t>
            </w:r>
            <w:r>
              <w:rPr>
                <w:rFonts w:hint="eastAsia" w:ascii="宋体" w:hAnsi="宋体"/>
                <w:sz w:val="21"/>
                <w:szCs w:val="21"/>
                <w:lang w:val="en-US" w:eastAsia="zh-CN"/>
              </w:rPr>
              <w:t>笼统</w:t>
            </w:r>
            <w:r>
              <w:rPr>
                <w:rFonts w:hint="eastAsia" w:ascii="宋体" w:hAnsi="宋体"/>
                <w:sz w:val="21"/>
                <w:szCs w:val="21"/>
              </w:rPr>
              <w:t>，</w:t>
            </w:r>
            <w:r>
              <w:rPr>
                <w:rFonts w:hint="eastAsia" w:ascii="宋体" w:hAnsi="宋体"/>
                <w:sz w:val="21"/>
                <w:szCs w:val="21"/>
                <w:lang w:val="en-US" w:eastAsia="zh-CN"/>
              </w:rPr>
              <w:t>条理清晰程度、</w:t>
            </w:r>
            <w:r>
              <w:rPr>
                <w:rFonts w:hint="eastAsia" w:ascii="宋体" w:hAnsi="宋体"/>
                <w:sz w:val="21"/>
                <w:szCs w:val="21"/>
              </w:rPr>
              <w:t>可行性</w:t>
            </w:r>
            <w:r>
              <w:rPr>
                <w:rFonts w:hint="eastAsia" w:ascii="宋体" w:hAnsi="宋体"/>
                <w:sz w:val="21"/>
                <w:szCs w:val="21"/>
                <w:lang w:val="en-US" w:eastAsia="zh-CN"/>
              </w:rPr>
              <w:t>均一般</w:t>
            </w:r>
            <w:r>
              <w:rPr>
                <w:rFonts w:hint="eastAsia" w:ascii="宋体" w:hAnsi="宋体"/>
                <w:sz w:val="21"/>
                <w:szCs w:val="21"/>
              </w:rPr>
              <w:t>的，得</w:t>
            </w:r>
            <w:r>
              <w:rPr>
                <w:rFonts w:hint="eastAsia" w:ascii="宋体" w:hAnsi="宋体"/>
                <w:sz w:val="21"/>
                <w:szCs w:val="21"/>
                <w:lang w:val="en-US" w:eastAsia="zh-CN"/>
              </w:rPr>
              <w:t>3.5-2</w:t>
            </w:r>
            <w:r>
              <w:rPr>
                <w:rFonts w:hint="eastAsia" w:ascii="宋体" w:hAnsi="宋体"/>
                <w:sz w:val="21"/>
                <w:szCs w:val="21"/>
              </w:rPr>
              <w:t>分；</w:t>
            </w:r>
          </w:p>
          <w:p>
            <w:pPr>
              <w:jc w:val="left"/>
              <w:rPr>
                <w:rFonts w:hint="eastAsia" w:ascii="宋体" w:hAnsi="宋体"/>
                <w:sz w:val="21"/>
                <w:szCs w:val="21"/>
                <w:lang w:val="en-US" w:eastAsia="zh-CN"/>
              </w:rPr>
            </w:pPr>
            <w:r>
              <w:rPr>
                <w:rFonts w:hint="eastAsia" w:ascii="宋体" w:hAnsi="宋体"/>
                <w:sz w:val="21"/>
                <w:szCs w:val="21"/>
              </w:rPr>
              <w:t>③方案内容</w:t>
            </w:r>
            <w:r>
              <w:rPr>
                <w:rFonts w:hint="eastAsia" w:ascii="宋体" w:hAnsi="宋体"/>
                <w:sz w:val="21"/>
                <w:szCs w:val="21"/>
                <w:lang w:val="en-US" w:eastAsia="zh-CN"/>
              </w:rPr>
              <w:t>有缺陷</w:t>
            </w:r>
            <w:r>
              <w:rPr>
                <w:rFonts w:hint="eastAsia" w:ascii="宋体" w:hAnsi="宋体"/>
                <w:sz w:val="21"/>
                <w:szCs w:val="21"/>
              </w:rPr>
              <w:t>，工作安排</w:t>
            </w:r>
            <w:r>
              <w:rPr>
                <w:rFonts w:hint="eastAsia" w:ascii="宋体" w:hAnsi="宋体"/>
                <w:sz w:val="21"/>
                <w:szCs w:val="21"/>
                <w:lang w:val="en-US" w:eastAsia="zh-CN"/>
              </w:rPr>
              <w:t>不合理</w:t>
            </w:r>
            <w:r>
              <w:rPr>
                <w:rFonts w:hint="eastAsia" w:ascii="宋体" w:hAnsi="宋体"/>
                <w:sz w:val="21"/>
                <w:szCs w:val="21"/>
              </w:rPr>
              <w:t>，可行性不足的，得</w:t>
            </w:r>
            <w:r>
              <w:rPr>
                <w:rFonts w:hint="eastAsia" w:ascii="宋体" w:hAnsi="宋体"/>
                <w:sz w:val="21"/>
                <w:szCs w:val="21"/>
                <w:lang w:val="en-US" w:eastAsia="zh-CN"/>
              </w:rPr>
              <w:t>2-1</w:t>
            </w:r>
            <w:r>
              <w:rPr>
                <w:rFonts w:hint="eastAsia" w:ascii="宋体" w:hAnsi="宋体"/>
                <w:sz w:val="21"/>
                <w:szCs w:val="21"/>
              </w:rPr>
              <w:t>分；</w:t>
            </w:r>
          </w:p>
          <w:p>
            <w:pPr>
              <w:jc w:val="left"/>
              <w:rPr>
                <w:rFonts w:hint="eastAsia" w:ascii="宋体" w:hAnsi="宋体"/>
                <w:sz w:val="21"/>
                <w:szCs w:val="21"/>
                <w:lang w:eastAsia="zh-CN"/>
              </w:rPr>
            </w:pPr>
            <w:r>
              <w:rPr>
                <w:rFonts w:hint="eastAsia" w:ascii="宋体" w:hAnsi="宋体"/>
                <w:sz w:val="21"/>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6、</w:t>
            </w:r>
            <w:r>
              <w:rPr>
                <w:rFonts w:ascii="宋体" w:hAnsi="宋体"/>
                <w:sz w:val="21"/>
                <w:szCs w:val="21"/>
              </w:rPr>
              <w:t>根据投标人针对</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入户检查方</w:t>
            </w:r>
            <w:r>
              <w:rPr>
                <w:rFonts w:hint="eastAsia" w:ascii="宋体" w:hAnsi="宋体"/>
                <w:sz w:val="21"/>
                <w:szCs w:val="21"/>
              </w:rPr>
              <w:t>案的</w:t>
            </w:r>
            <w:r>
              <w:rPr>
                <w:rFonts w:hint="eastAsia" w:ascii="宋体" w:hAnsi="宋体"/>
                <w:sz w:val="21"/>
                <w:szCs w:val="21"/>
                <w:lang w:val="en-US" w:eastAsia="zh-CN"/>
              </w:rPr>
              <w:t>合理性、</w:t>
            </w:r>
            <w:r>
              <w:rPr>
                <w:rFonts w:hint="eastAsia" w:ascii="宋体" w:hAnsi="宋体"/>
                <w:sz w:val="21"/>
                <w:szCs w:val="21"/>
              </w:rPr>
              <w:t>可行性、条理清晰程度进行综合评议（</w:t>
            </w:r>
            <w:r>
              <w:rPr>
                <w:rFonts w:hint="eastAsia" w:ascii="宋体" w:hAnsi="宋体"/>
                <w:sz w:val="21"/>
                <w:szCs w:val="21"/>
                <w:lang w:val="en-US" w:eastAsia="zh-CN"/>
              </w:rPr>
              <w:t>6</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①</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入户检查</w:t>
            </w:r>
            <w:r>
              <w:rPr>
                <w:rFonts w:hint="eastAsia" w:ascii="宋体" w:hAnsi="宋体"/>
                <w:sz w:val="21"/>
                <w:szCs w:val="21"/>
              </w:rPr>
              <w:t>方案内容详实，流程清晰、组织措施得当、操作切实可行的，得</w:t>
            </w:r>
            <w:r>
              <w:rPr>
                <w:rFonts w:hint="eastAsia" w:ascii="宋体" w:hAnsi="宋体"/>
                <w:sz w:val="21"/>
                <w:szCs w:val="21"/>
                <w:lang w:val="en-US" w:eastAsia="zh-CN"/>
              </w:rPr>
              <w:t>6-4</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w:t>
            </w:r>
            <w:r>
              <w:rPr>
                <w:rFonts w:hint="eastAsia" w:ascii="宋体" w:hAnsi="宋体"/>
                <w:sz w:val="21"/>
                <w:szCs w:val="21"/>
                <w:lang w:val="en-US"/>
              </w:rPr>
              <w:t>入户检查方案</w:t>
            </w:r>
            <w:r>
              <w:rPr>
                <w:rFonts w:hint="eastAsia" w:ascii="宋体" w:hAnsi="宋体"/>
                <w:sz w:val="21"/>
                <w:szCs w:val="21"/>
              </w:rPr>
              <w:t>内容</w:t>
            </w:r>
            <w:r>
              <w:rPr>
                <w:rFonts w:hint="eastAsia" w:ascii="宋体" w:hAnsi="宋体"/>
                <w:sz w:val="21"/>
                <w:szCs w:val="21"/>
                <w:lang w:val="en-US" w:eastAsia="zh-CN"/>
              </w:rPr>
              <w:t>笼统</w:t>
            </w:r>
            <w:r>
              <w:rPr>
                <w:rFonts w:hint="eastAsia" w:ascii="宋体" w:hAnsi="宋体"/>
                <w:sz w:val="21"/>
                <w:szCs w:val="21"/>
              </w:rPr>
              <w:t>，</w:t>
            </w:r>
            <w:r>
              <w:rPr>
                <w:rFonts w:hint="eastAsia" w:ascii="宋体" w:hAnsi="宋体"/>
                <w:sz w:val="21"/>
                <w:szCs w:val="21"/>
                <w:lang w:val="en-US" w:eastAsia="zh-CN"/>
              </w:rPr>
              <w:t>条理清晰程度、</w:t>
            </w:r>
            <w:r>
              <w:rPr>
                <w:rFonts w:hint="eastAsia" w:ascii="宋体" w:hAnsi="宋体"/>
                <w:sz w:val="21"/>
                <w:szCs w:val="21"/>
              </w:rPr>
              <w:t>可行性</w:t>
            </w:r>
            <w:r>
              <w:rPr>
                <w:rFonts w:hint="eastAsia" w:ascii="宋体" w:hAnsi="宋体"/>
                <w:sz w:val="21"/>
                <w:szCs w:val="21"/>
                <w:lang w:val="en-US" w:eastAsia="zh-CN"/>
              </w:rPr>
              <w:t>均一般</w:t>
            </w:r>
            <w:r>
              <w:rPr>
                <w:rFonts w:hint="eastAsia" w:ascii="宋体" w:hAnsi="宋体"/>
                <w:sz w:val="21"/>
                <w:szCs w:val="21"/>
              </w:rPr>
              <w:t>的，得</w:t>
            </w:r>
            <w:r>
              <w:rPr>
                <w:rFonts w:hint="eastAsia" w:ascii="宋体" w:hAnsi="宋体"/>
                <w:sz w:val="21"/>
                <w:szCs w:val="21"/>
                <w:lang w:val="en-US" w:eastAsia="zh-CN"/>
              </w:rPr>
              <w:t>4-2</w:t>
            </w:r>
            <w:r>
              <w:rPr>
                <w:rFonts w:hint="eastAsia" w:ascii="宋体" w:hAnsi="宋体"/>
                <w:sz w:val="21"/>
                <w:szCs w:val="21"/>
              </w:rPr>
              <w:t>分；</w:t>
            </w:r>
          </w:p>
          <w:p>
            <w:pPr>
              <w:jc w:val="left"/>
              <w:rPr>
                <w:rFonts w:hint="eastAsia" w:ascii="宋体" w:hAnsi="宋体"/>
                <w:sz w:val="21"/>
                <w:szCs w:val="21"/>
                <w:lang w:val="en-US" w:eastAsia="zh-CN"/>
              </w:rPr>
            </w:pPr>
            <w:r>
              <w:rPr>
                <w:rFonts w:hint="eastAsia" w:ascii="宋体" w:hAnsi="宋体"/>
                <w:sz w:val="21"/>
                <w:szCs w:val="21"/>
              </w:rPr>
              <w:t>③方案内容</w:t>
            </w:r>
            <w:r>
              <w:rPr>
                <w:rFonts w:hint="eastAsia" w:ascii="宋体" w:hAnsi="宋体"/>
                <w:sz w:val="21"/>
                <w:szCs w:val="21"/>
                <w:lang w:val="en-US" w:eastAsia="zh-CN"/>
              </w:rPr>
              <w:t>有缺陷</w:t>
            </w:r>
            <w:r>
              <w:rPr>
                <w:rFonts w:hint="eastAsia" w:ascii="宋体" w:hAnsi="宋体"/>
                <w:sz w:val="21"/>
                <w:szCs w:val="21"/>
              </w:rPr>
              <w:t>，工作安排</w:t>
            </w:r>
            <w:r>
              <w:rPr>
                <w:rFonts w:hint="eastAsia" w:ascii="宋体" w:hAnsi="宋体"/>
                <w:sz w:val="21"/>
                <w:szCs w:val="21"/>
                <w:lang w:val="en-US" w:eastAsia="zh-CN"/>
              </w:rPr>
              <w:t>不合理</w:t>
            </w:r>
            <w:r>
              <w:rPr>
                <w:rFonts w:hint="eastAsia" w:ascii="宋体" w:hAnsi="宋体"/>
                <w:sz w:val="21"/>
                <w:szCs w:val="21"/>
              </w:rPr>
              <w:t>，可行性不足的，得</w:t>
            </w:r>
            <w:r>
              <w:rPr>
                <w:rFonts w:hint="eastAsia" w:ascii="宋体" w:hAnsi="宋体"/>
                <w:sz w:val="21"/>
                <w:szCs w:val="21"/>
                <w:lang w:val="en-US" w:eastAsia="zh-CN"/>
              </w:rPr>
              <w:t>2-1</w:t>
            </w:r>
            <w:r>
              <w:rPr>
                <w:rFonts w:hint="eastAsia" w:ascii="宋体" w:hAnsi="宋体"/>
                <w:sz w:val="21"/>
                <w:szCs w:val="21"/>
              </w:rPr>
              <w:t>分；</w:t>
            </w:r>
          </w:p>
          <w:p>
            <w:pPr>
              <w:jc w:val="left"/>
              <w:rPr>
                <w:rFonts w:hint="eastAsia" w:ascii="宋体" w:hAnsi="宋体"/>
                <w:sz w:val="21"/>
                <w:szCs w:val="21"/>
              </w:rPr>
            </w:pPr>
            <w:r>
              <w:rPr>
                <w:rFonts w:hint="eastAsia" w:ascii="宋体" w:hAnsi="宋体"/>
                <w:sz w:val="21"/>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7、</w:t>
            </w:r>
            <w:r>
              <w:rPr>
                <w:rFonts w:ascii="宋体" w:hAnsi="宋体"/>
                <w:sz w:val="21"/>
                <w:szCs w:val="21"/>
              </w:rPr>
              <w:t>根据投标人针对</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变形（裂缝、沉降、倾斜）测量方</w:t>
            </w:r>
            <w:r>
              <w:rPr>
                <w:rFonts w:hint="eastAsia" w:ascii="宋体" w:hAnsi="宋体"/>
                <w:sz w:val="21"/>
                <w:szCs w:val="21"/>
              </w:rPr>
              <w:t>案的</w:t>
            </w:r>
            <w:r>
              <w:rPr>
                <w:rFonts w:hint="eastAsia" w:ascii="宋体" w:hAnsi="宋体"/>
                <w:sz w:val="21"/>
                <w:szCs w:val="21"/>
                <w:lang w:val="en-US" w:eastAsia="zh-CN"/>
              </w:rPr>
              <w:t>合理性、</w:t>
            </w:r>
            <w:r>
              <w:rPr>
                <w:rFonts w:hint="eastAsia" w:ascii="宋体" w:hAnsi="宋体"/>
                <w:sz w:val="21"/>
                <w:szCs w:val="21"/>
              </w:rPr>
              <w:t>可行性、条理清晰程度进行综合评议（</w:t>
            </w:r>
            <w:r>
              <w:rPr>
                <w:rFonts w:hint="eastAsia" w:ascii="宋体" w:hAnsi="宋体"/>
                <w:sz w:val="21"/>
                <w:szCs w:val="21"/>
                <w:lang w:val="en-US" w:eastAsia="zh-CN"/>
              </w:rPr>
              <w:t>6</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①</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裂缝、沉降、倾斜测量</w:t>
            </w:r>
            <w:r>
              <w:rPr>
                <w:rFonts w:hint="eastAsia" w:ascii="宋体" w:hAnsi="宋体"/>
                <w:sz w:val="21"/>
                <w:szCs w:val="21"/>
              </w:rPr>
              <w:t>方案内容详实，流程清晰、组织措施得当、操作切实可行的，得</w:t>
            </w:r>
            <w:r>
              <w:rPr>
                <w:rFonts w:hint="eastAsia" w:ascii="宋体" w:hAnsi="宋体"/>
                <w:sz w:val="21"/>
                <w:szCs w:val="21"/>
                <w:lang w:val="en-US" w:eastAsia="zh-CN"/>
              </w:rPr>
              <w:t>6-4</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w:t>
            </w:r>
            <w:r>
              <w:rPr>
                <w:rFonts w:hint="eastAsia" w:ascii="宋体" w:hAnsi="宋体"/>
                <w:sz w:val="21"/>
                <w:szCs w:val="21"/>
                <w:lang w:val="en-US"/>
              </w:rPr>
              <w:t>裂缝、沉降、倾斜测量方案</w:t>
            </w:r>
            <w:r>
              <w:rPr>
                <w:rFonts w:hint="eastAsia" w:ascii="宋体" w:hAnsi="宋体"/>
                <w:sz w:val="21"/>
                <w:szCs w:val="21"/>
              </w:rPr>
              <w:t>内容</w:t>
            </w:r>
            <w:r>
              <w:rPr>
                <w:rFonts w:hint="eastAsia" w:ascii="宋体" w:hAnsi="宋体"/>
                <w:sz w:val="21"/>
                <w:szCs w:val="21"/>
                <w:lang w:val="en-US" w:eastAsia="zh-CN"/>
              </w:rPr>
              <w:t>笼统</w:t>
            </w:r>
            <w:r>
              <w:rPr>
                <w:rFonts w:hint="eastAsia" w:ascii="宋体" w:hAnsi="宋体"/>
                <w:sz w:val="21"/>
                <w:szCs w:val="21"/>
              </w:rPr>
              <w:t>，</w:t>
            </w:r>
            <w:r>
              <w:rPr>
                <w:rFonts w:hint="eastAsia" w:ascii="宋体" w:hAnsi="宋体"/>
                <w:sz w:val="21"/>
                <w:szCs w:val="21"/>
                <w:lang w:val="en-US" w:eastAsia="zh-CN"/>
              </w:rPr>
              <w:t>条理清晰程度、</w:t>
            </w:r>
            <w:r>
              <w:rPr>
                <w:rFonts w:hint="eastAsia" w:ascii="宋体" w:hAnsi="宋体"/>
                <w:sz w:val="21"/>
                <w:szCs w:val="21"/>
              </w:rPr>
              <w:t>可行性</w:t>
            </w:r>
            <w:r>
              <w:rPr>
                <w:rFonts w:hint="eastAsia" w:ascii="宋体" w:hAnsi="宋体"/>
                <w:sz w:val="21"/>
                <w:szCs w:val="21"/>
                <w:lang w:val="en-US" w:eastAsia="zh-CN"/>
              </w:rPr>
              <w:t>均一般</w:t>
            </w:r>
            <w:r>
              <w:rPr>
                <w:rFonts w:hint="eastAsia" w:ascii="宋体" w:hAnsi="宋体"/>
                <w:sz w:val="21"/>
                <w:szCs w:val="21"/>
              </w:rPr>
              <w:t>的，得</w:t>
            </w:r>
            <w:r>
              <w:rPr>
                <w:rFonts w:hint="eastAsia" w:ascii="宋体" w:hAnsi="宋体"/>
                <w:sz w:val="21"/>
                <w:szCs w:val="21"/>
                <w:lang w:val="en-US" w:eastAsia="zh-CN"/>
              </w:rPr>
              <w:t>4-2</w:t>
            </w:r>
            <w:r>
              <w:rPr>
                <w:rFonts w:hint="eastAsia" w:ascii="宋体" w:hAnsi="宋体"/>
                <w:sz w:val="21"/>
                <w:szCs w:val="21"/>
              </w:rPr>
              <w:t>分；</w:t>
            </w:r>
          </w:p>
          <w:p>
            <w:pPr>
              <w:jc w:val="left"/>
              <w:rPr>
                <w:rFonts w:hint="eastAsia" w:ascii="宋体" w:hAnsi="宋体"/>
                <w:sz w:val="21"/>
                <w:szCs w:val="21"/>
                <w:lang w:val="en-US" w:eastAsia="zh-CN"/>
              </w:rPr>
            </w:pPr>
            <w:r>
              <w:rPr>
                <w:rFonts w:hint="eastAsia" w:ascii="宋体" w:hAnsi="宋体"/>
                <w:sz w:val="21"/>
                <w:szCs w:val="21"/>
              </w:rPr>
              <w:t>③方案内容</w:t>
            </w:r>
            <w:r>
              <w:rPr>
                <w:rFonts w:hint="eastAsia" w:ascii="宋体" w:hAnsi="宋体"/>
                <w:sz w:val="21"/>
                <w:szCs w:val="21"/>
                <w:lang w:val="en-US" w:eastAsia="zh-CN"/>
              </w:rPr>
              <w:t>有缺陷</w:t>
            </w:r>
            <w:r>
              <w:rPr>
                <w:rFonts w:hint="eastAsia" w:ascii="宋体" w:hAnsi="宋体"/>
                <w:sz w:val="21"/>
                <w:szCs w:val="21"/>
              </w:rPr>
              <w:t>，工作安排</w:t>
            </w:r>
            <w:r>
              <w:rPr>
                <w:rFonts w:hint="eastAsia" w:ascii="宋体" w:hAnsi="宋体"/>
                <w:sz w:val="21"/>
                <w:szCs w:val="21"/>
                <w:lang w:val="en-US" w:eastAsia="zh-CN"/>
              </w:rPr>
              <w:t>不合理</w:t>
            </w:r>
            <w:r>
              <w:rPr>
                <w:rFonts w:hint="eastAsia" w:ascii="宋体" w:hAnsi="宋体"/>
                <w:sz w:val="21"/>
                <w:szCs w:val="21"/>
              </w:rPr>
              <w:t>，可行性不足的，得</w:t>
            </w:r>
            <w:r>
              <w:rPr>
                <w:rFonts w:hint="eastAsia" w:ascii="宋体" w:hAnsi="宋体"/>
                <w:sz w:val="21"/>
                <w:szCs w:val="21"/>
                <w:lang w:val="en-US" w:eastAsia="zh-CN"/>
              </w:rPr>
              <w:t>2-1</w:t>
            </w:r>
            <w:r>
              <w:rPr>
                <w:rFonts w:hint="eastAsia" w:ascii="宋体" w:hAnsi="宋体"/>
                <w:sz w:val="21"/>
                <w:szCs w:val="21"/>
              </w:rPr>
              <w:t>分；</w:t>
            </w:r>
          </w:p>
          <w:p>
            <w:pPr>
              <w:jc w:val="left"/>
              <w:rPr>
                <w:rFonts w:hint="eastAsia" w:ascii="宋体" w:hAnsi="宋体"/>
                <w:sz w:val="21"/>
                <w:szCs w:val="21"/>
                <w:lang w:val="en-US" w:eastAsia="zh-CN"/>
              </w:rPr>
            </w:pPr>
            <w:r>
              <w:rPr>
                <w:rFonts w:hint="eastAsia" w:ascii="宋体" w:hAnsi="宋体"/>
                <w:sz w:val="21"/>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8、</w:t>
            </w:r>
            <w:r>
              <w:rPr>
                <w:rFonts w:ascii="宋体" w:hAnsi="宋体"/>
                <w:sz w:val="21"/>
                <w:szCs w:val="21"/>
              </w:rPr>
              <w:t>根据投标人针对</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检查数据统筹、梳理方</w:t>
            </w:r>
            <w:r>
              <w:rPr>
                <w:rFonts w:hint="eastAsia" w:ascii="宋体" w:hAnsi="宋体"/>
                <w:sz w:val="21"/>
                <w:szCs w:val="21"/>
              </w:rPr>
              <w:t>案的</w:t>
            </w:r>
            <w:r>
              <w:rPr>
                <w:rFonts w:hint="eastAsia" w:ascii="宋体" w:hAnsi="宋体"/>
                <w:sz w:val="21"/>
                <w:szCs w:val="21"/>
                <w:lang w:val="en-US" w:eastAsia="zh-CN"/>
              </w:rPr>
              <w:t>合理性、</w:t>
            </w:r>
            <w:r>
              <w:rPr>
                <w:rFonts w:hint="eastAsia" w:ascii="宋体" w:hAnsi="宋体"/>
                <w:sz w:val="21"/>
                <w:szCs w:val="21"/>
              </w:rPr>
              <w:t>可行性、条理清晰程度进行综合评议（</w:t>
            </w:r>
            <w:r>
              <w:rPr>
                <w:rFonts w:hint="eastAsia" w:ascii="宋体" w:hAnsi="宋体"/>
                <w:sz w:val="21"/>
                <w:szCs w:val="21"/>
                <w:lang w:val="en-US" w:eastAsia="zh-CN"/>
              </w:rPr>
              <w:t>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①</w:t>
            </w:r>
            <w:r>
              <w:rPr>
                <w:rFonts w:hint="eastAsia" w:ascii="宋体" w:hAnsi="宋体"/>
                <w:sz w:val="21"/>
                <w:szCs w:val="21"/>
                <w:lang w:val="en-US" w:eastAsia="zh-CN"/>
              </w:rPr>
              <w:t>出租</w:t>
            </w:r>
            <w:r>
              <w:rPr>
                <w:rFonts w:hint="eastAsia" w:ascii="宋体" w:hAnsi="宋体"/>
                <w:sz w:val="21"/>
                <w:szCs w:val="21"/>
              </w:rPr>
              <w:t>自建房</w:t>
            </w:r>
            <w:r>
              <w:rPr>
                <w:rFonts w:hint="eastAsia" w:ascii="宋体" w:hAnsi="宋体"/>
                <w:sz w:val="21"/>
                <w:szCs w:val="21"/>
                <w:lang w:val="en-US"/>
              </w:rPr>
              <w:t>检查数据统筹、梳理</w:t>
            </w:r>
            <w:r>
              <w:rPr>
                <w:rFonts w:hint="eastAsia" w:ascii="宋体" w:hAnsi="宋体"/>
                <w:sz w:val="21"/>
                <w:szCs w:val="21"/>
              </w:rPr>
              <w:t>方案内容详实，流程清晰、组织措施得当、操作切实可行的，得</w:t>
            </w:r>
            <w:r>
              <w:rPr>
                <w:rFonts w:hint="eastAsia" w:ascii="宋体" w:hAnsi="宋体"/>
                <w:sz w:val="21"/>
                <w:szCs w:val="21"/>
                <w:lang w:val="en-US" w:eastAsia="zh-CN"/>
              </w:rPr>
              <w:t>5-3.5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w:t>
            </w:r>
            <w:r>
              <w:rPr>
                <w:rFonts w:hint="eastAsia" w:ascii="宋体" w:hAnsi="宋体"/>
                <w:sz w:val="21"/>
                <w:szCs w:val="21"/>
                <w:lang w:val="en-US"/>
              </w:rPr>
              <w:t>检查数据统筹、梳理方案</w:t>
            </w:r>
            <w:r>
              <w:rPr>
                <w:rFonts w:hint="eastAsia" w:ascii="宋体" w:hAnsi="宋体"/>
                <w:sz w:val="21"/>
                <w:szCs w:val="21"/>
              </w:rPr>
              <w:t>内容</w:t>
            </w:r>
            <w:r>
              <w:rPr>
                <w:rFonts w:hint="eastAsia" w:ascii="宋体" w:hAnsi="宋体"/>
                <w:sz w:val="21"/>
                <w:szCs w:val="21"/>
                <w:lang w:val="en-US" w:eastAsia="zh-CN"/>
              </w:rPr>
              <w:t>笼统</w:t>
            </w:r>
            <w:r>
              <w:rPr>
                <w:rFonts w:hint="eastAsia" w:ascii="宋体" w:hAnsi="宋体"/>
                <w:sz w:val="21"/>
                <w:szCs w:val="21"/>
              </w:rPr>
              <w:t>，</w:t>
            </w:r>
            <w:r>
              <w:rPr>
                <w:rFonts w:hint="eastAsia" w:ascii="宋体" w:hAnsi="宋体"/>
                <w:sz w:val="21"/>
                <w:szCs w:val="21"/>
                <w:lang w:val="en-US" w:eastAsia="zh-CN"/>
              </w:rPr>
              <w:t>条理清晰程度、</w:t>
            </w:r>
            <w:r>
              <w:rPr>
                <w:rFonts w:hint="eastAsia" w:ascii="宋体" w:hAnsi="宋体"/>
                <w:sz w:val="21"/>
                <w:szCs w:val="21"/>
              </w:rPr>
              <w:t>可行性</w:t>
            </w:r>
            <w:r>
              <w:rPr>
                <w:rFonts w:hint="eastAsia" w:ascii="宋体" w:hAnsi="宋体"/>
                <w:sz w:val="21"/>
                <w:szCs w:val="21"/>
                <w:lang w:val="en-US" w:eastAsia="zh-CN"/>
              </w:rPr>
              <w:t>均一般</w:t>
            </w:r>
            <w:r>
              <w:rPr>
                <w:rFonts w:hint="eastAsia" w:ascii="宋体" w:hAnsi="宋体"/>
                <w:sz w:val="21"/>
                <w:szCs w:val="21"/>
              </w:rPr>
              <w:t>的，得</w:t>
            </w:r>
            <w:r>
              <w:rPr>
                <w:rFonts w:hint="eastAsia" w:ascii="宋体" w:hAnsi="宋体"/>
                <w:sz w:val="21"/>
                <w:szCs w:val="21"/>
                <w:lang w:val="en-US" w:eastAsia="zh-CN"/>
              </w:rPr>
              <w:t>3.5-2</w:t>
            </w:r>
            <w:r>
              <w:rPr>
                <w:rFonts w:hint="eastAsia" w:ascii="宋体" w:hAnsi="宋体"/>
                <w:sz w:val="21"/>
                <w:szCs w:val="21"/>
              </w:rPr>
              <w:t>分；</w:t>
            </w:r>
          </w:p>
          <w:p>
            <w:pPr>
              <w:jc w:val="left"/>
              <w:rPr>
                <w:rFonts w:hint="eastAsia" w:ascii="宋体" w:hAnsi="宋体"/>
                <w:sz w:val="21"/>
                <w:szCs w:val="21"/>
                <w:lang w:val="en-US" w:eastAsia="zh-CN"/>
              </w:rPr>
            </w:pPr>
            <w:r>
              <w:rPr>
                <w:rFonts w:hint="eastAsia" w:ascii="宋体" w:hAnsi="宋体"/>
                <w:sz w:val="21"/>
                <w:szCs w:val="21"/>
              </w:rPr>
              <w:t>③方案内容</w:t>
            </w:r>
            <w:r>
              <w:rPr>
                <w:rFonts w:hint="eastAsia" w:ascii="宋体" w:hAnsi="宋体"/>
                <w:sz w:val="21"/>
                <w:szCs w:val="21"/>
                <w:lang w:val="en-US" w:eastAsia="zh-CN"/>
              </w:rPr>
              <w:t>有缺陷</w:t>
            </w:r>
            <w:r>
              <w:rPr>
                <w:rFonts w:hint="eastAsia" w:ascii="宋体" w:hAnsi="宋体"/>
                <w:sz w:val="21"/>
                <w:szCs w:val="21"/>
              </w:rPr>
              <w:t>，工作安排</w:t>
            </w:r>
            <w:r>
              <w:rPr>
                <w:rFonts w:hint="eastAsia" w:ascii="宋体" w:hAnsi="宋体"/>
                <w:sz w:val="21"/>
                <w:szCs w:val="21"/>
                <w:lang w:val="en-US" w:eastAsia="zh-CN"/>
              </w:rPr>
              <w:t>不合理</w:t>
            </w:r>
            <w:r>
              <w:rPr>
                <w:rFonts w:hint="eastAsia" w:ascii="宋体" w:hAnsi="宋体"/>
                <w:sz w:val="21"/>
                <w:szCs w:val="21"/>
              </w:rPr>
              <w:t>，可行性不足的，得</w:t>
            </w:r>
            <w:r>
              <w:rPr>
                <w:rFonts w:hint="eastAsia" w:ascii="宋体" w:hAnsi="宋体"/>
                <w:sz w:val="21"/>
                <w:szCs w:val="21"/>
                <w:lang w:val="en-US" w:eastAsia="zh-CN"/>
              </w:rPr>
              <w:t>2-1</w:t>
            </w:r>
            <w:r>
              <w:rPr>
                <w:rFonts w:hint="eastAsia" w:ascii="宋体" w:hAnsi="宋体"/>
                <w:sz w:val="21"/>
                <w:szCs w:val="21"/>
              </w:rPr>
              <w:t>分；</w:t>
            </w:r>
          </w:p>
          <w:p>
            <w:pPr>
              <w:jc w:val="left"/>
              <w:rPr>
                <w:rFonts w:hint="eastAsia" w:ascii="宋体" w:hAnsi="宋体"/>
                <w:sz w:val="21"/>
                <w:szCs w:val="21"/>
                <w:lang w:val="en-US" w:eastAsia="zh-CN"/>
              </w:rPr>
            </w:pPr>
            <w:r>
              <w:rPr>
                <w:rFonts w:hint="eastAsia" w:ascii="宋体" w:hAnsi="宋体"/>
                <w:sz w:val="21"/>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根据投标人针对项目实施后的质检</w:t>
            </w:r>
            <w:r>
              <w:rPr>
                <w:rFonts w:hint="eastAsia" w:ascii="宋体" w:hAnsi="宋体"/>
                <w:sz w:val="21"/>
                <w:szCs w:val="21"/>
                <w:lang w:val="en-US" w:eastAsia="zh-CN"/>
              </w:rPr>
              <w:t>审核</w:t>
            </w:r>
            <w:r>
              <w:rPr>
                <w:rFonts w:hint="eastAsia" w:ascii="宋体" w:hAnsi="宋体"/>
                <w:sz w:val="21"/>
                <w:szCs w:val="21"/>
              </w:rPr>
              <w:t>报告编制方案的</w:t>
            </w:r>
            <w:r>
              <w:rPr>
                <w:rFonts w:hint="eastAsia" w:ascii="宋体" w:hAnsi="宋体"/>
                <w:sz w:val="21"/>
                <w:szCs w:val="21"/>
                <w:lang w:val="en-US" w:eastAsia="zh-CN"/>
              </w:rPr>
              <w:t>合理性、</w:t>
            </w:r>
            <w:r>
              <w:rPr>
                <w:rFonts w:hint="eastAsia" w:ascii="宋体" w:hAnsi="宋体"/>
                <w:sz w:val="21"/>
                <w:szCs w:val="21"/>
              </w:rPr>
              <w:t>可行性、条理清晰程度进行综合评议（</w:t>
            </w:r>
            <w:r>
              <w:rPr>
                <w:rFonts w:hint="eastAsia" w:ascii="宋体" w:hAnsi="宋体"/>
                <w:sz w:val="21"/>
                <w:szCs w:val="21"/>
                <w:lang w:val="en-US" w:eastAsia="zh-CN"/>
              </w:rPr>
              <w:t>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①项目实施后的质检</w:t>
            </w:r>
            <w:r>
              <w:rPr>
                <w:rFonts w:hint="eastAsia" w:ascii="宋体" w:hAnsi="宋体"/>
                <w:sz w:val="21"/>
                <w:szCs w:val="21"/>
                <w:lang w:val="en-US" w:eastAsia="zh-CN"/>
              </w:rPr>
              <w:t>审核</w:t>
            </w:r>
            <w:r>
              <w:rPr>
                <w:rFonts w:hint="eastAsia" w:ascii="宋体" w:hAnsi="宋体"/>
                <w:sz w:val="21"/>
                <w:szCs w:val="21"/>
              </w:rPr>
              <w:t>报告编制方案内容详实，流程清晰、组织措施得当、操作切实可行的，得</w:t>
            </w:r>
            <w:r>
              <w:rPr>
                <w:rFonts w:hint="eastAsia" w:ascii="宋体" w:hAnsi="宋体"/>
                <w:sz w:val="21"/>
                <w:szCs w:val="21"/>
                <w:lang w:val="en-US" w:eastAsia="zh-CN"/>
              </w:rPr>
              <w:t>5-3.5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②报告编制方案内容</w:t>
            </w:r>
            <w:r>
              <w:rPr>
                <w:rFonts w:hint="eastAsia" w:ascii="宋体" w:hAnsi="宋体"/>
                <w:sz w:val="21"/>
                <w:szCs w:val="21"/>
                <w:lang w:val="en-US" w:eastAsia="zh-CN"/>
              </w:rPr>
              <w:t>笼统</w:t>
            </w:r>
            <w:r>
              <w:rPr>
                <w:rFonts w:hint="eastAsia" w:ascii="宋体" w:hAnsi="宋体"/>
                <w:sz w:val="21"/>
                <w:szCs w:val="21"/>
              </w:rPr>
              <w:t>，</w:t>
            </w:r>
            <w:r>
              <w:rPr>
                <w:rFonts w:hint="eastAsia" w:ascii="宋体" w:hAnsi="宋体"/>
                <w:sz w:val="21"/>
                <w:szCs w:val="21"/>
                <w:lang w:val="en-US" w:eastAsia="zh-CN"/>
              </w:rPr>
              <w:t>条理清晰程度、</w:t>
            </w:r>
            <w:r>
              <w:rPr>
                <w:rFonts w:hint="eastAsia" w:ascii="宋体" w:hAnsi="宋体"/>
                <w:sz w:val="21"/>
                <w:szCs w:val="21"/>
              </w:rPr>
              <w:t>可行性</w:t>
            </w:r>
            <w:r>
              <w:rPr>
                <w:rFonts w:hint="eastAsia" w:ascii="宋体" w:hAnsi="宋体"/>
                <w:sz w:val="21"/>
                <w:szCs w:val="21"/>
                <w:lang w:val="en-US" w:eastAsia="zh-CN"/>
              </w:rPr>
              <w:t>均一般</w:t>
            </w:r>
            <w:r>
              <w:rPr>
                <w:rFonts w:hint="eastAsia" w:ascii="宋体" w:hAnsi="宋体"/>
                <w:sz w:val="21"/>
                <w:szCs w:val="21"/>
              </w:rPr>
              <w:t>的，得</w:t>
            </w:r>
            <w:r>
              <w:rPr>
                <w:rFonts w:hint="eastAsia" w:ascii="宋体" w:hAnsi="宋体"/>
                <w:sz w:val="21"/>
                <w:szCs w:val="21"/>
                <w:lang w:val="en-US" w:eastAsia="zh-CN"/>
              </w:rPr>
              <w:t>3.5-2</w:t>
            </w:r>
            <w:r>
              <w:rPr>
                <w:rFonts w:hint="eastAsia" w:ascii="宋体" w:hAnsi="宋体"/>
                <w:sz w:val="21"/>
                <w:szCs w:val="21"/>
              </w:rPr>
              <w:t>分；</w:t>
            </w:r>
          </w:p>
          <w:p>
            <w:pPr>
              <w:jc w:val="left"/>
              <w:rPr>
                <w:rFonts w:hint="eastAsia" w:ascii="宋体" w:hAnsi="宋体"/>
                <w:sz w:val="21"/>
                <w:szCs w:val="21"/>
                <w:lang w:val="en-US" w:eastAsia="zh-CN"/>
              </w:rPr>
            </w:pPr>
            <w:r>
              <w:rPr>
                <w:rFonts w:hint="eastAsia" w:ascii="宋体" w:hAnsi="宋体"/>
                <w:sz w:val="21"/>
                <w:szCs w:val="21"/>
              </w:rPr>
              <w:t>③方案内容</w:t>
            </w:r>
            <w:r>
              <w:rPr>
                <w:rFonts w:hint="eastAsia" w:ascii="宋体" w:hAnsi="宋体"/>
                <w:sz w:val="21"/>
                <w:szCs w:val="21"/>
                <w:lang w:val="en-US" w:eastAsia="zh-CN"/>
              </w:rPr>
              <w:t>有缺陷</w:t>
            </w:r>
            <w:r>
              <w:rPr>
                <w:rFonts w:hint="eastAsia" w:ascii="宋体" w:hAnsi="宋体"/>
                <w:sz w:val="21"/>
                <w:szCs w:val="21"/>
              </w:rPr>
              <w:t>，工作安排</w:t>
            </w:r>
            <w:r>
              <w:rPr>
                <w:rFonts w:hint="eastAsia" w:ascii="宋体" w:hAnsi="宋体"/>
                <w:sz w:val="21"/>
                <w:szCs w:val="21"/>
                <w:lang w:val="en-US" w:eastAsia="zh-CN"/>
              </w:rPr>
              <w:t>不合理</w:t>
            </w:r>
            <w:r>
              <w:rPr>
                <w:rFonts w:hint="eastAsia" w:ascii="宋体" w:hAnsi="宋体"/>
                <w:sz w:val="21"/>
                <w:szCs w:val="21"/>
              </w:rPr>
              <w:t>，可行性不足的，得</w:t>
            </w:r>
            <w:r>
              <w:rPr>
                <w:rFonts w:hint="eastAsia" w:ascii="宋体" w:hAnsi="宋体"/>
                <w:sz w:val="21"/>
                <w:szCs w:val="21"/>
                <w:lang w:val="en-US" w:eastAsia="zh-CN"/>
              </w:rPr>
              <w:t>2-1</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10</w:t>
            </w:r>
            <w:r>
              <w:rPr>
                <w:rFonts w:hint="eastAsia" w:ascii="宋体" w:hAnsi="宋体"/>
                <w:sz w:val="21"/>
                <w:szCs w:val="21"/>
              </w:rPr>
              <w:t>、根据投标人提供的针对本项目实施</w:t>
            </w:r>
            <w:r>
              <w:rPr>
                <w:rFonts w:hint="eastAsia" w:ascii="宋体" w:hAnsi="宋体"/>
                <w:sz w:val="21"/>
                <w:szCs w:val="21"/>
                <w:lang w:val="en-US" w:eastAsia="zh-CN"/>
              </w:rPr>
              <w:t>阶段</w:t>
            </w:r>
            <w:r>
              <w:rPr>
                <w:rFonts w:hint="eastAsia" w:ascii="宋体" w:hAnsi="宋体"/>
                <w:sz w:val="21"/>
                <w:szCs w:val="21"/>
              </w:rPr>
              <w:t>的</w:t>
            </w:r>
            <w:r>
              <w:rPr>
                <w:rFonts w:hint="eastAsia" w:ascii="宋体" w:hAnsi="宋体"/>
                <w:sz w:val="21"/>
                <w:szCs w:val="21"/>
                <w:lang w:val="zh-CN"/>
              </w:rPr>
              <w:t>任务划分、关键时间节点把握</w:t>
            </w:r>
            <w:r>
              <w:rPr>
                <w:rFonts w:hint="eastAsia" w:ascii="宋体" w:hAnsi="宋体"/>
                <w:sz w:val="21"/>
                <w:szCs w:val="21"/>
              </w:rPr>
              <w:t>进行综合评议（</w:t>
            </w:r>
            <w:r>
              <w:rPr>
                <w:rFonts w:hint="eastAsia" w:ascii="宋体" w:hAnsi="宋体"/>
                <w:sz w:val="21"/>
                <w:szCs w:val="21"/>
                <w:lang w:val="en-US" w:eastAsia="zh-CN"/>
              </w:rPr>
              <w:t>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①</w:t>
            </w:r>
            <w:r>
              <w:rPr>
                <w:rFonts w:hint="eastAsia" w:ascii="宋体" w:hAnsi="宋体"/>
                <w:sz w:val="21"/>
                <w:szCs w:val="21"/>
                <w:lang w:val="zh-CN"/>
              </w:rPr>
              <w:t>任务划分</w:t>
            </w:r>
            <w:r>
              <w:rPr>
                <w:rFonts w:hint="eastAsia" w:ascii="宋体" w:hAnsi="宋体"/>
                <w:sz w:val="21"/>
                <w:szCs w:val="21"/>
              </w:rPr>
              <w:t>清晰准确</w:t>
            </w:r>
            <w:r>
              <w:rPr>
                <w:rFonts w:hint="eastAsia" w:ascii="宋体" w:hAnsi="宋体"/>
                <w:sz w:val="21"/>
                <w:szCs w:val="21"/>
                <w:lang w:val="zh-CN"/>
              </w:rPr>
              <w:t>、关键时间节点把握</w:t>
            </w:r>
            <w:r>
              <w:rPr>
                <w:rFonts w:hint="eastAsia" w:ascii="宋体" w:hAnsi="宋体"/>
                <w:sz w:val="21"/>
                <w:szCs w:val="21"/>
              </w:rPr>
              <w:t>精准，进度计划及进度管理措施得力，符合项目实际情况切实可行的得</w:t>
            </w:r>
            <w:r>
              <w:rPr>
                <w:rFonts w:hint="eastAsia" w:ascii="宋体" w:hAnsi="宋体"/>
                <w:sz w:val="21"/>
                <w:szCs w:val="21"/>
                <w:lang w:val="en-US" w:eastAsia="zh-CN"/>
              </w:rPr>
              <w:t>5-3.5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w:t>
            </w:r>
            <w:r>
              <w:rPr>
                <w:rFonts w:hint="eastAsia" w:ascii="宋体" w:hAnsi="宋体"/>
                <w:sz w:val="21"/>
                <w:szCs w:val="21"/>
                <w:lang w:val="zh-CN"/>
              </w:rPr>
              <w:t>任务划分、关键时间节点把握</w:t>
            </w:r>
            <w:r>
              <w:rPr>
                <w:rFonts w:hint="eastAsia" w:ascii="宋体" w:hAnsi="宋体"/>
                <w:sz w:val="21"/>
                <w:szCs w:val="21"/>
              </w:rPr>
              <w:t>略有欠缺，进度计划及进度管理措施存在一定的不足，但相对符合实际情况基本可行的得</w:t>
            </w:r>
            <w:r>
              <w:rPr>
                <w:rFonts w:hint="eastAsia" w:ascii="宋体" w:hAnsi="宋体"/>
                <w:sz w:val="21"/>
                <w:szCs w:val="21"/>
                <w:lang w:val="en-US" w:eastAsia="zh-CN"/>
              </w:rPr>
              <w:t>3.5-2</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lang w:val="zh-CN"/>
              </w:rPr>
              <w:t>③任务划分、关键时间节点把握</w:t>
            </w:r>
            <w:r>
              <w:rPr>
                <w:rFonts w:hint="eastAsia" w:ascii="宋体" w:hAnsi="宋体"/>
                <w:sz w:val="21"/>
                <w:szCs w:val="21"/>
              </w:rPr>
              <w:t>模糊，进度计划及进度管理措施有明显缺陷，不符合实际情况的得2</w:t>
            </w:r>
            <w:r>
              <w:rPr>
                <w:rFonts w:hint="eastAsia" w:ascii="宋体" w:hAnsi="宋体"/>
                <w:sz w:val="21"/>
                <w:szCs w:val="21"/>
                <w:lang w:val="en-US" w:eastAsia="zh-CN"/>
              </w:rPr>
              <w:t>-1</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④未提供不得分。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11</w:t>
            </w:r>
            <w:r>
              <w:rPr>
                <w:rFonts w:hint="eastAsia" w:ascii="宋体" w:hAnsi="宋体"/>
                <w:sz w:val="21"/>
                <w:szCs w:val="21"/>
                <w:lang w:val="zh-CN"/>
              </w:rPr>
              <w:t>、</w:t>
            </w:r>
            <w:r>
              <w:rPr>
                <w:rFonts w:hint="eastAsia" w:ascii="宋体" w:hAnsi="宋体"/>
                <w:sz w:val="21"/>
                <w:szCs w:val="21"/>
              </w:rPr>
              <w:t>根据投标人为实现本项目工作目标制定的质量保证措施的全面性可行性进行综合评议（</w:t>
            </w:r>
            <w:r>
              <w:rPr>
                <w:rFonts w:hint="eastAsia" w:ascii="宋体" w:hAnsi="宋体"/>
                <w:sz w:val="21"/>
                <w:szCs w:val="21"/>
                <w:lang w:val="en-US" w:eastAsia="zh-CN"/>
              </w:rPr>
              <w:t>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①准确理解工作内容，工作思路清晰，对工作内容的应答全面、细致、合理，切实可行的得</w:t>
            </w:r>
            <w:r>
              <w:rPr>
                <w:rFonts w:hint="eastAsia" w:ascii="宋体" w:hAnsi="宋体"/>
                <w:sz w:val="21"/>
                <w:szCs w:val="21"/>
                <w:lang w:val="en-US" w:eastAsia="zh-CN"/>
              </w:rPr>
              <w:t>5-3.5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②对工作内容理解略有欠缺，考虑不全面，对工作内容的应答存在一定的不足，但基本可行的得</w:t>
            </w:r>
            <w:r>
              <w:rPr>
                <w:rFonts w:hint="eastAsia" w:ascii="宋体" w:hAnsi="宋体"/>
                <w:sz w:val="21"/>
                <w:szCs w:val="21"/>
                <w:lang w:val="en-US" w:eastAsia="zh-CN"/>
              </w:rPr>
              <w:t>3.5-2</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③对工作内容不理解，对工作内容的应答明显不符合项目需求，存在较多重大缺陷的得</w:t>
            </w:r>
            <w:r>
              <w:rPr>
                <w:rFonts w:hint="eastAsia" w:ascii="宋体" w:hAnsi="宋体"/>
                <w:sz w:val="21"/>
                <w:szCs w:val="21"/>
                <w:lang w:val="en-US" w:eastAsia="zh-CN"/>
              </w:rPr>
              <w:t>2-1</w:t>
            </w:r>
            <w:r>
              <w:rPr>
                <w:rFonts w:ascii="宋体" w:hAnsi="宋体"/>
                <w:sz w:val="21"/>
                <w:szCs w:val="21"/>
              </w:rPr>
              <w:t>分</w:t>
            </w:r>
            <w:r>
              <w:rPr>
                <w:rFonts w:hint="eastAsia" w:ascii="宋体" w:hAnsi="宋体"/>
                <w:sz w:val="21"/>
                <w:szCs w:val="21"/>
              </w:rPr>
              <w:t>；</w:t>
            </w:r>
          </w:p>
          <w:p>
            <w:pPr>
              <w:jc w:val="left"/>
              <w:rPr>
                <w:rFonts w:ascii="宋体" w:hAnsi="宋体"/>
                <w:sz w:val="21"/>
                <w:szCs w:val="21"/>
              </w:rPr>
            </w:pPr>
            <w:r>
              <w:rPr>
                <w:rFonts w:hint="eastAsia" w:ascii="宋体" w:hAnsi="宋体"/>
                <w:sz w:val="21"/>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12</w:t>
            </w:r>
            <w:r>
              <w:rPr>
                <w:rFonts w:hint="eastAsia" w:ascii="宋体" w:hAnsi="宋体"/>
                <w:sz w:val="21"/>
                <w:szCs w:val="21"/>
              </w:rPr>
              <w:t>、根据投标人提供的对本项目实施期间的安全</w:t>
            </w:r>
            <w:r>
              <w:rPr>
                <w:rFonts w:hint="eastAsia" w:ascii="宋体" w:hAnsi="宋体"/>
                <w:sz w:val="21"/>
                <w:szCs w:val="21"/>
                <w:lang w:eastAsia="zh-CN"/>
              </w:rPr>
              <w:t>、</w:t>
            </w:r>
            <w:r>
              <w:rPr>
                <w:rFonts w:hint="eastAsia" w:ascii="宋体" w:hAnsi="宋体"/>
                <w:sz w:val="21"/>
                <w:szCs w:val="21"/>
                <w:lang w:val="en-US" w:eastAsia="zh-CN"/>
              </w:rPr>
              <w:t>文明</w:t>
            </w:r>
            <w:r>
              <w:rPr>
                <w:rFonts w:hint="eastAsia" w:ascii="宋体" w:hAnsi="宋体"/>
                <w:sz w:val="21"/>
                <w:szCs w:val="21"/>
              </w:rPr>
              <w:t>控制措施的全面性、合理性进行综合评议（</w:t>
            </w:r>
            <w:r>
              <w:rPr>
                <w:rFonts w:hint="eastAsia" w:ascii="宋体" w:hAnsi="宋体"/>
                <w:sz w:val="21"/>
                <w:szCs w:val="21"/>
                <w:lang w:val="en-US" w:eastAsia="zh-CN"/>
              </w:rPr>
              <w:t>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①安全</w:t>
            </w:r>
            <w:r>
              <w:rPr>
                <w:rFonts w:hint="eastAsia" w:ascii="宋体" w:hAnsi="宋体"/>
                <w:sz w:val="21"/>
                <w:szCs w:val="21"/>
                <w:lang w:eastAsia="zh-CN"/>
              </w:rPr>
              <w:t>、</w:t>
            </w:r>
            <w:r>
              <w:rPr>
                <w:rFonts w:hint="eastAsia" w:ascii="宋体" w:hAnsi="宋体"/>
                <w:sz w:val="21"/>
                <w:szCs w:val="21"/>
                <w:lang w:val="en-US" w:eastAsia="zh-CN"/>
              </w:rPr>
              <w:t>文明</w:t>
            </w:r>
            <w:r>
              <w:rPr>
                <w:rFonts w:hint="eastAsia" w:ascii="宋体" w:hAnsi="宋体"/>
                <w:sz w:val="21"/>
                <w:szCs w:val="21"/>
              </w:rPr>
              <w:t>控制措施全面、明确，方法得当的得</w:t>
            </w:r>
            <w:r>
              <w:rPr>
                <w:rFonts w:hint="eastAsia" w:ascii="宋体" w:hAnsi="宋体"/>
                <w:sz w:val="21"/>
                <w:szCs w:val="21"/>
                <w:lang w:val="en-US" w:eastAsia="zh-CN"/>
              </w:rPr>
              <w:t>5-3.5</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②安全</w:t>
            </w:r>
            <w:r>
              <w:rPr>
                <w:rFonts w:hint="eastAsia" w:ascii="宋体" w:hAnsi="宋体"/>
                <w:sz w:val="21"/>
                <w:szCs w:val="21"/>
                <w:lang w:eastAsia="zh-CN"/>
              </w:rPr>
              <w:t>、</w:t>
            </w:r>
            <w:r>
              <w:rPr>
                <w:rFonts w:hint="eastAsia" w:ascii="宋体" w:hAnsi="宋体"/>
                <w:sz w:val="21"/>
                <w:szCs w:val="21"/>
                <w:lang w:val="en-US" w:eastAsia="zh-CN"/>
              </w:rPr>
              <w:t>文明</w:t>
            </w:r>
            <w:r>
              <w:rPr>
                <w:rFonts w:hint="eastAsia" w:ascii="宋体" w:hAnsi="宋体"/>
                <w:sz w:val="21"/>
                <w:szCs w:val="21"/>
              </w:rPr>
              <w:t>控制措施全面性合理性略有欠缺，方法基本可行的得3</w:t>
            </w:r>
            <w:r>
              <w:rPr>
                <w:rFonts w:hint="eastAsia" w:ascii="宋体" w:hAnsi="宋体"/>
                <w:sz w:val="21"/>
                <w:szCs w:val="21"/>
                <w:lang w:val="en-US" w:eastAsia="zh-CN"/>
              </w:rPr>
              <w:t>.5-2</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③安全</w:t>
            </w:r>
            <w:r>
              <w:rPr>
                <w:rFonts w:hint="eastAsia" w:ascii="宋体" w:hAnsi="宋体"/>
                <w:sz w:val="21"/>
                <w:szCs w:val="21"/>
                <w:lang w:eastAsia="zh-CN"/>
              </w:rPr>
              <w:t>、</w:t>
            </w:r>
            <w:r>
              <w:rPr>
                <w:rFonts w:hint="eastAsia" w:ascii="宋体" w:hAnsi="宋体"/>
                <w:sz w:val="21"/>
                <w:szCs w:val="21"/>
                <w:lang w:val="en-US" w:eastAsia="zh-CN"/>
              </w:rPr>
              <w:t>文明</w:t>
            </w:r>
            <w:r>
              <w:rPr>
                <w:rFonts w:hint="eastAsia" w:ascii="宋体" w:hAnsi="宋体"/>
                <w:sz w:val="21"/>
                <w:szCs w:val="21"/>
              </w:rPr>
              <w:t>控制措施片面，方法有缺陷的得</w:t>
            </w:r>
            <w:r>
              <w:rPr>
                <w:rFonts w:hint="eastAsia" w:ascii="宋体" w:hAnsi="宋体"/>
                <w:sz w:val="21"/>
                <w:szCs w:val="21"/>
                <w:lang w:val="en-US" w:eastAsia="zh-CN"/>
              </w:rPr>
              <w:t>2-</w:t>
            </w:r>
            <w:r>
              <w:rPr>
                <w:rFonts w:hint="eastAsia" w:ascii="宋体" w:hAnsi="宋体"/>
                <w:sz w:val="21"/>
                <w:szCs w:val="21"/>
              </w:rPr>
              <w:t>1分；</w:t>
            </w:r>
          </w:p>
          <w:p>
            <w:pPr>
              <w:jc w:val="left"/>
              <w:rPr>
                <w:rFonts w:ascii="宋体" w:hAnsi="宋体"/>
                <w:sz w:val="21"/>
                <w:szCs w:val="21"/>
              </w:rPr>
            </w:pPr>
            <w:r>
              <w:rPr>
                <w:rFonts w:hint="eastAsia" w:ascii="宋体" w:hAnsi="宋体"/>
                <w:sz w:val="21"/>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13</w:t>
            </w:r>
            <w:r>
              <w:rPr>
                <w:rFonts w:hint="eastAsia" w:ascii="宋体" w:hAnsi="宋体"/>
                <w:sz w:val="21"/>
                <w:szCs w:val="21"/>
              </w:rPr>
              <w:t>、拟派人员（</w:t>
            </w:r>
            <w:r>
              <w:rPr>
                <w:rFonts w:hint="eastAsia" w:ascii="宋体" w:hAnsi="宋体"/>
                <w:sz w:val="21"/>
                <w:szCs w:val="21"/>
                <w:lang w:val="en-US" w:eastAsia="zh-CN"/>
              </w:rPr>
              <w:t>9</w:t>
            </w:r>
            <w:r>
              <w:rPr>
                <w:rFonts w:hint="eastAsia" w:ascii="宋体" w:hAnsi="宋体"/>
                <w:sz w:val="21"/>
                <w:szCs w:val="21"/>
              </w:rPr>
              <w:t>分）。</w:t>
            </w:r>
          </w:p>
          <w:p>
            <w:pPr>
              <w:jc w:val="left"/>
              <w:rPr>
                <w:rFonts w:ascii="宋体" w:hAnsi="宋体"/>
                <w:sz w:val="21"/>
                <w:szCs w:val="21"/>
              </w:rPr>
            </w:pP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 1 \* GB3</w:instrText>
            </w:r>
            <w:r>
              <w:rPr>
                <w:rFonts w:ascii="宋体" w:hAnsi="宋体"/>
                <w:sz w:val="21"/>
                <w:szCs w:val="21"/>
              </w:rPr>
              <w:instrText xml:space="preserve"> </w:instrText>
            </w:r>
            <w:r>
              <w:rPr>
                <w:rFonts w:ascii="宋体" w:hAnsi="宋体"/>
                <w:sz w:val="21"/>
                <w:szCs w:val="21"/>
              </w:rPr>
              <w:fldChar w:fldCharType="separate"/>
            </w:r>
            <w:r>
              <w:rPr>
                <w:rFonts w:hint="eastAsia" w:ascii="宋体" w:hAnsi="宋体"/>
                <w:sz w:val="21"/>
                <w:szCs w:val="21"/>
              </w:rPr>
              <w:t>①</w:t>
            </w:r>
            <w:r>
              <w:rPr>
                <w:rFonts w:ascii="宋体" w:hAnsi="宋体"/>
                <w:sz w:val="21"/>
                <w:szCs w:val="21"/>
              </w:rPr>
              <w:fldChar w:fldCharType="end"/>
            </w:r>
            <w:r>
              <w:rPr>
                <w:rFonts w:hint="eastAsia" w:ascii="宋体" w:hAnsi="宋体"/>
                <w:sz w:val="21"/>
                <w:szCs w:val="21"/>
              </w:rPr>
              <w:t>项目负责人具有建筑结构</w:t>
            </w:r>
            <w:r>
              <w:rPr>
                <w:rFonts w:hint="eastAsia" w:ascii="宋体" w:hAnsi="宋体"/>
                <w:sz w:val="21"/>
                <w:szCs w:val="21"/>
                <w:lang w:val="en-US" w:eastAsia="zh-CN"/>
              </w:rPr>
              <w:t>专业</w:t>
            </w:r>
            <w:r>
              <w:rPr>
                <w:rFonts w:hint="eastAsia" w:ascii="宋体" w:hAnsi="宋体"/>
                <w:sz w:val="21"/>
                <w:szCs w:val="21"/>
              </w:rPr>
              <w:t>高级工程师及以上职称的得1分；</w:t>
            </w:r>
          </w:p>
          <w:p>
            <w:pPr>
              <w:jc w:val="left"/>
              <w:rPr>
                <w:rFonts w:ascii="宋体" w:hAnsi="宋体"/>
                <w:sz w:val="21"/>
                <w:szCs w:val="21"/>
              </w:rPr>
            </w:pP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 2 \* GB3</w:instrText>
            </w:r>
            <w:r>
              <w:rPr>
                <w:rFonts w:ascii="宋体" w:hAnsi="宋体"/>
                <w:sz w:val="21"/>
                <w:szCs w:val="21"/>
              </w:rPr>
              <w:instrText xml:space="preserve"> </w:instrText>
            </w:r>
            <w:r>
              <w:rPr>
                <w:rFonts w:ascii="宋体" w:hAnsi="宋体"/>
                <w:sz w:val="21"/>
                <w:szCs w:val="21"/>
              </w:rPr>
              <w:fldChar w:fldCharType="separate"/>
            </w:r>
            <w:r>
              <w:rPr>
                <w:rFonts w:hint="eastAsia" w:ascii="宋体" w:hAnsi="宋体"/>
                <w:sz w:val="21"/>
                <w:szCs w:val="21"/>
              </w:rPr>
              <w:t>②</w:t>
            </w:r>
            <w:r>
              <w:rPr>
                <w:rFonts w:ascii="宋体" w:hAnsi="宋体"/>
                <w:sz w:val="21"/>
                <w:szCs w:val="21"/>
              </w:rPr>
              <w:fldChar w:fldCharType="end"/>
            </w:r>
            <w:r>
              <w:rPr>
                <w:rFonts w:hint="eastAsia" w:ascii="宋体" w:hAnsi="宋体"/>
                <w:sz w:val="21"/>
                <w:szCs w:val="21"/>
              </w:rPr>
              <w:t>技术负责人同时具有建筑结构</w:t>
            </w:r>
            <w:r>
              <w:rPr>
                <w:rFonts w:hint="eastAsia" w:ascii="宋体" w:hAnsi="宋体"/>
                <w:sz w:val="21"/>
                <w:szCs w:val="21"/>
                <w:lang w:val="en-US" w:eastAsia="zh-CN"/>
              </w:rPr>
              <w:t>专业</w:t>
            </w:r>
            <w:r>
              <w:rPr>
                <w:rFonts w:hint="eastAsia" w:ascii="宋体" w:hAnsi="宋体"/>
                <w:sz w:val="21"/>
                <w:szCs w:val="21"/>
              </w:rPr>
              <w:t>高级工程师及以上职称、国家一级注册结构工程师证书的得</w:t>
            </w:r>
            <w:r>
              <w:rPr>
                <w:rFonts w:hint="eastAsia" w:ascii="宋体" w:hAnsi="宋体"/>
                <w:sz w:val="21"/>
                <w:szCs w:val="21"/>
                <w:lang w:val="en-US" w:eastAsia="zh-CN"/>
              </w:rPr>
              <w:t>2</w:t>
            </w:r>
            <w:r>
              <w:rPr>
                <w:rFonts w:hint="eastAsia" w:ascii="宋体" w:hAnsi="宋体"/>
                <w:sz w:val="21"/>
                <w:szCs w:val="21"/>
              </w:rPr>
              <w:t>分；</w:t>
            </w:r>
          </w:p>
          <w:p>
            <w:pPr>
              <w:jc w:val="left"/>
              <w:rPr>
                <w:rFonts w:hint="eastAsia" w:ascii="宋体" w:hAnsi="宋体" w:eastAsia="宋体"/>
                <w:sz w:val="21"/>
                <w:szCs w:val="21"/>
                <w:lang w:eastAsia="zh-CN"/>
              </w:rPr>
            </w:pPr>
            <w:r>
              <w:rPr>
                <w:rFonts w:ascii="宋体" w:hAnsi="宋体"/>
                <w:sz w:val="21"/>
                <w:szCs w:val="21"/>
              </w:rPr>
              <w:fldChar w:fldCharType="begin"/>
            </w:r>
            <w:r>
              <w:rPr>
                <w:rFonts w:hint="eastAsia" w:ascii="宋体" w:hAnsi="宋体"/>
                <w:sz w:val="21"/>
                <w:szCs w:val="21"/>
              </w:rPr>
              <w:instrText xml:space="preserve">= 3 \* GB3</w:instrText>
            </w:r>
            <w:r>
              <w:rPr>
                <w:rFonts w:ascii="宋体" w:hAnsi="宋体"/>
                <w:sz w:val="21"/>
                <w:szCs w:val="21"/>
              </w:rPr>
              <w:fldChar w:fldCharType="separate"/>
            </w:r>
            <w:r>
              <w:rPr>
                <w:rFonts w:hint="eastAsia" w:ascii="宋体" w:hAnsi="宋体"/>
                <w:sz w:val="21"/>
                <w:szCs w:val="21"/>
              </w:rPr>
              <w:t>③</w:t>
            </w:r>
            <w:r>
              <w:rPr>
                <w:rFonts w:ascii="宋体" w:hAnsi="宋体"/>
                <w:sz w:val="21"/>
                <w:szCs w:val="21"/>
              </w:rPr>
              <w:fldChar w:fldCharType="end"/>
            </w:r>
            <w:r>
              <w:rPr>
                <w:rFonts w:hint="eastAsia" w:ascii="宋体" w:hAnsi="宋体"/>
                <w:sz w:val="21"/>
                <w:szCs w:val="21"/>
              </w:rPr>
              <w:t>除项目负责人和技术负责人以外的项目组其他成员具有建筑设计、建筑结构相关专业的中级及以上的职称，每提供一本证书得0.5分，最多得6分</w:t>
            </w:r>
            <w:r>
              <w:rPr>
                <w:rFonts w:hint="eastAsia" w:ascii="宋体" w:hAnsi="宋体"/>
                <w:sz w:val="21"/>
                <w:szCs w:val="21"/>
                <w:lang w:eastAsia="zh-CN"/>
              </w:rPr>
              <w:t>。</w:t>
            </w:r>
          </w:p>
          <w:p>
            <w:pPr>
              <w:jc w:val="left"/>
              <w:rPr>
                <w:rFonts w:ascii="宋体" w:hAnsi="宋体"/>
                <w:sz w:val="21"/>
                <w:szCs w:val="21"/>
              </w:rPr>
            </w:pPr>
            <w:r>
              <w:rPr>
                <w:rFonts w:hint="eastAsia" w:ascii="宋体" w:hAnsi="宋体"/>
                <w:sz w:val="21"/>
                <w:szCs w:val="21"/>
              </w:rPr>
              <w:t>注;提供相应的人员证书和近三个月内任意一月投标人为其缴纳社保的证明复印件加盖投标人公章，否则不得分。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14</w:t>
            </w:r>
            <w:r>
              <w:rPr>
                <w:rFonts w:hint="eastAsia" w:ascii="宋体" w:hAnsi="宋体"/>
                <w:sz w:val="21"/>
                <w:szCs w:val="21"/>
              </w:rPr>
              <w:t>、根据投标人提供的针对项目实施期间和实施后的服务承诺全面性、合理性进行综合评议（4分）。</w:t>
            </w:r>
          </w:p>
          <w:p>
            <w:pPr>
              <w:jc w:val="left"/>
              <w:rPr>
                <w:rFonts w:ascii="宋体" w:hAnsi="宋体"/>
                <w:sz w:val="21"/>
                <w:szCs w:val="21"/>
              </w:rPr>
            </w:pPr>
            <w:r>
              <w:rPr>
                <w:rFonts w:hint="eastAsia" w:ascii="宋体" w:hAnsi="宋体"/>
                <w:sz w:val="21"/>
                <w:szCs w:val="21"/>
              </w:rPr>
              <w:t>①供应商项目实施期间和实施后服务承诺内容全面、完整，完全符合采购人要求的得4</w:t>
            </w:r>
            <w:r>
              <w:rPr>
                <w:rFonts w:hint="eastAsia" w:ascii="宋体" w:hAnsi="宋体"/>
                <w:sz w:val="21"/>
                <w:szCs w:val="21"/>
                <w:lang w:val="en-US" w:eastAsia="zh-CN"/>
              </w:rPr>
              <w:t>-3</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②供应商项目实施期间和实施后服务承诺内容较完整，大部分内容符合采购人要求的得</w:t>
            </w:r>
            <w:r>
              <w:rPr>
                <w:rFonts w:hint="eastAsia" w:ascii="宋体" w:hAnsi="宋体"/>
                <w:sz w:val="21"/>
                <w:szCs w:val="21"/>
                <w:lang w:val="en-US" w:eastAsia="zh-CN"/>
              </w:rPr>
              <w:t>3-2</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③供应商项目实施期间和实施后服务承诺内容欠完整，基本符合采购人要求的得</w:t>
            </w:r>
            <w:r>
              <w:rPr>
                <w:rFonts w:hint="eastAsia" w:ascii="宋体" w:hAnsi="宋体"/>
                <w:sz w:val="21"/>
                <w:szCs w:val="21"/>
                <w:lang w:val="en-US" w:eastAsia="zh-CN"/>
              </w:rPr>
              <w:t>2-1</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④未提供不得分。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15</w:t>
            </w:r>
            <w:r>
              <w:rPr>
                <w:rFonts w:hint="eastAsia" w:ascii="宋体" w:hAnsi="宋体"/>
                <w:sz w:val="21"/>
                <w:szCs w:val="21"/>
              </w:rPr>
              <w:t>、企业荣誉（3分）。</w:t>
            </w:r>
          </w:p>
          <w:p>
            <w:pPr>
              <w:jc w:val="left"/>
              <w:rPr>
                <w:rFonts w:ascii="宋体" w:hAnsi="宋体"/>
                <w:sz w:val="21"/>
                <w:szCs w:val="21"/>
              </w:rPr>
            </w:pPr>
            <w:r>
              <w:rPr>
                <w:rFonts w:hint="eastAsia" w:ascii="宋体" w:hAnsi="宋体"/>
                <w:sz w:val="21"/>
                <w:szCs w:val="21"/>
              </w:rPr>
              <w:t>投标人近三年获得过的市级及以上行政事业单位颁发的</w:t>
            </w:r>
            <w:r>
              <w:rPr>
                <w:rFonts w:hint="eastAsia" w:ascii="宋体" w:hAnsi="宋体"/>
                <w:sz w:val="21"/>
                <w:szCs w:val="21"/>
                <w:lang w:val="en-US" w:eastAsia="zh-CN"/>
              </w:rPr>
              <w:t>房屋质检</w:t>
            </w:r>
            <w:r>
              <w:rPr>
                <w:rFonts w:hint="eastAsia" w:ascii="宋体" w:hAnsi="宋体"/>
                <w:sz w:val="21"/>
                <w:szCs w:val="21"/>
              </w:rPr>
              <w:t>类的荣誉或奖项，每个的1</w:t>
            </w:r>
            <w:r>
              <w:rPr>
                <w:rFonts w:hint="eastAsia" w:ascii="宋体" w:hAnsi="宋体"/>
                <w:sz w:val="21"/>
                <w:szCs w:val="21"/>
                <w:lang w:val="en-US" w:eastAsia="zh-CN"/>
              </w:rPr>
              <w:t>.5</w:t>
            </w:r>
            <w:bookmarkStart w:id="39" w:name="_GoBack"/>
            <w:bookmarkEnd w:id="39"/>
            <w:r>
              <w:rPr>
                <w:rFonts w:hint="eastAsia" w:ascii="宋体" w:hAnsi="宋体"/>
                <w:sz w:val="21"/>
                <w:szCs w:val="21"/>
              </w:rPr>
              <w:t>分，最高3分。</w:t>
            </w:r>
          </w:p>
          <w:p>
            <w:pPr>
              <w:jc w:val="left"/>
              <w:rPr>
                <w:rFonts w:ascii="宋体" w:hAnsi="宋体"/>
                <w:sz w:val="21"/>
                <w:szCs w:val="21"/>
              </w:rPr>
            </w:pPr>
            <w:r>
              <w:rPr>
                <w:rFonts w:hint="eastAsia" w:ascii="宋体" w:hAnsi="宋体"/>
                <w:sz w:val="21"/>
                <w:szCs w:val="21"/>
              </w:rPr>
              <w:t>注：投标文件中须提供相关证明材料，否则不得分。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lang w:val="en-US" w:eastAsia="zh-CN"/>
              </w:rPr>
              <w:t>16</w:t>
            </w:r>
            <w:r>
              <w:rPr>
                <w:rFonts w:hint="eastAsia" w:ascii="宋体" w:hAnsi="宋体"/>
                <w:sz w:val="21"/>
                <w:szCs w:val="21"/>
              </w:rPr>
              <w:t>、认证证书（</w:t>
            </w:r>
            <w:r>
              <w:rPr>
                <w:rFonts w:hint="eastAsia" w:ascii="宋体" w:hAnsi="宋体"/>
                <w:sz w:val="21"/>
                <w:szCs w:val="21"/>
                <w:lang w:val="en-US" w:eastAsia="zh-CN"/>
              </w:rPr>
              <w:t>4</w:t>
            </w:r>
            <w:r>
              <w:rPr>
                <w:rFonts w:hint="eastAsia" w:ascii="宋体" w:hAnsi="宋体"/>
                <w:sz w:val="21"/>
                <w:szCs w:val="21"/>
              </w:rPr>
              <w:t>分）</w:t>
            </w:r>
          </w:p>
          <w:p>
            <w:pPr>
              <w:jc w:val="left"/>
              <w:rPr>
                <w:rFonts w:ascii="宋体" w:hAnsi="宋体"/>
                <w:sz w:val="21"/>
                <w:szCs w:val="21"/>
              </w:rPr>
            </w:pPr>
            <w:r>
              <w:rPr>
                <w:rFonts w:hint="eastAsia" w:ascii="宋体" w:hAnsi="宋体"/>
                <w:sz w:val="21"/>
                <w:szCs w:val="21"/>
              </w:rPr>
              <w:t>投标人具备经中国国家认证认可监督管理委员会认证机构颁发的有效的下列证书：</w:t>
            </w:r>
          </w:p>
          <w:p>
            <w:pPr>
              <w:jc w:val="left"/>
              <w:rPr>
                <w:rFonts w:ascii="宋体" w:hAnsi="宋体"/>
                <w:sz w:val="21"/>
                <w:szCs w:val="21"/>
              </w:rPr>
            </w:pPr>
            <w:r>
              <w:rPr>
                <w:rFonts w:hint="eastAsia" w:ascii="宋体" w:hAnsi="宋体"/>
                <w:sz w:val="21"/>
                <w:szCs w:val="21"/>
              </w:rPr>
              <w:t>①质量管理体系认证（1分）；</w:t>
            </w:r>
          </w:p>
          <w:p>
            <w:pPr>
              <w:jc w:val="left"/>
              <w:rPr>
                <w:rFonts w:ascii="宋体" w:hAnsi="宋体"/>
                <w:sz w:val="21"/>
                <w:szCs w:val="21"/>
              </w:rPr>
            </w:pPr>
            <w:r>
              <w:rPr>
                <w:rFonts w:hint="eastAsia" w:ascii="宋体" w:hAnsi="宋体"/>
                <w:sz w:val="21"/>
                <w:szCs w:val="21"/>
              </w:rPr>
              <w:t>②职业健康安全管理体系认证（1分）；</w:t>
            </w:r>
          </w:p>
          <w:p>
            <w:pPr>
              <w:jc w:val="left"/>
              <w:rPr>
                <w:rFonts w:ascii="宋体" w:hAnsi="宋体"/>
                <w:sz w:val="21"/>
                <w:szCs w:val="21"/>
              </w:rPr>
            </w:pPr>
            <w:r>
              <w:rPr>
                <w:rFonts w:hint="eastAsia" w:ascii="宋体" w:hAnsi="宋体"/>
                <w:sz w:val="21"/>
                <w:szCs w:val="21"/>
              </w:rPr>
              <w:t>③环境管理体系认证证书（1分）；</w:t>
            </w:r>
          </w:p>
          <w:p>
            <w:pPr>
              <w:jc w:val="left"/>
              <w:rPr>
                <w:rFonts w:hint="eastAsia" w:ascii="宋体" w:hAnsi="宋体"/>
                <w:sz w:val="21"/>
                <w:szCs w:val="21"/>
                <w:lang w:eastAsia="zh-CN"/>
              </w:rPr>
            </w:pPr>
            <w:r>
              <w:rPr>
                <w:rFonts w:hint="eastAsia" w:ascii="宋体" w:hAnsi="宋体"/>
                <w:sz w:val="21"/>
                <w:szCs w:val="21"/>
              </w:rPr>
              <w:t>④信息安全管理体系认证证书（1分）</w:t>
            </w:r>
            <w:r>
              <w:rPr>
                <w:rFonts w:hint="eastAsia" w:ascii="宋体" w:hAnsi="宋体"/>
                <w:sz w:val="21"/>
                <w:szCs w:val="21"/>
                <w:lang w:eastAsia="zh-CN"/>
              </w:rPr>
              <w:t>。</w:t>
            </w:r>
          </w:p>
          <w:p>
            <w:pPr>
              <w:jc w:val="left"/>
              <w:rPr>
                <w:rFonts w:ascii="宋体" w:hAnsi="宋体"/>
                <w:sz w:val="21"/>
                <w:szCs w:val="21"/>
              </w:rPr>
            </w:pPr>
            <w:r>
              <w:rPr>
                <w:rFonts w:hint="eastAsia" w:ascii="宋体" w:hAnsi="宋体"/>
                <w:sz w:val="21"/>
                <w:szCs w:val="21"/>
              </w:rPr>
              <w:t>注：投标文件中提供证书复印件或全国认证认可信息公共服务平台证书信息查询截图，认证范围需包含</w:t>
            </w:r>
            <w:r>
              <w:rPr>
                <w:rFonts w:hint="eastAsia" w:ascii="宋体" w:hAnsi="宋体"/>
                <w:sz w:val="21"/>
                <w:szCs w:val="21"/>
                <w:lang w:val="en-US" w:eastAsia="zh-CN"/>
              </w:rPr>
              <w:t>工程设计或测绘</w:t>
            </w:r>
            <w:r>
              <w:rPr>
                <w:rFonts w:hint="eastAsia" w:ascii="宋体" w:hAnsi="宋体"/>
                <w:sz w:val="21"/>
                <w:szCs w:val="21"/>
              </w:rPr>
              <w:t>相关业务，未提供或不符合不得分。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7</w:t>
            </w:r>
            <w:r>
              <w:rPr>
                <w:rFonts w:hint="eastAsia" w:ascii="宋体" w:hAnsi="宋体"/>
                <w:sz w:val="21"/>
                <w:szCs w:val="21"/>
              </w:rPr>
              <w:t>、企业履约能力（</w:t>
            </w:r>
            <w:r>
              <w:rPr>
                <w:rFonts w:hint="eastAsia" w:ascii="宋体" w:hAnsi="宋体"/>
                <w:sz w:val="21"/>
                <w:szCs w:val="21"/>
                <w:lang w:val="en-US" w:eastAsia="zh-CN"/>
              </w:rPr>
              <w:t>6</w:t>
            </w:r>
            <w:r>
              <w:rPr>
                <w:rFonts w:hint="eastAsia" w:ascii="宋体" w:hAnsi="宋体"/>
                <w:sz w:val="21"/>
                <w:szCs w:val="21"/>
              </w:rPr>
              <w:t>分）</w:t>
            </w:r>
          </w:p>
          <w:p>
            <w:pPr>
              <w:jc w:val="left"/>
              <w:rPr>
                <w:rFonts w:hint="eastAsia" w:ascii="宋体" w:hAnsi="宋体"/>
                <w:sz w:val="21"/>
                <w:szCs w:val="21"/>
                <w:highlight w:val="none"/>
                <w:lang w:val="en-US" w:eastAsia="zh-CN"/>
              </w:rPr>
            </w:pPr>
            <w:r>
              <w:rPr>
                <w:rFonts w:hint="eastAsia" w:ascii="宋体" w:hAnsi="宋体"/>
                <w:sz w:val="21"/>
                <w:szCs w:val="21"/>
              </w:rPr>
              <w:t>①</w:t>
            </w:r>
            <w:r>
              <w:rPr>
                <w:rFonts w:hint="eastAsia" w:ascii="宋体" w:hAnsi="宋体"/>
                <w:sz w:val="21"/>
                <w:szCs w:val="21"/>
                <w:highlight w:val="none"/>
                <w:lang w:val="en-US" w:eastAsia="zh-CN"/>
              </w:rPr>
              <w:t>投标人具有工程质量检测机构资质</w:t>
            </w:r>
            <w:r>
              <w:rPr>
                <w:rFonts w:hint="eastAsia" w:ascii="宋体" w:hAnsi="宋体"/>
                <w:sz w:val="21"/>
                <w:szCs w:val="21"/>
                <w:highlight w:val="none"/>
              </w:rPr>
              <w:t>的得2分，内容须包含</w:t>
            </w:r>
            <w:r>
              <w:rPr>
                <w:rFonts w:hint="eastAsia" w:ascii="宋体" w:hAnsi="宋体"/>
                <w:sz w:val="21"/>
                <w:szCs w:val="21"/>
                <w:highlight w:val="none"/>
                <w:lang w:val="en-US" w:eastAsia="zh-CN"/>
              </w:rPr>
              <w:t>地基基础工程检测（或主体结构工程检测）；</w:t>
            </w:r>
          </w:p>
          <w:p>
            <w:pPr>
              <w:jc w:val="left"/>
              <w:rPr>
                <w:rFonts w:ascii="宋体" w:hAnsi="宋体"/>
                <w:sz w:val="21"/>
                <w:szCs w:val="21"/>
              </w:rPr>
            </w:pPr>
            <w:r>
              <w:rPr>
                <w:rFonts w:hint="eastAsia" w:ascii="宋体" w:hAnsi="宋体"/>
                <w:sz w:val="21"/>
                <w:szCs w:val="21"/>
              </w:rPr>
              <w:t>②投标人具有国家测绘主管部门颁发的测绘甲级资质的得2分，内容须包含不动产测绘(或房产测绘)；</w:t>
            </w:r>
          </w:p>
          <w:p>
            <w:pPr>
              <w:jc w:val="left"/>
              <w:rPr>
                <w:rFonts w:ascii="宋体" w:hAnsi="宋体"/>
                <w:sz w:val="21"/>
                <w:szCs w:val="21"/>
              </w:rPr>
            </w:pPr>
            <w:r>
              <w:rPr>
                <w:rFonts w:hint="eastAsia" w:ascii="宋体" w:hAnsi="宋体"/>
                <w:sz w:val="21"/>
                <w:szCs w:val="21"/>
                <w:lang w:val="en-US" w:eastAsia="zh-CN"/>
              </w:rPr>
              <w:t>③</w:t>
            </w:r>
            <w:r>
              <w:rPr>
                <w:rFonts w:hint="eastAsia" w:ascii="宋体" w:hAnsi="宋体"/>
                <w:sz w:val="21"/>
                <w:szCs w:val="21"/>
              </w:rPr>
              <w:t>投标人具有建筑工程设计甲级资质的得2分。</w:t>
            </w:r>
          </w:p>
          <w:p>
            <w:pPr>
              <w:jc w:val="left"/>
              <w:rPr>
                <w:rFonts w:ascii="宋体" w:hAnsi="宋体"/>
                <w:sz w:val="21"/>
                <w:szCs w:val="21"/>
              </w:rPr>
            </w:pPr>
            <w:r>
              <w:rPr>
                <w:rFonts w:hint="eastAsia" w:ascii="宋体" w:hAnsi="宋体"/>
                <w:sz w:val="21"/>
                <w:szCs w:val="21"/>
              </w:rPr>
              <w:t>注：投标文件中须提供相关证明材料，否则不得分。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17" w:type="dxa"/>
            <w:vMerge w:val="continue"/>
            <w:noWrap w:val="0"/>
            <w:vAlign w:val="center"/>
          </w:tcPr>
          <w:p>
            <w:pPr>
              <w:ind w:firstLine="420" w:firstLineChars="200"/>
              <w:rPr>
                <w:rFonts w:ascii="宋体" w:hAnsi="宋体"/>
                <w:sz w:val="21"/>
                <w:szCs w:val="21"/>
              </w:rPr>
            </w:pPr>
          </w:p>
        </w:tc>
        <w:tc>
          <w:tcPr>
            <w:tcW w:w="7514" w:type="dxa"/>
            <w:noWrap w:val="0"/>
            <w:vAlign w:val="center"/>
          </w:tcPr>
          <w:p>
            <w:pPr>
              <w:jc w:val="left"/>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2021年1月1日至今，</w:t>
            </w:r>
            <w:r>
              <w:rPr>
                <w:rFonts w:hint="eastAsia" w:ascii="宋体" w:hAnsi="宋体"/>
                <w:sz w:val="21"/>
                <w:szCs w:val="21"/>
              </w:rPr>
              <w:t>投标人参与过</w:t>
            </w:r>
            <w:r>
              <w:rPr>
                <w:rFonts w:hint="eastAsia" w:ascii="宋体" w:hAnsi="宋体"/>
                <w:sz w:val="21"/>
                <w:szCs w:val="21"/>
                <w:lang w:val="en-US" w:eastAsia="zh-CN"/>
              </w:rPr>
              <w:t>同</w:t>
            </w:r>
            <w:r>
              <w:rPr>
                <w:rFonts w:hint="eastAsia" w:ascii="宋体" w:hAnsi="宋体"/>
                <w:sz w:val="21"/>
                <w:szCs w:val="21"/>
              </w:rPr>
              <w:t>类项目的每个得1分，最高得1分。</w:t>
            </w:r>
          </w:p>
          <w:p>
            <w:pPr>
              <w:jc w:val="left"/>
              <w:rPr>
                <w:rFonts w:ascii="宋体" w:hAnsi="宋体"/>
                <w:sz w:val="21"/>
                <w:szCs w:val="21"/>
              </w:rPr>
            </w:pPr>
            <w:r>
              <w:rPr>
                <w:rFonts w:hint="eastAsia" w:ascii="宋体" w:hAnsi="宋体"/>
                <w:sz w:val="21"/>
                <w:szCs w:val="21"/>
              </w:rPr>
              <w:t>注：投标文件内提供相关证明文件。</w:t>
            </w:r>
          </w:p>
        </w:tc>
      </w:tr>
    </w:tbl>
    <w:p>
      <w:pPr>
        <w:spacing w:beforeLines="50" w:line="360" w:lineRule="auto"/>
        <w:ind w:firstLine="476" w:firstLineChars="200"/>
        <w:rPr>
          <w:rFonts w:ascii="宋体" w:hAnsi="宋体"/>
          <w:spacing w:val="14"/>
          <w:szCs w:val="21"/>
        </w:rPr>
      </w:pPr>
      <w:r>
        <w:rPr>
          <w:rFonts w:hint="eastAsia" w:ascii="宋体" w:hAnsi="宋体"/>
          <w:spacing w:val="14"/>
          <w:szCs w:val="21"/>
        </w:rPr>
        <w:t>评委签名：                                 日  期：</w:t>
      </w:r>
    </w:p>
    <w:p>
      <w:pPr>
        <w:pStyle w:val="39"/>
        <w:spacing w:line="360" w:lineRule="auto"/>
        <w:rPr>
          <w:rFonts w:ascii="宋体" w:hAnsi="宋体" w:eastAsia="宋体"/>
          <w:sz w:val="32"/>
        </w:rPr>
      </w:pPr>
      <w:r>
        <w:rPr>
          <w:rFonts w:ascii="宋体" w:hAnsi="宋体" w:eastAsia="宋体"/>
          <w:sz w:val="28"/>
        </w:rPr>
        <w:br w:type="page"/>
      </w:r>
      <w:bookmarkStart w:id="35" w:name="_Toc34844745"/>
      <w:r>
        <w:rPr>
          <w:rFonts w:hint="eastAsia" w:ascii="宋体" w:hAnsi="宋体" w:eastAsia="宋体"/>
          <w:sz w:val="24"/>
        </w:rPr>
        <w:t>第五章  合同文本</w:t>
      </w:r>
      <w:bookmarkEnd w:id="35"/>
    </w:p>
    <w:p>
      <w:pPr>
        <w:pStyle w:val="382"/>
        <w:spacing w:line="360" w:lineRule="auto"/>
        <w:ind w:left="0" w:leftChars="0" w:firstLine="0"/>
        <w:rPr>
          <w:rFonts w:ascii="宋体" w:hAnsi="宋体"/>
        </w:rPr>
      </w:pPr>
      <w:r>
        <w:rPr>
          <w:rFonts w:hint="eastAsia" w:ascii="宋体" w:hAnsi="宋体"/>
        </w:rPr>
        <w:t>甲方（采购人）：</w:t>
      </w:r>
    </w:p>
    <w:p>
      <w:pPr>
        <w:pStyle w:val="382"/>
        <w:spacing w:line="360" w:lineRule="auto"/>
        <w:ind w:left="0" w:leftChars="0" w:firstLine="0"/>
        <w:rPr>
          <w:rFonts w:ascii="宋体" w:hAnsi="宋体"/>
        </w:rPr>
      </w:pPr>
      <w:r>
        <w:rPr>
          <w:rFonts w:hint="eastAsia" w:ascii="宋体" w:hAnsi="宋体"/>
        </w:rPr>
        <w:t>乙方（中标人）：</w:t>
      </w:r>
    </w:p>
    <w:p>
      <w:pPr>
        <w:pStyle w:val="382"/>
        <w:spacing w:line="360" w:lineRule="auto"/>
        <w:ind w:left="0" w:leftChars="0" w:firstLine="447" w:firstLineChars="213"/>
        <w:rPr>
          <w:rFonts w:ascii="宋体" w:hAnsi="宋体"/>
        </w:rPr>
      </w:pPr>
      <w:r>
        <w:rPr>
          <w:rFonts w:hint="eastAsia" w:ascii="宋体" w:hAnsi="宋体"/>
        </w:rPr>
        <w:t>根据</w:t>
      </w:r>
      <w:r>
        <w:rPr>
          <w:rFonts w:hint="eastAsia" w:ascii="宋体" w:hAnsi="宋体"/>
          <w:u w:val="single"/>
        </w:rPr>
        <w:t xml:space="preserve">           </w:t>
      </w:r>
      <w:r>
        <w:rPr>
          <w:rFonts w:hint="eastAsia" w:ascii="宋体" w:hAnsi="宋体"/>
        </w:rPr>
        <w:t>项目（项目编号：</w:t>
      </w:r>
      <w:r>
        <w:rPr>
          <w:rFonts w:hint="eastAsia" w:ascii="宋体" w:hAnsi="宋体"/>
          <w:u w:val="single"/>
        </w:rPr>
        <w:t xml:space="preserve">           </w:t>
      </w:r>
      <w:r>
        <w:rPr>
          <w:rFonts w:hint="eastAsia" w:ascii="宋体" w:hAnsi="宋体"/>
        </w:rPr>
        <w:t>）的招标结果，按照中华人民共和国相关法律法规的规定，经双方协商，本着平等互利和诚实信用的原则，一致同意签订本合同如下。</w:t>
      </w:r>
    </w:p>
    <w:p>
      <w:pPr>
        <w:pStyle w:val="382"/>
        <w:spacing w:line="360" w:lineRule="auto"/>
        <w:ind w:left="0" w:leftChars="0" w:firstLine="447" w:firstLineChars="213"/>
        <w:rPr>
          <w:rFonts w:ascii="宋体" w:hAnsi="宋体"/>
        </w:rPr>
      </w:pPr>
      <w:r>
        <w:rPr>
          <w:rFonts w:hint="eastAsia" w:ascii="宋体" w:hAnsi="宋体"/>
        </w:rPr>
        <w:t>一、合同标的、数量</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
        <w:gridCol w:w="4445"/>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382"/>
              <w:ind w:left="0" w:leftChars="0" w:firstLine="0"/>
              <w:jc w:val="center"/>
              <w:rPr>
                <w:rFonts w:ascii="宋体" w:hAnsi="宋体"/>
              </w:rPr>
            </w:pPr>
            <w:r>
              <w:rPr>
                <w:rFonts w:hint="eastAsia" w:ascii="宋体" w:hAnsi="宋体"/>
              </w:rPr>
              <w:t>序号</w:t>
            </w:r>
          </w:p>
        </w:tc>
        <w:tc>
          <w:tcPr>
            <w:tcW w:w="4445" w:type="dxa"/>
            <w:tcBorders>
              <w:right w:val="single" w:color="auto" w:sz="4" w:space="0"/>
            </w:tcBorders>
            <w:vAlign w:val="center"/>
          </w:tcPr>
          <w:p>
            <w:pPr>
              <w:pStyle w:val="382"/>
              <w:ind w:left="0" w:leftChars="0" w:firstLine="0"/>
              <w:jc w:val="center"/>
              <w:rPr>
                <w:rFonts w:ascii="宋体" w:hAnsi="宋体"/>
              </w:rPr>
            </w:pPr>
            <w:r>
              <w:rPr>
                <w:rFonts w:hint="eastAsia" w:ascii="宋体" w:hAnsi="宋体"/>
              </w:rPr>
              <w:t>标的名称</w:t>
            </w:r>
          </w:p>
        </w:tc>
        <w:tc>
          <w:tcPr>
            <w:tcW w:w="3119" w:type="dxa"/>
            <w:vAlign w:val="center"/>
          </w:tcPr>
          <w:p>
            <w:pPr>
              <w:pStyle w:val="382"/>
              <w:ind w:left="0" w:leftChars="0" w:firstLine="0"/>
              <w:jc w:val="center"/>
              <w:rPr>
                <w:rFonts w:ascii="宋体" w:hAnsi="宋体"/>
              </w:rPr>
            </w:pPr>
            <w:r>
              <w:rPr>
                <w:rFonts w:hint="eastAsia" w:ascii="宋体" w:hAnsi="宋体"/>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382"/>
              <w:ind w:left="0" w:leftChars="0" w:firstLine="0"/>
              <w:jc w:val="center"/>
              <w:rPr>
                <w:rFonts w:ascii="宋体" w:hAnsi="宋体"/>
              </w:rPr>
            </w:pPr>
            <w:r>
              <w:rPr>
                <w:rFonts w:hint="eastAsia" w:ascii="宋体" w:hAnsi="宋体"/>
              </w:rPr>
              <w:t>1</w:t>
            </w:r>
          </w:p>
        </w:tc>
        <w:tc>
          <w:tcPr>
            <w:tcW w:w="4445" w:type="dxa"/>
            <w:tcBorders>
              <w:right w:val="single" w:color="auto" w:sz="4" w:space="0"/>
            </w:tcBorders>
            <w:vAlign w:val="center"/>
          </w:tcPr>
          <w:p>
            <w:pPr>
              <w:jc w:val="center"/>
              <w:rPr>
                <w:rFonts w:ascii="宋体" w:hAnsi="宋体" w:cs="宋体"/>
                <w:szCs w:val="21"/>
              </w:rPr>
            </w:pPr>
          </w:p>
        </w:tc>
        <w:tc>
          <w:tcPr>
            <w:tcW w:w="3119" w:type="dxa"/>
            <w:vAlign w:val="center"/>
          </w:tcPr>
          <w:p>
            <w:pPr>
              <w:pStyle w:val="382"/>
              <w:ind w:left="0" w:leftChars="0" w:firstLine="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382"/>
              <w:ind w:left="0" w:leftChars="0" w:firstLine="0"/>
              <w:jc w:val="center"/>
              <w:rPr>
                <w:rFonts w:ascii="宋体" w:hAnsi="宋体"/>
              </w:rPr>
            </w:pPr>
            <w:r>
              <w:rPr>
                <w:rFonts w:hint="eastAsia" w:ascii="宋体" w:hAnsi="宋体"/>
              </w:rPr>
              <w:t>...</w:t>
            </w:r>
          </w:p>
        </w:tc>
        <w:tc>
          <w:tcPr>
            <w:tcW w:w="4445" w:type="dxa"/>
            <w:tcBorders>
              <w:right w:val="single" w:color="auto" w:sz="4" w:space="0"/>
            </w:tcBorders>
            <w:vAlign w:val="center"/>
          </w:tcPr>
          <w:p>
            <w:pPr>
              <w:jc w:val="center"/>
              <w:rPr>
                <w:rFonts w:ascii="宋体" w:hAnsi="宋体" w:cs="宋体"/>
                <w:szCs w:val="21"/>
              </w:rPr>
            </w:pPr>
          </w:p>
        </w:tc>
        <w:tc>
          <w:tcPr>
            <w:tcW w:w="3119" w:type="dxa"/>
            <w:vAlign w:val="center"/>
          </w:tcPr>
          <w:p>
            <w:pPr>
              <w:pStyle w:val="382"/>
              <w:ind w:left="0" w:leftChars="0" w:firstLine="0"/>
              <w:jc w:val="center"/>
              <w:rPr>
                <w:rFonts w:ascii="宋体" w:hAnsi="宋体"/>
              </w:rPr>
            </w:pPr>
          </w:p>
        </w:tc>
      </w:tr>
    </w:tbl>
    <w:p>
      <w:pPr>
        <w:pStyle w:val="382"/>
        <w:spacing w:line="360" w:lineRule="auto"/>
        <w:ind w:left="0" w:leftChars="0" w:firstLine="447" w:firstLineChars="213"/>
        <w:rPr>
          <w:rFonts w:ascii="宋体" w:hAnsi="宋体"/>
        </w:rPr>
      </w:pPr>
      <w:r>
        <w:rPr>
          <w:rFonts w:hint="eastAsia" w:ascii="宋体" w:hAnsi="宋体"/>
        </w:rPr>
        <w:t>二、合同金额</w:t>
      </w:r>
    </w:p>
    <w:p>
      <w:pPr>
        <w:pStyle w:val="382"/>
        <w:spacing w:line="360" w:lineRule="auto"/>
        <w:ind w:left="0" w:leftChars="0" w:firstLine="447" w:firstLineChars="213"/>
        <w:rPr>
          <w:rFonts w:ascii="宋体" w:hAnsi="宋体"/>
        </w:rPr>
      </w:pPr>
      <w:r>
        <w:rPr>
          <w:rFonts w:hint="eastAsia" w:ascii="宋体" w:hAnsi="宋体"/>
        </w:rPr>
        <w:t>合同金额为（大写）：</w:t>
      </w:r>
      <w:r>
        <w:rPr>
          <w:rFonts w:hint="eastAsia" w:ascii="宋体" w:hAnsi="宋体"/>
          <w:u w:val="single"/>
        </w:rPr>
        <w:t xml:space="preserve">           </w:t>
      </w:r>
      <w:r>
        <w:rPr>
          <w:rFonts w:hint="eastAsia" w:ascii="宋体" w:hAnsi="宋体"/>
        </w:rPr>
        <w:t>元（￥</w:t>
      </w:r>
      <w:r>
        <w:rPr>
          <w:rFonts w:hint="eastAsia" w:ascii="宋体" w:hAnsi="宋体"/>
          <w:u w:val="single"/>
        </w:rPr>
        <w:t xml:space="preserve">           </w:t>
      </w:r>
      <w:r>
        <w:rPr>
          <w:rFonts w:hint="eastAsia" w:ascii="宋体" w:hAnsi="宋体"/>
        </w:rPr>
        <w:t>），本合同金额已包含完成本项目采购需求所含的全部内容，达到合同目的的一切费用，包含但不仅限于雇员费用、税费、利润、合同实施过程中的应预见和不可预见费用等完成合同规定责任和义务一切费用。</w:t>
      </w:r>
    </w:p>
    <w:p>
      <w:pPr>
        <w:pStyle w:val="382"/>
        <w:spacing w:line="360" w:lineRule="auto"/>
        <w:ind w:left="0" w:leftChars="0" w:firstLine="447" w:firstLineChars="213"/>
        <w:rPr>
          <w:rFonts w:ascii="宋体" w:hAnsi="宋体"/>
        </w:rPr>
      </w:pPr>
      <w:r>
        <w:rPr>
          <w:rFonts w:hint="eastAsia" w:ascii="宋体" w:hAnsi="宋体"/>
        </w:rPr>
        <w:t>三、质量要求</w:t>
      </w:r>
    </w:p>
    <w:p>
      <w:pPr>
        <w:pStyle w:val="382"/>
        <w:spacing w:line="360" w:lineRule="auto"/>
        <w:ind w:left="0" w:leftChars="0" w:firstLine="447" w:firstLineChars="213"/>
        <w:rPr>
          <w:rFonts w:ascii="宋体" w:hAnsi="宋体"/>
        </w:rPr>
      </w:pPr>
      <w:r>
        <w:rPr>
          <w:rFonts w:hint="eastAsia" w:ascii="宋体" w:hAnsi="宋体"/>
        </w:rPr>
        <w:t>成果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pPr>
        <w:pStyle w:val="382"/>
        <w:spacing w:line="360" w:lineRule="auto"/>
        <w:ind w:left="0" w:leftChars="0" w:firstLine="447" w:firstLineChars="213"/>
        <w:rPr>
          <w:rFonts w:ascii="宋体" w:hAnsi="宋体"/>
        </w:rPr>
      </w:pPr>
      <w:r>
        <w:rPr>
          <w:rFonts w:hint="eastAsia" w:ascii="宋体" w:hAnsi="宋体"/>
        </w:rPr>
        <w:t>四、履行期限、履行地点和方式</w:t>
      </w:r>
    </w:p>
    <w:p>
      <w:pPr>
        <w:pStyle w:val="382"/>
        <w:spacing w:line="360" w:lineRule="auto"/>
        <w:ind w:left="0" w:leftChars="0" w:firstLine="447" w:firstLineChars="213"/>
        <w:rPr>
          <w:rFonts w:ascii="宋体" w:hAnsi="宋体"/>
        </w:rPr>
      </w:pPr>
      <w:r>
        <w:rPr>
          <w:rFonts w:hint="eastAsia" w:ascii="宋体" w:hAnsi="宋体"/>
        </w:rPr>
        <w:t>1、履行期限</w:t>
      </w:r>
      <w:r>
        <w:rPr>
          <w:rFonts w:ascii="宋体" w:hAnsi="宋体"/>
        </w:rPr>
        <w:t>：</w:t>
      </w:r>
      <w:r>
        <w:rPr>
          <w:rFonts w:hint="eastAsia" w:ascii="宋体" w:hAnsi="宋体"/>
        </w:rPr>
        <w:t xml:space="preserve"> </w:t>
      </w:r>
    </w:p>
    <w:p>
      <w:pPr>
        <w:pStyle w:val="382"/>
        <w:spacing w:line="360" w:lineRule="auto"/>
        <w:ind w:left="0" w:leftChars="0" w:firstLine="447" w:firstLineChars="213"/>
        <w:rPr>
          <w:rFonts w:ascii="宋体" w:hAnsi="宋体"/>
        </w:rPr>
      </w:pPr>
      <w:r>
        <w:rPr>
          <w:rFonts w:hint="eastAsia" w:ascii="宋体" w:hAnsi="宋体"/>
        </w:rPr>
        <w:t>2、履行</w:t>
      </w:r>
      <w:r>
        <w:rPr>
          <w:rFonts w:ascii="宋体" w:hAnsi="宋体"/>
        </w:rPr>
        <w:t>地点：</w:t>
      </w:r>
      <w:r>
        <w:rPr>
          <w:rFonts w:hint="eastAsia" w:ascii="宋体" w:hAnsi="宋体"/>
        </w:rPr>
        <w:t xml:space="preserve"> </w:t>
      </w:r>
    </w:p>
    <w:p>
      <w:pPr>
        <w:pStyle w:val="382"/>
        <w:spacing w:line="360" w:lineRule="auto"/>
        <w:ind w:left="0" w:leftChars="0" w:firstLine="447" w:firstLineChars="213"/>
        <w:rPr>
          <w:rFonts w:ascii="宋体" w:hAnsi="宋体"/>
        </w:rPr>
      </w:pPr>
      <w:r>
        <w:rPr>
          <w:rFonts w:hint="eastAsia" w:ascii="宋体" w:hAnsi="宋体"/>
        </w:rPr>
        <w:t xml:space="preserve">3、履行方式： </w:t>
      </w:r>
    </w:p>
    <w:p>
      <w:pPr>
        <w:pStyle w:val="382"/>
        <w:spacing w:line="360" w:lineRule="auto"/>
        <w:ind w:left="0" w:leftChars="0" w:firstLine="447" w:firstLineChars="213"/>
        <w:rPr>
          <w:rFonts w:ascii="宋体" w:hAnsi="宋体"/>
        </w:rPr>
      </w:pPr>
      <w:r>
        <w:rPr>
          <w:rFonts w:hint="eastAsia" w:ascii="宋体" w:hAnsi="宋体"/>
        </w:rPr>
        <w:t>五、付款方式</w:t>
      </w:r>
    </w:p>
    <w:p>
      <w:pPr>
        <w:pStyle w:val="382"/>
        <w:spacing w:line="360" w:lineRule="auto"/>
        <w:ind w:left="0" w:leftChars="0" w:firstLine="447" w:firstLineChars="213"/>
        <w:rPr>
          <w:rFonts w:ascii="宋体" w:hAnsi="宋体"/>
        </w:rPr>
      </w:pPr>
      <w:r>
        <w:rPr>
          <w:rFonts w:hint="eastAsia" w:ascii="宋体" w:hAnsi="宋体"/>
        </w:rPr>
        <w:t>1、付款进度安排：</w:t>
      </w:r>
    </w:p>
    <w:p>
      <w:pPr>
        <w:pStyle w:val="382"/>
        <w:spacing w:line="360" w:lineRule="auto"/>
        <w:ind w:left="0" w:leftChars="0" w:firstLine="447" w:firstLineChars="213"/>
        <w:rPr>
          <w:rFonts w:ascii="宋体" w:hAnsi="宋体"/>
        </w:rPr>
      </w:pPr>
      <w:r>
        <w:rPr>
          <w:rFonts w:hint="eastAsia" w:ascii="宋体" w:hAnsi="宋体"/>
        </w:rPr>
        <w:t>2、乙方收款账户信息：</w:t>
      </w:r>
    </w:p>
    <w:p>
      <w:pPr>
        <w:pStyle w:val="382"/>
        <w:spacing w:line="360" w:lineRule="auto"/>
        <w:ind w:left="0" w:leftChars="0" w:firstLine="447" w:firstLineChars="213"/>
        <w:rPr>
          <w:rFonts w:ascii="宋体" w:hAnsi="宋体" w:cs="宋体"/>
          <w:bCs/>
        </w:rPr>
      </w:pPr>
      <w:r>
        <w:rPr>
          <w:rFonts w:hint="eastAsia" w:ascii="宋体" w:hAnsi="宋体" w:cs="宋体"/>
          <w:bCs/>
        </w:rPr>
        <w:t>开户银行：</w:t>
      </w:r>
    </w:p>
    <w:p>
      <w:pPr>
        <w:pStyle w:val="382"/>
        <w:spacing w:line="360" w:lineRule="auto"/>
        <w:ind w:left="0" w:leftChars="0" w:firstLine="447" w:firstLineChars="213"/>
        <w:rPr>
          <w:rFonts w:ascii="宋体" w:hAnsi="宋体" w:cs="宋体"/>
          <w:bCs/>
        </w:rPr>
      </w:pPr>
      <w:r>
        <w:rPr>
          <w:rFonts w:hint="eastAsia" w:ascii="宋体" w:hAnsi="宋体" w:cs="宋体"/>
          <w:bCs/>
        </w:rPr>
        <w:t>户名：</w:t>
      </w:r>
    </w:p>
    <w:p>
      <w:pPr>
        <w:pStyle w:val="382"/>
        <w:spacing w:line="360" w:lineRule="auto"/>
        <w:ind w:left="0" w:leftChars="0" w:firstLine="447" w:firstLineChars="213"/>
        <w:rPr>
          <w:rFonts w:ascii="宋体" w:hAnsi="宋体"/>
        </w:rPr>
      </w:pPr>
      <w:r>
        <w:rPr>
          <w:rFonts w:hint="eastAsia" w:ascii="宋体" w:hAnsi="宋体" w:cs="宋体"/>
          <w:bCs/>
        </w:rPr>
        <w:t>账号：</w:t>
      </w:r>
    </w:p>
    <w:p>
      <w:pPr>
        <w:pStyle w:val="382"/>
        <w:spacing w:line="360" w:lineRule="auto"/>
        <w:ind w:left="0" w:leftChars="0" w:firstLine="447" w:firstLineChars="213"/>
        <w:rPr>
          <w:rFonts w:ascii="宋体" w:hAnsi="宋体"/>
        </w:rPr>
      </w:pPr>
      <w:r>
        <w:rPr>
          <w:rFonts w:hint="eastAsia" w:ascii="宋体" w:hAnsi="宋体"/>
        </w:rPr>
        <w:t>3、收款方、出具发票方、合同乙方均必须与中标人名称一致。</w:t>
      </w:r>
    </w:p>
    <w:p>
      <w:pPr>
        <w:pStyle w:val="382"/>
        <w:spacing w:line="360" w:lineRule="auto"/>
        <w:ind w:left="0" w:leftChars="0" w:firstLine="447" w:firstLineChars="213"/>
        <w:rPr>
          <w:rFonts w:ascii="宋体" w:hAnsi="宋体"/>
        </w:rPr>
      </w:pPr>
      <w:r>
        <w:rPr>
          <w:rFonts w:hint="eastAsia" w:ascii="宋体" w:hAnsi="宋体"/>
        </w:rPr>
        <w:t>4、乙方凭以下有效文件与甲方结算：1）合同；2）乙方开具的合格的发票；3）中标通知书。</w:t>
      </w:r>
    </w:p>
    <w:p>
      <w:pPr>
        <w:pStyle w:val="382"/>
        <w:spacing w:line="360" w:lineRule="auto"/>
        <w:ind w:left="0" w:leftChars="0" w:firstLine="447" w:firstLineChars="213"/>
        <w:rPr>
          <w:rFonts w:ascii="宋体" w:hAnsi="宋体"/>
        </w:rPr>
      </w:pPr>
      <w:r>
        <w:rPr>
          <w:rFonts w:hint="eastAsia" w:ascii="宋体" w:hAnsi="宋体"/>
        </w:rPr>
        <w:t>六、验收要求（检验标准和方法）</w:t>
      </w:r>
    </w:p>
    <w:p>
      <w:pPr>
        <w:pStyle w:val="382"/>
        <w:spacing w:line="360" w:lineRule="auto"/>
        <w:ind w:left="0" w:leftChars="0" w:firstLine="447" w:firstLineChars="213"/>
        <w:rPr>
          <w:rFonts w:ascii="宋体" w:hAnsi="宋体"/>
        </w:rPr>
      </w:pPr>
      <w:r>
        <w:rPr>
          <w:rFonts w:hint="eastAsia" w:ascii="宋体" w:hAnsi="宋体" w:cs="宋体"/>
        </w:rPr>
        <w:t>按照招标文件要求、乙方的投标文件（承诺）进行验收。</w:t>
      </w:r>
    </w:p>
    <w:p>
      <w:pPr>
        <w:pStyle w:val="382"/>
        <w:spacing w:line="360" w:lineRule="auto"/>
        <w:ind w:left="0" w:leftChars="0" w:firstLine="447" w:firstLineChars="213"/>
        <w:rPr>
          <w:rFonts w:ascii="宋体" w:hAnsi="宋体"/>
        </w:rPr>
      </w:pPr>
      <w:r>
        <w:rPr>
          <w:rFonts w:hint="eastAsia" w:ascii="宋体" w:hAnsi="宋体"/>
        </w:rPr>
        <w:t>七、知识产权归属</w:t>
      </w:r>
    </w:p>
    <w:p>
      <w:pPr>
        <w:pStyle w:val="382"/>
        <w:spacing w:line="360" w:lineRule="auto"/>
        <w:ind w:left="0" w:leftChars="0" w:firstLine="447" w:firstLineChars="213"/>
        <w:rPr>
          <w:rFonts w:ascii="宋体" w:hAnsi="宋体"/>
        </w:rPr>
      </w:pPr>
      <w:r>
        <w:rPr>
          <w:rFonts w:hint="eastAsia" w:ascii="宋体" w:hAnsi="宋体"/>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pPr>
        <w:pStyle w:val="382"/>
        <w:spacing w:line="360" w:lineRule="auto"/>
        <w:ind w:left="0" w:leftChars="0" w:firstLine="447" w:firstLineChars="213"/>
        <w:rPr>
          <w:rFonts w:ascii="宋体" w:hAnsi="宋体"/>
        </w:rPr>
      </w:pPr>
      <w:r>
        <w:rPr>
          <w:rFonts w:hint="eastAsia" w:ascii="宋体" w:hAnsi="宋体"/>
        </w:rPr>
        <w:t>八、保密</w:t>
      </w:r>
    </w:p>
    <w:p>
      <w:pPr>
        <w:pStyle w:val="382"/>
        <w:spacing w:line="360" w:lineRule="auto"/>
        <w:ind w:left="0" w:leftChars="0" w:firstLine="447" w:firstLineChars="213"/>
        <w:rPr>
          <w:rFonts w:ascii="宋体" w:hAnsi="宋体"/>
        </w:rPr>
      </w:pPr>
      <w:r>
        <w:rPr>
          <w:rFonts w:hint="eastAsia" w:ascii="宋体" w:hAnsi="宋体"/>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pPr>
        <w:pStyle w:val="382"/>
        <w:spacing w:line="360" w:lineRule="auto"/>
        <w:ind w:left="0" w:leftChars="0" w:firstLine="447" w:firstLineChars="213"/>
        <w:rPr>
          <w:rFonts w:ascii="宋体" w:hAnsi="宋体"/>
        </w:rPr>
      </w:pPr>
      <w:r>
        <w:rPr>
          <w:rFonts w:hint="eastAsia" w:ascii="宋体" w:hAnsi="宋体"/>
        </w:rPr>
        <w:t>九、违约责任与赔偿损失</w:t>
      </w:r>
    </w:p>
    <w:p>
      <w:pPr>
        <w:pStyle w:val="382"/>
        <w:spacing w:line="360" w:lineRule="auto"/>
        <w:ind w:left="0" w:leftChars="0" w:firstLine="447" w:firstLineChars="213"/>
        <w:rPr>
          <w:rFonts w:ascii="宋体" w:hAnsi="宋体"/>
        </w:rPr>
      </w:pPr>
      <w:r>
        <w:rPr>
          <w:rFonts w:hint="eastAsia" w:ascii="宋体" w:hAnsi="宋体"/>
        </w:rPr>
        <w:t>1、乙方提供的服务不符合采购文件、投标文件或本合同规定的，甲方有权拒收，并且乙方须向甲方支付本合同总价5%的违约金。</w:t>
      </w:r>
    </w:p>
    <w:p>
      <w:pPr>
        <w:pStyle w:val="382"/>
        <w:spacing w:line="360" w:lineRule="auto"/>
        <w:ind w:left="0" w:leftChars="0" w:firstLine="447" w:firstLineChars="213"/>
        <w:rPr>
          <w:rFonts w:ascii="宋体" w:hAnsi="宋体"/>
        </w:rPr>
      </w:pPr>
      <w:r>
        <w:rPr>
          <w:rFonts w:hint="eastAsia" w:ascii="宋体" w:hAnsi="宋体"/>
        </w:rPr>
        <w:t>2、乙方未能按本合同规定的服务时间提供服务，从逾期之日起每日按本合同总价3‰的数额向甲方支付违约金；逾期5天以上（含5天）的，甲方有权终止合同，要求乙方支付违约金，并且给甲方造成的经济损失由乙方承担赔偿责任。</w:t>
      </w:r>
    </w:p>
    <w:p>
      <w:pPr>
        <w:pStyle w:val="382"/>
        <w:spacing w:line="360" w:lineRule="auto"/>
        <w:ind w:left="0" w:leftChars="0" w:firstLine="447" w:firstLineChars="213"/>
        <w:rPr>
          <w:rFonts w:ascii="宋体" w:hAnsi="宋体"/>
        </w:rPr>
      </w:pPr>
      <w:r>
        <w:rPr>
          <w:rFonts w:hint="eastAsia" w:ascii="宋体" w:hAnsi="宋体"/>
        </w:rPr>
        <w:t>3、甲方无正当理由拒收接受乙方提供的服务或到期拒付合同款项的，甲方向乙方偿付本合同总价5%的违约金。甲方逾期付款，则每日按本合同总价的 3‰向乙方偿付违约金。</w:t>
      </w:r>
    </w:p>
    <w:p>
      <w:pPr>
        <w:spacing w:line="360" w:lineRule="auto"/>
        <w:ind w:firstLine="424" w:firstLineChars="202"/>
        <w:rPr>
          <w:rFonts w:ascii="宋体" w:hAnsi="宋体"/>
        </w:rPr>
      </w:pPr>
      <w:r>
        <w:rPr>
          <w:rFonts w:hint="eastAsia" w:ascii="宋体" w:hAnsi="宋体"/>
        </w:rPr>
        <w:t>4、因乙方其他违约行为导致甲方解除合同的，乙方应向甲方支付合同总额</w:t>
      </w:r>
      <w:r>
        <w:rPr>
          <w:rFonts w:hint="eastAsia" w:ascii="宋体" w:hAnsi="宋体"/>
          <w:u w:val="single"/>
        </w:rPr>
        <w:t xml:space="preserve"> 5 %</w:t>
      </w:r>
      <w:r>
        <w:rPr>
          <w:rFonts w:hint="eastAsia" w:ascii="宋体" w:hAnsi="宋体"/>
        </w:rPr>
        <w:t>的违约金，如造成甲方损失超过违约金的，超出部分由乙方继续承担赔偿责任。</w:t>
      </w:r>
    </w:p>
    <w:p>
      <w:pPr>
        <w:pStyle w:val="382"/>
        <w:spacing w:line="360" w:lineRule="auto"/>
        <w:ind w:left="0" w:leftChars="0" w:firstLine="447" w:firstLineChars="213"/>
        <w:rPr>
          <w:rFonts w:ascii="宋体" w:hAnsi="宋体"/>
        </w:rPr>
      </w:pPr>
      <w:r>
        <w:rPr>
          <w:rFonts w:hint="eastAsia" w:ascii="宋体" w:hAnsi="宋体"/>
        </w:rPr>
        <w:t>5、乙方违规出现转包和分包的情况，甲方有权解除合同，并由乙方承担全部赔偿责任，按合同总额30%承担违约责任并赔偿相应损失。</w:t>
      </w:r>
    </w:p>
    <w:p>
      <w:pPr>
        <w:pStyle w:val="382"/>
        <w:spacing w:line="360" w:lineRule="auto"/>
        <w:ind w:left="0" w:leftChars="0" w:firstLine="447" w:firstLineChars="213"/>
        <w:rPr>
          <w:rFonts w:ascii="宋体" w:hAnsi="宋体"/>
        </w:rPr>
      </w:pPr>
      <w:r>
        <w:rPr>
          <w:rFonts w:hint="eastAsia" w:ascii="宋体" w:hAnsi="宋体"/>
        </w:rPr>
        <w:t>6、本合同项下损失包括直接损失与间接损失，包括但不限于：另行采购的费用、另行采购费的差额、向第三人支付的赔付款以及为主张自身权利所支出的律师费、保全费、担保费、公证费、检测费、差旅费等。</w:t>
      </w:r>
    </w:p>
    <w:p>
      <w:pPr>
        <w:pStyle w:val="382"/>
        <w:spacing w:line="360" w:lineRule="auto"/>
        <w:ind w:left="0" w:leftChars="0" w:firstLine="447" w:firstLineChars="213"/>
        <w:rPr>
          <w:rFonts w:ascii="宋体" w:hAnsi="宋体"/>
        </w:rPr>
      </w:pPr>
      <w:r>
        <w:rPr>
          <w:rFonts w:hint="eastAsia" w:ascii="宋体" w:hAnsi="宋体"/>
        </w:rPr>
        <w:t>十、争端的解决</w:t>
      </w:r>
    </w:p>
    <w:p>
      <w:pPr>
        <w:pStyle w:val="382"/>
        <w:spacing w:line="360" w:lineRule="auto"/>
        <w:ind w:left="0" w:leftChars="0" w:firstLine="447" w:firstLineChars="213"/>
        <w:rPr>
          <w:rFonts w:ascii="宋体" w:hAnsi="宋体"/>
        </w:rPr>
      </w:pPr>
      <w:r>
        <w:rPr>
          <w:rFonts w:hint="eastAsia" w:ascii="宋体" w:hAnsi="宋体"/>
        </w:rPr>
        <w:t>合同执行过程中发生的任何争议，如双方不能通过友好协商解决可向甲方所在地人民法院提起诉讼</w:t>
      </w:r>
      <w:r>
        <w:rPr>
          <w:rFonts w:ascii="宋体" w:hAnsi="宋体"/>
        </w:rPr>
        <w:t>。</w:t>
      </w:r>
    </w:p>
    <w:p>
      <w:pPr>
        <w:pStyle w:val="382"/>
        <w:spacing w:line="360" w:lineRule="auto"/>
        <w:ind w:left="0" w:leftChars="0" w:firstLine="447" w:firstLineChars="213"/>
        <w:rPr>
          <w:rFonts w:ascii="宋体" w:hAnsi="宋体"/>
        </w:rPr>
      </w:pPr>
      <w:r>
        <w:rPr>
          <w:rFonts w:hint="eastAsia" w:ascii="宋体" w:hAnsi="宋体"/>
        </w:rPr>
        <w:t>十一、不可抗力</w:t>
      </w:r>
    </w:p>
    <w:p>
      <w:pPr>
        <w:pStyle w:val="382"/>
        <w:spacing w:line="360" w:lineRule="auto"/>
        <w:ind w:left="0" w:leftChars="0" w:firstLine="447" w:firstLineChars="213"/>
        <w:rPr>
          <w:rFonts w:ascii="宋体" w:hAnsi="宋体"/>
        </w:rPr>
      </w:pPr>
      <w:r>
        <w:rPr>
          <w:rFonts w:hint="eastAsia" w:ascii="宋体" w:hAnsi="宋体"/>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pPr>
        <w:pStyle w:val="382"/>
        <w:spacing w:line="360" w:lineRule="auto"/>
        <w:ind w:left="0" w:leftChars="0" w:firstLine="447" w:firstLineChars="213"/>
        <w:rPr>
          <w:rFonts w:ascii="宋体" w:hAnsi="宋体"/>
        </w:rPr>
      </w:pPr>
      <w:r>
        <w:rPr>
          <w:rFonts w:hint="eastAsia" w:ascii="宋体" w:hAnsi="宋体"/>
        </w:rPr>
        <w:t>十二、税费</w:t>
      </w:r>
    </w:p>
    <w:p>
      <w:pPr>
        <w:pStyle w:val="382"/>
        <w:spacing w:line="360" w:lineRule="auto"/>
        <w:ind w:left="0" w:leftChars="0" w:firstLine="447" w:firstLineChars="213"/>
        <w:rPr>
          <w:rFonts w:ascii="宋体" w:hAnsi="宋体"/>
        </w:rPr>
      </w:pPr>
      <w:r>
        <w:rPr>
          <w:rFonts w:hint="eastAsia" w:ascii="宋体" w:hAnsi="宋体"/>
        </w:rPr>
        <w:t>在中国境内、外发生的与本合同执行有关的税费由乙方负担。</w:t>
      </w:r>
    </w:p>
    <w:p>
      <w:pPr>
        <w:pStyle w:val="382"/>
        <w:spacing w:line="360" w:lineRule="auto"/>
        <w:ind w:left="0" w:leftChars="0" w:firstLine="447" w:firstLineChars="213"/>
        <w:rPr>
          <w:rFonts w:ascii="宋体" w:hAnsi="宋体"/>
        </w:rPr>
      </w:pPr>
      <w:r>
        <w:rPr>
          <w:rFonts w:hint="eastAsia" w:ascii="宋体" w:hAnsi="宋体"/>
        </w:rPr>
        <w:t>十三、其它</w:t>
      </w:r>
    </w:p>
    <w:p>
      <w:pPr>
        <w:pStyle w:val="382"/>
        <w:spacing w:line="360" w:lineRule="auto"/>
        <w:ind w:left="0" w:leftChars="0" w:firstLine="447" w:firstLineChars="213"/>
        <w:rPr>
          <w:rFonts w:cs="等线" w:asciiTheme="minorEastAsia" w:hAnsiTheme="minorEastAsia" w:eastAsiaTheme="minorEastAsia"/>
          <w:bCs/>
        </w:rPr>
      </w:pPr>
      <w:r>
        <w:rPr>
          <w:rFonts w:hint="eastAsia" w:ascii="宋体" w:hAnsi="宋体"/>
        </w:rPr>
        <w:t>1、</w:t>
      </w:r>
      <w:r>
        <w:rPr>
          <w:rFonts w:hint="eastAsia" w:cs="等线" w:asciiTheme="minorEastAsia" w:hAnsiTheme="minorEastAsia" w:eastAsiaTheme="minorEastAsia"/>
          <w:bCs/>
        </w:rPr>
        <w:t>本项目招标文件及乙方投标文件为本合同附属文件，合同中未明确的以招标文件为准。</w:t>
      </w:r>
    </w:p>
    <w:p>
      <w:pPr>
        <w:pStyle w:val="382"/>
        <w:spacing w:line="360" w:lineRule="auto"/>
        <w:ind w:left="0" w:leftChars="0" w:firstLine="447" w:firstLineChars="213"/>
        <w:rPr>
          <w:rFonts w:ascii="宋体" w:hAnsi="宋体"/>
        </w:rPr>
      </w:pPr>
      <w:r>
        <w:rPr>
          <w:rFonts w:hint="eastAsia" w:ascii="宋体" w:hAnsi="宋体"/>
        </w:rPr>
        <w:t>2、在执行本合同的过程中，所有经双方签署确认的文件（包括会议纪要、补充协议、往来信函）即成为本合同的有效组成部分。</w:t>
      </w:r>
    </w:p>
    <w:p>
      <w:pPr>
        <w:pStyle w:val="382"/>
        <w:spacing w:line="360" w:lineRule="auto"/>
        <w:ind w:left="0" w:leftChars="0" w:firstLine="447" w:firstLineChars="213"/>
        <w:rPr>
          <w:rFonts w:ascii="宋体" w:hAnsi="宋体"/>
        </w:rPr>
      </w:pPr>
      <w:r>
        <w:rPr>
          <w:rFonts w:hint="eastAsia" w:ascii="宋体" w:hAnsi="宋体"/>
        </w:rPr>
        <w:t>3、</w:t>
      </w:r>
      <w:r>
        <w:rPr>
          <w:rFonts w:hint="eastAsia" w:asciiTheme="minorEastAsia" w:hAnsiTheme="minorEastAsia" w:eastAsiaTheme="minorEastAsia"/>
        </w:rPr>
        <w:t>本合同文尾所载的联系方式为有效的联系方式，同时作为日后发生纠纷时包括法律文书在内的一切文件、信息送达的地址。相关文件、</w:t>
      </w:r>
      <w:r>
        <w:rPr>
          <w:rFonts w:hint="eastAsia" w:cs="仿宋_GB2312" w:asciiTheme="minorEastAsia" w:hAnsiTheme="minorEastAsia" w:eastAsiaTheme="minorEastAsia"/>
        </w:rPr>
        <w:t>信息</w:t>
      </w:r>
      <w:r>
        <w:rPr>
          <w:rFonts w:hint="eastAsia" w:asciiTheme="minorEastAsia" w:hAnsiTheme="minorEastAsia" w:eastAsiaTheme="minorEastAsia"/>
        </w:rPr>
        <w:t>通过电子方式发送成功或/及投邮后5日即视为送达。如一方联系方式有变更，应及时书面通知对方，否则，由未通知或未及时通知方自行承担不利后果。</w:t>
      </w:r>
    </w:p>
    <w:p>
      <w:pPr>
        <w:pStyle w:val="382"/>
        <w:spacing w:line="360" w:lineRule="auto"/>
        <w:ind w:left="0" w:leftChars="0" w:firstLine="447" w:firstLineChars="213"/>
        <w:rPr>
          <w:rFonts w:ascii="宋体" w:hAnsi="宋体"/>
        </w:rPr>
      </w:pPr>
      <w:r>
        <w:rPr>
          <w:rFonts w:hint="eastAsia" w:ascii="宋体" w:hAnsi="宋体"/>
        </w:rPr>
        <w:t>4、除甲方事先书面同意外，乙方不得部分或全部转让其应履行的合同项下的义务。</w:t>
      </w:r>
    </w:p>
    <w:p>
      <w:pPr>
        <w:pStyle w:val="382"/>
        <w:spacing w:line="360" w:lineRule="auto"/>
        <w:ind w:left="0" w:leftChars="0" w:firstLine="447" w:firstLineChars="213"/>
        <w:rPr>
          <w:rFonts w:ascii="宋体" w:hAnsi="宋体"/>
        </w:rPr>
      </w:pPr>
      <w:r>
        <w:rPr>
          <w:rFonts w:hint="eastAsia" w:ascii="宋体" w:hAnsi="宋体"/>
        </w:rPr>
        <w:t>5、在合同执行过程中，乙方应自行承担由于其行为所造成的自身以及第三方的人身伤害、财产损失或损坏的责任。</w:t>
      </w:r>
    </w:p>
    <w:p>
      <w:pPr>
        <w:pStyle w:val="382"/>
        <w:spacing w:line="360" w:lineRule="auto"/>
        <w:ind w:left="0" w:leftChars="0" w:firstLine="447" w:firstLineChars="213"/>
        <w:rPr>
          <w:rFonts w:ascii="宋体" w:hAnsi="宋体"/>
        </w:rPr>
      </w:pPr>
      <w:r>
        <w:rPr>
          <w:rFonts w:hint="eastAsia" w:ascii="宋体" w:hAnsi="宋体"/>
        </w:rPr>
        <w:t>6、本合同出现下列情况时终止：期限届满时自行终止；出现合同中列出的终止事由；法律规定的终止事由。</w:t>
      </w:r>
    </w:p>
    <w:p>
      <w:pPr>
        <w:pStyle w:val="382"/>
        <w:spacing w:line="360" w:lineRule="auto"/>
        <w:ind w:left="0" w:leftChars="0" w:firstLine="447" w:firstLineChars="213"/>
        <w:rPr>
          <w:rFonts w:ascii="宋体" w:hAnsi="宋体"/>
        </w:rPr>
      </w:pPr>
      <w:r>
        <w:rPr>
          <w:rFonts w:hint="eastAsia" w:ascii="宋体" w:hAnsi="宋体"/>
        </w:rPr>
        <w:t>7、合同文件的组成及解释顺序：合同；中标通知书；招标文件、投标文件及其附件。</w:t>
      </w:r>
    </w:p>
    <w:p>
      <w:pPr>
        <w:pStyle w:val="382"/>
        <w:spacing w:line="360" w:lineRule="auto"/>
        <w:ind w:left="0" w:leftChars="0" w:firstLine="447" w:firstLineChars="213"/>
        <w:rPr>
          <w:rFonts w:ascii="宋体" w:hAnsi="宋体"/>
        </w:rPr>
      </w:pPr>
      <w:r>
        <w:rPr>
          <w:rFonts w:hint="eastAsia" w:ascii="宋体" w:hAnsi="宋体"/>
        </w:rPr>
        <w:t>8、本合同未尽事宜，遵照《中华人民共和国民法典》有关条文执行。双方可签补充协议作为附件，补充协议与本合同具有同等效力。</w:t>
      </w:r>
    </w:p>
    <w:p>
      <w:pPr>
        <w:pStyle w:val="382"/>
        <w:spacing w:line="360" w:lineRule="auto"/>
        <w:ind w:left="0" w:leftChars="0" w:firstLine="447" w:firstLineChars="213"/>
        <w:rPr>
          <w:rFonts w:ascii="宋体" w:hAnsi="宋体"/>
        </w:rPr>
      </w:pPr>
      <w:r>
        <w:rPr>
          <w:rFonts w:hint="eastAsia" w:ascii="宋体" w:hAnsi="宋体"/>
        </w:rPr>
        <w:t>十四、合同生效</w:t>
      </w:r>
    </w:p>
    <w:p>
      <w:pPr>
        <w:pStyle w:val="382"/>
        <w:spacing w:line="360" w:lineRule="auto"/>
        <w:ind w:left="0" w:leftChars="0" w:firstLine="447" w:firstLineChars="213"/>
        <w:rPr>
          <w:rFonts w:ascii="宋体" w:hAnsi="宋体"/>
        </w:rPr>
      </w:pPr>
      <w:r>
        <w:rPr>
          <w:rFonts w:hint="eastAsia" w:ascii="宋体" w:hAnsi="宋体"/>
        </w:rPr>
        <w:t>1、本合同自甲乙双方法定代表人或委托代理人签字、盖章之日起生效。</w:t>
      </w:r>
    </w:p>
    <w:p>
      <w:pPr>
        <w:pStyle w:val="382"/>
        <w:spacing w:line="360" w:lineRule="auto"/>
        <w:ind w:left="0" w:leftChars="0" w:firstLine="447" w:firstLineChars="213"/>
        <w:rPr>
          <w:rFonts w:ascii="宋体" w:hAnsi="宋体"/>
        </w:rPr>
      </w:pPr>
      <w:r>
        <w:rPr>
          <w:rFonts w:hint="eastAsia" w:ascii="宋体" w:hAnsi="宋体"/>
        </w:rPr>
        <w:t>2、本合同一式    份，甲乙双方各执    份，具有同等法律效力。</w:t>
      </w:r>
    </w:p>
    <w:p>
      <w:pPr>
        <w:pStyle w:val="382"/>
        <w:spacing w:line="360" w:lineRule="auto"/>
        <w:ind w:left="0" w:leftChars="0" w:firstLine="447" w:firstLineChars="213"/>
        <w:rPr>
          <w:rFonts w:ascii="宋体" w:hAnsi="宋体"/>
        </w:rPr>
      </w:pPr>
      <w:r>
        <w:rPr>
          <w:rFonts w:hint="eastAsia" w:ascii="宋体" w:hAnsi="宋体"/>
        </w:rPr>
        <w:t>3、合同签订时间：      年   月   日</w:t>
      </w:r>
    </w:p>
    <w:p>
      <w:pPr>
        <w:pStyle w:val="382"/>
        <w:spacing w:line="360" w:lineRule="auto"/>
        <w:ind w:left="0" w:leftChars="0" w:firstLine="447" w:firstLineChars="213"/>
        <w:rPr>
          <w:rFonts w:ascii="宋体" w:hAnsi="宋体"/>
        </w:rPr>
      </w:pPr>
      <w:r>
        <w:rPr>
          <w:rFonts w:hint="eastAsia" w:ascii="宋体" w:hAnsi="宋体"/>
        </w:rPr>
        <w:t>4、合同订立地点：</w:t>
      </w:r>
    </w:p>
    <w:p>
      <w:pPr>
        <w:pStyle w:val="382"/>
        <w:spacing w:line="360" w:lineRule="auto"/>
        <w:ind w:left="0" w:leftChars="0" w:firstLine="447" w:firstLineChars="213"/>
        <w:rPr>
          <w:rFonts w:ascii="宋体" w:hAnsi="宋体"/>
        </w:rPr>
      </w:pPr>
    </w:p>
    <w:p>
      <w:pPr>
        <w:pStyle w:val="382"/>
        <w:spacing w:line="360" w:lineRule="auto"/>
        <w:ind w:left="0" w:leftChars="0" w:firstLine="447" w:firstLineChars="213"/>
        <w:rPr>
          <w:rFonts w:ascii="宋体" w:hAnsi="宋体"/>
        </w:rPr>
      </w:pPr>
    </w:p>
    <w:p>
      <w:pPr>
        <w:pStyle w:val="382"/>
        <w:spacing w:line="360" w:lineRule="auto"/>
        <w:ind w:left="0" w:leftChars="0" w:firstLine="447" w:firstLineChars="213"/>
        <w:rPr>
          <w:rFonts w:ascii="宋体" w:hAnsi="宋体"/>
        </w:rPr>
      </w:pPr>
      <w:r>
        <w:rPr>
          <w:rFonts w:hint="eastAsia" w:ascii="宋体" w:hAnsi="宋体"/>
        </w:rPr>
        <w:t>甲方：                              乙方：</w:t>
      </w:r>
    </w:p>
    <w:p>
      <w:pPr>
        <w:pStyle w:val="382"/>
        <w:spacing w:line="360" w:lineRule="auto"/>
        <w:ind w:left="0" w:leftChars="0" w:firstLine="447" w:firstLineChars="213"/>
        <w:rPr>
          <w:rFonts w:ascii="宋体" w:hAnsi="宋体"/>
        </w:rPr>
      </w:pPr>
      <w:r>
        <w:rPr>
          <w:rFonts w:hint="eastAsia" w:ascii="宋体" w:hAnsi="宋体"/>
        </w:rPr>
        <w:t>地址：                              地址：</w:t>
      </w:r>
    </w:p>
    <w:p>
      <w:pPr>
        <w:pStyle w:val="382"/>
        <w:spacing w:line="360" w:lineRule="auto"/>
        <w:ind w:left="0" w:leftChars="0" w:firstLine="447" w:firstLineChars="213"/>
        <w:rPr>
          <w:rFonts w:ascii="宋体" w:hAnsi="宋体"/>
        </w:rPr>
      </w:pPr>
      <w:r>
        <w:rPr>
          <w:rFonts w:hint="eastAsia" w:ascii="宋体" w:hAnsi="宋体"/>
        </w:rPr>
        <w:t>法定代表人或委托代理人：            法定代表人或委托代理人：</w:t>
      </w:r>
    </w:p>
    <w:p>
      <w:pPr>
        <w:pStyle w:val="382"/>
        <w:spacing w:line="360" w:lineRule="auto"/>
        <w:ind w:left="0" w:leftChars="0" w:firstLine="447" w:firstLineChars="213"/>
        <w:rPr>
          <w:rFonts w:ascii="宋体" w:hAnsi="宋体"/>
        </w:rPr>
      </w:pPr>
      <w:r>
        <w:rPr>
          <w:rFonts w:hint="eastAsia" w:ascii="宋体" w:hAnsi="宋体"/>
        </w:rPr>
        <w:t>电话：                              电话：</w:t>
      </w:r>
    </w:p>
    <w:p>
      <w:pPr>
        <w:pStyle w:val="382"/>
        <w:spacing w:line="360" w:lineRule="auto"/>
        <w:ind w:left="0" w:leftChars="0" w:firstLine="447" w:firstLineChars="213"/>
        <w:rPr>
          <w:rFonts w:ascii="宋体" w:hAnsi="宋体"/>
        </w:rPr>
      </w:pPr>
      <w:r>
        <w:rPr>
          <w:rFonts w:hint="eastAsia" w:ascii="宋体" w:hAnsi="宋体"/>
        </w:rPr>
        <w:t>电子邮箱：                          电子邮箱：</w:t>
      </w:r>
    </w:p>
    <w:p>
      <w:pPr>
        <w:pStyle w:val="382"/>
        <w:spacing w:line="360" w:lineRule="auto"/>
        <w:ind w:left="0" w:leftChars="0" w:firstLine="0"/>
        <w:jc w:val="center"/>
        <w:rPr>
          <w:rFonts w:ascii="宋体" w:hAnsi="宋体"/>
          <w:b/>
          <w:sz w:val="28"/>
        </w:rPr>
      </w:pPr>
      <w:r>
        <w:rPr>
          <w:rFonts w:ascii="宋体" w:hAnsi="宋体"/>
        </w:rPr>
        <w:br w:type="page"/>
      </w:r>
      <w:bookmarkStart w:id="36" w:name="_Toc34844746"/>
      <w:r>
        <w:rPr>
          <w:rFonts w:hint="eastAsia" w:ascii="宋体" w:hAnsi="宋体"/>
          <w:b/>
          <w:sz w:val="24"/>
        </w:rPr>
        <w:t>第六章  投标文件格式</w:t>
      </w:r>
      <w:bookmarkEnd w:id="36"/>
    </w:p>
    <w:p>
      <w:pPr>
        <w:snapToGrid w:val="0"/>
        <w:spacing w:line="360" w:lineRule="auto"/>
        <w:ind w:left="-23" w:leftChars="-11" w:right="-214" w:rightChars="-102" w:firstLine="21" w:firstLineChars="10"/>
        <w:jc w:val="left"/>
        <w:rPr>
          <w:rFonts w:ascii="宋体" w:hAnsi="宋体"/>
          <w:b/>
        </w:rPr>
      </w:pPr>
      <w:r>
        <w:rPr>
          <w:rFonts w:hint="eastAsia" w:ascii="宋体" w:hAnsi="宋体"/>
          <w:b/>
        </w:rPr>
        <w:t>1、资格要求响应文件的有关格式</w:t>
      </w:r>
    </w:p>
    <w:p>
      <w:pPr>
        <w:pStyle w:val="20"/>
        <w:spacing w:line="360" w:lineRule="auto"/>
        <w:ind w:left="0" w:leftChars="0"/>
        <w:jc w:val="center"/>
        <w:rPr>
          <w:rFonts w:ascii="宋体" w:hAnsi="宋体" w:cs="宋体"/>
          <w:b/>
          <w:kern w:val="1"/>
          <w:szCs w:val="21"/>
        </w:rPr>
      </w:pPr>
      <w:r>
        <w:rPr>
          <w:rFonts w:hint="eastAsia" w:ascii="宋体" w:hAnsi="宋体" w:cs="宋体"/>
          <w:b/>
          <w:sz w:val="21"/>
          <w:szCs w:val="21"/>
        </w:rPr>
        <w:t>1）</w:t>
      </w:r>
      <w:r>
        <w:rPr>
          <w:rFonts w:ascii="宋体" w:hAnsi="宋体" w:cs="宋体"/>
          <w:b/>
          <w:sz w:val="21"/>
          <w:szCs w:val="21"/>
        </w:rPr>
        <w:t>投标人资格声明函</w:t>
      </w:r>
    </w:p>
    <w:p>
      <w:pPr>
        <w:spacing w:line="360" w:lineRule="auto"/>
        <w:rPr>
          <w:rFonts w:ascii="宋体" w:hAnsi="宋体" w:cs="宋体"/>
          <w:b/>
          <w:kern w:val="1"/>
          <w:szCs w:val="21"/>
        </w:rPr>
      </w:pPr>
      <w:r>
        <w:rPr>
          <w:rFonts w:hint="eastAsia" w:ascii="宋体" w:hAnsi="宋体"/>
          <w:bCs/>
          <w:szCs w:val="21"/>
        </w:rPr>
        <w:t>致：</w:t>
      </w:r>
      <w:r>
        <w:rPr>
          <w:rFonts w:ascii="宋体" w:hAnsi="宋体"/>
          <w:szCs w:val="21"/>
          <w:u w:val="single"/>
        </w:rPr>
        <w:t>宁波市房屋安全和物业管理中心</w:t>
      </w:r>
      <w:r>
        <w:rPr>
          <w:rFonts w:hint="eastAsia" w:ascii="宋体" w:hAnsi="宋体"/>
          <w:szCs w:val="21"/>
          <w:u w:val="single"/>
        </w:rPr>
        <w:t>、宁波名诚招标代理有限公司</w:t>
      </w:r>
    </w:p>
    <w:p>
      <w:pPr>
        <w:spacing w:line="360" w:lineRule="auto"/>
        <w:ind w:firstLine="424"/>
        <w:rPr>
          <w:rFonts w:ascii="宋体" w:hAnsi="宋体" w:cs="宋体"/>
          <w:b/>
          <w:bCs/>
          <w:kern w:val="1"/>
          <w:szCs w:val="21"/>
        </w:rPr>
      </w:pPr>
      <w:r>
        <w:rPr>
          <w:rFonts w:ascii="宋体" w:hAnsi="宋体" w:cs="宋体"/>
          <w:b/>
          <w:kern w:val="1"/>
          <w:szCs w:val="21"/>
        </w:rPr>
        <w:t>本单位</w:t>
      </w:r>
      <w:r>
        <w:rPr>
          <w:rFonts w:hint="eastAsia" w:ascii="宋体" w:hAnsi="宋体" w:cs="宋体"/>
          <w:b/>
          <w:kern w:val="1"/>
          <w:szCs w:val="21"/>
        </w:rPr>
        <w:t>自愿</w:t>
      </w:r>
      <w:r>
        <w:rPr>
          <w:rFonts w:ascii="宋体" w:hAnsi="宋体" w:cs="宋体"/>
          <w:b/>
          <w:kern w:val="1"/>
          <w:szCs w:val="21"/>
        </w:rPr>
        <w:t>参加投标并声明</w:t>
      </w:r>
      <w:r>
        <w:rPr>
          <w:rFonts w:hint="eastAsia" w:ascii="宋体" w:hAnsi="宋体" w:cs="宋体"/>
          <w:b/>
          <w:bCs/>
          <w:kern w:val="1"/>
          <w:szCs w:val="21"/>
        </w:rPr>
        <w:t>：</w:t>
      </w:r>
    </w:p>
    <w:p>
      <w:pPr>
        <w:spacing w:line="360" w:lineRule="auto"/>
        <w:ind w:firstLine="424"/>
        <w:rPr>
          <w:rFonts w:ascii="宋体" w:hAnsi="宋体" w:cs="Arial"/>
          <w:szCs w:val="21"/>
        </w:rPr>
      </w:pPr>
      <w:r>
        <w:rPr>
          <w:rFonts w:hint="eastAsia" w:ascii="宋体" w:hAnsi="宋体" w:cs="Arial"/>
          <w:szCs w:val="21"/>
        </w:rPr>
        <w:t>1、具有独立承担民事责任的能力；</w:t>
      </w:r>
    </w:p>
    <w:p>
      <w:pPr>
        <w:spacing w:line="360" w:lineRule="auto"/>
        <w:ind w:firstLine="424"/>
        <w:rPr>
          <w:rFonts w:ascii="宋体" w:hAnsi="宋体" w:cs="Arial"/>
          <w:szCs w:val="21"/>
        </w:rPr>
      </w:pPr>
      <w:r>
        <w:rPr>
          <w:rFonts w:hint="eastAsia" w:ascii="宋体" w:hAnsi="宋体" w:cs="Arial"/>
          <w:szCs w:val="21"/>
        </w:rPr>
        <w:t>2、具有良好的商业信誉和健全的财务会计制度；</w:t>
      </w:r>
    </w:p>
    <w:p>
      <w:pPr>
        <w:spacing w:line="360" w:lineRule="auto"/>
        <w:ind w:firstLine="424"/>
        <w:rPr>
          <w:rFonts w:ascii="宋体" w:hAnsi="宋体" w:cs="Arial"/>
          <w:szCs w:val="21"/>
        </w:rPr>
      </w:pPr>
      <w:r>
        <w:rPr>
          <w:rFonts w:hint="eastAsia" w:ascii="宋体" w:hAnsi="宋体" w:cs="Arial"/>
          <w:szCs w:val="21"/>
        </w:rPr>
        <w:t>3、具有履行本项目合同所必需的设备和专业技术能力；</w:t>
      </w:r>
    </w:p>
    <w:p>
      <w:pPr>
        <w:spacing w:line="360" w:lineRule="auto"/>
        <w:ind w:firstLine="424"/>
        <w:rPr>
          <w:rFonts w:ascii="宋体" w:hAnsi="宋体" w:cs="Arial"/>
          <w:szCs w:val="21"/>
        </w:rPr>
      </w:pPr>
      <w:r>
        <w:rPr>
          <w:rFonts w:hint="eastAsia" w:ascii="宋体" w:hAnsi="宋体" w:cs="Arial"/>
          <w:szCs w:val="21"/>
        </w:rPr>
        <w:t>4、已依法缴纳了税收和社会保障资金；</w:t>
      </w:r>
    </w:p>
    <w:p>
      <w:pPr>
        <w:spacing w:line="360" w:lineRule="auto"/>
        <w:ind w:firstLine="424"/>
        <w:rPr>
          <w:rFonts w:ascii="宋体" w:hAnsi="宋体" w:cs="Arial"/>
          <w:szCs w:val="21"/>
        </w:rPr>
      </w:pPr>
      <w:r>
        <w:rPr>
          <w:rFonts w:hint="eastAsia" w:ascii="宋体" w:hAnsi="宋体" w:cs="Arial"/>
          <w:szCs w:val="21"/>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ascii="宋体" w:hAnsi="宋体" w:cs="Arial"/>
          <w:szCs w:val="21"/>
        </w:rPr>
      </w:pPr>
      <w:r>
        <w:rPr>
          <w:rFonts w:hint="eastAsia" w:ascii="宋体" w:hAnsi="宋体" w:cs="Arial"/>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ascii="宋体" w:hAnsi="宋体" w:cs="Arial"/>
          <w:szCs w:val="21"/>
        </w:rPr>
      </w:pPr>
      <w:r>
        <w:rPr>
          <w:rFonts w:hint="eastAsia" w:ascii="宋体" w:hAnsi="宋体" w:cs="Arial"/>
          <w:szCs w:val="21"/>
        </w:rPr>
        <w:t>7、具有</w:t>
      </w:r>
      <w:r>
        <w:rPr>
          <w:rFonts w:ascii="宋体" w:hAnsi="宋体" w:cs="Arial"/>
          <w:szCs w:val="21"/>
        </w:rPr>
        <w:t>法律、行政法规规定的其他条件</w:t>
      </w:r>
      <w:r>
        <w:rPr>
          <w:rFonts w:hint="eastAsia" w:ascii="宋体" w:hAnsi="宋体" w:cs="Arial"/>
          <w:szCs w:val="21"/>
        </w:rPr>
        <w:t>；</w:t>
      </w:r>
    </w:p>
    <w:p>
      <w:pPr>
        <w:spacing w:line="360" w:lineRule="auto"/>
        <w:ind w:firstLine="424"/>
        <w:rPr>
          <w:rFonts w:ascii="宋体" w:hAnsi="宋体" w:cs="Arial"/>
          <w:szCs w:val="21"/>
        </w:rPr>
      </w:pPr>
      <w:r>
        <w:rPr>
          <w:rFonts w:hint="eastAsia" w:ascii="宋体" w:hAnsi="宋体" w:cs="Arial"/>
          <w:szCs w:val="21"/>
        </w:rPr>
        <w:t>8、未采用联合体方式投标；</w:t>
      </w:r>
    </w:p>
    <w:p>
      <w:pPr>
        <w:spacing w:line="360" w:lineRule="auto"/>
        <w:ind w:firstLine="424"/>
        <w:rPr>
          <w:rFonts w:ascii="宋体" w:hAnsi="宋体" w:cs="Arial"/>
          <w:szCs w:val="21"/>
        </w:rPr>
      </w:pPr>
      <w:r>
        <w:rPr>
          <w:rFonts w:hint="eastAsia" w:ascii="宋体" w:hAnsi="宋体" w:cs="Arial"/>
          <w:szCs w:val="21"/>
        </w:rPr>
        <w:t>9、</w:t>
      </w:r>
      <w:r>
        <w:rPr>
          <w:rFonts w:ascii="宋体" w:hAnsi="宋体" w:cs="Arial"/>
          <w:szCs w:val="21"/>
        </w:rPr>
        <w:t>单位的法定代表人或单位负责人与其他投标人的法定代表人或单位负责人不为同一人且与其他投标人之间不存在直接控股、管理关系</w:t>
      </w:r>
      <w:r>
        <w:rPr>
          <w:rFonts w:hint="eastAsia" w:ascii="宋体" w:hAnsi="宋体" w:cs="Arial"/>
          <w:szCs w:val="21"/>
        </w:rPr>
        <w:t>；</w:t>
      </w:r>
    </w:p>
    <w:p>
      <w:pPr>
        <w:spacing w:line="360" w:lineRule="auto"/>
        <w:ind w:firstLine="424"/>
        <w:rPr>
          <w:rFonts w:ascii="宋体" w:hAnsi="宋体" w:cs="Arial"/>
          <w:szCs w:val="21"/>
        </w:rPr>
      </w:pPr>
      <w:r>
        <w:rPr>
          <w:rFonts w:hint="eastAsia" w:ascii="宋体" w:hAnsi="宋体" w:cs="Arial"/>
          <w:szCs w:val="21"/>
        </w:rPr>
        <w:t>10、</w:t>
      </w:r>
      <w:r>
        <w:rPr>
          <w:rFonts w:ascii="宋体" w:hAnsi="宋体" w:cs="Arial"/>
          <w:szCs w:val="21"/>
        </w:rPr>
        <w:t>本单位</w:t>
      </w:r>
      <w:r>
        <w:rPr>
          <w:rFonts w:hint="eastAsia" w:ascii="宋体" w:hAnsi="宋体" w:cs="Arial"/>
          <w:szCs w:val="21"/>
        </w:rPr>
        <w:t>不是</w:t>
      </w:r>
      <w:r>
        <w:rPr>
          <w:rFonts w:ascii="宋体" w:hAnsi="宋体" w:cs="Arial"/>
          <w:szCs w:val="21"/>
        </w:rPr>
        <w:t>为本项目提供整体设计、规范编制或者项目管理、监理、检测等服务的</w:t>
      </w:r>
      <w:r>
        <w:rPr>
          <w:rFonts w:hint="eastAsia" w:ascii="宋体" w:hAnsi="宋体" w:cs="Arial"/>
          <w:szCs w:val="21"/>
        </w:rPr>
        <w:t>供应商。</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______</w:t>
      </w:r>
      <w:r>
        <w:rPr>
          <w:rFonts w:hint="eastAsia" w:ascii="宋体" w:hAnsi="宋体"/>
          <w:szCs w:val="21"/>
          <w:u w:val="single"/>
        </w:rPr>
        <w:t>（签字）</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widowControl/>
        <w:jc w:val="left"/>
        <w:rPr>
          <w:rFonts w:ascii="宋体" w:hAnsi="宋体" w:cs="宋体"/>
          <w:b/>
          <w:szCs w:val="21"/>
        </w:rPr>
      </w:pPr>
      <w:r>
        <w:rPr>
          <w:rFonts w:ascii="宋体" w:hAnsi="宋体" w:cs="宋体"/>
          <w:b/>
          <w:szCs w:val="21"/>
        </w:rPr>
        <w:br w:type="page"/>
      </w:r>
    </w:p>
    <w:p>
      <w:pPr>
        <w:pStyle w:val="20"/>
        <w:spacing w:line="360" w:lineRule="auto"/>
        <w:ind w:left="0" w:leftChars="0"/>
        <w:jc w:val="center"/>
        <w:rPr>
          <w:rFonts w:ascii="宋体" w:hAnsi="宋体"/>
        </w:rPr>
      </w:pPr>
      <w:r>
        <w:rPr>
          <w:rFonts w:hint="eastAsia" w:ascii="宋体" w:hAnsi="宋体" w:cs="宋体"/>
          <w:b/>
          <w:sz w:val="21"/>
          <w:szCs w:val="21"/>
        </w:rPr>
        <w:t>2）</w:t>
      </w:r>
      <w:r>
        <w:rPr>
          <w:rFonts w:ascii="宋体" w:hAnsi="宋体" w:cs="宋体"/>
          <w:b/>
          <w:sz w:val="21"/>
          <w:szCs w:val="21"/>
        </w:rPr>
        <w:t>中小企业声明函</w:t>
      </w:r>
    </w:p>
    <w:p>
      <w:pPr>
        <w:spacing w:line="360" w:lineRule="auto"/>
        <w:ind w:firstLine="420" w:firstLineChars="200"/>
        <w:jc w:val="left"/>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w:t>
      </w:r>
      <w:r>
        <w:rPr>
          <w:rFonts w:ascii="宋体" w:hAnsi="宋体"/>
          <w:i/>
          <w:u w:val="single"/>
        </w:rPr>
        <w:t>单位名称</w:t>
      </w:r>
      <w:r>
        <w:rPr>
          <w:rFonts w:ascii="宋体" w:hAnsi="宋体"/>
          <w:u w:val="single"/>
        </w:rPr>
        <w:t>）</w:t>
      </w:r>
      <w:r>
        <w:rPr>
          <w:rFonts w:ascii="宋体" w:hAnsi="宋体"/>
        </w:rPr>
        <w:t>的</w:t>
      </w:r>
      <w:r>
        <w:rPr>
          <w:rFonts w:ascii="宋体" w:hAnsi="宋体"/>
          <w:u w:val="single"/>
        </w:rPr>
        <w:t>（</w:t>
      </w:r>
      <w:r>
        <w:rPr>
          <w:rFonts w:ascii="宋体" w:hAnsi="宋体"/>
          <w:i/>
          <w:u w:val="single"/>
        </w:rPr>
        <w:t>项目名称）</w:t>
      </w:r>
      <w:r>
        <w:rPr>
          <w:rFonts w:ascii="宋体" w:hAnsi="宋体"/>
        </w:rPr>
        <w:t>采购活动，服务全部由符合政策要求的中小企业承接。相关企业的具体情况如下：</w:t>
      </w:r>
    </w:p>
    <w:p>
      <w:pPr>
        <w:spacing w:line="360" w:lineRule="auto"/>
        <w:ind w:firstLine="420" w:firstLineChars="200"/>
        <w:jc w:val="left"/>
        <w:rPr>
          <w:rFonts w:ascii="宋体" w:hAnsi="宋体"/>
        </w:rPr>
      </w:pPr>
      <w:r>
        <w:rPr>
          <w:rFonts w:ascii="宋体" w:hAnsi="宋体"/>
        </w:rPr>
        <w:t xml:space="preserve">1. </w:t>
      </w:r>
      <w:r>
        <w:rPr>
          <w:rFonts w:hint="eastAsia" w:ascii="宋体" w:hAnsi="宋体"/>
          <w:u w:val="single"/>
          <w:lang w:eastAsia="zh-CN"/>
        </w:rPr>
        <w:t>2024年度宁波市市级房屋结构安全抽查</w:t>
      </w:r>
      <w:r>
        <w:rPr>
          <w:rFonts w:hint="eastAsia" w:ascii="宋体" w:hAnsi="宋体"/>
          <w:u w:val="single"/>
        </w:rPr>
        <w:t>项目</w:t>
      </w:r>
      <w:r>
        <w:rPr>
          <w:rFonts w:ascii="宋体" w:hAnsi="宋体"/>
        </w:rPr>
        <w:t>，属于</w:t>
      </w:r>
      <w:r>
        <w:rPr>
          <w:rFonts w:hint="eastAsia" w:ascii="宋体" w:hAnsi="宋体"/>
          <w:b/>
          <w:u w:val="single"/>
        </w:rPr>
        <w:t>其他未列明行业</w:t>
      </w:r>
      <w:r>
        <w:rPr>
          <w:rFonts w:ascii="宋体" w:hAnsi="宋体"/>
        </w:rPr>
        <w:t>；承接企业为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ascii="宋体" w:hAnsi="宋体"/>
          <w:i/>
          <w:u w:val="single"/>
        </w:rPr>
        <w:t>（中型企业、小型企业、微型企业）</w:t>
      </w:r>
      <w:r>
        <w:rPr>
          <w:rFonts w:ascii="宋体" w:hAnsi="宋体"/>
        </w:rPr>
        <w:t>；</w:t>
      </w:r>
    </w:p>
    <w:p>
      <w:pPr>
        <w:spacing w:line="360" w:lineRule="auto"/>
        <w:ind w:firstLine="420" w:firstLineChars="200"/>
        <w:jc w:val="left"/>
        <w:rPr>
          <w:rFonts w:ascii="宋体" w:hAnsi="宋体"/>
        </w:rPr>
      </w:pPr>
      <w:r>
        <w:rPr>
          <w:rFonts w:ascii="宋体" w:hAnsi="宋体"/>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rPr>
      </w:pPr>
      <w:r>
        <w:rPr>
          <w:rFonts w:ascii="宋体" w:hAnsi="宋体"/>
        </w:rPr>
        <w:t>本企业对上述声明内容的真实性负责。如有虚假，将依法承担相应责任。</w:t>
      </w:r>
    </w:p>
    <w:p>
      <w:pPr>
        <w:spacing w:line="360" w:lineRule="auto"/>
        <w:ind w:firstLine="420" w:firstLineChars="200"/>
        <w:jc w:val="left"/>
        <w:rPr>
          <w:rFonts w:ascii="宋体" w:hAnsi="宋体"/>
        </w:rPr>
      </w:pPr>
    </w:p>
    <w:p>
      <w:pPr>
        <w:spacing w:line="360" w:lineRule="auto"/>
        <w:ind w:firstLine="4676" w:firstLineChars="2227"/>
        <w:jc w:val="left"/>
        <w:rPr>
          <w:rFonts w:ascii="宋体" w:hAnsi="宋体"/>
        </w:rPr>
      </w:pPr>
      <w:r>
        <w:rPr>
          <w:rFonts w:ascii="宋体" w:hAnsi="宋体"/>
        </w:rPr>
        <w:t>企业名称（盖章）：</w:t>
      </w:r>
    </w:p>
    <w:p>
      <w:pPr>
        <w:spacing w:line="360" w:lineRule="auto"/>
        <w:ind w:firstLine="4676" w:firstLineChars="2227"/>
        <w:jc w:val="left"/>
        <w:rPr>
          <w:rFonts w:ascii="宋体" w:hAnsi="宋体"/>
        </w:rPr>
      </w:pPr>
      <w:r>
        <w:rPr>
          <w:rFonts w:ascii="宋体" w:hAnsi="宋体"/>
        </w:rPr>
        <w:t>日 期：</w:t>
      </w:r>
    </w:p>
    <w:p>
      <w:pPr>
        <w:pStyle w:val="20"/>
        <w:spacing w:line="360" w:lineRule="auto"/>
        <w:jc w:val="center"/>
        <w:rPr>
          <w:rFonts w:ascii="宋体" w:hAnsi="宋体"/>
        </w:rPr>
      </w:pPr>
    </w:p>
    <w:p>
      <w:pPr>
        <w:snapToGrid w:val="0"/>
        <w:spacing w:before="50" w:after="50" w:line="360" w:lineRule="auto"/>
        <w:ind w:left="-23" w:leftChars="-11" w:right="-214" w:rightChars="-102" w:firstLine="447" w:firstLineChars="213"/>
        <w:jc w:val="left"/>
        <w:rPr>
          <w:rFonts w:ascii="宋体" w:hAnsi="宋体"/>
        </w:rPr>
      </w:pPr>
    </w:p>
    <w:p>
      <w:pPr>
        <w:snapToGrid w:val="0"/>
        <w:spacing w:before="50" w:after="50" w:line="360" w:lineRule="auto"/>
        <w:ind w:left="-23" w:leftChars="-11" w:right="-214" w:rightChars="-102" w:firstLine="447" w:firstLineChars="213"/>
        <w:jc w:val="left"/>
        <w:rPr>
          <w:rFonts w:ascii="宋体" w:hAnsi="宋体"/>
        </w:rPr>
      </w:pPr>
    </w:p>
    <w:p>
      <w:pPr>
        <w:snapToGrid w:val="0"/>
        <w:spacing w:before="50" w:after="50" w:line="360" w:lineRule="auto"/>
        <w:ind w:left="-23" w:leftChars="-11" w:right="-214" w:rightChars="-102" w:firstLine="447" w:firstLineChars="213"/>
        <w:jc w:val="left"/>
        <w:rPr>
          <w:rFonts w:ascii="宋体" w:hAnsi="宋体"/>
        </w:rPr>
      </w:pPr>
    </w:p>
    <w:p>
      <w:pPr>
        <w:snapToGrid w:val="0"/>
        <w:spacing w:before="50" w:after="50" w:line="360" w:lineRule="auto"/>
        <w:ind w:left="-23" w:leftChars="-11" w:right="-214" w:rightChars="-102" w:firstLine="447" w:firstLineChars="213"/>
        <w:jc w:val="left"/>
        <w:rPr>
          <w:rFonts w:ascii="宋体" w:hAnsi="宋体"/>
        </w:rPr>
      </w:pPr>
    </w:p>
    <w:p>
      <w:pPr>
        <w:snapToGrid w:val="0"/>
        <w:spacing w:before="50" w:after="50" w:line="360" w:lineRule="auto"/>
        <w:ind w:left="-23" w:leftChars="-11" w:right="-214" w:rightChars="-102" w:firstLine="21" w:firstLineChars="10"/>
        <w:jc w:val="left"/>
        <w:rPr>
          <w:rFonts w:ascii="宋体" w:hAnsi="宋体"/>
        </w:rPr>
      </w:pPr>
      <w:r>
        <w:rPr>
          <w:rFonts w:hint="eastAsia" w:ascii="宋体" w:hAnsi="宋体"/>
        </w:rPr>
        <w:t>注：1、从业人员、营业收入、资产总额填报上一年度数据，无上一年度数据的新成立企业可不填报。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宋体" w:hAnsi="宋体"/>
        </w:rPr>
      </w:pPr>
      <w:r>
        <w:rPr>
          <w:rFonts w:hint="eastAsia" w:ascii="宋体" w:hAnsi="宋体"/>
        </w:rPr>
        <w:t>2、供应商应当对其出具的《中小企业声明函》真实性负责，供应商出具的《中小企业声明函》内容不实的，属于提供虚假材料。</w:t>
      </w:r>
    </w:p>
    <w:p>
      <w:pPr>
        <w:snapToGrid w:val="0"/>
        <w:spacing w:before="50" w:after="50" w:line="360" w:lineRule="auto"/>
        <w:ind w:left="-23" w:leftChars="-11" w:right="-214" w:rightChars="-102" w:firstLine="21" w:firstLineChars="10"/>
        <w:jc w:val="left"/>
        <w:rPr>
          <w:rFonts w:ascii="宋体" w:hAnsi="宋体"/>
        </w:rPr>
      </w:pPr>
      <w:r>
        <w:rPr>
          <w:rFonts w:hint="eastAsia" w:ascii="宋体" w:hAnsi="宋体"/>
        </w:rPr>
        <w:t>3、事业单位不属于企业不应提交本声明函，其他组织形式的供应商参与本项目并提交本声明函前请仔细阅读相关文件。</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说明：投标人不得改变本项目的所属行业。</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其他未列明行业。从业人员300人以下的为中小微型企业。其中，从业人员100人及以上的为中型企业；从业人员10人及以上的为小型企业；从业人员10人以下的为微型企业。</w:t>
      </w:r>
    </w:p>
    <w:p>
      <w:pPr>
        <w:snapToGrid w:val="0"/>
        <w:spacing w:before="50" w:after="50" w:line="360" w:lineRule="auto"/>
        <w:ind w:left="-23" w:leftChars="-11" w:right="-214" w:rightChars="-102" w:firstLine="21" w:firstLineChars="10"/>
        <w:jc w:val="left"/>
        <w:rPr>
          <w:rFonts w:ascii="宋体" w:hAnsi="宋体"/>
        </w:rPr>
      </w:pPr>
    </w:p>
    <w:p>
      <w:pPr>
        <w:tabs>
          <w:tab w:val="left" w:pos="4860"/>
        </w:tabs>
        <w:spacing w:line="360" w:lineRule="auto"/>
        <w:ind w:right="1560" w:firstLine="420" w:firstLineChars="200"/>
        <w:jc w:val="center"/>
        <w:rPr>
          <w:rFonts w:ascii="宋体" w:hAnsi="宋体"/>
          <w:szCs w:val="21"/>
        </w:rPr>
      </w:pPr>
    </w:p>
    <w:p>
      <w:pPr>
        <w:spacing w:line="360" w:lineRule="auto"/>
        <w:ind w:firstLine="420" w:firstLineChars="200"/>
        <w:jc w:val="left"/>
        <w:rPr>
          <w:rFonts w:ascii="宋体" w:hAnsi="宋体"/>
          <w:szCs w:val="21"/>
        </w:rPr>
      </w:pPr>
    </w:p>
    <w:p>
      <w:pPr>
        <w:pStyle w:val="20"/>
        <w:spacing w:line="360" w:lineRule="auto"/>
        <w:ind w:left="0" w:leftChars="0"/>
        <w:jc w:val="center"/>
        <w:rPr>
          <w:rFonts w:ascii="宋体" w:hAnsi="宋体"/>
          <w:b/>
          <w:spacing w:val="6"/>
          <w:szCs w:val="21"/>
        </w:rPr>
      </w:pPr>
      <w:bookmarkStart w:id="37" w:name="OLE_LINK13"/>
      <w:bookmarkStart w:id="38" w:name="OLE_LINK14"/>
      <w:r>
        <w:rPr>
          <w:rFonts w:ascii="宋体" w:hAnsi="宋体"/>
          <w:szCs w:val="21"/>
        </w:rPr>
        <w:br w:type="page"/>
      </w:r>
      <w:r>
        <w:rPr>
          <w:rFonts w:hint="eastAsia" w:ascii="宋体" w:hAnsi="宋体" w:cs="宋体"/>
          <w:b/>
          <w:sz w:val="21"/>
          <w:szCs w:val="21"/>
        </w:rPr>
        <w:t>3）残疾人福利性单位声明函</w:t>
      </w:r>
      <w:bookmarkEnd w:id="37"/>
      <w:bookmarkEnd w:id="38"/>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本单位郑重声明，根据《财政部 民政部 中国残疾人联合会关于促进残疾人就业政府采购政策的通知》（财库</w:t>
      </w:r>
      <w:r>
        <w:rPr>
          <w:rFonts w:hint="eastAsia" w:asciiTheme="minorEastAsia" w:hAnsiTheme="minorEastAsia" w:eastAsiaTheme="minorEastAsia"/>
        </w:rPr>
        <w:t>〔2017〕 141</w:t>
      </w:r>
      <w:r>
        <w:rPr>
          <w:rFonts w:hint="eastAsia" w:asciiTheme="minorEastAsia" w:hAnsiTheme="minorEastAsia" w:eastAsiaTheme="minorEastAsia"/>
          <w:spacing w:val="6"/>
        </w:rPr>
        <w:t>号）的规定，本单位为符合条件的残疾人福利性单位，且本单位参加</w:t>
      </w:r>
      <w:r>
        <w:rPr>
          <w:rFonts w:hint="eastAsia" w:asciiTheme="minorEastAsia" w:hAnsiTheme="minorEastAsia" w:eastAsiaTheme="minorEastAsia"/>
          <w:spacing w:val="6"/>
          <w:u w:val="single"/>
        </w:rPr>
        <w:t xml:space="preserve">   （填采购人名称）      </w:t>
      </w:r>
      <w:r>
        <w:rPr>
          <w:rFonts w:hint="eastAsia" w:asciiTheme="minorEastAsia" w:hAnsiTheme="minorEastAsia" w:eastAsiaTheme="minorEastAsia"/>
          <w:spacing w:val="6"/>
        </w:rPr>
        <w:t>单位的</w:t>
      </w:r>
      <w:r>
        <w:rPr>
          <w:rFonts w:hint="eastAsia" w:asciiTheme="minorEastAsia" w:hAnsiTheme="minorEastAsia" w:eastAsiaTheme="minorEastAsia"/>
          <w:spacing w:val="6"/>
          <w:u w:val="single"/>
        </w:rPr>
        <w:t xml:space="preserve">     （填项目名称）       </w:t>
      </w:r>
      <w:r>
        <w:rPr>
          <w:rFonts w:hint="eastAsia" w:asciiTheme="minorEastAsia" w:hAnsiTheme="minorEastAsia" w:eastAsiaTheme="minorEastAsia"/>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本单位对上述声明的真实性负责。如有虚假，将依法承担相应责任。</w:t>
      </w:r>
    </w:p>
    <w:p>
      <w:pPr>
        <w:spacing w:line="360" w:lineRule="auto"/>
        <w:ind w:firstLine="444" w:firstLineChars="200"/>
        <w:rPr>
          <w:rFonts w:asciiTheme="minorEastAsia" w:hAnsiTheme="minorEastAsia" w:eastAsiaTheme="minorEastAsia"/>
          <w:spacing w:val="6"/>
        </w:rPr>
      </w:pPr>
    </w:p>
    <w:p>
      <w:pPr>
        <w:spacing w:line="360" w:lineRule="auto"/>
        <w:ind w:firstLine="444" w:firstLineChars="200"/>
        <w:rPr>
          <w:rFonts w:asciiTheme="minorEastAsia" w:hAnsiTheme="minorEastAsia" w:eastAsiaTheme="minorEastAsia"/>
          <w:spacing w:val="6"/>
        </w:rPr>
      </w:pP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单位名称（盖章）：</w:t>
      </w: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日  期：</w:t>
      </w: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spacing w:line="360" w:lineRule="auto"/>
        <w:rPr>
          <w:rFonts w:ascii="宋体" w:hAnsi="宋体"/>
          <w:b/>
        </w:rPr>
      </w:pPr>
    </w:p>
    <w:p>
      <w:pPr>
        <w:spacing w:line="360" w:lineRule="auto"/>
        <w:rPr>
          <w:rFonts w:ascii="宋体" w:hAnsi="宋体"/>
          <w:b/>
        </w:rPr>
      </w:pPr>
      <w:r>
        <w:rPr>
          <w:rFonts w:hint="eastAsia" w:ascii="宋体" w:hAnsi="宋体"/>
          <w:b/>
        </w:rPr>
        <w:t>说明：不属于残疾人福利性单位无需且不应当提供本声明函，否则自行承担相应的责任。</w:t>
      </w:r>
    </w:p>
    <w:p>
      <w:pPr>
        <w:spacing w:line="360" w:lineRule="auto"/>
        <w:ind w:firstLine="422" w:firstLineChars="200"/>
        <w:rPr>
          <w:rFonts w:ascii="宋体" w:hAnsi="宋体"/>
          <w:b/>
          <w:szCs w:val="21"/>
        </w:rPr>
      </w:pPr>
    </w:p>
    <w:p>
      <w:pPr>
        <w:snapToGrid w:val="0"/>
        <w:spacing w:line="360" w:lineRule="auto"/>
        <w:ind w:left="-23" w:leftChars="-11" w:right="-214" w:rightChars="-102" w:firstLine="21" w:firstLineChars="10"/>
        <w:jc w:val="left"/>
        <w:rPr>
          <w:rFonts w:ascii="宋体" w:hAnsi="宋体" w:cs="宋体"/>
          <w:b/>
          <w:szCs w:val="21"/>
        </w:rPr>
      </w:pPr>
      <w:r>
        <w:rPr>
          <w:rFonts w:ascii="宋体" w:hAnsi="宋体" w:cs="宋体"/>
          <w:b/>
          <w:szCs w:val="21"/>
        </w:rPr>
        <w:br w:type="page"/>
      </w:r>
      <w:r>
        <w:rPr>
          <w:rFonts w:hint="eastAsia" w:ascii="宋体" w:hAnsi="宋体"/>
          <w:b/>
        </w:rPr>
        <w:t>2、商务技术文件的有关格式</w:t>
      </w:r>
    </w:p>
    <w:p>
      <w:pPr>
        <w:pStyle w:val="20"/>
        <w:spacing w:line="360" w:lineRule="auto"/>
        <w:ind w:left="0" w:leftChars="0"/>
        <w:jc w:val="center"/>
        <w:rPr>
          <w:rFonts w:ascii="宋体" w:hAnsi="宋体" w:cs="宋体"/>
          <w:b/>
          <w:sz w:val="21"/>
          <w:szCs w:val="21"/>
        </w:rPr>
      </w:pPr>
      <w:r>
        <w:rPr>
          <w:rFonts w:hint="eastAsia" w:ascii="宋体" w:hAnsi="宋体" w:cs="宋体"/>
          <w:b/>
          <w:sz w:val="21"/>
          <w:szCs w:val="21"/>
        </w:rPr>
        <w:t>1）投标函</w:t>
      </w:r>
    </w:p>
    <w:p>
      <w:pPr>
        <w:snapToGrid w:val="0"/>
        <w:spacing w:line="360" w:lineRule="auto"/>
        <w:rPr>
          <w:rFonts w:ascii="宋体" w:hAnsi="宋体"/>
          <w:szCs w:val="21"/>
        </w:rPr>
      </w:pPr>
      <w:r>
        <w:rPr>
          <w:rFonts w:hint="eastAsia" w:ascii="宋体" w:hAnsi="宋体"/>
          <w:szCs w:val="21"/>
        </w:rPr>
        <w:t>致：</w:t>
      </w:r>
      <w:r>
        <w:rPr>
          <w:rFonts w:ascii="宋体" w:hAnsi="宋体"/>
          <w:szCs w:val="21"/>
          <w:u w:val="single"/>
        </w:rPr>
        <w:t>宁波市房屋安全和物业管理中心</w:t>
      </w:r>
      <w:r>
        <w:rPr>
          <w:rFonts w:hint="eastAsia" w:ascii="宋体" w:hAnsi="宋体"/>
          <w:szCs w:val="21"/>
          <w:u w:val="single"/>
        </w:rPr>
        <w:t>、宁波名诚招标代理有限公司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我方确认收到贵方关于</w:t>
      </w:r>
      <w:r>
        <w:rPr>
          <w:rFonts w:hint="eastAsia" w:ascii="宋体" w:hAnsi="宋体" w:eastAsiaTheme="minorEastAsia"/>
          <w:u w:val="single"/>
          <w:lang w:eastAsia="zh-CN"/>
        </w:rPr>
        <w:t>2024年度宁波市市级房屋结构安全抽查</w:t>
      </w:r>
      <w:r>
        <w:rPr>
          <w:rFonts w:hint="eastAsia" w:ascii="宋体" w:hAnsi="宋体"/>
          <w:u w:val="single"/>
        </w:rPr>
        <w:t xml:space="preserve">项目 </w:t>
      </w:r>
      <w:r>
        <w:rPr>
          <w:rFonts w:hint="eastAsia" w:asciiTheme="minorEastAsia" w:hAnsiTheme="minorEastAsia" w:eastAsiaTheme="minorEastAsia"/>
          <w:szCs w:val="21"/>
        </w:rPr>
        <w:t>的招标文件（项目编号：</w:t>
      </w:r>
      <w:r>
        <w:rPr>
          <w:rFonts w:hint="eastAsia" w:ascii="宋体" w:hAnsi="宋体"/>
          <w:u w:val="single"/>
        </w:rPr>
        <w:t xml:space="preserve"> </w:t>
      </w:r>
      <w:r>
        <w:rPr>
          <w:rFonts w:hint="eastAsia" w:ascii="宋体" w:hAnsi="宋体"/>
          <w:u w:val="single"/>
          <w:lang w:eastAsia="zh-CN"/>
        </w:rPr>
        <w:t>NBMC-20243020G</w:t>
      </w:r>
      <w:r>
        <w:rPr>
          <w:rFonts w:hint="eastAsia" w:ascii="宋体" w:hAnsi="宋体"/>
          <w:u w:val="single"/>
        </w:rPr>
        <w:t xml:space="preserve"> </w:t>
      </w:r>
      <w:r>
        <w:rPr>
          <w:rFonts w:hint="eastAsia" w:asciiTheme="minorEastAsia" w:hAnsiTheme="minorEastAsia" w:eastAsiaTheme="minorEastAsia"/>
          <w:szCs w:val="21"/>
        </w:rPr>
        <w:t>），法定代表人（或《法人代表人授权委托书》中的授权代表）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作为我方代表，在此声明并同意：</w:t>
      </w:r>
    </w:p>
    <w:p>
      <w:pPr>
        <w:snapToGrid w:val="0"/>
        <w:spacing w:line="360" w:lineRule="auto"/>
        <w:ind w:left="-23" w:right="-214" w:rightChars="-102" w:firstLine="447"/>
        <w:jc w:val="left"/>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方已详细审查并理解全部招标文件的要求</w:t>
      </w:r>
      <w:r>
        <w:rPr>
          <w:rFonts w:hint="eastAsia" w:asciiTheme="minorEastAsia" w:hAnsiTheme="minorEastAsia" w:eastAsiaTheme="minorEastAsia"/>
          <w:szCs w:val="21"/>
        </w:rPr>
        <w:t>，包括招标文件的澄清及修改文件（如有）以及全部参考资料和有关附件，我们同意放弃对招标文件提出不明或误解的一切权力。</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2.投标有效期从提交投标文件的截止之日起</w:t>
      </w:r>
      <w:r>
        <w:rPr>
          <w:rFonts w:hint="eastAsia" w:ascii="宋体" w:hAnsi="宋体"/>
          <w:u w:val="single"/>
        </w:rPr>
        <w:t xml:space="preserve">     </w:t>
      </w:r>
      <w:r>
        <w:rPr>
          <w:rFonts w:hint="eastAsia" w:asciiTheme="minorEastAsia" w:hAnsiTheme="minorEastAsia" w:eastAsiaTheme="minorEastAsia"/>
          <w:szCs w:val="21"/>
        </w:rPr>
        <w:t>日历天内有效。如果我方的投标被接受，则直至合同生效时止，本投标始终有效并不撤回已提交的投标文件。</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3.我方愿意提供采购人或招标代理机构与评标委员会要求的有关投标的一切数据或资料。</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5.如果我们提供的声明或承诺不真实，则完全同意认定为我方提供虚假材料，并同意作相应处理。</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.如我方获得中标，承诺按照招标文件规定的金额、时间和方式支付招标代理服务费。因我方违约致使招标代理机构采取诉讼或仲裁等方式实现债权，为此支付的</w:t>
      </w:r>
      <w:r>
        <w:rPr>
          <w:rFonts w:hint="eastAsia" w:asciiTheme="minorEastAsia" w:hAnsiTheme="minorEastAsia" w:eastAsiaTheme="minorEastAsia"/>
          <w:szCs w:val="21"/>
        </w:rPr>
        <w:t>律师费、诉讼费、</w:t>
      </w:r>
      <w:r>
        <w:rPr>
          <w:rFonts w:asciiTheme="minorEastAsia" w:hAnsiTheme="minorEastAsia" w:eastAsiaTheme="minorEastAsia"/>
          <w:szCs w:val="21"/>
        </w:rPr>
        <w:t>执行费</w:t>
      </w:r>
      <w:r>
        <w:rPr>
          <w:rFonts w:hint="eastAsia" w:asciiTheme="minorEastAsia" w:hAnsiTheme="minorEastAsia" w:eastAsiaTheme="minorEastAsia"/>
          <w:szCs w:val="21"/>
        </w:rPr>
        <w:t>、公证费、认证费、鉴定费、保全费、担保费、差旅费等为</w:t>
      </w:r>
      <w:r>
        <w:rPr>
          <w:rFonts w:asciiTheme="minorEastAsia" w:hAnsiTheme="minorEastAsia" w:eastAsiaTheme="minorEastAsia"/>
          <w:szCs w:val="21"/>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7.所有有关本次投标的函电请寄：</w:t>
      </w:r>
    </w:p>
    <w:p>
      <w:pPr>
        <w:snapToGrid w:val="0"/>
        <w:spacing w:line="360" w:lineRule="auto"/>
        <w:rPr>
          <w:rFonts w:ascii="宋体" w:hAnsi="宋体"/>
          <w:u w:val="single"/>
        </w:rPr>
      </w:pPr>
      <w:r>
        <w:rPr>
          <w:rFonts w:hint="eastAsia" w:asciiTheme="minorEastAsia" w:hAnsiTheme="minorEastAsia" w:eastAsiaTheme="minorEastAsia"/>
          <w:szCs w:val="21"/>
        </w:rPr>
        <w:t>地址：</w:t>
      </w:r>
      <w:r>
        <w:rPr>
          <w:rFonts w:hint="eastAsia" w:ascii="宋体" w:hAnsi="宋体"/>
          <w:u w:val="single"/>
        </w:rPr>
        <w:t xml:space="preserve">           </w:t>
      </w:r>
      <w:r>
        <w:rPr>
          <w:rFonts w:hint="eastAsia" w:asciiTheme="minorEastAsia" w:hAnsiTheme="minorEastAsia" w:eastAsiaTheme="minorEastAsia"/>
          <w:szCs w:val="21"/>
        </w:rPr>
        <w:t xml:space="preserve">   邮编：</w:t>
      </w:r>
      <w:r>
        <w:rPr>
          <w:rFonts w:hint="eastAsia" w:ascii="宋体" w:hAnsi="宋体"/>
          <w:u w:val="single"/>
        </w:rPr>
        <w:t xml:space="preserve">           </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电话：</w:t>
      </w:r>
      <w:r>
        <w:rPr>
          <w:rFonts w:hint="eastAsia" w:ascii="宋体" w:hAnsi="宋体"/>
          <w:u w:val="single"/>
        </w:rPr>
        <w:t xml:space="preserve">           </w:t>
      </w:r>
      <w:r>
        <w:rPr>
          <w:rFonts w:hint="eastAsia" w:asciiTheme="minorEastAsia" w:hAnsiTheme="minorEastAsia" w:eastAsiaTheme="minorEastAsia"/>
          <w:szCs w:val="21"/>
        </w:rPr>
        <w:t xml:space="preserve">   电子邮箱： </w:t>
      </w:r>
      <w:r>
        <w:rPr>
          <w:rFonts w:hint="eastAsia" w:ascii="宋体" w:hAnsi="宋体"/>
          <w:u w:val="single"/>
        </w:rPr>
        <w:t xml:space="preserve">           </w:t>
      </w: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______</w:t>
      </w:r>
      <w:r>
        <w:rPr>
          <w:rFonts w:hint="eastAsia" w:ascii="宋体" w:hAnsi="宋体"/>
          <w:szCs w:val="21"/>
          <w:u w:val="single"/>
        </w:rPr>
        <w:t>（签字）</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b/>
          <w:sz w:val="21"/>
          <w:szCs w:val="21"/>
        </w:rPr>
        <w:t>2）</w:t>
      </w:r>
      <w:r>
        <w:rPr>
          <w:rFonts w:ascii="宋体" w:hAnsi="宋体" w:cs="宋体"/>
          <w:b/>
          <w:sz w:val="21"/>
          <w:szCs w:val="21"/>
        </w:rPr>
        <w:t>法定代表人授权委托书</w:t>
      </w:r>
    </w:p>
    <w:p>
      <w:pPr>
        <w:snapToGrid w:val="0"/>
        <w:spacing w:line="360" w:lineRule="auto"/>
        <w:rPr>
          <w:rFonts w:ascii="宋体" w:hAnsi="宋体"/>
          <w:szCs w:val="21"/>
        </w:rPr>
      </w:pPr>
      <w:r>
        <w:rPr>
          <w:rFonts w:hint="eastAsia" w:ascii="宋体" w:hAnsi="宋体"/>
          <w:szCs w:val="21"/>
        </w:rPr>
        <w:t>致：</w:t>
      </w:r>
      <w:r>
        <w:rPr>
          <w:rFonts w:ascii="宋体" w:hAnsi="宋体"/>
          <w:szCs w:val="21"/>
          <w:u w:val="single"/>
        </w:rPr>
        <w:t>宁波市房屋安全和物业管理中心</w:t>
      </w:r>
      <w:r>
        <w:rPr>
          <w:rFonts w:hint="eastAsia" w:ascii="宋体" w:hAnsi="宋体"/>
          <w:szCs w:val="21"/>
          <w:u w:val="single"/>
        </w:rPr>
        <w:t>、宁波名诚招标代理有限公司</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（姓名）</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2024年度宁波市市级房屋结构安全抽查</w:t>
      </w:r>
      <w:r>
        <w:rPr>
          <w:rFonts w:hint="eastAsia" w:asciiTheme="minorEastAsia" w:hAnsiTheme="minorEastAsia" w:eastAsiaTheme="minorEastAsia"/>
          <w:szCs w:val="21"/>
          <w:u w:val="single"/>
        </w:rPr>
        <w:t xml:space="preserve">项目  </w:t>
      </w:r>
      <w:r>
        <w:rPr>
          <w:rFonts w:hint="eastAsia" w:asciiTheme="minorEastAsia" w:hAnsiTheme="minorEastAsia" w:eastAsiaTheme="minorEastAsia"/>
          <w:szCs w:val="21"/>
        </w:rPr>
        <w:t>的投标活动，并代表我方全权办理针对上述项目投标有关的具体事务办理并签署相关文件。</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我方对授权代表的签名事项负全部责任。</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授权代表无转委托权，特此委托。</w:t>
      </w:r>
    </w:p>
    <w:p>
      <w:pPr>
        <w:snapToGrid w:val="0"/>
        <w:spacing w:line="360" w:lineRule="auto"/>
        <w:rPr>
          <w:rFonts w:asciiTheme="minorEastAsia" w:hAnsiTheme="minorEastAsia" w:eastAsiaTheme="minorEastAsia"/>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r>
        <w:rPr>
          <w:rFonts w:hint="eastAsia" w:ascii="宋体" w:hAnsi="宋体"/>
          <w:szCs w:val="21"/>
        </w:rPr>
        <w:t>法定代表人：</w:t>
      </w:r>
      <w:r>
        <w:rPr>
          <w:rFonts w:hint="eastAsia" w:ascii="宋体" w:hAnsi="宋体"/>
          <w:szCs w:val="21"/>
          <w:u w:val="single"/>
        </w:rPr>
        <w:t xml:space="preserve">           （签字）              </w:t>
      </w:r>
    </w:p>
    <w:p>
      <w:pPr>
        <w:snapToGrid w:val="0"/>
        <w:spacing w:line="360" w:lineRule="auto"/>
        <w:ind w:firstLine="3685" w:firstLineChars="1755"/>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             </w:t>
      </w:r>
    </w:p>
    <w:p>
      <w:pPr>
        <w:snapToGrid w:val="0"/>
        <w:spacing w:line="360" w:lineRule="auto"/>
        <w:ind w:firstLine="3685" w:firstLineChars="1755"/>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szCs w:val="21"/>
        </w:rPr>
      </w:pPr>
      <w:r>
        <w:rPr>
          <w:rFonts w:hint="eastAsia" w:ascii="宋体" w:hAnsi="宋体"/>
          <w:b/>
          <w:szCs w:val="21"/>
        </w:rPr>
        <w:t>注：后附授权代表身份证正反面复印件</w:t>
      </w:r>
    </w:p>
    <w:p>
      <w:pPr>
        <w:spacing w:line="360" w:lineRule="auto"/>
        <w:jc w:val="center"/>
        <w:rPr>
          <w:rFonts w:ascii="宋体" w:hAnsi="宋体"/>
          <w:szCs w:val="21"/>
        </w:rPr>
      </w:pPr>
    </w:p>
    <w:p>
      <w:pPr>
        <w:snapToGrid w:val="0"/>
        <w:spacing w:line="360" w:lineRule="auto"/>
        <w:jc w:val="left"/>
        <w:rPr>
          <w:rFonts w:ascii="宋体" w:hAnsi="宋体"/>
          <w:szCs w:val="21"/>
        </w:rPr>
      </w:pPr>
    </w:p>
    <w:p>
      <w:pPr>
        <w:pStyle w:val="20"/>
        <w:spacing w:line="360" w:lineRule="auto"/>
        <w:ind w:left="0" w:leftChars="0"/>
        <w:jc w:val="center"/>
        <w:rPr>
          <w:rFonts w:ascii="宋体" w:hAnsi="宋体"/>
          <w:szCs w:val="21"/>
        </w:rPr>
      </w:pPr>
      <w:r>
        <w:rPr>
          <w:rFonts w:ascii="宋体" w:hAnsi="宋体"/>
          <w:szCs w:val="21"/>
        </w:rPr>
        <w:br w:type="page"/>
      </w:r>
      <w:r>
        <w:rPr>
          <w:rFonts w:hint="eastAsia" w:ascii="宋体" w:hAnsi="宋体"/>
          <w:b/>
          <w:sz w:val="21"/>
          <w:szCs w:val="21"/>
        </w:rPr>
        <w:t>3）</w:t>
      </w:r>
      <w:r>
        <w:rPr>
          <w:rFonts w:hint="eastAsia" w:ascii="宋体" w:hAnsi="宋体" w:cs="宋体"/>
          <w:b/>
          <w:sz w:val="21"/>
          <w:szCs w:val="21"/>
        </w:rPr>
        <w:t>评委打分</w:t>
      </w:r>
      <w:r>
        <w:rPr>
          <w:rFonts w:hint="eastAsia" w:ascii="宋体" w:hAnsi="宋体"/>
          <w:b/>
          <w:sz w:val="21"/>
          <w:szCs w:val="21"/>
        </w:rPr>
        <w:t>索引表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序号</w:t>
            </w:r>
          </w:p>
        </w:tc>
        <w:tc>
          <w:tcPr>
            <w:tcW w:w="3742" w:type="dxa"/>
            <w:vAlign w:val="center"/>
          </w:tcPr>
          <w:p>
            <w:pPr>
              <w:spacing w:line="300" w:lineRule="exact"/>
              <w:jc w:val="center"/>
              <w:rPr>
                <w:rFonts w:ascii="宋体" w:hAnsi="宋体"/>
                <w:szCs w:val="21"/>
              </w:rPr>
            </w:pPr>
            <w:r>
              <w:rPr>
                <w:rFonts w:hint="eastAsia" w:ascii="宋体" w:hAnsi="宋体"/>
                <w:szCs w:val="21"/>
              </w:rPr>
              <w:t>评分项目</w:t>
            </w:r>
          </w:p>
        </w:tc>
        <w:tc>
          <w:tcPr>
            <w:tcW w:w="1701" w:type="dxa"/>
            <w:vAlign w:val="center"/>
          </w:tcPr>
          <w:p>
            <w:pPr>
              <w:spacing w:line="300" w:lineRule="exact"/>
              <w:jc w:val="center"/>
              <w:rPr>
                <w:rFonts w:ascii="宋体" w:hAnsi="宋体"/>
                <w:szCs w:val="21"/>
              </w:rPr>
            </w:pPr>
            <w:r>
              <w:rPr>
                <w:rFonts w:hint="eastAsia" w:ascii="宋体" w:hAnsi="宋体"/>
                <w:szCs w:val="21"/>
              </w:rPr>
              <w:t>文件或证明材料所在页码区间</w:t>
            </w:r>
          </w:p>
        </w:tc>
        <w:tc>
          <w:tcPr>
            <w:tcW w:w="2693" w:type="dxa"/>
            <w:vAlign w:val="center"/>
          </w:tcPr>
          <w:p>
            <w:pPr>
              <w:spacing w:line="300" w:lineRule="exact"/>
              <w:jc w:val="center"/>
              <w:rPr>
                <w:rFonts w:ascii="宋体" w:hAnsi="宋体"/>
                <w:szCs w:val="21"/>
              </w:rPr>
            </w:pPr>
            <w:r>
              <w:rPr>
                <w:rFonts w:hint="eastAsia" w:ascii="宋体" w:hAnsi="宋体"/>
                <w:szCs w:val="21"/>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1</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2</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3</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4</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5</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bl>
    <w:p>
      <w:pPr>
        <w:pStyle w:val="20"/>
        <w:spacing w:beforeLines="50" w:line="360" w:lineRule="auto"/>
        <w:ind w:left="141" w:leftChars="67"/>
        <w:rPr>
          <w:rFonts w:ascii="宋体" w:hAnsi="宋体"/>
          <w:sz w:val="21"/>
          <w:szCs w:val="21"/>
        </w:rPr>
      </w:pPr>
      <w:r>
        <w:rPr>
          <w:rFonts w:hint="eastAsia" w:ascii="宋体" w:hAnsi="宋体"/>
          <w:sz w:val="21"/>
          <w:szCs w:val="21"/>
        </w:rPr>
        <w:t>注：按照评委打分表内容逐项填写</w:t>
      </w:r>
      <w:r>
        <w:rPr>
          <w:rFonts w:hint="eastAsia" w:asciiTheme="minorEastAsia" w:hAnsiTheme="minorEastAsia" w:eastAsiaTheme="minorEastAsia"/>
          <w:sz w:val="21"/>
          <w:szCs w:val="21"/>
        </w:rPr>
        <w:t>，报价项无需列入</w:t>
      </w:r>
      <w:r>
        <w:rPr>
          <w:rFonts w:hint="eastAsia" w:ascii="宋体" w:hAnsi="宋体"/>
          <w:sz w:val="21"/>
          <w:szCs w:val="21"/>
        </w:rPr>
        <w:t>。</w:t>
      </w:r>
    </w:p>
    <w:p>
      <w:pPr>
        <w:pStyle w:val="20"/>
        <w:spacing w:line="360" w:lineRule="auto"/>
        <w:rPr>
          <w:rFonts w:ascii="宋体" w:hAnsi="宋体"/>
          <w:b/>
          <w:sz w:val="21"/>
          <w:szCs w:val="21"/>
        </w:rPr>
      </w:pPr>
    </w:p>
    <w:p>
      <w:pPr>
        <w:snapToGrid w:val="0"/>
        <w:spacing w:before="50" w:after="50" w:line="360" w:lineRule="auto"/>
        <w:ind w:left="-21" w:leftChars="-72" w:right="-817" w:rightChars="-389" w:hanging="130" w:hangingChars="62"/>
        <w:rPr>
          <w:rFonts w:ascii="宋体" w:hAnsi="宋体"/>
          <w:szCs w:val="21"/>
        </w:rPr>
      </w:pPr>
    </w:p>
    <w:p>
      <w:pPr>
        <w:pStyle w:val="20"/>
        <w:spacing w:line="360" w:lineRule="auto"/>
        <w:ind w:left="0" w:leftChars="0"/>
        <w:jc w:val="center"/>
        <w:rPr>
          <w:rFonts w:ascii="宋体" w:hAnsi="宋体" w:cs="宋体"/>
          <w:b/>
          <w:sz w:val="21"/>
          <w:szCs w:val="21"/>
        </w:rPr>
      </w:pPr>
      <w:r>
        <w:rPr>
          <w:rFonts w:ascii="宋体" w:hAnsi="宋体"/>
          <w:kern w:val="1"/>
          <w:sz w:val="21"/>
          <w:szCs w:val="21"/>
        </w:rPr>
        <w:br w:type="page"/>
      </w:r>
      <w:r>
        <w:rPr>
          <w:rFonts w:hint="eastAsia" w:ascii="宋体" w:hAnsi="宋体" w:cs="宋体"/>
          <w:b/>
          <w:sz w:val="21"/>
          <w:szCs w:val="21"/>
        </w:rPr>
        <w:t>4）服务要求响应表</w:t>
      </w:r>
    </w:p>
    <w:tbl>
      <w:tblPr>
        <w:tblStyle w:val="4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的要求，响应条款有“正偏离”和“负偏离”的应当在“偏离情况说明”栏进行明确描述，响应情况由评标委员会认定。</w:t>
      </w:r>
    </w:p>
    <w:p>
      <w:pPr>
        <w:snapToGrid w:val="0"/>
        <w:spacing w:before="50" w:after="50" w:line="360" w:lineRule="auto"/>
        <w:ind w:left="-23" w:leftChars="-11" w:right="27" w:rightChars="13" w:firstLine="21" w:firstLineChars="10"/>
        <w:rPr>
          <w:rFonts w:ascii="宋体" w:hAnsi="宋体" w:cs="宋体"/>
          <w:b/>
          <w:bCs/>
          <w:szCs w:val="30"/>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______</w:t>
      </w:r>
      <w:r>
        <w:rPr>
          <w:rFonts w:hint="eastAsia" w:ascii="宋体" w:hAnsi="宋体"/>
          <w:szCs w:val="21"/>
          <w:u w:val="single"/>
        </w:rPr>
        <w:t>（签字）</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0"/>
        <w:spacing w:line="360" w:lineRule="auto"/>
        <w:ind w:left="0" w:leftChars="0"/>
        <w:jc w:val="center"/>
        <w:rPr>
          <w:rFonts w:ascii="宋体" w:hAnsi="宋体" w:cs="宋体"/>
          <w:b/>
          <w:sz w:val="21"/>
          <w:szCs w:val="21"/>
        </w:rPr>
      </w:pPr>
      <w:r>
        <w:rPr>
          <w:rFonts w:ascii="宋体" w:hAnsi="宋体"/>
          <w:szCs w:val="21"/>
        </w:rPr>
        <w:br w:type="page"/>
      </w:r>
      <w:r>
        <w:rPr>
          <w:rFonts w:hint="eastAsia" w:ascii="宋体" w:hAnsi="宋体" w:cs="宋体"/>
          <w:b/>
          <w:sz w:val="21"/>
          <w:szCs w:val="21"/>
        </w:rPr>
        <w:t>5）商务要求响应表</w:t>
      </w:r>
    </w:p>
    <w:tbl>
      <w:tblPr>
        <w:tblStyle w:val="4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的要求，响应条款有“正偏离”和“负偏离”的应当在“偏离情况说明”栏进行明确描述，响应情况由评标委员会认定。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宋体" w:hAnsi="宋体"/>
          <w:b/>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______</w:t>
      </w:r>
      <w:r>
        <w:rPr>
          <w:rFonts w:hint="eastAsia" w:ascii="宋体" w:hAnsi="宋体"/>
          <w:szCs w:val="21"/>
          <w:u w:val="single"/>
        </w:rPr>
        <w:t>（签字）</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snapToGrid w:val="0"/>
        <w:spacing w:line="360" w:lineRule="auto"/>
        <w:ind w:firstLine="3685" w:firstLineChars="1755"/>
        <w:rPr>
          <w:rFonts w:ascii="宋体" w:hAnsi="宋体"/>
          <w:szCs w:val="21"/>
        </w:rPr>
      </w:pPr>
    </w:p>
    <w:p>
      <w:pPr>
        <w:pStyle w:val="20"/>
        <w:spacing w:line="360" w:lineRule="auto"/>
        <w:ind w:left="0" w:leftChars="0"/>
        <w:jc w:val="center"/>
        <w:rPr>
          <w:rFonts w:ascii="宋体" w:hAnsi="宋体"/>
          <w:b/>
        </w:rPr>
      </w:pPr>
      <w:r>
        <w:rPr>
          <w:rFonts w:ascii="宋体" w:hAnsi="宋体"/>
          <w:szCs w:val="21"/>
        </w:rPr>
        <w:br w:type="page"/>
      </w:r>
      <w:r>
        <w:rPr>
          <w:rFonts w:hint="eastAsia" w:ascii="宋体" w:hAnsi="宋体" w:cs="宋体"/>
          <w:b/>
          <w:sz w:val="21"/>
          <w:szCs w:val="21"/>
        </w:rPr>
        <w:t>6）项目实施人员情况表</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szCs w:val="21"/>
              </w:rPr>
            </w:pPr>
            <w:r>
              <w:rPr>
                <w:rFonts w:hint="eastAsia" w:ascii="宋体" w:hAnsi="宋体"/>
                <w:bCs/>
                <w:szCs w:val="21"/>
              </w:rPr>
              <w:t>序号</w:t>
            </w:r>
          </w:p>
        </w:tc>
        <w:tc>
          <w:tcPr>
            <w:tcW w:w="1527" w:type="dxa"/>
            <w:vAlign w:val="center"/>
          </w:tcPr>
          <w:p>
            <w:pPr>
              <w:jc w:val="center"/>
              <w:rPr>
                <w:rFonts w:ascii="宋体" w:hAnsi="宋体"/>
                <w:bCs/>
                <w:szCs w:val="21"/>
              </w:rPr>
            </w:pPr>
            <w:r>
              <w:rPr>
                <w:rFonts w:hint="eastAsia" w:ascii="宋体" w:hAnsi="宋体"/>
                <w:bCs/>
                <w:szCs w:val="21"/>
              </w:rPr>
              <w:t>姓名</w:t>
            </w:r>
          </w:p>
        </w:tc>
        <w:tc>
          <w:tcPr>
            <w:tcW w:w="1167" w:type="dxa"/>
            <w:vAlign w:val="center"/>
          </w:tcPr>
          <w:p>
            <w:pPr>
              <w:jc w:val="center"/>
              <w:rPr>
                <w:rFonts w:ascii="宋体" w:hAnsi="宋体"/>
                <w:bCs/>
                <w:szCs w:val="21"/>
              </w:rPr>
            </w:pPr>
            <w:r>
              <w:rPr>
                <w:rFonts w:hint="eastAsia" w:ascii="宋体" w:hAnsi="宋体"/>
                <w:bCs/>
                <w:szCs w:val="21"/>
              </w:rPr>
              <w:t>岗位</w:t>
            </w:r>
          </w:p>
        </w:tc>
        <w:tc>
          <w:tcPr>
            <w:tcW w:w="1275" w:type="dxa"/>
            <w:vAlign w:val="center"/>
          </w:tcPr>
          <w:p>
            <w:pPr>
              <w:jc w:val="center"/>
              <w:rPr>
                <w:rFonts w:ascii="宋体" w:hAnsi="宋体"/>
                <w:bCs/>
                <w:szCs w:val="21"/>
              </w:rPr>
            </w:pPr>
            <w:r>
              <w:rPr>
                <w:rFonts w:hint="eastAsia" w:ascii="宋体" w:hAnsi="宋体"/>
                <w:bCs/>
                <w:szCs w:val="21"/>
              </w:rPr>
              <w:t>本项目主要工作内容</w:t>
            </w:r>
          </w:p>
        </w:tc>
        <w:tc>
          <w:tcPr>
            <w:tcW w:w="851" w:type="dxa"/>
            <w:vAlign w:val="center"/>
          </w:tcPr>
          <w:p>
            <w:pPr>
              <w:jc w:val="center"/>
              <w:rPr>
                <w:rFonts w:ascii="宋体" w:hAnsi="宋体"/>
                <w:bCs/>
                <w:szCs w:val="21"/>
              </w:rPr>
            </w:pPr>
            <w:r>
              <w:rPr>
                <w:rFonts w:hint="eastAsia" w:ascii="宋体" w:hAnsi="宋体"/>
                <w:bCs/>
                <w:szCs w:val="21"/>
              </w:rPr>
              <w:t>年龄</w:t>
            </w:r>
          </w:p>
        </w:tc>
        <w:tc>
          <w:tcPr>
            <w:tcW w:w="850" w:type="dxa"/>
            <w:vAlign w:val="center"/>
          </w:tcPr>
          <w:p>
            <w:pPr>
              <w:jc w:val="center"/>
              <w:rPr>
                <w:rFonts w:ascii="宋体" w:hAnsi="宋体"/>
                <w:bCs/>
                <w:szCs w:val="21"/>
              </w:rPr>
            </w:pPr>
            <w:r>
              <w:rPr>
                <w:rFonts w:hint="eastAsia" w:ascii="宋体" w:hAnsi="宋体"/>
                <w:bCs/>
                <w:szCs w:val="21"/>
              </w:rPr>
              <w:t>性别</w:t>
            </w:r>
          </w:p>
        </w:tc>
        <w:tc>
          <w:tcPr>
            <w:tcW w:w="1134" w:type="dxa"/>
            <w:vAlign w:val="center"/>
          </w:tcPr>
          <w:p>
            <w:pPr>
              <w:jc w:val="center"/>
              <w:rPr>
                <w:rFonts w:ascii="宋体" w:hAnsi="宋体"/>
                <w:bCs/>
                <w:szCs w:val="21"/>
              </w:rPr>
            </w:pPr>
            <w:r>
              <w:rPr>
                <w:rFonts w:hint="eastAsia" w:ascii="宋体" w:hAnsi="宋体"/>
                <w:bCs/>
                <w:szCs w:val="21"/>
              </w:rPr>
              <w:t>学历</w:t>
            </w:r>
          </w:p>
        </w:tc>
        <w:tc>
          <w:tcPr>
            <w:tcW w:w="1560" w:type="dxa"/>
            <w:vAlign w:val="center"/>
          </w:tcPr>
          <w:p>
            <w:pPr>
              <w:jc w:val="center"/>
              <w:rPr>
                <w:rFonts w:ascii="宋体" w:hAnsi="宋体"/>
                <w:bCs/>
                <w:szCs w:val="21"/>
              </w:rPr>
            </w:pPr>
            <w:r>
              <w:rPr>
                <w:rFonts w:hint="eastAsia" w:ascii="宋体" w:hAnsi="宋体"/>
                <w:bCs/>
                <w:szCs w:val="21"/>
              </w:rPr>
              <w:t>职称、执业资格等能力情况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1</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2</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3</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4</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5</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rPr>
        <w:t>注：1、</w:t>
      </w:r>
      <w:r>
        <w:rPr>
          <w:rFonts w:hint="eastAsia" w:ascii="宋体" w:hAnsi="宋体" w:cs="宋体"/>
          <w:b/>
        </w:rPr>
        <w:t>项目负责人等与评审因素相关的人员必须列入本表并明确，否则在评审中不予认可</w:t>
      </w:r>
      <w:r>
        <w:rPr>
          <w:rFonts w:hint="eastAsia" w:ascii="宋体" w:hAnsi="宋体" w:cs="宋体"/>
        </w:rPr>
        <w:t>。</w:t>
      </w:r>
    </w:p>
    <w:p>
      <w:pPr>
        <w:spacing w:line="360" w:lineRule="auto"/>
        <w:ind w:left="924" w:hanging="924" w:hangingChars="440"/>
        <w:rPr>
          <w:rFonts w:ascii="宋体" w:hAnsi="宋体" w:cs="宋体"/>
        </w:rPr>
      </w:pPr>
      <w:r>
        <w:rPr>
          <w:rFonts w:hint="eastAsia" w:ascii="宋体" w:hAnsi="宋体" w:cs="宋体"/>
        </w:rPr>
        <w:t>2、列入本表人员如要更换，需经采购人同意，擅自更换或不到位属违约行为。</w:t>
      </w:r>
    </w:p>
    <w:p>
      <w:pPr>
        <w:spacing w:line="360" w:lineRule="auto"/>
        <w:ind w:left="924" w:hanging="924" w:hangingChars="440"/>
        <w:rPr>
          <w:rFonts w:ascii="宋体" w:hAnsi="宋体" w:cs="宋体"/>
        </w:rPr>
      </w:pPr>
      <w:r>
        <w:rPr>
          <w:rFonts w:hint="eastAsia" w:ascii="宋体" w:hAnsi="宋体" w:cs="宋体"/>
        </w:rPr>
        <w:t>3、</w:t>
      </w:r>
      <w:r>
        <w:rPr>
          <w:rFonts w:hint="eastAsia" w:ascii="宋体" w:hAnsi="宋体"/>
          <w:bCs/>
          <w:szCs w:val="21"/>
        </w:rPr>
        <w:t>职称、执业资格等能力情况</w:t>
      </w:r>
      <w:r>
        <w:rPr>
          <w:rFonts w:hint="eastAsia" w:ascii="宋体" w:hAnsi="宋体" w:cs="宋体"/>
        </w:rPr>
        <w:t>证明材料的复印件后附（如有）。</w:t>
      </w:r>
    </w:p>
    <w:p>
      <w:pPr>
        <w:spacing w:line="360" w:lineRule="auto"/>
        <w:ind w:firstLine="420" w:firstLineChars="200"/>
        <w:rPr>
          <w:rFonts w:ascii="宋体" w:hAnsi="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______</w:t>
      </w:r>
      <w:r>
        <w:rPr>
          <w:rFonts w:hint="eastAsia" w:ascii="宋体" w:hAnsi="宋体"/>
          <w:szCs w:val="21"/>
          <w:u w:val="single"/>
        </w:rPr>
        <w:t>（签字）</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snapToGrid w:val="0"/>
        <w:spacing w:line="360" w:lineRule="auto"/>
        <w:rPr>
          <w:rFonts w:ascii="宋体" w:hAnsi="宋体"/>
          <w:szCs w:val="21"/>
        </w:rPr>
      </w:pPr>
    </w:p>
    <w:p>
      <w:pPr>
        <w:pStyle w:val="20"/>
        <w:spacing w:line="360" w:lineRule="auto"/>
        <w:jc w:val="center"/>
        <w:rPr>
          <w:rFonts w:ascii="宋体" w:hAnsi="宋体"/>
          <w:sz w:val="21"/>
          <w:szCs w:val="21"/>
        </w:rPr>
      </w:pPr>
    </w:p>
    <w:p>
      <w:pPr>
        <w:widowControl/>
        <w:jc w:val="left"/>
        <w:rPr>
          <w:rFonts w:ascii="宋体" w:hAnsi="宋体"/>
          <w:kern w:val="0"/>
          <w:sz w:val="20"/>
          <w:szCs w:val="21"/>
        </w:rPr>
      </w:pPr>
      <w:r>
        <w:rPr>
          <w:rFonts w:ascii="宋体" w:hAnsi="宋体"/>
          <w:szCs w:val="21"/>
        </w:rPr>
        <w:br w:type="page"/>
      </w:r>
    </w:p>
    <w:p>
      <w:pPr>
        <w:pStyle w:val="20"/>
        <w:spacing w:line="360" w:lineRule="auto"/>
        <w:ind w:left="0" w:leftChars="0"/>
        <w:jc w:val="center"/>
        <w:rPr>
          <w:rFonts w:ascii="宋体" w:hAnsi="宋体"/>
          <w:b/>
        </w:rPr>
      </w:pPr>
      <w:r>
        <w:rPr>
          <w:rFonts w:hint="eastAsia" w:ascii="宋体" w:hAnsi="宋体"/>
          <w:b/>
        </w:rPr>
        <w:t>3、报价要求响应文件的有关格式</w:t>
      </w:r>
    </w:p>
    <w:p>
      <w:pPr>
        <w:pStyle w:val="20"/>
        <w:spacing w:line="360" w:lineRule="auto"/>
        <w:ind w:left="0" w:leftChars="0"/>
        <w:jc w:val="center"/>
        <w:rPr>
          <w:rFonts w:ascii="宋体" w:hAnsi="宋体"/>
          <w:kern w:val="1"/>
          <w:szCs w:val="21"/>
        </w:rPr>
      </w:pPr>
      <w:r>
        <w:rPr>
          <w:rFonts w:hint="eastAsia" w:ascii="宋体" w:hAnsi="宋体" w:cs="宋体"/>
          <w:b/>
          <w:sz w:val="21"/>
          <w:szCs w:val="21"/>
        </w:rPr>
        <w:t>1）开标一览表</w:t>
      </w:r>
    </w:p>
    <w:tbl>
      <w:tblPr>
        <w:tblStyle w:val="42"/>
        <w:tblpPr w:leftFromText="180" w:rightFromText="180" w:vertAnchor="text" w:horzAnchor="margin"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宋体" w:hAnsi="宋体"/>
                <w:kern w:val="2"/>
                <w:sz w:val="21"/>
                <w:szCs w:val="21"/>
              </w:rPr>
            </w:pPr>
            <w:r>
              <w:rPr>
                <w:rFonts w:ascii="宋体" w:hAnsi="宋体"/>
                <w:kern w:val="2"/>
                <w:sz w:val="21"/>
                <w:szCs w:val="21"/>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r>
              <w:rPr>
                <w:rFonts w:hint="eastAsia" w:ascii="宋体" w:hAnsi="宋体"/>
                <w:kern w:val="2"/>
                <w:sz w:val="21"/>
                <w:szCs w:val="21"/>
                <w:lang w:eastAsia="zh-CN"/>
              </w:rPr>
              <w:t>2024年度宁波市市级房屋结构安全抽查</w:t>
            </w:r>
            <w:r>
              <w:rPr>
                <w:rFonts w:ascii="宋体" w:hAnsi="宋体"/>
                <w:kern w:val="2"/>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项目编号</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hint="eastAsia" w:ascii="宋体" w:hAnsi="宋体" w:eastAsia="宋体"/>
                <w:kern w:val="2"/>
                <w:sz w:val="21"/>
                <w:szCs w:val="21"/>
                <w:lang w:eastAsia="zh-CN"/>
              </w:rPr>
            </w:pPr>
            <w:r>
              <w:rPr>
                <w:rFonts w:hint="eastAsia" w:ascii="宋体" w:hAnsi="宋体"/>
                <w:kern w:val="2"/>
                <w:sz w:val="21"/>
                <w:szCs w:val="21"/>
                <w:lang w:eastAsia="zh-CN"/>
              </w:rPr>
              <w:t>NBMC-20243020G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标项</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r>
              <w:rPr>
                <w:rFonts w:hint="eastAsia" w:ascii="宋体" w:hAnsi="宋体"/>
                <w:kern w:val="2"/>
                <w:sz w:val="21"/>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投标报价（元）</w:t>
            </w:r>
          </w:p>
        </w:tc>
        <w:tc>
          <w:tcPr>
            <w:tcW w:w="5954"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left"/>
              <w:rPr>
                <w:rFonts w:ascii="宋体" w:hAnsi="宋体"/>
                <w:sz w:val="21"/>
                <w:szCs w:val="21"/>
              </w:rPr>
            </w:pPr>
            <w:r>
              <w:rPr>
                <w:rFonts w:hint="eastAsia" w:ascii="宋体" w:hAnsi="宋体"/>
                <w:kern w:val="2"/>
                <w:sz w:val="21"/>
                <w:szCs w:val="21"/>
              </w:rPr>
              <w:t>小写：</w:t>
            </w:r>
          </w:p>
          <w:p>
            <w:pPr>
              <w:pStyle w:val="20"/>
              <w:spacing w:after="0"/>
              <w:ind w:left="457" w:leftChars="0" w:hanging="457" w:hangingChars="218"/>
              <w:jc w:val="left"/>
              <w:rPr>
                <w:rFonts w:ascii="宋体" w:hAnsi="宋体"/>
                <w:kern w:val="2"/>
                <w:sz w:val="21"/>
                <w:szCs w:val="21"/>
              </w:rPr>
            </w:pPr>
            <w:r>
              <w:rPr>
                <w:rFonts w:hint="eastAsia" w:ascii="宋体" w:hAnsi="宋体"/>
                <w:kern w:val="2"/>
                <w:sz w:val="21"/>
                <w:szCs w:val="21"/>
              </w:rPr>
              <w:t>大写：</w:t>
            </w:r>
          </w:p>
        </w:tc>
      </w:tr>
    </w:tbl>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w:t>
      </w:r>
      <w:r>
        <w:rPr>
          <w:rFonts w:ascii="宋体" w:hAnsi="宋体" w:cs="宋体"/>
          <w:bCs/>
          <w:szCs w:val="21"/>
        </w:rPr>
        <w:t>：</w:t>
      </w:r>
      <w:r>
        <w:rPr>
          <w:rFonts w:hint="eastAsia" w:ascii="宋体" w:hAnsi="宋体" w:cs="宋体"/>
          <w:bCs/>
          <w:szCs w:val="21"/>
        </w:rPr>
        <w:t>1、报价一经涂改，应在涂改处加盖单位公章或由法定代表人或其授权代表签字，否则评标委员会将不接受该修改内容。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2、以招标文件所述的采购（工作）量的总价填写投标报价。</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______</w:t>
      </w:r>
      <w:r>
        <w:rPr>
          <w:rFonts w:hint="eastAsia" w:ascii="宋体" w:hAnsi="宋体"/>
          <w:szCs w:val="21"/>
          <w:u w:val="single"/>
        </w:rPr>
        <w:t>（签字）</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cs="宋体"/>
          <w:b/>
          <w:sz w:val="21"/>
          <w:szCs w:val="21"/>
        </w:rPr>
        <w:t>2</w:t>
      </w:r>
      <w:r>
        <w:rPr>
          <w:rFonts w:ascii="宋体" w:hAnsi="宋体" w:cs="宋体"/>
          <w:b/>
          <w:sz w:val="21"/>
          <w:szCs w:val="21"/>
        </w:rPr>
        <w:t>）投标报价组成明细表</w:t>
      </w:r>
    </w:p>
    <w:tbl>
      <w:tblPr>
        <w:tblStyle w:val="4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39"/>
        <w:gridCol w:w="847"/>
        <w:gridCol w:w="992"/>
        <w:gridCol w:w="170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bCs/>
                <w:szCs w:val="21"/>
              </w:rPr>
            </w:pPr>
            <w:r>
              <w:rPr>
                <w:rFonts w:ascii="宋体" w:hAnsi="宋体"/>
                <w:bCs/>
                <w:szCs w:val="21"/>
              </w:rPr>
              <w:t>序号</w:t>
            </w:r>
          </w:p>
        </w:tc>
        <w:tc>
          <w:tcPr>
            <w:tcW w:w="2839" w:type="dxa"/>
            <w:vAlign w:val="center"/>
          </w:tcPr>
          <w:p>
            <w:pPr>
              <w:spacing w:line="300" w:lineRule="exact"/>
              <w:jc w:val="center"/>
              <w:rPr>
                <w:rFonts w:ascii="宋体" w:hAnsi="宋体"/>
                <w:bCs/>
                <w:szCs w:val="21"/>
              </w:rPr>
            </w:pPr>
            <w:r>
              <w:rPr>
                <w:rFonts w:hint="eastAsia" w:ascii="宋体" w:hAnsi="宋体"/>
                <w:szCs w:val="21"/>
                <w:lang w:val="en-GB"/>
              </w:rPr>
              <w:t>费用名称</w:t>
            </w:r>
          </w:p>
        </w:tc>
        <w:tc>
          <w:tcPr>
            <w:tcW w:w="847" w:type="dxa"/>
            <w:vAlign w:val="center"/>
          </w:tcPr>
          <w:p>
            <w:pPr>
              <w:spacing w:line="300" w:lineRule="exact"/>
              <w:jc w:val="center"/>
              <w:rPr>
                <w:rFonts w:ascii="宋体" w:hAnsi="宋体"/>
                <w:bCs/>
                <w:szCs w:val="21"/>
              </w:rPr>
            </w:pPr>
            <w:r>
              <w:rPr>
                <w:rFonts w:hint="eastAsia" w:ascii="宋体" w:hAnsi="宋体"/>
                <w:bCs/>
                <w:szCs w:val="21"/>
              </w:rPr>
              <w:t>单位</w:t>
            </w:r>
          </w:p>
        </w:tc>
        <w:tc>
          <w:tcPr>
            <w:tcW w:w="992" w:type="dxa"/>
            <w:vAlign w:val="center"/>
          </w:tcPr>
          <w:p>
            <w:pPr>
              <w:spacing w:line="300" w:lineRule="exact"/>
              <w:jc w:val="center"/>
              <w:rPr>
                <w:rFonts w:ascii="宋体" w:hAnsi="宋体"/>
                <w:bCs/>
                <w:szCs w:val="21"/>
              </w:rPr>
            </w:pPr>
            <w:r>
              <w:rPr>
                <w:rFonts w:ascii="宋体" w:hAnsi="宋体"/>
                <w:bCs/>
                <w:szCs w:val="21"/>
              </w:rPr>
              <w:t>数量</w:t>
            </w:r>
          </w:p>
        </w:tc>
        <w:tc>
          <w:tcPr>
            <w:tcW w:w="1703" w:type="dxa"/>
            <w:vAlign w:val="center"/>
          </w:tcPr>
          <w:p>
            <w:pPr>
              <w:spacing w:line="300" w:lineRule="exact"/>
              <w:jc w:val="center"/>
              <w:rPr>
                <w:rFonts w:ascii="宋体" w:hAnsi="宋体"/>
                <w:bCs/>
                <w:szCs w:val="21"/>
              </w:rPr>
            </w:pPr>
            <w:r>
              <w:rPr>
                <w:rFonts w:ascii="宋体" w:hAnsi="宋体"/>
                <w:bCs/>
                <w:szCs w:val="21"/>
              </w:rPr>
              <w:t>单价（元）</w:t>
            </w:r>
          </w:p>
        </w:tc>
        <w:tc>
          <w:tcPr>
            <w:tcW w:w="1751" w:type="dxa"/>
            <w:vAlign w:val="center"/>
          </w:tcPr>
          <w:p>
            <w:pPr>
              <w:spacing w:line="300" w:lineRule="exact"/>
              <w:jc w:val="center"/>
              <w:rPr>
                <w:rFonts w:ascii="宋体" w:hAnsi="宋体"/>
                <w:bCs/>
                <w:szCs w:val="21"/>
              </w:rPr>
            </w:pPr>
            <w:r>
              <w:rPr>
                <w:rFonts w:ascii="宋体" w:hAnsi="宋体"/>
                <w:bCs/>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aps/>
                <w:szCs w:val="21"/>
              </w:rPr>
            </w:pPr>
            <w:r>
              <w:rPr>
                <w:rFonts w:ascii="宋体" w:hAnsi="宋体"/>
                <w:caps/>
                <w:szCs w:val="21"/>
              </w:rPr>
              <w:t>1</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ascii="宋体" w:hAnsi="宋体"/>
                <w:szCs w:val="21"/>
              </w:rPr>
              <w:t>2</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ascii="宋体" w:hAnsi="宋体"/>
                <w:szCs w:val="21"/>
              </w:rPr>
              <w:t>3</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hint="eastAsia" w:ascii="宋体" w:hAnsi="宋体"/>
                <w:szCs w:val="21"/>
              </w:rPr>
              <w:t>4</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hint="eastAsia" w:ascii="宋体" w:hAnsi="宋体"/>
                <w:szCs w:val="21"/>
              </w:rPr>
              <w:t>5</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hint="eastAsia" w:ascii="宋体" w:hAnsi="宋体"/>
                <w:szCs w:val="21"/>
              </w:rPr>
              <w:t>...</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90" w:type="dxa"/>
            <w:gridSpan w:val="4"/>
            <w:vAlign w:val="center"/>
          </w:tcPr>
          <w:p>
            <w:pPr>
              <w:spacing w:line="300" w:lineRule="exact"/>
              <w:jc w:val="center"/>
              <w:rPr>
                <w:rFonts w:ascii="宋体" w:hAnsi="宋体"/>
                <w:szCs w:val="21"/>
              </w:rPr>
            </w:pPr>
            <w:r>
              <w:rPr>
                <w:rFonts w:hint="eastAsia" w:ascii="宋体" w:hAnsi="宋体"/>
                <w:szCs w:val="21"/>
              </w:rPr>
              <w:t>投标报价（元）</w:t>
            </w:r>
          </w:p>
        </w:tc>
        <w:tc>
          <w:tcPr>
            <w:tcW w:w="3454" w:type="dxa"/>
            <w:gridSpan w:val="2"/>
            <w:vAlign w:val="center"/>
          </w:tcPr>
          <w:p>
            <w:pPr>
              <w:spacing w:line="300" w:lineRule="exact"/>
              <w:jc w:val="left"/>
              <w:rPr>
                <w:rFonts w:ascii="宋体" w:hAnsi="宋体"/>
                <w:szCs w:val="21"/>
              </w:rPr>
            </w:pPr>
            <w:r>
              <w:rPr>
                <w:rFonts w:hint="eastAsia" w:ascii="宋体" w:hAnsi="宋体"/>
                <w:szCs w:val="21"/>
              </w:rPr>
              <w:t>小写：</w:t>
            </w:r>
          </w:p>
        </w:tc>
      </w:tr>
    </w:tbl>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注：上述各项的详细分项报价及具体内容，可另页描述。</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______</w:t>
      </w:r>
      <w:r>
        <w:rPr>
          <w:rFonts w:hint="eastAsia" w:ascii="宋体" w:hAnsi="宋体"/>
          <w:szCs w:val="21"/>
          <w:u w:val="single"/>
        </w:rPr>
        <w:t>（签字）</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0"/>
        <w:spacing w:line="360" w:lineRule="auto"/>
        <w:ind w:left="0" w:leftChars="0"/>
        <w:rPr>
          <w:rFonts w:ascii="宋体" w:hAnsi="宋体"/>
          <w:b/>
        </w:rPr>
      </w:pPr>
    </w:p>
    <w:p>
      <w:pPr>
        <w:spacing w:line="360" w:lineRule="auto"/>
        <w:ind w:firstLine="422" w:firstLineChars="200"/>
        <w:rPr>
          <w:rFonts w:ascii="宋体" w:hAnsi="宋体"/>
          <w:b/>
          <w:szCs w:val="21"/>
        </w:rPr>
      </w:pPr>
    </w:p>
    <w:sectPr>
      <w:headerReference r:id="rId10" w:type="default"/>
      <w:footerReference r:id="rId11" w:type="default"/>
      <w:footerReference r:id="rId12"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4"/>
        <w:szCs w:val="24"/>
      </w:rPr>
    </w:pPr>
    <w:r>
      <w:rPr>
        <w:sz w:val="24"/>
      </w:rPr>
      <w:pict>
        <v:shape id="_x0000_s2055" o:spid="_x0000_s205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8"/>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9BtwIAAKk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Bxhx0kKLHr5/e/jx6+HnVxSY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AYmi8FuU9cFcKYBawECYeCLWQnzDqYXqkmMN4w6h5xYH9ZtBMgpyE9SQQXsDDFGuMRnGpx4F0&#10;10m2qQF3+l9X8ENyZrl7iGH3r2Ae2BR2s8sMnOOztTpM2MVvAA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CSVV9BtwIAAKkFAAAOAAAA&#10;AAAAAAAAAAAAAC4CAABkcnMvZTJvRG9jLnhtbFBLAQItABQABgAIAAAAIQAMSvDu1gAAAAUBAAAP&#10;AAAAAAAAAAAAAAAAABE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hAnsi="Times New Roman"/>
        <w:sz w:val="21"/>
        <w:szCs w:val="21"/>
      </w:rPr>
    </w:pPr>
    <w:r>
      <w:rPr>
        <w:sz w:val="21"/>
      </w:rPr>
      <w:pict>
        <v:shape id="_x0000_s2056" o:spid="_x0000_s205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r>
      <w:rPr>
        <w:sz w:val="21"/>
      </w:rPr>
      <w:pict>
        <v:shape id="文本框 1"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8"/>
                  <w:jc w:val="both"/>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6"/>
      </w:rPr>
    </w:pPr>
    <w:r>
      <w:fldChar w:fldCharType="begin"/>
    </w:r>
    <w:r>
      <w:rPr>
        <w:rStyle w:val="46"/>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C3F8F"/>
    <w:multiLevelType w:val="singleLevel"/>
    <w:tmpl w:val="ABCC3F8F"/>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iOGZiNGY2NzBkYTYxNGUzNWI1MzNmODRiNGJiN2UifQ=="/>
  </w:docVars>
  <w:rsids>
    <w:rsidRoot w:val="003E2D88"/>
    <w:rsid w:val="0000198F"/>
    <w:rsid w:val="000032FC"/>
    <w:rsid w:val="00003B2E"/>
    <w:rsid w:val="00004886"/>
    <w:rsid w:val="00004BCB"/>
    <w:rsid w:val="00005489"/>
    <w:rsid w:val="000058AD"/>
    <w:rsid w:val="00005F49"/>
    <w:rsid w:val="00006A0B"/>
    <w:rsid w:val="00007484"/>
    <w:rsid w:val="0001041F"/>
    <w:rsid w:val="00010A88"/>
    <w:rsid w:val="000115FB"/>
    <w:rsid w:val="0001181A"/>
    <w:rsid w:val="00012AAB"/>
    <w:rsid w:val="00012BD8"/>
    <w:rsid w:val="00013295"/>
    <w:rsid w:val="00013641"/>
    <w:rsid w:val="0001460A"/>
    <w:rsid w:val="00016584"/>
    <w:rsid w:val="00016639"/>
    <w:rsid w:val="00016D6A"/>
    <w:rsid w:val="00017683"/>
    <w:rsid w:val="0001783E"/>
    <w:rsid w:val="000210F3"/>
    <w:rsid w:val="000225D3"/>
    <w:rsid w:val="00022B6E"/>
    <w:rsid w:val="0002338A"/>
    <w:rsid w:val="000252E0"/>
    <w:rsid w:val="0002554D"/>
    <w:rsid w:val="000257D0"/>
    <w:rsid w:val="0002586E"/>
    <w:rsid w:val="00025C4E"/>
    <w:rsid w:val="00025EC1"/>
    <w:rsid w:val="00026F46"/>
    <w:rsid w:val="0002731E"/>
    <w:rsid w:val="000300B0"/>
    <w:rsid w:val="000314AF"/>
    <w:rsid w:val="000324C8"/>
    <w:rsid w:val="00034A7D"/>
    <w:rsid w:val="000361E5"/>
    <w:rsid w:val="00036CF3"/>
    <w:rsid w:val="00036FA2"/>
    <w:rsid w:val="000372DD"/>
    <w:rsid w:val="00040214"/>
    <w:rsid w:val="00040AD2"/>
    <w:rsid w:val="00040D82"/>
    <w:rsid w:val="000414F8"/>
    <w:rsid w:val="00042DCA"/>
    <w:rsid w:val="00043D09"/>
    <w:rsid w:val="00044921"/>
    <w:rsid w:val="00044F0D"/>
    <w:rsid w:val="000453DF"/>
    <w:rsid w:val="0004704A"/>
    <w:rsid w:val="00047182"/>
    <w:rsid w:val="00047B97"/>
    <w:rsid w:val="00047C3B"/>
    <w:rsid w:val="0005054D"/>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9A5"/>
    <w:rsid w:val="000646CB"/>
    <w:rsid w:val="000655A5"/>
    <w:rsid w:val="000656CA"/>
    <w:rsid w:val="00065D43"/>
    <w:rsid w:val="00066348"/>
    <w:rsid w:val="00066D44"/>
    <w:rsid w:val="00066F27"/>
    <w:rsid w:val="0007082C"/>
    <w:rsid w:val="00070B7E"/>
    <w:rsid w:val="00070D34"/>
    <w:rsid w:val="000711DD"/>
    <w:rsid w:val="00071B75"/>
    <w:rsid w:val="000721AA"/>
    <w:rsid w:val="000730D9"/>
    <w:rsid w:val="0007412D"/>
    <w:rsid w:val="00074A24"/>
    <w:rsid w:val="000750F1"/>
    <w:rsid w:val="00076320"/>
    <w:rsid w:val="0007652A"/>
    <w:rsid w:val="000772D0"/>
    <w:rsid w:val="00077C51"/>
    <w:rsid w:val="0008036E"/>
    <w:rsid w:val="00080EE8"/>
    <w:rsid w:val="00081F9E"/>
    <w:rsid w:val="00082B8F"/>
    <w:rsid w:val="00082FC2"/>
    <w:rsid w:val="00084BBA"/>
    <w:rsid w:val="0008576C"/>
    <w:rsid w:val="000858E1"/>
    <w:rsid w:val="00085BE6"/>
    <w:rsid w:val="00085F09"/>
    <w:rsid w:val="00090224"/>
    <w:rsid w:val="00090A04"/>
    <w:rsid w:val="000917BA"/>
    <w:rsid w:val="00091AF7"/>
    <w:rsid w:val="00091D00"/>
    <w:rsid w:val="00091DE2"/>
    <w:rsid w:val="000928C4"/>
    <w:rsid w:val="0009369B"/>
    <w:rsid w:val="00093C95"/>
    <w:rsid w:val="00093DD1"/>
    <w:rsid w:val="00094A2D"/>
    <w:rsid w:val="00096667"/>
    <w:rsid w:val="00097827"/>
    <w:rsid w:val="00097C49"/>
    <w:rsid w:val="00097F17"/>
    <w:rsid w:val="000A0470"/>
    <w:rsid w:val="000A12BF"/>
    <w:rsid w:val="000A1BD6"/>
    <w:rsid w:val="000A2717"/>
    <w:rsid w:val="000A2945"/>
    <w:rsid w:val="000A2EC7"/>
    <w:rsid w:val="000A2FA0"/>
    <w:rsid w:val="000A3D8C"/>
    <w:rsid w:val="000A63DA"/>
    <w:rsid w:val="000A767B"/>
    <w:rsid w:val="000A79AA"/>
    <w:rsid w:val="000A7E72"/>
    <w:rsid w:val="000B17C7"/>
    <w:rsid w:val="000B2161"/>
    <w:rsid w:val="000B2EFC"/>
    <w:rsid w:val="000B3666"/>
    <w:rsid w:val="000B3948"/>
    <w:rsid w:val="000B3FA8"/>
    <w:rsid w:val="000B405E"/>
    <w:rsid w:val="000B5760"/>
    <w:rsid w:val="000B5B1A"/>
    <w:rsid w:val="000B5BA9"/>
    <w:rsid w:val="000B621D"/>
    <w:rsid w:val="000B6E3B"/>
    <w:rsid w:val="000B7CE4"/>
    <w:rsid w:val="000C0A82"/>
    <w:rsid w:val="000C39CF"/>
    <w:rsid w:val="000C3D43"/>
    <w:rsid w:val="000C5050"/>
    <w:rsid w:val="000C59EF"/>
    <w:rsid w:val="000C6491"/>
    <w:rsid w:val="000C74C3"/>
    <w:rsid w:val="000C7D7B"/>
    <w:rsid w:val="000D132B"/>
    <w:rsid w:val="000D1ABF"/>
    <w:rsid w:val="000D2439"/>
    <w:rsid w:val="000D24E4"/>
    <w:rsid w:val="000D3745"/>
    <w:rsid w:val="000D39B4"/>
    <w:rsid w:val="000D4B5F"/>
    <w:rsid w:val="000D4BAB"/>
    <w:rsid w:val="000D5E00"/>
    <w:rsid w:val="000D633C"/>
    <w:rsid w:val="000D6F04"/>
    <w:rsid w:val="000D7745"/>
    <w:rsid w:val="000D7BBF"/>
    <w:rsid w:val="000D7FFC"/>
    <w:rsid w:val="000E148F"/>
    <w:rsid w:val="000E1863"/>
    <w:rsid w:val="000E30E9"/>
    <w:rsid w:val="000E3701"/>
    <w:rsid w:val="000E41DE"/>
    <w:rsid w:val="000E4341"/>
    <w:rsid w:val="000E4B85"/>
    <w:rsid w:val="000E5B4F"/>
    <w:rsid w:val="000E5C77"/>
    <w:rsid w:val="000E5F40"/>
    <w:rsid w:val="000E5FC0"/>
    <w:rsid w:val="000E7000"/>
    <w:rsid w:val="000E77C4"/>
    <w:rsid w:val="000E7E17"/>
    <w:rsid w:val="000F196D"/>
    <w:rsid w:val="000F237F"/>
    <w:rsid w:val="000F4607"/>
    <w:rsid w:val="000F52B9"/>
    <w:rsid w:val="000F57F6"/>
    <w:rsid w:val="000F719B"/>
    <w:rsid w:val="000F765B"/>
    <w:rsid w:val="0010052D"/>
    <w:rsid w:val="00103541"/>
    <w:rsid w:val="00103A7C"/>
    <w:rsid w:val="0010500C"/>
    <w:rsid w:val="00105764"/>
    <w:rsid w:val="00105B77"/>
    <w:rsid w:val="001066B9"/>
    <w:rsid w:val="001067DC"/>
    <w:rsid w:val="00107368"/>
    <w:rsid w:val="00107B7A"/>
    <w:rsid w:val="00110F1E"/>
    <w:rsid w:val="00111BBA"/>
    <w:rsid w:val="00112256"/>
    <w:rsid w:val="0011530A"/>
    <w:rsid w:val="00115456"/>
    <w:rsid w:val="00116493"/>
    <w:rsid w:val="00117330"/>
    <w:rsid w:val="00117D03"/>
    <w:rsid w:val="00123811"/>
    <w:rsid w:val="00124B1B"/>
    <w:rsid w:val="00125479"/>
    <w:rsid w:val="001258F6"/>
    <w:rsid w:val="00125FD5"/>
    <w:rsid w:val="00130BC0"/>
    <w:rsid w:val="00131096"/>
    <w:rsid w:val="001311D7"/>
    <w:rsid w:val="0013121E"/>
    <w:rsid w:val="0013137F"/>
    <w:rsid w:val="001321F3"/>
    <w:rsid w:val="00133400"/>
    <w:rsid w:val="00134DF0"/>
    <w:rsid w:val="001352CE"/>
    <w:rsid w:val="0013587D"/>
    <w:rsid w:val="00135B6F"/>
    <w:rsid w:val="0013630C"/>
    <w:rsid w:val="001363D9"/>
    <w:rsid w:val="0013666E"/>
    <w:rsid w:val="0013692D"/>
    <w:rsid w:val="00136D06"/>
    <w:rsid w:val="00136D83"/>
    <w:rsid w:val="00137348"/>
    <w:rsid w:val="00137DC8"/>
    <w:rsid w:val="00137EDD"/>
    <w:rsid w:val="00140197"/>
    <w:rsid w:val="00140458"/>
    <w:rsid w:val="001404E9"/>
    <w:rsid w:val="00140814"/>
    <w:rsid w:val="00141CEF"/>
    <w:rsid w:val="0014241B"/>
    <w:rsid w:val="0014297F"/>
    <w:rsid w:val="00143818"/>
    <w:rsid w:val="00143FCF"/>
    <w:rsid w:val="00146925"/>
    <w:rsid w:val="001469A5"/>
    <w:rsid w:val="001476FE"/>
    <w:rsid w:val="00147B0A"/>
    <w:rsid w:val="00150AE5"/>
    <w:rsid w:val="00150E4C"/>
    <w:rsid w:val="00151CCB"/>
    <w:rsid w:val="00151F15"/>
    <w:rsid w:val="001526DF"/>
    <w:rsid w:val="001528B0"/>
    <w:rsid w:val="00152ACA"/>
    <w:rsid w:val="001534DD"/>
    <w:rsid w:val="00153B15"/>
    <w:rsid w:val="00153BE7"/>
    <w:rsid w:val="00153F93"/>
    <w:rsid w:val="00153FD2"/>
    <w:rsid w:val="00154A0A"/>
    <w:rsid w:val="00154D3B"/>
    <w:rsid w:val="00156D02"/>
    <w:rsid w:val="00157515"/>
    <w:rsid w:val="00157973"/>
    <w:rsid w:val="00161721"/>
    <w:rsid w:val="0016179A"/>
    <w:rsid w:val="0016281D"/>
    <w:rsid w:val="00162871"/>
    <w:rsid w:val="00164318"/>
    <w:rsid w:val="001652AB"/>
    <w:rsid w:val="0016590E"/>
    <w:rsid w:val="00165980"/>
    <w:rsid w:val="0016603F"/>
    <w:rsid w:val="0016640A"/>
    <w:rsid w:val="001703EC"/>
    <w:rsid w:val="00170558"/>
    <w:rsid w:val="0017055E"/>
    <w:rsid w:val="00170CD2"/>
    <w:rsid w:val="00171952"/>
    <w:rsid w:val="00173244"/>
    <w:rsid w:val="0017443E"/>
    <w:rsid w:val="001749A5"/>
    <w:rsid w:val="00174B4A"/>
    <w:rsid w:val="00174DA8"/>
    <w:rsid w:val="00180189"/>
    <w:rsid w:val="00180AE4"/>
    <w:rsid w:val="00181F56"/>
    <w:rsid w:val="00184240"/>
    <w:rsid w:val="00184771"/>
    <w:rsid w:val="00184CD7"/>
    <w:rsid w:val="001862DF"/>
    <w:rsid w:val="00186E43"/>
    <w:rsid w:val="0018755D"/>
    <w:rsid w:val="00187F7E"/>
    <w:rsid w:val="00191CF6"/>
    <w:rsid w:val="00191E38"/>
    <w:rsid w:val="00192313"/>
    <w:rsid w:val="0019321A"/>
    <w:rsid w:val="0019413A"/>
    <w:rsid w:val="00194142"/>
    <w:rsid w:val="00196CFC"/>
    <w:rsid w:val="00196D9B"/>
    <w:rsid w:val="0019759D"/>
    <w:rsid w:val="001A040F"/>
    <w:rsid w:val="001A0732"/>
    <w:rsid w:val="001A14BB"/>
    <w:rsid w:val="001A15E6"/>
    <w:rsid w:val="001A1F33"/>
    <w:rsid w:val="001A2CFA"/>
    <w:rsid w:val="001A2F99"/>
    <w:rsid w:val="001A2FCE"/>
    <w:rsid w:val="001A2FEE"/>
    <w:rsid w:val="001A3512"/>
    <w:rsid w:val="001A3874"/>
    <w:rsid w:val="001A3A04"/>
    <w:rsid w:val="001A3E4C"/>
    <w:rsid w:val="001A59A9"/>
    <w:rsid w:val="001A5A5D"/>
    <w:rsid w:val="001A7873"/>
    <w:rsid w:val="001A7D73"/>
    <w:rsid w:val="001B20D0"/>
    <w:rsid w:val="001B22A7"/>
    <w:rsid w:val="001B25BA"/>
    <w:rsid w:val="001B2973"/>
    <w:rsid w:val="001B2CAE"/>
    <w:rsid w:val="001B2CCD"/>
    <w:rsid w:val="001B3104"/>
    <w:rsid w:val="001B3F6D"/>
    <w:rsid w:val="001B4D51"/>
    <w:rsid w:val="001B4EBD"/>
    <w:rsid w:val="001B5292"/>
    <w:rsid w:val="001B58E5"/>
    <w:rsid w:val="001B6C3E"/>
    <w:rsid w:val="001C520B"/>
    <w:rsid w:val="001C5B24"/>
    <w:rsid w:val="001C63A1"/>
    <w:rsid w:val="001C688C"/>
    <w:rsid w:val="001C6AB1"/>
    <w:rsid w:val="001C6AEE"/>
    <w:rsid w:val="001D12DB"/>
    <w:rsid w:val="001D1FA4"/>
    <w:rsid w:val="001D24EA"/>
    <w:rsid w:val="001D3024"/>
    <w:rsid w:val="001D3196"/>
    <w:rsid w:val="001D35BD"/>
    <w:rsid w:val="001D3B2C"/>
    <w:rsid w:val="001D4239"/>
    <w:rsid w:val="001D46E7"/>
    <w:rsid w:val="001D4944"/>
    <w:rsid w:val="001D4B1A"/>
    <w:rsid w:val="001D5309"/>
    <w:rsid w:val="001D6A6C"/>
    <w:rsid w:val="001D7AAC"/>
    <w:rsid w:val="001D7CF0"/>
    <w:rsid w:val="001E0FDC"/>
    <w:rsid w:val="001E16C8"/>
    <w:rsid w:val="001E2FDA"/>
    <w:rsid w:val="001E3655"/>
    <w:rsid w:val="001E3740"/>
    <w:rsid w:val="001E3FE2"/>
    <w:rsid w:val="001E6C06"/>
    <w:rsid w:val="001E7419"/>
    <w:rsid w:val="001E7E64"/>
    <w:rsid w:val="001F0501"/>
    <w:rsid w:val="001F0E3A"/>
    <w:rsid w:val="001F1CFE"/>
    <w:rsid w:val="001F2802"/>
    <w:rsid w:val="001F38AB"/>
    <w:rsid w:val="001F4571"/>
    <w:rsid w:val="001F4F64"/>
    <w:rsid w:val="001F662A"/>
    <w:rsid w:val="001F67A3"/>
    <w:rsid w:val="001F693A"/>
    <w:rsid w:val="002005BD"/>
    <w:rsid w:val="00200B1B"/>
    <w:rsid w:val="0020105E"/>
    <w:rsid w:val="002019A0"/>
    <w:rsid w:val="00201E34"/>
    <w:rsid w:val="00201E7D"/>
    <w:rsid w:val="00202B51"/>
    <w:rsid w:val="00202DE9"/>
    <w:rsid w:val="00202E1D"/>
    <w:rsid w:val="00205456"/>
    <w:rsid w:val="00205CFA"/>
    <w:rsid w:val="002070BD"/>
    <w:rsid w:val="00207959"/>
    <w:rsid w:val="00207A20"/>
    <w:rsid w:val="00210380"/>
    <w:rsid w:val="00212063"/>
    <w:rsid w:val="0021256B"/>
    <w:rsid w:val="00212D12"/>
    <w:rsid w:val="00213F66"/>
    <w:rsid w:val="00216B4E"/>
    <w:rsid w:val="00216FD6"/>
    <w:rsid w:val="002170E1"/>
    <w:rsid w:val="0021793A"/>
    <w:rsid w:val="00220EE2"/>
    <w:rsid w:val="00221651"/>
    <w:rsid w:val="00221F61"/>
    <w:rsid w:val="00224529"/>
    <w:rsid w:val="0022470C"/>
    <w:rsid w:val="002264D3"/>
    <w:rsid w:val="00226CD8"/>
    <w:rsid w:val="00227154"/>
    <w:rsid w:val="00227432"/>
    <w:rsid w:val="00227555"/>
    <w:rsid w:val="0022777F"/>
    <w:rsid w:val="0023185B"/>
    <w:rsid w:val="00232921"/>
    <w:rsid w:val="00233365"/>
    <w:rsid w:val="0023497F"/>
    <w:rsid w:val="00234A80"/>
    <w:rsid w:val="00234C19"/>
    <w:rsid w:val="002356CE"/>
    <w:rsid w:val="00235D2B"/>
    <w:rsid w:val="002375AD"/>
    <w:rsid w:val="002410C2"/>
    <w:rsid w:val="0024158A"/>
    <w:rsid w:val="002420DA"/>
    <w:rsid w:val="0024401C"/>
    <w:rsid w:val="002446D5"/>
    <w:rsid w:val="00244C44"/>
    <w:rsid w:val="00246E5E"/>
    <w:rsid w:val="00247071"/>
    <w:rsid w:val="002470E1"/>
    <w:rsid w:val="00247772"/>
    <w:rsid w:val="002501A0"/>
    <w:rsid w:val="00251149"/>
    <w:rsid w:val="00254BC6"/>
    <w:rsid w:val="00254C5C"/>
    <w:rsid w:val="00254D9C"/>
    <w:rsid w:val="00255DE4"/>
    <w:rsid w:val="002565F3"/>
    <w:rsid w:val="00256F84"/>
    <w:rsid w:val="002570FF"/>
    <w:rsid w:val="00260A57"/>
    <w:rsid w:val="00261269"/>
    <w:rsid w:val="00262BF3"/>
    <w:rsid w:val="002632B8"/>
    <w:rsid w:val="0026350D"/>
    <w:rsid w:val="00263B0D"/>
    <w:rsid w:val="0026504D"/>
    <w:rsid w:val="00266B8D"/>
    <w:rsid w:val="00267F56"/>
    <w:rsid w:val="00271B06"/>
    <w:rsid w:val="00273EF7"/>
    <w:rsid w:val="00273F1F"/>
    <w:rsid w:val="00274A78"/>
    <w:rsid w:val="0027512C"/>
    <w:rsid w:val="00275B18"/>
    <w:rsid w:val="00275E97"/>
    <w:rsid w:val="0027766B"/>
    <w:rsid w:val="00280E9E"/>
    <w:rsid w:val="00281763"/>
    <w:rsid w:val="00282346"/>
    <w:rsid w:val="002836C0"/>
    <w:rsid w:val="00285478"/>
    <w:rsid w:val="0028596D"/>
    <w:rsid w:val="002864EF"/>
    <w:rsid w:val="0028730F"/>
    <w:rsid w:val="002874C3"/>
    <w:rsid w:val="002877AC"/>
    <w:rsid w:val="00290261"/>
    <w:rsid w:val="00290339"/>
    <w:rsid w:val="002903A5"/>
    <w:rsid w:val="00290701"/>
    <w:rsid w:val="002924F4"/>
    <w:rsid w:val="00292B6D"/>
    <w:rsid w:val="0029380C"/>
    <w:rsid w:val="00293E89"/>
    <w:rsid w:val="00294289"/>
    <w:rsid w:val="00295101"/>
    <w:rsid w:val="0029526A"/>
    <w:rsid w:val="00295AA3"/>
    <w:rsid w:val="00297E71"/>
    <w:rsid w:val="002A0C88"/>
    <w:rsid w:val="002A0ED0"/>
    <w:rsid w:val="002A1361"/>
    <w:rsid w:val="002A1893"/>
    <w:rsid w:val="002A19B4"/>
    <w:rsid w:val="002A1A83"/>
    <w:rsid w:val="002A20D2"/>
    <w:rsid w:val="002A2140"/>
    <w:rsid w:val="002A33A0"/>
    <w:rsid w:val="002A37C1"/>
    <w:rsid w:val="002A4A1C"/>
    <w:rsid w:val="002A521C"/>
    <w:rsid w:val="002A5B6E"/>
    <w:rsid w:val="002B0525"/>
    <w:rsid w:val="002B0E6C"/>
    <w:rsid w:val="002B20C5"/>
    <w:rsid w:val="002B3F4F"/>
    <w:rsid w:val="002B5A68"/>
    <w:rsid w:val="002B65D5"/>
    <w:rsid w:val="002B68DE"/>
    <w:rsid w:val="002B7060"/>
    <w:rsid w:val="002B7933"/>
    <w:rsid w:val="002B7BA3"/>
    <w:rsid w:val="002B7C06"/>
    <w:rsid w:val="002C0CE8"/>
    <w:rsid w:val="002C217D"/>
    <w:rsid w:val="002C4373"/>
    <w:rsid w:val="002C4406"/>
    <w:rsid w:val="002C6A67"/>
    <w:rsid w:val="002C6B00"/>
    <w:rsid w:val="002C6DCB"/>
    <w:rsid w:val="002D0343"/>
    <w:rsid w:val="002D1AC2"/>
    <w:rsid w:val="002D222F"/>
    <w:rsid w:val="002D2AFA"/>
    <w:rsid w:val="002D2E76"/>
    <w:rsid w:val="002D4E64"/>
    <w:rsid w:val="002D5326"/>
    <w:rsid w:val="002D5C6E"/>
    <w:rsid w:val="002D6335"/>
    <w:rsid w:val="002D6B16"/>
    <w:rsid w:val="002D6E20"/>
    <w:rsid w:val="002D76BD"/>
    <w:rsid w:val="002E027E"/>
    <w:rsid w:val="002E0B9F"/>
    <w:rsid w:val="002E11F2"/>
    <w:rsid w:val="002E2727"/>
    <w:rsid w:val="002E2D4D"/>
    <w:rsid w:val="002E4640"/>
    <w:rsid w:val="002E466C"/>
    <w:rsid w:val="002E7704"/>
    <w:rsid w:val="002E7820"/>
    <w:rsid w:val="002F09FA"/>
    <w:rsid w:val="002F0BA3"/>
    <w:rsid w:val="002F1185"/>
    <w:rsid w:val="002F20E5"/>
    <w:rsid w:val="002F2988"/>
    <w:rsid w:val="002F2DCB"/>
    <w:rsid w:val="002F3598"/>
    <w:rsid w:val="002F4142"/>
    <w:rsid w:val="002F4860"/>
    <w:rsid w:val="002F542E"/>
    <w:rsid w:val="002F556D"/>
    <w:rsid w:val="002F591C"/>
    <w:rsid w:val="002F66B0"/>
    <w:rsid w:val="002F6DF7"/>
    <w:rsid w:val="0030256A"/>
    <w:rsid w:val="00302F4C"/>
    <w:rsid w:val="0030450A"/>
    <w:rsid w:val="00307484"/>
    <w:rsid w:val="003103A9"/>
    <w:rsid w:val="00310F45"/>
    <w:rsid w:val="00311050"/>
    <w:rsid w:val="00312BA1"/>
    <w:rsid w:val="00313678"/>
    <w:rsid w:val="00313943"/>
    <w:rsid w:val="00315019"/>
    <w:rsid w:val="00315031"/>
    <w:rsid w:val="003164ED"/>
    <w:rsid w:val="0031678D"/>
    <w:rsid w:val="00317760"/>
    <w:rsid w:val="00317E72"/>
    <w:rsid w:val="00320247"/>
    <w:rsid w:val="00320549"/>
    <w:rsid w:val="0032068B"/>
    <w:rsid w:val="003221DF"/>
    <w:rsid w:val="00323CB0"/>
    <w:rsid w:val="003253AF"/>
    <w:rsid w:val="003255FC"/>
    <w:rsid w:val="003258FB"/>
    <w:rsid w:val="0032594F"/>
    <w:rsid w:val="003308DF"/>
    <w:rsid w:val="00330939"/>
    <w:rsid w:val="00330965"/>
    <w:rsid w:val="0033165B"/>
    <w:rsid w:val="003317E2"/>
    <w:rsid w:val="00331A7B"/>
    <w:rsid w:val="00331C01"/>
    <w:rsid w:val="00331FE0"/>
    <w:rsid w:val="00332FA6"/>
    <w:rsid w:val="00333940"/>
    <w:rsid w:val="00333AC2"/>
    <w:rsid w:val="00333F61"/>
    <w:rsid w:val="0033428F"/>
    <w:rsid w:val="0033579D"/>
    <w:rsid w:val="003358AA"/>
    <w:rsid w:val="00340C97"/>
    <w:rsid w:val="003423ED"/>
    <w:rsid w:val="003433AE"/>
    <w:rsid w:val="003437D2"/>
    <w:rsid w:val="00343959"/>
    <w:rsid w:val="0034470E"/>
    <w:rsid w:val="00344ED0"/>
    <w:rsid w:val="00347371"/>
    <w:rsid w:val="0034747F"/>
    <w:rsid w:val="00347B8F"/>
    <w:rsid w:val="00347BFD"/>
    <w:rsid w:val="0035053A"/>
    <w:rsid w:val="00350E19"/>
    <w:rsid w:val="00351433"/>
    <w:rsid w:val="00352721"/>
    <w:rsid w:val="00353516"/>
    <w:rsid w:val="00354A37"/>
    <w:rsid w:val="00354B3C"/>
    <w:rsid w:val="003559CC"/>
    <w:rsid w:val="00356CB7"/>
    <w:rsid w:val="00357403"/>
    <w:rsid w:val="00357626"/>
    <w:rsid w:val="003579C3"/>
    <w:rsid w:val="00360669"/>
    <w:rsid w:val="003610DA"/>
    <w:rsid w:val="0036185C"/>
    <w:rsid w:val="00361E52"/>
    <w:rsid w:val="00362DAF"/>
    <w:rsid w:val="00362ECC"/>
    <w:rsid w:val="00363102"/>
    <w:rsid w:val="00363253"/>
    <w:rsid w:val="00363BB0"/>
    <w:rsid w:val="003647C9"/>
    <w:rsid w:val="00365795"/>
    <w:rsid w:val="00365E0E"/>
    <w:rsid w:val="003674AC"/>
    <w:rsid w:val="003675BA"/>
    <w:rsid w:val="0037012F"/>
    <w:rsid w:val="00373CB3"/>
    <w:rsid w:val="00374BC9"/>
    <w:rsid w:val="00375EB0"/>
    <w:rsid w:val="003765AB"/>
    <w:rsid w:val="00376AA5"/>
    <w:rsid w:val="0037719F"/>
    <w:rsid w:val="003778C5"/>
    <w:rsid w:val="00377AC0"/>
    <w:rsid w:val="003814EE"/>
    <w:rsid w:val="00381B66"/>
    <w:rsid w:val="00381DC6"/>
    <w:rsid w:val="00382288"/>
    <w:rsid w:val="00382B53"/>
    <w:rsid w:val="00382B8A"/>
    <w:rsid w:val="00383E21"/>
    <w:rsid w:val="00383F04"/>
    <w:rsid w:val="00383FF6"/>
    <w:rsid w:val="00384103"/>
    <w:rsid w:val="0038474F"/>
    <w:rsid w:val="00384FDB"/>
    <w:rsid w:val="00386453"/>
    <w:rsid w:val="0038660A"/>
    <w:rsid w:val="00386F65"/>
    <w:rsid w:val="0038796C"/>
    <w:rsid w:val="00390BA5"/>
    <w:rsid w:val="0039268B"/>
    <w:rsid w:val="003930C5"/>
    <w:rsid w:val="00393DB8"/>
    <w:rsid w:val="003940D0"/>
    <w:rsid w:val="0039458E"/>
    <w:rsid w:val="003971BA"/>
    <w:rsid w:val="003973C7"/>
    <w:rsid w:val="003979F2"/>
    <w:rsid w:val="003A10AD"/>
    <w:rsid w:val="003A1F55"/>
    <w:rsid w:val="003A1FC2"/>
    <w:rsid w:val="003A20F9"/>
    <w:rsid w:val="003A2972"/>
    <w:rsid w:val="003A348B"/>
    <w:rsid w:val="003A39B6"/>
    <w:rsid w:val="003A4FC3"/>
    <w:rsid w:val="003A5FA3"/>
    <w:rsid w:val="003A69D2"/>
    <w:rsid w:val="003A6E55"/>
    <w:rsid w:val="003A7C2E"/>
    <w:rsid w:val="003B1A3E"/>
    <w:rsid w:val="003B1F20"/>
    <w:rsid w:val="003B1FFB"/>
    <w:rsid w:val="003B2003"/>
    <w:rsid w:val="003B2202"/>
    <w:rsid w:val="003B32C8"/>
    <w:rsid w:val="003B3C44"/>
    <w:rsid w:val="003B3D69"/>
    <w:rsid w:val="003B42DA"/>
    <w:rsid w:val="003B44C0"/>
    <w:rsid w:val="003B4662"/>
    <w:rsid w:val="003B4DD5"/>
    <w:rsid w:val="003B5CBD"/>
    <w:rsid w:val="003B60B1"/>
    <w:rsid w:val="003B636E"/>
    <w:rsid w:val="003B6A76"/>
    <w:rsid w:val="003C0BE4"/>
    <w:rsid w:val="003C0E55"/>
    <w:rsid w:val="003C142F"/>
    <w:rsid w:val="003C2384"/>
    <w:rsid w:val="003C2561"/>
    <w:rsid w:val="003C5B04"/>
    <w:rsid w:val="003C6276"/>
    <w:rsid w:val="003C6757"/>
    <w:rsid w:val="003C7148"/>
    <w:rsid w:val="003C7498"/>
    <w:rsid w:val="003D2B0F"/>
    <w:rsid w:val="003D3060"/>
    <w:rsid w:val="003D4E49"/>
    <w:rsid w:val="003D5C90"/>
    <w:rsid w:val="003D5F74"/>
    <w:rsid w:val="003D641C"/>
    <w:rsid w:val="003D677D"/>
    <w:rsid w:val="003D6BD7"/>
    <w:rsid w:val="003D6ECD"/>
    <w:rsid w:val="003D71D1"/>
    <w:rsid w:val="003E0640"/>
    <w:rsid w:val="003E0751"/>
    <w:rsid w:val="003E2D88"/>
    <w:rsid w:val="003E37D8"/>
    <w:rsid w:val="003E3A05"/>
    <w:rsid w:val="003E5BE4"/>
    <w:rsid w:val="003E5CF9"/>
    <w:rsid w:val="003E5FA9"/>
    <w:rsid w:val="003E610A"/>
    <w:rsid w:val="003E6B06"/>
    <w:rsid w:val="003E70B8"/>
    <w:rsid w:val="003E7966"/>
    <w:rsid w:val="003F090C"/>
    <w:rsid w:val="003F1E1D"/>
    <w:rsid w:val="003F2AB1"/>
    <w:rsid w:val="003F3A34"/>
    <w:rsid w:val="003F4523"/>
    <w:rsid w:val="003F4996"/>
    <w:rsid w:val="003F56A5"/>
    <w:rsid w:val="003F5C39"/>
    <w:rsid w:val="003F5D06"/>
    <w:rsid w:val="003F704F"/>
    <w:rsid w:val="003F74BD"/>
    <w:rsid w:val="003F74F9"/>
    <w:rsid w:val="003F7584"/>
    <w:rsid w:val="003F7772"/>
    <w:rsid w:val="003F78B9"/>
    <w:rsid w:val="003F7EB1"/>
    <w:rsid w:val="00401F27"/>
    <w:rsid w:val="0040229E"/>
    <w:rsid w:val="00402769"/>
    <w:rsid w:val="00402C37"/>
    <w:rsid w:val="00403827"/>
    <w:rsid w:val="004042B5"/>
    <w:rsid w:val="00404438"/>
    <w:rsid w:val="00404E78"/>
    <w:rsid w:val="00406E42"/>
    <w:rsid w:val="00406EDB"/>
    <w:rsid w:val="004104CC"/>
    <w:rsid w:val="00411D87"/>
    <w:rsid w:val="00414842"/>
    <w:rsid w:val="00414960"/>
    <w:rsid w:val="00414E83"/>
    <w:rsid w:val="00415611"/>
    <w:rsid w:val="004159D7"/>
    <w:rsid w:val="00415A5F"/>
    <w:rsid w:val="00415D56"/>
    <w:rsid w:val="004168CD"/>
    <w:rsid w:val="00416EBB"/>
    <w:rsid w:val="004175F3"/>
    <w:rsid w:val="004202C8"/>
    <w:rsid w:val="004213F1"/>
    <w:rsid w:val="004216FE"/>
    <w:rsid w:val="004239A3"/>
    <w:rsid w:val="004258D4"/>
    <w:rsid w:val="00427388"/>
    <w:rsid w:val="0043047C"/>
    <w:rsid w:val="0043093B"/>
    <w:rsid w:val="00430D2A"/>
    <w:rsid w:val="004312C0"/>
    <w:rsid w:val="0043132E"/>
    <w:rsid w:val="004314B5"/>
    <w:rsid w:val="004316A5"/>
    <w:rsid w:val="00431742"/>
    <w:rsid w:val="0043223A"/>
    <w:rsid w:val="004343C3"/>
    <w:rsid w:val="00434A36"/>
    <w:rsid w:val="00435E6E"/>
    <w:rsid w:val="004365A5"/>
    <w:rsid w:val="00437DB2"/>
    <w:rsid w:val="00437F74"/>
    <w:rsid w:val="004400C4"/>
    <w:rsid w:val="004412CB"/>
    <w:rsid w:val="00441824"/>
    <w:rsid w:val="00441A5F"/>
    <w:rsid w:val="00441AD2"/>
    <w:rsid w:val="00441B71"/>
    <w:rsid w:val="00441F23"/>
    <w:rsid w:val="004445C9"/>
    <w:rsid w:val="00444B80"/>
    <w:rsid w:val="00444DA6"/>
    <w:rsid w:val="004454D3"/>
    <w:rsid w:val="0044568E"/>
    <w:rsid w:val="004470B0"/>
    <w:rsid w:val="0044714E"/>
    <w:rsid w:val="00450365"/>
    <w:rsid w:val="004509A8"/>
    <w:rsid w:val="00450D48"/>
    <w:rsid w:val="0045180D"/>
    <w:rsid w:val="00451EE5"/>
    <w:rsid w:val="004529F5"/>
    <w:rsid w:val="00452AB7"/>
    <w:rsid w:val="004540BB"/>
    <w:rsid w:val="0045446D"/>
    <w:rsid w:val="0045459A"/>
    <w:rsid w:val="004619C1"/>
    <w:rsid w:val="004632E0"/>
    <w:rsid w:val="00464A44"/>
    <w:rsid w:val="00465510"/>
    <w:rsid w:val="00467702"/>
    <w:rsid w:val="0047178D"/>
    <w:rsid w:val="00472A04"/>
    <w:rsid w:val="0047302F"/>
    <w:rsid w:val="00473E0B"/>
    <w:rsid w:val="00473E7D"/>
    <w:rsid w:val="00474E5F"/>
    <w:rsid w:val="00475F75"/>
    <w:rsid w:val="0047658A"/>
    <w:rsid w:val="00476681"/>
    <w:rsid w:val="004766FE"/>
    <w:rsid w:val="004774B9"/>
    <w:rsid w:val="0047770A"/>
    <w:rsid w:val="00482DA6"/>
    <w:rsid w:val="00482FD9"/>
    <w:rsid w:val="00483B54"/>
    <w:rsid w:val="00483F6D"/>
    <w:rsid w:val="00484C2B"/>
    <w:rsid w:val="0048504C"/>
    <w:rsid w:val="004853D6"/>
    <w:rsid w:val="00485766"/>
    <w:rsid w:val="00486D95"/>
    <w:rsid w:val="00486E22"/>
    <w:rsid w:val="00487D4C"/>
    <w:rsid w:val="00487E32"/>
    <w:rsid w:val="00491018"/>
    <w:rsid w:val="00492998"/>
    <w:rsid w:val="00493899"/>
    <w:rsid w:val="00494DA4"/>
    <w:rsid w:val="0049591A"/>
    <w:rsid w:val="00496077"/>
    <w:rsid w:val="00496BB9"/>
    <w:rsid w:val="00496C8B"/>
    <w:rsid w:val="004A0A67"/>
    <w:rsid w:val="004A0AD6"/>
    <w:rsid w:val="004A0D0F"/>
    <w:rsid w:val="004A162D"/>
    <w:rsid w:val="004A2144"/>
    <w:rsid w:val="004A2709"/>
    <w:rsid w:val="004A2B68"/>
    <w:rsid w:val="004A54D4"/>
    <w:rsid w:val="004A5CFD"/>
    <w:rsid w:val="004A630E"/>
    <w:rsid w:val="004B02D9"/>
    <w:rsid w:val="004B0789"/>
    <w:rsid w:val="004B0A9B"/>
    <w:rsid w:val="004B12F4"/>
    <w:rsid w:val="004B2B57"/>
    <w:rsid w:val="004B2BDF"/>
    <w:rsid w:val="004B3FA3"/>
    <w:rsid w:val="004B454E"/>
    <w:rsid w:val="004B5FDC"/>
    <w:rsid w:val="004B6D9A"/>
    <w:rsid w:val="004B7F68"/>
    <w:rsid w:val="004C04D5"/>
    <w:rsid w:val="004C0DE7"/>
    <w:rsid w:val="004C13FC"/>
    <w:rsid w:val="004C250C"/>
    <w:rsid w:val="004C40FE"/>
    <w:rsid w:val="004C497F"/>
    <w:rsid w:val="004C4E7C"/>
    <w:rsid w:val="004C5AD3"/>
    <w:rsid w:val="004C62EE"/>
    <w:rsid w:val="004C6785"/>
    <w:rsid w:val="004C7987"/>
    <w:rsid w:val="004D10CD"/>
    <w:rsid w:val="004D1842"/>
    <w:rsid w:val="004D1D72"/>
    <w:rsid w:val="004D3513"/>
    <w:rsid w:val="004D375B"/>
    <w:rsid w:val="004D3F3B"/>
    <w:rsid w:val="004D6025"/>
    <w:rsid w:val="004D6D1F"/>
    <w:rsid w:val="004D7E80"/>
    <w:rsid w:val="004E08A7"/>
    <w:rsid w:val="004E218B"/>
    <w:rsid w:val="004E2B01"/>
    <w:rsid w:val="004E3699"/>
    <w:rsid w:val="004E43D7"/>
    <w:rsid w:val="004E4B4E"/>
    <w:rsid w:val="004E5DA5"/>
    <w:rsid w:val="004E6F29"/>
    <w:rsid w:val="004E72E9"/>
    <w:rsid w:val="004E7E5E"/>
    <w:rsid w:val="004F1C50"/>
    <w:rsid w:val="004F1C98"/>
    <w:rsid w:val="004F26ED"/>
    <w:rsid w:val="004F352B"/>
    <w:rsid w:val="004F35FF"/>
    <w:rsid w:val="004F371F"/>
    <w:rsid w:val="004F48B6"/>
    <w:rsid w:val="004F59B6"/>
    <w:rsid w:val="004F67EF"/>
    <w:rsid w:val="004F7010"/>
    <w:rsid w:val="005011D7"/>
    <w:rsid w:val="00501216"/>
    <w:rsid w:val="00501517"/>
    <w:rsid w:val="005019E1"/>
    <w:rsid w:val="00501C2A"/>
    <w:rsid w:val="00502256"/>
    <w:rsid w:val="005033D1"/>
    <w:rsid w:val="00503707"/>
    <w:rsid w:val="00503964"/>
    <w:rsid w:val="005039EB"/>
    <w:rsid w:val="00504C8A"/>
    <w:rsid w:val="005050FE"/>
    <w:rsid w:val="005054E8"/>
    <w:rsid w:val="005056C3"/>
    <w:rsid w:val="00505BD5"/>
    <w:rsid w:val="00506372"/>
    <w:rsid w:val="00506B1E"/>
    <w:rsid w:val="00506D1E"/>
    <w:rsid w:val="005100EE"/>
    <w:rsid w:val="00510A7B"/>
    <w:rsid w:val="00510ECC"/>
    <w:rsid w:val="00511275"/>
    <w:rsid w:val="00512027"/>
    <w:rsid w:val="00513394"/>
    <w:rsid w:val="005140A4"/>
    <w:rsid w:val="00514B87"/>
    <w:rsid w:val="005156AB"/>
    <w:rsid w:val="00515C14"/>
    <w:rsid w:val="005162B6"/>
    <w:rsid w:val="00516715"/>
    <w:rsid w:val="00517018"/>
    <w:rsid w:val="00517199"/>
    <w:rsid w:val="005207CF"/>
    <w:rsid w:val="005207F8"/>
    <w:rsid w:val="00520FDA"/>
    <w:rsid w:val="00521246"/>
    <w:rsid w:val="00522041"/>
    <w:rsid w:val="0052240F"/>
    <w:rsid w:val="005227D8"/>
    <w:rsid w:val="0052304E"/>
    <w:rsid w:val="00523398"/>
    <w:rsid w:val="00524E5C"/>
    <w:rsid w:val="00526F42"/>
    <w:rsid w:val="00527907"/>
    <w:rsid w:val="00527FE8"/>
    <w:rsid w:val="00531090"/>
    <w:rsid w:val="00531B71"/>
    <w:rsid w:val="005324AB"/>
    <w:rsid w:val="005333A4"/>
    <w:rsid w:val="0053437D"/>
    <w:rsid w:val="00534592"/>
    <w:rsid w:val="005345A8"/>
    <w:rsid w:val="00534FF6"/>
    <w:rsid w:val="0053502F"/>
    <w:rsid w:val="00535707"/>
    <w:rsid w:val="00535F15"/>
    <w:rsid w:val="005363CE"/>
    <w:rsid w:val="00536620"/>
    <w:rsid w:val="00536C65"/>
    <w:rsid w:val="0053732B"/>
    <w:rsid w:val="00540CC4"/>
    <w:rsid w:val="00540F81"/>
    <w:rsid w:val="0054111C"/>
    <w:rsid w:val="00542EE4"/>
    <w:rsid w:val="0054330D"/>
    <w:rsid w:val="00543572"/>
    <w:rsid w:val="005443A8"/>
    <w:rsid w:val="005445BA"/>
    <w:rsid w:val="00545763"/>
    <w:rsid w:val="00545E1C"/>
    <w:rsid w:val="00545FF2"/>
    <w:rsid w:val="005465E4"/>
    <w:rsid w:val="005474BB"/>
    <w:rsid w:val="005506C9"/>
    <w:rsid w:val="005525D1"/>
    <w:rsid w:val="00552B0C"/>
    <w:rsid w:val="00552B49"/>
    <w:rsid w:val="00553794"/>
    <w:rsid w:val="00554034"/>
    <w:rsid w:val="00554310"/>
    <w:rsid w:val="00554E1F"/>
    <w:rsid w:val="00555374"/>
    <w:rsid w:val="005554A0"/>
    <w:rsid w:val="0055559B"/>
    <w:rsid w:val="00556AAC"/>
    <w:rsid w:val="00557AC2"/>
    <w:rsid w:val="00560116"/>
    <w:rsid w:val="005601E5"/>
    <w:rsid w:val="005602CD"/>
    <w:rsid w:val="00561997"/>
    <w:rsid w:val="00562539"/>
    <w:rsid w:val="00563776"/>
    <w:rsid w:val="00563785"/>
    <w:rsid w:val="00564A7F"/>
    <w:rsid w:val="00564E46"/>
    <w:rsid w:val="00566090"/>
    <w:rsid w:val="005660ED"/>
    <w:rsid w:val="0056673C"/>
    <w:rsid w:val="005673B1"/>
    <w:rsid w:val="00567832"/>
    <w:rsid w:val="0057005D"/>
    <w:rsid w:val="005714AE"/>
    <w:rsid w:val="00571707"/>
    <w:rsid w:val="005721E0"/>
    <w:rsid w:val="00572F79"/>
    <w:rsid w:val="00574125"/>
    <w:rsid w:val="005745F6"/>
    <w:rsid w:val="00574DA9"/>
    <w:rsid w:val="00576557"/>
    <w:rsid w:val="00580A7B"/>
    <w:rsid w:val="00580B9C"/>
    <w:rsid w:val="005825C9"/>
    <w:rsid w:val="00582A7A"/>
    <w:rsid w:val="00582BC3"/>
    <w:rsid w:val="0058398B"/>
    <w:rsid w:val="005846E4"/>
    <w:rsid w:val="005856DC"/>
    <w:rsid w:val="005867E2"/>
    <w:rsid w:val="00586D9D"/>
    <w:rsid w:val="00587472"/>
    <w:rsid w:val="005908FE"/>
    <w:rsid w:val="00591125"/>
    <w:rsid w:val="00591484"/>
    <w:rsid w:val="00591B75"/>
    <w:rsid w:val="005924DD"/>
    <w:rsid w:val="00593865"/>
    <w:rsid w:val="005945F8"/>
    <w:rsid w:val="005948BF"/>
    <w:rsid w:val="005949A6"/>
    <w:rsid w:val="00594F24"/>
    <w:rsid w:val="00596156"/>
    <w:rsid w:val="0059638F"/>
    <w:rsid w:val="005965FA"/>
    <w:rsid w:val="00597CE9"/>
    <w:rsid w:val="005A05A0"/>
    <w:rsid w:val="005A0BB4"/>
    <w:rsid w:val="005A13F2"/>
    <w:rsid w:val="005A163B"/>
    <w:rsid w:val="005A1FA0"/>
    <w:rsid w:val="005A2D2C"/>
    <w:rsid w:val="005A3113"/>
    <w:rsid w:val="005A3F1D"/>
    <w:rsid w:val="005A4A02"/>
    <w:rsid w:val="005A582C"/>
    <w:rsid w:val="005A5A46"/>
    <w:rsid w:val="005A5A54"/>
    <w:rsid w:val="005A7BDC"/>
    <w:rsid w:val="005A7CDA"/>
    <w:rsid w:val="005A7D9B"/>
    <w:rsid w:val="005B051F"/>
    <w:rsid w:val="005B0D7C"/>
    <w:rsid w:val="005B1084"/>
    <w:rsid w:val="005B1B76"/>
    <w:rsid w:val="005B1E49"/>
    <w:rsid w:val="005B3CBB"/>
    <w:rsid w:val="005B3D35"/>
    <w:rsid w:val="005B3EAF"/>
    <w:rsid w:val="005B5391"/>
    <w:rsid w:val="005B541B"/>
    <w:rsid w:val="005B591D"/>
    <w:rsid w:val="005B611E"/>
    <w:rsid w:val="005B671E"/>
    <w:rsid w:val="005B6F71"/>
    <w:rsid w:val="005B7F7D"/>
    <w:rsid w:val="005B7FCC"/>
    <w:rsid w:val="005C0270"/>
    <w:rsid w:val="005C04E2"/>
    <w:rsid w:val="005C1ABD"/>
    <w:rsid w:val="005C3A23"/>
    <w:rsid w:val="005C568E"/>
    <w:rsid w:val="005C5B45"/>
    <w:rsid w:val="005C5D10"/>
    <w:rsid w:val="005C60D2"/>
    <w:rsid w:val="005C633C"/>
    <w:rsid w:val="005C64F2"/>
    <w:rsid w:val="005C667E"/>
    <w:rsid w:val="005C7640"/>
    <w:rsid w:val="005D002C"/>
    <w:rsid w:val="005D1B1F"/>
    <w:rsid w:val="005D262F"/>
    <w:rsid w:val="005D2CC0"/>
    <w:rsid w:val="005D471B"/>
    <w:rsid w:val="005D4C66"/>
    <w:rsid w:val="005D4D7B"/>
    <w:rsid w:val="005D6F77"/>
    <w:rsid w:val="005D742B"/>
    <w:rsid w:val="005D7D04"/>
    <w:rsid w:val="005D7E20"/>
    <w:rsid w:val="005E01E6"/>
    <w:rsid w:val="005E12D4"/>
    <w:rsid w:val="005E13FF"/>
    <w:rsid w:val="005E214D"/>
    <w:rsid w:val="005E2A8F"/>
    <w:rsid w:val="005E3B5C"/>
    <w:rsid w:val="005E4816"/>
    <w:rsid w:val="005E504B"/>
    <w:rsid w:val="005E50C3"/>
    <w:rsid w:val="005E51D8"/>
    <w:rsid w:val="005E5AFC"/>
    <w:rsid w:val="005E6528"/>
    <w:rsid w:val="005E720F"/>
    <w:rsid w:val="005E7C74"/>
    <w:rsid w:val="005F32AA"/>
    <w:rsid w:val="005F3442"/>
    <w:rsid w:val="005F35A8"/>
    <w:rsid w:val="005F3E2C"/>
    <w:rsid w:val="005F3F44"/>
    <w:rsid w:val="005F4A7E"/>
    <w:rsid w:val="005F4A9B"/>
    <w:rsid w:val="005F5164"/>
    <w:rsid w:val="005F5ACD"/>
    <w:rsid w:val="005F6E4E"/>
    <w:rsid w:val="005F768A"/>
    <w:rsid w:val="006001EA"/>
    <w:rsid w:val="00601CF8"/>
    <w:rsid w:val="00603EDA"/>
    <w:rsid w:val="00604766"/>
    <w:rsid w:val="00605635"/>
    <w:rsid w:val="00605EAE"/>
    <w:rsid w:val="00606493"/>
    <w:rsid w:val="006069EA"/>
    <w:rsid w:val="00606F94"/>
    <w:rsid w:val="00610120"/>
    <w:rsid w:val="006106CD"/>
    <w:rsid w:val="00610A4F"/>
    <w:rsid w:val="00611FE3"/>
    <w:rsid w:val="006125DA"/>
    <w:rsid w:val="006133E0"/>
    <w:rsid w:val="00614126"/>
    <w:rsid w:val="00614617"/>
    <w:rsid w:val="00614F22"/>
    <w:rsid w:val="006158AE"/>
    <w:rsid w:val="00615F18"/>
    <w:rsid w:val="00616309"/>
    <w:rsid w:val="0061720E"/>
    <w:rsid w:val="006218D6"/>
    <w:rsid w:val="00621B2F"/>
    <w:rsid w:val="00621BF8"/>
    <w:rsid w:val="006221E5"/>
    <w:rsid w:val="006225A1"/>
    <w:rsid w:val="006230A6"/>
    <w:rsid w:val="00623BEB"/>
    <w:rsid w:val="00623C84"/>
    <w:rsid w:val="00626344"/>
    <w:rsid w:val="006272B0"/>
    <w:rsid w:val="006278B1"/>
    <w:rsid w:val="00627FA6"/>
    <w:rsid w:val="00630A0C"/>
    <w:rsid w:val="00630C2A"/>
    <w:rsid w:val="00631184"/>
    <w:rsid w:val="0063138D"/>
    <w:rsid w:val="00632422"/>
    <w:rsid w:val="00632B7C"/>
    <w:rsid w:val="0063427A"/>
    <w:rsid w:val="006344AB"/>
    <w:rsid w:val="00636C1E"/>
    <w:rsid w:val="00637A0D"/>
    <w:rsid w:val="006412C6"/>
    <w:rsid w:val="0064165F"/>
    <w:rsid w:val="006417B9"/>
    <w:rsid w:val="006427C0"/>
    <w:rsid w:val="006445FB"/>
    <w:rsid w:val="0064707F"/>
    <w:rsid w:val="00652036"/>
    <w:rsid w:val="00652336"/>
    <w:rsid w:val="00652956"/>
    <w:rsid w:val="00652A46"/>
    <w:rsid w:val="0065325A"/>
    <w:rsid w:val="00653A3F"/>
    <w:rsid w:val="0065462C"/>
    <w:rsid w:val="00654635"/>
    <w:rsid w:val="00654BDA"/>
    <w:rsid w:val="00654FD3"/>
    <w:rsid w:val="00655462"/>
    <w:rsid w:val="00655694"/>
    <w:rsid w:val="00656AC7"/>
    <w:rsid w:val="00656E1C"/>
    <w:rsid w:val="00657120"/>
    <w:rsid w:val="00657A7B"/>
    <w:rsid w:val="00657D88"/>
    <w:rsid w:val="00657E32"/>
    <w:rsid w:val="00657E49"/>
    <w:rsid w:val="0066065F"/>
    <w:rsid w:val="00660C12"/>
    <w:rsid w:val="00665A32"/>
    <w:rsid w:val="00665C39"/>
    <w:rsid w:val="00666A30"/>
    <w:rsid w:val="00666B8C"/>
    <w:rsid w:val="00666FD1"/>
    <w:rsid w:val="00667B92"/>
    <w:rsid w:val="00667FA0"/>
    <w:rsid w:val="006700E6"/>
    <w:rsid w:val="00670EF5"/>
    <w:rsid w:val="006713DC"/>
    <w:rsid w:val="0067146E"/>
    <w:rsid w:val="0067231C"/>
    <w:rsid w:val="00672735"/>
    <w:rsid w:val="006728FF"/>
    <w:rsid w:val="00672907"/>
    <w:rsid w:val="00674EDC"/>
    <w:rsid w:val="006757D4"/>
    <w:rsid w:val="006758B9"/>
    <w:rsid w:val="00675B4C"/>
    <w:rsid w:val="00676F6A"/>
    <w:rsid w:val="00677938"/>
    <w:rsid w:val="0068237C"/>
    <w:rsid w:val="006827B0"/>
    <w:rsid w:val="00683239"/>
    <w:rsid w:val="00683324"/>
    <w:rsid w:val="00685CC8"/>
    <w:rsid w:val="00685E49"/>
    <w:rsid w:val="00690C3A"/>
    <w:rsid w:val="00690F38"/>
    <w:rsid w:val="00691063"/>
    <w:rsid w:val="006913AF"/>
    <w:rsid w:val="0069183F"/>
    <w:rsid w:val="00693C72"/>
    <w:rsid w:val="006951B3"/>
    <w:rsid w:val="006964B5"/>
    <w:rsid w:val="00696685"/>
    <w:rsid w:val="00696978"/>
    <w:rsid w:val="006971F7"/>
    <w:rsid w:val="0069760A"/>
    <w:rsid w:val="006A0BAC"/>
    <w:rsid w:val="006A1402"/>
    <w:rsid w:val="006A1894"/>
    <w:rsid w:val="006A1DC5"/>
    <w:rsid w:val="006A21B9"/>
    <w:rsid w:val="006A25AE"/>
    <w:rsid w:val="006A2873"/>
    <w:rsid w:val="006A3BFD"/>
    <w:rsid w:val="006A41CB"/>
    <w:rsid w:val="006A4C03"/>
    <w:rsid w:val="006A4E05"/>
    <w:rsid w:val="006A4FD5"/>
    <w:rsid w:val="006A56C3"/>
    <w:rsid w:val="006A586B"/>
    <w:rsid w:val="006A65E3"/>
    <w:rsid w:val="006A6FA6"/>
    <w:rsid w:val="006A7455"/>
    <w:rsid w:val="006A76F0"/>
    <w:rsid w:val="006A7723"/>
    <w:rsid w:val="006B10CB"/>
    <w:rsid w:val="006B309D"/>
    <w:rsid w:val="006B32F7"/>
    <w:rsid w:val="006B3883"/>
    <w:rsid w:val="006B39DA"/>
    <w:rsid w:val="006B50B9"/>
    <w:rsid w:val="006B6139"/>
    <w:rsid w:val="006B68F8"/>
    <w:rsid w:val="006B71B6"/>
    <w:rsid w:val="006C0759"/>
    <w:rsid w:val="006C1D2F"/>
    <w:rsid w:val="006C22A1"/>
    <w:rsid w:val="006C2879"/>
    <w:rsid w:val="006C29E9"/>
    <w:rsid w:val="006C3208"/>
    <w:rsid w:val="006C3E89"/>
    <w:rsid w:val="006C4F80"/>
    <w:rsid w:val="006C5486"/>
    <w:rsid w:val="006C5B67"/>
    <w:rsid w:val="006C68DB"/>
    <w:rsid w:val="006C6DED"/>
    <w:rsid w:val="006C7C16"/>
    <w:rsid w:val="006C7FF1"/>
    <w:rsid w:val="006D0C84"/>
    <w:rsid w:val="006D0E7F"/>
    <w:rsid w:val="006D0EE6"/>
    <w:rsid w:val="006D10A2"/>
    <w:rsid w:val="006D18F1"/>
    <w:rsid w:val="006D1AAD"/>
    <w:rsid w:val="006D2467"/>
    <w:rsid w:val="006D275A"/>
    <w:rsid w:val="006D2FDE"/>
    <w:rsid w:val="006D39AF"/>
    <w:rsid w:val="006D6796"/>
    <w:rsid w:val="006D7479"/>
    <w:rsid w:val="006D74E7"/>
    <w:rsid w:val="006D791B"/>
    <w:rsid w:val="006D7A49"/>
    <w:rsid w:val="006E0770"/>
    <w:rsid w:val="006E0E1F"/>
    <w:rsid w:val="006E119B"/>
    <w:rsid w:val="006E1B49"/>
    <w:rsid w:val="006E246D"/>
    <w:rsid w:val="006E2D9A"/>
    <w:rsid w:val="006E3430"/>
    <w:rsid w:val="006E37AE"/>
    <w:rsid w:val="006E3E9B"/>
    <w:rsid w:val="006E48CD"/>
    <w:rsid w:val="006E5971"/>
    <w:rsid w:val="006E5B71"/>
    <w:rsid w:val="006E6B68"/>
    <w:rsid w:val="006F3353"/>
    <w:rsid w:val="006F378F"/>
    <w:rsid w:val="006F4249"/>
    <w:rsid w:val="006F437C"/>
    <w:rsid w:val="006F4BA7"/>
    <w:rsid w:val="006F5B5C"/>
    <w:rsid w:val="006F7445"/>
    <w:rsid w:val="006F7A13"/>
    <w:rsid w:val="00702882"/>
    <w:rsid w:val="00702BB2"/>
    <w:rsid w:val="00702D5B"/>
    <w:rsid w:val="00705FD0"/>
    <w:rsid w:val="00706D8E"/>
    <w:rsid w:val="0071008B"/>
    <w:rsid w:val="00711496"/>
    <w:rsid w:val="00711925"/>
    <w:rsid w:val="00711DB3"/>
    <w:rsid w:val="00712311"/>
    <w:rsid w:val="00712E87"/>
    <w:rsid w:val="007141DC"/>
    <w:rsid w:val="00714D25"/>
    <w:rsid w:val="00714DE2"/>
    <w:rsid w:val="0071693C"/>
    <w:rsid w:val="00717493"/>
    <w:rsid w:val="00721CF6"/>
    <w:rsid w:val="00721F7D"/>
    <w:rsid w:val="00722356"/>
    <w:rsid w:val="007227BE"/>
    <w:rsid w:val="00725DAA"/>
    <w:rsid w:val="00726212"/>
    <w:rsid w:val="007264C0"/>
    <w:rsid w:val="0072689E"/>
    <w:rsid w:val="00726A1A"/>
    <w:rsid w:val="0072789A"/>
    <w:rsid w:val="00732B37"/>
    <w:rsid w:val="00733E61"/>
    <w:rsid w:val="007343E1"/>
    <w:rsid w:val="00734A7B"/>
    <w:rsid w:val="00735088"/>
    <w:rsid w:val="007367E0"/>
    <w:rsid w:val="00736E6A"/>
    <w:rsid w:val="00741467"/>
    <w:rsid w:val="0074198D"/>
    <w:rsid w:val="007422AB"/>
    <w:rsid w:val="007428D8"/>
    <w:rsid w:val="00743657"/>
    <w:rsid w:val="00744268"/>
    <w:rsid w:val="00744620"/>
    <w:rsid w:val="00745F82"/>
    <w:rsid w:val="00746507"/>
    <w:rsid w:val="00746FF0"/>
    <w:rsid w:val="007470A0"/>
    <w:rsid w:val="007476BB"/>
    <w:rsid w:val="00747831"/>
    <w:rsid w:val="007479B0"/>
    <w:rsid w:val="00747BCC"/>
    <w:rsid w:val="00747D0E"/>
    <w:rsid w:val="007513C5"/>
    <w:rsid w:val="00751AD1"/>
    <w:rsid w:val="00751B95"/>
    <w:rsid w:val="00751C04"/>
    <w:rsid w:val="00751ECF"/>
    <w:rsid w:val="00752BAC"/>
    <w:rsid w:val="00752E2F"/>
    <w:rsid w:val="00753362"/>
    <w:rsid w:val="007537DD"/>
    <w:rsid w:val="00754169"/>
    <w:rsid w:val="007544A4"/>
    <w:rsid w:val="00755435"/>
    <w:rsid w:val="0075752F"/>
    <w:rsid w:val="007576E2"/>
    <w:rsid w:val="007605D9"/>
    <w:rsid w:val="00760DE1"/>
    <w:rsid w:val="007615EB"/>
    <w:rsid w:val="007622CE"/>
    <w:rsid w:val="007624DC"/>
    <w:rsid w:val="00762628"/>
    <w:rsid w:val="00765AFD"/>
    <w:rsid w:val="00765D32"/>
    <w:rsid w:val="00766DAF"/>
    <w:rsid w:val="00766DD8"/>
    <w:rsid w:val="007673EF"/>
    <w:rsid w:val="00767BD0"/>
    <w:rsid w:val="00767C06"/>
    <w:rsid w:val="0077275F"/>
    <w:rsid w:val="0077388C"/>
    <w:rsid w:val="0077631B"/>
    <w:rsid w:val="00776A7D"/>
    <w:rsid w:val="00776DEC"/>
    <w:rsid w:val="00777336"/>
    <w:rsid w:val="007774AE"/>
    <w:rsid w:val="0077776B"/>
    <w:rsid w:val="00780516"/>
    <w:rsid w:val="00781920"/>
    <w:rsid w:val="00781AB5"/>
    <w:rsid w:val="00781F37"/>
    <w:rsid w:val="007828BD"/>
    <w:rsid w:val="00783C73"/>
    <w:rsid w:val="00783DD7"/>
    <w:rsid w:val="00784161"/>
    <w:rsid w:val="0078464A"/>
    <w:rsid w:val="00784CD9"/>
    <w:rsid w:val="007855A5"/>
    <w:rsid w:val="007855F3"/>
    <w:rsid w:val="00787164"/>
    <w:rsid w:val="0078754D"/>
    <w:rsid w:val="00787674"/>
    <w:rsid w:val="007876C0"/>
    <w:rsid w:val="00790B42"/>
    <w:rsid w:val="00791272"/>
    <w:rsid w:val="00792257"/>
    <w:rsid w:val="00792348"/>
    <w:rsid w:val="00792A0D"/>
    <w:rsid w:val="00792D88"/>
    <w:rsid w:val="007931F7"/>
    <w:rsid w:val="00793A2B"/>
    <w:rsid w:val="00793FF6"/>
    <w:rsid w:val="00794389"/>
    <w:rsid w:val="00794DEB"/>
    <w:rsid w:val="00794E61"/>
    <w:rsid w:val="00795A7F"/>
    <w:rsid w:val="00796CF1"/>
    <w:rsid w:val="007A08B2"/>
    <w:rsid w:val="007A09EF"/>
    <w:rsid w:val="007A125C"/>
    <w:rsid w:val="007A31FF"/>
    <w:rsid w:val="007A5249"/>
    <w:rsid w:val="007A5D81"/>
    <w:rsid w:val="007A72AA"/>
    <w:rsid w:val="007A78FD"/>
    <w:rsid w:val="007B233D"/>
    <w:rsid w:val="007B300E"/>
    <w:rsid w:val="007B3683"/>
    <w:rsid w:val="007B37FA"/>
    <w:rsid w:val="007B45E5"/>
    <w:rsid w:val="007B663F"/>
    <w:rsid w:val="007B6798"/>
    <w:rsid w:val="007B6B5F"/>
    <w:rsid w:val="007B6CAC"/>
    <w:rsid w:val="007B78B0"/>
    <w:rsid w:val="007B7A5C"/>
    <w:rsid w:val="007C0BBE"/>
    <w:rsid w:val="007C11EC"/>
    <w:rsid w:val="007C217A"/>
    <w:rsid w:val="007C3078"/>
    <w:rsid w:val="007C3A6F"/>
    <w:rsid w:val="007C42F8"/>
    <w:rsid w:val="007C462D"/>
    <w:rsid w:val="007C50D6"/>
    <w:rsid w:val="007C720F"/>
    <w:rsid w:val="007C7260"/>
    <w:rsid w:val="007D0996"/>
    <w:rsid w:val="007D0AE2"/>
    <w:rsid w:val="007D1C90"/>
    <w:rsid w:val="007D1C91"/>
    <w:rsid w:val="007D1F2A"/>
    <w:rsid w:val="007D25B0"/>
    <w:rsid w:val="007D29D0"/>
    <w:rsid w:val="007D4E6C"/>
    <w:rsid w:val="007D5154"/>
    <w:rsid w:val="007D687B"/>
    <w:rsid w:val="007E05BF"/>
    <w:rsid w:val="007E0BB1"/>
    <w:rsid w:val="007E35C1"/>
    <w:rsid w:val="007E37E9"/>
    <w:rsid w:val="007E3989"/>
    <w:rsid w:val="007E4B9A"/>
    <w:rsid w:val="007E5194"/>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6934"/>
    <w:rsid w:val="007F71AE"/>
    <w:rsid w:val="007F7A72"/>
    <w:rsid w:val="00800263"/>
    <w:rsid w:val="00800926"/>
    <w:rsid w:val="00800E91"/>
    <w:rsid w:val="00802EFA"/>
    <w:rsid w:val="008032DB"/>
    <w:rsid w:val="008049F8"/>
    <w:rsid w:val="00805544"/>
    <w:rsid w:val="00805AE9"/>
    <w:rsid w:val="00805BF6"/>
    <w:rsid w:val="00806912"/>
    <w:rsid w:val="008072B1"/>
    <w:rsid w:val="008103A3"/>
    <w:rsid w:val="00810D37"/>
    <w:rsid w:val="00810F81"/>
    <w:rsid w:val="00811B37"/>
    <w:rsid w:val="00812216"/>
    <w:rsid w:val="008131D7"/>
    <w:rsid w:val="008148F7"/>
    <w:rsid w:val="00814EA3"/>
    <w:rsid w:val="00815A3B"/>
    <w:rsid w:val="00815DB1"/>
    <w:rsid w:val="00816F1C"/>
    <w:rsid w:val="00820946"/>
    <w:rsid w:val="008218E4"/>
    <w:rsid w:val="00821D20"/>
    <w:rsid w:val="00821F3C"/>
    <w:rsid w:val="008221B5"/>
    <w:rsid w:val="00822B4A"/>
    <w:rsid w:val="00823894"/>
    <w:rsid w:val="0082416E"/>
    <w:rsid w:val="008244AD"/>
    <w:rsid w:val="0082487A"/>
    <w:rsid w:val="00824E15"/>
    <w:rsid w:val="00826281"/>
    <w:rsid w:val="0082654E"/>
    <w:rsid w:val="00826608"/>
    <w:rsid w:val="008273D1"/>
    <w:rsid w:val="0082788F"/>
    <w:rsid w:val="008279E8"/>
    <w:rsid w:val="00830B2C"/>
    <w:rsid w:val="008310DE"/>
    <w:rsid w:val="00831146"/>
    <w:rsid w:val="008315A6"/>
    <w:rsid w:val="008327FC"/>
    <w:rsid w:val="00832CF1"/>
    <w:rsid w:val="00833A86"/>
    <w:rsid w:val="00833E93"/>
    <w:rsid w:val="0083458C"/>
    <w:rsid w:val="00834C6F"/>
    <w:rsid w:val="00835468"/>
    <w:rsid w:val="0083566E"/>
    <w:rsid w:val="008370F1"/>
    <w:rsid w:val="00837B59"/>
    <w:rsid w:val="00840DD1"/>
    <w:rsid w:val="0084263A"/>
    <w:rsid w:val="008429E3"/>
    <w:rsid w:val="008437A0"/>
    <w:rsid w:val="00844123"/>
    <w:rsid w:val="00844AC3"/>
    <w:rsid w:val="00845B4C"/>
    <w:rsid w:val="00845C55"/>
    <w:rsid w:val="00845D3F"/>
    <w:rsid w:val="00845ED1"/>
    <w:rsid w:val="0084637E"/>
    <w:rsid w:val="008469A3"/>
    <w:rsid w:val="00847A4D"/>
    <w:rsid w:val="00850F69"/>
    <w:rsid w:val="00851B7B"/>
    <w:rsid w:val="00852296"/>
    <w:rsid w:val="00852496"/>
    <w:rsid w:val="00852719"/>
    <w:rsid w:val="00852BC5"/>
    <w:rsid w:val="008533A9"/>
    <w:rsid w:val="00853A9E"/>
    <w:rsid w:val="00853EC8"/>
    <w:rsid w:val="00854666"/>
    <w:rsid w:val="00854CCA"/>
    <w:rsid w:val="00856189"/>
    <w:rsid w:val="008577FC"/>
    <w:rsid w:val="00857899"/>
    <w:rsid w:val="00857DEB"/>
    <w:rsid w:val="00860CB2"/>
    <w:rsid w:val="00860EC5"/>
    <w:rsid w:val="00861A09"/>
    <w:rsid w:val="00861C70"/>
    <w:rsid w:val="0086280C"/>
    <w:rsid w:val="00862A99"/>
    <w:rsid w:val="00863A23"/>
    <w:rsid w:val="00865840"/>
    <w:rsid w:val="0086597F"/>
    <w:rsid w:val="00865AD6"/>
    <w:rsid w:val="00865B75"/>
    <w:rsid w:val="00865D01"/>
    <w:rsid w:val="00867C15"/>
    <w:rsid w:val="008706AD"/>
    <w:rsid w:val="00871520"/>
    <w:rsid w:val="00871599"/>
    <w:rsid w:val="00872E0D"/>
    <w:rsid w:val="0087356D"/>
    <w:rsid w:val="008744CB"/>
    <w:rsid w:val="00874721"/>
    <w:rsid w:val="00875180"/>
    <w:rsid w:val="008752A4"/>
    <w:rsid w:val="00875DDB"/>
    <w:rsid w:val="00876AB2"/>
    <w:rsid w:val="008776AF"/>
    <w:rsid w:val="00881F65"/>
    <w:rsid w:val="008822B3"/>
    <w:rsid w:val="00882380"/>
    <w:rsid w:val="00882486"/>
    <w:rsid w:val="00882B75"/>
    <w:rsid w:val="00882C99"/>
    <w:rsid w:val="008839FB"/>
    <w:rsid w:val="00883AFC"/>
    <w:rsid w:val="00883F48"/>
    <w:rsid w:val="00884671"/>
    <w:rsid w:val="008855B7"/>
    <w:rsid w:val="00886874"/>
    <w:rsid w:val="00886965"/>
    <w:rsid w:val="00886B4C"/>
    <w:rsid w:val="00887378"/>
    <w:rsid w:val="008876AA"/>
    <w:rsid w:val="008901D6"/>
    <w:rsid w:val="0089077A"/>
    <w:rsid w:val="00890A35"/>
    <w:rsid w:val="00890D8D"/>
    <w:rsid w:val="00890EB5"/>
    <w:rsid w:val="00891189"/>
    <w:rsid w:val="00891250"/>
    <w:rsid w:val="00891743"/>
    <w:rsid w:val="008921DF"/>
    <w:rsid w:val="0089301C"/>
    <w:rsid w:val="00893626"/>
    <w:rsid w:val="00893B29"/>
    <w:rsid w:val="008947B3"/>
    <w:rsid w:val="00896244"/>
    <w:rsid w:val="00896FCE"/>
    <w:rsid w:val="00897E89"/>
    <w:rsid w:val="008A0148"/>
    <w:rsid w:val="008A03BE"/>
    <w:rsid w:val="008A06F1"/>
    <w:rsid w:val="008A12BA"/>
    <w:rsid w:val="008A1444"/>
    <w:rsid w:val="008A15BC"/>
    <w:rsid w:val="008A1AD7"/>
    <w:rsid w:val="008A29C9"/>
    <w:rsid w:val="008A360B"/>
    <w:rsid w:val="008A38D7"/>
    <w:rsid w:val="008A3A5D"/>
    <w:rsid w:val="008A4504"/>
    <w:rsid w:val="008A4F84"/>
    <w:rsid w:val="008A5541"/>
    <w:rsid w:val="008A58B2"/>
    <w:rsid w:val="008A5C8E"/>
    <w:rsid w:val="008A5E13"/>
    <w:rsid w:val="008A6CFB"/>
    <w:rsid w:val="008A7C88"/>
    <w:rsid w:val="008B00B6"/>
    <w:rsid w:val="008B18C6"/>
    <w:rsid w:val="008B2A09"/>
    <w:rsid w:val="008B3D57"/>
    <w:rsid w:val="008B427D"/>
    <w:rsid w:val="008B514D"/>
    <w:rsid w:val="008B688E"/>
    <w:rsid w:val="008B6D9F"/>
    <w:rsid w:val="008B7AEF"/>
    <w:rsid w:val="008C00D0"/>
    <w:rsid w:val="008C1FC5"/>
    <w:rsid w:val="008C2222"/>
    <w:rsid w:val="008C2B0D"/>
    <w:rsid w:val="008C5BB1"/>
    <w:rsid w:val="008D1092"/>
    <w:rsid w:val="008D145D"/>
    <w:rsid w:val="008D1B60"/>
    <w:rsid w:val="008D27DF"/>
    <w:rsid w:val="008D2CDC"/>
    <w:rsid w:val="008D43AD"/>
    <w:rsid w:val="008D530A"/>
    <w:rsid w:val="008D5E46"/>
    <w:rsid w:val="008D6D7B"/>
    <w:rsid w:val="008D7EF7"/>
    <w:rsid w:val="008D7FAA"/>
    <w:rsid w:val="008E480B"/>
    <w:rsid w:val="008E49C8"/>
    <w:rsid w:val="008E59DB"/>
    <w:rsid w:val="008E5C39"/>
    <w:rsid w:val="008E6610"/>
    <w:rsid w:val="008E718A"/>
    <w:rsid w:val="008F06F5"/>
    <w:rsid w:val="008F0A4D"/>
    <w:rsid w:val="008F0C25"/>
    <w:rsid w:val="008F2531"/>
    <w:rsid w:val="008F3037"/>
    <w:rsid w:val="008F30D5"/>
    <w:rsid w:val="008F35E6"/>
    <w:rsid w:val="008F470A"/>
    <w:rsid w:val="008F521A"/>
    <w:rsid w:val="008F55BF"/>
    <w:rsid w:val="008F5EB9"/>
    <w:rsid w:val="008F6D5A"/>
    <w:rsid w:val="008F738F"/>
    <w:rsid w:val="008F73CA"/>
    <w:rsid w:val="008F7791"/>
    <w:rsid w:val="008F7868"/>
    <w:rsid w:val="008F7DAD"/>
    <w:rsid w:val="0090276A"/>
    <w:rsid w:val="00902B6D"/>
    <w:rsid w:val="009030BA"/>
    <w:rsid w:val="00903ECD"/>
    <w:rsid w:val="00904827"/>
    <w:rsid w:val="0090510E"/>
    <w:rsid w:val="009066AE"/>
    <w:rsid w:val="009071D4"/>
    <w:rsid w:val="00907A19"/>
    <w:rsid w:val="00907DEE"/>
    <w:rsid w:val="009119E7"/>
    <w:rsid w:val="009122BE"/>
    <w:rsid w:val="00912426"/>
    <w:rsid w:val="009140C5"/>
    <w:rsid w:val="00914DCB"/>
    <w:rsid w:val="00916C34"/>
    <w:rsid w:val="00917137"/>
    <w:rsid w:val="009175A0"/>
    <w:rsid w:val="00917D49"/>
    <w:rsid w:val="009209F3"/>
    <w:rsid w:val="00921647"/>
    <w:rsid w:val="00922121"/>
    <w:rsid w:val="009231F9"/>
    <w:rsid w:val="00923297"/>
    <w:rsid w:val="00923871"/>
    <w:rsid w:val="0092503C"/>
    <w:rsid w:val="00927826"/>
    <w:rsid w:val="00927859"/>
    <w:rsid w:val="00927A38"/>
    <w:rsid w:val="00927E34"/>
    <w:rsid w:val="009324B0"/>
    <w:rsid w:val="00932731"/>
    <w:rsid w:val="00932C8C"/>
    <w:rsid w:val="009341B1"/>
    <w:rsid w:val="00934A3F"/>
    <w:rsid w:val="00935A52"/>
    <w:rsid w:val="009361CA"/>
    <w:rsid w:val="0093687D"/>
    <w:rsid w:val="00936C4B"/>
    <w:rsid w:val="00937368"/>
    <w:rsid w:val="009403B5"/>
    <w:rsid w:val="00940E87"/>
    <w:rsid w:val="00941E36"/>
    <w:rsid w:val="00941E62"/>
    <w:rsid w:val="00942153"/>
    <w:rsid w:val="00942A23"/>
    <w:rsid w:val="009433FB"/>
    <w:rsid w:val="00943C15"/>
    <w:rsid w:val="009457A6"/>
    <w:rsid w:val="0094581C"/>
    <w:rsid w:val="00945C8A"/>
    <w:rsid w:val="00945CD6"/>
    <w:rsid w:val="00946058"/>
    <w:rsid w:val="00947B1B"/>
    <w:rsid w:val="00950B06"/>
    <w:rsid w:val="00950B7D"/>
    <w:rsid w:val="00950DB7"/>
    <w:rsid w:val="00952074"/>
    <w:rsid w:val="0095253A"/>
    <w:rsid w:val="0095288A"/>
    <w:rsid w:val="009530A2"/>
    <w:rsid w:val="00953AC0"/>
    <w:rsid w:val="00953DE8"/>
    <w:rsid w:val="0095454E"/>
    <w:rsid w:val="00954602"/>
    <w:rsid w:val="009550A6"/>
    <w:rsid w:val="0095527D"/>
    <w:rsid w:val="009552FE"/>
    <w:rsid w:val="009561CF"/>
    <w:rsid w:val="00956F50"/>
    <w:rsid w:val="00957483"/>
    <w:rsid w:val="00957AFA"/>
    <w:rsid w:val="00957FCE"/>
    <w:rsid w:val="00960D52"/>
    <w:rsid w:val="00960DA5"/>
    <w:rsid w:val="00960E6B"/>
    <w:rsid w:val="00961943"/>
    <w:rsid w:val="0096236B"/>
    <w:rsid w:val="00962C16"/>
    <w:rsid w:val="009647E4"/>
    <w:rsid w:val="00964AFC"/>
    <w:rsid w:val="00965F01"/>
    <w:rsid w:val="00966745"/>
    <w:rsid w:val="009700CE"/>
    <w:rsid w:val="0097177C"/>
    <w:rsid w:val="009721E6"/>
    <w:rsid w:val="009738F3"/>
    <w:rsid w:val="009740E9"/>
    <w:rsid w:val="009752D1"/>
    <w:rsid w:val="0097568B"/>
    <w:rsid w:val="00977126"/>
    <w:rsid w:val="0097769B"/>
    <w:rsid w:val="00982E1A"/>
    <w:rsid w:val="00983368"/>
    <w:rsid w:val="009833E0"/>
    <w:rsid w:val="00985ACC"/>
    <w:rsid w:val="00985C90"/>
    <w:rsid w:val="009870CF"/>
    <w:rsid w:val="00990667"/>
    <w:rsid w:val="0099143D"/>
    <w:rsid w:val="00991919"/>
    <w:rsid w:val="00992176"/>
    <w:rsid w:val="00992883"/>
    <w:rsid w:val="00993534"/>
    <w:rsid w:val="009944F8"/>
    <w:rsid w:val="0099480B"/>
    <w:rsid w:val="00994859"/>
    <w:rsid w:val="009949DD"/>
    <w:rsid w:val="009959B8"/>
    <w:rsid w:val="00996CCE"/>
    <w:rsid w:val="0099732B"/>
    <w:rsid w:val="009977A8"/>
    <w:rsid w:val="009A00AE"/>
    <w:rsid w:val="009A02A3"/>
    <w:rsid w:val="009A1D6A"/>
    <w:rsid w:val="009A2EDF"/>
    <w:rsid w:val="009A467E"/>
    <w:rsid w:val="009A47D2"/>
    <w:rsid w:val="009A4A38"/>
    <w:rsid w:val="009A5342"/>
    <w:rsid w:val="009A5A4F"/>
    <w:rsid w:val="009A5C10"/>
    <w:rsid w:val="009A609C"/>
    <w:rsid w:val="009A7827"/>
    <w:rsid w:val="009A7E6A"/>
    <w:rsid w:val="009B080D"/>
    <w:rsid w:val="009B104E"/>
    <w:rsid w:val="009B1991"/>
    <w:rsid w:val="009B2959"/>
    <w:rsid w:val="009B3877"/>
    <w:rsid w:val="009B3EBC"/>
    <w:rsid w:val="009B442D"/>
    <w:rsid w:val="009B50BC"/>
    <w:rsid w:val="009B5BF1"/>
    <w:rsid w:val="009B5D12"/>
    <w:rsid w:val="009B6B2E"/>
    <w:rsid w:val="009B7D11"/>
    <w:rsid w:val="009C09F8"/>
    <w:rsid w:val="009C0E80"/>
    <w:rsid w:val="009C127C"/>
    <w:rsid w:val="009C2591"/>
    <w:rsid w:val="009C32E7"/>
    <w:rsid w:val="009C347F"/>
    <w:rsid w:val="009C53B5"/>
    <w:rsid w:val="009C5830"/>
    <w:rsid w:val="009C6880"/>
    <w:rsid w:val="009D0054"/>
    <w:rsid w:val="009D0E13"/>
    <w:rsid w:val="009D1212"/>
    <w:rsid w:val="009D1551"/>
    <w:rsid w:val="009D16C7"/>
    <w:rsid w:val="009D1A18"/>
    <w:rsid w:val="009D228B"/>
    <w:rsid w:val="009D2720"/>
    <w:rsid w:val="009D3702"/>
    <w:rsid w:val="009D38FE"/>
    <w:rsid w:val="009D4061"/>
    <w:rsid w:val="009D4C84"/>
    <w:rsid w:val="009D5759"/>
    <w:rsid w:val="009D5E42"/>
    <w:rsid w:val="009D61F7"/>
    <w:rsid w:val="009D65EC"/>
    <w:rsid w:val="009E066F"/>
    <w:rsid w:val="009E2322"/>
    <w:rsid w:val="009E5021"/>
    <w:rsid w:val="009E56C1"/>
    <w:rsid w:val="009E5CA9"/>
    <w:rsid w:val="009E5D0A"/>
    <w:rsid w:val="009E5F0A"/>
    <w:rsid w:val="009E666A"/>
    <w:rsid w:val="009F0A3F"/>
    <w:rsid w:val="009F19E1"/>
    <w:rsid w:val="009F1D9D"/>
    <w:rsid w:val="009F1DB3"/>
    <w:rsid w:val="009F207E"/>
    <w:rsid w:val="009F2177"/>
    <w:rsid w:val="009F30A4"/>
    <w:rsid w:val="009F3156"/>
    <w:rsid w:val="009F3182"/>
    <w:rsid w:val="009F3DA7"/>
    <w:rsid w:val="009F4473"/>
    <w:rsid w:val="009F55E1"/>
    <w:rsid w:val="009F5C85"/>
    <w:rsid w:val="009F69C5"/>
    <w:rsid w:val="009F7746"/>
    <w:rsid w:val="00A0090E"/>
    <w:rsid w:val="00A01396"/>
    <w:rsid w:val="00A02648"/>
    <w:rsid w:val="00A03F51"/>
    <w:rsid w:val="00A0411F"/>
    <w:rsid w:val="00A04F2D"/>
    <w:rsid w:val="00A05816"/>
    <w:rsid w:val="00A05930"/>
    <w:rsid w:val="00A05D81"/>
    <w:rsid w:val="00A07917"/>
    <w:rsid w:val="00A07EF0"/>
    <w:rsid w:val="00A11782"/>
    <w:rsid w:val="00A11D92"/>
    <w:rsid w:val="00A11E55"/>
    <w:rsid w:val="00A127DD"/>
    <w:rsid w:val="00A139E8"/>
    <w:rsid w:val="00A14649"/>
    <w:rsid w:val="00A14ECB"/>
    <w:rsid w:val="00A163C8"/>
    <w:rsid w:val="00A20643"/>
    <w:rsid w:val="00A20690"/>
    <w:rsid w:val="00A20C25"/>
    <w:rsid w:val="00A217D0"/>
    <w:rsid w:val="00A2274D"/>
    <w:rsid w:val="00A22D72"/>
    <w:rsid w:val="00A2613F"/>
    <w:rsid w:val="00A26455"/>
    <w:rsid w:val="00A27960"/>
    <w:rsid w:val="00A30ABE"/>
    <w:rsid w:val="00A31281"/>
    <w:rsid w:val="00A320B4"/>
    <w:rsid w:val="00A32563"/>
    <w:rsid w:val="00A32841"/>
    <w:rsid w:val="00A32A01"/>
    <w:rsid w:val="00A32F46"/>
    <w:rsid w:val="00A33246"/>
    <w:rsid w:val="00A338D1"/>
    <w:rsid w:val="00A353BD"/>
    <w:rsid w:val="00A35A41"/>
    <w:rsid w:val="00A36E5F"/>
    <w:rsid w:val="00A36F35"/>
    <w:rsid w:val="00A371C7"/>
    <w:rsid w:val="00A3738D"/>
    <w:rsid w:val="00A3769A"/>
    <w:rsid w:val="00A4065B"/>
    <w:rsid w:val="00A406F7"/>
    <w:rsid w:val="00A41A3E"/>
    <w:rsid w:val="00A431A4"/>
    <w:rsid w:val="00A448AD"/>
    <w:rsid w:val="00A44FC7"/>
    <w:rsid w:val="00A459DE"/>
    <w:rsid w:val="00A459DF"/>
    <w:rsid w:val="00A45D6A"/>
    <w:rsid w:val="00A4605D"/>
    <w:rsid w:val="00A463C3"/>
    <w:rsid w:val="00A46890"/>
    <w:rsid w:val="00A47A0D"/>
    <w:rsid w:val="00A47D24"/>
    <w:rsid w:val="00A47E8F"/>
    <w:rsid w:val="00A50E0A"/>
    <w:rsid w:val="00A51688"/>
    <w:rsid w:val="00A523EB"/>
    <w:rsid w:val="00A52CFC"/>
    <w:rsid w:val="00A53DDE"/>
    <w:rsid w:val="00A543BF"/>
    <w:rsid w:val="00A5522E"/>
    <w:rsid w:val="00A56774"/>
    <w:rsid w:val="00A60B40"/>
    <w:rsid w:val="00A61368"/>
    <w:rsid w:val="00A61445"/>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811DF"/>
    <w:rsid w:val="00A8141A"/>
    <w:rsid w:val="00A81B47"/>
    <w:rsid w:val="00A8335F"/>
    <w:rsid w:val="00A8365B"/>
    <w:rsid w:val="00A8487F"/>
    <w:rsid w:val="00A86281"/>
    <w:rsid w:val="00A90244"/>
    <w:rsid w:val="00A90CE8"/>
    <w:rsid w:val="00A920CC"/>
    <w:rsid w:val="00A938B0"/>
    <w:rsid w:val="00A959CC"/>
    <w:rsid w:val="00A969F6"/>
    <w:rsid w:val="00A96D58"/>
    <w:rsid w:val="00A97381"/>
    <w:rsid w:val="00AA0424"/>
    <w:rsid w:val="00AA0F74"/>
    <w:rsid w:val="00AA216A"/>
    <w:rsid w:val="00AA33FC"/>
    <w:rsid w:val="00AA4F62"/>
    <w:rsid w:val="00AA58CE"/>
    <w:rsid w:val="00AA5B84"/>
    <w:rsid w:val="00AA5D1D"/>
    <w:rsid w:val="00AA7B4E"/>
    <w:rsid w:val="00AA7C35"/>
    <w:rsid w:val="00AB08C9"/>
    <w:rsid w:val="00AB0AB3"/>
    <w:rsid w:val="00AB1CD4"/>
    <w:rsid w:val="00AB1FD3"/>
    <w:rsid w:val="00AB23CC"/>
    <w:rsid w:val="00AB26D9"/>
    <w:rsid w:val="00AB300D"/>
    <w:rsid w:val="00AB31B3"/>
    <w:rsid w:val="00AB3ED9"/>
    <w:rsid w:val="00AB47AD"/>
    <w:rsid w:val="00AB61B4"/>
    <w:rsid w:val="00AB7C9F"/>
    <w:rsid w:val="00AC0897"/>
    <w:rsid w:val="00AC08A6"/>
    <w:rsid w:val="00AC125C"/>
    <w:rsid w:val="00AC21C0"/>
    <w:rsid w:val="00AC24F8"/>
    <w:rsid w:val="00AC31B0"/>
    <w:rsid w:val="00AC34E2"/>
    <w:rsid w:val="00AC360D"/>
    <w:rsid w:val="00AC42FB"/>
    <w:rsid w:val="00AC45E1"/>
    <w:rsid w:val="00AC4862"/>
    <w:rsid w:val="00AC4908"/>
    <w:rsid w:val="00AC5DA8"/>
    <w:rsid w:val="00AC67E2"/>
    <w:rsid w:val="00AC6D2E"/>
    <w:rsid w:val="00AC7CAF"/>
    <w:rsid w:val="00AD0080"/>
    <w:rsid w:val="00AD321C"/>
    <w:rsid w:val="00AD40C0"/>
    <w:rsid w:val="00AD57B9"/>
    <w:rsid w:val="00AD7923"/>
    <w:rsid w:val="00AE140A"/>
    <w:rsid w:val="00AE1C9B"/>
    <w:rsid w:val="00AE286C"/>
    <w:rsid w:val="00AE487F"/>
    <w:rsid w:val="00AE4AED"/>
    <w:rsid w:val="00AE4E41"/>
    <w:rsid w:val="00AE5167"/>
    <w:rsid w:val="00AE583E"/>
    <w:rsid w:val="00AE5EF2"/>
    <w:rsid w:val="00AF0F17"/>
    <w:rsid w:val="00AF0F52"/>
    <w:rsid w:val="00AF3143"/>
    <w:rsid w:val="00AF3D23"/>
    <w:rsid w:val="00AF5424"/>
    <w:rsid w:val="00AF71FF"/>
    <w:rsid w:val="00AF72F7"/>
    <w:rsid w:val="00AF7922"/>
    <w:rsid w:val="00AF799E"/>
    <w:rsid w:val="00AF7F5B"/>
    <w:rsid w:val="00B00FC8"/>
    <w:rsid w:val="00B01697"/>
    <w:rsid w:val="00B0182F"/>
    <w:rsid w:val="00B01E32"/>
    <w:rsid w:val="00B021D6"/>
    <w:rsid w:val="00B0254A"/>
    <w:rsid w:val="00B03278"/>
    <w:rsid w:val="00B03EB3"/>
    <w:rsid w:val="00B04064"/>
    <w:rsid w:val="00B046CE"/>
    <w:rsid w:val="00B04DD9"/>
    <w:rsid w:val="00B04E5C"/>
    <w:rsid w:val="00B053FD"/>
    <w:rsid w:val="00B05E4F"/>
    <w:rsid w:val="00B07CFB"/>
    <w:rsid w:val="00B10AD1"/>
    <w:rsid w:val="00B10CAC"/>
    <w:rsid w:val="00B10D2A"/>
    <w:rsid w:val="00B11BF2"/>
    <w:rsid w:val="00B11ED7"/>
    <w:rsid w:val="00B1227A"/>
    <w:rsid w:val="00B126A2"/>
    <w:rsid w:val="00B13398"/>
    <w:rsid w:val="00B137D0"/>
    <w:rsid w:val="00B13857"/>
    <w:rsid w:val="00B205F8"/>
    <w:rsid w:val="00B20EF2"/>
    <w:rsid w:val="00B21330"/>
    <w:rsid w:val="00B2202A"/>
    <w:rsid w:val="00B220D8"/>
    <w:rsid w:val="00B22D31"/>
    <w:rsid w:val="00B22F51"/>
    <w:rsid w:val="00B23CE3"/>
    <w:rsid w:val="00B2454F"/>
    <w:rsid w:val="00B2586C"/>
    <w:rsid w:val="00B26131"/>
    <w:rsid w:val="00B2774B"/>
    <w:rsid w:val="00B303FC"/>
    <w:rsid w:val="00B308C0"/>
    <w:rsid w:val="00B30B07"/>
    <w:rsid w:val="00B31391"/>
    <w:rsid w:val="00B3164A"/>
    <w:rsid w:val="00B32733"/>
    <w:rsid w:val="00B333FF"/>
    <w:rsid w:val="00B33BAD"/>
    <w:rsid w:val="00B34C70"/>
    <w:rsid w:val="00B34EE1"/>
    <w:rsid w:val="00B35246"/>
    <w:rsid w:val="00B406AD"/>
    <w:rsid w:val="00B40804"/>
    <w:rsid w:val="00B40DBD"/>
    <w:rsid w:val="00B41043"/>
    <w:rsid w:val="00B411DB"/>
    <w:rsid w:val="00B43223"/>
    <w:rsid w:val="00B445FE"/>
    <w:rsid w:val="00B45238"/>
    <w:rsid w:val="00B47B48"/>
    <w:rsid w:val="00B50031"/>
    <w:rsid w:val="00B51639"/>
    <w:rsid w:val="00B5174F"/>
    <w:rsid w:val="00B52029"/>
    <w:rsid w:val="00B528C3"/>
    <w:rsid w:val="00B52E16"/>
    <w:rsid w:val="00B52E48"/>
    <w:rsid w:val="00B53359"/>
    <w:rsid w:val="00B533D2"/>
    <w:rsid w:val="00B53793"/>
    <w:rsid w:val="00B53F5A"/>
    <w:rsid w:val="00B554AD"/>
    <w:rsid w:val="00B57331"/>
    <w:rsid w:val="00B57C22"/>
    <w:rsid w:val="00B626EC"/>
    <w:rsid w:val="00B64EA8"/>
    <w:rsid w:val="00B64F1C"/>
    <w:rsid w:val="00B6525F"/>
    <w:rsid w:val="00B6539B"/>
    <w:rsid w:val="00B65569"/>
    <w:rsid w:val="00B655E7"/>
    <w:rsid w:val="00B65729"/>
    <w:rsid w:val="00B659D0"/>
    <w:rsid w:val="00B66285"/>
    <w:rsid w:val="00B66760"/>
    <w:rsid w:val="00B66797"/>
    <w:rsid w:val="00B67ACE"/>
    <w:rsid w:val="00B67D5A"/>
    <w:rsid w:val="00B67E10"/>
    <w:rsid w:val="00B67EDE"/>
    <w:rsid w:val="00B70F61"/>
    <w:rsid w:val="00B71247"/>
    <w:rsid w:val="00B714F0"/>
    <w:rsid w:val="00B72CB6"/>
    <w:rsid w:val="00B73309"/>
    <w:rsid w:val="00B73E10"/>
    <w:rsid w:val="00B74B8B"/>
    <w:rsid w:val="00B74FCA"/>
    <w:rsid w:val="00B7563E"/>
    <w:rsid w:val="00B75ED9"/>
    <w:rsid w:val="00B75FCE"/>
    <w:rsid w:val="00B76736"/>
    <w:rsid w:val="00B771A0"/>
    <w:rsid w:val="00B7769E"/>
    <w:rsid w:val="00B80870"/>
    <w:rsid w:val="00B808B1"/>
    <w:rsid w:val="00B81563"/>
    <w:rsid w:val="00B81939"/>
    <w:rsid w:val="00B81D5A"/>
    <w:rsid w:val="00B8244B"/>
    <w:rsid w:val="00B82968"/>
    <w:rsid w:val="00B82C02"/>
    <w:rsid w:val="00B83D98"/>
    <w:rsid w:val="00B8477A"/>
    <w:rsid w:val="00B84E61"/>
    <w:rsid w:val="00B85EF6"/>
    <w:rsid w:val="00B85F9D"/>
    <w:rsid w:val="00B90B55"/>
    <w:rsid w:val="00B91221"/>
    <w:rsid w:val="00B9223A"/>
    <w:rsid w:val="00B940C3"/>
    <w:rsid w:val="00B9594B"/>
    <w:rsid w:val="00B95E5B"/>
    <w:rsid w:val="00B97CCF"/>
    <w:rsid w:val="00BA2186"/>
    <w:rsid w:val="00BA3154"/>
    <w:rsid w:val="00BA36E2"/>
    <w:rsid w:val="00BA428D"/>
    <w:rsid w:val="00BA46FC"/>
    <w:rsid w:val="00BA4E4E"/>
    <w:rsid w:val="00BA589C"/>
    <w:rsid w:val="00BA5967"/>
    <w:rsid w:val="00BA66D0"/>
    <w:rsid w:val="00BA753A"/>
    <w:rsid w:val="00BB03A4"/>
    <w:rsid w:val="00BB3942"/>
    <w:rsid w:val="00BB3957"/>
    <w:rsid w:val="00BB40DC"/>
    <w:rsid w:val="00BB64B8"/>
    <w:rsid w:val="00BB7EDD"/>
    <w:rsid w:val="00BC0A8D"/>
    <w:rsid w:val="00BC0D1D"/>
    <w:rsid w:val="00BC0E40"/>
    <w:rsid w:val="00BC1F70"/>
    <w:rsid w:val="00BC2C6B"/>
    <w:rsid w:val="00BC2FDD"/>
    <w:rsid w:val="00BC3360"/>
    <w:rsid w:val="00BC4C6A"/>
    <w:rsid w:val="00BC4F25"/>
    <w:rsid w:val="00BC55B5"/>
    <w:rsid w:val="00BC560A"/>
    <w:rsid w:val="00BC6061"/>
    <w:rsid w:val="00BC62E5"/>
    <w:rsid w:val="00BC6547"/>
    <w:rsid w:val="00BC7567"/>
    <w:rsid w:val="00BC7AEF"/>
    <w:rsid w:val="00BD1756"/>
    <w:rsid w:val="00BD2000"/>
    <w:rsid w:val="00BD4C1A"/>
    <w:rsid w:val="00BD6A92"/>
    <w:rsid w:val="00BD6BCF"/>
    <w:rsid w:val="00BD70C0"/>
    <w:rsid w:val="00BD7653"/>
    <w:rsid w:val="00BE0B86"/>
    <w:rsid w:val="00BE11BA"/>
    <w:rsid w:val="00BE144D"/>
    <w:rsid w:val="00BE1897"/>
    <w:rsid w:val="00BE28E2"/>
    <w:rsid w:val="00BE2F58"/>
    <w:rsid w:val="00BE32BC"/>
    <w:rsid w:val="00BE3787"/>
    <w:rsid w:val="00BE4C85"/>
    <w:rsid w:val="00BE4D44"/>
    <w:rsid w:val="00BE4DE0"/>
    <w:rsid w:val="00BE53C1"/>
    <w:rsid w:val="00BE5FF0"/>
    <w:rsid w:val="00BE6AE9"/>
    <w:rsid w:val="00BE6CCA"/>
    <w:rsid w:val="00BE73FF"/>
    <w:rsid w:val="00BE7E3D"/>
    <w:rsid w:val="00BF001C"/>
    <w:rsid w:val="00BF1798"/>
    <w:rsid w:val="00BF32F6"/>
    <w:rsid w:val="00BF378A"/>
    <w:rsid w:val="00BF3F69"/>
    <w:rsid w:val="00BF522B"/>
    <w:rsid w:val="00BF5D1F"/>
    <w:rsid w:val="00BF5E45"/>
    <w:rsid w:val="00BF6D2C"/>
    <w:rsid w:val="00BF75CF"/>
    <w:rsid w:val="00C01291"/>
    <w:rsid w:val="00C02067"/>
    <w:rsid w:val="00C02185"/>
    <w:rsid w:val="00C0287B"/>
    <w:rsid w:val="00C02CFB"/>
    <w:rsid w:val="00C04846"/>
    <w:rsid w:val="00C04B21"/>
    <w:rsid w:val="00C04D0B"/>
    <w:rsid w:val="00C052D6"/>
    <w:rsid w:val="00C05770"/>
    <w:rsid w:val="00C06047"/>
    <w:rsid w:val="00C078FB"/>
    <w:rsid w:val="00C07943"/>
    <w:rsid w:val="00C10B55"/>
    <w:rsid w:val="00C10E98"/>
    <w:rsid w:val="00C1109C"/>
    <w:rsid w:val="00C12251"/>
    <w:rsid w:val="00C128BC"/>
    <w:rsid w:val="00C14272"/>
    <w:rsid w:val="00C155F8"/>
    <w:rsid w:val="00C15EE8"/>
    <w:rsid w:val="00C15F89"/>
    <w:rsid w:val="00C17EC1"/>
    <w:rsid w:val="00C208F0"/>
    <w:rsid w:val="00C21503"/>
    <w:rsid w:val="00C2239B"/>
    <w:rsid w:val="00C2390B"/>
    <w:rsid w:val="00C23D80"/>
    <w:rsid w:val="00C23DA9"/>
    <w:rsid w:val="00C2439B"/>
    <w:rsid w:val="00C25934"/>
    <w:rsid w:val="00C25C8E"/>
    <w:rsid w:val="00C25E7D"/>
    <w:rsid w:val="00C26035"/>
    <w:rsid w:val="00C26400"/>
    <w:rsid w:val="00C267BA"/>
    <w:rsid w:val="00C26C40"/>
    <w:rsid w:val="00C274D5"/>
    <w:rsid w:val="00C278CE"/>
    <w:rsid w:val="00C30389"/>
    <w:rsid w:val="00C307C5"/>
    <w:rsid w:val="00C30FFB"/>
    <w:rsid w:val="00C3119F"/>
    <w:rsid w:val="00C313C2"/>
    <w:rsid w:val="00C31707"/>
    <w:rsid w:val="00C31A3B"/>
    <w:rsid w:val="00C31E1D"/>
    <w:rsid w:val="00C323BD"/>
    <w:rsid w:val="00C32D8B"/>
    <w:rsid w:val="00C33403"/>
    <w:rsid w:val="00C336EC"/>
    <w:rsid w:val="00C342B0"/>
    <w:rsid w:val="00C347F1"/>
    <w:rsid w:val="00C36194"/>
    <w:rsid w:val="00C368EC"/>
    <w:rsid w:val="00C41104"/>
    <w:rsid w:val="00C4182B"/>
    <w:rsid w:val="00C42C20"/>
    <w:rsid w:val="00C42EA6"/>
    <w:rsid w:val="00C431B6"/>
    <w:rsid w:val="00C4497D"/>
    <w:rsid w:val="00C471A3"/>
    <w:rsid w:val="00C47EE6"/>
    <w:rsid w:val="00C5043E"/>
    <w:rsid w:val="00C50C41"/>
    <w:rsid w:val="00C52029"/>
    <w:rsid w:val="00C52DFB"/>
    <w:rsid w:val="00C52F80"/>
    <w:rsid w:val="00C55E19"/>
    <w:rsid w:val="00C56570"/>
    <w:rsid w:val="00C57911"/>
    <w:rsid w:val="00C57CEB"/>
    <w:rsid w:val="00C61A2E"/>
    <w:rsid w:val="00C61BAA"/>
    <w:rsid w:val="00C61F0F"/>
    <w:rsid w:val="00C623BB"/>
    <w:rsid w:val="00C6343E"/>
    <w:rsid w:val="00C640FE"/>
    <w:rsid w:val="00C642AE"/>
    <w:rsid w:val="00C65163"/>
    <w:rsid w:val="00C65A19"/>
    <w:rsid w:val="00C667ED"/>
    <w:rsid w:val="00C669D8"/>
    <w:rsid w:val="00C66B17"/>
    <w:rsid w:val="00C67603"/>
    <w:rsid w:val="00C71D7C"/>
    <w:rsid w:val="00C73216"/>
    <w:rsid w:val="00C73A53"/>
    <w:rsid w:val="00C73F7D"/>
    <w:rsid w:val="00C74D85"/>
    <w:rsid w:val="00C75173"/>
    <w:rsid w:val="00C75181"/>
    <w:rsid w:val="00C75235"/>
    <w:rsid w:val="00C774AB"/>
    <w:rsid w:val="00C803C1"/>
    <w:rsid w:val="00C8053E"/>
    <w:rsid w:val="00C80983"/>
    <w:rsid w:val="00C80FD7"/>
    <w:rsid w:val="00C8176D"/>
    <w:rsid w:val="00C8211E"/>
    <w:rsid w:val="00C82BF4"/>
    <w:rsid w:val="00C83206"/>
    <w:rsid w:val="00C83A58"/>
    <w:rsid w:val="00C83C4E"/>
    <w:rsid w:val="00C843E8"/>
    <w:rsid w:val="00C8470F"/>
    <w:rsid w:val="00C84E0E"/>
    <w:rsid w:val="00C85DC1"/>
    <w:rsid w:val="00C86D73"/>
    <w:rsid w:val="00C86E2B"/>
    <w:rsid w:val="00C86F0B"/>
    <w:rsid w:val="00C87AC5"/>
    <w:rsid w:val="00C87F17"/>
    <w:rsid w:val="00C90A2B"/>
    <w:rsid w:val="00C916FA"/>
    <w:rsid w:val="00C929A7"/>
    <w:rsid w:val="00C92B0B"/>
    <w:rsid w:val="00C932A2"/>
    <w:rsid w:val="00C939BA"/>
    <w:rsid w:val="00C95EA5"/>
    <w:rsid w:val="00C9609D"/>
    <w:rsid w:val="00C96EA3"/>
    <w:rsid w:val="00C9711A"/>
    <w:rsid w:val="00C9764A"/>
    <w:rsid w:val="00C978FA"/>
    <w:rsid w:val="00C97DC6"/>
    <w:rsid w:val="00CA0F45"/>
    <w:rsid w:val="00CA1A3B"/>
    <w:rsid w:val="00CA1D18"/>
    <w:rsid w:val="00CA3523"/>
    <w:rsid w:val="00CA366B"/>
    <w:rsid w:val="00CA3FAA"/>
    <w:rsid w:val="00CA4152"/>
    <w:rsid w:val="00CA4E72"/>
    <w:rsid w:val="00CA5C7F"/>
    <w:rsid w:val="00CB129C"/>
    <w:rsid w:val="00CB12B9"/>
    <w:rsid w:val="00CB1394"/>
    <w:rsid w:val="00CB26C7"/>
    <w:rsid w:val="00CB2B47"/>
    <w:rsid w:val="00CB2F70"/>
    <w:rsid w:val="00CB4C1C"/>
    <w:rsid w:val="00CB5526"/>
    <w:rsid w:val="00CB5D7D"/>
    <w:rsid w:val="00CB6BFA"/>
    <w:rsid w:val="00CB7236"/>
    <w:rsid w:val="00CB74DE"/>
    <w:rsid w:val="00CC0804"/>
    <w:rsid w:val="00CC0A7D"/>
    <w:rsid w:val="00CC0AF3"/>
    <w:rsid w:val="00CC19F9"/>
    <w:rsid w:val="00CC1C84"/>
    <w:rsid w:val="00CC22C9"/>
    <w:rsid w:val="00CC2E50"/>
    <w:rsid w:val="00CC2FA4"/>
    <w:rsid w:val="00CC30D0"/>
    <w:rsid w:val="00CC3701"/>
    <w:rsid w:val="00CC6A54"/>
    <w:rsid w:val="00CC6DE6"/>
    <w:rsid w:val="00CD0489"/>
    <w:rsid w:val="00CD04D8"/>
    <w:rsid w:val="00CD0E41"/>
    <w:rsid w:val="00CD14F1"/>
    <w:rsid w:val="00CD251F"/>
    <w:rsid w:val="00CD310D"/>
    <w:rsid w:val="00CD3753"/>
    <w:rsid w:val="00CD421B"/>
    <w:rsid w:val="00CD4423"/>
    <w:rsid w:val="00CD462D"/>
    <w:rsid w:val="00CD4B80"/>
    <w:rsid w:val="00CD4EA0"/>
    <w:rsid w:val="00CD50D2"/>
    <w:rsid w:val="00CD5A2A"/>
    <w:rsid w:val="00CD6F3D"/>
    <w:rsid w:val="00CD78FB"/>
    <w:rsid w:val="00CD7DD6"/>
    <w:rsid w:val="00CE0108"/>
    <w:rsid w:val="00CE04EE"/>
    <w:rsid w:val="00CE090D"/>
    <w:rsid w:val="00CE0D50"/>
    <w:rsid w:val="00CE0DFF"/>
    <w:rsid w:val="00CE1715"/>
    <w:rsid w:val="00CE28D5"/>
    <w:rsid w:val="00CE2A43"/>
    <w:rsid w:val="00CE422B"/>
    <w:rsid w:val="00CE5685"/>
    <w:rsid w:val="00CE608E"/>
    <w:rsid w:val="00CE610C"/>
    <w:rsid w:val="00CE6197"/>
    <w:rsid w:val="00CE6781"/>
    <w:rsid w:val="00CE6DE8"/>
    <w:rsid w:val="00CE70AD"/>
    <w:rsid w:val="00CE71E5"/>
    <w:rsid w:val="00CE79F8"/>
    <w:rsid w:val="00CF148F"/>
    <w:rsid w:val="00CF1B03"/>
    <w:rsid w:val="00CF1D9D"/>
    <w:rsid w:val="00CF33EE"/>
    <w:rsid w:val="00CF3649"/>
    <w:rsid w:val="00CF4C59"/>
    <w:rsid w:val="00CF5263"/>
    <w:rsid w:val="00CF6FCB"/>
    <w:rsid w:val="00CF7D0D"/>
    <w:rsid w:val="00D002D9"/>
    <w:rsid w:val="00D00E9D"/>
    <w:rsid w:val="00D01EA0"/>
    <w:rsid w:val="00D02AB8"/>
    <w:rsid w:val="00D02BF2"/>
    <w:rsid w:val="00D03640"/>
    <w:rsid w:val="00D04A38"/>
    <w:rsid w:val="00D05EF4"/>
    <w:rsid w:val="00D065AB"/>
    <w:rsid w:val="00D066EB"/>
    <w:rsid w:val="00D07F61"/>
    <w:rsid w:val="00D10362"/>
    <w:rsid w:val="00D11C72"/>
    <w:rsid w:val="00D11E9B"/>
    <w:rsid w:val="00D11F16"/>
    <w:rsid w:val="00D124EE"/>
    <w:rsid w:val="00D13531"/>
    <w:rsid w:val="00D136C2"/>
    <w:rsid w:val="00D14A0E"/>
    <w:rsid w:val="00D14A8D"/>
    <w:rsid w:val="00D15E07"/>
    <w:rsid w:val="00D169BB"/>
    <w:rsid w:val="00D17F51"/>
    <w:rsid w:val="00D20674"/>
    <w:rsid w:val="00D20696"/>
    <w:rsid w:val="00D20D0E"/>
    <w:rsid w:val="00D2113A"/>
    <w:rsid w:val="00D21515"/>
    <w:rsid w:val="00D215FD"/>
    <w:rsid w:val="00D21C22"/>
    <w:rsid w:val="00D22BCD"/>
    <w:rsid w:val="00D238BF"/>
    <w:rsid w:val="00D2426B"/>
    <w:rsid w:val="00D248CA"/>
    <w:rsid w:val="00D260F9"/>
    <w:rsid w:val="00D269FE"/>
    <w:rsid w:val="00D26E3A"/>
    <w:rsid w:val="00D278ED"/>
    <w:rsid w:val="00D27DAB"/>
    <w:rsid w:val="00D32CA0"/>
    <w:rsid w:val="00D33DD9"/>
    <w:rsid w:val="00D34707"/>
    <w:rsid w:val="00D37870"/>
    <w:rsid w:val="00D37B96"/>
    <w:rsid w:val="00D37E4D"/>
    <w:rsid w:val="00D37F20"/>
    <w:rsid w:val="00D40278"/>
    <w:rsid w:val="00D4275C"/>
    <w:rsid w:val="00D42881"/>
    <w:rsid w:val="00D43839"/>
    <w:rsid w:val="00D43977"/>
    <w:rsid w:val="00D44CEE"/>
    <w:rsid w:val="00D47003"/>
    <w:rsid w:val="00D5070C"/>
    <w:rsid w:val="00D50742"/>
    <w:rsid w:val="00D50D0B"/>
    <w:rsid w:val="00D51899"/>
    <w:rsid w:val="00D51CCA"/>
    <w:rsid w:val="00D52094"/>
    <w:rsid w:val="00D52726"/>
    <w:rsid w:val="00D54176"/>
    <w:rsid w:val="00D54774"/>
    <w:rsid w:val="00D54C55"/>
    <w:rsid w:val="00D54EFA"/>
    <w:rsid w:val="00D55214"/>
    <w:rsid w:val="00D553E0"/>
    <w:rsid w:val="00D55E48"/>
    <w:rsid w:val="00D567E9"/>
    <w:rsid w:val="00D5680E"/>
    <w:rsid w:val="00D56D9E"/>
    <w:rsid w:val="00D57585"/>
    <w:rsid w:val="00D57813"/>
    <w:rsid w:val="00D60FDB"/>
    <w:rsid w:val="00D612D0"/>
    <w:rsid w:val="00D6250F"/>
    <w:rsid w:val="00D6282D"/>
    <w:rsid w:val="00D629C4"/>
    <w:rsid w:val="00D62B14"/>
    <w:rsid w:val="00D66EB9"/>
    <w:rsid w:val="00D66F70"/>
    <w:rsid w:val="00D67E18"/>
    <w:rsid w:val="00D70B11"/>
    <w:rsid w:val="00D710B6"/>
    <w:rsid w:val="00D722EF"/>
    <w:rsid w:val="00D726FC"/>
    <w:rsid w:val="00D72A55"/>
    <w:rsid w:val="00D72DC9"/>
    <w:rsid w:val="00D732C1"/>
    <w:rsid w:val="00D73C25"/>
    <w:rsid w:val="00D73E59"/>
    <w:rsid w:val="00D74CE3"/>
    <w:rsid w:val="00D7516F"/>
    <w:rsid w:val="00D751D7"/>
    <w:rsid w:val="00D75944"/>
    <w:rsid w:val="00D75A15"/>
    <w:rsid w:val="00D766FA"/>
    <w:rsid w:val="00D803CA"/>
    <w:rsid w:val="00D814E7"/>
    <w:rsid w:val="00D825E9"/>
    <w:rsid w:val="00D82BD6"/>
    <w:rsid w:val="00D82F19"/>
    <w:rsid w:val="00D830A3"/>
    <w:rsid w:val="00D83A85"/>
    <w:rsid w:val="00D83EC1"/>
    <w:rsid w:val="00D844B1"/>
    <w:rsid w:val="00D8475C"/>
    <w:rsid w:val="00D859AF"/>
    <w:rsid w:val="00D85EF7"/>
    <w:rsid w:val="00D87B09"/>
    <w:rsid w:val="00D87BC3"/>
    <w:rsid w:val="00D91D4B"/>
    <w:rsid w:val="00D9249C"/>
    <w:rsid w:val="00D92BA1"/>
    <w:rsid w:val="00D93BD0"/>
    <w:rsid w:val="00D94496"/>
    <w:rsid w:val="00D948CC"/>
    <w:rsid w:val="00D94EE4"/>
    <w:rsid w:val="00D950F8"/>
    <w:rsid w:val="00D96CAF"/>
    <w:rsid w:val="00DA3688"/>
    <w:rsid w:val="00DA6E4E"/>
    <w:rsid w:val="00DB080F"/>
    <w:rsid w:val="00DB0FE3"/>
    <w:rsid w:val="00DB1614"/>
    <w:rsid w:val="00DB1B52"/>
    <w:rsid w:val="00DB27EA"/>
    <w:rsid w:val="00DB31B8"/>
    <w:rsid w:val="00DB3493"/>
    <w:rsid w:val="00DB36F9"/>
    <w:rsid w:val="00DB4B20"/>
    <w:rsid w:val="00DB6404"/>
    <w:rsid w:val="00DB7525"/>
    <w:rsid w:val="00DB7925"/>
    <w:rsid w:val="00DC0289"/>
    <w:rsid w:val="00DC0C58"/>
    <w:rsid w:val="00DC0CFE"/>
    <w:rsid w:val="00DC16D3"/>
    <w:rsid w:val="00DC1E60"/>
    <w:rsid w:val="00DC3F21"/>
    <w:rsid w:val="00DC46D5"/>
    <w:rsid w:val="00DC4C32"/>
    <w:rsid w:val="00DC54E3"/>
    <w:rsid w:val="00DC6F87"/>
    <w:rsid w:val="00DD0866"/>
    <w:rsid w:val="00DD118D"/>
    <w:rsid w:val="00DD1445"/>
    <w:rsid w:val="00DD2192"/>
    <w:rsid w:val="00DD2DB3"/>
    <w:rsid w:val="00DD42F6"/>
    <w:rsid w:val="00DD452A"/>
    <w:rsid w:val="00DD48FA"/>
    <w:rsid w:val="00DD4D6D"/>
    <w:rsid w:val="00DD5ED4"/>
    <w:rsid w:val="00DD6196"/>
    <w:rsid w:val="00DD657F"/>
    <w:rsid w:val="00DE03E7"/>
    <w:rsid w:val="00DE049D"/>
    <w:rsid w:val="00DE0B7D"/>
    <w:rsid w:val="00DE2D5E"/>
    <w:rsid w:val="00DE4BD9"/>
    <w:rsid w:val="00DE53EA"/>
    <w:rsid w:val="00DE6967"/>
    <w:rsid w:val="00DE70F4"/>
    <w:rsid w:val="00DE78E7"/>
    <w:rsid w:val="00DE7E17"/>
    <w:rsid w:val="00DF05DD"/>
    <w:rsid w:val="00DF0E1A"/>
    <w:rsid w:val="00DF0FEA"/>
    <w:rsid w:val="00DF128A"/>
    <w:rsid w:val="00DF12BC"/>
    <w:rsid w:val="00DF1547"/>
    <w:rsid w:val="00DF1934"/>
    <w:rsid w:val="00DF1FF5"/>
    <w:rsid w:val="00DF23EB"/>
    <w:rsid w:val="00DF261B"/>
    <w:rsid w:val="00DF2D45"/>
    <w:rsid w:val="00DF403E"/>
    <w:rsid w:val="00DF4076"/>
    <w:rsid w:val="00DF4380"/>
    <w:rsid w:val="00DF4766"/>
    <w:rsid w:val="00DF5DCE"/>
    <w:rsid w:val="00DF73A2"/>
    <w:rsid w:val="00E0041A"/>
    <w:rsid w:val="00E00BAF"/>
    <w:rsid w:val="00E00CFE"/>
    <w:rsid w:val="00E00E4F"/>
    <w:rsid w:val="00E0126D"/>
    <w:rsid w:val="00E0197C"/>
    <w:rsid w:val="00E01F9D"/>
    <w:rsid w:val="00E038E8"/>
    <w:rsid w:val="00E058B7"/>
    <w:rsid w:val="00E0600B"/>
    <w:rsid w:val="00E06930"/>
    <w:rsid w:val="00E104FE"/>
    <w:rsid w:val="00E109D7"/>
    <w:rsid w:val="00E10F5A"/>
    <w:rsid w:val="00E11F86"/>
    <w:rsid w:val="00E126A3"/>
    <w:rsid w:val="00E128E5"/>
    <w:rsid w:val="00E14680"/>
    <w:rsid w:val="00E1488E"/>
    <w:rsid w:val="00E15193"/>
    <w:rsid w:val="00E15A3D"/>
    <w:rsid w:val="00E15F25"/>
    <w:rsid w:val="00E17027"/>
    <w:rsid w:val="00E1721D"/>
    <w:rsid w:val="00E21A14"/>
    <w:rsid w:val="00E21D7A"/>
    <w:rsid w:val="00E2238D"/>
    <w:rsid w:val="00E227C0"/>
    <w:rsid w:val="00E22C7A"/>
    <w:rsid w:val="00E2359A"/>
    <w:rsid w:val="00E23AAF"/>
    <w:rsid w:val="00E23B49"/>
    <w:rsid w:val="00E23DC8"/>
    <w:rsid w:val="00E240DF"/>
    <w:rsid w:val="00E25113"/>
    <w:rsid w:val="00E26A3F"/>
    <w:rsid w:val="00E27653"/>
    <w:rsid w:val="00E2766B"/>
    <w:rsid w:val="00E30DAD"/>
    <w:rsid w:val="00E31D7C"/>
    <w:rsid w:val="00E32617"/>
    <w:rsid w:val="00E35E16"/>
    <w:rsid w:val="00E36100"/>
    <w:rsid w:val="00E369D8"/>
    <w:rsid w:val="00E374E5"/>
    <w:rsid w:val="00E3772F"/>
    <w:rsid w:val="00E42165"/>
    <w:rsid w:val="00E42DE5"/>
    <w:rsid w:val="00E433A7"/>
    <w:rsid w:val="00E4452F"/>
    <w:rsid w:val="00E4528A"/>
    <w:rsid w:val="00E4580E"/>
    <w:rsid w:val="00E4697A"/>
    <w:rsid w:val="00E4764C"/>
    <w:rsid w:val="00E47AAB"/>
    <w:rsid w:val="00E47E03"/>
    <w:rsid w:val="00E50A71"/>
    <w:rsid w:val="00E5137B"/>
    <w:rsid w:val="00E51D0B"/>
    <w:rsid w:val="00E5236E"/>
    <w:rsid w:val="00E52E03"/>
    <w:rsid w:val="00E53F3C"/>
    <w:rsid w:val="00E53F87"/>
    <w:rsid w:val="00E54218"/>
    <w:rsid w:val="00E54956"/>
    <w:rsid w:val="00E54C82"/>
    <w:rsid w:val="00E54D11"/>
    <w:rsid w:val="00E552C5"/>
    <w:rsid w:val="00E55D40"/>
    <w:rsid w:val="00E55E6E"/>
    <w:rsid w:val="00E5692E"/>
    <w:rsid w:val="00E56D2D"/>
    <w:rsid w:val="00E57901"/>
    <w:rsid w:val="00E62166"/>
    <w:rsid w:val="00E62B6D"/>
    <w:rsid w:val="00E64D68"/>
    <w:rsid w:val="00E64ECF"/>
    <w:rsid w:val="00E65383"/>
    <w:rsid w:val="00E66EDA"/>
    <w:rsid w:val="00E67AA8"/>
    <w:rsid w:val="00E67C84"/>
    <w:rsid w:val="00E67D93"/>
    <w:rsid w:val="00E712E3"/>
    <w:rsid w:val="00E727B5"/>
    <w:rsid w:val="00E730DD"/>
    <w:rsid w:val="00E73156"/>
    <w:rsid w:val="00E74881"/>
    <w:rsid w:val="00E74BF9"/>
    <w:rsid w:val="00E75031"/>
    <w:rsid w:val="00E7796F"/>
    <w:rsid w:val="00E823B1"/>
    <w:rsid w:val="00E8288E"/>
    <w:rsid w:val="00E833B4"/>
    <w:rsid w:val="00E8493D"/>
    <w:rsid w:val="00E855EE"/>
    <w:rsid w:val="00E85769"/>
    <w:rsid w:val="00E86C6D"/>
    <w:rsid w:val="00E9037E"/>
    <w:rsid w:val="00E91DE1"/>
    <w:rsid w:val="00E91EA9"/>
    <w:rsid w:val="00E91F53"/>
    <w:rsid w:val="00E91F70"/>
    <w:rsid w:val="00E92D08"/>
    <w:rsid w:val="00E92E59"/>
    <w:rsid w:val="00E932E3"/>
    <w:rsid w:val="00E95357"/>
    <w:rsid w:val="00E96993"/>
    <w:rsid w:val="00E97286"/>
    <w:rsid w:val="00EA0FC9"/>
    <w:rsid w:val="00EA1A72"/>
    <w:rsid w:val="00EA27E9"/>
    <w:rsid w:val="00EA3D29"/>
    <w:rsid w:val="00EA4AE0"/>
    <w:rsid w:val="00EA4D0A"/>
    <w:rsid w:val="00EA4DFC"/>
    <w:rsid w:val="00EA4E62"/>
    <w:rsid w:val="00EA5AE9"/>
    <w:rsid w:val="00EA5BE0"/>
    <w:rsid w:val="00EA663F"/>
    <w:rsid w:val="00EA6B48"/>
    <w:rsid w:val="00EA7589"/>
    <w:rsid w:val="00EA75B0"/>
    <w:rsid w:val="00EA7BE8"/>
    <w:rsid w:val="00EB153C"/>
    <w:rsid w:val="00EB27DA"/>
    <w:rsid w:val="00EB2F33"/>
    <w:rsid w:val="00EB48F0"/>
    <w:rsid w:val="00EB4EF0"/>
    <w:rsid w:val="00EB5718"/>
    <w:rsid w:val="00EB5852"/>
    <w:rsid w:val="00EB5905"/>
    <w:rsid w:val="00EB5A6F"/>
    <w:rsid w:val="00EB7460"/>
    <w:rsid w:val="00EB7C64"/>
    <w:rsid w:val="00EC02CB"/>
    <w:rsid w:val="00EC0D36"/>
    <w:rsid w:val="00EC12CC"/>
    <w:rsid w:val="00EC141C"/>
    <w:rsid w:val="00EC24BD"/>
    <w:rsid w:val="00EC25DA"/>
    <w:rsid w:val="00EC2C8A"/>
    <w:rsid w:val="00EC3356"/>
    <w:rsid w:val="00EC430D"/>
    <w:rsid w:val="00EC43AB"/>
    <w:rsid w:val="00EC4F41"/>
    <w:rsid w:val="00EC5276"/>
    <w:rsid w:val="00EC68AF"/>
    <w:rsid w:val="00EC6FF0"/>
    <w:rsid w:val="00EC71F1"/>
    <w:rsid w:val="00EC78DD"/>
    <w:rsid w:val="00ED203B"/>
    <w:rsid w:val="00ED22E9"/>
    <w:rsid w:val="00ED2A18"/>
    <w:rsid w:val="00ED34B0"/>
    <w:rsid w:val="00ED4703"/>
    <w:rsid w:val="00ED4A3B"/>
    <w:rsid w:val="00ED4CCF"/>
    <w:rsid w:val="00ED5125"/>
    <w:rsid w:val="00ED634B"/>
    <w:rsid w:val="00ED6DA6"/>
    <w:rsid w:val="00ED7592"/>
    <w:rsid w:val="00EE1CB6"/>
    <w:rsid w:val="00EE255F"/>
    <w:rsid w:val="00EE46D2"/>
    <w:rsid w:val="00EE4BEC"/>
    <w:rsid w:val="00EE4D75"/>
    <w:rsid w:val="00EE5C23"/>
    <w:rsid w:val="00EE5FC4"/>
    <w:rsid w:val="00EF0137"/>
    <w:rsid w:val="00EF0959"/>
    <w:rsid w:val="00EF28C0"/>
    <w:rsid w:val="00EF326D"/>
    <w:rsid w:val="00EF34CE"/>
    <w:rsid w:val="00EF3547"/>
    <w:rsid w:val="00EF5F8E"/>
    <w:rsid w:val="00EF63AD"/>
    <w:rsid w:val="00EF6DD9"/>
    <w:rsid w:val="00F003CC"/>
    <w:rsid w:val="00F01219"/>
    <w:rsid w:val="00F01E46"/>
    <w:rsid w:val="00F02235"/>
    <w:rsid w:val="00F04D2B"/>
    <w:rsid w:val="00F05EF4"/>
    <w:rsid w:val="00F06B08"/>
    <w:rsid w:val="00F0705A"/>
    <w:rsid w:val="00F079B2"/>
    <w:rsid w:val="00F10B77"/>
    <w:rsid w:val="00F11634"/>
    <w:rsid w:val="00F11812"/>
    <w:rsid w:val="00F11D08"/>
    <w:rsid w:val="00F11E1A"/>
    <w:rsid w:val="00F121BD"/>
    <w:rsid w:val="00F123F1"/>
    <w:rsid w:val="00F12C86"/>
    <w:rsid w:val="00F140A8"/>
    <w:rsid w:val="00F14F3B"/>
    <w:rsid w:val="00F15467"/>
    <w:rsid w:val="00F16407"/>
    <w:rsid w:val="00F1645C"/>
    <w:rsid w:val="00F1714F"/>
    <w:rsid w:val="00F17F70"/>
    <w:rsid w:val="00F201D7"/>
    <w:rsid w:val="00F20731"/>
    <w:rsid w:val="00F210AD"/>
    <w:rsid w:val="00F21431"/>
    <w:rsid w:val="00F21BEA"/>
    <w:rsid w:val="00F21BF2"/>
    <w:rsid w:val="00F22406"/>
    <w:rsid w:val="00F2529B"/>
    <w:rsid w:val="00F25857"/>
    <w:rsid w:val="00F2607D"/>
    <w:rsid w:val="00F261C3"/>
    <w:rsid w:val="00F2746D"/>
    <w:rsid w:val="00F32304"/>
    <w:rsid w:val="00F3246F"/>
    <w:rsid w:val="00F32B51"/>
    <w:rsid w:val="00F32D16"/>
    <w:rsid w:val="00F341C6"/>
    <w:rsid w:val="00F342E2"/>
    <w:rsid w:val="00F34771"/>
    <w:rsid w:val="00F34C12"/>
    <w:rsid w:val="00F34F74"/>
    <w:rsid w:val="00F35D23"/>
    <w:rsid w:val="00F363D8"/>
    <w:rsid w:val="00F3650E"/>
    <w:rsid w:val="00F37A06"/>
    <w:rsid w:val="00F407A3"/>
    <w:rsid w:val="00F40CE0"/>
    <w:rsid w:val="00F41673"/>
    <w:rsid w:val="00F41DD3"/>
    <w:rsid w:val="00F4223E"/>
    <w:rsid w:val="00F42EC5"/>
    <w:rsid w:val="00F42F6F"/>
    <w:rsid w:val="00F430C7"/>
    <w:rsid w:val="00F4321F"/>
    <w:rsid w:val="00F43A8E"/>
    <w:rsid w:val="00F44668"/>
    <w:rsid w:val="00F449BA"/>
    <w:rsid w:val="00F46CF7"/>
    <w:rsid w:val="00F47FA8"/>
    <w:rsid w:val="00F515E2"/>
    <w:rsid w:val="00F51B23"/>
    <w:rsid w:val="00F526BC"/>
    <w:rsid w:val="00F5277E"/>
    <w:rsid w:val="00F541C2"/>
    <w:rsid w:val="00F551A9"/>
    <w:rsid w:val="00F558B2"/>
    <w:rsid w:val="00F55D03"/>
    <w:rsid w:val="00F606DE"/>
    <w:rsid w:val="00F61CE3"/>
    <w:rsid w:val="00F6206D"/>
    <w:rsid w:val="00F628FC"/>
    <w:rsid w:val="00F62CC8"/>
    <w:rsid w:val="00F63AEC"/>
    <w:rsid w:val="00F641C0"/>
    <w:rsid w:val="00F6426A"/>
    <w:rsid w:val="00F64A02"/>
    <w:rsid w:val="00F65FA0"/>
    <w:rsid w:val="00F66B8E"/>
    <w:rsid w:val="00F70395"/>
    <w:rsid w:val="00F72B72"/>
    <w:rsid w:val="00F740B9"/>
    <w:rsid w:val="00F74ECC"/>
    <w:rsid w:val="00F74F2C"/>
    <w:rsid w:val="00F7529E"/>
    <w:rsid w:val="00F76D5F"/>
    <w:rsid w:val="00F76E8F"/>
    <w:rsid w:val="00F77ABD"/>
    <w:rsid w:val="00F77C00"/>
    <w:rsid w:val="00F802FD"/>
    <w:rsid w:val="00F80401"/>
    <w:rsid w:val="00F80C38"/>
    <w:rsid w:val="00F818FA"/>
    <w:rsid w:val="00F81E90"/>
    <w:rsid w:val="00F8228B"/>
    <w:rsid w:val="00F8273E"/>
    <w:rsid w:val="00F82960"/>
    <w:rsid w:val="00F82EA6"/>
    <w:rsid w:val="00F83749"/>
    <w:rsid w:val="00F83BF3"/>
    <w:rsid w:val="00F841BB"/>
    <w:rsid w:val="00F84911"/>
    <w:rsid w:val="00F8583A"/>
    <w:rsid w:val="00F9176E"/>
    <w:rsid w:val="00F9187A"/>
    <w:rsid w:val="00F925C3"/>
    <w:rsid w:val="00F93686"/>
    <w:rsid w:val="00F93C54"/>
    <w:rsid w:val="00F967D3"/>
    <w:rsid w:val="00F96A37"/>
    <w:rsid w:val="00F97794"/>
    <w:rsid w:val="00FA0D68"/>
    <w:rsid w:val="00FA11B8"/>
    <w:rsid w:val="00FA1881"/>
    <w:rsid w:val="00FA2A2A"/>
    <w:rsid w:val="00FA2BB3"/>
    <w:rsid w:val="00FA3531"/>
    <w:rsid w:val="00FA58EF"/>
    <w:rsid w:val="00FA5C4D"/>
    <w:rsid w:val="00FA7123"/>
    <w:rsid w:val="00FA7142"/>
    <w:rsid w:val="00FA7350"/>
    <w:rsid w:val="00FA798B"/>
    <w:rsid w:val="00FB09E5"/>
    <w:rsid w:val="00FB644A"/>
    <w:rsid w:val="00FB7961"/>
    <w:rsid w:val="00FC18A2"/>
    <w:rsid w:val="00FC2A61"/>
    <w:rsid w:val="00FC2EEC"/>
    <w:rsid w:val="00FC39A3"/>
    <w:rsid w:val="00FC45A6"/>
    <w:rsid w:val="00FC6155"/>
    <w:rsid w:val="00FC6946"/>
    <w:rsid w:val="00FC7ADE"/>
    <w:rsid w:val="00FC7B69"/>
    <w:rsid w:val="00FD14C8"/>
    <w:rsid w:val="00FD2931"/>
    <w:rsid w:val="00FD6850"/>
    <w:rsid w:val="00FD68E4"/>
    <w:rsid w:val="00FE09CC"/>
    <w:rsid w:val="00FE0EC0"/>
    <w:rsid w:val="00FE124E"/>
    <w:rsid w:val="00FE15C4"/>
    <w:rsid w:val="00FE2603"/>
    <w:rsid w:val="00FE343A"/>
    <w:rsid w:val="00FE3A0D"/>
    <w:rsid w:val="00FE56D2"/>
    <w:rsid w:val="00FE59D6"/>
    <w:rsid w:val="00FE6917"/>
    <w:rsid w:val="00FE6E01"/>
    <w:rsid w:val="00FF00D0"/>
    <w:rsid w:val="00FF0647"/>
    <w:rsid w:val="00FF0EE8"/>
    <w:rsid w:val="00FF120E"/>
    <w:rsid w:val="00FF1985"/>
    <w:rsid w:val="00FF1E3C"/>
    <w:rsid w:val="00FF2C45"/>
    <w:rsid w:val="00FF3560"/>
    <w:rsid w:val="00FF3BD0"/>
    <w:rsid w:val="00FF48AE"/>
    <w:rsid w:val="00FF504A"/>
    <w:rsid w:val="00FF56AE"/>
    <w:rsid w:val="00FF5887"/>
    <w:rsid w:val="00FF6AB3"/>
    <w:rsid w:val="00FF78E5"/>
    <w:rsid w:val="01A73D87"/>
    <w:rsid w:val="07162904"/>
    <w:rsid w:val="0B843EAB"/>
    <w:rsid w:val="106F6794"/>
    <w:rsid w:val="143E3F7E"/>
    <w:rsid w:val="199155F1"/>
    <w:rsid w:val="20F92880"/>
    <w:rsid w:val="23B058D3"/>
    <w:rsid w:val="24873306"/>
    <w:rsid w:val="2A7B0AC9"/>
    <w:rsid w:val="2BB77707"/>
    <w:rsid w:val="2BE8587F"/>
    <w:rsid w:val="2CE103FF"/>
    <w:rsid w:val="3121454C"/>
    <w:rsid w:val="3EBB77F5"/>
    <w:rsid w:val="40096BD4"/>
    <w:rsid w:val="41D8363F"/>
    <w:rsid w:val="46805009"/>
    <w:rsid w:val="4C4B509A"/>
    <w:rsid w:val="4DAC07C6"/>
    <w:rsid w:val="4F531B2A"/>
    <w:rsid w:val="53DC2E3A"/>
    <w:rsid w:val="54671A84"/>
    <w:rsid w:val="59CA0607"/>
    <w:rsid w:val="60523C7E"/>
    <w:rsid w:val="60ED3336"/>
    <w:rsid w:val="63CF256B"/>
    <w:rsid w:val="65585FAA"/>
    <w:rsid w:val="6764746E"/>
    <w:rsid w:val="67C24B8F"/>
    <w:rsid w:val="6D203AB2"/>
    <w:rsid w:val="70357B21"/>
    <w:rsid w:val="706C7393"/>
    <w:rsid w:val="76431308"/>
    <w:rsid w:val="76856555"/>
    <w:rsid w:val="7B6273C9"/>
    <w:rsid w:val="7D331240"/>
    <w:rsid w:val="7D4E4C45"/>
    <w:rsid w:val="7E821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4"/>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5"/>
    <w:autoRedefine/>
    <w:qFormat/>
    <w:uiPriority w:val="0"/>
    <w:pPr>
      <w:keepNext/>
      <w:keepLines/>
      <w:tabs>
        <w:tab w:val="left" w:pos="1740"/>
      </w:tabs>
      <w:spacing w:before="260" w:line="413" w:lineRule="auto"/>
      <w:ind w:left="1740"/>
      <w:outlineLvl w:val="2"/>
    </w:pPr>
    <w:rPr>
      <w:b/>
      <w:bCs/>
      <w:kern w:val="0"/>
      <w:sz w:val="32"/>
      <w:szCs w:val="32"/>
    </w:rPr>
  </w:style>
  <w:style w:type="paragraph" w:styleId="7">
    <w:name w:val="heading 4"/>
    <w:basedOn w:val="1"/>
    <w:next w:val="1"/>
    <w:link w:val="56"/>
    <w:autoRedefine/>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57"/>
    <w:autoRedefine/>
    <w:qFormat/>
    <w:uiPriority w:val="0"/>
    <w:pPr>
      <w:keepNext/>
      <w:keepLines/>
      <w:tabs>
        <w:tab w:val="left" w:pos="2580"/>
      </w:tabs>
      <w:spacing w:before="280" w:line="372" w:lineRule="auto"/>
      <w:outlineLvl w:val="4"/>
    </w:pPr>
    <w:rPr>
      <w:b/>
      <w:bCs/>
      <w:kern w:val="0"/>
      <w:sz w:val="28"/>
      <w:szCs w:val="28"/>
    </w:rPr>
  </w:style>
  <w:style w:type="paragraph" w:styleId="9">
    <w:name w:val="heading 6"/>
    <w:basedOn w:val="1"/>
    <w:next w:val="1"/>
    <w:link w:val="58"/>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0">
    <w:name w:val="heading 7"/>
    <w:basedOn w:val="1"/>
    <w:next w:val="11"/>
    <w:link w:val="59"/>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2">
    <w:name w:val="heading 8"/>
    <w:basedOn w:val="1"/>
    <w:next w:val="1"/>
    <w:link w:val="60"/>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3">
    <w:name w:val="heading 9"/>
    <w:basedOn w:val="1"/>
    <w:next w:val="1"/>
    <w:link w:val="61"/>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91"/>
    <w:autoRedefine/>
    <w:qFormat/>
    <w:uiPriority w:val="0"/>
    <w:pPr>
      <w:spacing w:after="120"/>
    </w:pPr>
    <w:rPr>
      <w:rFonts w:ascii="Calibri" w:hAnsi="Calibri"/>
      <w:kern w:val="0"/>
      <w:sz w:val="28"/>
    </w:rPr>
  </w:style>
  <w:style w:type="paragraph" w:styleId="3">
    <w:name w:val="Body Text First Indent"/>
    <w:basedOn w:val="2"/>
    <w:next w:val="1"/>
    <w:link w:val="90"/>
    <w:autoRedefine/>
    <w:unhideWhenUsed/>
    <w:qFormat/>
    <w:uiPriority w:val="0"/>
    <w:pPr>
      <w:ind w:firstLine="420" w:firstLineChars="100"/>
    </w:pPr>
  </w:style>
  <w:style w:type="paragraph" w:customStyle="1" w:styleId="11">
    <w:name w:val="文档正文"/>
    <w:basedOn w:val="1"/>
    <w:autoRedefine/>
    <w:qFormat/>
    <w:uiPriority w:val="0"/>
    <w:pPr>
      <w:adjustRightInd w:val="0"/>
      <w:spacing w:before="60" w:line="360" w:lineRule="atLeast"/>
      <w:ind w:firstLine="482"/>
      <w:textAlignment w:val="baseline"/>
    </w:pPr>
    <w:rPr>
      <w:sz w:val="24"/>
    </w:rPr>
  </w:style>
  <w:style w:type="paragraph" w:styleId="14">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link w:val="96"/>
    <w:autoRedefine/>
    <w:qFormat/>
    <w:uiPriority w:val="0"/>
    <w:pPr>
      <w:ind w:firstLine="420"/>
    </w:pPr>
    <w:rPr>
      <w:rFonts w:ascii="Calibri" w:hAnsi="Calibri"/>
      <w:szCs w:val="22"/>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14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8">
    <w:name w:val="annotation text"/>
    <w:basedOn w:val="1"/>
    <w:link w:val="116"/>
    <w:autoRedefine/>
    <w:qFormat/>
    <w:uiPriority w:val="0"/>
    <w:pPr>
      <w:spacing w:afterLines="100" w:line="360" w:lineRule="auto"/>
      <w:ind w:firstLine="200" w:firstLineChars="200"/>
      <w:jc w:val="left"/>
    </w:pPr>
    <w:rPr>
      <w:rFonts w:ascii="Calibri" w:hAnsi="Calibri"/>
      <w:kern w:val="0"/>
      <w:sz w:val="24"/>
    </w:rPr>
  </w:style>
  <w:style w:type="paragraph" w:styleId="19">
    <w:name w:val="Body Text 3"/>
    <w:basedOn w:val="1"/>
    <w:link w:val="146"/>
    <w:autoRedefine/>
    <w:qFormat/>
    <w:uiPriority w:val="0"/>
    <w:pPr>
      <w:snapToGrid w:val="0"/>
      <w:spacing w:before="50" w:after="50"/>
    </w:pPr>
    <w:rPr>
      <w:rFonts w:ascii="Calibri" w:hAnsi="宋体" w:eastAsia="仿宋_GB2312"/>
      <w:b/>
      <w:bCs/>
      <w:kern w:val="0"/>
      <w:sz w:val="24"/>
      <w:szCs w:val="20"/>
    </w:rPr>
  </w:style>
  <w:style w:type="paragraph" w:styleId="20">
    <w:name w:val="Body Text Indent"/>
    <w:basedOn w:val="1"/>
    <w:link w:val="67"/>
    <w:autoRedefine/>
    <w:unhideWhenUsed/>
    <w:qFormat/>
    <w:uiPriority w:val="0"/>
    <w:pPr>
      <w:spacing w:after="120"/>
      <w:ind w:left="420" w:leftChars="200"/>
    </w:pPr>
    <w:rPr>
      <w:kern w:val="0"/>
      <w:sz w:val="20"/>
    </w:rPr>
  </w:style>
  <w:style w:type="paragraph" w:styleId="21">
    <w:name w:val="List Number 3"/>
    <w:basedOn w:val="1"/>
    <w:autoRedefine/>
    <w:qFormat/>
    <w:uiPriority w:val="0"/>
    <w:pPr>
      <w:tabs>
        <w:tab w:val="left" w:pos="1200"/>
      </w:tabs>
      <w:ind w:left="1200" w:hanging="360"/>
    </w:pPr>
  </w:style>
  <w:style w:type="paragraph" w:styleId="22">
    <w:name w:val="List 2"/>
    <w:basedOn w:val="1"/>
    <w:autoRedefine/>
    <w:qFormat/>
    <w:uiPriority w:val="0"/>
    <w:pPr>
      <w:ind w:left="100" w:leftChars="200" w:hanging="200" w:hangingChars="200"/>
    </w:pPr>
    <w:rPr>
      <w:sz w:val="28"/>
    </w:rPr>
  </w:style>
  <w:style w:type="paragraph" w:styleId="23">
    <w:name w:val="toc 3"/>
    <w:basedOn w:val="1"/>
    <w:next w:val="1"/>
    <w:autoRedefine/>
    <w:qFormat/>
    <w:uiPriority w:val="39"/>
    <w:pPr>
      <w:spacing w:line="360" w:lineRule="auto"/>
      <w:ind w:left="480" w:firstLine="200" w:firstLineChars="200"/>
      <w:jc w:val="left"/>
    </w:pPr>
    <w:rPr>
      <w:i/>
      <w:iCs/>
      <w:sz w:val="20"/>
      <w:szCs w:val="20"/>
    </w:rPr>
  </w:style>
  <w:style w:type="paragraph" w:styleId="24">
    <w:name w:val="Plain Text"/>
    <w:basedOn w:val="1"/>
    <w:link w:val="143"/>
    <w:autoRedefine/>
    <w:qFormat/>
    <w:uiPriority w:val="0"/>
    <w:pPr>
      <w:spacing w:beforeLines="50" w:afterLines="50" w:line="400" w:lineRule="exact"/>
    </w:pPr>
    <w:rPr>
      <w:rFonts w:ascii="宋体" w:hAnsi="Courier New"/>
      <w:kern w:val="0"/>
      <w:sz w:val="24"/>
    </w:rPr>
  </w:style>
  <w:style w:type="paragraph" w:styleId="25">
    <w:name w:val="Date"/>
    <w:basedOn w:val="1"/>
    <w:next w:val="1"/>
    <w:link w:val="127"/>
    <w:autoRedefine/>
    <w:qFormat/>
    <w:uiPriority w:val="0"/>
    <w:pPr>
      <w:ind w:left="2500" w:leftChars="2500"/>
    </w:pPr>
    <w:rPr>
      <w:rFonts w:ascii="Calibri" w:hAnsi="Calibri" w:eastAsia="楷体_GB2312"/>
      <w:kern w:val="0"/>
      <w:sz w:val="32"/>
      <w:szCs w:val="20"/>
    </w:rPr>
  </w:style>
  <w:style w:type="paragraph" w:styleId="26">
    <w:name w:val="Body Text Indent 2"/>
    <w:basedOn w:val="1"/>
    <w:link w:val="121"/>
    <w:autoRedefine/>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64"/>
    <w:autoRedefine/>
    <w:unhideWhenUsed/>
    <w:qFormat/>
    <w:uiPriority w:val="0"/>
    <w:rPr>
      <w:rFonts w:ascii="Calibri" w:hAnsi="Calibri"/>
      <w:kern w:val="0"/>
      <w:sz w:val="16"/>
      <w:szCs w:val="16"/>
    </w:rPr>
  </w:style>
  <w:style w:type="paragraph" w:styleId="28">
    <w:name w:val="footer"/>
    <w:basedOn w:val="1"/>
    <w:link w:val="52"/>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51"/>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autoRedefine/>
    <w:qFormat/>
    <w:uiPriority w:val="39"/>
  </w:style>
  <w:style w:type="paragraph" w:styleId="31">
    <w:name w:val="Subtitle"/>
    <w:basedOn w:val="1"/>
    <w:next w:val="1"/>
    <w:link w:val="108"/>
    <w:autoRedefine/>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autoRedefine/>
    <w:qFormat/>
    <w:uiPriority w:val="0"/>
    <w:pPr>
      <w:ind w:left="200" w:hanging="200" w:hangingChars="200"/>
    </w:pPr>
    <w:rPr>
      <w:sz w:val="28"/>
    </w:rPr>
  </w:style>
  <w:style w:type="paragraph" w:styleId="33">
    <w:name w:val="footnote text"/>
    <w:basedOn w:val="1"/>
    <w:link w:val="74"/>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Body Text Indent 3"/>
    <w:basedOn w:val="1"/>
    <w:link w:val="118"/>
    <w:autoRedefine/>
    <w:qFormat/>
    <w:uiPriority w:val="0"/>
    <w:pPr>
      <w:snapToGrid w:val="0"/>
      <w:ind w:firstLine="480" w:firstLineChars="200"/>
      <w:jc w:val="left"/>
    </w:pPr>
    <w:rPr>
      <w:rFonts w:ascii="仿宋_GB2312" w:hAnsi="宋体" w:eastAsia="仿宋_GB2312"/>
      <w:color w:val="000000"/>
      <w:kern w:val="0"/>
      <w:sz w:val="24"/>
    </w:rPr>
  </w:style>
  <w:style w:type="paragraph" w:styleId="35">
    <w:name w:val="toc 2"/>
    <w:basedOn w:val="1"/>
    <w:next w:val="1"/>
    <w:autoRedefine/>
    <w:unhideWhenUsed/>
    <w:qFormat/>
    <w:uiPriority w:val="39"/>
    <w:pPr>
      <w:ind w:left="420" w:leftChars="200"/>
    </w:pPr>
  </w:style>
  <w:style w:type="paragraph" w:styleId="36">
    <w:name w:val="Body Text 2"/>
    <w:basedOn w:val="1"/>
    <w:link w:val="123"/>
    <w:autoRedefine/>
    <w:qFormat/>
    <w:uiPriority w:val="0"/>
    <w:pPr>
      <w:widowControl/>
      <w:snapToGrid w:val="0"/>
      <w:spacing w:before="50" w:afterLines="50" w:line="400" w:lineRule="exact"/>
      <w:jc w:val="left"/>
    </w:pPr>
    <w:rPr>
      <w:rFonts w:ascii="宋体" w:hAnsi="宋体"/>
      <w:color w:val="000000"/>
      <w:kern w:val="0"/>
      <w:sz w:val="24"/>
    </w:rPr>
  </w:style>
  <w:style w:type="paragraph" w:styleId="37">
    <w:name w:val="HTML Preformatted"/>
    <w:basedOn w:val="1"/>
    <w:link w:val="13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link w:val="159"/>
    <w:autoRedefine/>
    <w:qFormat/>
    <w:uiPriority w:val="0"/>
    <w:pPr>
      <w:widowControl/>
      <w:spacing w:before="100" w:beforeAutospacing="1" w:after="100" w:afterAutospacing="1"/>
      <w:jc w:val="left"/>
    </w:pPr>
    <w:rPr>
      <w:rFonts w:ascii="Calibri" w:hAnsi="Calibri"/>
      <w:kern w:val="0"/>
      <w:sz w:val="24"/>
    </w:rPr>
  </w:style>
  <w:style w:type="paragraph" w:styleId="39">
    <w:name w:val="Title"/>
    <w:basedOn w:val="1"/>
    <w:link w:val="367"/>
    <w:autoRedefine/>
    <w:qFormat/>
    <w:uiPriority w:val="0"/>
    <w:pPr>
      <w:spacing w:before="240" w:after="60"/>
      <w:jc w:val="center"/>
      <w:outlineLvl w:val="0"/>
    </w:pPr>
    <w:rPr>
      <w:rFonts w:ascii="Arial" w:hAnsi="Arial" w:eastAsia="仿宋_GB2312"/>
      <w:b/>
      <w:bCs/>
      <w:kern w:val="0"/>
      <w:sz w:val="36"/>
      <w:szCs w:val="32"/>
    </w:rPr>
  </w:style>
  <w:style w:type="paragraph" w:styleId="40">
    <w:name w:val="annotation subject"/>
    <w:basedOn w:val="18"/>
    <w:next w:val="18"/>
    <w:link w:val="154"/>
    <w:autoRedefine/>
    <w:qFormat/>
    <w:uiPriority w:val="0"/>
    <w:rPr>
      <w:b/>
      <w:bCs/>
    </w:rPr>
  </w:style>
  <w:style w:type="paragraph" w:styleId="41">
    <w:name w:val="Body Text First Indent 2"/>
    <w:basedOn w:val="20"/>
    <w:link w:val="66"/>
    <w:autoRedefine/>
    <w:semiHidden/>
    <w:qFormat/>
    <w:uiPriority w:val="0"/>
    <w:pPr>
      <w:spacing w:line="360" w:lineRule="auto"/>
      <w:ind w:firstLine="420" w:firstLineChars="200"/>
    </w:pPr>
    <w:rPr>
      <w:rFonts w:ascii="宋体" w:hAnsi="Courier New"/>
      <w:spacing w:val="-4"/>
      <w:sz w:val="24"/>
    </w:rPr>
  </w:style>
  <w:style w:type="table" w:styleId="43">
    <w:name w:val="Table Grid"/>
    <w:basedOn w:val="42"/>
    <w:autoRedefine/>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autoRedefine/>
    <w:qFormat/>
    <w:uiPriority w:val="22"/>
    <w:rPr>
      <w:b/>
      <w:bCs/>
    </w:rPr>
  </w:style>
  <w:style w:type="character" w:styleId="46">
    <w:name w:val="page number"/>
    <w:basedOn w:val="44"/>
    <w:autoRedefine/>
    <w:qFormat/>
    <w:uiPriority w:val="99"/>
  </w:style>
  <w:style w:type="character" w:styleId="47">
    <w:name w:val="FollowedHyperlink"/>
    <w:autoRedefine/>
    <w:semiHidden/>
    <w:unhideWhenUsed/>
    <w:qFormat/>
    <w:uiPriority w:val="99"/>
    <w:rPr>
      <w:color w:val="800080"/>
      <w:u w:val="single"/>
    </w:rPr>
  </w:style>
  <w:style w:type="character" w:styleId="48">
    <w:name w:val="Emphasis"/>
    <w:autoRedefine/>
    <w:qFormat/>
    <w:uiPriority w:val="0"/>
    <w:rPr>
      <w:i/>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页眉 Char"/>
    <w:link w:val="29"/>
    <w:autoRedefine/>
    <w:qFormat/>
    <w:uiPriority w:val="0"/>
    <w:rPr>
      <w:sz w:val="18"/>
      <w:szCs w:val="18"/>
    </w:rPr>
  </w:style>
  <w:style w:type="character" w:customStyle="1" w:styleId="52">
    <w:name w:val="页脚 Char"/>
    <w:link w:val="28"/>
    <w:autoRedefine/>
    <w:qFormat/>
    <w:uiPriority w:val="99"/>
    <w:rPr>
      <w:sz w:val="18"/>
      <w:szCs w:val="18"/>
    </w:rPr>
  </w:style>
  <w:style w:type="character" w:customStyle="1" w:styleId="53">
    <w:name w:val="标题 1 Char"/>
    <w:link w:val="4"/>
    <w:autoRedefine/>
    <w:qFormat/>
    <w:uiPriority w:val="0"/>
    <w:rPr>
      <w:rFonts w:ascii="Times New Roman" w:hAnsi="Times New Roman" w:eastAsia="宋体" w:cs="Times New Roman"/>
      <w:b/>
      <w:bCs/>
      <w:kern w:val="44"/>
      <w:sz w:val="44"/>
      <w:szCs w:val="44"/>
    </w:rPr>
  </w:style>
  <w:style w:type="character" w:customStyle="1" w:styleId="54">
    <w:name w:val="标题 2 Char"/>
    <w:link w:val="5"/>
    <w:autoRedefine/>
    <w:qFormat/>
    <w:uiPriority w:val="0"/>
    <w:rPr>
      <w:rFonts w:ascii="Arial" w:hAnsi="Arial" w:eastAsia="黑体" w:cs="Times New Roman"/>
      <w:b/>
      <w:bCs/>
      <w:sz w:val="32"/>
      <w:szCs w:val="32"/>
    </w:rPr>
  </w:style>
  <w:style w:type="character" w:customStyle="1" w:styleId="55">
    <w:name w:val="标题 3 Char"/>
    <w:link w:val="6"/>
    <w:autoRedefine/>
    <w:qFormat/>
    <w:uiPriority w:val="0"/>
    <w:rPr>
      <w:rFonts w:ascii="Times New Roman" w:hAnsi="Times New Roman" w:eastAsia="宋体" w:cs="Times New Roman"/>
      <w:b/>
      <w:bCs/>
      <w:sz w:val="32"/>
      <w:szCs w:val="32"/>
    </w:rPr>
  </w:style>
  <w:style w:type="character" w:customStyle="1" w:styleId="56">
    <w:name w:val="标题 4 Char"/>
    <w:link w:val="7"/>
    <w:autoRedefine/>
    <w:qFormat/>
    <w:uiPriority w:val="0"/>
    <w:rPr>
      <w:rFonts w:ascii="Cambria" w:hAnsi="Cambria" w:eastAsia="宋体" w:cs="Times New Roman"/>
      <w:b/>
      <w:bCs/>
      <w:sz w:val="28"/>
      <w:szCs w:val="28"/>
    </w:rPr>
  </w:style>
  <w:style w:type="character" w:customStyle="1" w:styleId="57">
    <w:name w:val="标题 5 Char"/>
    <w:link w:val="8"/>
    <w:autoRedefine/>
    <w:qFormat/>
    <w:uiPriority w:val="0"/>
    <w:rPr>
      <w:rFonts w:ascii="Times New Roman" w:hAnsi="Times New Roman" w:eastAsia="宋体" w:cs="Times New Roman"/>
      <w:b/>
      <w:bCs/>
      <w:sz w:val="28"/>
      <w:szCs w:val="28"/>
    </w:rPr>
  </w:style>
  <w:style w:type="character" w:customStyle="1" w:styleId="58">
    <w:name w:val="标题 6 Char"/>
    <w:link w:val="9"/>
    <w:autoRedefine/>
    <w:qFormat/>
    <w:uiPriority w:val="0"/>
    <w:rPr>
      <w:rFonts w:ascii="Arial" w:hAnsi="Arial" w:eastAsia="黑体" w:cs="Times New Roman"/>
      <w:b/>
      <w:bCs/>
      <w:sz w:val="24"/>
      <w:szCs w:val="24"/>
    </w:rPr>
  </w:style>
  <w:style w:type="character" w:customStyle="1" w:styleId="59">
    <w:name w:val="标题 7 Char"/>
    <w:link w:val="10"/>
    <w:autoRedefine/>
    <w:qFormat/>
    <w:uiPriority w:val="0"/>
    <w:rPr>
      <w:rFonts w:ascii="Times New Roman" w:hAnsi="Times New Roman" w:eastAsia="宋体" w:cs="Times New Roman"/>
      <w:b/>
      <w:bCs/>
      <w:sz w:val="24"/>
      <w:szCs w:val="24"/>
    </w:rPr>
  </w:style>
  <w:style w:type="character" w:customStyle="1" w:styleId="60">
    <w:name w:val="标题 8 Char"/>
    <w:link w:val="12"/>
    <w:autoRedefine/>
    <w:qFormat/>
    <w:uiPriority w:val="0"/>
    <w:rPr>
      <w:rFonts w:ascii="Arial" w:hAnsi="Arial" w:eastAsia="黑体" w:cs="Times New Roman"/>
      <w:sz w:val="24"/>
      <w:szCs w:val="24"/>
    </w:rPr>
  </w:style>
  <w:style w:type="character" w:customStyle="1" w:styleId="61">
    <w:name w:val="标题 9 Char"/>
    <w:link w:val="13"/>
    <w:autoRedefine/>
    <w:qFormat/>
    <w:uiPriority w:val="0"/>
    <w:rPr>
      <w:rFonts w:ascii="Arial" w:hAnsi="Arial" w:eastAsia="黑体" w:cs="Times New Roman"/>
      <w:szCs w:val="21"/>
    </w:rPr>
  </w:style>
  <w:style w:type="paragraph" w:customStyle="1" w:styleId="62">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Char Char4"/>
    <w:autoRedefine/>
    <w:qFormat/>
    <w:uiPriority w:val="0"/>
    <w:rPr>
      <w:rFonts w:eastAsia="宋体"/>
      <w:kern w:val="2"/>
      <w:sz w:val="24"/>
      <w:lang w:val="en-US" w:eastAsia="zh-CN" w:bidi="ar-SA"/>
    </w:rPr>
  </w:style>
  <w:style w:type="character" w:customStyle="1" w:styleId="64">
    <w:name w:val="批注框文本 Char"/>
    <w:link w:val="27"/>
    <w:autoRedefine/>
    <w:qFormat/>
    <w:uiPriority w:val="0"/>
    <w:rPr>
      <w:sz w:val="16"/>
      <w:szCs w:val="16"/>
    </w:rPr>
  </w:style>
  <w:style w:type="character" w:customStyle="1" w:styleId="65">
    <w:name w:val="批注框文本 Char1"/>
    <w:autoRedefine/>
    <w:semiHidden/>
    <w:qFormat/>
    <w:uiPriority w:val="99"/>
    <w:rPr>
      <w:rFonts w:ascii="Times New Roman" w:hAnsi="Times New Roman" w:eastAsia="宋体" w:cs="Times New Roman"/>
      <w:sz w:val="18"/>
      <w:szCs w:val="18"/>
    </w:rPr>
  </w:style>
  <w:style w:type="character" w:customStyle="1" w:styleId="66">
    <w:name w:val="正文首行缩进 2 Char"/>
    <w:link w:val="41"/>
    <w:autoRedefine/>
    <w:semiHidden/>
    <w:qFormat/>
    <w:uiPriority w:val="0"/>
    <w:rPr>
      <w:rFonts w:ascii="宋体" w:hAnsi="Courier New"/>
      <w:spacing w:val="-4"/>
      <w:sz w:val="24"/>
      <w:szCs w:val="24"/>
    </w:rPr>
  </w:style>
  <w:style w:type="character" w:customStyle="1" w:styleId="67">
    <w:name w:val="正文文本缩进 Char"/>
    <w:link w:val="20"/>
    <w:autoRedefine/>
    <w:qFormat/>
    <w:uiPriority w:val="0"/>
    <w:rPr>
      <w:rFonts w:ascii="Times New Roman" w:hAnsi="Times New Roman" w:eastAsia="宋体" w:cs="Times New Roman"/>
      <w:szCs w:val="24"/>
    </w:rPr>
  </w:style>
  <w:style w:type="character" w:customStyle="1" w:styleId="68">
    <w:name w:val="正文首行缩进 2 Char1"/>
    <w:autoRedefine/>
    <w:semiHidden/>
    <w:qFormat/>
    <w:uiPriority w:val="99"/>
    <w:rPr>
      <w:rFonts w:ascii="Times New Roman" w:hAnsi="Times New Roman" w:eastAsia="宋体" w:cs="Times New Roman"/>
      <w:szCs w:val="24"/>
    </w:rPr>
  </w:style>
  <w:style w:type="character" w:customStyle="1" w:styleId="69">
    <w:name w:val="投标文件 正文首行缩进 Char"/>
    <w:autoRedefine/>
    <w:qFormat/>
    <w:uiPriority w:val="0"/>
    <w:rPr>
      <w:rFonts w:ascii="Arial" w:hAnsi="Arial" w:eastAsia="宋体"/>
      <w:kern w:val="2"/>
      <w:sz w:val="21"/>
      <w:szCs w:val="24"/>
      <w:lang w:val="en-US" w:eastAsia="zh-CN" w:bidi="ar-SA"/>
    </w:rPr>
  </w:style>
  <w:style w:type="character" w:customStyle="1" w:styleId="70">
    <w:name w:val="_正文段落 Char"/>
    <w:autoRedefine/>
    <w:qFormat/>
    <w:uiPriority w:val="0"/>
    <w:rPr>
      <w:rFonts w:eastAsia="宋体"/>
      <w:kern w:val="2"/>
      <w:sz w:val="21"/>
      <w:szCs w:val="24"/>
      <w:lang w:val="en-US" w:eastAsia="zh-CN" w:bidi="ar-SA"/>
    </w:rPr>
  </w:style>
  <w:style w:type="character" w:customStyle="1" w:styleId="71">
    <w:name w:val="Char Char17"/>
    <w:autoRedefine/>
    <w:qFormat/>
    <w:uiPriority w:val="0"/>
    <w:rPr>
      <w:rFonts w:ascii="Arial" w:hAnsi="Arial" w:eastAsia="黑体"/>
      <w:b/>
      <w:bCs/>
      <w:kern w:val="2"/>
      <w:sz w:val="32"/>
      <w:szCs w:val="32"/>
      <w:lang w:val="en-US" w:eastAsia="zh-CN" w:bidi="ar-SA"/>
    </w:rPr>
  </w:style>
  <w:style w:type="character" w:customStyle="1" w:styleId="72">
    <w:name w:val="Char Char14"/>
    <w:autoRedefine/>
    <w:qFormat/>
    <w:uiPriority w:val="0"/>
    <w:rPr>
      <w:rFonts w:eastAsia="宋体"/>
      <w:b/>
      <w:bCs/>
      <w:kern w:val="2"/>
      <w:sz w:val="28"/>
      <w:szCs w:val="28"/>
      <w:lang w:val="en-US" w:eastAsia="zh-CN" w:bidi="ar-SA"/>
    </w:rPr>
  </w:style>
  <w:style w:type="character" w:customStyle="1" w:styleId="73">
    <w:name w:val="ptt1"/>
    <w:autoRedefine/>
    <w:qFormat/>
    <w:uiPriority w:val="0"/>
    <w:rPr>
      <w:rFonts w:hint="eastAsia" w:ascii="宋体" w:hAnsi="宋体" w:eastAsia="宋体"/>
      <w:sz w:val="18"/>
      <w:szCs w:val="18"/>
    </w:rPr>
  </w:style>
  <w:style w:type="character" w:customStyle="1" w:styleId="74">
    <w:name w:val="脚注文本 Char"/>
    <w:link w:val="33"/>
    <w:autoRedefine/>
    <w:semiHidden/>
    <w:qFormat/>
    <w:uiPriority w:val="0"/>
    <w:rPr>
      <w:sz w:val="18"/>
      <w:szCs w:val="24"/>
    </w:rPr>
  </w:style>
  <w:style w:type="character" w:customStyle="1" w:styleId="75">
    <w:name w:val="脚注文本 Char1"/>
    <w:autoRedefine/>
    <w:semiHidden/>
    <w:qFormat/>
    <w:uiPriority w:val="99"/>
    <w:rPr>
      <w:rFonts w:ascii="Times New Roman" w:hAnsi="Times New Roman" w:eastAsia="宋体" w:cs="Times New Roman"/>
      <w:sz w:val="18"/>
      <w:szCs w:val="18"/>
    </w:rPr>
  </w:style>
  <w:style w:type="character" w:customStyle="1" w:styleId="76">
    <w:name w:val="Char Char18"/>
    <w:autoRedefine/>
    <w:qFormat/>
    <w:uiPriority w:val="0"/>
    <w:rPr>
      <w:rFonts w:eastAsia="宋体"/>
      <w:b/>
      <w:bCs/>
      <w:kern w:val="44"/>
      <w:sz w:val="44"/>
      <w:szCs w:val="44"/>
      <w:lang w:val="en-US" w:eastAsia="zh-CN" w:bidi="ar-SA"/>
    </w:rPr>
  </w:style>
  <w:style w:type="character" w:customStyle="1" w:styleId="77">
    <w:name w:val="font2"/>
    <w:autoRedefine/>
    <w:qFormat/>
    <w:uiPriority w:val="0"/>
  </w:style>
  <w:style w:type="character" w:customStyle="1" w:styleId="78">
    <w:name w:val="缺省文本 Char"/>
    <w:autoRedefine/>
    <w:qFormat/>
    <w:uiPriority w:val="0"/>
    <w:rPr>
      <w:rFonts w:eastAsia="宋体"/>
      <w:sz w:val="24"/>
      <w:lang w:val="en-US" w:eastAsia="zh-CN" w:bidi="ar-SA"/>
    </w:rPr>
  </w:style>
  <w:style w:type="character" w:customStyle="1" w:styleId="79">
    <w:name w:val="HTML 预设格式 Char1"/>
    <w:autoRedefine/>
    <w:semiHidden/>
    <w:qFormat/>
    <w:uiPriority w:val="99"/>
    <w:rPr>
      <w:rFonts w:ascii="Courier New" w:hAnsi="Courier New"/>
      <w:kern w:val="2"/>
    </w:rPr>
  </w:style>
  <w:style w:type="character" w:customStyle="1" w:styleId="80">
    <w:name w:val="Char Char8"/>
    <w:autoRedefine/>
    <w:qFormat/>
    <w:uiPriority w:val="0"/>
    <w:rPr>
      <w:sz w:val="24"/>
    </w:rPr>
  </w:style>
  <w:style w:type="character" w:customStyle="1" w:styleId="81">
    <w:name w:val="Char Char9"/>
    <w:autoRedefine/>
    <w:qFormat/>
    <w:uiPriority w:val="0"/>
    <w:rPr>
      <w:rFonts w:ascii="Arial" w:hAnsi="Arial" w:cs="Arial"/>
      <w:vanish/>
      <w:sz w:val="16"/>
      <w:szCs w:val="16"/>
    </w:rPr>
  </w:style>
  <w:style w:type="character" w:customStyle="1" w:styleId="82">
    <w:name w:val="font31"/>
    <w:autoRedefine/>
    <w:qFormat/>
    <w:uiPriority w:val="0"/>
    <w:rPr>
      <w:rFonts w:hint="default" w:ascii="Times New Roman" w:hAnsi="Times New Roman" w:cs="Times New Roman"/>
      <w:color w:val="FF0000"/>
      <w:sz w:val="24"/>
      <w:szCs w:val="24"/>
      <w:u w:val="none"/>
    </w:rPr>
  </w:style>
  <w:style w:type="character" w:customStyle="1" w:styleId="83">
    <w:name w:val="列出段落 Char"/>
    <w:link w:val="84"/>
    <w:autoRedefine/>
    <w:qFormat/>
    <w:uiPriority w:val="0"/>
    <w:rPr>
      <w:rFonts w:ascii="Calibri" w:hAnsi="Calibri"/>
    </w:rPr>
  </w:style>
  <w:style w:type="paragraph" w:styleId="84">
    <w:name w:val="List Paragraph"/>
    <w:basedOn w:val="1"/>
    <w:link w:val="83"/>
    <w:autoRedefine/>
    <w:qFormat/>
    <w:uiPriority w:val="99"/>
    <w:pPr>
      <w:ind w:left="420" w:firstLine="420" w:firstLineChars="200"/>
    </w:pPr>
    <w:rPr>
      <w:rFonts w:ascii="Calibri" w:hAnsi="Calibri"/>
      <w:kern w:val="0"/>
      <w:sz w:val="20"/>
      <w:szCs w:val="20"/>
    </w:rPr>
  </w:style>
  <w:style w:type="character" w:customStyle="1" w:styleId="85">
    <w:name w:val="_标题3 Char"/>
    <w:autoRedefine/>
    <w:qFormat/>
    <w:uiPriority w:val="0"/>
    <w:rPr>
      <w:rFonts w:ascii="Arial" w:hAnsi="Arial" w:eastAsia="黑体"/>
      <w:bCs/>
      <w:kern w:val="2"/>
      <w:sz w:val="30"/>
      <w:szCs w:val="32"/>
      <w:lang w:val="en-US" w:eastAsia="zh-CN" w:bidi="ar-SA"/>
    </w:rPr>
  </w:style>
  <w:style w:type="character" w:customStyle="1" w:styleId="86">
    <w:name w:val="_正文段落加粗 Char"/>
    <w:autoRedefine/>
    <w:qFormat/>
    <w:uiPriority w:val="0"/>
    <w:rPr>
      <w:rFonts w:eastAsia="宋体"/>
      <w:b/>
      <w:kern w:val="2"/>
      <w:sz w:val="21"/>
      <w:szCs w:val="24"/>
      <w:lang w:val="en-US" w:eastAsia="zh-CN" w:bidi="ar-SA"/>
    </w:rPr>
  </w:style>
  <w:style w:type="character" w:customStyle="1" w:styleId="87">
    <w:name w:val="Char Char"/>
    <w:autoRedefine/>
    <w:qFormat/>
    <w:uiPriority w:val="0"/>
    <w:rPr>
      <w:rFonts w:ascii="宋体" w:hAnsi="Courier New"/>
      <w:kern w:val="2"/>
      <w:sz w:val="21"/>
    </w:rPr>
  </w:style>
  <w:style w:type="character" w:customStyle="1" w:styleId="88">
    <w:name w:val="p2"/>
    <w:autoRedefine/>
    <w:qFormat/>
    <w:uiPriority w:val="0"/>
  </w:style>
  <w:style w:type="character" w:customStyle="1" w:styleId="89">
    <w:name w:val="_题注 Char"/>
    <w:autoRedefine/>
    <w:qFormat/>
    <w:uiPriority w:val="0"/>
    <w:rPr>
      <w:rFonts w:ascii="Arial" w:hAnsi="Arial" w:eastAsia="黑体" w:cs="Arial"/>
      <w:kern w:val="2"/>
      <w:sz w:val="21"/>
      <w:lang w:val="en-US" w:eastAsia="zh-CN" w:bidi="ar-SA"/>
    </w:rPr>
  </w:style>
  <w:style w:type="character" w:customStyle="1" w:styleId="90">
    <w:name w:val="正文首行缩进 Char"/>
    <w:link w:val="3"/>
    <w:autoRedefine/>
    <w:qFormat/>
    <w:uiPriority w:val="0"/>
    <w:rPr>
      <w:sz w:val="28"/>
      <w:szCs w:val="24"/>
    </w:rPr>
  </w:style>
  <w:style w:type="character" w:customStyle="1" w:styleId="91">
    <w:name w:val="正文文本 Char"/>
    <w:link w:val="2"/>
    <w:autoRedefine/>
    <w:qFormat/>
    <w:uiPriority w:val="0"/>
    <w:rPr>
      <w:sz w:val="28"/>
      <w:szCs w:val="24"/>
    </w:rPr>
  </w:style>
  <w:style w:type="character" w:customStyle="1" w:styleId="92">
    <w:name w:val="正文文本 Char1"/>
    <w:autoRedefine/>
    <w:semiHidden/>
    <w:qFormat/>
    <w:uiPriority w:val="99"/>
    <w:rPr>
      <w:rFonts w:ascii="Times New Roman" w:hAnsi="Times New Roman" w:eastAsia="宋体" w:cs="Times New Roman"/>
      <w:szCs w:val="24"/>
    </w:rPr>
  </w:style>
  <w:style w:type="character" w:customStyle="1" w:styleId="93">
    <w:name w:val="正文首行缩进 Char1"/>
    <w:autoRedefine/>
    <w:semiHidden/>
    <w:qFormat/>
    <w:uiPriority w:val="99"/>
    <w:rPr>
      <w:rFonts w:ascii="Times New Roman" w:hAnsi="Times New Roman" w:eastAsia="宋体" w:cs="Times New Roman"/>
      <w:szCs w:val="24"/>
    </w:rPr>
  </w:style>
  <w:style w:type="character" w:customStyle="1" w:styleId="94">
    <w:name w:val="样式1 Char Char"/>
    <w:link w:val="95"/>
    <w:autoRedefine/>
    <w:qFormat/>
    <w:uiPriority w:val="0"/>
    <w:rPr>
      <w:rFonts w:ascii="Arial" w:hAnsi="Arial"/>
      <w:szCs w:val="24"/>
    </w:rPr>
  </w:style>
  <w:style w:type="paragraph" w:customStyle="1" w:styleId="95">
    <w:name w:val="样式1"/>
    <w:basedOn w:val="1"/>
    <w:link w:val="94"/>
    <w:autoRedefine/>
    <w:qFormat/>
    <w:uiPriority w:val="0"/>
    <w:pPr>
      <w:spacing w:line="360" w:lineRule="exact"/>
      <w:ind w:firstLine="200" w:firstLineChars="200"/>
    </w:pPr>
    <w:rPr>
      <w:rFonts w:ascii="Arial" w:hAnsi="Arial"/>
      <w:kern w:val="0"/>
      <w:sz w:val="20"/>
    </w:rPr>
  </w:style>
  <w:style w:type="character" w:customStyle="1" w:styleId="96">
    <w:name w:val="正文缩进 Char"/>
    <w:link w:val="15"/>
    <w:autoRedefine/>
    <w:qFormat/>
    <w:uiPriority w:val="0"/>
  </w:style>
  <w:style w:type="character" w:customStyle="1" w:styleId="97">
    <w:name w:val="z-窗体顶端 Char"/>
    <w:link w:val="98"/>
    <w:autoRedefine/>
    <w:qFormat/>
    <w:uiPriority w:val="0"/>
    <w:rPr>
      <w:rFonts w:ascii="Arial" w:hAnsi="Arial" w:cs="Arial"/>
      <w:vanish/>
      <w:sz w:val="16"/>
      <w:szCs w:val="16"/>
    </w:rPr>
  </w:style>
  <w:style w:type="paragraph" w:customStyle="1" w:styleId="98">
    <w:name w:val="HTML Top of Form"/>
    <w:basedOn w:val="1"/>
    <w:next w:val="1"/>
    <w:link w:val="97"/>
    <w:autoRedefine/>
    <w:qFormat/>
    <w:uiPriority w:val="0"/>
    <w:pPr>
      <w:widowControl/>
      <w:pBdr>
        <w:bottom w:val="single" w:color="auto" w:sz="6" w:space="1"/>
      </w:pBdr>
      <w:jc w:val="center"/>
    </w:pPr>
    <w:rPr>
      <w:rFonts w:ascii="Arial" w:hAnsi="Arial"/>
      <w:vanish/>
      <w:kern w:val="0"/>
      <w:sz w:val="16"/>
      <w:szCs w:val="16"/>
    </w:rPr>
  </w:style>
  <w:style w:type="character" w:customStyle="1" w:styleId="99">
    <w:name w:val="z-窗体顶端 Char1"/>
    <w:autoRedefine/>
    <w:semiHidden/>
    <w:qFormat/>
    <w:uiPriority w:val="99"/>
    <w:rPr>
      <w:rFonts w:ascii="Arial" w:hAnsi="Arial" w:eastAsia="宋体" w:cs="Arial"/>
      <w:vanish/>
      <w:sz w:val="16"/>
      <w:szCs w:val="16"/>
    </w:rPr>
  </w:style>
  <w:style w:type="character" w:customStyle="1" w:styleId="100">
    <w:name w:val="z-窗体底端 Char"/>
    <w:link w:val="101"/>
    <w:autoRedefine/>
    <w:qFormat/>
    <w:uiPriority w:val="0"/>
    <w:rPr>
      <w:rFonts w:ascii="Arial" w:hAnsi="Arial" w:cs="Arial"/>
      <w:vanish/>
      <w:sz w:val="16"/>
      <w:szCs w:val="16"/>
    </w:rPr>
  </w:style>
  <w:style w:type="paragraph" w:customStyle="1" w:styleId="101">
    <w:name w:val="HTML Bottom of Form"/>
    <w:basedOn w:val="1"/>
    <w:next w:val="1"/>
    <w:link w:val="100"/>
    <w:autoRedefine/>
    <w:qFormat/>
    <w:uiPriority w:val="0"/>
    <w:pPr>
      <w:widowControl/>
      <w:pBdr>
        <w:top w:val="single" w:color="auto" w:sz="6" w:space="1"/>
      </w:pBdr>
      <w:jc w:val="center"/>
    </w:pPr>
    <w:rPr>
      <w:rFonts w:ascii="Arial" w:hAnsi="Arial"/>
      <w:vanish/>
      <w:kern w:val="0"/>
      <w:sz w:val="16"/>
      <w:szCs w:val="16"/>
    </w:rPr>
  </w:style>
  <w:style w:type="character" w:customStyle="1" w:styleId="102">
    <w:name w:val="z-窗体底端 Char1"/>
    <w:autoRedefine/>
    <w:semiHidden/>
    <w:qFormat/>
    <w:uiPriority w:val="99"/>
    <w:rPr>
      <w:rFonts w:ascii="Arial" w:hAnsi="Arial" w:eastAsia="宋体" w:cs="Arial"/>
      <w:vanish/>
      <w:sz w:val="16"/>
      <w:szCs w:val="16"/>
    </w:rPr>
  </w:style>
  <w:style w:type="character" w:customStyle="1" w:styleId="103">
    <w:name w:val="正文首行缩进两字符 Char"/>
    <w:autoRedefine/>
    <w:qFormat/>
    <w:uiPriority w:val="0"/>
    <w:rPr>
      <w:rFonts w:ascii="Arial" w:hAnsi="Arial"/>
      <w:kern w:val="2"/>
      <w:sz w:val="24"/>
      <w:szCs w:val="24"/>
    </w:rPr>
  </w:style>
  <w:style w:type="character" w:customStyle="1" w:styleId="104">
    <w:name w:val="msonormal"/>
    <w:autoRedefine/>
    <w:qFormat/>
    <w:uiPriority w:val="0"/>
  </w:style>
  <w:style w:type="character" w:customStyle="1" w:styleId="105">
    <w:name w:val="Char Char2"/>
    <w:autoRedefine/>
    <w:qFormat/>
    <w:uiPriority w:val="0"/>
    <w:rPr>
      <w:sz w:val="24"/>
    </w:rPr>
  </w:style>
  <w:style w:type="character" w:customStyle="1" w:styleId="106">
    <w:name w:val="Char Char3"/>
    <w:autoRedefine/>
    <w:qFormat/>
    <w:uiPriority w:val="0"/>
    <w:rPr>
      <w:rFonts w:ascii="宋体" w:hAnsi="宋体" w:cs="宋体"/>
      <w:sz w:val="24"/>
      <w:szCs w:val="24"/>
    </w:rPr>
  </w:style>
  <w:style w:type="character" w:customStyle="1" w:styleId="107">
    <w:name w:val="Char Char5"/>
    <w:autoRedefine/>
    <w:qFormat/>
    <w:uiPriority w:val="0"/>
    <w:rPr>
      <w:rFonts w:ascii="Arial" w:hAnsi="Arial" w:eastAsia="黑体" w:cs="Arial"/>
    </w:rPr>
  </w:style>
  <w:style w:type="character" w:customStyle="1" w:styleId="108">
    <w:name w:val="副标题 Char"/>
    <w:link w:val="31"/>
    <w:autoRedefine/>
    <w:qFormat/>
    <w:uiPriority w:val="11"/>
    <w:rPr>
      <w:rFonts w:ascii="Cambria" w:hAnsi="Cambria"/>
      <w:b/>
      <w:bCs/>
      <w:kern w:val="28"/>
      <w:sz w:val="32"/>
      <w:szCs w:val="32"/>
    </w:rPr>
  </w:style>
  <w:style w:type="character" w:customStyle="1" w:styleId="109">
    <w:name w:val="副标题 Char1"/>
    <w:autoRedefine/>
    <w:qFormat/>
    <w:uiPriority w:val="11"/>
    <w:rPr>
      <w:rFonts w:ascii="Cambria" w:hAnsi="Cambria" w:eastAsia="宋体" w:cs="Times New Roman"/>
      <w:b/>
      <w:bCs/>
      <w:kern w:val="28"/>
      <w:sz w:val="32"/>
      <w:szCs w:val="32"/>
    </w:rPr>
  </w:style>
  <w:style w:type="character" w:customStyle="1" w:styleId="110">
    <w:name w:val="_标题2 Char"/>
    <w:autoRedefine/>
    <w:qFormat/>
    <w:uiPriority w:val="0"/>
    <w:rPr>
      <w:rFonts w:ascii="Tahoma" w:hAnsi="Tahoma" w:eastAsia="黑体"/>
      <w:bCs/>
      <w:kern w:val="2"/>
      <w:sz w:val="32"/>
      <w:szCs w:val="32"/>
      <w:lang w:val="en-US" w:eastAsia="zh-CN" w:bidi="ar-SA"/>
    </w:rPr>
  </w:style>
  <w:style w:type="character" w:customStyle="1" w:styleId="111">
    <w:name w:val="f14b1"/>
    <w:autoRedefine/>
    <w:qFormat/>
    <w:uiPriority w:val="0"/>
    <w:rPr>
      <w:rFonts w:hint="default" w:ascii="??" w:hAnsi="??"/>
      <w:b/>
      <w:bCs/>
      <w:color w:val="333333"/>
      <w:sz w:val="21"/>
      <w:szCs w:val="21"/>
    </w:rPr>
  </w:style>
  <w:style w:type="character" w:customStyle="1" w:styleId="112">
    <w:name w:val="首行缩进2字符 Char"/>
    <w:autoRedefine/>
    <w:qFormat/>
    <w:uiPriority w:val="0"/>
    <w:rPr>
      <w:rFonts w:eastAsia="宋体"/>
      <w:snapToGrid w:val="0"/>
      <w:sz w:val="21"/>
      <w:szCs w:val="21"/>
      <w:lang w:val="en-US" w:eastAsia="zh-CN" w:bidi="ar-SA"/>
    </w:rPr>
  </w:style>
  <w:style w:type="character" w:customStyle="1" w:styleId="113">
    <w:name w:val="Char Char6"/>
    <w:autoRedefine/>
    <w:qFormat/>
    <w:uiPriority w:val="0"/>
    <w:rPr>
      <w:rFonts w:ascii="Arial" w:hAnsi="Arial" w:cs="Arial"/>
      <w:vanish/>
      <w:sz w:val="16"/>
      <w:szCs w:val="16"/>
    </w:rPr>
  </w:style>
  <w:style w:type="character" w:customStyle="1" w:styleId="114">
    <w:name w:val="文档正文 Char"/>
    <w:autoRedefine/>
    <w:qFormat/>
    <w:uiPriority w:val="0"/>
    <w:rPr>
      <w:rFonts w:eastAsia="宋体"/>
      <w:sz w:val="24"/>
      <w:lang w:val="en-US" w:eastAsia="zh-CN" w:bidi="ar-SA"/>
    </w:rPr>
  </w:style>
  <w:style w:type="character" w:customStyle="1" w:styleId="115">
    <w:name w:val="Char Char11"/>
    <w:autoRedefine/>
    <w:qFormat/>
    <w:uiPriority w:val="0"/>
    <w:rPr>
      <w:rFonts w:ascii="Arial" w:hAnsi="Arial" w:eastAsia="黑体"/>
      <w:sz w:val="24"/>
      <w:szCs w:val="24"/>
      <w:lang w:val="en-US" w:eastAsia="zh-CN" w:bidi="ar-SA"/>
    </w:rPr>
  </w:style>
  <w:style w:type="character" w:customStyle="1" w:styleId="116">
    <w:name w:val="批注文字 Char"/>
    <w:link w:val="18"/>
    <w:autoRedefine/>
    <w:qFormat/>
    <w:uiPriority w:val="0"/>
    <w:rPr>
      <w:sz w:val="24"/>
      <w:szCs w:val="24"/>
    </w:rPr>
  </w:style>
  <w:style w:type="character" w:customStyle="1" w:styleId="117">
    <w:name w:val="批注文字 Char1"/>
    <w:autoRedefine/>
    <w:semiHidden/>
    <w:qFormat/>
    <w:uiPriority w:val="99"/>
    <w:rPr>
      <w:rFonts w:ascii="Times New Roman" w:hAnsi="Times New Roman" w:eastAsia="宋体" w:cs="Times New Roman"/>
      <w:szCs w:val="24"/>
    </w:rPr>
  </w:style>
  <w:style w:type="character" w:customStyle="1" w:styleId="118">
    <w:name w:val="正文文本缩进 3 Char"/>
    <w:link w:val="34"/>
    <w:autoRedefine/>
    <w:qFormat/>
    <w:uiPriority w:val="0"/>
    <w:rPr>
      <w:rFonts w:ascii="仿宋_GB2312" w:hAnsi="宋体" w:eastAsia="仿宋_GB2312"/>
      <w:color w:val="000000"/>
      <w:sz w:val="24"/>
      <w:szCs w:val="24"/>
    </w:rPr>
  </w:style>
  <w:style w:type="character" w:customStyle="1" w:styleId="119">
    <w:name w:val="正文文本缩进 3 Char1"/>
    <w:autoRedefine/>
    <w:semiHidden/>
    <w:qFormat/>
    <w:uiPriority w:val="99"/>
    <w:rPr>
      <w:rFonts w:ascii="Times New Roman" w:hAnsi="Times New Roman" w:eastAsia="宋体" w:cs="Times New Roman"/>
      <w:sz w:val="16"/>
      <w:szCs w:val="16"/>
    </w:rPr>
  </w:style>
  <w:style w:type="character" w:customStyle="1" w:styleId="120">
    <w:name w:val="_表格文字 Char"/>
    <w:autoRedefine/>
    <w:qFormat/>
    <w:uiPriority w:val="0"/>
    <w:rPr>
      <w:rFonts w:eastAsia="宋体"/>
      <w:kern w:val="2"/>
      <w:sz w:val="21"/>
      <w:szCs w:val="24"/>
      <w:lang w:val="en-US" w:eastAsia="zh-CN" w:bidi="ar-SA"/>
    </w:rPr>
  </w:style>
  <w:style w:type="character" w:customStyle="1" w:styleId="121">
    <w:name w:val="正文文本缩进 2 Char"/>
    <w:link w:val="26"/>
    <w:autoRedefine/>
    <w:qFormat/>
    <w:uiPriority w:val="0"/>
    <w:rPr>
      <w:rFonts w:ascii="仿宋_GB2312" w:hAnsi="宋体" w:cs="Arial"/>
      <w:b/>
      <w:bCs/>
      <w:color w:val="000000"/>
      <w:sz w:val="24"/>
      <w:szCs w:val="24"/>
    </w:rPr>
  </w:style>
  <w:style w:type="character" w:customStyle="1" w:styleId="122">
    <w:name w:val="正文文本缩进 2 Char1"/>
    <w:autoRedefine/>
    <w:semiHidden/>
    <w:qFormat/>
    <w:uiPriority w:val="99"/>
    <w:rPr>
      <w:rFonts w:ascii="Times New Roman" w:hAnsi="Times New Roman" w:eastAsia="宋体" w:cs="Times New Roman"/>
      <w:szCs w:val="24"/>
    </w:rPr>
  </w:style>
  <w:style w:type="character" w:customStyle="1" w:styleId="123">
    <w:name w:val="正文文本 2 Char"/>
    <w:link w:val="36"/>
    <w:autoRedefine/>
    <w:qFormat/>
    <w:uiPriority w:val="0"/>
    <w:rPr>
      <w:rFonts w:ascii="宋体" w:hAnsi="宋体"/>
      <w:color w:val="000000"/>
      <w:sz w:val="24"/>
      <w:szCs w:val="24"/>
    </w:rPr>
  </w:style>
  <w:style w:type="character" w:customStyle="1" w:styleId="124">
    <w:name w:val="正文文本 2 Char1"/>
    <w:autoRedefine/>
    <w:semiHidden/>
    <w:qFormat/>
    <w:uiPriority w:val="99"/>
    <w:rPr>
      <w:rFonts w:ascii="Times New Roman" w:hAnsi="Times New Roman" w:eastAsia="宋体" w:cs="Times New Roman"/>
      <w:szCs w:val="24"/>
    </w:rPr>
  </w:style>
  <w:style w:type="character" w:customStyle="1" w:styleId="125">
    <w:name w:val="图 Char Char"/>
    <w:autoRedefine/>
    <w:qFormat/>
    <w:uiPriority w:val="0"/>
    <w:rPr>
      <w:rFonts w:eastAsia="黑体"/>
      <w:b/>
      <w:sz w:val="24"/>
    </w:rPr>
  </w:style>
  <w:style w:type="character" w:customStyle="1" w:styleId="126">
    <w:name w:val="普通文字1 Char"/>
    <w:autoRedefine/>
    <w:qFormat/>
    <w:uiPriority w:val="0"/>
    <w:rPr>
      <w:rFonts w:ascii="宋体" w:hAnsi="Courier New" w:eastAsia="宋体" w:cs="Courier New"/>
      <w:kern w:val="2"/>
      <w:sz w:val="21"/>
      <w:szCs w:val="21"/>
      <w:lang w:val="en-US" w:eastAsia="zh-CN" w:bidi="ar-SA"/>
    </w:rPr>
  </w:style>
  <w:style w:type="character" w:customStyle="1" w:styleId="127">
    <w:name w:val="日期 Char"/>
    <w:link w:val="25"/>
    <w:autoRedefine/>
    <w:qFormat/>
    <w:uiPriority w:val="0"/>
    <w:rPr>
      <w:rFonts w:eastAsia="楷体_GB2312"/>
      <w:sz w:val="32"/>
    </w:rPr>
  </w:style>
  <w:style w:type="character" w:customStyle="1" w:styleId="128">
    <w:name w:val="日期 Char1"/>
    <w:autoRedefine/>
    <w:semiHidden/>
    <w:qFormat/>
    <w:uiPriority w:val="99"/>
    <w:rPr>
      <w:rFonts w:ascii="Times New Roman" w:hAnsi="Times New Roman" w:eastAsia="宋体" w:cs="Times New Roman"/>
      <w:szCs w:val="24"/>
    </w:rPr>
  </w:style>
  <w:style w:type="character" w:customStyle="1" w:styleId="129">
    <w:name w:val="mark13"/>
    <w:basedOn w:val="44"/>
    <w:autoRedefine/>
    <w:qFormat/>
    <w:uiPriority w:val="0"/>
  </w:style>
  <w:style w:type="character" w:customStyle="1" w:styleId="130">
    <w:name w:val="st1"/>
    <w:autoRedefine/>
    <w:qFormat/>
    <w:uiPriority w:val="0"/>
    <w:rPr>
      <w:spacing w:val="240"/>
    </w:rPr>
  </w:style>
  <w:style w:type="character" w:customStyle="1" w:styleId="131">
    <w:name w:val="HTML 预设格式 Char"/>
    <w:link w:val="37"/>
    <w:autoRedefine/>
    <w:semiHidden/>
    <w:qFormat/>
    <w:uiPriority w:val="0"/>
    <w:rPr>
      <w:rFonts w:ascii="宋体" w:hAnsi="宋体" w:cs="宋体"/>
      <w:sz w:val="24"/>
      <w:szCs w:val="24"/>
    </w:rPr>
  </w:style>
  <w:style w:type="character" w:customStyle="1" w:styleId="132">
    <w:name w:val="HTML 预设格式 Char2"/>
    <w:autoRedefine/>
    <w:semiHidden/>
    <w:qFormat/>
    <w:uiPriority w:val="99"/>
    <w:rPr>
      <w:rFonts w:ascii="Courier New" w:hAnsi="Courier New" w:eastAsia="宋体" w:cs="Courier New"/>
      <w:sz w:val="20"/>
      <w:szCs w:val="20"/>
    </w:rPr>
  </w:style>
  <w:style w:type="character" w:customStyle="1" w:styleId="133">
    <w:name w:val="Char Char1"/>
    <w:autoRedefine/>
    <w:qFormat/>
    <w:uiPriority w:val="0"/>
    <w:rPr>
      <w:sz w:val="24"/>
    </w:rPr>
  </w:style>
  <w:style w:type="character" w:customStyle="1" w:styleId="134">
    <w:name w:val="图 Char"/>
    <w:autoRedefine/>
    <w:qFormat/>
    <w:uiPriority w:val="0"/>
    <w:rPr>
      <w:rFonts w:eastAsia="黑体"/>
      <w:b/>
      <w:sz w:val="24"/>
      <w:lang w:val="en-US" w:eastAsia="zh-CN" w:bidi="ar-SA"/>
    </w:rPr>
  </w:style>
  <w:style w:type="character" w:customStyle="1" w:styleId="135">
    <w:name w:val="font61"/>
    <w:autoRedefine/>
    <w:qFormat/>
    <w:uiPriority w:val="0"/>
    <w:rPr>
      <w:rFonts w:hint="eastAsia" w:ascii="宋体" w:hAnsi="宋体" w:eastAsia="宋体" w:cs="宋体"/>
      <w:color w:val="000000"/>
      <w:sz w:val="24"/>
      <w:szCs w:val="24"/>
      <w:u w:val="none"/>
    </w:rPr>
  </w:style>
  <w:style w:type="character" w:customStyle="1" w:styleId="136">
    <w:name w:val="a4red1"/>
    <w:autoRedefine/>
    <w:qFormat/>
    <w:uiPriority w:val="0"/>
    <w:rPr>
      <w:rFonts w:hint="default" w:ascii="Tahoma" w:hAnsi="Tahoma" w:cs="Tahoma"/>
      <w:color w:val="FF3300"/>
      <w:sz w:val="18"/>
      <w:szCs w:val="18"/>
      <w:u w:val="single"/>
    </w:rPr>
  </w:style>
  <w:style w:type="character" w:customStyle="1" w:styleId="137">
    <w:name w:val="Char Char12"/>
    <w:autoRedefine/>
    <w:qFormat/>
    <w:uiPriority w:val="0"/>
    <w:rPr>
      <w:rFonts w:eastAsia="宋体"/>
      <w:b/>
      <w:bCs/>
      <w:sz w:val="24"/>
      <w:szCs w:val="24"/>
      <w:lang w:val="en-US" w:eastAsia="zh-CN" w:bidi="ar-SA"/>
    </w:rPr>
  </w:style>
  <w:style w:type="character" w:customStyle="1" w:styleId="138">
    <w:name w:val="orange"/>
    <w:basedOn w:val="44"/>
    <w:autoRedefine/>
    <w:qFormat/>
    <w:uiPriority w:val="0"/>
  </w:style>
  <w:style w:type="character" w:customStyle="1" w:styleId="139">
    <w:name w:val="font01"/>
    <w:autoRedefine/>
    <w:qFormat/>
    <w:uiPriority w:val="0"/>
    <w:rPr>
      <w:rFonts w:hint="eastAsia" w:ascii="宋体" w:hAnsi="宋体" w:eastAsia="宋体" w:cs="宋体"/>
      <w:color w:val="FF0000"/>
      <w:sz w:val="24"/>
      <w:szCs w:val="24"/>
      <w:u w:val="none"/>
    </w:rPr>
  </w:style>
  <w:style w:type="character" w:customStyle="1" w:styleId="140">
    <w:name w:val="jianju1"/>
    <w:autoRedefine/>
    <w:qFormat/>
    <w:uiPriority w:val="0"/>
    <w:rPr>
      <w:color w:val="000000"/>
      <w:sz w:val="21"/>
      <w:szCs w:val="21"/>
      <w:u w:val="none"/>
    </w:rPr>
  </w:style>
  <w:style w:type="character" w:customStyle="1" w:styleId="141">
    <w:name w:val="fontb5"/>
    <w:basedOn w:val="44"/>
    <w:autoRedefine/>
    <w:qFormat/>
    <w:uiPriority w:val="0"/>
  </w:style>
  <w:style w:type="character" w:customStyle="1" w:styleId="142">
    <w:name w:val="_列表 Char"/>
    <w:autoRedefine/>
    <w:qFormat/>
    <w:uiPriority w:val="0"/>
    <w:rPr>
      <w:kern w:val="2"/>
      <w:sz w:val="24"/>
      <w:szCs w:val="24"/>
    </w:rPr>
  </w:style>
  <w:style w:type="character" w:customStyle="1" w:styleId="143">
    <w:name w:val="纯文本 Char"/>
    <w:link w:val="24"/>
    <w:autoRedefine/>
    <w:qFormat/>
    <w:uiPriority w:val="0"/>
    <w:rPr>
      <w:rFonts w:ascii="宋体" w:hAnsi="Courier New"/>
      <w:sz w:val="24"/>
      <w:szCs w:val="24"/>
    </w:rPr>
  </w:style>
  <w:style w:type="character" w:customStyle="1" w:styleId="144">
    <w:name w:val="纯文本 Char1"/>
    <w:autoRedefine/>
    <w:semiHidden/>
    <w:qFormat/>
    <w:uiPriority w:val="99"/>
    <w:rPr>
      <w:rFonts w:ascii="宋体" w:hAnsi="Courier New" w:eastAsia="宋体" w:cs="Courier New"/>
      <w:szCs w:val="21"/>
    </w:rPr>
  </w:style>
  <w:style w:type="character" w:customStyle="1" w:styleId="145">
    <w:name w:val="Char Char15"/>
    <w:autoRedefine/>
    <w:qFormat/>
    <w:uiPriority w:val="0"/>
    <w:rPr>
      <w:rFonts w:ascii="Arial" w:hAnsi="Arial" w:eastAsia="黑体"/>
      <w:b/>
      <w:bCs/>
      <w:kern w:val="2"/>
      <w:sz w:val="28"/>
      <w:szCs w:val="28"/>
      <w:lang w:val="en-US" w:eastAsia="zh-CN" w:bidi="ar-SA"/>
    </w:rPr>
  </w:style>
  <w:style w:type="character" w:customStyle="1" w:styleId="146">
    <w:name w:val="正文文本 3 Char"/>
    <w:link w:val="19"/>
    <w:autoRedefine/>
    <w:qFormat/>
    <w:uiPriority w:val="0"/>
    <w:rPr>
      <w:rFonts w:hAnsi="宋体" w:eastAsia="仿宋_GB2312"/>
      <w:b/>
      <w:bCs/>
      <w:sz w:val="24"/>
    </w:rPr>
  </w:style>
  <w:style w:type="character" w:customStyle="1" w:styleId="147">
    <w:name w:val="正文文本 3 Char1"/>
    <w:autoRedefine/>
    <w:semiHidden/>
    <w:qFormat/>
    <w:uiPriority w:val="99"/>
    <w:rPr>
      <w:rFonts w:ascii="Times New Roman" w:hAnsi="Times New Roman" w:eastAsia="宋体" w:cs="Times New Roman"/>
      <w:sz w:val="16"/>
      <w:szCs w:val="16"/>
    </w:rPr>
  </w:style>
  <w:style w:type="character" w:customStyle="1" w:styleId="148">
    <w:name w:val="font11"/>
    <w:autoRedefine/>
    <w:qFormat/>
    <w:uiPriority w:val="0"/>
    <w:rPr>
      <w:rFonts w:hint="default" w:ascii="Times New Roman" w:hAnsi="Times New Roman" w:cs="Times New Roman"/>
      <w:color w:val="000000"/>
      <w:sz w:val="24"/>
      <w:szCs w:val="24"/>
      <w:u w:val="none"/>
    </w:rPr>
  </w:style>
  <w:style w:type="character" w:customStyle="1" w:styleId="149">
    <w:name w:val="文档结构图 Char"/>
    <w:link w:val="17"/>
    <w:autoRedefine/>
    <w:semiHidden/>
    <w:qFormat/>
    <w:uiPriority w:val="0"/>
    <w:rPr>
      <w:sz w:val="24"/>
      <w:szCs w:val="24"/>
      <w:shd w:val="clear" w:color="auto" w:fill="000080"/>
    </w:rPr>
  </w:style>
  <w:style w:type="character" w:customStyle="1" w:styleId="150">
    <w:name w:val="文档结构图 Char1"/>
    <w:autoRedefine/>
    <w:semiHidden/>
    <w:qFormat/>
    <w:uiPriority w:val="99"/>
    <w:rPr>
      <w:rFonts w:ascii="宋体" w:hAnsi="Times New Roman" w:eastAsia="宋体" w:cs="Times New Roman"/>
      <w:sz w:val="18"/>
      <w:szCs w:val="18"/>
    </w:rPr>
  </w:style>
  <w:style w:type="character" w:customStyle="1" w:styleId="151">
    <w:name w:val="Char Char13"/>
    <w:autoRedefine/>
    <w:qFormat/>
    <w:uiPriority w:val="0"/>
    <w:rPr>
      <w:rFonts w:ascii="Arial" w:hAnsi="Arial" w:eastAsia="黑体"/>
      <w:b/>
      <w:bCs/>
      <w:kern w:val="2"/>
      <w:sz w:val="24"/>
      <w:szCs w:val="24"/>
      <w:lang w:val="en-US" w:eastAsia="zh-CN" w:bidi="ar-SA"/>
    </w:rPr>
  </w:style>
  <w:style w:type="character" w:customStyle="1" w:styleId="152">
    <w:name w:val="_标题4 Char"/>
    <w:autoRedefine/>
    <w:qFormat/>
    <w:uiPriority w:val="0"/>
    <w:rPr>
      <w:rFonts w:ascii="Tahoma" w:hAnsi="Tahoma" w:eastAsia="黑体"/>
      <w:bCs/>
      <w:kern w:val="2"/>
      <w:sz w:val="28"/>
      <w:szCs w:val="28"/>
      <w:lang w:val="en-US" w:eastAsia="zh-CN" w:bidi="ar-SA"/>
    </w:rPr>
  </w:style>
  <w:style w:type="character" w:customStyle="1" w:styleId="153">
    <w:name w:val="_表格标题 Char"/>
    <w:autoRedefine/>
    <w:qFormat/>
    <w:uiPriority w:val="0"/>
    <w:rPr>
      <w:rFonts w:eastAsia="宋体"/>
      <w:b/>
      <w:kern w:val="2"/>
      <w:sz w:val="24"/>
      <w:szCs w:val="24"/>
      <w:lang w:val="en-US" w:eastAsia="zh-CN" w:bidi="ar-SA"/>
    </w:rPr>
  </w:style>
  <w:style w:type="character" w:customStyle="1" w:styleId="154">
    <w:name w:val="批注主题 Char"/>
    <w:link w:val="40"/>
    <w:autoRedefine/>
    <w:qFormat/>
    <w:uiPriority w:val="0"/>
    <w:rPr>
      <w:b/>
      <w:bCs/>
      <w:sz w:val="24"/>
      <w:szCs w:val="24"/>
    </w:rPr>
  </w:style>
  <w:style w:type="character" w:customStyle="1" w:styleId="155">
    <w:name w:val="批注主题 Char1"/>
    <w:autoRedefine/>
    <w:semiHidden/>
    <w:qFormat/>
    <w:uiPriority w:val="99"/>
    <w:rPr>
      <w:rFonts w:ascii="Times New Roman" w:hAnsi="Times New Roman" w:eastAsia="宋体" w:cs="Times New Roman"/>
      <w:b/>
      <w:bCs/>
      <w:szCs w:val="24"/>
    </w:rPr>
  </w:style>
  <w:style w:type="character" w:customStyle="1" w:styleId="156">
    <w:name w:val="普通正文 Char"/>
    <w:autoRedefine/>
    <w:qFormat/>
    <w:uiPriority w:val="0"/>
    <w:rPr>
      <w:rFonts w:ascii="Arial" w:hAnsi="Arial" w:eastAsia="宋体"/>
      <w:sz w:val="24"/>
      <w:lang w:val="en-US" w:eastAsia="zh-CN" w:bidi="ar-SA"/>
    </w:rPr>
  </w:style>
  <w:style w:type="character" w:customStyle="1" w:styleId="157">
    <w:name w:val="Char Char7"/>
    <w:autoRedefine/>
    <w:qFormat/>
    <w:uiPriority w:val="0"/>
    <w:rPr>
      <w:sz w:val="18"/>
    </w:rPr>
  </w:style>
  <w:style w:type="character" w:customStyle="1" w:styleId="158">
    <w:name w:val="tw4winMark"/>
    <w:autoRedefine/>
    <w:qFormat/>
    <w:uiPriority w:val="0"/>
    <w:rPr>
      <w:rFonts w:ascii="Courier New" w:hAnsi="Courier New" w:cs="Courier New"/>
      <w:vanish/>
      <w:color w:val="800080"/>
      <w:vertAlign w:val="subscript"/>
    </w:rPr>
  </w:style>
  <w:style w:type="character" w:customStyle="1" w:styleId="159">
    <w:name w:val="普通(网站) Char"/>
    <w:link w:val="38"/>
    <w:autoRedefine/>
    <w:qFormat/>
    <w:locked/>
    <w:uiPriority w:val="99"/>
    <w:rPr>
      <w:sz w:val="24"/>
      <w:szCs w:val="24"/>
    </w:rPr>
  </w:style>
  <w:style w:type="character" w:customStyle="1" w:styleId="160">
    <w:name w:val="Char Char16"/>
    <w:autoRedefine/>
    <w:qFormat/>
    <w:uiPriority w:val="0"/>
    <w:rPr>
      <w:rFonts w:eastAsia="宋体"/>
      <w:b/>
      <w:bCs/>
      <w:kern w:val="2"/>
      <w:sz w:val="32"/>
      <w:szCs w:val="32"/>
      <w:lang w:val="en-US" w:eastAsia="zh-CN" w:bidi="ar-SA"/>
    </w:rPr>
  </w:style>
  <w:style w:type="paragraph" w:customStyle="1" w:styleId="16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62">
    <w:name w:val="缺省文本"/>
    <w:basedOn w:val="1"/>
    <w:autoRedefine/>
    <w:qFormat/>
    <w:uiPriority w:val="0"/>
    <w:pPr>
      <w:autoSpaceDE w:val="0"/>
      <w:autoSpaceDN w:val="0"/>
      <w:adjustRightInd w:val="0"/>
      <w:ind w:firstLine="454"/>
    </w:pPr>
    <w:rPr>
      <w:sz w:val="24"/>
    </w:rPr>
  </w:style>
  <w:style w:type="paragraph" w:customStyle="1" w:styleId="163">
    <w:name w:val="默认段落字体 Para Char Char Char Char Char Char Char Char Char1 Char Char Char Char"/>
    <w:basedOn w:val="1"/>
    <w:autoRedefine/>
    <w:qFormat/>
    <w:uiPriority w:val="0"/>
    <w:rPr>
      <w:rFonts w:ascii="Tahoma" w:hAnsi="Tahoma"/>
      <w:sz w:val="24"/>
      <w:szCs w:val="20"/>
    </w:rPr>
  </w:style>
  <w:style w:type="paragraph" w:customStyle="1" w:styleId="16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1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66">
    <w:name w:val="五级条标题"/>
    <w:basedOn w:val="167"/>
    <w:next w:val="1"/>
    <w:autoRedefine/>
    <w:qFormat/>
    <w:uiPriority w:val="0"/>
    <w:pPr>
      <w:tabs>
        <w:tab w:val="left" w:pos="360"/>
      </w:tabs>
      <w:outlineLvl w:val="6"/>
    </w:pPr>
  </w:style>
  <w:style w:type="paragraph" w:customStyle="1" w:styleId="167">
    <w:name w:val="四级条标题"/>
    <w:basedOn w:val="168"/>
    <w:next w:val="1"/>
    <w:autoRedefine/>
    <w:qFormat/>
    <w:uiPriority w:val="0"/>
    <w:pPr>
      <w:tabs>
        <w:tab w:val="left" w:pos="360"/>
      </w:tabs>
      <w:outlineLvl w:val="5"/>
    </w:pPr>
  </w:style>
  <w:style w:type="paragraph" w:customStyle="1" w:styleId="168">
    <w:name w:val="三级条标题"/>
    <w:basedOn w:val="169"/>
    <w:next w:val="1"/>
    <w:autoRedefine/>
    <w:qFormat/>
    <w:uiPriority w:val="0"/>
    <w:pPr>
      <w:tabs>
        <w:tab w:val="left" w:pos="360"/>
      </w:tabs>
      <w:outlineLvl w:val="4"/>
    </w:pPr>
  </w:style>
  <w:style w:type="paragraph" w:customStyle="1" w:styleId="169">
    <w:name w:val="二级条标题"/>
    <w:basedOn w:val="170"/>
    <w:next w:val="1"/>
    <w:autoRedefine/>
    <w:qFormat/>
    <w:uiPriority w:val="0"/>
    <w:pPr>
      <w:tabs>
        <w:tab w:val="left" w:pos="360"/>
      </w:tabs>
      <w:outlineLvl w:val="3"/>
    </w:pPr>
  </w:style>
  <w:style w:type="paragraph" w:customStyle="1" w:styleId="170">
    <w:name w:val="一级条标题"/>
    <w:basedOn w:val="171"/>
    <w:next w:val="1"/>
    <w:autoRedefine/>
    <w:qFormat/>
    <w:uiPriority w:val="0"/>
    <w:pPr>
      <w:tabs>
        <w:tab w:val="left" w:pos="360"/>
      </w:tabs>
      <w:spacing w:beforeLines="0" w:afterLines="0"/>
      <w:outlineLvl w:val="2"/>
    </w:pPr>
  </w:style>
  <w:style w:type="paragraph" w:customStyle="1" w:styleId="1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3">
    <w:name w:val="Char Char Char"/>
    <w:basedOn w:val="1"/>
    <w:autoRedefine/>
    <w:qFormat/>
    <w:uiPriority w:val="0"/>
  </w:style>
  <w:style w:type="paragraph" w:customStyle="1" w:styleId="174">
    <w:name w:val="Char Char Char Char Char Char Char Char Char Char Char Char1 Char"/>
    <w:basedOn w:val="17"/>
    <w:autoRedefine/>
    <w:qFormat/>
    <w:uiPriority w:val="0"/>
    <w:pPr>
      <w:spacing w:afterLines="0" w:line="240" w:lineRule="auto"/>
      <w:ind w:firstLine="0" w:firstLineChars="0"/>
    </w:pPr>
    <w:rPr>
      <w:rFonts w:ascii="Tahoma" w:hAnsi="Tahoma"/>
    </w:rPr>
  </w:style>
  <w:style w:type="paragraph" w:customStyle="1" w:styleId="175">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177">
    <w:name w:val="_标题6"/>
    <w:basedOn w:val="9"/>
    <w:next w:val="178"/>
    <w:autoRedefine/>
    <w:qFormat/>
    <w:uiPriority w:val="0"/>
    <w:pPr>
      <w:ind w:left="4820" w:hanging="4820" w:firstLineChars="0"/>
    </w:pPr>
    <w:rPr>
      <w:rFonts w:ascii="Tahoma" w:hAnsi="Tahoma"/>
      <w:b w:val="0"/>
    </w:rPr>
  </w:style>
  <w:style w:type="paragraph" w:customStyle="1" w:styleId="178">
    <w:name w:val="_正文段落"/>
    <w:basedOn w:val="1"/>
    <w:autoRedefine/>
    <w:qFormat/>
    <w:uiPriority w:val="0"/>
    <w:pPr>
      <w:spacing w:beforeLines="15" w:afterLines="15" w:line="360" w:lineRule="auto"/>
      <w:ind w:firstLine="200" w:firstLineChars="200"/>
    </w:pPr>
  </w:style>
  <w:style w:type="paragraph" w:customStyle="1" w:styleId="17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18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1">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183">
    <w:name w:val="CM37"/>
    <w:basedOn w:val="184"/>
    <w:next w:val="184"/>
    <w:autoRedefine/>
    <w:qFormat/>
    <w:uiPriority w:val="0"/>
    <w:pPr>
      <w:spacing w:after="533"/>
    </w:pPr>
    <w:rPr>
      <w:rFonts w:ascii="宋体" w:hAnsi="Times New Roman"/>
      <w:color w:val="auto"/>
    </w:rPr>
  </w:style>
  <w:style w:type="paragraph" w:customStyle="1" w:styleId="1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8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86">
    <w:name w:val="_标题3"/>
    <w:basedOn w:val="6"/>
    <w:next w:val="178"/>
    <w:autoRedefine/>
    <w:qFormat/>
    <w:uiPriority w:val="0"/>
    <w:pPr>
      <w:tabs>
        <w:tab w:val="left" w:pos="720"/>
      </w:tabs>
      <w:spacing w:beforeLines="50" w:afterLines="50"/>
      <w:ind w:left="720"/>
    </w:pPr>
    <w:rPr>
      <w:rFonts w:ascii="Arial" w:hAnsi="Arial" w:eastAsia="黑体"/>
      <w:sz w:val="30"/>
    </w:rPr>
  </w:style>
  <w:style w:type="paragraph" w:customStyle="1" w:styleId="1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8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8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1">
    <w:name w:val="Char Char Char Char Char Char"/>
    <w:basedOn w:val="1"/>
    <w:autoRedefine/>
    <w:qFormat/>
    <w:uiPriority w:val="0"/>
    <w:rPr>
      <w:rFonts w:ascii="Tahoma" w:hAnsi="Tahoma"/>
      <w:sz w:val="24"/>
      <w:szCs w:val="20"/>
    </w:rPr>
  </w:style>
  <w:style w:type="paragraph" w:customStyle="1" w:styleId="192">
    <w:name w:val="列出段落1"/>
    <w:basedOn w:val="1"/>
    <w:autoRedefine/>
    <w:qFormat/>
    <w:uiPriority w:val="0"/>
    <w:pPr>
      <w:ind w:firstLine="420" w:firstLineChars="200"/>
    </w:pPr>
    <w:rPr>
      <w:rFonts w:ascii="Calibri" w:hAnsi="Calibri"/>
      <w:szCs w:val="22"/>
    </w:rPr>
  </w:style>
  <w:style w:type="paragraph" w:customStyle="1" w:styleId="19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96">
    <w:name w:val="图名"/>
    <w:basedOn w:val="1"/>
    <w:autoRedefine/>
    <w:qFormat/>
    <w:uiPriority w:val="0"/>
    <w:pPr>
      <w:spacing w:line="360" w:lineRule="auto"/>
      <w:jc w:val="center"/>
    </w:pPr>
    <w:rPr>
      <w:rFonts w:ascii="黑体" w:eastAsia="黑体"/>
      <w:b/>
      <w:sz w:val="32"/>
      <w:szCs w:val="32"/>
    </w:rPr>
  </w:style>
  <w:style w:type="paragraph" w:customStyle="1" w:styleId="197">
    <w:name w:val="_标题5"/>
    <w:basedOn w:val="8"/>
    <w:next w:val="178"/>
    <w:autoRedefine/>
    <w:qFormat/>
    <w:uiPriority w:val="0"/>
    <w:pPr>
      <w:ind w:left="4253" w:hanging="4253"/>
    </w:pPr>
    <w:rPr>
      <w:rFonts w:ascii="Arial" w:hAnsi="Arial" w:eastAsia="黑体"/>
      <w:b w:val="0"/>
      <w:sz w:val="24"/>
    </w:rPr>
  </w:style>
  <w:style w:type="paragraph" w:customStyle="1" w:styleId="198">
    <w:name w:val="标题 21"/>
    <w:basedOn w:val="1"/>
    <w:autoRedefine/>
    <w:qFormat/>
    <w:uiPriority w:val="0"/>
    <w:pPr>
      <w:spacing w:afterLines="100" w:line="360" w:lineRule="auto"/>
    </w:pPr>
    <w:rPr>
      <w:sz w:val="24"/>
    </w:rPr>
  </w:style>
  <w:style w:type="paragraph" w:customStyle="1" w:styleId="19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20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0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0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0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0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09">
    <w:name w:val="标题 12"/>
    <w:basedOn w:val="1"/>
    <w:autoRedefine/>
    <w:qFormat/>
    <w:uiPriority w:val="0"/>
    <w:pPr>
      <w:spacing w:afterLines="100" w:line="360" w:lineRule="auto"/>
    </w:pPr>
    <w:rPr>
      <w:sz w:val="24"/>
    </w:rPr>
  </w:style>
  <w:style w:type="paragraph" w:customStyle="1" w:styleId="210">
    <w:name w:val="font9"/>
    <w:basedOn w:val="1"/>
    <w:autoRedefine/>
    <w:qFormat/>
    <w:uiPriority w:val="0"/>
    <w:pPr>
      <w:widowControl/>
      <w:spacing w:before="100" w:beforeAutospacing="1" w:afterAutospacing="1"/>
      <w:jc w:val="left"/>
    </w:pPr>
    <w:rPr>
      <w:kern w:val="0"/>
      <w:sz w:val="20"/>
      <w:szCs w:val="20"/>
    </w:rPr>
  </w:style>
  <w:style w:type="paragraph" w:customStyle="1" w:styleId="2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2">
    <w:name w:val="p15"/>
    <w:basedOn w:val="1"/>
    <w:autoRedefine/>
    <w:qFormat/>
    <w:uiPriority w:val="0"/>
    <w:pPr>
      <w:widowControl/>
    </w:pPr>
    <w:rPr>
      <w:kern w:val="0"/>
      <w:sz w:val="24"/>
    </w:rPr>
  </w:style>
  <w:style w:type="paragraph" w:customStyle="1" w:styleId="21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1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21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1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1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219">
    <w:name w:val="默认段落字体 Para Char"/>
    <w:basedOn w:val="1"/>
    <w:autoRedefine/>
    <w:qFormat/>
    <w:uiPriority w:val="0"/>
    <w:rPr>
      <w:rFonts w:ascii="Tahoma" w:hAnsi="Tahoma"/>
      <w:sz w:val="24"/>
      <w:szCs w:val="20"/>
    </w:rPr>
  </w:style>
  <w:style w:type="paragraph" w:customStyle="1" w:styleId="22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2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2">
    <w:name w:val="样式 标题 5口H5PIM 5h5Level 3 - iheading 51.1.1.1.1标题 5标ghfhg..."/>
    <w:basedOn w:val="8"/>
    <w:autoRedefine/>
    <w:qFormat/>
    <w:uiPriority w:val="0"/>
    <w:pPr>
      <w:adjustRightInd w:val="0"/>
      <w:spacing w:line="376" w:lineRule="atLeast"/>
      <w:ind w:left="992" w:hanging="420"/>
      <w:textAlignment w:val="baseline"/>
    </w:pPr>
    <w:rPr>
      <w:color w:val="000000"/>
      <w:sz w:val="24"/>
      <w:szCs w:val="20"/>
    </w:rPr>
  </w:style>
  <w:style w:type="paragraph" w:customStyle="1" w:styleId="223">
    <w:name w:val="列出段落2"/>
    <w:basedOn w:val="1"/>
    <w:autoRedefine/>
    <w:qFormat/>
    <w:uiPriority w:val="0"/>
    <w:pPr>
      <w:ind w:firstLine="420" w:firstLineChars="200"/>
    </w:pPr>
    <w:rPr>
      <w:rFonts w:ascii="Calibri" w:hAnsi="Calibri"/>
      <w:szCs w:val="22"/>
    </w:rPr>
  </w:style>
  <w:style w:type="paragraph" w:customStyle="1" w:styleId="22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2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6">
    <w:name w:val="标题 31"/>
    <w:basedOn w:val="1"/>
    <w:autoRedefine/>
    <w:qFormat/>
    <w:uiPriority w:val="0"/>
    <w:pPr>
      <w:spacing w:afterLines="100" w:line="360" w:lineRule="auto"/>
    </w:pPr>
    <w:rPr>
      <w:sz w:val="24"/>
    </w:rPr>
  </w:style>
  <w:style w:type="paragraph" w:customStyle="1" w:styleId="22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22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229">
    <w:name w:val="项目"/>
    <w:basedOn w:val="178"/>
    <w:autoRedefine/>
    <w:qFormat/>
    <w:uiPriority w:val="0"/>
    <w:pPr>
      <w:spacing w:beforeLines="0" w:afterLines="0"/>
      <w:ind w:firstLine="0" w:firstLineChars="0"/>
    </w:pPr>
    <w:rPr>
      <w:rFonts w:ascii="宋体" w:hAnsi="宋体"/>
      <w:sz w:val="24"/>
    </w:rPr>
  </w:style>
  <w:style w:type="paragraph" w:customStyle="1" w:styleId="230">
    <w:name w:val="_表格文字"/>
    <w:basedOn w:val="1"/>
    <w:autoRedefine/>
    <w:qFormat/>
    <w:uiPriority w:val="0"/>
    <w:pPr>
      <w:spacing w:beforeLines="10" w:afterLines="10"/>
    </w:pPr>
  </w:style>
  <w:style w:type="paragraph" w:customStyle="1" w:styleId="23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2">
    <w:name w:val="Char"/>
    <w:basedOn w:val="1"/>
    <w:autoRedefine/>
    <w:qFormat/>
    <w:uiPriority w:val="0"/>
    <w:rPr>
      <w:sz w:val="24"/>
    </w:rPr>
  </w:style>
  <w:style w:type="paragraph" w:customStyle="1" w:styleId="233">
    <w:name w:val="样式 标题 5 + 右侧:  -0.18 字符"/>
    <w:basedOn w:val="1"/>
    <w:autoRedefine/>
    <w:qFormat/>
    <w:uiPriority w:val="0"/>
    <w:pPr>
      <w:tabs>
        <w:tab w:val="left" w:pos="1008"/>
      </w:tabs>
      <w:ind w:left="1008" w:hanging="1008"/>
    </w:pPr>
  </w:style>
  <w:style w:type="paragraph" w:customStyle="1" w:styleId="234">
    <w:name w:val="Char Char1 Char"/>
    <w:basedOn w:val="1"/>
    <w:autoRedefine/>
    <w:qFormat/>
    <w:uiPriority w:val="0"/>
    <w:pPr>
      <w:spacing w:line="360" w:lineRule="auto"/>
    </w:pPr>
    <w:rPr>
      <w:rFonts w:ascii="Tahoma" w:hAnsi="Tahoma"/>
      <w:sz w:val="24"/>
      <w:szCs w:val="20"/>
    </w:rPr>
  </w:style>
  <w:style w:type="paragraph" w:customStyle="1" w:styleId="235">
    <w:name w:val="_正文段落加粗"/>
    <w:basedOn w:val="178"/>
    <w:autoRedefine/>
    <w:qFormat/>
    <w:uiPriority w:val="0"/>
    <w:pPr>
      <w:spacing w:beforeLines="0" w:afterLines="0"/>
      <w:ind w:firstLine="480"/>
    </w:pPr>
    <w:rPr>
      <w:b/>
    </w:rPr>
  </w:style>
  <w:style w:type="paragraph" w:customStyle="1" w:styleId="23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3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23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3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24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47">
    <w:name w:val="Char2"/>
    <w:basedOn w:val="1"/>
    <w:autoRedefine/>
    <w:qFormat/>
    <w:uiPriority w:val="0"/>
    <w:rPr>
      <w:rFonts w:ascii="Tahoma" w:hAnsi="Tahoma"/>
      <w:sz w:val="24"/>
      <w:szCs w:val="20"/>
    </w:rPr>
  </w:style>
  <w:style w:type="paragraph" w:customStyle="1" w:styleId="24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252">
    <w:name w:val="_标题4"/>
    <w:basedOn w:val="7"/>
    <w:next w:val="178"/>
    <w:autoRedefine/>
    <w:qFormat/>
    <w:uiPriority w:val="0"/>
    <w:pPr>
      <w:tabs>
        <w:tab w:val="left" w:pos="2160"/>
      </w:tabs>
      <w:spacing w:after="0" w:line="372" w:lineRule="auto"/>
      <w:ind w:left="3402" w:hanging="3402"/>
    </w:pPr>
    <w:rPr>
      <w:rFonts w:ascii="Tahoma" w:hAnsi="Tahoma" w:eastAsia="黑体"/>
    </w:rPr>
  </w:style>
  <w:style w:type="paragraph" w:customStyle="1" w:styleId="2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4">
    <w:name w:val="表"/>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5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5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8">
    <w:name w:val="公文行文"/>
    <w:basedOn w:val="1"/>
    <w:autoRedefine/>
    <w:qFormat/>
    <w:uiPriority w:val="0"/>
    <w:pPr>
      <w:spacing w:line="360" w:lineRule="auto"/>
      <w:ind w:firstLine="200" w:firstLineChars="200"/>
    </w:pPr>
    <w:rPr>
      <w:rFonts w:eastAsia="仿宋_GB2312"/>
      <w:sz w:val="28"/>
    </w:rPr>
  </w:style>
  <w:style w:type="paragraph" w:customStyle="1" w:styleId="2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26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1">
    <w:name w:val="_题注"/>
    <w:basedOn w:val="16"/>
    <w:autoRedefine/>
    <w:qFormat/>
    <w:uiPriority w:val="0"/>
    <w:pPr>
      <w:spacing w:before="0" w:afterLines="100"/>
      <w:jc w:val="center"/>
    </w:pPr>
    <w:rPr>
      <w:sz w:val="21"/>
      <w:szCs w:val="24"/>
    </w:rPr>
  </w:style>
  <w:style w:type="paragraph" w:customStyle="1" w:styleId="2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264">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5">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266">
    <w:name w:val="_列表"/>
    <w:basedOn w:val="178"/>
    <w:autoRedefine/>
    <w:qFormat/>
    <w:uiPriority w:val="0"/>
    <w:pPr>
      <w:spacing w:beforeLines="0" w:afterLines="0"/>
    </w:pPr>
    <w:rPr>
      <w:sz w:val="24"/>
    </w:rPr>
  </w:style>
  <w:style w:type="paragraph" w:customStyle="1" w:styleId="267">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68">
    <w:name w:val="标题 11"/>
    <w:basedOn w:val="1"/>
    <w:autoRedefine/>
    <w:qFormat/>
    <w:uiPriority w:val="0"/>
    <w:pPr>
      <w:spacing w:afterLines="100" w:line="360" w:lineRule="auto"/>
    </w:pPr>
    <w:rPr>
      <w:sz w:val="24"/>
    </w:rPr>
  </w:style>
  <w:style w:type="paragraph" w:customStyle="1" w:styleId="269">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27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1">
    <w:name w:val="_标题1"/>
    <w:basedOn w:val="4"/>
    <w:next w:val="178"/>
    <w:autoRedefine/>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3">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274">
    <w:name w:val="TOC Heading"/>
    <w:basedOn w:val="4"/>
    <w:next w:val="1"/>
    <w:autoRedefine/>
    <w:qFormat/>
    <w:uiPriority w:val="39"/>
    <w:pPr>
      <w:outlineLvl w:val="9"/>
    </w:pPr>
  </w:style>
  <w:style w:type="paragraph" w:customStyle="1" w:styleId="275">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76">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27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0">
    <w:name w:val="_标题2"/>
    <w:basedOn w:val="5"/>
    <w:next w:val="178"/>
    <w:autoRedefine/>
    <w:qFormat/>
    <w:uiPriority w:val="0"/>
    <w:pPr>
      <w:tabs>
        <w:tab w:val="left" w:pos="860"/>
      </w:tabs>
      <w:spacing w:beforeLines="50" w:afterLines="50" w:line="413" w:lineRule="auto"/>
      <w:ind w:left="1418" w:hanging="1418"/>
    </w:pPr>
    <w:rPr>
      <w:rFonts w:ascii="Tahoma" w:hAnsi="Tahoma"/>
    </w:rPr>
  </w:style>
  <w:style w:type="paragraph" w:customStyle="1" w:styleId="281">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2">
    <w:name w:val="_图片"/>
    <w:basedOn w:val="1"/>
    <w:next w:val="178"/>
    <w:autoRedefine/>
    <w:qFormat/>
    <w:uiPriority w:val="0"/>
    <w:pPr>
      <w:spacing w:before="46" w:line="360" w:lineRule="auto"/>
      <w:jc w:val="center"/>
    </w:pPr>
    <w:rPr>
      <w:sz w:val="18"/>
    </w:rPr>
  </w:style>
  <w:style w:type="paragraph" w:customStyle="1" w:styleId="283">
    <w:name w:val="投标文件 正文首行缩进"/>
    <w:basedOn w:val="41"/>
    <w:autoRedefine/>
    <w:qFormat/>
    <w:uiPriority w:val="0"/>
    <w:pPr>
      <w:spacing w:after="220"/>
      <w:ind w:left="0" w:leftChars="0" w:firstLine="200"/>
    </w:pPr>
    <w:rPr>
      <w:rFonts w:ascii="Arial" w:hAnsi="Arial"/>
      <w:sz w:val="21"/>
    </w:rPr>
  </w:style>
  <w:style w:type="paragraph" w:customStyle="1" w:styleId="284">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85">
    <w:name w:val="图"/>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86">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87">
    <w:name w:val="正文段"/>
    <w:basedOn w:val="1"/>
    <w:autoRedefine/>
    <w:qFormat/>
    <w:uiPriority w:val="0"/>
    <w:pPr>
      <w:widowControl/>
      <w:snapToGrid w:val="0"/>
      <w:spacing w:afterLines="50"/>
      <w:ind w:firstLine="200" w:firstLineChars="200"/>
    </w:pPr>
    <w:rPr>
      <w:kern w:val="0"/>
      <w:sz w:val="24"/>
      <w:szCs w:val="20"/>
    </w:rPr>
  </w:style>
  <w:style w:type="paragraph" w:customStyle="1" w:styleId="28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8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292">
    <w:name w:val="表格文字"/>
    <w:basedOn w:val="1"/>
    <w:autoRedefine/>
    <w:qFormat/>
    <w:uiPriority w:val="0"/>
    <w:pPr>
      <w:spacing w:beforeLines="25" w:afterLines="25"/>
      <w:jc w:val="left"/>
    </w:pPr>
    <w:rPr>
      <w:spacing w:val="10"/>
      <w:sz w:val="24"/>
    </w:rPr>
  </w:style>
  <w:style w:type="paragraph" w:customStyle="1" w:styleId="293">
    <w:name w:val="标题 22"/>
    <w:basedOn w:val="1"/>
    <w:autoRedefine/>
    <w:qFormat/>
    <w:uiPriority w:val="0"/>
    <w:pPr>
      <w:spacing w:afterLines="100" w:line="360" w:lineRule="auto"/>
    </w:pPr>
    <w:rPr>
      <w:sz w:val="24"/>
    </w:rPr>
  </w:style>
  <w:style w:type="paragraph" w:customStyle="1" w:styleId="2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5">
    <w:name w:val="_表格标题"/>
    <w:basedOn w:val="230"/>
    <w:autoRedefine/>
    <w:qFormat/>
    <w:uiPriority w:val="0"/>
    <w:pPr>
      <w:spacing w:beforeLines="30" w:afterLines="30"/>
      <w:jc w:val="center"/>
    </w:pPr>
    <w:rPr>
      <w:b/>
      <w:sz w:val="24"/>
    </w:rPr>
  </w:style>
  <w:style w:type="paragraph" w:customStyle="1" w:styleId="296">
    <w:name w:val="Char Char Char Char Char Char Char Char Char Char Char Char Char Char Char Char"/>
    <w:basedOn w:val="1"/>
    <w:autoRedefine/>
    <w:qFormat/>
    <w:uiPriority w:val="0"/>
    <w:rPr>
      <w:sz w:val="24"/>
    </w:rPr>
  </w:style>
  <w:style w:type="paragraph" w:customStyle="1" w:styleId="2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298">
    <w:name w:val="CM13"/>
    <w:basedOn w:val="184"/>
    <w:next w:val="184"/>
    <w:autoRedefine/>
    <w:qFormat/>
    <w:uiPriority w:val="0"/>
    <w:pPr>
      <w:spacing w:line="468" w:lineRule="atLeast"/>
    </w:pPr>
    <w:rPr>
      <w:rFonts w:ascii="宋体" w:hAnsi="Times New Roman"/>
      <w:color w:val="auto"/>
    </w:rPr>
  </w:style>
  <w:style w:type="paragraph" w:customStyle="1" w:styleId="2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1">
    <w:name w:val="标题 32"/>
    <w:basedOn w:val="1"/>
    <w:autoRedefine/>
    <w:qFormat/>
    <w:uiPriority w:val="0"/>
    <w:pPr>
      <w:spacing w:afterLines="100" w:line="360" w:lineRule="auto"/>
    </w:pPr>
    <w:rPr>
      <w:sz w:val="24"/>
    </w:rPr>
  </w:style>
  <w:style w:type="paragraph" w:customStyle="1" w:styleId="3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3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3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0">
    <w:name w:val="插图"/>
    <w:basedOn w:val="24"/>
    <w:autoRedefine/>
    <w:qFormat/>
    <w:uiPriority w:val="0"/>
    <w:pPr>
      <w:tabs>
        <w:tab w:val="left" w:pos="425"/>
      </w:tabs>
      <w:spacing w:beforeLines="0" w:afterLines="0" w:line="240" w:lineRule="auto"/>
      <w:jc w:val="center"/>
    </w:pPr>
    <w:rPr>
      <w:sz w:val="21"/>
      <w:szCs w:val="21"/>
    </w:rPr>
  </w:style>
  <w:style w:type="paragraph" w:customStyle="1" w:styleId="311">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312">
    <w:name w:val="p0"/>
    <w:basedOn w:val="1"/>
    <w:autoRedefine/>
    <w:qFormat/>
    <w:uiPriority w:val="0"/>
    <w:pPr>
      <w:widowControl/>
    </w:pPr>
    <w:rPr>
      <w:rFonts w:ascii="華康辦公用具篇" w:hAnsi="華康辦公用具篇" w:cs="宋体"/>
      <w:kern w:val="0"/>
      <w:szCs w:val="21"/>
    </w:rPr>
  </w:style>
  <w:style w:type="paragraph" w:customStyle="1" w:styleId="3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315">
    <w:name w:val="Char Char1 Char Char Char Char"/>
    <w:basedOn w:val="17"/>
    <w:autoRedefine/>
    <w:qFormat/>
    <w:uiPriority w:val="0"/>
    <w:pPr>
      <w:spacing w:afterLines="0"/>
      <w:ind w:firstLine="540" w:firstLineChars="0"/>
    </w:pPr>
    <w:rPr>
      <w:rFonts w:eastAsia="仿宋_GB2312"/>
      <w:b/>
      <w:sz w:val="36"/>
      <w:szCs w:val="36"/>
    </w:rPr>
  </w:style>
  <w:style w:type="paragraph" w:customStyle="1" w:styleId="3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17">
    <w:name w:val="程序段"/>
    <w:basedOn w:val="1"/>
    <w:autoRedefine/>
    <w:qFormat/>
    <w:uiPriority w:val="0"/>
    <w:pPr>
      <w:ind w:firstLine="420" w:firstLineChars="200"/>
    </w:pPr>
    <w:rPr>
      <w:rFonts w:ascii="Courier" w:hAnsi="Courier"/>
    </w:rPr>
  </w:style>
  <w:style w:type="paragraph" w:customStyle="1" w:styleId="3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3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324">
    <w:name w:val="列出段落3"/>
    <w:basedOn w:val="1"/>
    <w:autoRedefine/>
    <w:qFormat/>
    <w:uiPriority w:val="0"/>
    <w:pPr>
      <w:ind w:firstLine="420" w:firstLineChars="200"/>
    </w:pPr>
    <w:rPr>
      <w:rFonts w:ascii="Calibri" w:hAnsi="Calibri"/>
      <w:szCs w:val="22"/>
    </w:rPr>
  </w:style>
  <w:style w:type="paragraph" w:customStyle="1" w:styleId="3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3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3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3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47">
    <w:name w:val="xl28"/>
    <w:basedOn w:val="1"/>
    <w:autoRedefine/>
    <w:qFormat/>
    <w:uiPriority w:val="0"/>
    <w:pPr>
      <w:widowControl/>
      <w:spacing w:before="100" w:beforeAutospacing="1" w:afterAutospacing="1"/>
      <w:jc w:val="center"/>
    </w:pPr>
    <w:rPr>
      <w:kern w:val="0"/>
      <w:sz w:val="28"/>
      <w:szCs w:val="28"/>
    </w:rPr>
  </w:style>
  <w:style w:type="paragraph" w:customStyle="1" w:styleId="3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3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362">
    <w:name w:val="table_1stline"/>
    <w:basedOn w:val="1"/>
    <w:autoRedefine/>
    <w:qFormat/>
    <w:uiPriority w:val="0"/>
    <w:pPr>
      <w:widowControl/>
      <w:spacing w:before="120"/>
      <w:jc w:val="left"/>
    </w:pPr>
    <w:rPr>
      <w:rFonts w:eastAsia="MS Mincho"/>
      <w:bCs/>
      <w:kern w:val="0"/>
      <w:sz w:val="20"/>
      <w:szCs w:val="20"/>
      <w:lang w:val="de-DE" w:eastAsia="de-DE"/>
    </w:rPr>
  </w:style>
  <w:style w:type="paragraph" w:customStyle="1" w:styleId="363">
    <w:name w:val="table_lines"/>
    <w:basedOn w:val="1"/>
    <w:autoRedefine/>
    <w:qFormat/>
    <w:uiPriority w:val="0"/>
    <w:pPr>
      <w:widowControl/>
      <w:jc w:val="left"/>
    </w:pPr>
    <w:rPr>
      <w:rFonts w:eastAsia="MS Mincho"/>
      <w:kern w:val="0"/>
      <w:sz w:val="20"/>
      <w:szCs w:val="20"/>
      <w:lang w:val="de-DE" w:eastAsia="de-DE"/>
    </w:rPr>
  </w:style>
  <w:style w:type="character" w:customStyle="1" w:styleId="364">
    <w:name w:val="3zw1"/>
    <w:autoRedefine/>
    <w:qFormat/>
    <w:uiPriority w:val="0"/>
    <w:rPr>
      <w:color w:val="000000"/>
      <w:sz w:val="21"/>
      <w:szCs w:val="21"/>
    </w:rPr>
  </w:style>
  <w:style w:type="character" w:customStyle="1" w:styleId="365">
    <w:name w:val="正文2 Char Char"/>
    <w:link w:val="366"/>
    <w:autoRedefine/>
    <w:qFormat/>
    <w:uiPriority w:val="0"/>
    <w:rPr>
      <w:sz w:val="24"/>
    </w:rPr>
  </w:style>
  <w:style w:type="paragraph" w:customStyle="1" w:styleId="366">
    <w:name w:val="正文2"/>
    <w:basedOn w:val="1"/>
    <w:link w:val="365"/>
    <w:autoRedefine/>
    <w:qFormat/>
    <w:uiPriority w:val="0"/>
    <w:pPr>
      <w:spacing w:before="156" w:line="360" w:lineRule="auto"/>
      <w:ind w:firstLine="510" w:firstLineChars="200"/>
    </w:pPr>
    <w:rPr>
      <w:rFonts w:ascii="Calibri" w:hAnsi="Calibri"/>
      <w:kern w:val="0"/>
      <w:sz w:val="24"/>
      <w:szCs w:val="20"/>
    </w:rPr>
  </w:style>
  <w:style w:type="character" w:customStyle="1" w:styleId="367">
    <w:name w:val="标题 Char"/>
    <w:link w:val="39"/>
    <w:autoRedefine/>
    <w:qFormat/>
    <w:uiPriority w:val="0"/>
    <w:rPr>
      <w:rFonts w:ascii="Arial" w:hAnsi="Arial" w:eastAsia="仿宋_GB2312"/>
      <w:b/>
      <w:bCs/>
      <w:sz w:val="36"/>
      <w:szCs w:val="32"/>
    </w:rPr>
  </w:style>
  <w:style w:type="character" w:customStyle="1" w:styleId="368">
    <w:name w:val="标题 Char1"/>
    <w:autoRedefine/>
    <w:qFormat/>
    <w:uiPriority w:val="10"/>
    <w:rPr>
      <w:rFonts w:ascii="Cambria" w:hAnsi="Cambria" w:eastAsia="宋体" w:cs="Times New Roman"/>
      <w:b/>
      <w:bCs/>
      <w:sz w:val="32"/>
      <w:szCs w:val="32"/>
    </w:rPr>
  </w:style>
  <w:style w:type="character" w:customStyle="1" w:styleId="369">
    <w:name w:val="font101"/>
    <w:autoRedefine/>
    <w:qFormat/>
    <w:uiPriority w:val="0"/>
    <w:rPr>
      <w:rFonts w:hint="default" w:ascii="Times New Roman" w:hAnsi="Times New Roman" w:cs="Times New Roman"/>
      <w:color w:val="000000"/>
      <w:sz w:val="21"/>
      <w:szCs w:val="21"/>
      <w:u w:val="none"/>
    </w:rPr>
  </w:style>
  <w:style w:type="character" w:customStyle="1" w:styleId="370">
    <w:name w:val="页脚 字符"/>
    <w:autoRedefine/>
    <w:qFormat/>
    <w:uiPriority w:val="99"/>
  </w:style>
  <w:style w:type="character" w:customStyle="1" w:styleId="371">
    <w:name w:val="param-name1"/>
    <w:autoRedefine/>
    <w:qFormat/>
    <w:uiPriority w:val="0"/>
    <w:rPr>
      <w:rFonts w:cs="Times New Roman"/>
      <w:b/>
    </w:rPr>
  </w:style>
  <w:style w:type="character" w:customStyle="1" w:styleId="372">
    <w:name w:val="font91"/>
    <w:autoRedefine/>
    <w:qFormat/>
    <w:uiPriority w:val="0"/>
    <w:rPr>
      <w:rFonts w:hint="eastAsia" w:ascii="宋体" w:hAnsi="宋体" w:eastAsia="宋体" w:cs="宋体"/>
      <w:color w:val="000000"/>
      <w:sz w:val="21"/>
      <w:szCs w:val="21"/>
      <w:u w:val="none"/>
    </w:rPr>
  </w:style>
  <w:style w:type="character" w:customStyle="1" w:styleId="373">
    <w:name w:val="font71"/>
    <w:autoRedefine/>
    <w:qFormat/>
    <w:uiPriority w:val="0"/>
    <w:rPr>
      <w:rFonts w:hint="eastAsia" w:ascii="宋体" w:hAnsi="宋体" w:eastAsia="宋体" w:cs="宋体"/>
      <w:color w:val="000000"/>
      <w:sz w:val="21"/>
      <w:szCs w:val="21"/>
      <w:u w:val="none"/>
    </w:rPr>
  </w:style>
  <w:style w:type="character" w:customStyle="1" w:styleId="374">
    <w:name w:val="15"/>
    <w:autoRedefine/>
    <w:qFormat/>
    <w:uiPriority w:val="0"/>
    <w:rPr>
      <w:rFonts w:hint="eastAsia" w:ascii="宋体" w:hAnsi="宋体" w:eastAsia="宋体" w:cs="宋体"/>
      <w:color w:val="000000"/>
      <w:sz w:val="22"/>
      <w:szCs w:val="22"/>
    </w:rPr>
  </w:style>
  <w:style w:type="character" w:customStyle="1" w:styleId="375">
    <w:name w:val="font21"/>
    <w:autoRedefine/>
    <w:qFormat/>
    <w:uiPriority w:val="0"/>
    <w:rPr>
      <w:rFonts w:ascii="Arial" w:hAnsi="Arial" w:cs="Arial"/>
      <w:color w:val="000000"/>
      <w:sz w:val="21"/>
      <w:szCs w:val="21"/>
      <w:u w:val="none"/>
    </w:rPr>
  </w:style>
  <w:style w:type="character" w:customStyle="1" w:styleId="376">
    <w:name w:val="font161"/>
    <w:autoRedefine/>
    <w:qFormat/>
    <w:uiPriority w:val="0"/>
    <w:rPr>
      <w:rFonts w:hint="default" w:ascii="Times New Roman" w:hAnsi="Times New Roman" w:cs="Times New Roman"/>
      <w:color w:val="000000"/>
      <w:sz w:val="18"/>
      <w:szCs w:val="18"/>
      <w:u w:val="none"/>
    </w:rPr>
  </w:style>
  <w:style w:type="character" w:customStyle="1" w:styleId="377">
    <w:name w:val="font41"/>
    <w:autoRedefine/>
    <w:qFormat/>
    <w:uiPriority w:val="0"/>
    <w:rPr>
      <w:rFonts w:hint="eastAsia" w:ascii="宋体" w:hAnsi="宋体" w:eastAsia="宋体" w:cs="宋体"/>
      <w:color w:val="FF0000"/>
      <w:sz w:val="28"/>
      <w:szCs w:val="28"/>
      <w:u w:val="none"/>
    </w:rPr>
  </w:style>
  <w:style w:type="character" w:customStyle="1" w:styleId="378">
    <w:name w:val="apple-converted-space"/>
    <w:basedOn w:val="44"/>
    <w:autoRedefine/>
    <w:qFormat/>
    <w:uiPriority w:val="0"/>
  </w:style>
  <w:style w:type="character" w:customStyle="1" w:styleId="379">
    <w:name w:val="font151"/>
    <w:autoRedefine/>
    <w:qFormat/>
    <w:uiPriority w:val="0"/>
    <w:rPr>
      <w:rFonts w:hint="default" w:ascii="Times New Roman" w:hAnsi="Times New Roman" w:cs="Times New Roman"/>
      <w:color w:val="000000"/>
      <w:sz w:val="21"/>
      <w:szCs w:val="21"/>
      <w:u w:val="none"/>
    </w:rPr>
  </w:style>
  <w:style w:type="paragraph" w:customStyle="1" w:styleId="38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82">
    <w:name w:val="Body Text First Indent 21"/>
    <w:basedOn w:val="1"/>
    <w:autoRedefine/>
    <w:qFormat/>
    <w:uiPriority w:val="0"/>
    <w:pPr>
      <w:ind w:left="420" w:leftChars="200" w:firstLine="420"/>
    </w:pPr>
    <w:rPr>
      <w:szCs w:val="21"/>
    </w:rPr>
  </w:style>
  <w:style w:type="paragraph" w:customStyle="1" w:styleId="383">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character" w:customStyle="1" w:styleId="384">
    <w:name w:val="fontstyle01"/>
    <w:autoRedefine/>
    <w:qFormat/>
    <w:uiPriority w:val="0"/>
    <w:rPr>
      <w:rFonts w:hint="eastAsia" w:ascii="宋体" w:hAnsi="宋体" w:eastAsia="宋体"/>
      <w:color w:val="000000"/>
      <w:sz w:val="22"/>
      <w:szCs w:val="22"/>
    </w:rPr>
  </w:style>
  <w:style w:type="paragraph" w:customStyle="1" w:styleId="385">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8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7">
    <w:name w:val="xl67"/>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8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9">
    <w:name w:val="正文（绿盟科技）"/>
    <w:link w:val="391"/>
    <w:autoRedefine/>
    <w:qFormat/>
    <w:uiPriority w:val="0"/>
    <w:pPr>
      <w:spacing w:line="300" w:lineRule="auto"/>
    </w:pPr>
    <w:rPr>
      <w:rFonts w:ascii="Arial" w:hAnsi="Arial" w:eastAsia="宋体" w:cs="Times New Roman"/>
      <w:sz w:val="21"/>
      <w:szCs w:val="21"/>
      <w:lang w:val="en-US" w:eastAsia="zh-CN" w:bidi="ar-SA"/>
    </w:rPr>
  </w:style>
  <w:style w:type="paragraph" w:customStyle="1" w:styleId="390">
    <w:name w:val="正文首行缩进（绿盟科技）"/>
    <w:basedOn w:val="389"/>
    <w:link w:val="392"/>
    <w:autoRedefine/>
    <w:qFormat/>
    <w:uiPriority w:val="0"/>
    <w:pPr>
      <w:spacing w:after="50"/>
      <w:ind w:firstLine="200" w:firstLineChars="200"/>
    </w:pPr>
  </w:style>
  <w:style w:type="character" w:customStyle="1" w:styleId="391">
    <w:name w:val="正文（绿盟科技） Char"/>
    <w:link w:val="389"/>
    <w:autoRedefine/>
    <w:qFormat/>
    <w:uiPriority w:val="0"/>
    <w:rPr>
      <w:rFonts w:ascii="Arial" w:hAnsi="Arial"/>
      <w:sz w:val="21"/>
      <w:szCs w:val="21"/>
    </w:rPr>
  </w:style>
  <w:style w:type="character" w:customStyle="1" w:styleId="392">
    <w:name w:val="正文首行缩进（绿盟科技） Char"/>
    <w:link w:val="390"/>
    <w:autoRedefine/>
    <w:qFormat/>
    <w:uiPriority w:val="0"/>
    <w:rPr>
      <w:rFonts w:ascii="Arial" w:hAnsi="Arial"/>
      <w:sz w:val="21"/>
      <w:szCs w:val="21"/>
    </w:rPr>
  </w:style>
  <w:style w:type="character" w:customStyle="1" w:styleId="393">
    <w:name w:val="NormalCharacter"/>
    <w:autoRedefine/>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4" textRotate="1"/>
    <customShpInfo spid="_x0000_s2055" textRotate="1"/>
    <customShpInfo spid="_x0000_s2049"/>
    <customShpInfo spid="_x0000_s205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357B-E8C4-4C04-A6F1-7412BD6B5BE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5078</Words>
  <Characters>28948</Characters>
  <Lines>241</Lines>
  <Paragraphs>67</Paragraphs>
  <TotalTime>23</TotalTime>
  <ScaleCrop>false</ScaleCrop>
  <LinksUpToDate>false</LinksUpToDate>
  <CharactersWithSpaces>33959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2021-03-29T01:58:00Z</dcterms:created>
  <dc:creator>Administrator</dc:creator>
  <cp:lastModifiedBy>Administrator</cp:lastModifiedBy>
  <cp:lastPrinted>2021-02-05T05:19:00Z</cp:lastPrinted>
  <dcterms:modified xsi:type="dcterms:W3CDTF">2024-02-21T09:43:35Z</dcterms:modified>
  <cp:revision>9902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DCA30465DF9A40AAB023CB4D23EBA768_12</vt:lpwstr>
  </property>
</Properties>
</file>