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bookmarkStart w:id="466" w:name="_GoBack"/>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bookmarkStart w:id="0" w:name="_Toc4543"/>
    </w:p>
    <w:bookmarkEnd w:id="0"/>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宁波市北仑区新碶街道社区卫生服务中心城关分中心建设云HIS系统采购项目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编号:CBNB-20241170-BL037G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pStyle w:val="65"/>
        <w:ind w:firstLine="640"/>
        <w:rPr>
          <w:rFonts w:cs="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采购人：宁波市北仑区中医院</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bookmarkStart w:id="1" w:name="_Toc2466"/>
      <w:r>
        <w:rPr>
          <w:rFonts w:hint="eastAsia" w:ascii="宋体" w:hAnsi="宋体" w:cs="宋体"/>
          <w:bCs/>
          <w:color w:val="000000" w:themeColor="text1"/>
          <w:sz w:val="32"/>
          <w:szCs w:val="32"/>
          <w:highlight w:val="none"/>
          <w14:textFill>
            <w14:solidFill>
              <w14:schemeClr w14:val="tx1"/>
            </w14:solidFill>
          </w14:textFill>
        </w:rPr>
        <w:t>采购代理机构：宁波中基国际招标有限公司</w:t>
      </w:r>
      <w:bookmarkEnd w:id="1"/>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2024年4月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sdt>
      <w:sdtPr>
        <w:rPr>
          <w:rFonts w:ascii="宋体" w:hAnsi="宋体"/>
          <w:color w:val="000000" w:themeColor="text1"/>
          <w:sz w:val="48"/>
          <w:szCs w:val="48"/>
          <w:highlight w:val="none"/>
          <w14:textFill>
            <w14:solidFill>
              <w14:schemeClr w14:val="tx1"/>
            </w14:solidFill>
          </w14:textFill>
        </w:rPr>
        <w:id w:val="147476114"/>
        <w15:color w:val="DBDBDB"/>
        <w:docPartObj>
          <w:docPartGallery w:val="Table of Contents"/>
          <w:docPartUnique/>
        </w:docPartObj>
      </w:sdtPr>
      <w:sdtEndPr>
        <w:rPr>
          <w:rFonts w:ascii="宋体" w:hAnsi="宋体"/>
          <w:color w:val="000000" w:themeColor="text1"/>
          <w:sz w:val="48"/>
          <w:szCs w:val="48"/>
          <w:highlight w:val="none"/>
          <w14:textFill>
            <w14:solidFill>
              <w14:schemeClr w14:val="tx1"/>
            </w14:solidFill>
          </w14:textFill>
        </w:rPr>
      </w:sdtEndPr>
      <w:sdtContent>
        <w:p>
          <w:pPr>
            <w:jc w:val="center"/>
            <w:rPr>
              <w:rFonts w:ascii="宋体" w:hAnsi="宋体"/>
              <w:color w:val="000000" w:themeColor="text1"/>
              <w:sz w:val="48"/>
              <w:szCs w:val="48"/>
              <w:highlight w:val="none"/>
              <w14:textFill>
                <w14:solidFill>
                  <w14:schemeClr w14:val="tx1"/>
                </w14:solidFill>
              </w14:textFill>
            </w:rPr>
          </w:pPr>
          <w:r>
            <w:rPr>
              <w:rFonts w:ascii="宋体" w:hAnsi="宋体"/>
              <w:color w:val="000000" w:themeColor="text1"/>
              <w:sz w:val="48"/>
              <w:szCs w:val="48"/>
              <w:highlight w:val="none"/>
              <w14:textFill>
                <w14:solidFill>
                  <w14:schemeClr w14:val="tx1"/>
                </w14:solidFill>
              </w14:textFill>
            </w:rPr>
            <w:t>目</w:t>
          </w:r>
          <w:r>
            <w:rPr>
              <w:rFonts w:hint="eastAsia" w:ascii="宋体" w:hAnsi="宋体"/>
              <w:color w:val="000000" w:themeColor="text1"/>
              <w:sz w:val="48"/>
              <w:szCs w:val="48"/>
              <w:highlight w:val="none"/>
              <w14:textFill>
                <w14:solidFill>
                  <w14:schemeClr w14:val="tx1"/>
                </w14:solidFill>
              </w14:textFill>
            </w:rPr>
            <w:t xml:space="preserve">  </w:t>
          </w:r>
          <w:r>
            <w:rPr>
              <w:rFonts w:ascii="宋体" w:hAnsi="宋体"/>
              <w:color w:val="000000" w:themeColor="text1"/>
              <w:sz w:val="48"/>
              <w:szCs w:val="48"/>
              <w:highlight w:val="none"/>
              <w14:textFill>
                <w14:solidFill>
                  <w14:schemeClr w14:val="tx1"/>
                </w14:solidFill>
              </w14:textFill>
            </w:rPr>
            <w:t>录</w:t>
          </w:r>
        </w:p>
        <w:p>
          <w:pPr>
            <w:pStyle w:val="65"/>
            <w:ind w:firstLine="960"/>
            <w:rPr>
              <w:color w:val="000000" w:themeColor="text1"/>
              <w:sz w:val="48"/>
              <w:szCs w:val="4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第一部分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第二部分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"_Toc9424"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第三部分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"_Toc22578"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第四部分 评标办法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8</w:t>
          </w: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拟签订的合同文本</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9</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"_Toc12182"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9</w:t>
          </w: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spacing w:line="600" w:lineRule="exact"/>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sdtContent>
    </w:sdt>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29822"/>
      <w:bookmarkEnd w:id="6"/>
      <w:bookmarkStart w:id="7" w:name="_Hlt74707423"/>
      <w:bookmarkEnd w:id="7"/>
      <w:bookmarkStart w:id="8" w:name="_Hlt74728647"/>
      <w:bookmarkEnd w:id="8"/>
      <w:bookmarkStart w:id="9" w:name="_Hlt74649545"/>
      <w:bookmarkEnd w:id="9"/>
      <w:bookmarkStart w:id="10" w:name="_Toc15656"/>
      <w:bookmarkStart w:id="11" w:name="_Toc32263"/>
      <w:bookmarkStart w:id="12" w:name="第二部分"/>
      <w:bookmarkStart w:id="13" w:name="_Toc91899870"/>
      <w:bookmarkStart w:id="14" w:name="_Toc91899871"/>
      <w:r>
        <w:rPr>
          <w:rStyle w:val="284"/>
          <w:rFonts w:hint="eastAsia"/>
          <w:color w:val="000000" w:themeColor="text1"/>
          <w:highlight w:val="none"/>
          <w14:textFill>
            <w14:solidFill>
              <w14:schemeClr w14:val="tx1"/>
            </w14:solidFill>
          </w14:textFill>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宁波市北仑区新碶街道社区卫生服务中心城关分中心建设云HIS系统采购项目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14:textFill>
            <w14:solidFill>
              <w14:schemeClr w14:val="tx1"/>
            </w14:solidFill>
          </w14:textFill>
        </w:rPr>
        <w:t>https://www.zcygov.cn/）获取（下载）招标文件，并于</w:t>
      </w:r>
      <w:r>
        <w:rPr>
          <w:rFonts w:hint="eastAsia" w:asciiTheme="minorEastAsia" w:hAnsiTheme="minorEastAsia" w:eastAsiaTheme="minorEastAsia"/>
          <w:color w:val="000000" w:themeColor="text1"/>
          <w:sz w:val="24"/>
          <w:highlight w:val="none"/>
          <w14:textFill>
            <w14:solidFill>
              <w14:schemeClr w14:val="tx1"/>
            </w14:solidFill>
          </w14:textFill>
        </w:rPr>
        <w:t>2024</w:t>
      </w:r>
      <w:r>
        <w:rPr>
          <w:rFonts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13</w:t>
      </w:r>
      <w:r>
        <w:rPr>
          <w:rFonts w:hint="eastAsia" w:asciiTheme="minorEastAsia" w:hAnsiTheme="minorEastAsia" w:eastAsiaTheme="minorEastAsia"/>
          <w:color w:val="000000" w:themeColor="text1"/>
          <w:sz w:val="24"/>
          <w:highlight w:val="none"/>
          <w14:textFill>
            <w14:solidFill>
              <w14:schemeClr w14:val="tx1"/>
            </w14:solidFill>
          </w14:textFill>
        </w:rPr>
        <w:t>点</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00</w:t>
      </w:r>
      <w:r>
        <w:rPr>
          <w:rFonts w:hint="eastAsia" w:asciiTheme="minorEastAsia" w:hAnsiTheme="minorEastAsia" w:eastAsiaTheme="minorEastAsia"/>
          <w:color w:val="000000" w:themeColor="text1"/>
          <w:sz w:val="24"/>
          <w:highlight w:val="none"/>
          <w14:textFill>
            <w14:solidFill>
              <w14:schemeClr w14:val="tx1"/>
            </w14:solidFill>
          </w14:textFill>
        </w:rPr>
        <w:t>分</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pPr>
        <w:numPr>
          <w:ilvl w:val="0"/>
          <w:numId w:val="2"/>
        </w:numPr>
        <w:spacing w:line="360" w:lineRule="auto"/>
        <w:outlineLvl w:val="1"/>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项目基本情况</w:t>
      </w:r>
    </w:p>
    <w:p>
      <w:pPr>
        <w:spacing w:line="360" w:lineRule="auto"/>
        <w:ind w:firstLine="480"/>
        <w:rPr>
          <w:rFonts w:ascii="宋体" w:hAnsi="宋体" w:cs="宋体"/>
          <w:b/>
          <w:bCs/>
          <w:color w:val="000000" w:themeColor="text1"/>
          <w:sz w:val="24"/>
          <w:highlight w:val="none"/>
          <w14:textFill>
            <w14:solidFill>
              <w14:schemeClr w14:val="tx1"/>
            </w14:solidFill>
          </w14:textFill>
        </w:rPr>
      </w:pPr>
      <w:bookmarkStart w:id="15" w:name="_Toc23734"/>
      <w:r>
        <w:rPr>
          <w:rFonts w:hint="eastAsia" w:ascii="宋体" w:hAnsi="宋体" w:cs="宋体"/>
          <w:b/>
          <w:bCs/>
          <w:color w:val="000000" w:themeColor="text1"/>
          <w:sz w:val="24"/>
          <w:highlight w:val="none"/>
          <w14:textFill>
            <w14:solidFill>
              <w14:schemeClr w14:val="tx1"/>
            </w14:solidFill>
          </w14:textFill>
        </w:rPr>
        <w:t>项目编号：</w:t>
      </w:r>
      <w:bookmarkEnd w:id="15"/>
      <w:r>
        <w:rPr>
          <w:rFonts w:hint="eastAsia" w:ascii="宋体" w:hAnsi="宋体" w:cs="宋体"/>
          <w:color w:val="000000" w:themeColor="text1"/>
          <w:sz w:val="24"/>
          <w:highlight w:val="none"/>
          <w14:textFill>
            <w14:solidFill>
              <w14:schemeClr w14:val="tx1"/>
            </w14:solidFill>
          </w14:textFill>
        </w:rPr>
        <w:t>CBNB-20241170-BL037G</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宁波市北仑区新碶街道社区卫生服务中心城关分中心建设云HIS系统采购项目</w:t>
      </w:r>
    </w:p>
    <w:p>
      <w:pPr>
        <w:spacing w:line="360" w:lineRule="auto"/>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14:textFill>
            <w14:solidFill>
              <w14:schemeClr w14:val="tx1"/>
            </w14:solidFill>
          </w14:textFill>
        </w:rPr>
        <w:t>2260000.00</w:t>
      </w:r>
    </w:p>
    <w:p>
      <w:pPr>
        <w:spacing w:line="360" w:lineRule="auto"/>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14:textFill>
            <w14:solidFill>
              <w14:schemeClr w14:val="tx1"/>
            </w14:solidFill>
          </w14:textFill>
        </w:rPr>
        <w:t>2260000.00</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标项一：</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标项名称:</w:t>
      </w:r>
      <w:r>
        <w:rPr>
          <w:rFonts w:hint="eastAsia" w:ascii="宋体" w:hAnsi="宋体" w:cs="宋体"/>
          <w:bCs/>
          <w:color w:val="000000" w:themeColor="text1"/>
          <w:sz w:val="24"/>
          <w:highlight w:val="none"/>
          <w14:textFill>
            <w14:solidFill>
              <w14:schemeClr w14:val="tx1"/>
            </w14:solidFill>
          </w14:textFill>
        </w:rPr>
        <w:t>建设云HIS系统采购</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数量:1项</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14:textFill>
            <w14:solidFill>
              <w14:schemeClr w14:val="tx1"/>
            </w14:solidFill>
          </w14:textFill>
        </w:rPr>
        <w:t>   预算金额（元）:</w:t>
      </w:r>
      <w:r>
        <w:rPr>
          <w:rFonts w:hint="eastAsia" w:ascii="宋体" w:hAnsi="宋体" w:cs="宋体"/>
          <w:color w:val="000000" w:themeColor="text1"/>
          <w:sz w:val="24"/>
          <w:highlight w:val="none"/>
          <w14:textFill>
            <w14:solidFill>
              <w14:schemeClr w14:val="tx1"/>
            </w14:solidFill>
          </w14:textFill>
        </w:rPr>
        <w:t>2260000.00</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简要规格描述或项目基本概况介绍、用途：</w:t>
      </w:r>
      <w:r>
        <w:rPr>
          <w:rFonts w:hint="eastAsia" w:ascii="宋体" w:hAnsi="宋体" w:cs="宋体"/>
          <w:bCs/>
          <w:color w:val="000000" w:themeColor="text1"/>
          <w:sz w:val="24"/>
          <w:highlight w:val="none"/>
          <w14:textFill>
            <w14:solidFill>
              <w14:schemeClr w14:val="tx1"/>
            </w14:solidFill>
          </w14:textFill>
        </w:rPr>
        <w:t>北仑区新碶街道社区卫生服务中心城关分中心建设云HIS系统采购</w:t>
      </w:r>
      <w:r>
        <w:rPr>
          <w:rFonts w:hint="eastAsia" w:asciiTheme="minorEastAsia" w:hAnsiTheme="minorEastAsia" w:eastAsiaTheme="minorEastAsia"/>
          <w:color w:val="000000" w:themeColor="text1"/>
          <w:sz w:val="24"/>
          <w:highlight w:val="none"/>
          <w14:textFill>
            <w14:solidFill>
              <w14:schemeClr w14:val="tx1"/>
            </w14:solidFill>
          </w14:textFill>
        </w:rPr>
        <w:t>，具体以招标文件第三部分采购需求为准，供应商可点击本公告下方“浏览采购文件”查看采购需求。</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备注：/</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bookmarkStart w:id="16" w:name="_Toc27797"/>
      <w:r>
        <w:rPr>
          <w:rFonts w:hint="eastAsia" w:asciiTheme="minorEastAsia" w:hAnsiTheme="minorEastAsia" w:eastAsiaTheme="minorEastAsia"/>
          <w:color w:val="000000" w:themeColor="text1"/>
          <w:sz w:val="24"/>
          <w:highlight w:val="none"/>
          <w14:textFill>
            <w14:solidFill>
              <w14:schemeClr w14:val="tx1"/>
            </w14:solidFill>
          </w14:textFill>
        </w:rPr>
        <w:t>合同履约期限：</w:t>
      </w:r>
      <w:bookmarkEnd w:id="16"/>
      <w:r>
        <w:rPr>
          <w:rFonts w:hint="eastAsia" w:asciiTheme="minorEastAsia" w:hAnsiTheme="minorEastAsia" w:eastAsiaTheme="minorEastAsia"/>
          <w:color w:val="000000" w:themeColor="text1"/>
          <w:sz w:val="24"/>
          <w:highlight w:val="none"/>
          <w14:textFill>
            <w14:solidFill>
              <w14:schemeClr w14:val="tx1"/>
            </w14:solidFill>
          </w14:textFill>
        </w:rPr>
        <w:t>自合同签订生效后开始至双方合同义务完全履行后截止。</w:t>
      </w:r>
    </w:p>
    <w:p>
      <w:pPr>
        <w:pStyle w:val="18"/>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17" w:name="_Toc23184"/>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cs="宋体"/>
          <w:color w:val="000000" w:themeColor="text1"/>
          <w:sz w:val="24"/>
          <w:highlight w:val="none"/>
          <w14:textFill>
            <w14:solidFill>
              <w14:schemeClr w14:val="tx1"/>
            </w14:solidFill>
          </w14:textFill>
        </w:rPr>
        <w:t>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ascii="宋体" w:hAnsi="宋体" w:cs="宋体"/>
          <w:b/>
          <w:color w:val="000000" w:themeColor="text1"/>
          <w:sz w:val="24"/>
          <w:highlight w:val="none"/>
          <w14:textFill>
            <w14:solidFill>
              <w14:schemeClr w14:val="tx1"/>
            </w14:solidFill>
          </w14:textFill>
        </w:rPr>
      </w:pPr>
      <w:bookmarkStart w:id="19" w:name="_Toc15435"/>
      <w:r>
        <w:rPr>
          <w:rFonts w:hint="eastAsia" w:ascii="宋体" w:hAnsi="宋体" w:cs="宋体"/>
          <w:b/>
          <w:color w:val="000000" w:themeColor="text1"/>
          <w:sz w:val="24"/>
          <w:highlight w:val="none"/>
          <w14:textFill>
            <w14:solidFill>
              <w14:schemeClr w14:val="tx1"/>
            </w14:solidFill>
          </w14:textFill>
        </w:rPr>
        <w:br w:type="page"/>
      </w:r>
    </w:p>
    <w:p>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19"/>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u w:val="single"/>
          <w14:textFill>
            <w14:solidFill>
              <w14:schemeClr w14:val="tx1"/>
            </w14:solidFill>
          </w14:textFill>
        </w:rPr>
        <w:t>2024年/月/日</w:t>
      </w:r>
      <w:r>
        <w:rPr>
          <w:rFonts w:hint="eastAsia" w:ascii="宋体" w:hAnsi="宋体" w:cs="宋体"/>
          <w:bCs/>
          <w:color w:val="000000" w:themeColor="text1"/>
          <w:sz w:val="24"/>
          <w:highlight w:val="none"/>
          <w14:textFill>
            <w14:solidFill>
              <w14:schemeClr w14:val="tx1"/>
            </w14:solidFill>
          </w14:textFill>
        </w:rPr>
        <w:t>至</w:t>
      </w:r>
      <w:r>
        <w:rPr>
          <w:rFonts w:hint="eastAsia" w:ascii="宋体" w:hAnsi="宋体" w:cs="宋体"/>
          <w:bCs/>
          <w:color w:val="000000" w:themeColor="text1"/>
          <w:sz w:val="24"/>
          <w:highlight w:val="none"/>
          <w:u w:val="single"/>
          <w14:textFill>
            <w14:solidFill>
              <w14:schemeClr w14:val="tx1"/>
            </w14:solidFill>
          </w14:textFill>
        </w:rPr>
        <w:t>2024年</w:t>
      </w:r>
      <w:r>
        <w:rPr>
          <w:rFonts w:hint="eastAsia" w:ascii="宋体" w:hAnsi="宋体" w:cs="宋体"/>
          <w:bCs/>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15</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地点（网址）：政采云平台（https://www.zcygov.cn/）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售价（元）：0 </w:t>
      </w:r>
      <w:r>
        <w:rPr>
          <w:rFonts w:hint="eastAsia" w:ascii="宋体" w:hAnsi="宋体" w:cs="宋体"/>
          <w:bCs/>
          <w:color w:val="000000" w:themeColor="text1"/>
          <w:sz w:val="24"/>
          <w:highlight w:val="none"/>
          <w14:textFill>
            <w14:solidFill>
              <w14:schemeClr w14:val="tx1"/>
            </w14:solidFill>
          </w14:textFill>
        </w:rPr>
        <w:tab/>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0" w:name="_Toc18115"/>
      <w:r>
        <w:rPr>
          <w:rFonts w:hint="eastAsia" w:ascii="宋体" w:hAnsi="宋体" w:cs="宋体"/>
          <w:b/>
          <w:color w:val="000000" w:themeColor="text1"/>
          <w:sz w:val="24"/>
          <w:highlight w:val="none"/>
          <w14:textFill>
            <w14:solidFill>
              <w14:schemeClr w14:val="tx1"/>
            </w14:solidFill>
          </w14:textFill>
        </w:rPr>
        <w:t>四、提交投标文件截止时间、开标时间和地点</w:t>
      </w:r>
      <w:bookmarkEnd w:id="20"/>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提交投标文件截止时间：</w:t>
      </w:r>
      <w:r>
        <w:rPr>
          <w:rFonts w:hint="eastAsia" w:ascii="宋体" w:hAnsi="宋体" w:cs="宋体"/>
          <w:bCs/>
          <w:color w:val="000000" w:themeColor="text1"/>
          <w:sz w:val="24"/>
          <w:highlight w:val="none"/>
          <w:u w:val="single"/>
          <w14:textFill>
            <w14:solidFill>
              <w14:schemeClr w14:val="tx1"/>
            </w14:solidFill>
          </w14:textFill>
        </w:rPr>
        <w:t xml:space="preserve"> 2024年</w:t>
      </w:r>
      <w:r>
        <w:rPr>
          <w:rFonts w:hint="eastAsia" w:ascii="宋体" w:hAnsi="宋体" w:cs="宋体"/>
          <w:bCs/>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15</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13</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00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投标地点（网址）：政采云平台（https://www.zcygov.cn/） </w:t>
      </w:r>
    </w:p>
    <w:p>
      <w:pPr>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highlight w:val="none"/>
          <w:u w:val="single"/>
          <w14:textFill>
            <w14:solidFill>
              <w14:schemeClr w14:val="tx1"/>
            </w14:solidFill>
          </w14:textFill>
        </w:rPr>
        <w:t xml:space="preserve"> 2024年</w:t>
      </w:r>
      <w:r>
        <w:rPr>
          <w:rFonts w:hint="eastAsia" w:ascii="宋体" w:hAnsi="宋体" w:cs="宋体"/>
          <w:bCs/>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15</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13</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00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开标地点（网址）：政采云平台（https://www.zcygov.cn/）</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21" w:name="_Toc16463"/>
      <w:r>
        <w:rPr>
          <w:rFonts w:hint="eastAsia" w:ascii="宋体" w:hAnsi="宋体" w:cs="宋体"/>
          <w:b/>
          <w:color w:val="000000" w:themeColor="text1"/>
          <w:sz w:val="24"/>
          <w:highlight w:val="none"/>
          <w14:textFill>
            <w14:solidFill>
              <w14:schemeClr w14:val="tx1"/>
            </w14:solidFill>
          </w14:textFill>
        </w:rPr>
        <w:t>五、公告期限</w:t>
      </w:r>
      <w:bookmarkEnd w:id="21"/>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2" w:name="_Toc20735"/>
      <w:r>
        <w:rPr>
          <w:rFonts w:hint="eastAsia" w:ascii="宋体" w:hAnsi="宋体" w:cs="宋体"/>
          <w:b/>
          <w:color w:val="000000" w:themeColor="text1"/>
          <w:sz w:val="24"/>
          <w:highlight w:val="none"/>
          <w14:textFill>
            <w14:solidFill>
              <w14:schemeClr w14:val="tx1"/>
            </w14:solidFill>
          </w14:textFill>
        </w:rPr>
        <w:t>六、其他补充事宜</w:t>
      </w:r>
      <w:bookmarkEnd w:id="2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2.其他事项：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3"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3"/>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名称：宁波市北仑区中医院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地址：宁波市北仑区昆仑山路501号</w:t>
      </w: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项目联系人（询问）：史腾蛟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项目联系方式（询问）：15706828381</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质疑联系人：周老师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质疑联系方式：0574-55016854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名称：宁波中基国际招标有限公司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地址：宁波市鄞州区天童南路666号中基大厦19楼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传真：0574-87425386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项目联系人（询问）：蒋海佳、印莹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项目联系方式（询问）：0574-87420768</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质疑联系人：徐承             </w:t>
      </w:r>
    </w:p>
    <w:p>
      <w:pPr>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质疑联系方式：0574-87423685 　　　</w:t>
      </w:r>
      <w:r>
        <w:rPr>
          <w:rFonts w:hint="eastAsia" w:ascii="宋体" w:hAnsi="宋体" w:cs="宋体"/>
          <w:color w:val="000000" w:themeColor="text1"/>
          <w:szCs w:val="21"/>
          <w:highlight w:val="none"/>
          <w14:textFill>
            <w14:solidFill>
              <w14:schemeClr w14:val="tx1"/>
            </w14:solidFill>
          </w14:textFill>
        </w:rPr>
        <w:t>　　　     </w:t>
      </w:r>
    </w:p>
    <w:p>
      <w:pPr>
        <w:spacing w:line="360" w:lineRule="auto"/>
        <w:ind w:left="630" w:leftChars="200" w:hanging="210" w:hanging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名称：宁波市北仑区财政局采购办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w:t>
      </w:r>
      <w:r>
        <w:rPr>
          <w:rFonts w:hint="eastAsia" w:ascii="宋体" w:hAnsi="宋体" w:cs="宋体"/>
          <w:color w:val="000000" w:themeColor="text1"/>
          <w:sz w:val="24"/>
          <w:highlight w:val="none"/>
          <w:lang w:val="en"/>
          <w14:textFill>
            <w14:solidFill>
              <w14:schemeClr w14:val="tx1"/>
            </w14:solidFill>
          </w14:textFill>
        </w:rPr>
        <w:t>北仑区长江路1166号</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联系人：严老师            </w:t>
      </w:r>
    </w:p>
    <w:p>
      <w:pPr>
        <w:spacing w:line="360" w:lineRule="auto"/>
        <w:ind w:firstLine="480" w:firstLineChars="200"/>
        <w:rPr>
          <w:rFonts w:ascii="宋体" w:hAnsi="宋体" w:cs="宋体"/>
          <w:color w:val="000000" w:themeColor="text1"/>
          <w:sz w:val="24"/>
          <w:highlight w:val="none"/>
          <w:lang w:val="en"/>
          <w14:textFill>
            <w14:solidFill>
              <w14:schemeClr w14:val="tx1"/>
            </w14:solidFill>
          </w14:textFill>
        </w:rPr>
      </w:pPr>
      <w:bookmarkStart w:id="24" w:name="_Toc4479"/>
      <w:r>
        <w:rPr>
          <w:rFonts w:hint="eastAsia" w:ascii="宋体" w:hAnsi="宋体" w:cs="宋体"/>
          <w:color w:val="000000" w:themeColor="text1"/>
          <w:sz w:val="24"/>
          <w:highlight w:val="none"/>
          <w14:textFill>
            <w14:solidFill>
              <w14:schemeClr w14:val="tx1"/>
            </w14:solidFill>
          </w14:textFill>
        </w:rPr>
        <w:t>监督投诉电话：</w:t>
      </w:r>
      <w:bookmarkEnd w:id="24"/>
      <w:r>
        <w:rPr>
          <w:rFonts w:hint="eastAsia" w:ascii="宋体" w:hAnsi="宋体" w:cs="宋体"/>
          <w:color w:val="000000" w:themeColor="text1"/>
          <w:sz w:val="24"/>
          <w:highlight w:val="none"/>
          <w:lang w:val="en"/>
          <w14:textFill>
            <w14:solidFill>
              <w14:schemeClr w14:val="tx1"/>
            </w14:solidFill>
          </w14:textFill>
        </w:rPr>
        <w:t>0574-89383756</w:t>
      </w:r>
    </w:p>
    <w:p>
      <w:pPr>
        <w:pStyle w:val="22"/>
        <w:rPr>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CA问题联系电话（人工）：汇信CA 400-888-4636；天谷CA 400-087-8198。</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5" w:name="_Toc1745"/>
      <w:bookmarkStart w:id="26" w:name="_Toc31038"/>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5"/>
      <w:bookmarkEnd w:id="26"/>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27" w:name="_Toc17934"/>
      <w:r>
        <w:rPr>
          <w:rFonts w:hint="eastAsia" w:ascii="宋体" w:hAnsi="宋体" w:cs="宋体"/>
          <w:b/>
          <w:color w:val="000000" w:themeColor="text1"/>
          <w:sz w:val="32"/>
          <w:szCs w:val="20"/>
          <w:highlight w:val="none"/>
          <w14:textFill>
            <w14:solidFill>
              <w14:schemeClr w14:val="tx1"/>
            </w14:solidFill>
          </w14:textFill>
        </w:rPr>
        <w:t>前附表</w:t>
      </w:r>
      <w:bookmarkEnd w:id="27"/>
    </w:p>
    <w:tbl>
      <w:tblPr>
        <w:tblStyle w:val="66"/>
        <w:tblW w:w="10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380"/>
        <w:gridCol w:w="67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7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762" w:type="dxa"/>
            <w:tcBorders>
              <w:top w:val="single" w:color="000000" w:sz="8" w:space="0"/>
              <w:left w:val="single" w:color="000000" w:sz="2" w:space="0"/>
              <w:bottom w:val="single" w:color="000000" w:sz="8" w:space="0"/>
              <w:right w:val="single" w:color="000000" w:sz="8" w:space="0"/>
            </w:tcBorders>
            <w:vAlign w:val="center"/>
          </w:tcPr>
          <w:p>
            <w:pPr>
              <w:numPr>
                <w:ilvl w:val="0"/>
                <w:numId w:val="3"/>
              </w:num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标项一：</w:t>
            </w:r>
            <w:r>
              <w:rPr>
                <w:rFonts w:hint="eastAsia" w:ascii="宋体" w:hAnsi="宋体" w:cs="宋体"/>
                <w:bCs/>
                <w:color w:val="000000" w:themeColor="text1"/>
                <w:sz w:val="24"/>
                <w:highlight w:val="none"/>
                <w:u w:val="single"/>
                <w14:textFill>
                  <w14:solidFill>
                    <w14:schemeClr w14:val="tx1"/>
                  </w14:solidFill>
                </w14:textFill>
              </w:rPr>
              <w:t>建设云HIS系统采购</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软件和信息技术服务业 行业</w:t>
            </w:r>
            <w:r>
              <w:rPr>
                <w:rFonts w:hint="eastAsia" w:ascii="宋体" w:hAnsi="宋体" w:cs="宋体"/>
                <w:color w:val="000000" w:themeColor="text1"/>
                <w:kern w:val="0"/>
                <w:sz w:val="24"/>
                <w:highlight w:val="none"/>
                <w14:textFill>
                  <w14:solidFill>
                    <w14:schemeClr w14:val="tx1"/>
                  </w14:solidFill>
                </w14:textFill>
              </w:rPr>
              <w:t>；</w:t>
            </w:r>
          </w:p>
          <w:p>
            <w:pPr>
              <w:pStyle w:val="6"/>
              <w:adjustRightInd w:val="0"/>
              <w:snapToGrid w:val="0"/>
              <w:ind w:left="0" w:firstLine="0"/>
              <w:jc w:val="both"/>
              <w:rPr>
                <w:rFonts w:ascii="宋体" w:hAnsi="宋体" w:eastAsia="宋体" w:cs="宋体"/>
                <w:b w:val="0"/>
                <w:bCs w:val="0"/>
                <w:color w:val="000000" w:themeColor="text1"/>
                <w:kern w:val="28"/>
                <w:sz w:val="24"/>
                <w:szCs w:val="24"/>
                <w:highlight w:val="none"/>
                <w:lang w:val="en-US"/>
                <w14:textFill>
                  <w14:solidFill>
                    <w14:schemeClr w14:val="tx1"/>
                  </w14:solidFill>
                </w14:textFill>
              </w:rPr>
            </w:pPr>
            <w:bookmarkStart w:id="28" w:name="_Toc15395"/>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备注：《关于印发中小企业划型标准规定的通知》（工信</w:t>
            </w:r>
            <w:bookmarkEnd w:id="28"/>
            <w:bookmarkStart w:id="29" w:name="_Toc11782"/>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部联企业〔2011〕300）：</w:t>
            </w:r>
            <w:bookmarkEnd w:id="29"/>
          </w:p>
          <w:p>
            <w:pPr>
              <w:pStyle w:val="6"/>
              <w:adjustRightInd w:val="0"/>
              <w:snapToGrid w:val="0"/>
              <w:ind w:left="0" w:firstLine="0"/>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9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w:t>
            </w:r>
          </w:p>
        </w:tc>
        <w:tc>
          <w:tcPr>
            <w:tcW w:w="238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方式二：评标现场讲解演示。现场讲解地点为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80"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238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76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80"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8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7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8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238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67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238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7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98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238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762"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238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（2）采用邮寄方式递交备份投标文件，需按以下要求递交：</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供应商应在开标前一日17：00（含）前将备份投标文件邮寄至规定地点，邮寄地址为：宁波市鄞州区天童南路666号中基大厦19楼业务一部，收件人：印莹，联系方式：0574-87420768 。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（3）采用直接提交方式递交备份投标文件，需按以下要求递交：在投标截止时间前将备份投标文件送至</w:t>
            </w:r>
            <w:r>
              <w:rPr>
                <w:rFonts w:hint="eastAsia" w:ascii="宋体" w:hAnsi="宋体" w:cs="宋体"/>
                <w:snapToGrid w:val="0"/>
                <w:color w:val="000000" w:themeColor="text1"/>
                <w:kern w:val="28"/>
                <w:sz w:val="24"/>
                <w:highlight w:val="none"/>
                <w:u w:val="single"/>
                <w14:textFill>
                  <w14:solidFill>
                    <w14:schemeClr w14:val="tx1"/>
                  </w14:solidFill>
                </w14:textFill>
              </w:rPr>
              <w:t>北仑区（开发区）公共资源交易中心开标室（宁波市北仑区长江路1166号北仑行政大楼B座三楼招投标中心开标室）</w:t>
            </w:r>
            <w:r>
              <w:rPr>
                <w:rFonts w:hint="eastAsia" w:ascii="宋体" w:hAnsi="宋体" w:cs="宋体"/>
                <w:snapToGrid w:val="0"/>
                <w:color w:val="000000" w:themeColor="text1"/>
                <w:kern w:val="28"/>
                <w:sz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采购人、采购代理机构不强制投标人提交备份投标文件。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8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238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80"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80"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7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napToGrid w:val="0"/>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highlight w:val="none"/>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8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w:t>
            </w:r>
          </w:p>
        </w:tc>
        <w:tc>
          <w:tcPr>
            <w:tcW w:w="238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7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（1）收取方式：供应商应当自中标结果公告发布之日起5个工作日内一次性向采购代理机构支付代理服务费。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（2）采购代理服务费用收取标准：本项目向中标人收取2万元采购代理服务费。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（3）支付形式及账号：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账号：31010122000005488</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14:textFill>
                  <w14:solidFill>
                    <w14:schemeClr w14:val="tx1"/>
                  </w14:solidFill>
                </w14:textFill>
              </w:rPr>
              <w:t xml:space="preserve"> 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4"/>
    <w:p>
      <w:pPr>
        <w:rPr>
          <w:rFonts w:ascii="宋体" w:hAnsi="宋体" w:cs="宋体"/>
          <w:b/>
          <w:color w:val="000000" w:themeColor="text1"/>
          <w:sz w:val="32"/>
          <w:szCs w:val="20"/>
          <w:highlight w:val="none"/>
          <w14:textFill>
            <w14:solidFill>
              <w14:schemeClr w14:val="tx1"/>
            </w14:solidFill>
          </w14:textFill>
        </w:rPr>
      </w:pPr>
      <w:bookmarkStart w:id="30" w:name="第三部分"/>
      <w:bookmarkStart w:id="31" w:name="_Toc164416483"/>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2" w:name="_Toc19896"/>
      <w:r>
        <w:rPr>
          <w:rFonts w:hint="eastAsia" w:ascii="宋体" w:hAnsi="宋体" w:cs="宋体"/>
          <w:b/>
          <w:color w:val="000000" w:themeColor="text1"/>
          <w:sz w:val="32"/>
          <w:szCs w:val="20"/>
          <w:highlight w:val="none"/>
          <w14:textFill>
            <w14:solidFill>
              <w14:schemeClr w14:val="tx1"/>
            </w14:solidFill>
          </w14:textFill>
        </w:rPr>
        <w:t>一、总则</w:t>
      </w:r>
      <w:bookmarkEnd w:id="32"/>
    </w:p>
    <w:p>
      <w:pPr>
        <w:spacing w:line="360" w:lineRule="auto"/>
        <w:ind w:firstLine="482" w:firstLineChars="200"/>
        <w:rPr>
          <w:b/>
          <w:bCs/>
          <w:color w:val="000000" w:themeColor="text1"/>
          <w:sz w:val="24"/>
          <w:szCs w:val="32"/>
          <w:highlight w:val="none"/>
          <w14:textFill>
            <w14:solidFill>
              <w14:schemeClr w14:val="tx1"/>
            </w14:solidFill>
          </w14:textFill>
        </w:rPr>
      </w:pPr>
      <w:bookmarkStart w:id="33" w:name="_Toc4803"/>
      <w:r>
        <w:rPr>
          <w:rFonts w:hint="eastAsia"/>
          <w:b/>
          <w:bCs/>
          <w:color w:val="000000" w:themeColor="text1"/>
          <w:sz w:val="24"/>
          <w:szCs w:val="32"/>
          <w:highlight w:val="none"/>
          <w14:textFill>
            <w14:solidFill>
              <w14:schemeClr w14:val="tx1"/>
            </w14:solidFill>
          </w14:textFill>
        </w:rPr>
        <w:t>1. 适用范围</w:t>
      </w:r>
      <w:bookmarkEnd w:id="33"/>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numPr>
          <w:ilvl w:val="0"/>
          <w:numId w:val="4"/>
        </w:numPr>
        <w:ind w:firstLine="482" w:firstLineChars="200"/>
        <w:rPr>
          <w:b/>
          <w:bCs/>
          <w:color w:val="000000" w:themeColor="text1"/>
          <w:sz w:val="24"/>
          <w:szCs w:val="32"/>
          <w:highlight w:val="none"/>
          <w14:textFill>
            <w14:solidFill>
              <w14:schemeClr w14:val="tx1"/>
            </w14:solidFill>
          </w14:textFill>
        </w:rPr>
      </w:pPr>
      <w:bookmarkStart w:id="34" w:name="_Toc17533"/>
      <w:r>
        <w:rPr>
          <w:rFonts w:hint="eastAsia"/>
          <w:b/>
          <w:bCs/>
          <w:color w:val="000000" w:themeColor="text1"/>
          <w:sz w:val="24"/>
          <w:szCs w:val="32"/>
          <w:highlight w:val="none"/>
          <w14:textFill>
            <w14:solidFill>
              <w14:schemeClr w14:val="tx1"/>
            </w14:solidFill>
          </w14:textFill>
        </w:rPr>
        <w:t>定义</w:t>
      </w:r>
      <w:bookmarkEnd w:id="3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5" w:name="_Hlk10756853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5"/>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pPr>
        <w:spacing w:line="360" w:lineRule="auto"/>
        <w:ind w:firstLine="241" w:firstLineChars="100"/>
        <w:rPr>
          <w:b/>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5"/>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pPr>
        <w:pStyle w:val="35"/>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.3.6提出质疑的日期。</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质疑函范本请到浙江政府采购网下载专区下载。</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4.2.4</w:t>
      </w:r>
      <w:r>
        <w:rPr>
          <w:rFonts w:hint="eastAsia" w:hAnsi="宋体" w:cs="宋体"/>
          <w:color w:val="000000" w:themeColor="text1"/>
          <w:kern w:val="0"/>
          <w:sz w:val="24"/>
          <w:highlight w:val="none"/>
          <w:lang w:val="zh-CN"/>
          <w14:textFill>
            <w14:solidFill>
              <w14:schemeClr w14:val="tx1"/>
            </w14:solidFill>
          </w14:textFill>
        </w:rPr>
        <w:t>对同一采购程序环节的质疑，供应商须在法定质疑期内一次性提出。</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4.2.5</w:t>
      </w:r>
      <w:r>
        <w:rPr>
          <w:rFonts w:hint="eastAsia" w:hAnsi="宋体" w:cs="宋体"/>
          <w:color w:val="000000" w:themeColor="text1"/>
          <w:kern w:val="0"/>
          <w:sz w:val="24"/>
          <w:highlight w:val="none"/>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highlight w:val="none"/>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浙财</w:t>
      </w:r>
      <w:r>
        <w:rPr>
          <w:rFonts w:hint="eastAsia" w:hAnsi="宋体" w:cs="宋体"/>
          <w:color w:val="000000" w:themeColor="text1"/>
          <w:kern w:val="0"/>
          <w:sz w:val="24"/>
          <w:highlight w:val="none"/>
          <w:lang w:val="zh-CN"/>
          <w14:textFill>
            <w14:solidFill>
              <w14:schemeClr w14:val="tx1"/>
            </w14:solidFill>
          </w14:textFill>
        </w:rPr>
        <w:t>采监〔2021〕</w:t>
      </w:r>
      <w:r>
        <w:rPr>
          <w:rFonts w:hint="eastAsia" w:hAnsi="宋体" w:cs="宋体"/>
          <w:color w:val="000000" w:themeColor="text1"/>
          <w:kern w:val="0"/>
          <w:sz w:val="24"/>
          <w:highlight w:val="none"/>
          <w14:textFill>
            <w14:solidFill>
              <w14:schemeClr w14:val="tx1"/>
            </w14:solidFill>
          </w14:textFill>
        </w:rPr>
        <w:t>22</w:t>
      </w:r>
      <w:r>
        <w:rPr>
          <w:rFonts w:hint="eastAsia" w:hAnsi="宋体" w:cs="宋体"/>
          <w:color w:val="000000" w:themeColor="text1"/>
          <w:kern w:val="0"/>
          <w:sz w:val="24"/>
          <w:highlight w:val="none"/>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.6询问或者质疑事项可能影响采购结果的，采购人应当暂停签订合同，已经签订合同的，应当中止履行合同。</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.3供应商投诉</w:t>
      </w:r>
    </w:p>
    <w:p>
      <w:pPr>
        <w:pStyle w:val="3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供应商投诉的事项不得超出已质疑事项的范围，基于质疑答复内容提出的投诉事项除外。</w:t>
      </w:r>
    </w:p>
    <w:p>
      <w:pPr>
        <w:pStyle w:val="3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4.3.3供应商投诉应当有明确的请求和必要的证明材料。</w:t>
      </w:r>
    </w:p>
    <w:p>
      <w:pPr>
        <w:pStyle w:val="3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4.3.5 以联合体形式参加政府采购活动的，其投诉应当由组成联合体的所有供应商共同提出。</w:t>
      </w:r>
    </w:p>
    <w:p>
      <w:pPr>
        <w:pStyle w:val="3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投诉书范本请到浙江政府采购网下载专区下载。</w:t>
      </w:r>
    </w:p>
    <w:p>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bookmarkStart w:id="36"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36"/>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37" w:name="_Toc6708"/>
      <w:r>
        <w:rPr>
          <w:rFonts w:hint="eastAsia" w:ascii="宋体" w:hAnsi="宋体" w:cs="宋体"/>
          <w:b/>
          <w:color w:val="000000" w:themeColor="text1"/>
          <w:sz w:val="30"/>
          <w:szCs w:val="20"/>
          <w:highlight w:val="none"/>
          <w14:textFill>
            <w14:solidFill>
              <w14:schemeClr w14:val="tx1"/>
            </w14:solidFill>
          </w14:textFill>
        </w:rPr>
        <w:t>三、投标</w:t>
      </w:r>
      <w:bookmarkEnd w:id="37"/>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18"/>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bookmarkStart w:id="38" w:name="_Hlk101259339"/>
      <w:r>
        <w:rPr>
          <w:rFonts w:hint="eastAsia" w:ascii="宋体" w:hAnsi="宋体" w:cs="宋体"/>
          <w:color w:val="000000" w:themeColor="text1"/>
          <w:sz w:val="24"/>
          <w:highlight w:val="none"/>
          <w14:textFill>
            <w14:solidFill>
              <w14:schemeClr w14:val="tx1"/>
            </w14:solidFill>
          </w14:textFill>
        </w:rPr>
        <w:t>3联</w:t>
      </w:r>
      <w:r>
        <w:rPr>
          <w:rFonts w:hint="eastAsia" w:ascii="宋体" w:hAnsi="宋体" w:cs="宋体"/>
          <w:color w:val="000000" w:themeColor="text1"/>
          <w:sz w:val="24"/>
          <w:highlight w:val="none"/>
          <w:lang w:val="zh-CN"/>
          <w14:textFill>
            <w14:solidFill>
              <w14:schemeClr w14:val="tx1"/>
            </w14:solidFill>
          </w14:textFill>
        </w:rPr>
        <w:t>合协议</w:t>
      </w:r>
      <w:bookmarkEnd w:id="38"/>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如有</w:t>
      </w:r>
      <w:r>
        <w:rPr>
          <w:rFonts w:hint="eastAsia" w:ascii="宋体" w:hAnsi="宋体" w:cs="宋体"/>
          <w:color w:val="000000" w:themeColor="text1"/>
          <w:sz w:val="24"/>
          <w:highlight w:val="none"/>
          <w:lang w:val="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11.1.4落实政府采购政策需满足的资格要求（不适用)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11.1.5本项目的特定资格要求（不适用)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11.1.6业务专用章使用说明函（如适用）</w:t>
      </w:r>
    </w:p>
    <w:p>
      <w:pPr>
        <w:snapToGrid w:val="0"/>
        <w:spacing w:line="360" w:lineRule="auto"/>
        <w:ind w:firstLine="482"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2商务技术</w:t>
      </w:r>
      <w:r>
        <w:rPr>
          <w:rFonts w:hint="eastAsia" w:ascii="宋体" w:hAnsi="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pPr>
        <w:snapToGrid w:val="0"/>
        <w:spacing w:line="360" w:lineRule="auto"/>
        <w:ind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11.2.6投标标的清单（如有）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11.2.8评标标准相应的商务技术资料；</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（11.2.8-1）</w:t>
      </w:r>
      <w:r>
        <w:rPr>
          <w:rFonts w:hint="eastAsia" w:ascii="宋体" w:hAnsi="宋体" w:cs="宋体"/>
          <w:color w:val="000000" w:themeColor="text1"/>
          <w:sz w:val="24"/>
          <w:highlight w:val="none"/>
          <w:lang w:val="en-US" w:eastAsia="zh-CN"/>
          <w14:textFill>
            <w14:solidFill>
              <w14:schemeClr w14:val="tx1"/>
            </w14:solidFill>
          </w14:textFill>
        </w:rPr>
        <w:t>项目需求调研及重难点分析</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总体设计</w:t>
      </w:r>
      <w:r>
        <w:rPr>
          <w:rFonts w:hint="eastAsia" w:ascii="宋体" w:hAnsi="宋体" w:eastAsia="宋体" w:cs="宋体"/>
          <w:color w:val="000000" w:themeColor="text1"/>
          <w:sz w:val="24"/>
          <w:highlight w:val="none"/>
          <w14:textFill>
            <w14:solidFill>
              <w14:schemeClr w14:val="tx1"/>
            </w14:solidFill>
          </w14:textFill>
        </w:rPr>
        <w:t>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对接融合</w:t>
      </w:r>
      <w:r>
        <w:rPr>
          <w:rFonts w:hint="eastAsia" w:ascii="宋体" w:hAnsi="宋体" w:eastAsia="宋体" w:cs="宋体"/>
          <w:color w:val="000000" w:themeColor="text1"/>
          <w:sz w:val="24"/>
          <w:highlight w:val="none"/>
          <w14:textFill>
            <w14:solidFill>
              <w14:schemeClr w14:val="tx1"/>
            </w14:solidFill>
          </w14:textFill>
        </w:rPr>
        <w:t>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）安全管理方案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）实施方案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）应急保障措施</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）人员配备方案（附人员配备清单，及评分标准中要求提供的资料）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）项目培训方案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）售后服务方案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）认证证书（</w:t>
      </w:r>
      <w:r>
        <w:rPr>
          <w:rFonts w:hint="eastAsia" w:ascii="宋体" w:hAnsi="宋体" w:eastAsia="宋体" w:cs="宋体"/>
          <w:color w:val="000000" w:themeColor="text1"/>
          <w:sz w:val="24"/>
          <w:highlight w:val="none"/>
          <w:lang w:val="en-US" w:eastAsia="zh-CN"/>
          <w14:textFill>
            <w14:solidFill>
              <w14:schemeClr w14:val="tx1"/>
            </w14:solidFill>
          </w14:textFill>
        </w:rPr>
        <w:t>如有，</w:t>
      </w:r>
      <w:r>
        <w:rPr>
          <w:rFonts w:hint="eastAsia" w:ascii="宋体" w:hAnsi="宋体" w:eastAsia="宋体" w:cs="宋体"/>
          <w:color w:val="000000" w:themeColor="text1"/>
          <w:sz w:val="24"/>
          <w:highlight w:val="none"/>
          <w14:textFill>
            <w14:solidFill>
              <w14:schemeClr w14:val="tx1"/>
            </w14:solidFill>
          </w14:textFill>
        </w:rPr>
        <w:t>按评分标准中的要求提供）</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）业绩一览表(附合同复印件加盖公章）</w:t>
      </w:r>
    </w:p>
    <w:p>
      <w:pPr>
        <w:snapToGrid w:val="0"/>
        <w:spacing w:line="360" w:lineRule="auto"/>
        <w:ind w:firstLine="840" w:firstLineChars="400"/>
        <w:rPr>
          <w:rFonts w:ascii="宋体" w:hAnsi="宋体" w:cs="宋体"/>
          <w:color w:val="000000" w:themeColor="text1"/>
          <w:highlight w:val="none"/>
          <w14:textFill>
            <w14:solidFill>
              <w14:schemeClr w14:val="tx1"/>
            </w14:solidFill>
          </w14:textFill>
        </w:rPr>
      </w:pPr>
    </w:p>
    <w:p>
      <w:pPr>
        <w:snapToGrid w:val="0"/>
        <w:spacing w:line="360" w:lineRule="auto"/>
        <w:ind w:firstLine="482"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11.3.2投标报价明细表</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11.3.3中小企业声明函（如是，请提供，格式见第六章）</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11.3.4残疾人福利性单位声明函(如有）；</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11.3.5由省级以上监狱管理局、戒毒管理局（含新疆生产建设兵团）出具的属于监狱企业的证明文件（如有）。</w:t>
      </w:r>
    </w:p>
    <w:p>
      <w:pPr>
        <w:pStyle w:val="2"/>
        <w:ind w:firstLine="460"/>
        <w:rPr>
          <w:color w:val="000000" w:themeColor="text1"/>
          <w:highlight w:val="none"/>
          <w14:textFill>
            <w14:solidFill>
              <w14:schemeClr w14:val="tx1"/>
            </w14:solidFill>
          </w14:textFill>
        </w:rPr>
      </w:pPr>
    </w:p>
    <w:p>
      <w:pPr>
        <w:pStyle w:val="2"/>
        <w:ind w:firstLine="460"/>
        <w:rPr>
          <w:color w:val="000000" w:themeColor="text1"/>
          <w:highlight w:val="none"/>
          <w14:textFill>
            <w14:solidFill>
              <w14:schemeClr w14:val="tx1"/>
            </w14:solidFill>
          </w14:textFill>
        </w:rPr>
      </w:pP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napToGrid w:val="0"/>
        <w:spacing w:line="360" w:lineRule="auto"/>
        <w:rPr>
          <w:rFonts w:ascii="宋体" w:hAnsi="宋体" w:cs="宋体"/>
          <w:b/>
          <w:color w:val="000000" w:themeColor="text1"/>
          <w:sz w:val="24"/>
          <w:highlight w:val="none"/>
          <w14:textFill>
            <w14:solidFill>
              <w14:schemeClr w14:val="tx1"/>
            </w14:solidFill>
          </w14:textFill>
        </w:rPr>
      </w:pPr>
      <w:bookmarkStart w:id="39" w:name="_Toc14413"/>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投标文件的编制</w:t>
      </w:r>
      <w:bookmarkEnd w:id="39"/>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13.3招标文件对投标文件签署、盖章的要求适用于电子签章。</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5"/>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但采购人、采购代理机构不强制投标人提交备份投标文件。</w:t>
      </w:r>
    </w:p>
    <w:p>
      <w:pPr>
        <w:pStyle w:val="35"/>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pPr>
        <w:spacing w:line="360" w:lineRule="auto"/>
        <w:ind w:firstLine="42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000000" w:themeColor="text1"/>
          <w:sz w:val="32"/>
          <w:highlight w:val="none"/>
          <w14:textFill>
            <w14:solidFill>
              <w14:schemeClr w14:val="tx1"/>
            </w14:solidFill>
          </w14:textFill>
        </w:rPr>
      </w:pPr>
    </w:p>
    <w:p>
      <w:pPr>
        <w:pStyle w:val="132"/>
        <w:spacing w:before="0"/>
        <w:ind w:firstLine="1928" w:firstLineChars="600"/>
        <w:outlineLvl w:val="1"/>
        <w:rPr>
          <w:rFonts w:ascii="宋体" w:hAnsi="宋体" w:cs="宋体"/>
          <w:b/>
          <w:color w:val="000000" w:themeColor="text1"/>
          <w:sz w:val="32"/>
          <w:highlight w:val="none"/>
          <w14:textFill>
            <w14:solidFill>
              <w14:schemeClr w14:val="tx1"/>
            </w14:solidFill>
          </w14:textFill>
        </w:rPr>
      </w:pPr>
      <w:bookmarkStart w:id="40"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0"/>
    </w:p>
    <w:p>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1"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1" w:name="_Toc23139"/>
      <w:r>
        <w:rPr>
          <w:rFonts w:hint="eastAsia" w:ascii="宋体" w:hAnsi="宋体" w:cs="宋体"/>
          <w:b/>
          <w:color w:val="000000" w:themeColor="text1"/>
          <w:sz w:val="36"/>
          <w:szCs w:val="36"/>
          <w:highlight w:val="none"/>
          <w14:textFill>
            <w14:solidFill>
              <w14:schemeClr w14:val="tx1"/>
            </w14:solidFill>
          </w14:textFill>
        </w:rPr>
        <w:t>五、评标</w:t>
      </w:r>
      <w:bookmarkEnd w:id="41"/>
    </w:p>
    <w:p>
      <w:pPr>
        <w:spacing w:line="360" w:lineRule="auto"/>
        <w:rPr>
          <w:rFonts w:ascii="宋体" w:hAnsi="宋体" w:cs="宋体"/>
          <w:color w:val="000000" w:themeColor="text1"/>
          <w:sz w:val="24"/>
          <w:highlight w:val="none"/>
          <w14:textFill>
            <w14:solidFill>
              <w14:schemeClr w14:val="tx1"/>
            </w14:solidFill>
          </w14:textFill>
        </w:rPr>
      </w:pPr>
      <w:bookmarkStart w:id="42" w:name="_Toc91899903"/>
      <w:r>
        <w:rPr>
          <w:rFonts w:hint="eastAsia" w:ascii="宋体" w:hAnsi="宋体" w:cs="宋体"/>
          <w:bCs/>
          <w:color w:val="000000" w:themeColor="text1"/>
          <w:sz w:val="24"/>
          <w:highlight w:val="none"/>
          <w14:textFill>
            <w14:solidFill>
              <w14:schemeClr w14:val="tx1"/>
            </w14:solidFill>
          </w14:textFill>
        </w:rPr>
        <w:t>21.</w:t>
      </w: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3" w:name="_Toc32708"/>
      <w:r>
        <w:rPr>
          <w:rFonts w:hint="eastAsia" w:ascii="宋体" w:hAnsi="宋体" w:cs="宋体"/>
          <w:b/>
          <w:color w:val="000000" w:themeColor="text1"/>
          <w:sz w:val="36"/>
          <w:szCs w:val="36"/>
          <w:highlight w:val="none"/>
          <w14:textFill>
            <w14:solidFill>
              <w14:schemeClr w14:val="tx1"/>
            </w14:solidFill>
          </w14:textFill>
        </w:rPr>
        <w:t>六、定 标</w:t>
      </w:r>
      <w:bookmarkEnd w:id="43"/>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numPr>
          <w:ilvl w:val="0"/>
          <w:numId w:val="5"/>
        </w:numPr>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44" w:name="_Toc22272"/>
      <w:r>
        <w:rPr>
          <w:rFonts w:hint="eastAsia" w:ascii="宋体" w:hAnsi="宋体" w:cs="宋体"/>
          <w:b/>
          <w:color w:val="000000" w:themeColor="text1"/>
          <w:sz w:val="32"/>
          <w:highlight w:val="none"/>
          <w14:textFill>
            <w14:solidFill>
              <w14:schemeClr w14:val="tx1"/>
            </w14:solidFill>
          </w14:textFill>
        </w:rPr>
        <w:t>七、合同授予</w:t>
      </w:r>
      <w:bookmarkEnd w:id="44"/>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 合同主要条款详见第五部分拟签订的合同文本。</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履约保证金（如有）</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pStyle w:val="132"/>
        <w:snapToGrid w:val="0"/>
        <w:spacing w:before="0"/>
        <w:ind w:firstLine="480"/>
        <w:rPr>
          <w:rFonts w:ascii="宋体" w:hAnsi="宋体" w:cs="宋体"/>
          <w:color w:val="000000" w:themeColor="text1"/>
          <w:highlight w:val="none"/>
          <w14:textFill>
            <w14:solidFill>
              <w14:schemeClr w14:val="tx1"/>
            </w14:solidFill>
          </w14:textFill>
        </w:rPr>
      </w:pPr>
      <w:bookmarkStart w:id="45" w:name="_Toc5410"/>
      <w:r>
        <w:rPr>
          <w:rFonts w:hint="eastAsia" w:ascii="宋体" w:hAnsi="宋体" w:cs="宋体"/>
          <w:color w:val="000000" w:themeColor="text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5"/>
    </w:p>
    <w:p>
      <w:pPr>
        <w:rPr>
          <w:color w:val="000000" w:themeColor="text1"/>
          <w:highlight w:val="none"/>
          <w14:textFill>
            <w14:solidFill>
              <w14:schemeClr w14:val="tx1"/>
            </w14:solidFill>
          </w14:textFill>
        </w:rPr>
      </w:pPr>
    </w:p>
    <w:p>
      <w:pPr>
        <w:rPr>
          <w:rFonts w:ascii="宋体" w:hAnsi="宋体" w:cs="宋体"/>
          <w:b/>
          <w:color w:val="000000" w:themeColor="text1"/>
          <w:sz w:val="32"/>
          <w:highlight w:val="none"/>
          <w14:textFill>
            <w14:solidFill>
              <w14:schemeClr w14:val="tx1"/>
            </w14:solidFill>
          </w14:textFill>
        </w:rPr>
      </w:pPr>
      <w:bookmarkStart w:id="46" w:name="_Toc362"/>
    </w:p>
    <w:p>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46"/>
    </w:p>
    <w:p>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47" w:name="_Toc12798"/>
      <w:r>
        <w:rPr>
          <w:rFonts w:hint="eastAsia" w:ascii="宋体" w:hAnsi="宋体" w:cs="宋体"/>
          <w:b/>
          <w:color w:val="000000" w:themeColor="text1"/>
          <w:sz w:val="32"/>
          <w:highlight w:val="none"/>
          <w14:textFill>
            <w14:solidFill>
              <w14:schemeClr w14:val="tx1"/>
            </w14:solidFill>
          </w14:textFill>
        </w:rPr>
        <w:t>九、验收</w:t>
      </w:r>
      <w:bookmarkEnd w:id="47"/>
    </w:p>
    <w:p>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134" w:bottom="1134" w:left="1134" w:header="851" w:footer="992" w:gutter="0"/>
          <w:cols w:space="0" w:num="1"/>
          <w:titlePg/>
          <w:docGrid w:linePitch="312" w:charSpace="0"/>
        </w:sect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2"/>
      <w:bookmarkStart w:id="48" w:name="_Hlt74714665"/>
      <w:bookmarkEnd w:id="48"/>
      <w:bookmarkStart w:id="49" w:name="_Hlt68073093"/>
      <w:bookmarkEnd w:id="49"/>
      <w:bookmarkStart w:id="50" w:name="_Hlt68072998"/>
      <w:bookmarkEnd w:id="50"/>
      <w:bookmarkStart w:id="51" w:name="_Hlt75236101"/>
      <w:bookmarkEnd w:id="51"/>
      <w:bookmarkStart w:id="52" w:name="_Hlt74729768"/>
      <w:bookmarkEnd w:id="52"/>
      <w:bookmarkStart w:id="53" w:name="_Hlt75236011"/>
      <w:bookmarkEnd w:id="53"/>
      <w:bookmarkStart w:id="54" w:name="_Hlt74730295"/>
      <w:bookmarkEnd w:id="54"/>
      <w:bookmarkStart w:id="55" w:name="_Hlt75236290"/>
      <w:bookmarkEnd w:id="55"/>
      <w:bookmarkStart w:id="56" w:name="_Hlt74707468"/>
      <w:bookmarkEnd w:id="56"/>
      <w:bookmarkStart w:id="57" w:name="_Hlt68072990"/>
      <w:bookmarkEnd w:id="57"/>
      <w:bookmarkStart w:id="58" w:name="_Hlt68057669"/>
      <w:bookmarkEnd w:id="58"/>
      <w:bookmarkStart w:id="59" w:name="_Hlt68403820"/>
      <w:bookmarkEnd w:id="59"/>
    </w:p>
    <w:bookmarkEnd w:id="30"/>
    <w:bookmarkEnd w:id="31"/>
    <w:p>
      <w:pPr>
        <w:numPr>
          <w:ilvl w:val="0"/>
          <w:numId w:val="6"/>
        </w:num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60" w:name="_Toc9424"/>
      <w:bookmarkStart w:id="61" w:name="_Toc17321"/>
      <w:bookmarkStart w:id="62" w:name="第四部分"/>
      <w:r>
        <w:rPr>
          <w:rFonts w:hint="eastAsia" w:ascii="宋体" w:hAnsi="宋体" w:cs="宋体"/>
          <w:b/>
          <w:color w:val="000000" w:themeColor="text1"/>
          <w:sz w:val="36"/>
          <w:szCs w:val="20"/>
          <w:highlight w:val="none"/>
          <w14:textFill>
            <w14:solidFill>
              <w14:schemeClr w14:val="tx1"/>
            </w14:solidFill>
          </w14:textFill>
        </w:rPr>
        <w:t>采购需求</w:t>
      </w:r>
      <w:bookmarkEnd w:id="60"/>
      <w:bookmarkEnd w:id="61"/>
    </w:p>
    <w:p>
      <w:pPr>
        <w:keepNext/>
        <w:keepLines/>
        <w:spacing w:before="120" w:after="120" w:line="360" w:lineRule="auto"/>
        <w:ind w:left="240"/>
        <w:outlineLvl w:val="0"/>
        <w:rPr>
          <w:rFonts w:ascii="宋体" w:hAnsi="宋体"/>
          <w:b/>
          <w:bCs/>
          <w:color w:val="000000" w:themeColor="text1"/>
          <w:sz w:val="24"/>
          <w:szCs w:val="24"/>
          <w:highlight w:val="none"/>
          <w14:textFill>
            <w14:solidFill>
              <w14:schemeClr w14:val="tx1"/>
            </w14:solidFill>
          </w14:textFill>
          <w14:ligatures w14:val="standardContextual"/>
        </w:rPr>
      </w:pPr>
      <w:r>
        <w:rPr>
          <w:rFonts w:hint="eastAsia" w:ascii="宋体" w:hAnsi="宋体"/>
          <w:b/>
          <w:bCs/>
          <w:color w:val="000000" w:themeColor="text1"/>
          <w:sz w:val="24"/>
          <w:szCs w:val="24"/>
          <w:highlight w:val="none"/>
          <w14:textFill>
            <w14:solidFill>
              <w14:schemeClr w14:val="tx1"/>
            </w14:solidFill>
          </w14:textFill>
          <w14:ligatures w14:val="standardContextual"/>
        </w:rPr>
        <w:t>一、采购需求</w:t>
      </w:r>
    </w:p>
    <w:p>
      <w:pPr>
        <w:keepNext/>
        <w:keepLines/>
        <w:spacing w:before="120" w:after="120" w:line="360" w:lineRule="auto"/>
        <w:ind w:left="240"/>
        <w:outlineLvl w:val="0"/>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1.项目建设背景</w:t>
      </w:r>
    </w:p>
    <w:p>
      <w:pPr>
        <w:adjustRightInd/>
        <w:spacing w:line="360" w:lineRule="auto"/>
        <w:ind w:firstLine="420" w:firstLineChars="200"/>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随着时代的发展，居民生活水平不断提高，对于医疗服务的需求也不断增多，再加上国家、浙江省对基层医疗的要求，基层医疗卫生机构承担的职能日趋紧要。为提升宁波市北仑区新碶街道社区卫生服务中心城关分中心信息化水平，根据《浙江省数字化改革总体方案》、《浙江省卫生健康数字化改革指南》中的内容，整合宁波市北仑区卫生医疗资源，提升宁波市北仑区基层医疗水平，为辖区居民提供连续、高效、便捷的医疗卫生服务，提高卫生服务工作效率，改善医疗服务质量，使宁波市北仑区卫生信息化建设上台阶、上水平。依据国家颁布的《关于加快推进人口健康信息化建设的指导意见》及《“健康中国</w:t>
      </w:r>
      <w:r>
        <w:rPr>
          <w:rFonts w:ascii="宋体" w:hAnsi="宋体"/>
          <w:color w:val="000000" w:themeColor="text1"/>
          <w:szCs w:val="21"/>
          <w:highlight w:val="none"/>
          <w14:textFill>
            <w14:solidFill>
              <w14:schemeClr w14:val="tx1"/>
            </w14:solidFill>
          </w14:textFill>
          <w14:ligatures w14:val="standardContextual"/>
        </w:rPr>
        <w:t>2030”规划纲要》，要求全</w:t>
      </w:r>
      <w:r>
        <w:rPr>
          <w:rFonts w:hint="eastAsia" w:ascii="宋体" w:hAnsi="宋体"/>
          <w:color w:val="000000" w:themeColor="text1"/>
          <w:szCs w:val="21"/>
          <w:highlight w:val="none"/>
          <w14:textFill>
            <w14:solidFill>
              <w14:schemeClr w14:val="tx1"/>
            </w14:solidFill>
          </w14:textFill>
          <w14:ligatures w14:val="standardContextual"/>
        </w:rPr>
        <w:t>面推进城乡医疗服务协同一体化建设，大力发展基层医疗卫生服务能力水平，为城乡居民提供连续、高效、便捷的医疗卫生服务，改善医疗服务质量，落实分级诊疗，推进医疗资源均衡发展，解决基层群众病有所医的问题。结合当下卫生健康工作的需要，需要能更好的推进医防融合体系建设。而不断衍生出的需求，对宁波市北仑区新碶街道社区卫生服务中心城关分中心的信息化带来了更多的压力。通过一体化信息化建设打好基础，加强宁波市北仑区新碶街道社区卫生服务中心城关分中心信息系统的承载能力，使之更好地服务于居民，更稳地立足于宁波市北仑区卫生健康体系。</w:t>
      </w:r>
    </w:p>
    <w:p>
      <w:pPr>
        <w:keepNext/>
        <w:keepLines/>
        <w:spacing w:before="120" w:after="120" w:line="360" w:lineRule="auto"/>
        <w:ind w:left="240"/>
        <w:outlineLvl w:val="0"/>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2.项目建设目标</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本次项目</w:t>
      </w:r>
      <w:r>
        <w:rPr>
          <w:rFonts w:ascii="宋体" w:hAnsi="宋体" w:cs="Arial"/>
          <w:color w:val="000000" w:themeColor="text1"/>
          <w:szCs w:val="21"/>
          <w:highlight w:val="none"/>
          <w14:textFill>
            <w14:solidFill>
              <w14:schemeClr w14:val="tx1"/>
            </w14:solidFill>
          </w14:textFill>
          <w14:ligatures w14:val="standardContextual"/>
        </w:rPr>
        <w:t>通过对</w:t>
      </w:r>
      <w:r>
        <w:rPr>
          <w:rFonts w:hint="eastAsia" w:ascii="宋体" w:hAnsi="宋体"/>
          <w:color w:val="000000" w:themeColor="text1"/>
          <w:szCs w:val="21"/>
          <w:highlight w:val="none"/>
          <w14:textFill>
            <w14:solidFill>
              <w14:schemeClr w14:val="tx1"/>
            </w14:solidFill>
          </w14:textFill>
          <w14:ligatures w14:val="standardContextual"/>
        </w:rPr>
        <w:t>宁波市北仑区新碶街道社区卫生服务中心城关分中心</w:t>
      </w:r>
      <w:r>
        <w:rPr>
          <w:rFonts w:ascii="宋体" w:hAnsi="宋体" w:cs="Arial"/>
          <w:color w:val="000000" w:themeColor="text1"/>
          <w:szCs w:val="21"/>
          <w:highlight w:val="none"/>
          <w14:textFill>
            <w14:solidFill>
              <w14:schemeClr w14:val="tx1"/>
            </w14:solidFill>
          </w14:textFill>
          <w14:ligatures w14:val="standardContextual"/>
        </w:rPr>
        <w:t>信息系统一体化建设</w:t>
      </w:r>
      <w:r>
        <w:rPr>
          <w:rFonts w:ascii="宋体" w:hAnsi="宋体"/>
          <w:color w:val="000000" w:themeColor="text1"/>
          <w:szCs w:val="21"/>
          <w:highlight w:val="none"/>
          <w14:textFill>
            <w14:solidFill>
              <w14:schemeClr w14:val="tx1"/>
            </w14:solidFill>
          </w14:textFill>
          <w14:ligatures w14:val="standardContextual"/>
        </w:rPr>
        <w:t>，</w:t>
      </w:r>
      <w:r>
        <w:rPr>
          <w:rFonts w:hint="eastAsia" w:ascii="宋体" w:hAnsi="宋体"/>
          <w:color w:val="000000" w:themeColor="text1"/>
          <w:szCs w:val="21"/>
          <w:highlight w:val="none"/>
          <w14:textFill>
            <w14:solidFill>
              <w14:schemeClr w14:val="tx1"/>
            </w14:solidFill>
          </w14:textFill>
          <w14:ligatures w14:val="standardContextual"/>
        </w:rPr>
        <w:t>通过云数据、云服务、云应用的基层一体化整体解决方案，实现医疗机构云应用的统一管理，并逐步实现医疗机构的各类一体化云服务。通过医疗信息化建设促进基层医疗卫生服务能力，为居民提供更便捷、更连续、更全面的医疗卫生服务。</w:t>
      </w:r>
    </w:p>
    <w:p>
      <w:pPr>
        <w:keepNext/>
        <w:keepLines/>
        <w:spacing w:before="120" w:after="120" w:line="360" w:lineRule="auto"/>
        <w:ind w:left="240"/>
        <w:outlineLvl w:val="0"/>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3.项目采购清单</w:t>
      </w:r>
    </w:p>
    <w:tbl>
      <w:tblPr>
        <w:tblStyle w:val="66"/>
        <w:tblW w:w="4607" w:type="pct"/>
        <w:jc w:val="center"/>
        <w:tblLayout w:type="autofit"/>
        <w:tblCellMar>
          <w:top w:w="0" w:type="dxa"/>
          <w:left w:w="108" w:type="dxa"/>
          <w:bottom w:w="0" w:type="dxa"/>
          <w:right w:w="108" w:type="dxa"/>
        </w:tblCellMar>
      </w:tblPr>
      <w:tblGrid>
        <w:gridCol w:w="1002"/>
        <w:gridCol w:w="2047"/>
        <w:gridCol w:w="1753"/>
        <w:gridCol w:w="29"/>
        <w:gridCol w:w="4248"/>
      </w:tblGrid>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adjustRightInd/>
              <w:spacing w:line="360" w:lineRule="auto"/>
              <w:jc w:val="center"/>
              <w:textAlignment w:val="center"/>
              <w:rPr>
                <w:rFonts w:ascii="宋体" w:hAnsi="宋体" w:cs="宋体"/>
                <w:b/>
                <w:color w:val="000000" w:themeColor="text1"/>
                <w:szCs w:val="21"/>
                <w:highlight w:val="none"/>
                <w14:textFill>
                  <w14:solidFill>
                    <w14:schemeClr w14:val="tx1"/>
                  </w14:solidFill>
                </w14:textFill>
                <w14:ligatures w14:val="standardContextual"/>
              </w:rPr>
            </w:pP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序号</w:t>
            </w:r>
          </w:p>
        </w:tc>
        <w:tc>
          <w:tcPr>
            <w:tcW w:w="444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b/>
                <w:color w:val="000000" w:themeColor="text1"/>
                <w:szCs w:val="21"/>
                <w:highlight w:val="none"/>
                <w14:textFill>
                  <w14:solidFill>
                    <w14:schemeClr w14:val="tx1"/>
                  </w14:solidFill>
                </w14:textFill>
                <w14:ligatures w14:val="standardContextual"/>
              </w:rPr>
            </w:pP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采购内容</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项目拓展</w:t>
            </w:r>
          </w:p>
        </w:tc>
        <w:tc>
          <w:tcPr>
            <w:tcW w:w="98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H</w:t>
            </w:r>
            <w:r>
              <w:rPr>
                <w:rFonts w:ascii="宋体" w:hAnsi="宋体" w:cs="宋体"/>
                <w:color w:val="000000" w:themeColor="text1"/>
                <w:kern w:val="0"/>
                <w:szCs w:val="21"/>
                <w:highlight w:val="none"/>
                <w:lang w:bidi="ar"/>
                <w14:textFill>
                  <w14:solidFill>
                    <w14:schemeClr w14:val="tx1"/>
                  </w14:solidFill>
                </w14:textFill>
                <w14:ligatures w14:val="standardContextual"/>
              </w:rPr>
              <w:t>IS</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类系统拓展</w:t>
            </w: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云标准管理接入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经济管理</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药事管理</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诊疗管理</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合理用药</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区域审方管理</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云体检接入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院内流程管理</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慢病一体化门诊（诊前）</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统一运维管理接入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一体化对外服务接入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98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公卫类系统拓展</w:t>
            </w:r>
          </w:p>
        </w:tc>
        <w:tc>
          <w:tcPr>
            <w:tcW w:w="2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云家签接入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98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2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云公卫接入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319" w:type="pct"/>
            <w:gridSpan w:val="3"/>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门诊电子病历拓展</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319" w:type="pct"/>
            <w:gridSpan w:val="3"/>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P</w:t>
            </w:r>
            <w:r>
              <w:rPr>
                <w:rFonts w:ascii="宋体" w:hAnsi="宋体" w:cs="宋体"/>
                <w:color w:val="000000" w:themeColor="text1"/>
                <w:kern w:val="0"/>
                <w:szCs w:val="21"/>
                <w:highlight w:val="none"/>
                <w:lang w:bidi="ar"/>
                <w14:textFill>
                  <w14:solidFill>
                    <w14:schemeClr w14:val="tx1"/>
                  </w14:solidFill>
                </w14:textFill>
                <w14:ligatures w14:val="standardContextual"/>
              </w:rPr>
              <w:t>ACS</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系统拓展</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319" w:type="pct"/>
            <w:gridSpan w:val="3"/>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统一支付平台拓展</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319" w:type="pct"/>
            <w:gridSpan w:val="3"/>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云</w:t>
            </w:r>
            <w:r>
              <w:rPr>
                <w:rFonts w:ascii="宋体" w:hAnsi="宋体" w:cs="宋体"/>
                <w:color w:val="000000" w:themeColor="text1"/>
                <w:kern w:val="0"/>
                <w:szCs w:val="21"/>
                <w:highlight w:val="none"/>
                <w:lang w:bidi="ar"/>
                <w14:textFill>
                  <w14:solidFill>
                    <w14:schemeClr w14:val="tx1"/>
                  </w14:solidFill>
                </w14:textFill>
                <w14:ligatures w14:val="standardContextual"/>
              </w:rPr>
              <w:t>LIS</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接入</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319" w:type="pct"/>
            <w:gridSpan w:val="3"/>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银医通项目</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restar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基础设施建设</w:t>
            </w:r>
          </w:p>
        </w:tc>
        <w:tc>
          <w:tcPr>
            <w:tcW w:w="965" w:type="pct"/>
            <w:vMerge w:val="restar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云资源服务</w:t>
            </w: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应用超融合节点服务器</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65" w:type="pct"/>
            <w:vMerge w:val="continue"/>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计算服务器虚拟化软件</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65" w:type="pct"/>
            <w:vMerge w:val="continue"/>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网络虚拟化软件</w:t>
            </w:r>
          </w:p>
        </w:tc>
      </w:tr>
      <w:tr>
        <w:tblPrEx>
          <w:tblCellMar>
            <w:top w:w="0" w:type="dxa"/>
            <w:left w:w="108" w:type="dxa"/>
            <w:bottom w:w="0" w:type="dxa"/>
            <w:right w:w="108" w:type="dxa"/>
          </w:tblCellMar>
        </w:tblPrEx>
        <w:trPr>
          <w:trHeight w:val="459"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65" w:type="pct"/>
            <w:vMerge w:val="continue"/>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虚拟存储软件</w:t>
            </w:r>
          </w:p>
        </w:tc>
      </w:tr>
      <w:tr>
        <w:tblPrEx>
          <w:tblCellMar>
            <w:top w:w="0" w:type="dxa"/>
            <w:left w:w="108" w:type="dxa"/>
            <w:bottom w:w="0" w:type="dxa"/>
            <w:right w:w="108" w:type="dxa"/>
          </w:tblCellMar>
        </w:tblPrEx>
        <w:trPr>
          <w:trHeight w:val="468" w:hRule="atLeast"/>
          <w:jc w:val="center"/>
        </w:trPr>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7"/>
              </w:numPr>
              <w:adjustRightInd/>
              <w:spacing w:line="360" w:lineRule="auto"/>
              <w:ind w:left="0" w:firstLine="0"/>
              <w:jc w:val="center"/>
              <w:textAlignment w:val="center"/>
              <w:rPr>
                <w:rFonts w:ascii="宋体" w:hAnsi="宋体" w:cs="宋体"/>
                <w:color w:val="000000" w:themeColor="text1"/>
                <w:szCs w:val="21"/>
                <w:highlight w:val="none"/>
                <w14:textFill>
                  <w14:solidFill>
                    <w14:schemeClr w14:val="tx1"/>
                  </w14:solidFill>
                </w14:textFill>
              </w:rPr>
            </w:pPr>
          </w:p>
        </w:tc>
        <w:tc>
          <w:tcPr>
            <w:tcW w:w="1127" w:type="pct"/>
            <w:vMerge w:val="continue"/>
            <w:tcBorders>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965" w:type="pct"/>
            <w:vMerge w:val="continue"/>
            <w:tcBorders>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SCP（高级版）</w:t>
            </w:r>
          </w:p>
        </w:tc>
      </w:tr>
    </w:tbl>
    <w:p>
      <w:pPr>
        <w:keepNext/>
        <w:keepLines/>
        <w:spacing w:before="120" w:after="120" w:line="360" w:lineRule="auto"/>
        <w:ind w:left="240"/>
        <w:outlineLvl w:val="0"/>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4.项目总体要求</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1）项目应严格执行国家有关软件工程的标准，保证系统质量，提供完整、准确、详细的产品说明书，应用设计符合国际、国家、医疗卫生行业有关标准、规范的发展规划。</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2）投标人提供的所有产品所涉及到的知识产权和所提供的软件、技术资料是合法取得，并享有完整的知识产权，不会因为采购人的使用而被责令停止用、追偿或者要求赔偿。</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3）采购人有权监督和管理投标项目的测试、安装、调试、故障诊断、验收等各项工作，供应商应接受采购人的</w:t>
      </w:r>
      <w:r>
        <w:rPr>
          <w:rFonts w:hint="eastAsia" w:ascii="宋体" w:hAnsi="宋体" w:cs="宋体"/>
          <w:color w:val="000000" w:themeColor="text1"/>
          <w:szCs w:val="21"/>
          <w:highlight w:val="none"/>
          <w14:textFill>
            <w14:solidFill>
              <w14:schemeClr w14:val="tx1"/>
            </w14:solidFill>
          </w14:textFill>
          <w14:ligatures w14:val="standardContextual"/>
        </w:rPr>
        <w:t>监督、管理要求，无条件提供中间过程工作成果。</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4</w:t>
      </w:r>
      <w:bookmarkStart w:id="63" w:name="_Hlk140847628"/>
      <w:r>
        <w:rPr>
          <w:rFonts w:hint="eastAsia" w:ascii="宋体" w:hAnsi="宋体" w:cs="宋体"/>
          <w:color w:val="000000" w:themeColor="text1"/>
          <w:szCs w:val="21"/>
          <w:highlight w:val="none"/>
          <w14:textFill>
            <w14:solidFill>
              <w14:schemeClr w14:val="tx1"/>
            </w14:solidFill>
          </w14:textFill>
          <w14:ligatures w14:val="standardContextual"/>
        </w:rPr>
        <w:t>）软件应满足业务需求，采用微服务架构；应支持分布式、集群化部署用于支撑高并发的需求；应采用B/S框架，适应高并发访问和数据集中存储，客户端支持跨平台的多种主流浏览器，实现轻量化接入应用</w:t>
      </w:r>
      <w:bookmarkEnd w:id="63"/>
      <w:r>
        <w:rPr>
          <w:rFonts w:hint="eastAsia" w:ascii="宋体" w:hAnsi="宋体" w:cs="宋体"/>
          <w:color w:val="000000" w:themeColor="text1"/>
          <w:szCs w:val="21"/>
          <w:highlight w:val="none"/>
          <w14:textFill>
            <w14:solidFill>
              <w14:schemeClr w14:val="tx1"/>
            </w14:solidFill>
          </w14:textFill>
          <w14:ligatures w14:val="standardContextual"/>
        </w:rPr>
        <w:t>。</w:t>
      </w:r>
    </w:p>
    <w:p>
      <w:pPr>
        <w:spacing w:line="360" w:lineRule="auto"/>
        <w:ind w:firstLine="420" w:firstLineChars="200"/>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5</w:t>
      </w:r>
      <w:r>
        <w:rPr>
          <w:rFonts w:hint="eastAsia" w:ascii="宋体" w:hAnsi="宋体" w:cs="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投标人</w:t>
      </w:r>
      <w:r>
        <w:rPr>
          <w:rFonts w:hint="eastAsia" w:ascii="宋体" w:hAnsi="宋体"/>
          <w:color w:val="000000" w:themeColor="text1"/>
          <w:szCs w:val="21"/>
          <w:highlight w:val="none"/>
          <w14:textFill>
            <w14:solidFill>
              <w14:schemeClr w14:val="tx1"/>
            </w14:solidFill>
          </w14:textFill>
          <w14:ligatures w14:val="standardContextual"/>
        </w:rPr>
        <w:t>在系统建设</w:t>
      </w:r>
      <w:r>
        <w:rPr>
          <w:rFonts w:ascii="宋体" w:hAnsi="宋体"/>
          <w:color w:val="000000" w:themeColor="text1"/>
          <w:szCs w:val="21"/>
          <w:highlight w:val="none"/>
          <w14:textFill>
            <w14:solidFill>
              <w14:schemeClr w14:val="tx1"/>
            </w14:solidFill>
          </w14:textFill>
          <w14:ligatures w14:val="standardContextual"/>
        </w:rPr>
        <w:t>过程中，</w:t>
      </w:r>
      <w:r>
        <w:rPr>
          <w:rFonts w:hint="eastAsia" w:ascii="宋体" w:hAnsi="宋体"/>
          <w:color w:val="000000" w:themeColor="text1"/>
          <w:szCs w:val="21"/>
          <w:highlight w:val="none"/>
          <w14:textFill>
            <w14:solidFill>
              <w14:schemeClr w14:val="tx1"/>
            </w14:solidFill>
          </w14:textFill>
          <w14:ligatures w14:val="standardContextual"/>
        </w:rPr>
        <w:t>有相对应的应急保障措施和方案，</w:t>
      </w:r>
      <w:r>
        <w:rPr>
          <w:rFonts w:ascii="宋体" w:hAnsi="宋体"/>
          <w:color w:val="000000" w:themeColor="text1"/>
          <w:szCs w:val="21"/>
          <w:highlight w:val="none"/>
          <w14:textFill>
            <w14:solidFill>
              <w14:schemeClr w14:val="tx1"/>
            </w14:solidFill>
          </w14:textFill>
          <w14:ligatures w14:val="standardContextual"/>
        </w:rPr>
        <w:t>保证</w:t>
      </w:r>
      <w:r>
        <w:rPr>
          <w:rFonts w:hint="eastAsia" w:ascii="宋体" w:hAnsi="宋体"/>
          <w:color w:val="000000" w:themeColor="text1"/>
          <w:szCs w:val="21"/>
          <w:highlight w:val="none"/>
          <w14:textFill>
            <w14:solidFill>
              <w14:schemeClr w14:val="tx1"/>
            </w14:solidFill>
          </w14:textFill>
          <w14:ligatures w14:val="standardContextual"/>
        </w:rPr>
        <w:t>医疗机构</w:t>
      </w:r>
      <w:r>
        <w:rPr>
          <w:rFonts w:ascii="宋体" w:hAnsi="宋体"/>
          <w:color w:val="000000" w:themeColor="text1"/>
          <w:szCs w:val="21"/>
          <w:highlight w:val="none"/>
          <w14:textFill>
            <w14:solidFill>
              <w14:schemeClr w14:val="tx1"/>
            </w14:solidFill>
          </w14:textFill>
          <w14:ligatures w14:val="standardContextual"/>
        </w:rPr>
        <w:t>日常工作运行平稳。</w:t>
      </w:r>
    </w:p>
    <w:p>
      <w:pPr>
        <w:adjustRightInd/>
        <w:spacing w:line="360" w:lineRule="auto"/>
        <w:ind w:firstLine="420" w:firstLineChars="200"/>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14:ligatures w14:val="standardContextual"/>
        </w:rPr>
        <w:t>6</w:t>
      </w:r>
      <w:r>
        <w:rPr>
          <w:rFonts w:hint="eastAsia" w:ascii="宋体" w:hAnsi="宋体" w:cs="宋体"/>
          <w:color w:val="000000" w:themeColor="text1"/>
          <w:szCs w:val="21"/>
          <w:highlight w:val="none"/>
          <w14:textFill>
            <w14:solidFill>
              <w14:schemeClr w14:val="tx1"/>
            </w14:solidFill>
          </w14:textFill>
          <w14:ligatures w14:val="standardContextual"/>
        </w:rPr>
        <w:t>）</w:t>
      </w:r>
      <w:r>
        <w:rPr>
          <w:rFonts w:hint="eastAsia" w:ascii="宋体" w:hAnsi="宋体"/>
          <w:b/>
          <w:bCs/>
          <w:color w:val="000000" w:themeColor="text1"/>
          <w:szCs w:val="21"/>
          <w:highlight w:val="none"/>
          <w14:textFill>
            <w14:solidFill>
              <w14:schemeClr w14:val="tx1"/>
            </w14:solidFill>
          </w14:textFill>
          <w14:ligatures w14:val="standardContextual"/>
        </w:rPr>
        <w:t>与宁波市北仑区基层一体化云平台的融合：投标系统应实现与宁波市北仑区基层一体化云平台的高度融合。</w:t>
      </w:r>
    </w:p>
    <w:p>
      <w:pPr>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▲7）本项目提供的医疗软件产品需通过功能性能测试，在系统基础软硬件性能及相应的系统管理保障基础上，能支撑</w:t>
      </w:r>
      <w:r>
        <w:rPr>
          <w:rFonts w:ascii="宋体" w:hAnsi="宋体" w:cs="宋体"/>
          <w:color w:val="000000" w:themeColor="text1"/>
          <w:szCs w:val="21"/>
          <w:highlight w:val="none"/>
          <w14:textFill>
            <w14:solidFill>
              <w14:schemeClr w14:val="tx1"/>
            </w14:solidFill>
          </w14:textFill>
          <w14:ligatures w14:val="standardContextual"/>
        </w:rPr>
        <w:t>5</w:t>
      </w:r>
      <w:r>
        <w:rPr>
          <w:rFonts w:hint="eastAsia" w:ascii="宋体" w:hAnsi="宋体" w:cs="宋体"/>
          <w:color w:val="000000" w:themeColor="text1"/>
          <w:szCs w:val="21"/>
          <w:highlight w:val="none"/>
          <w14:textFill>
            <w14:solidFill>
              <w14:schemeClr w14:val="tx1"/>
            </w14:solidFill>
          </w14:textFill>
          <w14:ligatures w14:val="standardContextual"/>
        </w:rPr>
        <w:t>000个及以上并发用户，需</w:t>
      </w:r>
      <w:r>
        <w:rPr>
          <w:rFonts w:hint="eastAsia" w:ascii="宋体" w:hAnsi="宋体" w:cs="宋体"/>
          <w:color w:val="000000" w:themeColor="text1"/>
          <w:szCs w:val="21"/>
          <w:highlight w:val="none"/>
          <w14:textFill>
            <w14:solidFill>
              <w14:schemeClr w14:val="tx1"/>
            </w14:solidFill>
          </w14:textFill>
          <w14:ligatures w14:val="standardContextual"/>
        </w:rPr>
        <w:t>提供</w:t>
      </w:r>
      <w:r>
        <w:rPr>
          <w:rFonts w:hint="eastAsia" w:ascii="宋体" w:hAnsi="宋体" w:cs="宋体"/>
          <w:color w:val="000000" w:themeColor="text1"/>
          <w:szCs w:val="21"/>
          <w:highlight w:val="none"/>
          <w:lang w:val="en-US" w:eastAsia="zh-CN"/>
          <w14:textFill>
            <w14:solidFill>
              <w14:schemeClr w14:val="tx1"/>
            </w14:solidFill>
          </w14:textFill>
          <w14:ligatures w14:val="standardContextual"/>
        </w:rPr>
        <w:t>第三方</w:t>
      </w:r>
      <w:r>
        <w:rPr>
          <w:rFonts w:hint="eastAsia" w:ascii="宋体" w:hAnsi="宋体" w:cs="宋体"/>
          <w:color w:val="000000" w:themeColor="text1"/>
          <w:szCs w:val="21"/>
          <w:highlight w:val="none"/>
          <w14:textFill>
            <w14:solidFill>
              <w14:schemeClr w14:val="tx1"/>
            </w14:solidFill>
          </w14:textFill>
          <w14:ligatures w14:val="standardContextual"/>
        </w:rPr>
        <w:t>测评机构出</w:t>
      </w:r>
      <w:r>
        <w:rPr>
          <w:rFonts w:hint="eastAsia" w:ascii="宋体" w:hAnsi="宋体" w:cs="宋体"/>
          <w:color w:val="000000" w:themeColor="text1"/>
          <w:szCs w:val="21"/>
          <w:highlight w:val="none"/>
          <w14:textFill>
            <w14:solidFill>
              <w14:schemeClr w14:val="tx1"/>
            </w14:solidFill>
          </w14:textFill>
          <w14:ligatures w14:val="standardContextual"/>
        </w:rPr>
        <w:t>具的符合要求的性能测试报告（报告内容需明确体现并发量的支持情况、该并发量下事务处理成功率情况性能数据）提供扫描件并加盖公章（测试报告发布日期投标截止日前）。</w:t>
      </w:r>
    </w:p>
    <w:p>
      <w:pPr>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▲8）</w:t>
      </w:r>
      <w:r>
        <w:rPr>
          <w:rFonts w:hint="eastAsia" w:ascii="宋体" w:hAnsi="宋体" w:cs="宋体"/>
          <w:color w:val="000000" w:themeColor="text1"/>
          <w:szCs w:val="21"/>
          <w:highlight w:val="none"/>
          <w14:textFill>
            <w14:solidFill>
              <w14:schemeClr w14:val="tx1"/>
            </w14:solidFill>
          </w14:textFill>
          <w14:ligatures w14:val="standardContextual"/>
        </w:rPr>
        <w:t>系统建设须避免各种信息安全漏洞，对应用系统和数据开展全生命周期安全防护。投标文件中需提供任一投标产品经安全漏洞扫描后系统中未发现中、高危级别安全漏洞的信息安全性方面的检测报告。</w:t>
      </w:r>
    </w:p>
    <w:p>
      <w:pPr>
        <w:pStyle w:val="259"/>
        <w:keepNext/>
        <w:keepLines/>
        <w:numPr>
          <w:ilvl w:val="0"/>
          <w:numId w:val="8"/>
        </w:numPr>
        <w:spacing w:before="120" w:after="120"/>
        <w:ind w:firstLineChars="0"/>
        <w:outlineLvl w:val="0"/>
        <w:rPr>
          <w:rFonts w:ascii="宋体" w:hAnsi="宋体" w:eastAsia="宋体"/>
          <w:b/>
          <w:bCs/>
          <w:color w:val="000000" w:themeColor="text1"/>
          <w:sz w:val="21"/>
          <w:szCs w:val="21"/>
          <w:highlight w:val="none"/>
          <w14:textFill>
            <w14:solidFill>
              <w14:schemeClr w14:val="tx1"/>
            </w14:solidFill>
          </w14:textFill>
          <w14:ligatures w14:val="standardContextual"/>
        </w:rPr>
      </w:pPr>
      <w:r>
        <w:rPr>
          <w:rFonts w:hint="eastAsia" w:ascii="宋体" w:hAnsi="宋体" w:eastAsia="宋体"/>
          <w:b/>
          <w:bCs/>
          <w:color w:val="000000" w:themeColor="text1"/>
          <w:sz w:val="21"/>
          <w:szCs w:val="21"/>
          <w:highlight w:val="none"/>
          <w14:textFill>
            <w14:solidFill>
              <w14:schemeClr w14:val="tx1"/>
            </w14:solidFill>
          </w14:textFill>
          <w14:ligatures w14:val="standardContextual"/>
        </w:rPr>
        <w:t>详细技术参数要求</w:t>
      </w:r>
    </w:p>
    <w:p>
      <w:pPr>
        <w:keepNext/>
        <w:keepLines/>
        <w:numPr>
          <w:ilvl w:val="1"/>
          <w:numId w:val="8"/>
        </w:numPr>
        <w:spacing w:before="120" w:after="120" w:line="360" w:lineRule="auto"/>
        <w:outlineLvl w:val="1"/>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项目拓展</w:t>
      </w:r>
    </w:p>
    <w:p>
      <w:pPr>
        <w:keepNext/>
        <w:keepLines/>
        <w:numPr>
          <w:ilvl w:val="2"/>
          <w:numId w:val="8"/>
        </w:numPr>
        <w:spacing w:before="120" w:after="120" w:line="360" w:lineRule="auto"/>
        <w:outlineLvl w:val="2"/>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HIS</w:t>
      </w:r>
      <w:r>
        <w:rPr>
          <w:rFonts w:hint="eastAsia" w:ascii="宋体" w:hAnsi="宋体"/>
          <w:b/>
          <w:bCs/>
          <w:color w:val="000000" w:themeColor="text1"/>
          <w:szCs w:val="21"/>
          <w:highlight w:val="none"/>
          <w14:textFill>
            <w14:solidFill>
              <w14:schemeClr w14:val="tx1"/>
            </w14:solidFill>
          </w14:textFill>
          <w14:ligatures w14:val="standardContextual"/>
        </w:rPr>
        <w:t>类系统拓展</w:t>
      </w:r>
    </w:p>
    <w:p>
      <w:pPr>
        <w:adjustRightInd/>
        <w:spacing w:line="360" w:lineRule="auto"/>
        <w:ind w:firstLine="420" w:firstLineChars="200"/>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w:t>
      </w:r>
      <w:r>
        <w:rPr>
          <w:rFonts w:hint="eastAsia" w:ascii="宋体" w:hAnsi="宋体"/>
          <w:bCs/>
          <w:color w:val="000000" w:themeColor="text1"/>
          <w:szCs w:val="21"/>
          <w:highlight w:val="none"/>
          <w14:textFill>
            <w14:solidFill>
              <w14:schemeClr w14:val="tx1"/>
            </w14:solidFill>
          </w14:textFill>
          <w14:ligatures w14:val="standardContextual"/>
        </w:rPr>
        <w:t>投标系统应实现与</w:t>
      </w:r>
      <w:r>
        <w:rPr>
          <w:rFonts w:hint="eastAsia" w:ascii="宋体" w:hAnsi="宋体"/>
          <w:color w:val="000000" w:themeColor="text1"/>
          <w:szCs w:val="21"/>
          <w:highlight w:val="none"/>
          <w14:textFill>
            <w14:solidFill>
              <w14:schemeClr w14:val="tx1"/>
            </w14:solidFill>
          </w14:textFill>
          <w14:ligatures w14:val="standardContextual"/>
        </w:rPr>
        <w:t>宁波市北仑区基层一体化云平台</w:t>
      </w:r>
      <w:r>
        <w:rPr>
          <w:rFonts w:hint="eastAsia" w:ascii="宋体" w:hAnsi="宋体"/>
          <w:bCs/>
          <w:color w:val="000000" w:themeColor="text1"/>
          <w:szCs w:val="21"/>
          <w:highlight w:val="none"/>
          <w14:textFill>
            <w14:solidFill>
              <w14:schemeClr w14:val="tx1"/>
            </w14:solidFill>
          </w14:textFill>
          <w14:ligatures w14:val="standardContextual"/>
        </w:rPr>
        <w:t>的高度融合。并附上融合方案及相关证明材料。</w:t>
      </w:r>
    </w:p>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云标准管理接入</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标准分类</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4"/>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55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100"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554"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药品标准目录</w:t>
            </w:r>
          </w:p>
        </w:tc>
        <w:tc>
          <w:tcPr>
            <w:tcW w:w="6100"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通用名、商品名、剂型、药理等药品标准属性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554"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服务标准目录</w:t>
            </w:r>
          </w:p>
        </w:tc>
        <w:tc>
          <w:tcPr>
            <w:tcW w:w="6100"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物价标准服务目录、财务统计分类等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554"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临床业务相关标准目录</w:t>
            </w:r>
          </w:p>
        </w:tc>
        <w:tc>
          <w:tcPr>
            <w:tcW w:w="6100"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医嘱目录（包括检查、化验、手术等）、疾病编码目录等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554"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其他业务相关标准目录</w:t>
            </w:r>
          </w:p>
        </w:tc>
        <w:tc>
          <w:tcPr>
            <w:tcW w:w="6100"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材料标准目录、优惠类型、病人性质等</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标准管理平台</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276"/>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bookmarkStart w:id="64" w:name="_Hlk129683074"/>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6"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gridSpan w:val="2"/>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numPr>
                <w:ilvl w:val="0"/>
                <w:numId w:val="1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6"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标准执行模式</w:t>
            </w:r>
          </w:p>
        </w:tc>
        <w:tc>
          <w:tcPr>
            <w:tcW w:w="127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下发模式</w:t>
            </w:r>
          </w:p>
        </w:tc>
        <w:tc>
          <w:tcPr>
            <w:tcW w:w="5107"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中心端制定标准，机构端下载使用，机构端只能修改限定范围内目录相关属性，是一种强约束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numPr>
                <w:ilvl w:val="0"/>
                <w:numId w:val="1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6"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7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引用模式</w:t>
            </w:r>
          </w:p>
        </w:tc>
        <w:tc>
          <w:tcPr>
            <w:tcW w:w="5107"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中心端制定标准，机构端下载使用，机构端可以多次下载，系统通过内部编码自动引用、对应中心编码，可以在一定范围内修改目录相关属性，自由度比较高</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numPr>
                <w:ilvl w:val="0"/>
                <w:numId w:val="1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6"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标准维护、发布</w:t>
            </w:r>
          </w:p>
        </w:tc>
        <w:tc>
          <w:tcPr>
            <w:tcW w:w="6383"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中心端依据国家标准或行业相关标准建立标准数据，进行入库和发布，初始版本建立后供机构端下载引用，依据政策、业务发展需要等形势变化，定期发布变更版本。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numPr>
                <w:ilvl w:val="0"/>
                <w:numId w:val="1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6"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引用模式下的目录申请流程</w:t>
            </w:r>
          </w:p>
        </w:tc>
        <w:tc>
          <w:tcPr>
            <w:tcW w:w="127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机构申请</w:t>
            </w:r>
          </w:p>
        </w:tc>
        <w:tc>
          <w:tcPr>
            <w:tcW w:w="5107"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药品、医疗服务、材料等标准，中心端不能满足机构端实际的业务需要时，则需申请维护新标准，由机构端专业人员填写目录相关属性内容，主动发起申请流程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numPr>
                <w:ilvl w:val="0"/>
                <w:numId w:val="1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6"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76" w:type="dxa"/>
            <w:vMerge w:val="restar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中心端审核</w:t>
            </w:r>
          </w:p>
        </w:tc>
        <w:tc>
          <w:tcPr>
            <w:tcW w:w="5107"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中心端标准运维管理人员，对医院端提交的申请单做审核管理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numPr>
                <w:ilvl w:val="0"/>
                <w:numId w:val="1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6"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76" w:type="dxa"/>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107"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中心端审核通过后，申请单的资料自动转换为中心端标准，并同步对外发布</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经济管理</w:t>
      </w:r>
    </w:p>
    <w:p>
      <w:pPr>
        <w:adjustRightInd/>
        <w:spacing w:line="360" w:lineRule="auto"/>
        <w:ind w:firstLine="420" w:firstLineChars="200"/>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▲经济管理功能应通过国家级权威检验机构测试认证，在投标书中提供测试报告等证明材料。</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就诊卡管理</w:t>
      </w:r>
    </w:p>
    <w:tbl>
      <w:tblPr>
        <w:tblStyle w:val="66"/>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numPr>
                <w:ilvl w:val="0"/>
                <w:numId w:val="1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就诊一卡通管理系统实现“一卡通”管理，全院内数据高速流动，病人只需划卡就能获取处方信息、检查结果、检验结果、治疗情况等信息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numPr>
                <w:ilvl w:val="0"/>
                <w:numId w:val="1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发卡人员领卡</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系统需提供就诊卡的发卡人员的领卡登记，如领用错误则提供撤销领用功能。发卡人员领用的就诊卡有其对应的就诊卡库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numPr>
                <w:ilvl w:val="0"/>
                <w:numId w:val="1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库存管理</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系统需提供库存管理，根据就诊卡的使用情况，自动更新就诊卡的库存信息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numPr>
                <w:ilvl w:val="0"/>
                <w:numId w:val="1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发卡换卡</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发卡人员给初次就诊病人发卡，同时需提供换卡、退卡、作废就诊卡等功能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numPr>
                <w:ilvl w:val="0"/>
                <w:numId w:val="1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使用汇总</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需提供就诊卡使用汇总，可统计领卡、发卡、换卡、废卡、剩余卡数量等信息</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票据管理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2"/>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票据管理</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需支持票据号与机器流水号双号管理的票据管理模式，票据使用完自动提示更换票据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2"/>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需提供门诊挂号票据、收费票据、结算票据的领用、撤销、作废等功能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2"/>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需支持票据自动核销汇总功能，精确到每张发票使用情况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2"/>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需支持提供票据领用情况汇总，跟踪发票领用情况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2"/>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票据异常处理</w:t>
            </w:r>
          </w:p>
        </w:tc>
        <w:tc>
          <w:tcPr>
            <w:tcW w:w="6383"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支持中心查询、中心补上传、中心补作废、日志查询等功能</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患者主索引</w:t>
      </w:r>
    </w:p>
    <w:tbl>
      <w:tblPr>
        <w:tblStyle w:val="66"/>
        <w:tblW w:w="461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05"/>
        <w:gridCol w:w="69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功能要求</w:t>
            </w: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患者主索引</w:t>
            </w: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支持多种方式病人信息登记时读取病人主索引信息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2</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通过调用主索引服务，支持多个系统病人资料的同步性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3</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支持病人唯一ID的注册和维护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4</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支持病人主索引信息的检索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5</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支持病人信息的归并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6</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支持用于注册、查询和存取医疗信息的标准IHE ITI事务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7</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支持患者身份信息新增、修改、废弃、关联操作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8</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支持PIX患者交叉索引查询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9</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支持根据患者身份证、姓名、卡号等各种信息，对病人主索引的检索、合并、拆分等操作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10</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支持门诊患者主索引的管理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11</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支持体检患者主索引的管理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w:t>
            </w:r>
            <w:r>
              <w:rPr>
                <w:rFonts w:ascii="宋体" w:hAnsi="宋体"/>
                <w:color w:val="000000" w:themeColor="text1"/>
                <w:szCs w:val="21"/>
                <w:highlight w:val="none"/>
                <w14:textFill>
                  <w14:solidFill>
                    <w14:schemeClr w14:val="tx1"/>
                  </w14:solidFill>
                </w14:textFill>
                <w14:ligatures w14:val="standardContextual"/>
              </w:rPr>
              <w:t>2</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支持患者信息更新服务，确保个系统信息一致性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w:t>
            </w:r>
            <w:r>
              <w:rPr>
                <w:rFonts w:ascii="宋体" w:hAnsi="宋体"/>
                <w:color w:val="000000" w:themeColor="text1"/>
                <w:szCs w:val="21"/>
                <w:highlight w:val="none"/>
                <w14:textFill>
                  <w14:solidFill>
                    <w14:schemeClr w14:val="tx1"/>
                  </w14:solidFill>
                </w14:textFill>
                <w14:ligatures w14:val="standardContextual"/>
              </w:rPr>
              <w:t>3</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通过病人主索引，支持患者各个系统诊疗信息的互通和复用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w:t>
            </w:r>
            <w:r>
              <w:rPr>
                <w:rFonts w:ascii="宋体" w:hAnsi="宋体"/>
                <w:color w:val="000000" w:themeColor="text1"/>
                <w:szCs w:val="21"/>
                <w:highlight w:val="none"/>
                <w14:textFill>
                  <w14:solidFill>
                    <w14:schemeClr w14:val="tx1"/>
                  </w14:solidFill>
                </w14:textFill>
                <w14:ligatures w14:val="standardContextual"/>
              </w:rPr>
              <w:t>4</w:t>
            </w: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3806" w:type="pct"/>
            <w:tcBorders>
              <w:top w:val="single" w:color="000000" w:sz="4" w:space="0"/>
              <w:left w:val="single" w:color="000000" w:sz="4" w:space="0"/>
              <w:bottom w:val="single" w:color="000000" w:sz="4" w:space="0"/>
              <w:right w:val="single" w:color="000000" w:sz="4" w:space="0"/>
            </w:tcBorders>
            <w:shd w:val="clear" w:color="auto" w:fill="FFFFFF"/>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支持对外部系统的检索服务提供接口</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门诊资源管理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73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总体要求</w:t>
            </w: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需提供平台下对各医院挂号资源的统一管理，资源统一提供给挂号窗口、各平台的网上预约、自助挂号、诊间预约</w:t>
            </w:r>
            <w:r>
              <w:rPr>
                <w:rFonts w:ascii="宋体" w:hAnsi="宋体" w:cs="宋体"/>
                <w:color w:val="000000" w:themeColor="text1"/>
                <w:kern w:val="0"/>
                <w:szCs w:val="21"/>
                <w:highlight w:val="none"/>
                <w14:textFill>
                  <w14:solidFill>
                    <w14:schemeClr w14:val="tx1"/>
                  </w14:solidFill>
                </w14:textFill>
                <w14:ligatures w14:val="standardContextual"/>
              </w:rPr>
              <w:t>等途径使用。支持多院区、多机构的资源统一管理，根据管理人员的权限可管理多个实体医院的挂号资源。挂号资源可根据各实体医院的管理要求向不同的途径及区域开放不同方式的预约。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挂号资源基础设置</w:t>
            </w: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挂号资源基础设置包括挂号科室费用相关设置、挂号科室物理位置设置、挂号科室医生设置、排班时令班次设置和排班资源开放途径设置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通过这些基础设置，在排班时生成对应的班次信息和号源池信息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挂号资源管理</w:t>
            </w: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通过门诊排班功能，可实现对挂号资源的每日排班，确定各科室各医生在各日的每时段的放号资源数，按排班科室或医生生成资源号池，并可对每个资源号进行管理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根据实际业务开展情况，灵活变动已经生成在使用的排班和对应的号源池，排班可以进行停诊、休诊、恢复，号源池中的资源号可以新增、停号和启号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门诊排班支持多种模式进行批量排班，包括从历史版本记录中导入、设置排班模板，对特殊的班次特殊处理。设置方式也可支持按照时令分冬令时和夏令时进行不同处理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39"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排班时，可支持接入各种预约挂号途径，给各个途径分配对应的资源池，配套对应的统计报表，对各途径开放的资源利用率进行统计分析</w:t>
            </w:r>
          </w:p>
        </w:tc>
      </w:tr>
    </w:tbl>
    <w:p>
      <w:pPr>
        <w:keepNext/>
        <w:keepLines/>
        <w:numPr>
          <w:ilvl w:val="4"/>
          <w:numId w:val="8"/>
        </w:numPr>
        <w:spacing w:before="280" w:after="290" w:line="376" w:lineRule="auto"/>
        <w:outlineLvl w:val="4"/>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病人签到登记</w:t>
      </w:r>
    </w:p>
    <w:tbl>
      <w:tblPr>
        <w:tblStyle w:val="6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病人门诊登记可以为实时登记，也可预约登记，病人到院以后签到即可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门诊登记</w:t>
            </w:r>
          </w:p>
        </w:tc>
        <w:tc>
          <w:tcPr>
            <w:tcW w:w="6383"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门诊登记可通过窗口、自助机、智能终端（对于社保IC卡的支持）等途径操作</w:t>
            </w:r>
          </w:p>
        </w:tc>
      </w:tr>
    </w:tbl>
    <w:p>
      <w:pPr>
        <w:keepNext/>
        <w:keepLines/>
        <w:numPr>
          <w:ilvl w:val="4"/>
          <w:numId w:val="8"/>
        </w:numPr>
        <w:spacing w:before="280" w:after="290" w:line="376" w:lineRule="auto"/>
        <w:outlineLvl w:val="4"/>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门诊结算</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widowControl/>
              <w:numPr>
                <w:ilvl w:val="0"/>
                <w:numId w:val="1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门诊结算系统将门诊挂号、门诊收费集中在一个平台中处理。病人就医首先实现病人挂号，病人就诊后，自动接收医生站录入的处方，实现门诊病人收费工作，并通知药房发药及相关科室检查检验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widowControl/>
              <w:numPr>
                <w:ilvl w:val="0"/>
                <w:numId w:val="1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日常处理</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包括挂号操作，门诊收费，门诊作废，门诊退费，预约登记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widowControl/>
              <w:numPr>
                <w:ilvl w:val="0"/>
                <w:numId w:val="1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查询统计</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包括个人挂号查询，个人收费清单，病人挂号查询，医生排班查询，门诊收费查询，发票使用查询，挂号分类统计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widowControl/>
              <w:numPr>
                <w:ilvl w:val="0"/>
                <w:numId w:val="1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账册报表</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包括个人收入报表，医院收入报表，门诊挂号日报，费别类型汇总，收费工作量汇总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widowControl/>
              <w:numPr>
                <w:ilvl w:val="0"/>
                <w:numId w:val="1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系统设置</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包括门诊票据领用，门诊票据撤销，医生排班设置，病人档案设置，收费日终关账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vAlign w:val="center"/>
          </w:tcPr>
          <w:p>
            <w:pPr>
              <w:widowControl/>
              <w:numPr>
                <w:ilvl w:val="0"/>
                <w:numId w:val="1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门诊作废</w:t>
            </w:r>
          </w:p>
        </w:tc>
        <w:tc>
          <w:tcPr>
            <w:tcW w:w="6383" w:type="dxa"/>
            <w:vAlign w:val="center"/>
          </w:tcPr>
          <w:p>
            <w:pPr>
              <w:adjustRightInd/>
              <w:spacing w:line="360" w:lineRule="auto"/>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提供两种收费作废流程：特批作废申请（不可再重收）和作废科回收电子单。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rPr>
                <w:rFonts w:ascii="宋体" w:hAnsi="宋体"/>
                <w:bCs/>
                <w:color w:val="000000" w:themeColor="text1"/>
                <w:szCs w:val="21"/>
                <w:highlight w:val="none"/>
                <w14:textFill>
                  <w14:solidFill>
                    <w14:schemeClr w14:val="tx1"/>
                  </w14:solidFill>
                </w14:textFill>
                <w14:ligatures w14:val="standardContextual"/>
              </w:rPr>
            </w:pPr>
          </w:p>
        </w:tc>
        <w:tc>
          <w:tcPr>
            <w:tcW w:w="6383" w:type="dxa"/>
            <w:vAlign w:val="center"/>
          </w:tcPr>
          <w:p>
            <w:pPr>
              <w:adjustRightInd/>
              <w:spacing w:line="360" w:lineRule="auto"/>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支持根据就诊卡号、发票号码、姓名、收费人员，结合检索日期区间，病人性质检索收费信息。</w:t>
            </w:r>
          </w:p>
        </w:tc>
      </w:tr>
    </w:tbl>
    <w:p>
      <w:pPr>
        <w:keepNext/>
        <w:keepLines/>
        <w:numPr>
          <w:ilvl w:val="4"/>
          <w:numId w:val="8"/>
        </w:numPr>
        <w:spacing w:before="280" w:after="290" w:line="376" w:lineRule="auto"/>
        <w:outlineLvl w:val="4"/>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医保管理</w:t>
      </w:r>
    </w:p>
    <w:tbl>
      <w:tblPr>
        <w:tblStyle w:val="6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门诊处理</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医保门诊挂号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医保门诊收费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医保门诊作废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医保门诊退费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日常处理</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医保明细生成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基础数据维护</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医保诊疗项目匹配及比例设置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医保药品目录匹配及比例设置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医保诊疗目录维护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医保药品目录维护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numPr>
                <w:ilvl w:val="0"/>
                <w:numId w:val="1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医保报表</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医保结算表</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报表体系</w:t>
      </w:r>
    </w:p>
    <w:tbl>
      <w:tblPr>
        <w:tblStyle w:val="6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报表管理</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支持各类查询分析、统计报表，包括门诊结算日报、门诊结算月报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1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383"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支持按照个人或者全院统计日结算报表，报表样式上，可支持多层级展示</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药事管理</w:t>
      </w:r>
    </w:p>
    <w:p>
      <w:pPr>
        <w:widowControl/>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▲药事管理功能应通过国家级权威检验机构测试认证，在投标书中提供测试报告等证明材料。</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计划管理</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9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1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采购计划管理</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根据采购需要，制定采购计划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计划审核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采购过程管理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药品采购单支持手工录入药品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缺货药品、警戒药品、药房库存药品数据自动生成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1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支持药品批量导入、自动生成采购单</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药品账册</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9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药品账册管理</w:t>
            </w: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支持通过供货单位获取到时间范围内的药品入库明细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支持批量验收和部分药品验收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支持修改发票号码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支持财务验收时修改进价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支持自动产生药品调价单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支持付款处理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19"/>
              </w:numPr>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支持同一进货单位不同单据的合并付款、拆分付款</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单据管理</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9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入库处理</w:t>
            </w: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药库入库处理：提供自定义入库方式，包括采购入库和采购退货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药库入库处理需提供药品入库转出库功能，可在同一张单据里为不同药品指向出库药房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药房入库处理：核对验收药品，药品来源为上级库房下发或是平级药房调拨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药房入库处理：需提供药品退库验收功能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出库处理</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药库出库处理：需提供出库退货功能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药库出库处理：需提供对药房申领的药品发放处理功能、支持手工确定出库批次和自动批量确定出库批次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药库出库处理：需提供调拨出库流程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药房出库处理：支持平级库房间的调拨出库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盘存处理</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提供多种盘点方式选择，盘点后自动调整系统库存产生盘存单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自动加载解封盘亏的药品，生成盘存单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支持对整个库房或者某部分药品批量盘点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支持多点录入、多货架盘点、单据合并处理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药品报损</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当药品出现外包装破损、过期、变质等现象，而不能正常使用时，进行报备以及报废处理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支持自动加载报损封存的药品，生成报损单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报损来源分：主动录入、入库验收时封存、药品养护时封存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药品调价</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对药品的零价、进价、批价等价格，进行调整，中心端可以建立统一的区域调价单，并指定医院去批量下载执行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药品申领</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提供药品申领、退药、调拨三类单据的维护（新增、修改、删除）和提交申请功能。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支持申请审批流程</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质量管理</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9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质量审查</w:t>
            </w: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药品库房对药品进行质量审查，发现有问题的药品封存处理，也可以对封存药品进一步处理（解封、报损、盘亏）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药品养护</w:t>
            </w: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提供药品批量导入功能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支持自定义范围（账册类型、药理、仓位、近效期天数）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支持按策略模板录入药品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1"/>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提供药品养护的流程，从开始、进行中、一直到结束，不合格药品自动产生封存单</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发配药管理</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95"/>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8"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门诊发配药</w:t>
            </w: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门诊发配药支持按处方</w:t>
            </w:r>
            <w:r>
              <w:rPr>
                <w:rFonts w:hint="eastAsia" w:ascii="宋体" w:hAnsi="宋体"/>
                <w:bCs/>
                <w:color w:val="000000" w:themeColor="text1"/>
                <w:szCs w:val="21"/>
                <w:highlight w:val="none"/>
                <w:lang w:val="en-US" w:eastAsia="zh-CN"/>
                <w14:textFill>
                  <w14:solidFill>
                    <w14:schemeClr w14:val="tx1"/>
                  </w14:solidFill>
                </w14:textFill>
                <w14:ligatures w14:val="standardContextual"/>
              </w:rPr>
              <w:t>有</w:t>
            </w:r>
            <w:r>
              <w:rPr>
                <w:rFonts w:hint="eastAsia" w:ascii="宋体" w:hAnsi="宋体"/>
                <w:bCs/>
                <w:color w:val="000000" w:themeColor="text1"/>
                <w:szCs w:val="21"/>
                <w:highlight w:val="none"/>
                <w14:textFill>
                  <w14:solidFill>
                    <w14:schemeClr w14:val="tx1"/>
                  </w14:solidFill>
                </w14:textFill>
                <w14:ligatures w14:val="standardContextual"/>
              </w:rPr>
              <w:t>效期、病人姓名、病人卡号、门诊号等多条件查询方式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支持查询待发处方、已发处方、退药处方等各类状态的处方列表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发药完成自动打印，如口服卡、注射单等，支持自定义配置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支持前后台窗口发药模式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支持撤销配药、取消发药功能</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药品管理</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9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药品目录管理</w:t>
            </w: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需支持录入药品、提交申请、撤回申请、申请作废功能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需支持药品通用名、商品名维护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需支持各级使用权限控制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需支持药品包装单位及相关转换比维护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需支持药品药理分类维护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需支持药品各个单价维护（零售价、批发价等）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需支持药品储藏温度、湿度维护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需支持药品对应的类型、剂型维护药品在临床应用方面所需的维护（剂量、用量单位、换算比等）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需支持药品临床应用标志维护（是否皮试药品等）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提供药品管理标志和警示标志维护，如危害药品、慢病药品、易混淆药品等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药品库存管理</w:t>
            </w: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药品库存管理支持药品分类存放管理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支持自定义药品高低储数量，提供超警戒药品提醒功能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可以维护和查询药品批次有效期，提供不同颜色标识以区分药品的效期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需提供库房药品上下柜功能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支持全院药品库存监控管理</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报表体系</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9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报表体系</w:t>
            </w:r>
          </w:p>
        </w:tc>
        <w:tc>
          <w:tcPr>
            <w:tcW w:w="3816"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各类查询分析、统计报表，包括实物月报、财务月报、分期月报、采购分析、出库分析、单据分析、药品进出报表、入库质量验收单等</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诊疗管理</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全科医生工作站</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41"/>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64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257"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6257"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全科医生工作站是协助全科医生完成日常医疗工作的计算机应用程序。其主要任务是处理门诊记录、诊断、处方、检查、检验、治疗处置、手术和卫生材料等信息。在医生开立医嘱时，需将医嘱与诊断对应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门诊参数设置</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设置门诊相关业务的参数设置，包括医生桌面的默认接诊类型、处方分类的新增与维护、处方录入的上限数、医嘱全退分类、处方打印内容等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实时提示</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医生对门诊病人状态的跟踪，包括对病人检查状态、诊毕状态、处方收费状态、处方发药状态等进行标记，以及特病病人提示且标记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病人信息</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医生对门诊病人信息的查看，查看该医生挂号的病人信息列表，选中病人查看收费情况、病人基础信息，实现排队叫号系统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接诊管理</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医生对病人的接诊操作，对病人接诊信息进行修改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支持在未接诊状态下能查看病人个人详情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支持在接诊时对病人的体征详情和辅助信息进行记录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复诊管理</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支持显示修改复诊病人以往的就诊记录，复诊的有效期限可根据参数配置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转接诊管理</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支持不同医生和不同挂号科室之间转接诊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支持不同挂号类型之间转接诊，如普通、急诊等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支持病人转接诊情况实时查询，查看详细的就诊信息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临床诊断</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临床诊断采用国际疾病分类10.0编码（ICD 10.0），确诊病人诊断必填控制，规范医生处方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支持常用诊断结构化选择，贴近医生操作习惯，加快开方速度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支持医生添加常用诊断,对医生的常用诊断模板权限控制（可分为全院模板，科室模板，个人私有模板）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支持查看病人历史诊断查询并拷贝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支持慢病、肿瘤、传染病诊断自动连接报卡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历史就诊记录</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支持查询病人的历史就诊记录的信息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处方医嘱</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处方医嘱采用医嘱组管理模式，医生下达西药、成药、草药处方后，自动传入HIS系统进行处方收费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支持医生毒品、麻醉品、精神品、皮试药品处方权控制。医生开方时，如果未取得特殊药品处方权，则不允许开处方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支持药品备注功能，方便医生输入相关注意事项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支持多种开嘱方式，如按剂量、按用量、剂量和用量结合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支持自备药品开嘱，识别自备药品，传入HIS系统不收费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皮试药品开方是否皮试或免试确认，标识皮试药品，反馈提醒药品皮试结果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支持处方的多种录入方式，如处方模板调用、历史处方拷贝等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支持药品信息查询，可查看药品的功能、规格、价格、使用说明、禁忌症等信息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处方退药</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支持退药快捷操作，实现整张作废和单药品全退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化验医嘱</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支持检验医嘱以电子检验申请单方式进行流转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需要与医院LIS系统进行连接，支持医生通过系统向LIS系统提交电子检验申请单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支持查阅LIS系统中返回的检验结果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检查医嘱</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支持检查医嘱以电子检查申请单方式进行流转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需要与医院PACS系统进行连接，支持医生通过系统向PACS系统提交电子检查申请单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支持查阅PACS系统中返回的影像报告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治疗医嘱</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支持治疗医嘱以电子单据的形式进行流转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支持医生开出电子治疗申请单，提供多种申请方式：输入式和选择式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需支持治疗状态实时提醒，并进行严格的流程控制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医嘱退费</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支持多种方式的病人查询功能，包括发票号码、病人姓名、门诊号、就诊卡号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支持对已收费的医嘱进行退嘱操作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支持退药有效期控制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支持整张作废和单药品全退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费用查询</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支持该接诊人员的未收费、退费未处理、已收费金额查询功能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支持该接诊人员的当前就诊和当前门诊的费用查询功能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皮试核对</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支持医生对病人皮试结果进行核对，包括阳、阴、脱敏、免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支持显示皮试药品的详情，包括药品的产地、批次、批号、余额等信息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控制未经核对的皮试药品，不能收费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支持皮试费用挂账，自动传入收费处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支持皮试结果自动反馈到医生处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日志查询管理</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支持医生查询个人平均处方价格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支持按医生、科室汇总查询门诊日志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支持对未归档日志进行归档管理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支持门诊日志归档率和未归档率分析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预约复诊</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支持复诊预约，填写预约复诊天数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电子病假单</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支持医生在诊毕时新增/修改/删除病假单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传染病报卡</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实现诊毕时确定传染病同时报卡，允许传染病报卡的补报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慢病报卡</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实现诊毕时确定慢病病人同时报卡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生命体征</w:t>
            </w: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就诊过程生命体症填写，支持根据年龄确认体重填写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Align w:val="center"/>
          </w:tcPr>
          <w:p>
            <w:pPr>
              <w:widowControl/>
              <w:numPr>
                <w:ilvl w:val="0"/>
                <w:numId w:val="25"/>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4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257"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控制35岁以上病人必填血压，血压主动测定控制，支持根据病人的年龄、临床诊断自动提醒，要求病人测血压</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门诊护士工作站</w:t>
      </w:r>
    </w:p>
    <w:tbl>
      <w:tblPr>
        <w:tblStyle w:val="66"/>
        <w:tblW w:w="4739" w:type="pct"/>
        <w:jc w:val="center"/>
        <w:tblLayout w:type="autofit"/>
        <w:tblCellMar>
          <w:top w:w="0" w:type="dxa"/>
          <w:left w:w="108" w:type="dxa"/>
          <w:bottom w:w="0" w:type="dxa"/>
          <w:right w:w="108" w:type="dxa"/>
        </w:tblCellMar>
      </w:tblPr>
      <w:tblGrid>
        <w:gridCol w:w="792"/>
        <w:gridCol w:w="1435"/>
        <w:gridCol w:w="7112"/>
      </w:tblGrid>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序号</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功能要求</w:t>
            </w:r>
          </w:p>
        </w:tc>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技术参数要求</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总体要求</w:t>
            </w: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需协助门诊护士对门诊患者完成日常的护理工作</w:t>
            </w:r>
          </w:p>
        </w:tc>
      </w:tr>
      <w:tr>
        <w:tblPrEx>
          <w:tblCellMar>
            <w:top w:w="0" w:type="dxa"/>
            <w:left w:w="108" w:type="dxa"/>
            <w:bottom w:w="0" w:type="dxa"/>
            <w:right w:w="108" w:type="dxa"/>
          </w:tblCellMar>
        </w:tblPrEx>
        <w:trPr>
          <w:trHeight w:val="59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2</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需协助护士核对并处理医生下达的皮试、注射、治疗、换药等工作</w:t>
            </w:r>
          </w:p>
        </w:tc>
      </w:tr>
      <w:tr>
        <w:tblPrEx>
          <w:tblCellMar>
            <w:top w:w="0" w:type="dxa"/>
            <w:left w:w="108" w:type="dxa"/>
            <w:bottom w:w="0" w:type="dxa"/>
            <w:right w:w="108" w:type="dxa"/>
          </w:tblCellMar>
        </w:tblPrEx>
        <w:trPr>
          <w:trHeight w:val="59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3</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门诊皮试管理</w:t>
            </w: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支持自动获取皮试处方，并实现实行操作者/审核者的双签名制</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4</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支持病人多个药品皮试处理</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5</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支持皮试时间控制</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6</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支持自定义药品皮试时间</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7</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支持皮试药品批号核对</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8</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支持皮试费用自动挂账，传入收费站</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9</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支持病人皮试情况动态提醒</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10</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记录皮试结果，需自动反馈给相关科室</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11</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支持控制药品皮试阳性不允许配药</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12</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支持皮试免试、重试</w:t>
            </w:r>
          </w:p>
        </w:tc>
      </w:tr>
      <w:tr>
        <w:tblPrEx>
          <w:tblCellMar>
            <w:top w:w="0" w:type="dxa"/>
            <w:left w:w="108" w:type="dxa"/>
            <w:bottom w:w="0" w:type="dxa"/>
            <w:right w:w="108" w:type="dxa"/>
          </w:tblCellMar>
        </w:tblPrEx>
        <w:trPr>
          <w:trHeight w:val="59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13</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支持病人皮试记录查询（</w:t>
            </w:r>
            <w:r>
              <w:rPr>
                <w:rFonts w:hint="eastAsia" w:ascii="宋体" w:hAnsi="宋体"/>
                <w:color w:val="000000" w:themeColor="text1"/>
                <w:szCs w:val="21"/>
                <w:highlight w:val="none"/>
                <w14:textFill>
                  <w14:solidFill>
                    <w14:schemeClr w14:val="tx1"/>
                  </w14:solidFill>
                </w14:textFill>
                <w14:ligatures w14:val="standardContextual"/>
              </w:rPr>
              <w:t>如</w:t>
            </w:r>
            <w:r>
              <w:rPr>
                <w:rFonts w:ascii="宋体" w:hAnsi="宋体"/>
                <w:color w:val="000000" w:themeColor="text1"/>
                <w:szCs w:val="21"/>
                <w:highlight w:val="none"/>
                <w14:textFill>
                  <w14:solidFill>
                    <w14:schemeClr w14:val="tx1"/>
                  </w14:solidFill>
                </w14:textFill>
                <w14:ligatures w14:val="standardContextual"/>
              </w:rPr>
              <w:t>病人姓名等）和未皮试病人查询</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14</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日志查询管理</w:t>
            </w: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支持按分院、医生、科室等信息汇总查询门诊日志</w:t>
            </w:r>
          </w:p>
        </w:tc>
      </w:tr>
      <w:tr>
        <w:tblPrEx>
          <w:tblCellMar>
            <w:top w:w="0" w:type="dxa"/>
            <w:left w:w="108" w:type="dxa"/>
            <w:bottom w:w="0" w:type="dxa"/>
            <w:right w:w="108" w:type="dxa"/>
          </w:tblCellMar>
        </w:tblPrEx>
        <w:trPr>
          <w:trHeight w:val="59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15</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支持按疾病名称、病人姓名、是否传染病或急诊等条件查询门诊日志</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16</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支持前十诊断查询统计，支持未归档日志归档管理</w:t>
            </w:r>
          </w:p>
        </w:tc>
      </w:tr>
      <w:tr>
        <w:tblPrEx>
          <w:tblCellMar>
            <w:top w:w="0" w:type="dxa"/>
            <w:left w:w="108" w:type="dxa"/>
            <w:bottom w:w="0" w:type="dxa"/>
            <w:right w:w="108" w:type="dxa"/>
          </w:tblCellMar>
        </w:tblPrEx>
        <w:trPr>
          <w:trHeight w:val="46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17</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支持按时间段内检索病假条汇总查看</w:t>
            </w:r>
          </w:p>
        </w:tc>
      </w:tr>
      <w:tr>
        <w:tblPrEx>
          <w:tblCellMar>
            <w:top w:w="0" w:type="dxa"/>
            <w:left w:w="108" w:type="dxa"/>
            <w:bottom w:w="0" w:type="dxa"/>
            <w:right w:w="108" w:type="dxa"/>
          </w:tblCellMar>
        </w:tblPrEx>
        <w:trPr>
          <w:trHeight w:val="471"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18</w:t>
            </w:r>
          </w:p>
        </w:tc>
        <w:tc>
          <w:tcPr>
            <w:tcW w:w="768"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支持病假条打印</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合理用药</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用药规则管理系统</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513"/>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shd w:val="clear" w:color="auto" w:fill="auto"/>
            <w:vAlign w:val="center"/>
          </w:tcPr>
          <w:p>
            <w:pPr>
              <w:adjustRightInd/>
              <w:spacing w:line="360" w:lineRule="auto"/>
              <w:jc w:val="center"/>
              <w:rPr>
                <w:rFonts w:ascii="宋体" w:hAnsi="宋体"/>
                <w:b/>
                <w:color w:val="000000" w:themeColor="text1"/>
                <w:szCs w:val="21"/>
                <w:highlight w:val="none"/>
                <w14:textFill>
                  <w14:solidFill>
                    <w14:schemeClr w14:val="tx1"/>
                  </w14:solidFill>
                </w14:textFill>
                <w14:ligatures w14:val="standardContextual"/>
              </w:rPr>
            </w:pPr>
            <w:r>
              <w:rPr>
                <w:rFonts w:hint="eastAsia" w:ascii="宋体" w:hAnsi="宋体"/>
                <w:b/>
                <w:color w:val="000000" w:themeColor="text1"/>
                <w:szCs w:val="21"/>
                <w:highlight w:val="none"/>
                <w14:textFill>
                  <w14:solidFill>
                    <w14:schemeClr w14:val="tx1"/>
                  </w14:solidFill>
                </w14:textFill>
                <w14:ligatures w14:val="standardContextual"/>
              </w:rPr>
              <w:t>序号</w:t>
            </w:r>
          </w:p>
        </w:tc>
        <w:tc>
          <w:tcPr>
            <w:tcW w:w="768" w:type="pct"/>
            <w:shd w:val="clear" w:color="auto" w:fill="auto"/>
            <w:vAlign w:val="center"/>
          </w:tcPr>
          <w:p>
            <w:pPr>
              <w:adjustRightInd/>
              <w:spacing w:line="360" w:lineRule="auto"/>
              <w:jc w:val="center"/>
              <w:rPr>
                <w:rFonts w:ascii="宋体" w:hAnsi="宋体"/>
                <w:b/>
                <w:color w:val="000000" w:themeColor="text1"/>
                <w:szCs w:val="21"/>
                <w:highlight w:val="none"/>
                <w14:textFill>
                  <w14:solidFill>
                    <w14:schemeClr w14:val="tx1"/>
                  </w14:solidFill>
                </w14:textFill>
                <w14:ligatures w14:val="standardContextual"/>
              </w:rPr>
            </w:pPr>
            <w:r>
              <w:rPr>
                <w:rFonts w:hint="eastAsia" w:ascii="宋体" w:hAnsi="宋体"/>
                <w:b/>
                <w:color w:val="000000" w:themeColor="text1"/>
                <w:szCs w:val="21"/>
                <w:highlight w:val="none"/>
                <w14:textFill>
                  <w14:solidFill>
                    <w14:schemeClr w14:val="tx1"/>
                  </w14:solidFill>
                </w14:textFill>
                <w14:ligatures w14:val="standardContextual"/>
              </w:rPr>
              <w:t>功能要求</w:t>
            </w:r>
          </w:p>
        </w:tc>
        <w:tc>
          <w:tcPr>
            <w:tcW w:w="3806" w:type="pct"/>
            <w:shd w:val="clear" w:color="auto" w:fill="auto"/>
            <w:noWrap/>
            <w:vAlign w:val="center"/>
          </w:tcPr>
          <w:p>
            <w:pPr>
              <w:adjustRightInd/>
              <w:spacing w:line="360" w:lineRule="auto"/>
              <w:jc w:val="center"/>
              <w:rPr>
                <w:rFonts w:ascii="宋体" w:hAnsi="宋体"/>
                <w:b/>
                <w:color w:val="000000" w:themeColor="text1"/>
                <w:szCs w:val="21"/>
                <w:highlight w:val="none"/>
                <w14:textFill>
                  <w14:solidFill>
                    <w14:schemeClr w14:val="tx1"/>
                  </w14:solidFill>
                </w14:textFill>
                <w14:ligatures w14:val="standardContextual"/>
              </w:rPr>
            </w:pPr>
            <w:r>
              <w:rPr>
                <w:rFonts w:hint="eastAsia" w:ascii="宋体" w:hAnsi="宋体"/>
                <w:b/>
                <w:color w:val="000000" w:themeColor="text1"/>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标准规则库</w:t>
            </w: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医生临床用药干预、药师审方的标准统一，使用统一的用药管理知识库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系统提供</w:t>
            </w:r>
            <w:r>
              <w:rPr>
                <w:rFonts w:ascii="宋体" w:hAnsi="宋体"/>
                <w:color w:val="000000" w:themeColor="text1"/>
                <w:szCs w:val="21"/>
                <w:highlight w:val="none"/>
                <w14:textFill>
                  <w14:solidFill>
                    <w14:schemeClr w14:val="tx1"/>
                  </w14:solidFill>
                </w14:textFill>
                <w14:ligatures w14:val="standardContextual"/>
              </w:rPr>
              <w:t>1套初始化的说明书规则集</w:t>
            </w:r>
            <w:r>
              <w:rPr>
                <w:rFonts w:hint="eastAsia" w:ascii="宋体" w:hAnsi="宋体"/>
                <w:color w:val="000000" w:themeColor="text1"/>
                <w:szCs w:val="21"/>
                <w:highlight w:val="none"/>
                <w14:textFill>
                  <w14:solidFill>
                    <w14:schemeClr w14:val="tx1"/>
                  </w14:solidFill>
                </w14:textFill>
                <w14:ligatures w14:val="standardContextual"/>
              </w:rPr>
              <w:t>，知识库规则内容可视可验证。说明书规则集是以药品说明书为基础，结合数百家医疗机构临床实际用药情况与经验，总结优化形成的规则集，已覆盖已上市药品的合理性审查。该知识库贴近临床，应用性高、精准性强，大部分医疗机构可在无需更改的情况下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知识库规则通过分支类型、提示类型及警示等级等多个维度将临床用药问题合理划分，具体审查规则覆盖内容如下：</w:t>
            </w:r>
            <w:r>
              <w:rPr>
                <w:rFonts w:ascii="宋体" w:hAnsi="宋体"/>
                <w:color w:val="000000" w:themeColor="text1"/>
                <w:szCs w:val="21"/>
                <w:highlight w:val="none"/>
                <w14:textFill>
                  <w14:solidFill>
                    <w14:schemeClr w14:val="tx1"/>
                  </w14:solidFill>
                </w14:textFill>
                <w14:ligatures w14:val="standardContextual"/>
              </w:rPr>
              <w:t>给药途径：设置药品适宜与不适宜地给药途径</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用法用量：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给药频率：结合患者年龄、性别、体重、体表面积、孕产状态、诊断、肝功能（通过患者诊断或谷丙转氨酶、谷草转氨酶、碱性磷酸酶、总胆红素等指标）、肾功能（eGFR指标）、检验指标（中性粒细胞、白细胞、血小板、血红蛋白、白蛋白、血钾、血钙、血镁、甘油三酯、胆红素、谷丙转氨酶、谷草转氨酶、国际标准化比值、尿蛋白定性试验、血葡萄糖、血钠、血磷、血氨、肌酸激酶、同型半胱氨酸、尿素、肾小球滤过率）、给药途径、合并用药（合用药嘱的剂量、频率、给药途径）等判断条件设置药品的给药频率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给药时机：结合诊断等判断条件，设置药品的给药时机审查规则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剂量：结合患者年龄、性别、体重、体表面积、孕产状态、诊断、肝功能（患者诊断或谷丙转氨酶、谷草转氨酶、碱性磷酸酶、总胆红素等指标）、肾功能（eGFR指标）、检验指标（中性粒细胞、白细胞、血小板、血红蛋白、白蛋白、血钾、血钙、血镁、甘油三酯、胆红素、谷丙转氨酶、谷草转氨酶、国际标准化比值）、给药途径、合并用药（合用药嘱的剂量、频率、给药途径）等判断条件设置药品的每次剂量（包括每公斤剂量、每体表面积剂量）、日剂量（包括每公斤剂量、每体表面积剂量）、累计剂量（包括每公斤剂量、每体表面积剂量）审查规则，还分别对长</w:t>
            </w:r>
            <w:r>
              <w:rPr>
                <w:rFonts w:hint="eastAsia" w:ascii="宋体" w:hAnsi="宋体"/>
                <w:color w:val="000000" w:themeColor="text1"/>
                <w:szCs w:val="21"/>
                <w:highlight w:val="none"/>
                <w14:textFill>
                  <w14:solidFill>
                    <w14:schemeClr w14:val="tx1"/>
                  </w14:solidFill>
                </w14:textFill>
                <w14:ligatures w14:val="standardContextual"/>
              </w:rPr>
              <w:t>期医嘱和临时医嘱（</w:t>
            </w:r>
            <w:r>
              <w:rPr>
                <w:rFonts w:ascii="宋体" w:hAnsi="宋体"/>
                <w:color w:val="000000" w:themeColor="text1"/>
                <w:szCs w:val="21"/>
                <w:highlight w:val="none"/>
                <w14:textFill>
                  <w14:solidFill>
                    <w14:schemeClr w14:val="tx1"/>
                  </w14:solidFill>
                </w14:textFill>
                <w14:ligatures w14:val="standardContextual"/>
              </w:rPr>
              <w:t>st、once）单次剂量进行设置</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④</w:t>
            </w:r>
            <w:r>
              <w:rPr>
                <w:rFonts w:ascii="宋体" w:hAnsi="宋体"/>
                <w:color w:val="000000" w:themeColor="text1"/>
                <w:szCs w:val="21"/>
                <w:highlight w:val="none"/>
                <w14:textFill>
                  <w14:solidFill>
                    <w14:schemeClr w14:val="tx1"/>
                  </w14:solidFill>
                </w14:textFill>
                <w14:ligatures w14:val="standardContextual"/>
              </w:rPr>
              <w:t>儿童剂量：设置儿童剂量多维度审查，儿童剂量符合参考标准中年龄和体重任一条件，均判断为合理的剂量；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⑤</w:t>
            </w:r>
            <w:r>
              <w:rPr>
                <w:rFonts w:ascii="宋体" w:hAnsi="宋体"/>
                <w:color w:val="000000" w:themeColor="text1"/>
                <w:szCs w:val="21"/>
                <w:highlight w:val="none"/>
                <w14:textFill>
                  <w14:solidFill>
                    <w14:schemeClr w14:val="tx1"/>
                  </w14:solidFill>
                </w14:textFill>
                <w14:ligatures w14:val="standardContextual"/>
              </w:rPr>
              <w:t>药品成分剂量：肿瘤用药和心血管系统复方制剂，按其成分进行剂量的合并计算，实现同药品成分累计剂量、累计日剂量的审查；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⑥</w:t>
            </w:r>
            <w:r>
              <w:rPr>
                <w:rFonts w:ascii="宋体" w:hAnsi="宋体"/>
                <w:color w:val="000000" w:themeColor="text1"/>
                <w:szCs w:val="21"/>
                <w:highlight w:val="none"/>
                <w14:textFill>
                  <w14:solidFill>
                    <w14:schemeClr w14:val="tx1"/>
                  </w14:solidFill>
                </w14:textFill>
                <w14:ligatures w14:val="standardContextual"/>
              </w:rPr>
              <w:t>异常剂量：结合年龄、诊断等判断条件，设置成品输液型药品、小容量注射剂和口服药品设置异常剂量（80岁以上老年患者和14岁以下儿童患者，每次或每天剂量不得超过1倍最大推荐剂量；其他患者，每次或每天剂量不得超过2倍最大推荐剂量；14岁以上患者每次或每天剂量不得低于1/5最小推荐剂量）审查规则；设置所有缓释片、控释片、肠溶片等对分剂量服用有特定要求的药品，每次剂量是否为合理可分剂量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⑦</w:t>
            </w:r>
            <w:r>
              <w:rPr>
                <w:rFonts w:ascii="宋体" w:hAnsi="宋体"/>
                <w:color w:val="000000" w:themeColor="text1"/>
                <w:szCs w:val="21"/>
                <w:highlight w:val="none"/>
                <w14:textFill>
                  <w14:solidFill>
                    <w14:schemeClr w14:val="tx1"/>
                  </w14:solidFill>
                </w14:textFill>
                <w14:ligatures w14:val="standardContextual"/>
              </w:rPr>
              <w:t>累计剂量：结合年龄、体重等判断条件设置某药品或某药品成分累计剂量审查规则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⑧</w:t>
            </w:r>
            <w:r>
              <w:rPr>
                <w:rFonts w:ascii="宋体" w:hAnsi="宋体"/>
                <w:color w:val="000000" w:themeColor="text1"/>
                <w:szCs w:val="21"/>
                <w:highlight w:val="none"/>
                <w14:textFill>
                  <w14:solidFill>
                    <w14:schemeClr w14:val="tx1"/>
                  </w14:solidFill>
                </w14:textFill>
                <w14:ligatures w14:val="standardContextual"/>
              </w:rPr>
              <w:t>校正剂量：实现校正剂量的审查，对涉及体重、体表面积的口服药品计算出的非整数剂量的校正，提高审查准确率。（如某肿瘤药根据体重、体表面积计算出患者应使用0.98片，而医生实际开具1片，判断为合理的剂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⑨</w:t>
            </w:r>
            <w:r>
              <w:rPr>
                <w:rFonts w:ascii="宋体" w:hAnsi="宋体"/>
                <w:color w:val="000000" w:themeColor="text1"/>
                <w:szCs w:val="21"/>
                <w:highlight w:val="none"/>
                <w14:textFill>
                  <w14:solidFill>
                    <w14:schemeClr w14:val="tx1"/>
                  </w14:solidFill>
                </w14:textFill>
                <w14:ligatures w14:val="standardContextual"/>
              </w:rPr>
              <w:tab/>
            </w:r>
            <w:r>
              <w:rPr>
                <w:rFonts w:ascii="宋体" w:hAnsi="宋体"/>
                <w:color w:val="000000" w:themeColor="text1"/>
                <w:szCs w:val="21"/>
                <w:highlight w:val="none"/>
                <w14:textFill>
                  <w14:solidFill>
                    <w14:schemeClr w14:val="tx1"/>
                  </w14:solidFill>
                </w14:textFill>
                <w14:ligatures w14:val="standardContextual"/>
              </w:rPr>
              <w:t>疗程：结合诊断等判断条件，设置门诊处方药品的疗程和发药数量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相互作用：结合患者诊断、检验指标（中性粒细胞、白细胞、血小板、血红蛋白、白蛋白、血钾、血钙、血镁、甘油三酯、胆红素、谷丙转氨酶、谷草转氨酶、国际标准化比值）、药品或合用药品（剂量、频率、给药途径）等判断条件，设置某类药品、某几个药品、某类药品成分、某几个药品成分、某些药物属性（如易致QT间期延长药物、CYP3A4强抑制剂、CYP2C19抑制药、单胺氧化酶抑制剂等）以及含有某个辅料（乙醇）的药品之间同时使用存在相互作用的审查规则；中药饮片十八反十九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重复用药：</w:t>
            </w:r>
            <w:r>
              <w:rPr>
                <w:rFonts w:hint="eastAsia" w:ascii="宋体" w:hAnsi="宋体"/>
                <w:color w:val="000000" w:themeColor="text1"/>
                <w:szCs w:val="21"/>
                <w:highlight w:val="none"/>
                <w14:textFill>
                  <w14:solidFill>
                    <w14:schemeClr w14:val="tx1"/>
                  </w14:solidFill>
                </w14:textFill>
                <w14:ligatures w14:val="standardContextual"/>
              </w:rPr>
              <w:t>结合患者诊断、药品给药途径等判断条件，设置某类药品、某几个药品、某类药品成分或某几个药品成分存在重复用药审查规则；中成药与西药的重复用药；可自定义配置长期医嘱和临床医嘱是否警示重复用药</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配伍禁忌：结合给药途径等判断条件，设置药品配伍（包括溶媒选择、溶媒用量、同组药品配伍、溶媒是否添加）的审查规则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溶媒用量：采用浓度或溶媒体积结合给药途径等判断条件，设置药品的浓度/体积审查规则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钾离子浓度专项审查：设置当同组注射药品有一个或多个含钾药物情况下，该组注射剂的钾离子总浓度审查规则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溶媒选择：设置溶媒选择是否合理的审查规则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④</w:t>
            </w:r>
            <w:r>
              <w:rPr>
                <w:rFonts w:ascii="宋体" w:hAnsi="宋体"/>
                <w:color w:val="000000" w:themeColor="text1"/>
                <w:szCs w:val="21"/>
                <w:highlight w:val="none"/>
                <w14:textFill>
                  <w14:solidFill>
                    <w14:schemeClr w14:val="tx1"/>
                  </w14:solidFill>
                </w14:textFill>
                <w14:ligatures w14:val="standardContextual"/>
              </w:rPr>
              <w:t>注射用水：对于只可用注射用水稀释的注射剂，设置同组输液中是否含有注射用水的审查规则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⑤</w:t>
            </w:r>
            <w:r>
              <w:rPr>
                <w:rFonts w:ascii="宋体" w:hAnsi="宋体"/>
                <w:color w:val="000000" w:themeColor="text1"/>
                <w:szCs w:val="21"/>
                <w:highlight w:val="none"/>
                <w14:textFill>
                  <w14:solidFill>
                    <w14:schemeClr w14:val="tx1"/>
                  </w14:solidFill>
                </w14:textFill>
                <w14:ligatures w14:val="standardContextual"/>
              </w:rPr>
              <w:t>同组药品配伍：设置同组药品是否存在配伍禁忌的审查规则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⑥</w:t>
            </w:r>
            <w:r>
              <w:rPr>
                <w:rFonts w:ascii="宋体" w:hAnsi="宋体"/>
                <w:color w:val="000000" w:themeColor="text1"/>
                <w:szCs w:val="21"/>
                <w:highlight w:val="none"/>
                <w14:textFill>
                  <w14:solidFill>
                    <w14:schemeClr w14:val="tx1"/>
                  </w14:solidFill>
                </w14:textFill>
                <w14:ligatures w14:val="standardContextual"/>
              </w:rPr>
              <w:t>溶媒是否添加：注射剂静脉注射给药时，设置是否添加溶媒的审查规则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特殊人群：</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儿童、老年人、成人：结合诊断、体重或体表面积等判断条件，设置儿童、老年人、特定年龄患者禁、慎用药品的审查规则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妊娠期、哺乳期妇女：通过结合诊断（关键词匹配或ICD-10编码）、妊娠状态、哺乳状态、孕周、检验指标，设置妊娠期、哺乳期妇女禁、慎用药品的审查规则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性别：结合诊断等判断条件，设置不同性别禁、慎用药品的审查规则；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④</w:t>
            </w:r>
            <w:r>
              <w:rPr>
                <w:rFonts w:ascii="宋体" w:hAnsi="宋体"/>
                <w:color w:val="000000" w:themeColor="text1"/>
                <w:szCs w:val="21"/>
                <w:highlight w:val="none"/>
                <w14:textFill>
                  <w14:solidFill>
                    <w14:schemeClr w14:val="tx1"/>
                  </w14:solidFill>
                </w14:textFill>
                <w14:ligatures w14:val="standardContextual"/>
              </w:rPr>
              <w:t>肝功能异常患者：通过病人特征字典（结合患者诊断或谷丙转氨酶、谷草转氨酶、碱性磷酸酶、总胆红素等指标），设置肝功能异常患者禁、慎用药品的审查规则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⑤</w:t>
            </w:r>
            <w:r>
              <w:rPr>
                <w:rFonts w:ascii="宋体" w:hAnsi="宋体"/>
                <w:color w:val="000000" w:themeColor="text1"/>
                <w:szCs w:val="21"/>
                <w:highlight w:val="none"/>
                <w14:textFill>
                  <w14:solidFill>
                    <w14:schemeClr w14:val="tx1"/>
                  </w14:solidFill>
                </w14:textFill>
                <w14:ligatures w14:val="standardContextual"/>
              </w:rPr>
              <w:t>肾功能异常患者：通过病人特征字典（结合患者诊断、患者检验值eGFR指标或通过血肌酐值计算得到或检验得到的eGFR指标），设置肾功能异常患者禁、慎用药品的审查规则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⑥</w:t>
            </w:r>
            <w:r>
              <w:rPr>
                <w:rFonts w:ascii="宋体" w:hAnsi="宋体"/>
                <w:color w:val="000000" w:themeColor="text1"/>
                <w:szCs w:val="21"/>
                <w:highlight w:val="none"/>
                <w14:textFill>
                  <w14:solidFill>
                    <w14:schemeClr w14:val="tx1"/>
                  </w14:solidFill>
                </w14:textFill>
                <w14:ligatures w14:val="standardContextual"/>
              </w:rPr>
              <w:t>检验指标异常：设置患者相关检验指标（中性粒细胞、白细胞、血小板、血红蛋白、白蛋白、血钾、血钙、血镁、甘油三酯、胆红素、谷丙转氨酶、谷草转氨酶、国际标准化比值、尿蛋白定性试验、血葡萄糖、血钠、血磷、血氨、肌酸激酶、同型半胱氨酸、尿素、肾小球滤过率）异常情况下禁用或慎用药品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⑦</w:t>
            </w:r>
            <w:r>
              <w:rPr>
                <w:rFonts w:ascii="宋体" w:hAnsi="宋体"/>
                <w:color w:val="000000" w:themeColor="text1"/>
                <w:szCs w:val="21"/>
                <w:highlight w:val="none"/>
                <w14:textFill>
                  <w14:solidFill>
                    <w14:schemeClr w14:val="tx1"/>
                  </w14:solidFill>
                </w14:textFill>
                <w14:ligatures w14:val="standardContextual"/>
              </w:rPr>
              <w:t>存在不良反应：根据国家药品不良反应监测中心发布《药品不良反应信息通报》内容，通过诊断（关键词匹配或ICD10编码）设置存在药品不良反应类似疾病情况或状态的患者用药提醒规则或患者所用药品存在的严重不良反应提醒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过敏：设置对某类药品、某个药品、食物以及某个或某类辅料（乙醇、苯甲醇）的药品过敏禁、慎用的药品审查规则；并设置对某个药品成分过敏禁、慎用的审查规则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禁忌症：通过病人特征字典（支持关键词匹配或ICD10编码）设置不同疾病禁用的药品（西医诊断和中医诊断）审查规则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适应症：通过病人特征字典（支持关键词匹配或ICD10编码）设置药品适应症（西医诊断和中医诊断）相关审查规则；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中成药管理：通过成分设置，精准审核西药/中成药之间的相互作用</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中成药管理：</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同西药，规则全覆盖（适应症：根据西医诊断ICD）；（中成药的此分支覆盖按照医院目录需求覆盖）</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通过成分设置，精准审核西药/中成药之间的相互作用。</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中药饮片管理：依据2020版《中国药典》及《临床用药须知》，设置十八反十九畏、毒性药物用法用量、孕产、给药途径相关审查规则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 xml:space="preserve">管理规则： </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1）中药饮片的药味数量管控：如普通患者单张处方不得超过20种药味；特殊患者（肿瘤患者）单张处方不得超过25种药味</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2）疗程帖数管控：如中药饮片处方不得超过7天/14天/1月用量（按具体饮片设定）</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3）单贴金额管控：如单张中药饮片处方金额不得超过N元；</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4）部分药物的超量管控（限病种、限医生等）：如毒性药物巴豆霜，肿瘤患者用量不得超过4.2g</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5）处方剂量管控：如中药饮片处方剂量一般应控制在240g以内，原则上不能超过300g</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饮片规则：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1）给药途径（有特别要求给药途径，如生川乌—本品有大毒，未经炮制，不宜内服。等）、特殊用法（脚注，如先煎、后下、另煎等）、孕产、配伍禁忌/相互作用(十八反十九畏)、肾功能、肝功能、毒性饮片管控（包括毒性饮片用量、毒性饮片属性）、整体用量管控规则；根据既设的饮片常规剂量的上下限进行异常用药剂量管控</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2）异常用药剂量管控：主要用于基于饮片常规剂量上下限的整体用药管控；单药和整体均可进行管控</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如：制甘遂；设定每天剂量上限为</w:t>
            </w:r>
            <w:r>
              <w:rPr>
                <w:rFonts w:ascii="宋体" w:hAnsi="宋体"/>
                <w:color w:val="000000" w:themeColor="text1"/>
                <w:szCs w:val="21"/>
                <w:highlight w:val="none"/>
                <w14:textFill>
                  <w14:solidFill>
                    <w14:schemeClr w14:val="tx1"/>
                  </w14:solidFill>
                </w14:textFill>
                <w14:ligatures w14:val="standardContextual"/>
              </w:rPr>
              <w:t>1.5g，每天剂量下限为0.5g; 当设定异常剂量的2倍时：药嘱.每天剂量上限=3g（异常剂量上限=常规剂量每天上限 * 所设倍数）</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异常剂量的规则实现（整体管控）：</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 xml:space="preserve">A、毒性药物的常用剂量上下限的N倍管控；（N值由医院自定义设定） </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B、老年人/儿童的剂量控制：常用剂量上下限的1/N；（N值由医院自定义设定）</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以“当药”举例：成人常规剂量</w:t>
            </w:r>
            <w:r>
              <w:rPr>
                <w:rFonts w:ascii="宋体" w:hAnsi="宋体"/>
                <w:color w:val="000000" w:themeColor="text1"/>
                <w:szCs w:val="21"/>
                <w:highlight w:val="none"/>
                <w14:textFill>
                  <w14:solidFill>
                    <w14:schemeClr w14:val="tx1"/>
                  </w14:solidFill>
                </w14:textFill>
                <w14:ligatures w14:val="standardContextual"/>
              </w:rPr>
              <w:t>6-12g，儿童用药宜酌减,不宜超过成人常规剂量的2/3倍；即：不宜超过8g</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特殊使用提醒：肿瘤注射药品需要避光输注、冲管的，提醒医生用药需要注意该问题；肿瘤注射药品有特殊的滴速、输注速度，告知医生其适宜的滴速、输注速度</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抗菌药物管理：</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围术期用药：设置围手术期用药相关审查规则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抗菌药物越权用药：根据门急诊不同的管控要求，设置抗菌药物使用权限审查规则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门诊抗菌药物输液管理：设置门诊抗菌药物药物输液管理审查规则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精、麻、毒、放、高危等药品的管理：按《处方管理办法》设置麻醉药品和精神类药品超多日用量（累计发药数量、用药天数）审查规则；对于麻醉药品缓控释制剂（如芬太尼贴剂、硫酸吗啡控释片、盐酸羟考酮缓释片、盐酸羟考酮控释片等），设置药品重复使用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抗肿瘤药物管理：设置抗肿瘤药分级权限管理审查规则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处方规范性审核：处方缺项、中药饮片和中药注射剂单独开具处方、单张门处方超过五种药品、用法用量表述不清等审查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医保结算方式审核：医保病人开具药品未符合医保报销条件，要求自费结算</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管理规则：设置多套管理规则模板，包括门、急诊处方药品超多日用量、门诊输液审查（可限定科室、疾病）、药品品种（名称和品种数）、药品发药数量、处方金额、中药饮片帖数、中药饮片味数等（可限定患者病历号、处方时间、科室、来源（门诊、急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用药规则知识库内容可视，所有规则（包括引用自外部的规则和本院自有维护的规则）直观展示、通俗易懂，并支持随时对规则进行验证测试，所有规则审核后立即生效（不需要重启服务器）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知识库更新后，系统支持新旧知识库的比对，并显示差异化结果，供用户自主选择全部更新、部分更新或不更新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自定义规则</w:t>
            </w: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系统提供规则管理工具，规则管理工具操作简单，医院药师或管理人员能够自行使用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支持用户自定义规则警示类型、药品属性、检验指标字典，医疗机构可根据实际需要自定义规则警示类型、药品属性以及检验指标字典，用于管理药品规则、管理规则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numPr>
                <w:ilvl w:val="0"/>
                <w:numId w:val="26"/>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8"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06" w:type="pct"/>
            <w:shd w:val="clear" w:color="auto" w:fill="auto"/>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户自由定义药品规则，能够对所有使用规则（包括引用自外部的规则和本院维护的规则）进行新增、修改和删除，可实现多重条件（即给药途径、用法用量、相互作用等所有支持的审查内容，均可随意组合）下的复杂逻辑判断，使药品的使用更加符合医院的实际用药情况；且所有规则均可自定义警示类型、警示等级及提示内容。具体药品规则支持自定义详情如下：</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给药途径：用户可自定义设置药品的给药途径规则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用法用量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给药频率：可以结合患者年龄、性别、体重、体表面积、孕产状态、诊断、肝功能（患者诊断或谷丙转氨酶、谷草转氨酶、碱性磷酸酶、总胆红素等指标）、肾功能（患者eGFR指标）、检验指标、给药途径、合并用药（合用药嘱的剂量、频率、给药途径）等判断条件自定义设置药品的给药频率，并可以支持对q8h，q12h，q6h等特殊给药频率进行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给药时机：可以结合诊断等判断条件，自定义设置药品的给药时机审查规则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剂量：可以结合患者年龄、性别、体重、体表面积、孕产状态、诊断、肝功能（患者诊断或谷丙转氨酶、谷草转氨酶、碱性磷酸酶、总胆红素等指标）、肾功能（患者eGFR指标）、检验指标、给药途径、合并用药（合用药嘱的剂量、频率、给药途径）等判断条件自定义设置药品的每次剂量（包括每公斤剂量、每体表面积剂量）、日剂量（包括每公斤剂量、每体表面积剂量）、累计剂量（包括每公斤剂量、每体表面积剂量），还可以分别对长期医嘱和临时医嘱（st、once）单次剂量进行设置。系统可识别的剂量单位覆盖所有可能出现的剂量单位，涉及体重的剂量</w:t>
            </w:r>
            <w:r>
              <w:rPr>
                <w:rFonts w:hint="eastAsia" w:ascii="宋体" w:hAnsi="宋体"/>
                <w:color w:val="000000" w:themeColor="text1"/>
                <w:szCs w:val="21"/>
                <w:highlight w:val="none"/>
                <w14:textFill>
                  <w14:solidFill>
                    <w14:schemeClr w14:val="tx1"/>
                  </w14:solidFill>
                </w14:textFill>
                <w14:ligatures w14:val="standardContextual"/>
              </w:rPr>
              <w:t>可支持按实际体重、理想体重或校正体重计算</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④</w:t>
            </w:r>
            <w:r>
              <w:rPr>
                <w:rFonts w:ascii="宋体" w:hAnsi="宋体"/>
                <w:color w:val="000000" w:themeColor="text1"/>
                <w:szCs w:val="21"/>
                <w:highlight w:val="none"/>
                <w14:textFill>
                  <w14:solidFill>
                    <w14:schemeClr w14:val="tx1"/>
                  </w14:solidFill>
                </w14:textFill>
                <w14:ligatures w14:val="standardContextual"/>
              </w:rPr>
              <w:t>异常剂量：可以通过一条规则，结合年龄、诊断等判断条件，自定义设置本院所用药品、某几类或某几个药品异常剂量（超过任意倍数最大推荐剂量和低于任意倍数最小推荐剂量）审查规则；也可以通过一条规则自定义设置本院所用缓释片、控释片、肠溶片等对分剂量服用有特定要求的药品，每次剂量是否为合理可分剂量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⑤</w:t>
            </w:r>
            <w:r>
              <w:rPr>
                <w:rFonts w:ascii="宋体" w:hAnsi="宋体"/>
                <w:color w:val="000000" w:themeColor="text1"/>
                <w:szCs w:val="21"/>
                <w:highlight w:val="none"/>
                <w14:textFill>
                  <w14:solidFill>
                    <w14:schemeClr w14:val="tx1"/>
                  </w14:solidFill>
                </w14:textFill>
                <w14:ligatures w14:val="standardContextual"/>
              </w:rPr>
              <w:t>累计剂量：可以结合年龄、体重等判断条件自定义某药品或某药品成分设置累计剂量</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⑥</w:t>
            </w:r>
            <w:r>
              <w:rPr>
                <w:rFonts w:ascii="宋体" w:hAnsi="宋体"/>
                <w:color w:val="000000" w:themeColor="text1"/>
                <w:szCs w:val="21"/>
                <w:highlight w:val="none"/>
                <w14:textFill>
                  <w14:solidFill>
                    <w14:schemeClr w14:val="tx1"/>
                  </w14:solidFill>
                </w14:textFill>
                <w14:ligatures w14:val="standardContextual"/>
              </w:rPr>
              <w:t>校正剂量：可以设置校正剂量的审查规则，对涉及体重、体表面积的口服药品计算出的非整数剂量的校正，提高审查准确率；</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⑦</w:t>
            </w:r>
            <w:r>
              <w:rPr>
                <w:rFonts w:ascii="宋体" w:hAnsi="宋体"/>
                <w:color w:val="000000" w:themeColor="text1"/>
                <w:szCs w:val="21"/>
                <w:highlight w:val="none"/>
                <w14:textFill>
                  <w14:solidFill>
                    <w14:schemeClr w14:val="tx1"/>
                  </w14:solidFill>
                </w14:textFill>
                <w14:ligatures w14:val="standardContextual"/>
              </w:rPr>
              <w:t>不规范剂量：可以设置给药剂量不规范的审查规则，对每次给药剂量为遵医嘱、自用，或直接开大包装的情况进行审查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⑧</w:t>
            </w:r>
            <w:r>
              <w:rPr>
                <w:rFonts w:ascii="宋体" w:hAnsi="宋体"/>
                <w:color w:val="000000" w:themeColor="text1"/>
                <w:szCs w:val="21"/>
                <w:highlight w:val="none"/>
                <w14:textFill>
                  <w14:solidFill>
                    <w14:schemeClr w14:val="tx1"/>
                  </w14:solidFill>
                </w14:textFill>
                <w14:ligatures w14:val="standardContextual"/>
              </w:rPr>
              <w:t>疗程：可以结合诊断等判断条件，对于门诊处方自定义设置药品的疗程</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相互作用：可以结合患者诊断、检验指标、药品或合用药品（剂量、频率、给药途径）等判断条件，自定义设置某类药品、某几个药品、某类药品成分）、某几个药品成分以及含有某个或某类辅料的药品之间同时使用时相互作用的审查规则，门急诊患者同天就诊可以实现跨科室合并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重复用药：可以结合患者诊断、药品给药途径等判断条件，自定义设置某类药品、某几个药品、某类药品成分或某几个药品成分同时使用数量超过1个或任意个重复用药审查规则；门急诊患者同天就诊可以实现跨科室合并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重复开具：同一个药品（全身给药，排除溶媒），设置重复开具审查规则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配伍禁忌：可以结合给药途径等判断条件，自定义设置药品配伍（包括溶媒选择、溶媒用量、同组药品配伍、溶媒是否添加）的审查规则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溶媒用量：支持从浓度及溶媒体积两个维度进行审查，可以结合给药途径等判断条件，自定义设置药品的浓度/体积审查规则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离子浓度专项审查：若同组注射药品有一个或多个含钾、钠、钙、镁药物，可以自定义设置该组注射剂的钾、钠、钙、镁离子总浓度审查规则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特殊人群：</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儿童、老年人、成人：可以结合诊断、体重或体表面积等判断条件，自定义设置儿童、老年人、特定年龄患者禁、慎用药品的审查规则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 xml:space="preserve">妊娠期、哺乳期妇女：支持通过诊断（关键词匹配或ICD-10编码）以及妊娠状态、孕周、哺乳状态、检验指标自定义设置妊娠期、哺乳期妇女禁、慎用药品的审查规则； </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性别：可以结合诊断等判断条件，自定义设置不同性别禁、慎用药品的审查规则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④</w:t>
            </w:r>
            <w:r>
              <w:rPr>
                <w:rFonts w:ascii="宋体" w:hAnsi="宋体"/>
                <w:color w:val="000000" w:themeColor="text1"/>
                <w:szCs w:val="21"/>
                <w:highlight w:val="none"/>
                <w14:textFill>
                  <w14:solidFill>
                    <w14:schemeClr w14:val="tx1"/>
                  </w14:solidFill>
                </w14:textFill>
                <w14:ligatures w14:val="standardContextual"/>
              </w:rPr>
              <w:t>肝功能异常患者：可以支持依据患者诊断或谷丙转氨酶、谷草转氨酶、碱性磷酸酶、总胆红素等指标，自定义设置肝功能异常状态。依据自定义的肝功能异常状态，自主设置不同异常状态患者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⑤</w:t>
            </w:r>
            <w:r>
              <w:rPr>
                <w:rFonts w:ascii="宋体" w:hAnsi="宋体"/>
                <w:color w:val="000000" w:themeColor="text1"/>
                <w:szCs w:val="21"/>
                <w:highlight w:val="none"/>
                <w14:textFill>
                  <w14:solidFill>
                    <w14:schemeClr w14:val="tx1"/>
                  </w14:solidFill>
                </w14:textFill>
                <w14:ligatures w14:val="standardContextual"/>
              </w:rPr>
              <w:t>肾功能异常患者：支持依据患者诊断、eGFR指标（可选择公式： Cockcroft-Gault 公式和CKD-EPI 公式）、是否透析状态等指标，自定义设置肾功能异常状态。依据自定义的肾功能异常状态，自主设置不同异常状态患者禁、慎用药品的审查规则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⑥</w:t>
            </w:r>
            <w:r>
              <w:rPr>
                <w:rFonts w:ascii="宋体" w:hAnsi="宋体"/>
                <w:color w:val="000000" w:themeColor="text1"/>
                <w:szCs w:val="21"/>
                <w:highlight w:val="none"/>
                <w14:textFill>
                  <w14:solidFill>
                    <w14:schemeClr w14:val="tx1"/>
                  </w14:solidFill>
                </w14:textFill>
                <w14:ligatures w14:val="standardContextual"/>
              </w:rPr>
              <w:t>检验指标异常：可以自定义设置患者相关检验指标异常情况下禁用或慎用药品审查规则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⑦</w:t>
            </w:r>
            <w:r>
              <w:rPr>
                <w:rFonts w:ascii="宋体" w:hAnsi="宋体"/>
                <w:color w:val="000000" w:themeColor="text1"/>
                <w:szCs w:val="21"/>
                <w:highlight w:val="none"/>
                <w14:textFill>
                  <w14:solidFill>
                    <w14:schemeClr w14:val="tx1"/>
                  </w14:solidFill>
                </w14:textFill>
                <w14:ligatures w14:val="standardContextual"/>
              </w:rPr>
              <w:t>存在不良反应：可以通过病人特征（支持关键词匹配或ICD10编码）自定义设置存在药品不良反应类似疾病情况或状态的患者用药提醒规则，或患者所用药品存在的严重不良反应提醒规则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过敏：可以自定义设置对某类药品、某个药品、食物以及某个或某类辅料（乙醇、苯甲醇）的药品过敏禁、慎用的药品审查规则；并可自定义设置对某个药品成分过敏禁、慎用的审查规则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禁忌症：可以通过诊断关键词匹配、ICD10编码，或病人特征字典自定义设置不同疾病禁用的药品审查规则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适应症：可以通过诊断关键词匹配、ICD10编码，或病人特征字典自定义设置药品适应症相关审查规则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中药饮片管理：可采用自定义设置中药饮片用法用量、孕产、给药途径、诊断（中医诊断或西医诊断）相关审查规则。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抗菌药物管理：</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①</w:t>
            </w:r>
            <w:r>
              <w:rPr>
                <w:rFonts w:ascii="宋体" w:hAnsi="宋体"/>
                <w:color w:val="000000" w:themeColor="text1"/>
                <w:szCs w:val="21"/>
                <w:highlight w:val="none"/>
                <w14:textFill>
                  <w14:solidFill>
                    <w14:schemeClr w14:val="tx1"/>
                  </w14:solidFill>
                </w14:textFill>
                <w14:ligatures w14:val="standardContextual"/>
              </w:rPr>
              <w:t>围术期用药：可自定义设置围手术期及特殊诊疗操作用药相关审查规则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②</w:t>
            </w:r>
            <w:r>
              <w:rPr>
                <w:rFonts w:ascii="宋体" w:hAnsi="宋体"/>
                <w:color w:val="000000" w:themeColor="text1"/>
                <w:szCs w:val="21"/>
                <w:highlight w:val="none"/>
                <w14:textFill>
                  <w14:solidFill>
                    <w14:schemeClr w14:val="tx1"/>
                  </w14:solidFill>
                </w14:textFill>
                <w14:ligatures w14:val="standardContextual"/>
              </w:rPr>
              <w:t>抗菌药物越权用药：可自定义设置抗菌药物使用权限审查规则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③</w:t>
            </w:r>
            <w:r>
              <w:rPr>
                <w:rFonts w:ascii="宋体" w:hAnsi="宋体"/>
                <w:color w:val="000000" w:themeColor="text1"/>
                <w:szCs w:val="21"/>
                <w:highlight w:val="none"/>
                <w14:textFill>
                  <w14:solidFill>
                    <w14:schemeClr w14:val="tx1"/>
                  </w14:solidFill>
                </w14:textFill>
                <w14:ligatures w14:val="standardContextual"/>
              </w:rPr>
              <w:t>抗菌谱相同药品合用：对两个或多个抗菌谱（作用机制）相同的抗菌药物重复用药进行审查</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精麻药品管理：可自定义设置麻醉药品和精神类药品超多日用量（累计数量、用药天数）审查规则</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4）支持用户自定义管理规则，实现对本院整体用药的管控，包括门、急诊处方药品超多日用量、门诊输液审查（可限定科室、疾病）；药品品种（名称和品种数）、药品发药数量、处方金额、中药饮片帖数、中药饮片味数、中药饮片处方总剂量等（可限定患者病历号、处方时间、科室、来源（门诊、急诊）等</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5）支持用户自定义医保规则，控制“指定疾病的医保药品”在未患该疾病患者使用医保结算的管控</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6）支持用户自定义药品开方提醒，在医嘱处方开出特殊药品时，给予相关提示</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7）提供69个条件（如检验指标肌酐）的 “为空”判断（即未获得病人的该类信息），支持用户在自定义规则中使用</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8）提供中药颗粒目录，支持用户自定义规则，可以进行相应的管控</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9）支持用户在自定义药品规则时，采用病人特征字典表达病人疾病情况。系统提供1800+个病人特征及其定义的规则，其规则可采用诊断、检验、手术等信息进行定义</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10）提供40+代表药品特点的属性（如单胺氧化酶抑制剂、磺胺结构类药品），支持用户在自定义规则中使用</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11）提供130+判断条件，支持用户自定义编辑复杂规则判断，使药品的使用更加符合用户的实际用药情况</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12）支持用户设置规则生效范围，对单张处方生效、对多张处方生效、只对门诊处方生效等</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合理用药干预系统</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95"/>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8"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处方/医嘱实时审查</w:t>
            </w: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系统能够根据预设的合理用药管理规则对处方</w:t>
            </w:r>
            <w:r>
              <w:rPr>
                <w:rFonts w:ascii="宋体" w:hAnsi="宋体" w:cs="宋体"/>
                <w:color w:val="000000" w:themeColor="text1"/>
                <w:kern w:val="0"/>
                <w:szCs w:val="21"/>
                <w:highlight w:val="none"/>
                <w14:textFill>
                  <w14:solidFill>
                    <w14:schemeClr w14:val="tx1"/>
                  </w14:solidFill>
                </w14:textFill>
                <w14:ligatures w14:val="standardContextual"/>
              </w:rPr>
              <w:t>/医嘱的用药适宜性及规范性进行实时审查，并给予医生提示，对于严重的用药问题可以直接在医生端进行拦截，若医生不做调整，则处方/医嘱无法生效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支持以简洁易懂的文字将用药问题及修改建议反馈给医生，并支持在问题提示时通过链接查看该警示信息相关说明书及文献资料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干预配置</w:t>
            </w: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系统支持用户设置在医生端提示的警示信息类型、状态及等级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系统可实现仅提醒临床科室指定警示等级的警示信息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系统</w:t>
            </w:r>
            <w:r>
              <w:rPr>
                <w:rFonts w:ascii="宋体" w:hAnsi="宋体"/>
                <w:color w:val="000000" w:themeColor="text1"/>
                <w:kern w:val="0"/>
                <w:szCs w:val="21"/>
                <w:highlight w:val="none"/>
                <w14:textFill>
                  <w14:solidFill>
                    <w14:schemeClr w14:val="tx1"/>
                  </w14:solidFill>
                </w14:textFill>
                <w14:ligatures w14:val="standardContextual"/>
              </w:rPr>
              <w:t>可配置门急诊病人的处方审查方式，</w:t>
            </w:r>
            <w:r>
              <w:rPr>
                <w:rFonts w:hint="eastAsia" w:ascii="宋体" w:hAnsi="宋体"/>
                <w:color w:val="000000" w:themeColor="text1"/>
                <w:kern w:val="0"/>
                <w:szCs w:val="21"/>
                <w:highlight w:val="none"/>
                <w14:textFill>
                  <w14:solidFill>
                    <w14:schemeClr w14:val="tx1"/>
                  </w14:solidFill>
                </w14:textFill>
                <w14:ligatures w14:val="standardContextual"/>
              </w:rPr>
              <w:t>支持</w:t>
            </w:r>
            <w:r>
              <w:rPr>
                <w:rFonts w:ascii="宋体" w:hAnsi="宋体"/>
                <w:color w:val="000000" w:themeColor="text1"/>
                <w:kern w:val="0"/>
                <w:szCs w:val="21"/>
                <w:highlight w:val="none"/>
                <w14:textFill>
                  <w14:solidFill>
                    <w14:schemeClr w14:val="tx1"/>
                  </w14:solidFill>
                </w14:textFill>
                <w14:ligatures w14:val="standardContextual"/>
              </w:rPr>
              <w:t>门急诊病人按处方进行用药审查或按</w:t>
            </w:r>
            <w:r>
              <w:rPr>
                <w:rFonts w:hint="eastAsia" w:ascii="宋体" w:hAnsi="宋体"/>
                <w:color w:val="000000" w:themeColor="text1"/>
                <w:kern w:val="0"/>
                <w:szCs w:val="21"/>
                <w:highlight w:val="none"/>
                <w14:textFill>
                  <w14:solidFill>
                    <w14:schemeClr w14:val="tx1"/>
                  </w14:solidFill>
                </w14:textFill>
                <w14:ligatures w14:val="standardContextual"/>
              </w:rPr>
              <w:t>患者</w:t>
            </w:r>
            <w:r>
              <w:rPr>
                <w:rFonts w:ascii="宋体" w:hAnsi="宋体"/>
                <w:color w:val="000000" w:themeColor="text1"/>
                <w:kern w:val="0"/>
                <w:szCs w:val="21"/>
                <w:highlight w:val="none"/>
                <w14:textFill>
                  <w14:solidFill>
                    <w14:schemeClr w14:val="tx1"/>
                  </w14:solidFill>
                </w14:textFill>
                <w14:ligatures w14:val="standardContextual"/>
              </w:rPr>
              <w:t>进行用药审查（即对同人同天同机构的处方做合并审查）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olor w:val="000000" w:themeColor="text1"/>
                <w:kern w:val="0"/>
                <w:szCs w:val="21"/>
                <w:highlight w:val="none"/>
                <w14:textFill>
                  <w14:solidFill>
                    <w14:schemeClr w14:val="tx1"/>
                  </w14:solidFill>
                </w14:textFill>
                <w14:ligatures w14:val="standardContextual"/>
              </w:rPr>
              <w:t>支持配置门诊</w:t>
            </w:r>
            <w:r>
              <w:rPr>
                <w:rFonts w:hint="eastAsia" w:ascii="宋体" w:hAnsi="宋体"/>
                <w:color w:val="000000" w:themeColor="text1"/>
                <w:kern w:val="0"/>
                <w:szCs w:val="21"/>
                <w:highlight w:val="none"/>
                <w14:textFill>
                  <w14:solidFill>
                    <w14:schemeClr w14:val="tx1"/>
                  </w14:solidFill>
                </w14:textFill>
                <w14:ligatures w14:val="standardContextual"/>
              </w:rPr>
              <w:t>处方</w:t>
            </w:r>
            <w:r>
              <w:rPr>
                <w:rFonts w:ascii="宋体" w:hAnsi="宋体"/>
                <w:color w:val="000000" w:themeColor="text1"/>
                <w:kern w:val="0"/>
                <w:szCs w:val="21"/>
                <w:highlight w:val="none"/>
                <w14:textFill>
                  <w14:solidFill>
                    <w14:schemeClr w14:val="tx1"/>
                  </w14:solidFill>
                </w14:textFill>
                <w14:ligatures w14:val="standardContextual"/>
              </w:rPr>
              <w:t>特殊给药频率（如st、once）是否开启重复用药审查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医药信息查询</w:t>
            </w: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支持医生和药师查看药品说明书信息、书籍资料、电子公告、医药法规及相关医药学知识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药品说明书信息：可查询对应药品的完整的说明书信息，同时可以查看同一通用名称，不同剂型和不同厂家的说明书。说明书信息支持医院药学人员维护，可以在国家药品监督管理局（NMPA）正式发布的药品厂家说明书基础上修改和新增药品说明书内容，形成一篇新的符合临床实际需要的自定义药品说明书，并可按要求形成药物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书籍专著：系统提供《国家基本药物处方集（2012版）》、《中华人民共和国药典（2020年版）》、《新编药物学（17版）》、《中国国家处方集（2010版）》、《国家基本药物临床应用指南（2012版）》、《临床注射药物应用指南（2014版）》、《超药品说明书用药目录（广东药学会2020年版）》等书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医药相关资料：收录国家中医药管理局发布的《24个专业105个病种中医诊疗方案（合订本）》、《22个专业95个病种中医诊疗方案（合订本）》、《24个专业104个病种中医诊疗方案（合订本）》中的临床路径和诊疗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中药饮片相关资料：《中华人民共和国药典》（2015年版）及 《临床用药须知》、《浙江省中药炮制规范（2005版和2015版）》、《北京市中药饮片炮制规范（2008年版）》等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电子公告：系统提供国家药品监督管理局和中华人民共和国国家卫生和计划生育委员会发布的通知公告、药品警戒快讯、说明书修订公告、药品不良反应信息通报及法律法规信息供用户查看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临床检验指标：系统提供临床检验指标信息供用户查询，包括正常参考值范围、结果及临床意义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临床路径：系统提供中华人民共和国国家卫生和计划生育委员会发布的临床路径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医药学公式：系统应提供常用的医药学公式，包括心脏学、肾脏学、血液学、肺脏学、神经学、儿科学、妇产科学7类医学相关计算公式，并提供计算功能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干预结果查看</w:t>
            </w: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支持医生保存处方</w:t>
            </w:r>
            <w:r>
              <w:rPr>
                <w:rFonts w:ascii="宋体" w:hAnsi="宋体" w:cs="宋体"/>
                <w:color w:val="000000" w:themeColor="text1"/>
                <w:kern w:val="0"/>
                <w:szCs w:val="21"/>
                <w:highlight w:val="none"/>
                <w14:textFill>
                  <w14:solidFill>
                    <w14:schemeClr w14:val="tx1"/>
                  </w14:solidFill>
                </w14:textFill>
                <w14:ligatures w14:val="standardContextual"/>
              </w:rPr>
              <w:t>/医嘱时，处方/医嘱实时传入合理用药管理系统，药师可登入合理用药系统，查看医生开具的处方/医嘱及在处方/医嘱开具过程中实时发生的用药问题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支持药师对当前发生的问题（警示信息）进行实时的确认</w:t>
            </w:r>
            <w:r>
              <w:rPr>
                <w:rFonts w:ascii="宋体" w:hAnsi="宋体" w:cs="宋体"/>
                <w:color w:val="000000" w:themeColor="text1"/>
                <w:kern w:val="0"/>
                <w:szCs w:val="21"/>
                <w:highlight w:val="none"/>
                <w14:textFill>
                  <w14:solidFill>
                    <w14:schemeClr w14:val="tx1"/>
                  </w14:solidFill>
                </w14:textFill>
                <w14:ligatures w14:val="standardContextual"/>
              </w:rPr>
              <w:t>/待查审核，已经待查的警示信息在医生端不再提示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支持医生登入系统，查看本人的处方和处方审核结果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支持科主任</w:t>
            </w:r>
            <w:r>
              <w:rPr>
                <w:rFonts w:ascii="宋体" w:hAnsi="宋体" w:cs="宋体"/>
                <w:color w:val="000000" w:themeColor="text1"/>
                <w:kern w:val="0"/>
                <w:szCs w:val="21"/>
                <w:highlight w:val="none"/>
                <w14:textFill>
                  <w14:solidFill>
                    <w14:schemeClr w14:val="tx1"/>
                  </w14:solidFill>
                </w14:textFill>
                <w14:ligatures w14:val="standardContextual"/>
              </w:rPr>
              <w:t>/医院管理人员登入系统，查看本科室或本院的全部问题处方/医嘱及审核结果</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合理用药分析系统</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95"/>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8"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处方/医嘱分析</w:t>
            </w: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支持处方</w:t>
            </w:r>
            <w:r>
              <w:rPr>
                <w:rFonts w:ascii="宋体" w:hAnsi="宋体" w:cs="宋体"/>
                <w:color w:val="000000" w:themeColor="text1"/>
                <w:kern w:val="0"/>
                <w:szCs w:val="21"/>
                <w:highlight w:val="none"/>
                <w14:textFill>
                  <w14:solidFill>
                    <w14:schemeClr w14:val="tx1"/>
                  </w14:solidFill>
                </w14:textFill>
                <w14:ligatures w14:val="standardContextual"/>
              </w:rPr>
              <w:t>/医嘱每天自动导入合理用药管理系统，并支持全处方/医嘱的自动分析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支持门诊按单张处方和按患者当天所有处方合并分析；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支持对处方</w:t>
            </w:r>
            <w:r>
              <w:rPr>
                <w:rFonts w:ascii="宋体" w:hAnsi="宋体" w:cs="宋体"/>
                <w:color w:val="000000" w:themeColor="text1"/>
                <w:kern w:val="0"/>
                <w:szCs w:val="21"/>
                <w:highlight w:val="none"/>
                <w14:textFill>
                  <w14:solidFill>
                    <w14:schemeClr w14:val="tx1"/>
                  </w14:solidFill>
                </w14:textFill>
                <w14:ligatures w14:val="standardContextual"/>
              </w:rPr>
              <w:t>/医嘱中存在的用法用量、相互作用、配伍禁忌、重复用药、禁忌症、适应症、特殊人群用药、妊娠期用药、哺乳期用药、过敏、给药途径等不合理用药情况进行自动分析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支持用户根据医院管理规定及临床实际用药情况，自定义设置分析和管控规则，对处方、医嘱进行自动分析，实现全流程的用药管理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支持用户新增或调整规则后，即刻对后续处方</w:t>
            </w:r>
            <w:r>
              <w:rPr>
                <w:rFonts w:ascii="宋体" w:hAnsi="宋体" w:cs="宋体"/>
                <w:color w:val="000000" w:themeColor="text1"/>
                <w:kern w:val="0"/>
                <w:szCs w:val="21"/>
                <w:highlight w:val="none"/>
                <w14:textFill>
                  <w14:solidFill>
                    <w14:schemeClr w14:val="tx1"/>
                  </w14:solidFill>
                </w14:textFill>
                <w14:ligatures w14:val="standardContextual"/>
              </w:rPr>
              <w:t>/医嘱生效，同时支持手动对历史数据进行重新审查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分析结果查看</w:t>
            </w: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支持药师查看所有处方</w:t>
            </w:r>
            <w:r>
              <w:rPr>
                <w:rFonts w:ascii="宋体" w:hAnsi="宋体" w:cs="宋体"/>
                <w:color w:val="000000" w:themeColor="text1"/>
                <w:kern w:val="0"/>
                <w:szCs w:val="21"/>
                <w:highlight w:val="none"/>
                <w14:textFill>
                  <w14:solidFill>
                    <w14:schemeClr w14:val="tx1"/>
                  </w14:solidFill>
                </w14:textFill>
                <w14:ligatures w14:val="standardContextual"/>
              </w:rPr>
              <w:t>/医嘱，并可查看系统警示信息及个性化用药规则的分析结果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支持从门诊处方、门诊患者维度查看所有处方</w:t>
            </w:r>
            <w:r>
              <w:rPr>
                <w:rFonts w:ascii="宋体" w:hAnsi="宋体" w:cs="宋体"/>
                <w:color w:val="000000" w:themeColor="text1"/>
                <w:kern w:val="0"/>
                <w:szCs w:val="21"/>
                <w:highlight w:val="none"/>
                <w14:textFill>
                  <w14:solidFill>
                    <w14:schemeClr w14:val="tx1"/>
                  </w14:solidFill>
                </w14:textFill>
                <w14:ligatures w14:val="standardContextual"/>
              </w:rPr>
              <w:t>/医嘱及分析结果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支持科主任</w:t>
            </w:r>
            <w:r>
              <w:rPr>
                <w:rFonts w:ascii="宋体" w:hAnsi="宋体" w:cs="宋体"/>
                <w:color w:val="000000" w:themeColor="text1"/>
                <w:kern w:val="0"/>
                <w:szCs w:val="21"/>
                <w:highlight w:val="none"/>
                <w14:textFill>
                  <w14:solidFill>
                    <w14:schemeClr w14:val="tx1"/>
                  </w14:solidFill>
                </w14:textFill>
                <w14:ligatures w14:val="standardContextual"/>
              </w:rPr>
              <w:t>/医院管理人员登入系统，查看本科室/本院的处方/医嘱及分析结果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支持医生登入系统，查看本人的处方和处方分析结果；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支持药师根据医院的实际用药情况，对系统点评出来的警示信息进行确认待查操作，待查的警示信息在医生端不再提示，并不计入处方合格率计算和项目报表统计；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系统可以对管理人员及医生查看的处方</w:t>
            </w:r>
            <w:r>
              <w:rPr>
                <w:rFonts w:ascii="宋体" w:hAnsi="宋体" w:cs="宋体"/>
                <w:color w:val="000000" w:themeColor="text1"/>
                <w:kern w:val="0"/>
                <w:szCs w:val="21"/>
                <w:highlight w:val="none"/>
                <w14:textFill>
                  <w14:solidFill>
                    <w14:schemeClr w14:val="tx1"/>
                  </w14:solidFill>
                </w14:textFill>
                <w14:ligatures w14:val="standardContextual"/>
              </w:rPr>
              <w:t>/医嘱及点评结果的权限进行配置，支持查看全部处方/医嘱或问题处方/医嘱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处方/医嘱点评</w:t>
            </w: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根据《医院处方点评管理规范（试行）》、《处方管理办法》、《处方点评监测网工作手册》、《国家卫生计生委抗菌药物临床应用管理数据上报系统》、《</w:t>
            </w:r>
            <w:r>
              <w:rPr>
                <w:rFonts w:ascii="宋体" w:hAnsi="宋体" w:cs="宋体"/>
                <w:color w:val="000000" w:themeColor="text1"/>
                <w:kern w:val="0"/>
                <w:szCs w:val="21"/>
                <w:highlight w:val="none"/>
                <w14:textFill>
                  <w14:solidFill>
                    <w14:schemeClr w14:val="tx1"/>
                  </w14:solidFill>
                </w14:textFill>
                <w14:ligatures w14:val="standardContextual"/>
              </w:rPr>
              <w:t>2015年抗菌药物临床指导原则》、《三级综合医院评审标准实施细则》、《2013年全国抗菌药物专项整治活动督导检查手册》等处方点评相关政策要求，实现对医院处方（医嘱）的点评功能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支持项目化管理模式的全处方</w:t>
            </w:r>
            <w:r>
              <w:rPr>
                <w:rFonts w:ascii="宋体" w:hAnsi="宋体" w:cs="宋体"/>
                <w:color w:val="000000" w:themeColor="text1"/>
                <w:kern w:val="0"/>
                <w:szCs w:val="21"/>
                <w:highlight w:val="none"/>
                <w14:textFill>
                  <w14:solidFill>
                    <w14:schemeClr w14:val="tx1"/>
                  </w14:solidFill>
                </w14:textFill>
                <w14:ligatures w14:val="standardContextual"/>
              </w:rPr>
              <w:t>/医嘱点评，通过自定义模板的方式保留抽取条件和分配方案，对处方/医嘱进行抽样点评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支持快速点评模式的处方抽样点评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支持对特定药品进行专项点评，如抗菌药物专项、基药专项等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支持多维度的抽样筛选条件组合抽取，满足用户不同的抽样要求，包括：</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门急诊处方：提供年龄、患者号、处方号、处方来源（门急诊、门诊、急诊）、药品名称、药品品种数、药品属性、是否包含退药处方、是否注射给药、诊断、医生职称、处方类型（西药方、草药方、中成药方）、处方金额、抗菌药物类型、机评合理情况（全部、合理、不合理）、警示信息（按警示信息类型、状态、等级）、点评方式（按科室、按医生）、样本来源（全部、已抽取、未抽取）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针对药品名称，支持处方</w:t>
            </w:r>
            <w:r>
              <w:rPr>
                <w:rFonts w:ascii="宋体" w:hAnsi="宋体" w:cs="宋体"/>
                <w:color w:val="000000" w:themeColor="text1"/>
                <w:kern w:val="0"/>
                <w:szCs w:val="21"/>
                <w:highlight w:val="none"/>
                <w14:textFill>
                  <w14:solidFill>
                    <w14:schemeClr w14:val="tx1"/>
                  </w14:solidFill>
                </w14:textFill>
                <w14:ligatures w14:val="standardContextual"/>
              </w:rPr>
              <w:t>/医嘱中多个药品同时存在时才抽取的抽取方式（支持3个及以下药品的同时抽取）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支持在抽样时设置点评样本中需要显示的警示信息类型、状态和等级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支持通过自定义规则对应警示进行样本抽取（处方、医嘱），满足用户个性化的抽样要求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支持多种样本抽取方式，包括：</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门诊：</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提供全部抽取；</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提供随机按指定数量或百分比抽取；</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提供等间隔按指定数量抽取；</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提供每个机构/科室指定数量或百分比抽取；</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提供按药品抽取，即当存在药品名称筛选条件时，支持按筛选药品指定数量抽取</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提供按医生抽取，即当存在医生筛选条件时，支持设定满足筛选条件的医生指定人数或百分比人数，并支持设置单个医生指定数量或百分比进行组合抽取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支持点评药师查看并点评被分配的点评项目及具体点评任务，点评任务列表页面提供时间、患者姓名、是否合理、机评结果、警示类型、警示等级、点评状态、审阅状态、科室、选择药品筛选条件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支持对处方</w:t>
            </w:r>
            <w:r>
              <w:rPr>
                <w:rFonts w:ascii="宋体" w:hAnsi="宋体"/>
                <w:color w:val="000000" w:themeColor="text1"/>
                <w:szCs w:val="21"/>
                <w:highlight w:val="none"/>
                <w14:textFill>
                  <w14:solidFill>
                    <w14:schemeClr w14:val="tx1"/>
                  </w14:solidFill>
                </w14:textFill>
                <w14:ligatures w14:val="standardContextual"/>
              </w:rPr>
              <w:t>/医嘱自动点评，支持点评药师在点评处方/医嘱时，对系统点评产生的警示信息内容进行忽略或恢复，并支持人工添加点评意见，填写人工点评意见时支持选择问题代码及药品名称，同时点评任务列表页支持处方/医嘱的批量点评，包括批量确认机评结果和批量忽略机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支持按警示类型自动配置问题代码，同时支持药师点评时选择问题代码、药品名称或直接填写人工点评内容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支持人工点评意见标记展示，点评药师人工添加的人评意见展示“人评”标记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支持机评警示信息、点评意见、复核意见和最终点评意见单独存储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支持处方</w:t>
            </w:r>
            <w:r>
              <w:rPr>
                <w:rFonts w:ascii="宋体" w:hAnsi="宋体" w:cs="宋体"/>
                <w:color w:val="000000" w:themeColor="text1"/>
                <w:kern w:val="0"/>
                <w:szCs w:val="21"/>
                <w:highlight w:val="none"/>
                <w14:textFill>
                  <w14:solidFill>
                    <w14:schemeClr w14:val="tx1"/>
                  </w14:solidFill>
                </w14:textFill>
                <w14:ligatures w14:val="standardContextual"/>
              </w:rPr>
              <w:t>/医嘱明细页面一体化展示患者信息、处方/医嘱信息、检查检验信息、手术信息、电子病历信息及系统自动分析结果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对于门诊处方，支持查看患者当日所有处方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提供处方</w:t>
            </w:r>
            <w:r>
              <w:rPr>
                <w:rFonts w:ascii="宋体" w:hAnsi="宋体" w:cs="宋体"/>
                <w:color w:val="000000" w:themeColor="text1"/>
                <w:kern w:val="0"/>
                <w:szCs w:val="21"/>
                <w:highlight w:val="none"/>
                <w14:textFill>
                  <w14:solidFill>
                    <w14:schemeClr w14:val="tx1"/>
                  </w14:solidFill>
                </w14:textFill>
                <w14:ligatures w14:val="standardContextual"/>
              </w:rPr>
              <w:t>/医嘱明细页警示等级按钮，点击对应等级即可显示或隐藏对应等级的警示信息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支持在药师点评详情页面，展示干预阶段或审方阶段医生双签名确认时填写的理由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支持用户自定义设置患者信息显示的字段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支持用户自定义设置药品明细页面展示的字段，并可设置字段排序，方便药师关注信息的优先展示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支持医生登入系统查看本人的问题处方及点评结果，可对药师的点评结果进行申述，并支持填入申述理由；支持上传附件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支持医生登入查看本人相关患者的问题医嘱及点评结果，可对药师的点评结果进行申述，并支持填入申述理由；支持上传附件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支持科室主任登入系统查看本科室的问题处方</w:t>
            </w:r>
            <w:r>
              <w:rPr>
                <w:rFonts w:ascii="宋体" w:hAnsi="宋体" w:cs="宋体"/>
                <w:color w:val="000000" w:themeColor="text1"/>
                <w:kern w:val="0"/>
                <w:szCs w:val="21"/>
                <w:highlight w:val="none"/>
                <w14:textFill>
                  <w14:solidFill>
                    <w14:schemeClr w14:val="tx1"/>
                  </w14:solidFill>
                </w14:textFill>
                <w14:ligatures w14:val="standardContextual"/>
              </w:rPr>
              <w:t>/医嘱及点评结果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门诊处方点评项目结束后，支持按机构、按科室、按医生、按科室</w:t>
            </w:r>
            <w:r>
              <w:rPr>
                <w:rFonts w:ascii="宋体" w:hAnsi="宋体" w:cs="宋体"/>
                <w:color w:val="000000" w:themeColor="text1"/>
                <w:kern w:val="0"/>
                <w:szCs w:val="21"/>
                <w:highlight w:val="none"/>
                <w14:textFill>
                  <w14:solidFill>
                    <w14:schemeClr w14:val="tx1"/>
                  </w14:solidFill>
                </w14:textFill>
                <w14:ligatures w14:val="standardContextual"/>
              </w:rPr>
              <w:t>-医生生成项目报表，包括点评处方数、处方人次数、用药品种数、抗菌药物品种数、基药品种数、抗菌药物总金额、基药使用人次数、基药使用人次百分率、抗菌药物金额百分率、抗菌药物品种数百分率、不合理处方数等指标等统计指标，满足处方点评的要求；满足《医院处方点评管理规范》对处方点评工作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支持项目报表、处方</w:t>
            </w:r>
            <w:r>
              <w:rPr>
                <w:rFonts w:ascii="宋体" w:hAnsi="宋体"/>
                <w:color w:val="000000" w:themeColor="text1"/>
                <w:szCs w:val="21"/>
                <w:highlight w:val="none"/>
                <w14:textFill>
                  <w14:solidFill>
                    <w14:schemeClr w14:val="tx1"/>
                  </w14:solidFill>
                </w14:textFill>
                <w14:ligatures w14:val="standardContextual"/>
              </w:rPr>
              <w:t>/医嘱样本数据导出成</w:t>
            </w:r>
            <w:r>
              <w:rPr>
                <w:rFonts w:hint="eastAsia" w:ascii="宋体" w:hAnsi="宋体"/>
                <w:color w:val="000000" w:themeColor="text1"/>
                <w:szCs w:val="21"/>
                <w:highlight w:val="none"/>
                <w14:textFill>
                  <w14:solidFill>
                    <w14:schemeClr w14:val="tx1"/>
                  </w14:solidFill>
                </w14:textFill>
                <w14:ligatures w14:val="standardContextual"/>
              </w:rPr>
              <w:t>excel</w:t>
            </w:r>
            <w:r>
              <w:rPr>
                <w:rFonts w:ascii="宋体" w:hAnsi="宋体"/>
                <w:color w:val="000000" w:themeColor="text1"/>
                <w:szCs w:val="21"/>
                <w:highlight w:val="none"/>
                <w14:textFill>
                  <w14:solidFill>
                    <w14:schemeClr w14:val="tx1"/>
                  </w14:solidFill>
                </w14:textFill>
                <w14:ligatures w14:val="standardContextua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支持用户自定义设置样本导出方案，提供可选择的处方或医嘱点评样本导出字段（系统提供</w:t>
            </w:r>
            <w:r>
              <w:rPr>
                <w:rFonts w:ascii="宋体" w:hAnsi="宋体"/>
                <w:color w:val="000000" w:themeColor="text1"/>
                <w:szCs w:val="21"/>
                <w:highlight w:val="none"/>
                <w14:textFill>
                  <w14:solidFill>
                    <w14:schemeClr w14:val="tx1"/>
                  </w14:solidFill>
                </w14:textFill>
                <w14:ligatures w14:val="standardContextual"/>
              </w:rPr>
              <w:t>80+待选字段），并在点评报表导出时进行选用，满足用户的个性化导出要求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门诊处方项目导出时支持导出全部药品、抽取药品、抗菌药物、问题药品的数据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支持将结束后项目中的数据进行汇总统计，支持按日期、机构、样本类型、处方来源、科室范围进行样本统计</w:t>
            </w:r>
            <w:r>
              <w:rPr>
                <w:rFonts w:hint="eastAsia" w:ascii="宋体" w:hAnsi="宋体" w:cs="宋体"/>
                <w:color w:val="000000" w:themeColor="text1"/>
                <w:kern w:val="0"/>
                <w:szCs w:val="21"/>
                <w:highlight w:val="none"/>
                <w14:textFill>
                  <w14:solidFill>
                    <w14:schemeClr w14:val="tx1"/>
                  </w14:solidFill>
                </w14:textFill>
                <w14:ligatures w14:val="standardContextual"/>
              </w:rPr>
              <w:t>，包括：</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门诊处方：处方总数、抽取数、抽取率、点评数、点评率、合理数、不合理数、合理率、处方总人次数、点评人次数、点评率（人次）、合理人次数、不合理人次数、合理率（人次）的数据统计</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医生统计</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门诊处方：处方数、被选中处方数、合理处方数、不合理处方数、合理率、不合理原因、问题代码的数据统计；</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医嘱医生统计支持主管医生医嘱数、被选中医嘱数、合理医嘱数、不合理医嘱数、合理率、不合理原因、问题代码的数据统计</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药品统计：西药、中成药、中药饮片、质子泵抑制剂、注射剂、抗菌药物、特殊级、限制级、非限制级、使用率、点评数、点评率、合理处方/医嘱数、不合理处方/医嘱数、合理率的数据统计</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专项统计：按模板统计抽取数、点评数、合理数、不合理数、合理率的数据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8"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支持自定义配置用户项目报表查看和导出的权限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2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报表系统</w:t>
            </w:r>
          </w:p>
        </w:tc>
        <w:tc>
          <w:tcPr>
            <w:tcW w:w="3818" w:type="pct"/>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系统提供标准报表供用户查看，包括：</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常用上报报表：医疗机构抗菌药物临床应用指标数据上报表、阳光用药数据上报、抗菌药物临床应用指标；</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抗菌药物用药：门诊抗菌药物数据－按医院统计、门诊抗菌药物数据－按科室统计、门诊抗菌药物数据－按医生统计。</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质子泵抑制剂用药：质子泵抑制剂用药数据－按医院统计、门诊质子泵抑制剂用药数据－按科室统计、门诊质子泵抑制剂用药数据－按医生统计</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药品适宜性分析：门诊用药适宜性分析</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自定义报表</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支持医疗机构根据数据统计需要，在线制作报表，并根据管理需求设计报表的格式，满足医疗机构对医疗用药数据的统计分析及数据挖掘工作</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覆盖医院用药数据统计的各种维度，包括按机构、按科室、按医疗组、按医生统计，按药品统计、按问题类型统计等；</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支持报表的新增、修改、删除、复制等，并支持将报表分类管理</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支持周期及非周期性的报表数据统计</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支持用户选择系统统计指标重新组合成新报表，同时也支持用户自定义统计指标</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支持在线调整报表的格式，包括表头表尾设置、单元格合并等</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支持报表导出为</w:t>
            </w:r>
            <w:r>
              <w:rPr>
                <w:rFonts w:ascii="宋体" w:hAnsi="宋体"/>
                <w:color w:val="000000" w:themeColor="text1"/>
                <w:szCs w:val="21"/>
                <w:highlight w:val="none"/>
                <w14:textFill>
                  <w14:solidFill>
                    <w14:schemeClr w14:val="tx1"/>
                  </w14:solidFill>
                </w14:textFill>
                <w14:ligatures w14:val="standardContextual"/>
              </w:rPr>
              <w:t>excel格式</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区域审方管理</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508"/>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shd w:val="clear" w:color="auto" w:fill="auto"/>
            <w:vAlign w:val="center"/>
          </w:tcPr>
          <w:p>
            <w:pPr>
              <w:adjustRightInd/>
              <w:spacing w:line="360" w:lineRule="auto"/>
              <w:jc w:val="center"/>
              <w:rPr>
                <w:rFonts w:ascii="宋体" w:hAnsi="宋体"/>
                <w:b/>
                <w:color w:val="000000" w:themeColor="text1"/>
                <w:szCs w:val="21"/>
                <w:highlight w:val="none"/>
                <w14:textFill>
                  <w14:solidFill>
                    <w14:schemeClr w14:val="tx1"/>
                  </w14:solidFill>
                </w14:textFill>
                <w14:ligatures w14:val="standardContextual"/>
              </w:rPr>
            </w:pPr>
            <w:r>
              <w:rPr>
                <w:rFonts w:hint="eastAsia" w:ascii="宋体" w:hAnsi="宋体"/>
                <w:b/>
                <w:color w:val="000000" w:themeColor="text1"/>
                <w:szCs w:val="21"/>
                <w:highlight w:val="none"/>
                <w14:textFill>
                  <w14:solidFill>
                    <w14:schemeClr w14:val="tx1"/>
                  </w14:solidFill>
                </w14:textFill>
                <w14:ligatures w14:val="standardContextual"/>
              </w:rPr>
              <w:t>序号</w:t>
            </w:r>
          </w:p>
        </w:tc>
        <w:tc>
          <w:tcPr>
            <w:tcW w:w="765" w:type="pct"/>
            <w:shd w:val="clear" w:color="auto" w:fill="auto"/>
            <w:vAlign w:val="center"/>
          </w:tcPr>
          <w:p>
            <w:pPr>
              <w:adjustRightInd/>
              <w:spacing w:line="360" w:lineRule="auto"/>
              <w:jc w:val="center"/>
              <w:rPr>
                <w:rFonts w:ascii="宋体" w:hAnsi="宋体"/>
                <w:b/>
                <w:color w:val="000000" w:themeColor="text1"/>
                <w:szCs w:val="21"/>
                <w:highlight w:val="none"/>
                <w14:textFill>
                  <w14:solidFill>
                    <w14:schemeClr w14:val="tx1"/>
                  </w14:solidFill>
                </w14:textFill>
                <w14:ligatures w14:val="standardContextual"/>
              </w:rPr>
            </w:pPr>
            <w:r>
              <w:rPr>
                <w:rFonts w:hint="eastAsia" w:ascii="宋体" w:hAnsi="宋体"/>
                <w:b/>
                <w:color w:val="000000" w:themeColor="text1"/>
                <w:szCs w:val="21"/>
                <w:highlight w:val="none"/>
                <w14:textFill>
                  <w14:solidFill>
                    <w14:schemeClr w14:val="tx1"/>
                  </w14:solidFill>
                </w14:textFill>
                <w14:ligatures w14:val="standardContextual"/>
              </w:rPr>
              <w:t>功能要求</w:t>
            </w:r>
          </w:p>
        </w:tc>
        <w:tc>
          <w:tcPr>
            <w:tcW w:w="3810" w:type="pct"/>
            <w:shd w:val="clear" w:color="auto" w:fill="auto"/>
            <w:noWrap/>
            <w:vAlign w:val="center"/>
          </w:tcPr>
          <w:p>
            <w:pPr>
              <w:adjustRightInd/>
              <w:spacing w:line="360" w:lineRule="auto"/>
              <w:jc w:val="center"/>
              <w:rPr>
                <w:rFonts w:ascii="宋体" w:hAnsi="宋体"/>
                <w:b/>
                <w:color w:val="000000" w:themeColor="text1"/>
                <w:szCs w:val="21"/>
                <w:highlight w:val="none"/>
                <w14:textFill>
                  <w14:solidFill>
                    <w14:schemeClr w14:val="tx1"/>
                  </w14:solidFill>
                </w14:textFill>
                <w14:ligatures w14:val="standardContextual"/>
              </w:rPr>
            </w:pPr>
            <w:r>
              <w:rPr>
                <w:rFonts w:hint="eastAsia" w:ascii="宋体" w:hAnsi="宋体"/>
                <w:b/>
                <w:color w:val="000000" w:themeColor="text1"/>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处方/医嘱审查流程</w:t>
            </w: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系统提供审方药师门诊审方工作平台，支持药师在患者缴费前完成门诊处方的实时审查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支持按照系统预设的合理用药规则对进入审方系统的处方</w:t>
            </w:r>
            <w:r>
              <w:rPr>
                <w:rFonts w:ascii="宋体" w:hAnsi="宋体"/>
                <w:color w:val="000000" w:themeColor="text1"/>
                <w:szCs w:val="21"/>
                <w:highlight w:val="none"/>
                <w14:textFill>
                  <w14:solidFill>
                    <w14:schemeClr w14:val="tx1"/>
                  </w14:solidFill>
                </w14:textFill>
                <w14:ligatures w14:val="standardContextual"/>
              </w:rPr>
              <w:t>/医嘱进行实时审查，再由审方药师选取全部或部分处方/医嘱进行人工审核，审核通过的处方/医嘱进入下一流程，审核不通过的打回到医生端，由医生选择双签或修改，实现审方药师的实时审方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审方方案和模式设置</w:t>
            </w: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支持筛选需要审方药师人工审查的处方</w:t>
            </w:r>
            <w:r>
              <w:rPr>
                <w:rFonts w:ascii="宋体" w:hAnsi="宋体"/>
                <w:color w:val="000000" w:themeColor="text1"/>
                <w:szCs w:val="21"/>
                <w:highlight w:val="none"/>
                <w14:textFill>
                  <w14:solidFill>
                    <w14:schemeClr w14:val="tx1"/>
                  </w14:solidFill>
                </w14:textFill>
                <w14:ligatures w14:val="standardContextual"/>
              </w:rPr>
              <w:t>/医嘱。可按照科室、医生、药品、诊断、警示信息等条件设置一个或多个审方方案，用于待审核处方/医嘱的过滤，确定待审核处方/医嘱任务；对于不符合方案设置的处方/医嘱，支持处方/医嘱自动通过审核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支持医院自定义特殊管控药品审方方案，例如重点监控药品、精麻药品等，必须经过人工审核才允许执行，不受超时时间限制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支持按药师分配审方任务：可按照科室、诊断、药品等条件设置药师的审方权限，系统可根据药师权限自动将总的待审核处方</w:t>
            </w:r>
            <w:r>
              <w:rPr>
                <w:rFonts w:ascii="宋体" w:hAnsi="宋体"/>
                <w:color w:val="000000" w:themeColor="text1"/>
                <w:szCs w:val="21"/>
                <w:highlight w:val="none"/>
                <w14:textFill>
                  <w14:solidFill>
                    <w14:schemeClr w14:val="tx1"/>
                  </w14:solidFill>
                </w14:textFill>
                <w14:ligatures w14:val="standardContextual"/>
              </w:rPr>
              <w:t>/医嘱任务分配给审方药师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门急诊支持单张处方、按患者合并当日所有处方或跨天跨就诊合并患者所有处方审查医生用药问题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支持在审方方案中设置药师工作时间，对于非工作时间的处方</w:t>
            </w:r>
            <w:r>
              <w:rPr>
                <w:rFonts w:ascii="宋体" w:hAnsi="宋体"/>
                <w:color w:val="000000" w:themeColor="text1"/>
                <w:szCs w:val="21"/>
                <w:highlight w:val="none"/>
                <w14:textFill>
                  <w14:solidFill>
                    <w14:schemeClr w14:val="tx1"/>
                  </w14:solidFill>
                </w14:textFill>
                <w14:ligatures w14:val="standardContextual"/>
              </w:rPr>
              <w:t>/医嘱，可自动通过审核，不影响处方/医嘱的执行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审方页面展示</w:t>
            </w: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审方页面一体化展示患者信息、处方</w:t>
            </w:r>
            <w:r>
              <w:rPr>
                <w:rFonts w:ascii="宋体" w:hAnsi="宋体"/>
                <w:color w:val="000000" w:themeColor="text1"/>
                <w:szCs w:val="21"/>
                <w:highlight w:val="none"/>
                <w14:textFill>
                  <w14:solidFill>
                    <w14:schemeClr w14:val="tx1"/>
                  </w14:solidFill>
                </w14:textFill>
                <w14:ligatures w14:val="standardContextual"/>
              </w:rPr>
              <w:t>/医嘱信息、检查检验信息、手术信息、电子病历信息、生命体征趋势图及系统自动审查结果；其中对患者异常检验指标突出显示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支持在药师审方时，展示干预阶段医生填写的特别用药理由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药品使用监护点的突出展示，药品使用监护点即药师在审核某个药品的过程中需要重点关注信息，包括与药品适应症、疗效、禁忌症、不良反应等相关的检验指标、检查、生命体征和手术信息；支持查看检验指标趋势图，并支持对患者异常检验指标的突出显示；助力药师快速、全面、精准的审核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可实时展示给审方药师，待审核处方</w:t>
            </w:r>
            <w:r>
              <w:rPr>
                <w:rFonts w:ascii="宋体" w:hAnsi="宋体"/>
                <w:color w:val="000000" w:themeColor="text1"/>
                <w:szCs w:val="21"/>
                <w:highlight w:val="none"/>
                <w14:textFill>
                  <w14:solidFill>
                    <w14:schemeClr w14:val="tx1"/>
                  </w14:solidFill>
                </w14:textFill>
                <w14:ligatures w14:val="standardContextual"/>
              </w:rPr>
              <w:t>/医嘱任务总量和分配给该药师的待审处方/医嘱任务数量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支持呈现药师对处方</w:t>
            </w:r>
            <w:r>
              <w:rPr>
                <w:rFonts w:ascii="宋体" w:hAnsi="宋体"/>
                <w:color w:val="000000" w:themeColor="text1"/>
                <w:szCs w:val="21"/>
                <w:highlight w:val="none"/>
                <w14:textFill>
                  <w14:solidFill>
                    <w14:schemeClr w14:val="tx1"/>
                  </w14:solidFill>
                </w14:textFill>
                <w14:ligatures w14:val="standardContextual"/>
              </w:rPr>
              <w:t>/医嘱的历史审核记录、状态、干预过程等内容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支持用户自定义设置处方</w:t>
            </w:r>
            <w:r>
              <w:rPr>
                <w:rFonts w:ascii="宋体" w:hAnsi="宋体"/>
                <w:color w:val="000000" w:themeColor="text1"/>
                <w:szCs w:val="21"/>
                <w:highlight w:val="none"/>
                <w14:textFill>
                  <w14:solidFill>
                    <w14:schemeClr w14:val="tx1"/>
                  </w14:solidFill>
                </w14:textFill>
                <w14:ligatures w14:val="standardContextual"/>
              </w:rPr>
              <w:t>/医嘱明细页面展示的字段，并可设置字段排序，方便药师关注信息的优先展示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处方人工审查</w:t>
            </w: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支持审方药师查看分配给自己的待审处方</w:t>
            </w:r>
            <w:r>
              <w:rPr>
                <w:rFonts w:ascii="宋体" w:hAnsi="宋体"/>
                <w:color w:val="000000" w:themeColor="text1"/>
                <w:szCs w:val="21"/>
                <w:highlight w:val="none"/>
                <w14:textFill>
                  <w14:solidFill>
                    <w14:schemeClr w14:val="tx1"/>
                  </w14:solidFill>
                </w14:textFill>
                <w14:ligatures w14:val="standardContextual"/>
              </w:rPr>
              <w:t>/医嘱任务；门急诊可按科室、医生、处方号进行任务筛选；支持静配医嘱的单独审核和分配给指定药师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支持先开具处方</w:t>
            </w:r>
            <w:r>
              <w:rPr>
                <w:rFonts w:ascii="宋体" w:hAnsi="宋体"/>
                <w:color w:val="000000" w:themeColor="text1"/>
                <w:szCs w:val="21"/>
                <w:highlight w:val="none"/>
                <w14:textFill>
                  <w14:solidFill>
                    <w14:schemeClr w14:val="tx1"/>
                  </w14:solidFill>
                </w14:textFill>
                <w14:ligatures w14:val="standardContextual"/>
              </w:rPr>
              <w:t>/医嘱、紧急处方/医嘱、特殊给药频率/给药途径/医嘱类型的处方/医嘱优先审核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支持审方药师选择多张处方</w:t>
            </w:r>
            <w:r>
              <w:rPr>
                <w:rFonts w:ascii="宋体" w:hAnsi="宋体"/>
                <w:color w:val="000000" w:themeColor="text1"/>
                <w:szCs w:val="21"/>
                <w:highlight w:val="none"/>
                <w14:textFill>
                  <w14:solidFill>
                    <w14:schemeClr w14:val="tx1"/>
                  </w14:solidFill>
                </w14:textFill>
                <w14:ligatures w14:val="standardContextual"/>
              </w:rPr>
              <w:t>/医嘱，批量审核通过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支持审方药师在审核处方</w:t>
            </w:r>
            <w:r>
              <w:rPr>
                <w:rFonts w:ascii="宋体" w:hAnsi="宋体"/>
                <w:color w:val="000000" w:themeColor="text1"/>
                <w:szCs w:val="21"/>
                <w:highlight w:val="none"/>
                <w14:textFill>
                  <w14:solidFill>
                    <w14:schemeClr w14:val="tx1"/>
                  </w14:solidFill>
                </w14:textFill>
                <w14:ligatures w14:val="standardContextual"/>
              </w:rPr>
              <w:t>/医嘱时对系统自动审查结果进行确认，并支持人工输入审核意见及用药建议；对于人工输入的内容，支持药师自定义审核意见模板，便于药师在审核时进行选择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支持审方药师根据问题的严重程度选择是否强制要求医生修改处方</w:t>
            </w:r>
            <w:r>
              <w:rPr>
                <w:rFonts w:ascii="宋体" w:hAnsi="宋体"/>
                <w:color w:val="000000" w:themeColor="text1"/>
                <w:szCs w:val="21"/>
                <w:highlight w:val="none"/>
                <w14:textFill>
                  <w14:solidFill>
                    <w14:schemeClr w14:val="tx1"/>
                  </w14:solidFill>
                </w14:textFill>
                <w14:ligatures w14:val="standardContextual"/>
              </w:rPr>
              <w:t>/医嘱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支持由于适应症禁忌症相关不合理用药问题打回的处方</w:t>
            </w:r>
            <w:r>
              <w:rPr>
                <w:rFonts w:ascii="宋体" w:hAnsi="宋体"/>
                <w:color w:val="000000" w:themeColor="text1"/>
                <w:szCs w:val="21"/>
                <w:highlight w:val="none"/>
                <w14:textFill>
                  <w14:solidFill>
                    <w14:schemeClr w14:val="tx1"/>
                  </w14:solidFill>
                </w14:textFill>
                <w14:ligatures w14:val="standardContextual"/>
              </w:rPr>
              <w:t>/医嘱，当医生补充或修改诊断后自动触发再次审方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支持待审处方</w:t>
            </w:r>
            <w:r>
              <w:rPr>
                <w:rFonts w:ascii="宋体" w:hAnsi="宋体"/>
                <w:color w:val="000000" w:themeColor="text1"/>
                <w:szCs w:val="21"/>
                <w:highlight w:val="none"/>
                <w14:textFill>
                  <w14:solidFill>
                    <w14:schemeClr w14:val="tx1"/>
                  </w14:solidFill>
                </w14:textFill>
                <w14:ligatures w14:val="standardContextual"/>
              </w:rPr>
              <w:t>/医嘱超过规定时间，自动超时通过，并支持用户自定义超时时间；对于多院区系统，支持对不同院区设置不同的超时时间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支持处方</w:t>
            </w:r>
            <w:r>
              <w:rPr>
                <w:rFonts w:ascii="宋体" w:hAnsi="宋体"/>
                <w:color w:val="000000" w:themeColor="text1"/>
                <w:szCs w:val="21"/>
                <w:highlight w:val="none"/>
                <w14:textFill>
                  <w14:solidFill>
                    <w14:schemeClr w14:val="tx1"/>
                  </w14:solidFill>
                </w14:textFill>
                <w14:ligatures w14:val="standardContextual"/>
              </w:rPr>
              <w:t>/医嘱打回后，当医生超过一定时间未处理时提示给药师，且可以对医生超时未处理的时间进行设置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支持处方</w:t>
            </w:r>
            <w:r>
              <w:rPr>
                <w:rFonts w:ascii="宋体" w:hAnsi="宋体"/>
                <w:color w:val="000000" w:themeColor="text1"/>
                <w:szCs w:val="21"/>
                <w:highlight w:val="none"/>
                <w14:textFill>
                  <w14:solidFill>
                    <w14:schemeClr w14:val="tx1"/>
                  </w14:solidFill>
                </w14:textFill>
                <w14:ligatures w14:val="standardContextual"/>
              </w:rPr>
              <w:t>/医嘱打回后，当医生对打回的处方/医嘱进行双签后，在药师界面显示双签理由并通过任务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支持处方</w:t>
            </w:r>
            <w:r>
              <w:rPr>
                <w:rFonts w:ascii="宋体" w:hAnsi="宋体"/>
                <w:color w:val="000000" w:themeColor="text1"/>
                <w:szCs w:val="21"/>
                <w:highlight w:val="none"/>
                <w14:textFill>
                  <w14:solidFill>
                    <w14:schemeClr w14:val="tx1"/>
                  </w14:solidFill>
                </w14:textFill>
                <w14:ligatures w14:val="standardContextual"/>
              </w:rPr>
              <w:t>/医嘱打回后，当医生跟审方药师沟通后可以通过审查时，支持处方/医嘱的重新审查通过，并支持药师输入通过理由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支持处方</w:t>
            </w:r>
            <w:r>
              <w:rPr>
                <w:rFonts w:ascii="宋体" w:hAnsi="宋体"/>
                <w:color w:val="000000" w:themeColor="text1"/>
                <w:szCs w:val="21"/>
                <w:highlight w:val="none"/>
                <w14:textFill>
                  <w14:solidFill>
                    <w14:schemeClr w14:val="tx1"/>
                  </w14:solidFill>
                </w14:textFill>
                <w14:ligatures w14:val="standardContextual"/>
              </w:rPr>
              <w:t>/医嘱的收藏，并可设置收藏分类，用于经典案例回顾等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支持在处方</w:t>
            </w:r>
            <w:r>
              <w:rPr>
                <w:rFonts w:ascii="宋体" w:hAnsi="宋体"/>
                <w:color w:val="000000" w:themeColor="text1"/>
                <w:szCs w:val="21"/>
                <w:highlight w:val="none"/>
                <w14:textFill>
                  <w14:solidFill>
                    <w14:schemeClr w14:val="tx1"/>
                  </w14:solidFill>
                </w14:textFill>
                <w14:ligatures w14:val="standardContextual"/>
              </w:rPr>
              <w:t>/医嘱审核任务上添加备注信息用于审方过程的记录，如“跟医生沟通需要审核通过”等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审查结果查看</w:t>
            </w: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支持查看进入审方系统的全部处方或医嘱，包括人工审核通过及打回的处方</w:t>
            </w:r>
            <w:r>
              <w:rPr>
                <w:rFonts w:ascii="宋体" w:hAnsi="宋体"/>
                <w:color w:val="000000" w:themeColor="text1"/>
                <w:szCs w:val="21"/>
                <w:highlight w:val="none"/>
                <w14:textFill>
                  <w14:solidFill>
                    <w14:schemeClr w14:val="tx1"/>
                  </w14:solidFill>
                </w14:textFill>
                <w14:ligatures w14:val="standardContextual"/>
              </w:rPr>
              <w:t>/医嘱、系统自动通过、超时通过的处方/医嘱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支持处方</w:t>
            </w:r>
            <w:r>
              <w:rPr>
                <w:rFonts w:ascii="宋体" w:hAnsi="宋体"/>
                <w:color w:val="000000" w:themeColor="text1"/>
                <w:szCs w:val="21"/>
                <w:highlight w:val="none"/>
                <w14:textFill>
                  <w14:solidFill>
                    <w14:schemeClr w14:val="tx1"/>
                  </w14:solidFill>
                </w14:textFill>
                <w14:ligatures w14:val="standardContextual"/>
              </w:rPr>
              <w:t>/医嘱审核历史的查看和导出，包括审方药师审核意见及医生处理结果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支持按日期、科室、警示类型、药品分类、药品名称、审方药师、审核状态、处方号、患者号、给药途径等条件筛选处方</w:t>
            </w:r>
            <w:r>
              <w:rPr>
                <w:rFonts w:ascii="宋体" w:hAnsi="宋体"/>
                <w:color w:val="000000" w:themeColor="text1"/>
                <w:szCs w:val="21"/>
                <w:highlight w:val="none"/>
                <w14:textFill>
                  <w14:solidFill>
                    <w14:schemeClr w14:val="tx1"/>
                  </w14:solidFill>
                </w14:textFill>
                <w14:ligatures w14:val="standardContextual"/>
              </w:rPr>
              <w:t>/医嘱，并支持药师已收藏案例的筛选查看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restart"/>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统计分析</w:t>
            </w: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从机构、科室、医生等角度统计处方</w:t>
            </w:r>
            <w:r>
              <w:rPr>
                <w:rFonts w:ascii="宋体" w:hAnsi="宋体"/>
                <w:color w:val="000000" w:themeColor="text1"/>
                <w:szCs w:val="21"/>
                <w:highlight w:val="none"/>
                <w14:textFill>
                  <w14:solidFill>
                    <w14:schemeClr w14:val="tx1"/>
                  </w14:solidFill>
                </w14:textFill>
                <w14:ligatures w14:val="standardContextual"/>
              </w:rPr>
              <w:t>/医嘱数量及审查概况，包括自动通过处方数/医嘱组数、药师打回、药师通过处方数/医嘱组数等指标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支持统计各审方药师审核的处方数</w:t>
            </w:r>
            <w:r>
              <w:rPr>
                <w:rFonts w:ascii="宋体" w:hAnsi="宋体"/>
                <w:color w:val="000000" w:themeColor="text1"/>
                <w:szCs w:val="21"/>
                <w:highlight w:val="none"/>
                <w14:textFill>
                  <w14:solidFill>
                    <w14:schemeClr w14:val="tx1"/>
                  </w14:solidFill>
                </w14:textFill>
                <w14:ligatures w14:val="standardContextual"/>
              </w:rPr>
              <w:t>/医嘱组数、审核通过、审核打回的处方数/医嘱组数等指标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从机构、科室、医生、药师等维度统计处方</w:t>
            </w:r>
            <w:r>
              <w:rPr>
                <w:rFonts w:ascii="宋体" w:hAnsi="宋体"/>
                <w:color w:val="000000" w:themeColor="text1"/>
                <w:szCs w:val="21"/>
                <w:highlight w:val="none"/>
                <w14:textFill>
                  <w14:solidFill>
                    <w14:schemeClr w14:val="tx1"/>
                  </w14:solidFill>
                </w14:textFill>
                <w14:ligatures w14:val="standardContextual"/>
              </w:rPr>
              <w:t>/医嘱打回后医生对打回处方/医嘱的处理情况，包括医生双签、医生修改处方数/医嘱组数等指标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从机构、科室、医生、药师等角度统计药师审方的效率及医生处理的效率，包括药师审核耗时、医生处理耗时等指标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Align w:val="center"/>
          </w:tcPr>
          <w:p>
            <w:pPr>
              <w:numPr>
                <w:ilvl w:val="0"/>
                <w:numId w:val="29"/>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65" w:type="pct"/>
            <w:vMerge w:val="continue"/>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810" w:type="pct"/>
            <w:shd w:val="clear" w:color="auto" w:fill="auto"/>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统计药师审核的处方</w:t>
            </w:r>
            <w:r>
              <w:rPr>
                <w:rFonts w:ascii="宋体" w:hAnsi="宋体"/>
                <w:color w:val="000000" w:themeColor="text1"/>
                <w:szCs w:val="21"/>
                <w:highlight w:val="none"/>
                <w14:textFill>
                  <w14:solidFill>
                    <w14:schemeClr w14:val="tx1"/>
                  </w14:solidFill>
                </w14:textFill>
                <w14:ligatures w14:val="standardContextual"/>
              </w:rPr>
              <w:t>/医嘱中各问题类型的发生的情况，包括打回处方数/医嘱组数、医生双签、医生修改处方数/医嘱组数等指标</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云体检</w:t>
      </w:r>
      <w:r>
        <w:rPr>
          <w:rFonts w:hint="eastAsia" w:ascii="宋体" w:hAnsi="宋体"/>
          <w:b/>
          <w:bCs/>
          <w:color w:val="000000" w:themeColor="text1"/>
          <w:szCs w:val="21"/>
          <w:highlight w:val="none"/>
          <w14:textFill>
            <w14:solidFill>
              <w14:schemeClr w14:val="tx1"/>
            </w14:solidFill>
          </w14:textFill>
          <w14:ligatures w14:val="standardContextual"/>
        </w:rPr>
        <w:t>接入</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497"/>
        <w:gridCol w:w="1426"/>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60"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6" w:type="pct"/>
            <w:gridSpan w:val="2"/>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体检登记</w:t>
            </w: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个人体检登记</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支持无预约直接登记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需提供个人信息，实名制录入基本信息，录入体检项目信息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支持通过身份证、社保卡等身份识别证件读取客户的基本信息，登记客户信息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支持在体检系统中发卡建立档案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支持现场照相功能或读取身份证的照片信息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支持手工输入客人基本信息，自动判断此人是否存在历史档案，应弹出列表可以手工确认，并找回以前的体检号，保持病人主索引唯一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体检登记管理</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支持根据日期、体检类型、检查编号、姓名、体检状态、套餐名称单位名称检索查看所有体检人员信息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支持选中客户跳转至登记界面，为客户增减项目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支持选中指定客户信息时查看客户检查项目信息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需支持在同一界面可选择按客户需求选择体检类型，如居民健康体检、健康证体检、职业病体检等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需支持通过体检类型，展示相应的扩展信息及智能推荐相应的体检套餐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支持选择各项体检类型专用的扩展信息（如健康证中健康证号、健康工种、工龄，学生体检中年级、班级、学号等信息），为客户选择体检套餐并保存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体检签到</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已经预约的个人</w:t>
            </w:r>
            <w:r>
              <w:rPr>
                <w:rFonts w:ascii="宋体" w:hAnsi="宋体" w:cs="宋体"/>
                <w:color w:val="000000" w:themeColor="text1"/>
                <w:kern w:val="0"/>
                <w:szCs w:val="21"/>
                <w:highlight w:val="none"/>
                <w14:textFill>
                  <w14:solidFill>
                    <w14:schemeClr w14:val="tx1"/>
                  </w14:solidFill>
                </w14:textFill>
                <w14:ligatures w14:val="standardContextual"/>
              </w:rPr>
              <w:t>/团体客户，可直接到前台进行签到操作,体检工作人员直接可以将预约的体检项目进行快速登记。若登记时，个人/团体客户对体检信息有变动，可以在签到处进行修改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继承项目功能</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系统支持体检项目继承上一个人的功能，如团队体检时，队列前后体检人员体检相同项目，则可使用继承项目功能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个人体检登记</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若对已有的体检项目有改动，可自定义设置个人体检套餐</w:t>
            </w:r>
            <w:r>
              <w:rPr>
                <w:rFonts w:ascii="宋体" w:hAnsi="宋体" w:cs="宋体"/>
                <w:color w:val="000000" w:themeColor="text1"/>
                <w:kern w:val="0"/>
                <w:szCs w:val="21"/>
                <w:highlight w:val="none"/>
                <w14:textFill>
                  <w14:solidFill>
                    <w14:schemeClr w14:val="tx1"/>
                  </w14:solidFill>
                </w14:textFill>
                <w14:ligatures w14:val="standardContextual"/>
              </w:rPr>
              <w:t>/项目列表/附加费用等体检信息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团体体检签到</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管理团体成员，可在签到时，先将部分团体成员进行签到，先进行体检。未签到的人员，可下次签到，进行体检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自动打印导检单/标签</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系统后台设置，可以自动打印体检人员的体检指引单和相关的条码标签，减少体检工作人员的工作量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体检卡标识</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若医院有体检卡，且在团体</w:t>
            </w:r>
            <w:r>
              <w:rPr>
                <w:rFonts w:ascii="宋体" w:hAnsi="宋体" w:cs="宋体"/>
                <w:color w:val="000000" w:themeColor="text1"/>
                <w:kern w:val="0"/>
                <w:szCs w:val="21"/>
                <w:highlight w:val="none"/>
                <w14:textFill>
                  <w14:solidFill>
                    <w14:schemeClr w14:val="tx1"/>
                  </w14:solidFill>
                </w14:textFill>
                <w14:ligatures w14:val="standardContextual"/>
              </w:rPr>
              <w:t>/个人客户预约体检登记时，未发放，可在此向体检人员发卡，作为体检标识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查看体检详情</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可以根据检索条件，日期范围，体检类型，体检编号等，智能搜索体检团体</w:t>
            </w:r>
            <w:r>
              <w:rPr>
                <w:rFonts w:ascii="宋体" w:hAnsi="宋体" w:cs="宋体"/>
                <w:color w:val="000000" w:themeColor="text1"/>
                <w:kern w:val="0"/>
                <w:szCs w:val="21"/>
                <w:highlight w:val="none"/>
                <w14:textFill>
                  <w14:solidFill>
                    <w14:schemeClr w14:val="tx1"/>
                  </w14:solidFill>
                </w14:textFill>
                <w14:ligatures w14:val="standardContextual"/>
              </w:rPr>
              <w:t>/个体客户。体检人员信息，以列表方式清晰直观呈现，可查看其体检项目以及该体检项目是否已检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财务收费</w:t>
            </w: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提供满足体检需求的财务管理子系统</w:t>
            </w:r>
            <w:r>
              <w:rPr>
                <w:rFonts w:ascii="宋体" w:hAnsi="宋体" w:cs="宋体"/>
                <w:color w:val="000000" w:themeColor="text1"/>
                <w:kern w:val="0"/>
                <w:szCs w:val="21"/>
                <w:highlight w:val="none"/>
                <w14:textFill>
                  <w14:solidFill>
                    <w14:schemeClr w14:val="tx1"/>
                  </w14:solidFill>
                </w14:textFill>
                <w14:ligatures w14:val="standardContextual"/>
              </w:rPr>
              <w:t>,方便没有专业收费软件的客户进行针对体检的费用管理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查看体检收费信息：可以根据检索条件，日期范围，收费方式，收费状态等，智能搜索体检团体</w:t>
            </w:r>
            <w:r>
              <w:rPr>
                <w:rFonts w:ascii="宋体" w:hAnsi="宋体" w:cs="宋体"/>
                <w:color w:val="000000" w:themeColor="text1"/>
                <w:kern w:val="0"/>
                <w:szCs w:val="21"/>
                <w:highlight w:val="none"/>
                <w14:textFill>
                  <w14:solidFill>
                    <w14:schemeClr w14:val="tx1"/>
                  </w14:solidFill>
                </w14:textFill>
                <w14:ligatures w14:val="standardContextual"/>
              </w:rPr>
              <w:t>/个体客户。体检收费信息，以列表方式清晰直观呈现，可查看体检收费编号、收费状态、收费人员以及收费时间，便于体检人员查询统计体检财务信息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体检信息录入</w:t>
            </w: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科室检查</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体检人员手持导检单</w:t>
            </w:r>
            <w:r>
              <w:rPr>
                <w:rFonts w:ascii="宋体" w:hAnsi="宋体" w:cs="宋体"/>
                <w:color w:val="000000" w:themeColor="text1"/>
                <w:kern w:val="0"/>
                <w:szCs w:val="21"/>
                <w:highlight w:val="none"/>
                <w14:textFill>
                  <w14:solidFill>
                    <w14:schemeClr w14:val="tx1"/>
                  </w14:solidFill>
                </w14:textFill>
                <w14:ligatures w14:val="standardContextual"/>
              </w:rPr>
              <w:t>/体检卡，到各科进行体检。此为普通项目结果录入管理。通过扫描检查编号，或者体检卡，进入检查状态。科室人员对体检人员进行体检检查，向系统录入体检数据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录入各项指标</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若体检人员未检查出任何异常结果，可以将该科室的所有指标快速录入默认结果；</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支持口腔科特殊项目结果录入，可根据齿列图快速标记对应牙齿，自动转换成文字结果进入报告表单；</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若某项指标与默认结果不符，指标结果可以从系统设置好的结果集中，选择一个结果快速输入，也可以手动输入结果。如果是连接机器的，可以打开仪器接口，会自动回传仪器数据。结果会根据设置好的参考值自动显示是否正常状态；</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支持科室医生一键操作，所有指标快速录入默认检查结果；可选择系统内维护好的结果模板进行快速录入，也可手动录入检查结果添加至结果模板，便于下次使用；指标检查结果可进行替换、叠加操作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录入科室小结</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录入各项指标后，系统会根据各项指标结果，自动生成科室小结，科室人员也可以手动修改录入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指标结果值域判断</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录入各项指标后，系统会按照最新规范值域标准，根据各项指标的体检结果进行智能判断，若不符合关联项指标结果及健康档案数据上传要求，系统弹框报错提醒修改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科室智能诊断</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录入各项指标后，系统会根据各项指标的体检结果进行智能诊断，若指标检查结果符合系统设置的某智能诊断，会在诊断下自动列出诊断结果。科室人员也可手动录入诊断，也可以总检时下诊断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科室智能诊断</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录入各项指标后，系统会根据各项指标的体检结果进行智能诊断，若指标检查结果符合系统设置的某智能诊断，会在诊断下自动列出诊断结果。科室人员也可手动录入诊断，也可以总检时下诊断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医生总检</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在此模块，主检医生负责体检总检结果并做出体检综合分析报告，写出客观准确的体检结论及保健建议。查看体检人员的各科检查报告，将体检报告审核归档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结果对比</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支持在检查录入的同时显示最近一次的历史结果，并且可以浏览历年的体检结果，方便医生进行对比分析</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支持浏览各分科的阳性体征、异常结果和科室小结，查看分科的详细结果，并在必要时修改分科的内容</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支持总检医生在审核过程中随时预览体检人员的体检报告，并在必要时附加体检结果</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医生在总检时可以查看体检人员的历次体检结果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自动诊断建议</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医生录入检查结果后，系统因根据结论自动产生健康建议，且支持手工输入专科建议，在总检时可以单独显示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结果严谨准确</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检验检查等外部系统完成的检查，必须在</w:t>
            </w:r>
            <w:r>
              <w:rPr>
                <w:rFonts w:ascii="宋体" w:hAnsi="宋体" w:cs="宋体"/>
                <w:color w:val="000000" w:themeColor="text1"/>
                <w:kern w:val="0"/>
                <w:szCs w:val="21"/>
                <w:highlight w:val="none"/>
                <w14:textFill>
                  <w14:solidFill>
                    <w14:schemeClr w14:val="tx1"/>
                  </w14:solidFill>
                </w14:textFill>
                <w14:ligatures w14:val="standardContextual"/>
              </w:rPr>
              <w:t>2小时内取回，且检查结果必须保持一致，当检验检查结果回取后再次修改，体检系统同步，并且有报警提醒功能</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严格控制外部系统的结果准确性，检验检查结果不允许医生在体检系统中手工修改</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系统控制已完成检查的体检项目不能修改与删除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智能查找、合并和汇总</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医生总检界面需提供快速便捷的人员信息筛选机制，通过多种人员体检状态、多种指标结果协助总检医生快速精准的完后人员信息查看及重要信息查看，减少总检医生人员及检查信息查找的时间。体检人员状态包括但不限于：全部、未检、在检、检完、已总、已审、结果变动、取消总检。指标结果包括但不限于：全部、未检、弃检、异常指标</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提供体检异常的合并功能，如多个异常可以确定脂肪肝，系统不能重复显示异常，应进行智能合并后显示。自动汇总检查结果，生成体检综述和保健建议</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在总检时对未完成的检查项目进行提醒，避免漏检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分级体检总检</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由多家机构负责部分项目的检查（例如服务站承担一般问询检查，中心卫生院负责其他项目），最终由总检医生统一下载指标结果并进行整合总检，形成一份体检报告。总检时，支持点击查看其他机构已完成的指标结果，并实现自动下载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批量录入</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此为针对体检工作人员到学校等离线场所，不能登录系统及时录入体检信息而设的批量录入窗口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在学校等场所，体检完毕后，将体检信息带回，批量录入系统中。简化了体检录入流程，方便体检工作人员操作，提高工作效率。录入人员并不一定是当时体检的工作人员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体检信息录入系统后，需进行总检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历史数据查看</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科室和总检医生查看体检客户的历史体检数据，显示历史数据数量，所有历史数据需在同一界面展示，展示内容包括：项目名称、指标名称、结果、是否异常。客户的历史数据支持根据科室名称分类查看，选中指定科室，系统自动锁定对应科室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数据自动采集系统</w:t>
            </w: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支持连入体检系统的体检设备设置管理，可以填写体检设备的基本信息，设备编号、设备名称等，以及该体检设备需测量的参数脚本配置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支持管理设置好的体检设备与系统的串口号连接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支持通过打开医生检查窗口中的仪器接口功能，自动回传仪器数据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检后服务</w:t>
            </w: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体检报告打印</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在此，管理体检人员的体检报告。可以对体检报告进行查阅、下载及打印。打印后，以备体检人员来取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快速检索查阅</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可在检索条件中，根据日期范围、体检单位、姓名等进行智能检索，检索选择人员后，可以点击需查询的科室检查，迅速定位到该科室体检报告浏览页，无需从报告首页开始查询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智能打印</w:t>
            </w:r>
            <w:r>
              <w:rPr>
                <w:rFonts w:hint="eastAsia" w:ascii="宋体" w:hAnsi="宋体" w:cs="宋体"/>
                <w:color w:val="000000" w:themeColor="text1"/>
                <w:kern w:val="0"/>
                <w:szCs w:val="21"/>
                <w:highlight w:val="none"/>
                <w14:textFill>
                  <w14:solidFill>
                    <w14:schemeClr w14:val="tx1"/>
                  </w14:solidFill>
                </w14:textFill>
                <w14:ligatures w14:val="standardContextual"/>
              </w:rPr>
              <w:t>:</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可以将某体检报告的浏览页全部打印，也可以根据需求，只选择体检报告的某段浏览页，进行打印，无需将该体检报告全部打印</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也可以进行体检报告批量打印，快速完成多批检查报告，节省工作人员操作时间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团体报告管理</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在此，管理体检人员的体检报告。通过检索条件，日期范围、体检单位等，查询团体报告</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对体检报告进行下载及打印。打印后，以备体检人员来取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个性化报告</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支持根据体检人员的不同体检类型定制不同的体检报告</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支持打印时系统能够根据不同的人员自动选择不同格式进行打印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随访跟踪</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支持总检医生根据体检人员的检查情况，将体检人员添加至需要随访的人员清单中。需支持在总检界面创建随访计划，随访计划需设置随访日期、随访方式、紧急程度等。支持随访负责人员领取随访任务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支持查看个人随访安排，以日历的方式展示随访计划，并用不同颜色对不同状态的随访任务进行区分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支持随访时及进行记录、追加、随访任务编辑等操作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支持对到期未随访的体检人员进行特殊标识，提醒工作人员及时完成随访工作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支持查看随访历史，通过时间流程图实现随访的全流程追踪。支持通过不同颜色区分不同随访状态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历史数据对比</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个人历年的体检报告查询，能够让医生了解相关项目的历史发展情况，掌握重要的时间点，对于体检结果来说能够增加更多的参考数据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支持体检医生和总检医生随时查看体检者的历史体检信息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支持个人及团体体检健康档案查询，历史结果对比及趋势图展示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体检信息汇总</w:t>
            </w: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支持丰富的报表汇总分析功能，生成符合要求的报表，包括但不限于</w:t>
            </w:r>
            <w:r>
              <w:rPr>
                <w:rFonts w:ascii="宋体" w:hAnsi="宋体" w:cs="宋体"/>
                <w:color w:val="000000" w:themeColor="text1"/>
                <w:kern w:val="0"/>
                <w:szCs w:val="21"/>
                <w:highlight w:val="none"/>
                <w14:textFill>
                  <w14:solidFill>
                    <w14:schemeClr w14:val="tx1"/>
                  </w14:solidFill>
                </w14:textFill>
                <w14:ligatures w14:val="standardContextual"/>
              </w:rPr>
              <w:t>:财务报表、个人数据查询、科室工作量统计、医生工作量统计、总检审核医生工作量、项目体检人数、未检项目查询、体检情况查询、体检结果分析、体检中心年报表、体检单位收入汇总等，所有报表支持导出成Excel、PDF、Word、HTML等主流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基础信息设置系统</w:t>
            </w:r>
          </w:p>
        </w:tc>
        <w:tc>
          <w:tcPr>
            <w:tcW w:w="3816"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此为设置体检系统运行的基础设置。包括常规基础设置、体检脚本设置、报表设置等基础信息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常规设置</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基础设置：在此，设置体检预约登记时的基础信息，照片大小、登记处收费点、重复预约检查管理、指标异常标志、保险接口选择等基础详情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收费系统设置：在此，选择体检收费系统，设置体检信息的附加费用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体检类型设置：在此，设置体检类型，设置该类型下的体检套餐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指标参考值设置：支持特殊人群（例如学生体检、托幼体检）的指标范围设置，身高、体重及</w:t>
            </w:r>
            <w:r>
              <w:rPr>
                <w:rFonts w:ascii="宋体" w:hAnsi="宋体" w:cs="宋体"/>
                <w:color w:val="000000" w:themeColor="text1"/>
                <w:kern w:val="0"/>
                <w:szCs w:val="21"/>
                <w:highlight w:val="none"/>
                <w14:textFill>
                  <w14:solidFill>
                    <w14:schemeClr w14:val="tx1"/>
                  </w14:solidFill>
                </w14:textFill>
                <w14:ligatures w14:val="standardContextual"/>
              </w:rPr>
              <w:t>BMI可以按照性别、最小年龄、最大年龄、中间值、正负一至三个标准差进行设置及后续的自动判断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脚本设置</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总检审核脚本设置：在此，可自定义总检审核的最少额定的总检医生人数</w:t>
            </w:r>
            <w:r>
              <w:rPr>
                <w:rFonts w:ascii="宋体" w:hAnsi="宋体" w:cs="宋体"/>
                <w:color w:val="000000" w:themeColor="text1"/>
                <w:kern w:val="0"/>
                <w:szCs w:val="21"/>
                <w:highlight w:val="none"/>
                <w14:textFill>
                  <w14:solidFill>
                    <w14:schemeClr w14:val="tx1"/>
                  </w14:solidFill>
                </w14:textFill>
                <w14:ligatures w14:val="standardContextual"/>
              </w:rPr>
              <w:t>,在总检审核数未过设置值时，不能将体检报告归档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综述脚本、科室小结设置：在此，设置综述生成脚本、综述解析脚本、综述解析脚本验证、科室小结脚本等基础详情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报表设置</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在此，设置团体合同格式报表、导检单格式、体检报告格式、条码格式等报表格式设置，也可对报表的顺序，进行自定义，优先将常用的报表显示在靠前位置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各方系统接口</w:t>
            </w: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体检信息系统相关接口</w:t>
            </w: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支持与HIS系统对接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支持与LIS系统对接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支持与PACS系统对接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0"/>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60" w:type="pct"/>
            <w:vMerge w:val="continue"/>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3092"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支持与公卫系统对接</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院内流程管理</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检验流管理</w:t>
      </w:r>
    </w:p>
    <w:tbl>
      <w:tblPr>
        <w:tblStyle w:val="6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155"/>
        <w:gridCol w:w="1482"/>
        <w:gridCol w:w="62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序号</w:t>
            </w:r>
          </w:p>
        </w:tc>
        <w:tc>
          <w:tcPr>
            <w:tcW w:w="1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功能要求</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医生开单</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总体要求</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医生开具化验单，其中共有四种方式可供选择，分别是检验项目，检验模板，检验输入模式和检验组套。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2</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检验项目</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可以根据需要，在众多检验项目中自由选择一个或多个项目。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4</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检验输入模式</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通过输入检验项目名称，快速选择需要的项目。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5</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检验组套</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医生可以根据自己使用习惯、个性化需求，对常用检验项目设置组套，可以在组套中选择需要检验的项目。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信息传送</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医生开完单后，进行保存，信息将会被系统自动传送到护士站。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7</w:t>
            </w:r>
          </w:p>
        </w:tc>
        <w:tc>
          <w:tcPr>
            <w:tcW w:w="133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护士采集</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护士站收到来自医生站的化验单申请，对未执行的化验项目进行“生成条码”，在此过程中，系统会自动将标本类型，岗位，容器都相同的检查项目生成为同一条码。若有其中一项不同，则生成不同的条码号。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8</w:t>
            </w:r>
          </w:p>
        </w:tc>
        <w:tc>
          <w:tcPr>
            <w:tcW w:w="133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条码生成后，护士就可以在标本采集页面进行采集操作。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9</w:t>
            </w:r>
          </w:p>
        </w:tc>
        <w:tc>
          <w:tcPr>
            <w:tcW w:w="133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标本条码每次操作人员、操作时间等信息，系统会自动记录，包括被撤销的操作信息，并且可以进行相应信息查询，追踪标本。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10</w:t>
            </w:r>
          </w:p>
        </w:tc>
        <w:tc>
          <w:tcPr>
            <w:tcW w:w="1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护工发送</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采集完成后，护工可将多个需要发送的标本条码，打包到一个列表里，通过新建的一张发送单据直接打包发送。然后将标本实体送到化验科，进行台收。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11</w:t>
            </w:r>
          </w:p>
        </w:tc>
        <w:tc>
          <w:tcPr>
            <w:tcW w:w="1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医技台收</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护工将标本送到检验科后，检验科的医技人员通过扫描其中任意一个标本条码，列表中的其他标本条码状态即可全部获取，发送/接收的标本数量能够快速进行核对，完成台收工作。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12</w:t>
            </w:r>
          </w:p>
        </w:tc>
        <w:tc>
          <w:tcPr>
            <w:tcW w:w="1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岗位核收</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检验科的总台对标本进行接收后，系统会调用LIS接口自动将标本信息发送到相应岗位。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13</w:t>
            </w:r>
          </w:p>
        </w:tc>
        <w:tc>
          <w:tcPr>
            <w:tcW w:w="133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报告查询</w:t>
            </w: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检验科室完成检验，在LIS报告审定后，LIS系统会自动将审核过的报告数据回传到HIS里，临床医生在医生工作站平台上直接查阅病人的检验报告。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14</w:t>
            </w:r>
          </w:p>
        </w:tc>
        <w:tc>
          <w:tcPr>
            <w:tcW w:w="133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当发现危急值，检验科LIS系统会自动消息提醒，通过Web Service接口，及时将危急值信息发送到临床科室，临床医生通过检验信息可以及时给予患者有效的干预措施或治疗。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15</w:t>
            </w:r>
          </w:p>
        </w:tc>
        <w:tc>
          <w:tcPr>
            <w:tcW w:w="133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HIS中医生处理确认的信息将实时返回到LIS系统，确保危急值能够得到临床医生获取并处理。</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检查流管理</w:t>
      </w:r>
    </w:p>
    <w:tbl>
      <w:tblPr>
        <w:tblStyle w:val="66"/>
        <w:tblW w:w="467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182"/>
        <w:gridCol w:w="1263"/>
        <w:gridCol w:w="59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bookmarkStart w:id="65" w:name="_Hlk89157635"/>
            <w:r>
              <w:rPr>
                <w:rFonts w:hint="eastAsia" w:ascii="宋体" w:hAnsi="宋体"/>
                <w:b/>
                <w:bCs/>
                <w:color w:val="000000" w:themeColor="text1"/>
                <w:szCs w:val="21"/>
                <w:highlight w:val="none"/>
                <w14:textFill>
                  <w14:solidFill>
                    <w14:schemeClr w14:val="tx1"/>
                  </w14:solidFill>
                </w14:textFill>
                <w14:ligatures w14:val="standardContextual"/>
              </w:rPr>
              <w:t>序号</w:t>
            </w:r>
          </w:p>
        </w:tc>
        <w:tc>
          <w:tcPr>
            <w:tcW w:w="1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功能要求</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1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总体要求</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电子检查工作流管理系统嵌入到临床医疗的每个环节，实现与RIS/PACS系统的无缝连接，真正实现检查的业务流程化管理。门诊医生在医生工作站中下达电子检查申请单，系统自动收取检查医嘱和附带材料的费用，打印标本条码，发送到检查科室。检查科室完成检查，将检查结果回传到医生工作站，医生在医生工作站平台上直接查阅病人的检查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医生开单处理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检查申请</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医生根据病人病情开出检查医嘱，自动生成新的检查申请单。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在开检查医嘱时，可从医嘱树中通过</w:t>
            </w:r>
            <w:r>
              <w:rPr>
                <w:rFonts w:hint="eastAsia" w:ascii="宋体" w:hAnsi="宋体"/>
                <w:color w:val="000000" w:themeColor="text1"/>
                <w:szCs w:val="21"/>
                <w:highlight w:val="none"/>
                <w:lang w:val="en-US" w:eastAsia="zh-CN"/>
                <w14:textFill>
                  <w14:solidFill>
                    <w14:schemeClr w14:val="tx1"/>
                  </w14:solidFill>
                </w14:textFill>
                <w14:ligatures w14:val="standardContextual"/>
              </w:rPr>
              <w:t>打钩</w:t>
            </w:r>
            <w:r>
              <w:rPr>
                <w:rFonts w:hint="eastAsia" w:ascii="宋体" w:hAnsi="宋体"/>
                <w:color w:val="000000" w:themeColor="text1"/>
                <w:szCs w:val="21"/>
                <w:highlight w:val="none"/>
                <w14:textFill>
                  <w14:solidFill>
                    <w14:schemeClr w14:val="tx1"/>
                  </w14:solidFill>
                </w14:textFill>
                <w14:ligatures w14:val="standardContextual"/>
              </w:rPr>
              <w:t>选择来实现。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检查医嘱，由系统设置里面统一管理，不同的科室，会有不同的医嘱项目。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门诊部医生输入检查医嘱后传入到收费室，先由病人划卡缴费，持收费票据到相关检查科室。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支持检查医嘱以电子检查申请单方式进行流转，被电子化保存到HIS系统中。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支持加急检查项目申请，标识加急标志，给予醒目提醒。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特殊检查项目注意事项提醒，提供打印交给病员，如要求空腹、多喝水等。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电子检查医嘱选择式申请方式，即根据检查医嘱的分类，选择指定的检查医嘱。采用普通和急诊医嘱项目的一体化设计，通过打勾选择即实现普通或急诊项目申请。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提供简要病史、临床诊断、注意事项等项目的书写，支持模板调用功能。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需试验的检验项目开出后，必须先通过试验，否则无效。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提供电子检查申请单开单作废功能。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提供电子检查申请单打印功能。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检查报告查询</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检查结果从RIS/PACS等系统返回后，直接传递到医生工作站，在医生平台中实时提醒，医生可以直接查看报告，包括文字、图形、图像等。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检查状态及控制</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检查医嘱的每个状态都进行实时提醒，并进行严格的流程控制。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预开＝医生新申请的检查项目。</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提交＝护士查对检查医嘱后，提交发送到检查科室，此时医生不可作废单据，需逐级从后撤销。</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划价＝已划价的检查项目。</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登记＝检查科室已接收护士提交的检查医嘱，并在RIS/PACS系统中完成登记。</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撤销登记＝在RIS/PACS系统中此检查项目已被取消登记。</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取消项目＝在RIS/PACS系统中此检查项目已被取消。</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审核完成＝在RIS/PACS系统中检查报告已审核。</w:t>
            </w:r>
          </w:p>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报告＝检验科室已完成检查，在RIS/PACS系统中已生成检查报告，此时医生在工作站上允许查阅报告单。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历史检查查询</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查询病人的历史检查医嘱，允许随时调阅历史检查报告，便于医生进行比较分析。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检查申请单处理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检查申请单提交</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医生在医生工作站开出检查申请单后，护士工作站随即接收到检查医嘱，开始审核检查项目并提交发送到相关的检查科室。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提供检查申请单撤销提交，控制撤销提交流程，检查科室已接收的申请单不允许撤销，必须通知检查科室撤销登记实现逐级从后撤销。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检查申请单条码打印</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系统根据检查医嘱自动生成检查申请单条码，提供打印。条码中包括病人姓名、检查项目、注意事项等信息。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检查医嘱计费</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检查申请单提交时或者检查科室登记时（在RIS/PACS系统中）自动收取检查医嘱所附带的费用，实现以医嘱显示，以明细项目计费，同时自动收取其他相关费用。</w:t>
            </w:r>
          </w:p>
        </w:tc>
      </w:tr>
      <w:tr>
        <w:tblPrEx>
          <w:tblCellMar>
            <w:top w:w="0" w:type="dxa"/>
            <w:left w:w="108" w:type="dxa"/>
            <w:bottom w:w="0" w:type="dxa"/>
            <w:right w:w="108" w:type="dxa"/>
          </w:tblCellMar>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检查医嘱计费时实时检测病人是否欠费，如病人余额超过停药线且无信用担保则不允许欠费执行。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检查医嘱试验处理</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针对需试验处理的检验医嘱，进行药物试验处理。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支持门诊部自动传入注射室，由注射室完成药物试验处理。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检查状态及流程控制</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支持检查状态及流程控制。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258"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检查医嘱及标本查询</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提供病人历史检查医嘱查询，病人历史检查报告查询等功能。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检查科室处理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门诊处理</w:t>
            </w:r>
          </w:p>
        </w:tc>
        <w:tc>
          <w:tcPr>
            <w:tcW w:w="32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实现检查申请单条码补打印、检查申请单补提交等功能。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2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r>
      <w:tr>
        <w:tblPrEx>
          <w:tblCellMar>
            <w:top w:w="0" w:type="dxa"/>
            <w:left w:w="108" w:type="dxa"/>
            <w:bottom w:w="0" w:type="dxa"/>
            <w:right w:w="108" w:type="dxa"/>
          </w:tblCellMar>
        </w:tblPrEx>
        <w:trPr>
          <w:trHeight w:val="841"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查询统计</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查询历史检查申请单信息，统计各种状态下的检查申请单等。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1"/>
              </w:numPr>
              <w:adjustRightInd/>
              <w:spacing w:line="360" w:lineRule="auto"/>
              <w:ind w:left="0" w:firstLine="0"/>
              <w:jc w:val="center"/>
              <w:rPr>
                <w:rFonts w:ascii="宋体" w:hAnsi="宋体"/>
                <w:color w:val="000000" w:themeColor="text1"/>
                <w:szCs w:val="21"/>
                <w:highlight w:val="none"/>
                <w14:textFill>
                  <w14:solidFill>
                    <w14:schemeClr w14:val="tx1"/>
                  </w14:solidFill>
                </w14:textFill>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基础设置</w:t>
            </w:r>
          </w:p>
        </w:tc>
        <w:tc>
          <w:tcPr>
            <w:tcW w:w="3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检查医嘱设置：设置检查医嘱项目，包括医嘱分类设置、检查部位、医嘱对应的费用项目设置、是否门诊划价、执行科室设置、注意事项、操作权限、是否使用等等。</w:t>
            </w:r>
          </w:p>
        </w:tc>
      </w:tr>
      <w:bookmarkEnd w:id="65"/>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慢病一体化门诊（诊前）</w:t>
      </w:r>
    </w:p>
    <w:tbl>
      <w:tblPr>
        <w:tblStyle w:val="66"/>
        <w:tblW w:w="0" w:type="auto"/>
        <w:jc w:val="center"/>
        <w:tblLayout w:type="fixed"/>
        <w:tblCellMar>
          <w:top w:w="0" w:type="dxa"/>
          <w:left w:w="108" w:type="dxa"/>
          <w:bottom w:w="0" w:type="dxa"/>
          <w:right w:w="108" w:type="dxa"/>
        </w:tblCellMar>
      </w:tblPr>
      <w:tblGrid>
        <w:gridCol w:w="960"/>
        <w:gridCol w:w="1297"/>
        <w:gridCol w:w="1134"/>
        <w:gridCol w:w="5639"/>
      </w:tblGrid>
      <w:tr>
        <w:tblPrEx>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2431" w:type="dxa"/>
            <w:gridSpan w:val="2"/>
            <w:tcBorders>
              <w:top w:val="single" w:color="auto" w:sz="4" w:space="0"/>
              <w:left w:val="nil"/>
              <w:bottom w:val="single" w:color="auto" w:sz="4" w:space="0"/>
              <w:right w:val="single" w:color="auto" w:sz="4" w:space="0"/>
            </w:tcBorders>
            <w:noWrap/>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1</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诊前工作台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门诊分流</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支持判断患者是否为慢病患者</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支持提醒慢病患者去一体化门诊就诊</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支持在自助刷卡机上操作</w:t>
            </w:r>
          </w:p>
        </w:tc>
      </w:tr>
      <w:tr>
        <w:tblPrEx>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2</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健康体征信息采集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对接体征设备</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支持和体征采集设备的系统对接</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支持体征设备采集的信息能够自动推送至体征池</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支持作为随访，门诊，签约业务的数据引用</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支持为其他慢病健康系统做数据支持</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支持医生手动录入体征</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支持查看采集的体征数据</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支持数据采集校验，如缺少某项数据系统会自动提醒</w:t>
            </w:r>
          </w:p>
        </w:tc>
      </w:tr>
      <w:tr>
        <w:tblPrEx>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3</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诊前随访</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诊前随访</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支持展示患者信息、下次随访时间</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支持与健康档案系统对接可以调用健康档案随访页面</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支持新增随访</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支持随访信息预录入</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支持一键导入诊前体征数据</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支持预随访数据采集</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支持医生对预随访数据补充完善，保存确认</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支持引用上次用药信息</w:t>
            </w:r>
          </w:p>
        </w:tc>
      </w:tr>
      <w:tr>
        <w:tblPrEx>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4</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档案信息更新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档案信息更新</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支持查看患者档案信息</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支持开放档案修改权限</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支持调用健康档案系统的个人健康档案页面进行档案信息修改</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支持对健康档案修改的数据更新建立溯源机制</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支持数据同步更新</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支持将门诊就诊时填写的过敏史同步到过敏史模块</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支持将门诊就诊时相关慢性疾病或者反复发作的疾病同步到既往史中</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支持将疾病管理的慢性病报卡管理记录同步到既往史中</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支持健康体检后数据能同步到行为习惯中</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快速进行档案确认提醒，支持档案协助申请和档案协助确认的提醒，支持快速进行档案确认、档案协助申请、档案协助确认操作</w:t>
            </w:r>
          </w:p>
        </w:tc>
      </w:tr>
      <w:tr>
        <w:tblPrEx>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5</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中医体质辨识服务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诊前中医体质辨识</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支持调用健康档案系统的中医体质辨识页面</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支持查看患者历史的中医体质辨识结果</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支持中医体质辨识结果数据同步更新</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支持查看患者中医体质辨识历史</w:t>
            </w:r>
          </w:p>
        </w:tc>
      </w:tr>
      <w:tr>
        <w:tblPrEx>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6</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健康教育服务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健康教育</w:t>
            </w: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支持对患者开展个性化的健康教育</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支持调用公卫宣教计划页面</w:t>
            </w: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639" w:type="dxa"/>
            <w:tcBorders>
              <w:top w:val="single" w:color="auto" w:sz="4" w:space="0"/>
              <w:left w:val="nil"/>
              <w:bottom w:val="single" w:color="auto" w:sz="4" w:space="0"/>
              <w:right w:val="single" w:color="auto" w:sz="4" w:space="0"/>
            </w:tcBorders>
            <w:noWrap/>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支持宣教结果数据同步更新</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统一运维</w:t>
      </w:r>
      <w:r>
        <w:rPr>
          <w:rFonts w:hint="eastAsia" w:ascii="宋体" w:hAnsi="宋体"/>
          <w:b/>
          <w:bCs/>
          <w:color w:val="000000" w:themeColor="text1"/>
          <w:szCs w:val="21"/>
          <w:highlight w:val="none"/>
          <w14:textFill>
            <w14:solidFill>
              <w14:schemeClr w14:val="tx1"/>
            </w14:solidFill>
          </w14:textFill>
          <w14:ligatures w14:val="standardContextual"/>
        </w:rPr>
        <w:t>管理接入</w:t>
      </w:r>
    </w:p>
    <w:tbl>
      <w:tblPr>
        <w:tblStyle w:val="66"/>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75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总体要求</w:t>
            </w: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围绕医院日常业务正常运营开展，提供系统基础维护、云标准维护、资源监控、应用性能诊断、服务健康分析等功能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机构系统运维</w:t>
            </w: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系统运维：提供业务系统、菜单、人员、角色等基础设置功能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基础数据运维：提供参数管理、科室管理、权限管理、职工职务管理等功能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业务运维：临床医嘱设置、化验基础设置、检查基础设置、药品管理、仓库管理、费用管理等业务相关运维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云标准运维</w:t>
            </w: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提供不同管理模式，统一规范，确保云端标准有序、正常应用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针对医共体模式，云标准提供各家医院标准基础数据，并作强控制处理，即一切数据以中心端为准，中心端变更后，机构端也做同步变更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针对区域管理模式，云标准仅提供可参考的标准基础数据，不实际参于医院的具体管理。中心端变更后，仅下发通知，由医院独立维护相关指标，以符合本身机构要的管理要求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2"/>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服务运维</w:t>
            </w:r>
          </w:p>
        </w:tc>
        <w:tc>
          <w:tcPr>
            <w:tcW w:w="675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构建立体化的</w:t>
            </w:r>
            <w:r>
              <w:rPr>
                <w:rFonts w:ascii="宋体" w:hAnsi="宋体" w:cs="宋体"/>
                <w:color w:val="000000" w:themeColor="text1"/>
                <w:kern w:val="0"/>
                <w:szCs w:val="21"/>
                <w:highlight w:val="none"/>
                <w14:textFill>
                  <w14:solidFill>
                    <w14:schemeClr w14:val="tx1"/>
                  </w14:solidFill>
                </w14:textFill>
                <w14:ligatures w14:val="standardContextual"/>
              </w:rPr>
              <w:t>IT监控管理体系，包括Nginx监测、服务监测，以及服务器硬件检测，通过其性能、状态、网络、日志、空间等数据的分析，提供可视化的、智能化的数据分析和统一警告</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一体化对外服务接入</w:t>
      </w:r>
    </w:p>
    <w:tbl>
      <w:tblPr>
        <w:tblStyle w:val="6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38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numPr>
                <w:ilvl w:val="0"/>
                <w:numId w:val="33"/>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一体化对外服务</w:t>
            </w:r>
          </w:p>
        </w:tc>
        <w:tc>
          <w:tcPr>
            <w:tcW w:w="638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实现与外部系统一体化对接，包括北仑区全民健康信息平台、北仑区门诊电子病历平台、北仑区云影像平台、检验检查互认平台、北仑区公共卫生监测和管理平台、北仑区预约诊疗管理平台等系统（在投标书中提供相关证明材料）</w:t>
            </w:r>
          </w:p>
        </w:tc>
      </w:tr>
    </w:tbl>
    <w:p>
      <w:pPr>
        <w:keepNext/>
        <w:keepLines/>
        <w:numPr>
          <w:ilvl w:val="2"/>
          <w:numId w:val="8"/>
        </w:numPr>
        <w:spacing w:before="120" w:after="120" w:line="360" w:lineRule="auto"/>
        <w:outlineLvl w:val="2"/>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公卫类系统拓展</w:t>
      </w:r>
    </w:p>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云家签</w:t>
      </w:r>
      <w:r>
        <w:rPr>
          <w:rFonts w:hint="eastAsia" w:ascii="宋体" w:hAnsi="宋体"/>
          <w:b/>
          <w:bCs/>
          <w:color w:val="000000" w:themeColor="text1"/>
          <w:szCs w:val="21"/>
          <w:highlight w:val="none"/>
          <w14:textFill>
            <w14:solidFill>
              <w14:schemeClr w14:val="tx1"/>
            </w14:solidFill>
          </w14:textFill>
          <w14:ligatures w14:val="standardContextual"/>
        </w:rPr>
        <w:t>接入</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家庭医生签约管理</w:t>
      </w:r>
    </w:p>
    <w:tbl>
      <w:tblPr>
        <w:tblStyle w:val="6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95"/>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7"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总体要求</w:t>
            </w:r>
          </w:p>
        </w:tc>
        <w:tc>
          <w:tcPr>
            <w:tcW w:w="3817" w:type="pct"/>
            <w:vAlign w:val="center"/>
          </w:tcPr>
          <w:p>
            <w:pPr>
              <w:widowControl/>
              <w:adjustRightInd/>
              <w:spacing w:line="360" w:lineRule="auto"/>
              <w:jc w:val="left"/>
              <w:rPr>
                <w:rFonts w:ascii="宋体" w:hAnsi="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能够接入宁波市电子健康档案系统，实现家庭医生签约管理和家庭医生签约委托管理（在投标书中提供相关证明材料）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家庭医生签约管理</w:t>
            </w: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提供查询居民签约列表功能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提供查看居民签约协议功能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提供就诊时签约医生功能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提供修改就诊卡信息功能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提供解约和作废协议功能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提供续签功能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提供多种签约类型，包括家医签约，协议签约，无偿签约，无证签约；协议签约除享受家医签约内容外，可额外享受医院项目费用折扣，费用减免等优惠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验证居民签约唯一性，提供居民签约唯一性逻辑判断；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支持签约时引入居民信息，或读取社保卡信息以及身份证信息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支持跨机构签约，可实现居民在其他签约医生处签约，支持已签约提醒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无证签约支持无有效身份证居民（儿童居多）进行签约；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widowControl/>
              <w:numPr>
                <w:ilvl w:val="0"/>
                <w:numId w:val="3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817" w:type="pct"/>
            <w:vAlign w:val="center"/>
          </w:tcPr>
          <w:p>
            <w:pPr>
              <w:widowControl/>
              <w:adjustRightInd/>
              <w:spacing w:line="360" w:lineRule="auto"/>
              <w:jc w:val="left"/>
              <w:rPr>
                <w:rFonts w:ascii="宋体" w:hAnsi="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提供重点人群自动匹配签约套餐功能</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cs="宋体"/>
          <w:b/>
          <w:bCs/>
          <w:color w:val="000000" w:themeColor="text1"/>
          <w:kern w:val="0"/>
          <w:szCs w:val="21"/>
          <w:highlight w:val="none"/>
          <w14:textFill>
            <w14:solidFill>
              <w14:schemeClr w14:val="tx1"/>
            </w14:solidFill>
          </w14:textFill>
          <w14:ligatures w14:val="standardContextual"/>
        </w:rPr>
        <w:t>家庭医生签约委托管理</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669"/>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669" w:type="dxa"/>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401" w:type="dxa"/>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restart"/>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家庭医生签约委托管理</w:t>
            </w: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提供委托列表查询功能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continue"/>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提供基本公卫委托功能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continue"/>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提供基本医疗委托功能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continue"/>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提供委托取消功能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continue"/>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提供跨机构委托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continue"/>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提供批量委托功能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tcPr>
          <w:p>
            <w:pPr>
              <w:numPr>
                <w:ilvl w:val="0"/>
                <w:numId w:val="35"/>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669" w:type="dxa"/>
            <w:vMerge w:val="continue"/>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6401" w:type="dxa"/>
            <w:vAlign w:val="center"/>
          </w:tcPr>
          <w:p>
            <w:pPr>
              <w:widowControl/>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提供委托申请、审核功能</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云公卫</w:t>
      </w:r>
      <w:r>
        <w:rPr>
          <w:rFonts w:hint="eastAsia" w:ascii="宋体" w:hAnsi="宋体"/>
          <w:b/>
          <w:bCs/>
          <w:color w:val="000000" w:themeColor="text1"/>
          <w:szCs w:val="21"/>
          <w:highlight w:val="none"/>
          <w14:textFill>
            <w14:solidFill>
              <w14:schemeClr w14:val="tx1"/>
            </w14:solidFill>
          </w14:textFill>
          <w14:ligatures w14:val="standardContextual"/>
        </w:rPr>
        <w:t>接入</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居民康复保健管理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71"/>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49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numPr>
                <w:ilvl w:val="0"/>
                <w:numId w:val="3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649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居民康复保健管理主要包括老年人健康管理和残疾康复管理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numPr>
                <w:ilvl w:val="0"/>
                <w:numId w:val="3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老年人健康管理</w:t>
            </w:r>
          </w:p>
        </w:tc>
        <w:tc>
          <w:tcPr>
            <w:tcW w:w="649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老年人档案支持老年人档案列表查询和老年人纳入管理功能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numPr>
                <w:ilvl w:val="0"/>
                <w:numId w:val="3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49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提供自理能力、情感状态和认知能力评估功能，包括评估结果查询、评估结果打印和历史评估记录的查询/删除功能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numPr>
                <w:ilvl w:val="0"/>
                <w:numId w:val="3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49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提供老年人健康管理功能，包括生活方式、体格检查、辅助检查、主要健康问题和评价指导录入功能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numPr>
                <w:ilvl w:val="0"/>
                <w:numId w:val="3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残疾康复管理</w:t>
            </w:r>
          </w:p>
        </w:tc>
        <w:tc>
          <w:tcPr>
            <w:tcW w:w="649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残疾康复提供残疾人档案、残疾人随访记录、训练评估、康复计划和训练记录的管理，包括新增、删除和查询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numPr>
                <w:ilvl w:val="0"/>
                <w:numId w:val="3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49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支持训练登记的新增和修改、康复评估的新增和查询功能</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居民健康教育管理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71"/>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271"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57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numPr>
                <w:ilvl w:val="0"/>
                <w:numId w:val="3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6574"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居民健康宣教主要面向不同人群进行健康宣教，主要包括健康宣教管理和健康活动管理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numPr>
                <w:ilvl w:val="0"/>
                <w:numId w:val="3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健康宣教管理</w:t>
            </w:r>
          </w:p>
        </w:tc>
        <w:tc>
          <w:tcPr>
            <w:tcW w:w="657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支持宣教计划的快速检索、新增、修改和删除功能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numPr>
                <w:ilvl w:val="0"/>
                <w:numId w:val="3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57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支持宣教计划的基本信息填写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numPr>
                <w:ilvl w:val="0"/>
                <w:numId w:val="3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restar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健康活动管理</w:t>
            </w:r>
          </w:p>
        </w:tc>
        <w:tc>
          <w:tcPr>
            <w:tcW w:w="657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支持健康活动登记的新增、修改和删除功能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numPr>
                <w:ilvl w:val="0"/>
                <w:numId w:val="3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57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支持活动登记详情的查看。完成相应活动后的可以登记结论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widowControl/>
              <w:numPr>
                <w:ilvl w:val="0"/>
                <w:numId w:val="3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271" w:type="dxa"/>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574" w:type="dxa"/>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支持活动登记的快速检索和活动登记详情的查看</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居民健康体检管理</w:t>
      </w:r>
    </w:p>
    <w:tbl>
      <w:tblPr>
        <w:tblStyle w:val="66"/>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04"/>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40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486"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widowControl/>
              <w:numPr>
                <w:ilvl w:val="0"/>
                <w:numId w:val="3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404"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总体要求</w:t>
            </w:r>
          </w:p>
        </w:tc>
        <w:tc>
          <w:tcPr>
            <w:tcW w:w="648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提供居民健康体检信息的管理功能，可在体检管理模块中查看体检预警记录和已完成的体检记录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widowControl/>
              <w:numPr>
                <w:ilvl w:val="0"/>
                <w:numId w:val="3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404"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体检预警</w:t>
            </w:r>
          </w:p>
        </w:tc>
        <w:tc>
          <w:tcPr>
            <w:tcW w:w="648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支持查询范围内的未体检人员名单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widowControl/>
              <w:numPr>
                <w:ilvl w:val="0"/>
                <w:numId w:val="3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404"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48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支持按照人群分类查询未体检人员名单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vAlign w:val="center"/>
          </w:tcPr>
          <w:p>
            <w:pPr>
              <w:widowControl/>
              <w:numPr>
                <w:ilvl w:val="0"/>
                <w:numId w:val="3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404"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486"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支持通过姓名，身份证，手机号，年龄精确查询未体检人员名单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vAlign w:val="center"/>
          </w:tcPr>
          <w:p>
            <w:pPr>
              <w:widowControl/>
              <w:numPr>
                <w:ilvl w:val="0"/>
                <w:numId w:val="3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404"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486" w:type="dxa"/>
            <w:vAlign w:val="center"/>
          </w:tcPr>
          <w:p>
            <w:pPr>
              <w:widowControl/>
              <w:adjustRightInd/>
              <w:spacing w:line="360" w:lineRule="auto"/>
              <w:jc w:val="left"/>
              <w:rPr>
                <w:rFonts w:ascii="宋体" w:hAnsi="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支持跳转至居民健康体检录入界面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widowControl/>
              <w:numPr>
                <w:ilvl w:val="0"/>
                <w:numId w:val="3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404"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486" w:type="dxa"/>
            <w:vAlign w:val="center"/>
          </w:tcPr>
          <w:p>
            <w:pPr>
              <w:widowControl/>
              <w:adjustRightInd/>
              <w:spacing w:line="360" w:lineRule="auto"/>
              <w:jc w:val="left"/>
              <w:rPr>
                <w:rFonts w:ascii="宋体" w:hAnsi="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kern w:val="0"/>
                <w:szCs w:val="21"/>
                <w:highlight w:val="none"/>
                <w14:textFill>
                  <w14:solidFill>
                    <w14:schemeClr w14:val="tx1"/>
                  </w14:solidFill>
                </w14:textFill>
                <w14:ligatures w14:val="standardContextual"/>
              </w:rPr>
              <w:t>支持切换未体检人员界面和已体检人员界面</w:t>
            </w:r>
          </w:p>
        </w:tc>
      </w:tr>
    </w:tbl>
    <w:p>
      <w:pP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br w:type="page"/>
      </w:r>
    </w:p>
    <w:p>
      <w:pPr>
        <w:keepNext/>
        <w:keepLines/>
        <w:numPr>
          <w:ilvl w:val="3"/>
          <w:numId w:val="8"/>
        </w:numPr>
        <w:spacing w:before="120" w:after="120" w:line="360" w:lineRule="auto"/>
        <w:outlineLvl w:val="3"/>
        <w:rPr>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14:ligatures w14:val="standardContextual"/>
        </w:rPr>
        <w:t>门诊电子病历拓展</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496"/>
        <w:gridCol w:w="1427"/>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759" w:type="pct"/>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3815" w:type="pct"/>
            <w:gridSpan w:val="2"/>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总体要求</w:t>
            </w:r>
          </w:p>
        </w:tc>
        <w:tc>
          <w:tcPr>
            <w:tcW w:w="3815" w:type="pct"/>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电子病历辅助门诊医生为患者创建病历，帮助医生对患者病情、诊断的电子化记录。门诊电子病历包括电子病历设置、电子病历编辑、质控管理。电子病历编辑包括病历的增删改、病历打印和医生签名等功能。电子病历设置主要包括参数设置、项目元素设置、病历模板设置、病历目录设置和行为权限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电子病历编辑</w:t>
            </w:r>
          </w:p>
        </w:tc>
        <w:tc>
          <w:tcPr>
            <w:tcW w:w="724" w:type="pct"/>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编辑病历</w:t>
            </w:r>
          </w:p>
        </w:tc>
        <w:tc>
          <w:tcPr>
            <w:tcW w:w="3091" w:type="pct"/>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支持新增病历，支持主观信息录入（主诉、现病史、既往史）、客观信息录入、诊断信息导入、处理信息（处方、医嘱）导入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支持修改病历，对于未签名的病历可以进行修改操作，修改其中的一些元素信息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支持对新增或修改过的病历进行保存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Merge w:val="continue"/>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支持对于未签名的，不需要的病历可以进行删除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打印病历</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门诊电子病历可以进行打印处理。在打印预览中可先查看打印的排版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医生签名</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医生在病历编辑完成后，在编辑状态下，点击签名按钮，病历签名并保存，在医生签名栏上自动签上操作医生的名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restart"/>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电子病历设置</w:t>
            </w: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参数设置</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支持自定义符号、数据库配置、临床数据格式、资源类型配置、免开放申请次数、纸张格式设置、电子病历授权服务器设置参数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项目元素设置</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支持将经常需要用到的项目元素先在项目元素设置中进行预设。便于在设置模板时直接插入此项目元素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病历模板设置</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支持新建医生所需的电子病历模板，也可导入病历文档形成模板。包括模板的新增、删除、编辑、保存、模板审核的操作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病历目录设置</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在病历模板数量过多的情况下，病历目录可以分类分级管理模板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widowControl/>
              <w:numPr>
                <w:ilvl w:val="0"/>
                <w:numId w:val="39"/>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759" w:type="pct"/>
            <w:vMerge w:val="continue"/>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724" w:type="pct"/>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行为权限设置</w:t>
            </w:r>
          </w:p>
        </w:tc>
        <w:tc>
          <w:tcPr>
            <w:tcW w:w="3091" w:type="pct"/>
            <w:vAlign w:val="center"/>
          </w:tcPr>
          <w:p>
            <w:pPr>
              <w:widowControl/>
              <w:adjustRightInd/>
              <w:spacing w:line="360" w:lineRule="auto"/>
              <w:jc w:val="left"/>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由于每个医生的岗位、职位等不同，行为权限设置就是用来设置每个模块，不同人员的操作权限</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PACS系统拓展</w:t>
      </w:r>
    </w:p>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云放射信息系统</w:t>
      </w:r>
    </w:p>
    <w:tbl>
      <w:tblPr>
        <w:tblStyle w:val="6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566"/>
        <w:gridCol w:w="1600"/>
        <w:gridCol w:w="1602"/>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序号</w:t>
            </w:r>
          </w:p>
        </w:tc>
        <w:tc>
          <w:tcPr>
            <w:tcW w:w="795" w:type="pct"/>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功能要求</w:t>
            </w:r>
          </w:p>
        </w:tc>
        <w:tc>
          <w:tcPr>
            <w:tcW w:w="3769" w:type="pct"/>
            <w:gridSpan w:val="3"/>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核心服务</w:t>
            </w:r>
          </w:p>
        </w:tc>
        <w:tc>
          <w:tcPr>
            <w:tcW w:w="3769" w:type="pct"/>
            <w:gridSpan w:val="3"/>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支持医学影像检查诊断信息采集、存储管理与系统配置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769" w:type="pct"/>
            <w:gridSpan w:val="3"/>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支持采用集中式数据库及独立影像储存机制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769" w:type="pct"/>
            <w:gridSpan w:val="3"/>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图像采用无损压缩，由PACS系统打印出的图像硬拷贝不低于原设备打印输出的硬拷贝质量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设备接入服务</w:t>
            </w:r>
          </w:p>
        </w:tc>
        <w:tc>
          <w:tcPr>
            <w:tcW w:w="3769" w:type="pct"/>
            <w:gridSpan w:val="3"/>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支持与DICOM和非DICOM影像设备的连接，包括CT、MR、CR、DR、数字胃肠、超声、胃镜、肠镜等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769" w:type="pct"/>
            <w:gridSpan w:val="3"/>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通过视频信号采集医学图像时，图像的几何分辨率应不低于原始图像的分辨率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基础数据维护</w:t>
            </w: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设备、部位、方法维护</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检查部位维护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维护检查部位大类和部位明细信息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检查方法维护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维护仪器检查方法明细信息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设备部位方法维护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设置不同设备类型针对不同部位的检查方法信息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设备明细维护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维护每个机构内设备的编码、名称、时段负荷等信息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权限管理</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人员权限维护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将每台设备相关检查的分诊、检查、报告、审核等权限分别赋予相关人员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报告模板维护</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设备报告模板维护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对每个机构每种类型设备使用的报告模板进行设置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机构诊断模板维护</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机构诊断模板维护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将全局报告诊断模板或者其他机构诊断模板，下载到本机构进行使用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全局诊断模板维护</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全局诊断模板维护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根据不同的设备类型，维护报告的全局诊断模板，方便各个机构下载使用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外部系统接口</w:t>
            </w: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与HIS系统的接口</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申请单流转</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获取HIS的电子申请单信息，包含患者信息和检查信息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检查结果回传HIS，包含结构化数据和非结构化报告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阅片工具</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提供图像显示控件，能够直接嵌入到医生工作站中，方便调阅当前病人的相关图像及历史图像与诊断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终端确认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在分诊时进行HIS收费终端确认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退费确认</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对特殊情况下，主任权限允许检查后退费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与EMR系统的接口</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检查结果回传EMR，包含结构化数据和非结构化报告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与体检系统的接口</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申请单流转</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获取体检系统的电子申请单信息，包含患者信息和检查信息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检查结果回传体检系统，包含结构化数据和非结构化报告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w:t>
            </w: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分诊工作站</w:t>
            </w: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分诊登记</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根据HIS电子申请单进行分诊登记，自动进行终端确认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根据体检的电子申请单进行分诊登记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对于公卫体检等没有电子申请单的检查，人工登记分诊信息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智能提醒</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分诊时自动检测同姓名、性别、生日的患者，提示可以关联历史诊断信息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实时显示设备负荷信息，合理分配患者检查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预约登记</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登记患者预约的检查时间、设备等信息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修改/退分诊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对于已完成分诊的信息进行修改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对于完成分诊但是未检查的患者进行退分诊，退分诊后才可进行退费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分诊查询</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分诊查询</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根据患者姓名、病历号、检查状态等信息查询患者的申请信息、分诊信息、退分诊信息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w:t>
            </w: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医技工作站</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到诊登记</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对到诊患者进行登记管理，将到诊患者检查信息上传到设备的worklist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检查信息查询</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根据患者姓名、病历号、检查状态等信息查询患者的到诊信息、检查信息、影像上传信息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restart"/>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w:t>
            </w: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影像诊断工作站</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图文报告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对CT、DR、CR等放射设备相关检查报告进行编辑，支持图文报告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多报告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对于登记为多报告的申请按照部位输出多份报告，分别供多个科室使用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快捷分诊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集成分诊功能，便于规模小的机构医生更便捷的完成分诊、检查、诊断等一系列业务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报告编辑辅助</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对于诊断、建议等报告项目提供词汇编辑、存储、分类管理的功能，便于医生复用词汇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按照部位、病种等分类提供报告模板的编辑、存储、分类管理的功能，便于医生复用报告，对报告模板可以按照个人、科室、机构、全局进行4级权限管理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历史诊断</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查看患者的历史诊断信息和影像信息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患者信息修改</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修改患者的基本信息和检查信息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二级审核</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报告由检查医生、报告医生进行二级审核后打印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报告版本履历</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对于提交后报告的修改进行版本记录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查看电子申请单</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可以查看、打印电子申请单信息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收藏夹</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对于特殊病例，可以使用收藏夹进行收藏，便于教学、科研、实验等使用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查看病历</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查看患者的病历信息，让医生对患者的病情有整体的了解，方便医生出报告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视频诊断工作站</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图文报告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对超声、内窥镜等设备相关检查报告进行编辑，支持图文报告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图像采集</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采集静态图片，进入图像列表供阅片、报告使用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录像</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支持录像、保存、回放功能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多报告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对于登记为多报告的申请按照部位输出多份报告，分别供多个科室使用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快捷分诊</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集成分诊功能，便于规模小的机构医生更便捷的完成分诊、检查、诊断等一系列业务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报告编辑辅助</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对于诊断、建议等报告项目提供词汇编辑、存储、分类管理的功能，便于医生复用词汇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按照部位、病种等分类提供报告模板的编辑、存储、分类管理的功能，便于医生复用报告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历史诊断</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查看患者的历史诊断信息和影像信息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患者信息修改</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修改患者的基本信息和检查信息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二级审核</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报告由检查医生、报告医生进行二级审核后打印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报告版本履历</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对于提交后报告的修改进行版本记录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查看电子申请单</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可以查看、打印电子申请单信息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协作模式</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支持对不同患者分别进行图像采集和报告书写，可在多个患者间快速切换图像采集目标，提高医生就诊效率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收藏夹</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对于特殊病例，可以使用收藏夹进行收藏，便于教学、科研、实验等使用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查看病历</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查看患者的病历信息，让医生对患者的病情有整体的了解，方便医生出报告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检查信息综合查询</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检查信息基本查询</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根据患者的检查号、姓名、年龄、性别、设备类型、检查状态、检查时间等条件进行查询，查询到满足条件的患者列表显示，供医生进行、诊断、阅片等操作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检查信息统计查询</w:t>
            </w:r>
          </w:p>
        </w:tc>
        <w:tc>
          <w:tcPr>
            <w:tcW w:w="813" w:type="pc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检查信息统计查询</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根据患者的检查号、姓名、年龄、性别、设备类型、检查状态、检查时间，诊断关键字等条件进行查询，可进行数据导出，方便留存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阅片工具</w:t>
            </w: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图像处理</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图像移动：移动到合适位置观片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图像适合窗口：对于不同分辨率调节合适窗口观看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放大镜功能：（图像局部放大）可设置放大镜尺寸和放大倍数，以一定比例局部放大指定位置的影像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图像缩放功能：随着鼠标的移动平滑的放大、缩小整个医疗影像，以方便医生的观察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镜像功能：医疗影像左右、上下镜像对调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左右上下旋转功能：医疗影像以±90°或±180°的增值旋转医疗影像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反色：黑白颜色互换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亮度：图像亮度对比度调节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伪彩：以彩色图像代替影像中的灰度图像，直观的反映影像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滤波：包括平滑、边缘检测、浮雕等图像处理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裁剪：图像的裁剪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拖动浏览图像：使用鼠标拖动图像浏览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窗宽、窗位调节：调节医疗影像的窗宽、窗位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箭头：箭头线，用于标识方向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文本注释：向图像中添加注释、说明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播放：速度可调、连续、循环播放DSA图像等医疗影像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定位线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图像标尺显示dicom信息显示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图像测量</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单点值量：测量CT值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直线距离测量：用于标识影像中病变部位的长度尺寸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角度测量：测量影像中病变部位的角度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椭圆测量（面积和密度均值）：画出椭圆区域并可测量此区域的面积和密度均值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矩形测量（面积和密度均值）：画出矩形区域并可测量此区域的面积和密度均值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不规则手画线：用于勾画出敏感区域，并可测量此区域的面积和密度均值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3" w:type="pct"/>
            <w:vMerge w:val="restart"/>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图像布局</w:t>
            </w: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布局：图像多元化布局（序列级）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FFFFFF"/>
            <w:vAlign w:val="center"/>
          </w:tcPr>
          <w:p>
            <w:pPr>
              <w:numPr>
                <w:ilvl w:val="0"/>
                <w:numId w:val="40"/>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95" w:type="pct"/>
            <w:vMerge w:val="continue"/>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12" w:type="pct"/>
            <w:vMerge w:val="continue"/>
            <w:shd w:val="clear" w:color="auto" w:fill="FFFFFF"/>
            <w:noWrap/>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813" w:type="pct"/>
            <w:vMerge w:val="continue"/>
            <w:shd w:val="clear" w:color="auto" w:fill="FFFFFF"/>
            <w:noWrap/>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2148" w:type="pct"/>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分格：每一张图像布局</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云超声信息系统</w:t>
      </w:r>
    </w:p>
    <w:tbl>
      <w:tblPr>
        <w:tblStyle w:val="66"/>
        <w:tblW w:w="494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05"/>
        <w:gridCol w:w="1634"/>
        <w:gridCol w:w="1992"/>
        <w:gridCol w:w="38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序号</w:t>
            </w:r>
          </w:p>
        </w:tc>
        <w:tc>
          <w:tcPr>
            <w:tcW w:w="1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功能要求</w:t>
            </w: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核心服务</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核心服务</w:t>
            </w: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支持符合DICOM标准的成像设备和数据类型，系统平台设计能支持DICOM要求的数据处理、流程管理、网络发布、显示设置等。支持超声图像以DICOM标准进行存储和显示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支持多层架构，数据留存、数据服务、用户交互层分离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通过ORM，支持不同类型的数据库后台系统；支持主流的SQLServer、Oracle数据库以及国产数据库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设备接入服务</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设备接入服务</w:t>
            </w: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支持与DICOM和非DICOM影像设备的连接，包括CT、MR、CR、DR、数字胃肠、超声、胃镜、肠镜等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通过视频信号采集医学图像时，图像的几何分辨率应不低于原始图像的分辨率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支持脚踏、小键盘、手柄、开关等多种图像采集设备，方便检查医生操作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基础数据维护</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设备、部位、方法维护</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检查部位维护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维护检查部位大类和部位明细信息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检查方法维护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维护仪器检查方法明细信息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设备部位方法维护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设置不同设备类型针对不同部位的检查方法信息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设备明细维护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维护每个机构内设备的编码、名称、时段负荷等信息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权限管理</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人员权限维护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将每台设备相关检查的分诊、检查、报告、审核等权限分别赋予相关人员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报告模板维护</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设备报告模板维护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对每个机构每种类型设备使用的报告模板进行设置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机构诊断模板维护</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机构诊断模板维护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将全局报告诊断模板或者其他机构诊断模板，下载到本机构进行使用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全局诊断模板维护</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全局诊断模板维护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根据不同的设备类型，维护报告的全局诊断模板，方便各个机构下载使用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外部系统接口</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与HIS系统的接口</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申请单流转</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获取HIS的电子申请单信息，包含患者信息和检查信息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检查结果回传HIS，包含结构化数据和非结构化报告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阅片工具</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提供图像显示控件，能够直接嵌入到医生工作站中，方便调阅当前病人的相关图像及历史图像与诊断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终端确认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在分诊时进行HIS收费终端确认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退费确认</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对特殊情况下，主任权限允许检查后退费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与EMR系统的接口</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检查结果回传EMR，包含结构化数据和非结构化报告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与体检系统的接口</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申请单流转</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获取体检系统的电子申请单信息，包含患者信息和检查信息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检查结果回传体检系统，包含结构化数据和非结构化报告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分诊工作站</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分诊登记</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支持登记时获取电子申请单列表和申请单详情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支持同一患者相同类型多次检查合并登记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支持取消检查功能，提供取消原因快速选择及手工录入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智能提醒</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分诊时自动检测同姓名、性别、生日的患者，提示可以关联历史诊断信息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实时显示设备负荷信息，合理分配患者检查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预约登记</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登记患者预约的检查时间、设备等信息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修改/退分诊</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对于已完成分诊的信息进行修改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对于完成分诊但是未检查的患者进行退分诊，退分诊后才可进行退费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分诊查询</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分诊查询</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根据患者姓名、病历号、检查状态等信息查询患者的申请信息、分诊信息、退分诊信息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w:t>
            </w:r>
          </w:p>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超声诊断工作站</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快捷检查登记</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支持在检查报告时进行快捷登记，支持登记完成后立即开始检查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检查列表查询</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支持检查报告时查看工作列表，支持通过时间范围、病历号、患者编号、检查号、姓名、项目分类、状态等条件查询，工作列表支持根据项目分类、机房进行分类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检查状态跟踪</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支持检查跟踪，包括过程跟踪及报告内容跟踪，报告内容跟踪支持高亮显示每个过程更改内容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采集信息</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支持报告编辑时实时查看超声动态影像，支持录入检查设备、检查途径、探头频率信息，支持单张采集图像、视频录像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图文报告</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对超声检查报告进行编辑，支持图文报告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签名</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支持报告的电子签名和手写签名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报告编辑辅助</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支持报告编辑时查看患者申请单、电子病历、其它辅助资料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支持报告编辑时暂存、签名、预览、打印、阴阳性标识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支持书写模板编辑，根据权限控制编辑公共模板、个人模板、常用词库等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支持公共模板、个人模板、常用词库，支持选择模板时追加、替换已编辑报告内容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支持超声测值功能，包括颈椎血管、心脏测值、NT测量、中孕早期四维测量、中孕四维测量、晚孕四维测量、妇科测量等，支持根据项目分类绑定相应测值功能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支持特殊字符录入功能，医生编辑报告时可快速选择特殊字符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支持选取采集图像加入图文报告打印，可自定义图像顺序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支持报告签名时自动对报告内容进行男女特征检测、左右错误检测、报告内容术语检测、危急值符合检测、疾病报卡符合检测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历史诊断</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查看患者的历史诊断信息和影像信息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患者信息修改</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修改患者的基本信息和检查信息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二级审核</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报告由检查医生、报告医生进行二级审核后打印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报告版本履历</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对于提交后报告的修改进行版本记录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查看电子申请单</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可以查看、打印电子申请单信息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病例收藏</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支持病例收藏功能，提供自定义收藏夹，及ICD-11疾病分类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查看病历</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查看患者的病历信息，让医生对患者的病情有整体的了解，方便医生出报告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会诊申请</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支持站内信或短信方式通知会诊申请、安排、接诊消息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支持与会诊医生进行实时的音视频会诊，支持多源视频输入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检查信息综合查询</w:t>
            </w: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列表按时间条件、检查类型、检查状态、就诊类别、病历号、门诊号、患者编号、患者姓名、绿色通道、是否打印、收藏类别、申请科室、申请医生、登记人、摄片人、书写人、审核人、修订人、远程诊断、远程会诊、超声所见、超声发现等条件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支持检查过程详情查看、报告打印、影像浏览、病历收藏、添加备注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工作量统计</w:t>
            </w: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支持根据申请时间统计检查申请量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支持按登记人通过登记时间统计各检查类型下的工作量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支持按汇总、医生两类，通过检查时间统计各检查类型下检查量、曝光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支持根据检查时间统计报告阳性率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支持根据统计时间统计存储容量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1"/>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0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所有统计均支持导出和打印</w:t>
            </w:r>
          </w:p>
        </w:tc>
      </w:tr>
    </w:tbl>
    <w:p>
      <w:pPr>
        <w:keepNext/>
        <w:keepLines/>
        <w:numPr>
          <w:ilvl w:val="4"/>
          <w:numId w:val="8"/>
        </w:numPr>
        <w:spacing w:before="280" w:after="290" w:line="376" w:lineRule="auto"/>
        <w:outlineLvl w:val="4"/>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云心电信息系统</w:t>
      </w:r>
    </w:p>
    <w:tbl>
      <w:tblPr>
        <w:tblStyle w:val="66"/>
        <w:tblW w:w="495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64"/>
        <w:gridCol w:w="1713"/>
        <w:gridCol w:w="2064"/>
        <w:gridCol w:w="39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序号</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功能要求</w:t>
            </w: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b/>
                <w:bCs/>
                <w:color w:val="000000" w:themeColor="text1"/>
                <w:szCs w:val="21"/>
                <w:highlight w:val="none"/>
                <w14:textFill>
                  <w14:solidFill>
                    <w14:schemeClr w14:val="tx1"/>
                  </w14:solidFill>
                </w14:textFill>
                <w14:ligatures w14:val="standardContextual"/>
              </w:rPr>
            </w:pPr>
            <w:r>
              <w:rPr>
                <w:rFonts w:hint="eastAsia" w:ascii="宋体" w:hAnsi="宋体" w:cs="宋体"/>
                <w:b/>
                <w:bCs/>
                <w:color w:val="000000" w:themeColor="text1"/>
                <w:szCs w:val="21"/>
                <w:highlight w:val="none"/>
                <w:lang w:bidi="ar"/>
                <w14:textFill>
                  <w14:solidFill>
                    <w14:schemeClr w14:val="tx1"/>
                  </w14:solidFill>
                </w14:textFill>
                <w14:ligatures w14:val="standardContextual"/>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核心服务</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核心服务</w:t>
            </w: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支持多层架构，数据留存、数据服务、用户交互层分离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通过ORM，支持不同类型的数据库后台系统；支持主流的SQLServer、Oracle数据库以及国产数据库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设备接入服务</w:t>
            </w: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设备接入服务</w:t>
            </w: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支持采集理邦、邦健、铃谦、福田、飞利浦、GE、光电等常见各种不同品牌与型号的静息数字心电图机的原始数据进入系统，不能以截屏、拷贝、拍照等方式获取数据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基础数据维护</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设备、部位、方法维护</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检查部位维护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维护检查部位大类和部位明细信息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检查方法维护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维护仪器检查方法明细信息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设备部位方法维护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设置不同设备类型针对不同部位的检查方法信息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设备明细维护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维护每个机构内设备的编码、名称、时段负荷等信息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权限管理</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人员权限维护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将每台设备相关检查的分诊、检查、报告、审核等权限分别赋予相关人员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报告模板维护</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设备报告模板维护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对每个机构每种类型设备使用的报告模板进行设置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机构诊断模板维护</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机构诊断模板维护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将全局报告诊断模板或者其他机构诊断模板，下载到本机构进行使用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全局诊断模板维护</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全局诊断模板维护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根据不同的设备类型，维护报告的全局诊断模板，方便各个机构下载使用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外部系统接口</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与HIS系统的接口</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申请单流转</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获取HIS的电子申请单信息，包含患者信息和检查信息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检查结果回传HIS，包含结构化数据和非结构化报告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终端确认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在分诊时进行HIS收费终端确认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退费确认</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对特殊情况下，主任权限允许检查后退费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与EMR系统的接口</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检查结果回传EMR，包含结构化数据和非结构化报告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与体检系统的接口</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申请单流转</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获取体检系统的电子申请单信息，包含患者信息和检查信息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诊断结果流转</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检查结果回传体检系统，包含结构化数据和非结构化报告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分诊工作站</w:t>
            </w: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分诊登记</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支持登记时获取电子申请单列表和申请单详情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支持同一患者相同类型多次检查合并登记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支持取消检查功能，提供取消原因快速选择及手工录入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智能提醒</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分诊时自动检测同姓名、性别、生日的患者，提示可以关联历史诊断信息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实时显示设备负荷信息，合理分配患者检查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预约登记</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登记患者预约的检查时间、设备等信息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修改/退分诊</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对于已完成分诊的信息进行修改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对于完成分诊但是未检查的患者进行退分诊，退分诊后才可进行退费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分诊查询</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分诊查询</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根据患者姓名、病历号、检查状态等信息查询患者的申请信息、分诊信息、退分诊信息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w:t>
            </w:r>
          </w:p>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采集工作站</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快捷检查登记</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支持在检查报告时进行快捷登记，支持登记完成后立即开始检查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检查列表查询</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支持检查报告时查看工作列表，支持通过时间范围、病历号、患者编号、检查号、姓名、项目分类、状态等条件查询，工作列表支持根据项目分类、机房进行分类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检查状态跟踪</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支持检查跟踪，包括过程跟踪及报告内容跟踪，报告内容跟踪支持高亮显示每个过程更改内容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采集信息</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支持波形采集、重新采集、追加采集、关联已采集波形功能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诊断工作站</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图文报告</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对心电检查报告进行编辑，支持图文报告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签名</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支持报告的电子签名和手写签名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波形分析</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支持多波形浏览、对比功能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支持多种波形分析工具，包括布局、增益、走速、滤波、测量、工具、重分析、主题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支持选取波形开始、结束位置加入图文报告打印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报告编辑辅助</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支持报告编辑时查看患者申请单、电子病历、其它辅助资料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支持报告编辑时暂存、签名、预览、打印、阴阳性标识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支持书写模板编辑，根据权限控制编辑公共模板、个人模板、常用词库等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支持公共模板、个人模板、常用词库，支持选择模板时追加、替换已编辑报告内容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支持报告编辑录入心电所见、心电诊断、建议等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支持检查记录的紧急锁定和解锁功能，避免因为信息或数据错误造成不良影响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支持报告回退功能，提供回退原因手工录入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历史诊断</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查看患者的历史诊断信息和影像信息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患者信息修改</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修改患者的基本信息和检查信息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二级审核</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报告由检查医生、报告医生进行二级审核后打印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报告版本履历</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对于提交后报告的修改进行版本记录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查看电子申请单</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可以查看、打印电子申请单信息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病例收藏</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支持病例收藏功能，提供自定义收藏夹，及ICD-11疾病分类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查看病历</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查看患者的病历信息，让医生对患者的病情有整体的了解，方便医生出报告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会诊申请</w:t>
            </w: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支持站内信或短信方式通知会诊申请、安排、接诊消息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rPr>
                <w:rFonts w:ascii="宋体" w:hAnsi="宋体"/>
                <w:color w:val="000000" w:themeColor="text1"/>
                <w:szCs w:val="21"/>
                <w:highlight w:val="none"/>
                <w14:textFill>
                  <w14:solidFill>
                    <w14:schemeClr w14:val="tx1"/>
                  </w14:solidFill>
                </w14:textFill>
                <w14:ligatures w14:val="standardContextual"/>
              </w:rPr>
            </w:pPr>
          </w:p>
        </w:tc>
        <w:tc>
          <w:tcPr>
            <w:tcW w:w="2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支持与会诊医生进行实时的音视频会诊，支持多源视频输入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检查信息综合查询</w:t>
            </w: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列表按时间条件、检查类型、检查状态、就诊类别、病历号、门诊号、患者编号、患者姓名、绿色通道、是否打印、收藏类别、申请科室、申请医生、登记人、摄片人、书写人、审核人、修订人、远程诊断、远程会诊、超声所见、超声发现等条件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支持检查过程详情查看、报告打印、波形浏览、病历收藏、添加备注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工作量统计</w:t>
            </w: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支持根据申请时间统计检查申请量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支持按登记人通过登记时间统计各检查类型下的工作量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支持按汇总、医生两类，通过检查时间统计各检查类型下检查量、曝光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支持根据检查时间统计报告阳性率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支持根据统计时间统计存储容量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2"/>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1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lang w:bidi="ar"/>
                <w14:textFill>
                  <w14:solidFill>
                    <w14:schemeClr w14:val="tx1"/>
                  </w14:solidFill>
                </w14:textFill>
                <w14:ligatures w14:val="standardContextual"/>
              </w:rPr>
              <w:t>所有统计均支持导出和打印</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统一支付平台拓展</w:t>
      </w:r>
    </w:p>
    <w:tbl>
      <w:tblPr>
        <w:tblStyle w:val="66"/>
        <w:tblW w:w="5000" w:type="pct"/>
        <w:tblInd w:w="0" w:type="dxa"/>
        <w:tblLayout w:type="autofit"/>
        <w:tblCellMar>
          <w:top w:w="0" w:type="dxa"/>
          <w:left w:w="108" w:type="dxa"/>
          <w:bottom w:w="0" w:type="dxa"/>
          <w:right w:w="108" w:type="dxa"/>
        </w:tblCellMar>
      </w:tblPr>
      <w:tblGrid>
        <w:gridCol w:w="835"/>
        <w:gridCol w:w="2020"/>
        <w:gridCol w:w="6998"/>
      </w:tblGrid>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序号</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功能要求</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详细技术参数</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总体要求</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采用集成服务、消息路由与统一支付平台及第三方软件进行数据交换，保证信息的准确性</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支持门诊窗口的移动支付</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支持医技管理，药房取药的未支付提醒和未支付后续流程控制</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支付</w:t>
            </w:r>
            <w:r>
              <w:rPr>
                <w:rFonts w:ascii="宋体" w:hAnsi="宋体"/>
                <w:color w:val="000000" w:themeColor="text1"/>
                <w:szCs w:val="21"/>
                <w:highlight w:val="none"/>
                <w14:textFill>
                  <w14:solidFill>
                    <w14:schemeClr w14:val="tx1"/>
                  </w14:solidFill>
                </w14:textFill>
                <w14:ligatures w14:val="standardContextual"/>
              </w:rPr>
              <w:t>HIS系统、统一支付平台、第三方支付平台的无缝</w:t>
            </w:r>
            <w:r>
              <w:rPr>
                <w:rFonts w:hint="eastAsia" w:ascii="宋体" w:hAnsi="宋体"/>
                <w:color w:val="000000" w:themeColor="text1"/>
                <w:szCs w:val="21"/>
                <w:highlight w:val="none"/>
                <w14:textFill>
                  <w14:solidFill>
                    <w14:schemeClr w14:val="tx1"/>
                  </w14:solidFill>
                </w14:textFill>
                <w14:ligatures w14:val="standardContextual"/>
              </w:rPr>
              <w:t>对接</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提供统一支付平台的支付结算、对账核查、事务监管、报表体系和甬道管理</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门诊窗口移动支付</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实现门诊收费系统的费用结算与支付分离，实现先结算后支付服务</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实现居民在收费窗口使用移动支付方式（支付宝、微信）进行挂号和诊疗费用的支付</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实现通过扫码枪扫描第三方支付提供的条形码完成支付</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实现移动支付完成后交易记录的保存功能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实现退费时已完成项目和保留项目的再支付功能</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实现退费作废时移动支付费用的原路退回，及按支付账户退回</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自助机移动支付</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实现自助终端挂号、门诊挂号、门诊收费的费用结算与支付分离，实现先结算后支付服务</w:t>
            </w:r>
          </w:p>
        </w:tc>
      </w:tr>
      <w:tr>
        <w:tblPrEx>
          <w:tblCellMar>
            <w:top w:w="0" w:type="dxa"/>
            <w:left w:w="108" w:type="dxa"/>
            <w:bottom w:w="0" w:type="dxa"/>
            <w:right w:w="108" w:type="dxa"/>
          </w:tblCellMar>
        </w:tblPrEx>
        <w:trPr>
          <w:trHeight w:val="9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实现居民使用移动支付方式进行挂号、门诊收费支付。支持第三方移动支付方式：支付宝、微信</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实现选择移动支付方式后自动生成支付二维码功能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实现居民通过移动支付设备扫描显示的二维码进行支付</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实现移动支付完成后交易记录的保存功能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支付结算</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提供第三方支付成功实时生成交易成功记录功能</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支持第三方支付成功形成的单笔成交额实时入账医院对应的第三方账号</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提供第三方支付失败实时生成交易失败记录功能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提供第三方支付的原路退费处理情况记录功能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提供第三方支付的原路作废处理情况记录功能</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对账核查</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提供医院端和各第三方支付交易的自动定时对账功能。自动对账时间可自定义配置</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支持医院对使用第三方支付平台完成的交易进行核查</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支持医院对核查结果为异常的账目进行持平处理</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事务监管</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提供第三方支付交易情况的实时监测功能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提供第三方支付交易记录的可追溯功能</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支持第三方支付交易根据患者实际退费作废需求进行撤销处理</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报表体系</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提供第三方支付达成的总体交易情况分析</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提供第三方支付达成的交易具体明细情况分析</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甬道管理</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提供与医院的标准化服务</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提供与第三方支付的标准化服务</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医院HIS系统配套改造：报表体系配套升级</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提供各第三方支付（微信、支付宝）的每日门诊交易记录分析。交易情况分析包括收入、退费、作废</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提供各第三方支付的每日门诊收入情况分析和结算未支付情况分析</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支持门诊各第三方支付的多场景支付统一分析。包括窗口缴费、诊间缴费、自助机缴费</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业务流程改造</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药房取药流程改造，支持取药环节通过刷卡自动识别做未支付提醒</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药房取药流程改造，提供未支付无法进行取药</w:t>
            </w:r>
            <w:r>
              <w:rPr>
                <w:rFonts w:hint="eastAsia" w:ascii="宋体" w:hAnsi="宋体"/>
                <w:color w:val="000000" w:themeColor="text1"/>
                <w:szCs w:val="21"/>
                <w:highlight w:val="none"/>
                <w14:textFill>
                  <w14:solidFill>
                    <w14:schemeClr w14:val="tx1"/>
                  </w14:solidFill>
                </w14:textFill>
                <w14:ligatures w14:val="standardContextual"/>
              </w:rPr>
              <w:t>的</w:t>
            </w:r>
            <w:r>
              <w:rPr>
                <w:rFonts w:ascii="宋体" w:hAnsi="宋体"/>
                <w:color w:val="000000" w:themeColor="text1"/>
                <w:szCs w:val="21"/>
                <w:highlight w:val="none"/>
                <w14:textFill>
                  <w14:solidFill>
                    <w14:schemeClr w14:val="tx1"/>
                  </w14:solidFill>
                </w14:textFill>
                <w14:ligatures w14:val="standardContextual"/>
              </w:rPr>
              <w:t>流程控制</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检验流程改造，支持检验环节通过刷卡自动识别做未支付提醒</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检验流程改造，支持未支付无法进行检验工作做流程控制</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检查流程改造，支持检查环节通过刷卡自动识别做未支付提醒</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检查流程改造，支付未支付无法进行检查工作做流程控制</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第三方支付平台：标准支付</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统一支付平台提供标准支付交易服务规范第三方支付平台（支付宝、微信）的接入</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numPr>
                <w:ilvl w:val="0"/>
                <w:numId w:val="43"/>
              </w:num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1025" w:type="pct"/>
            <w:vMerge w:val="continue"/>
            <w:tcBorders>
              <w:top w:val="single" w:color="000000" w:sz="4" w:space="0"/>
              <w:left w:val="single" w:color="000000" w:sz="4" w:space="0"/>
              <w:bottom w:val="single" w:color="000000" w:sz="4" w:space="0"/>
              <w:right w:val="single" w:color="000000" w:sz="4" w:space="0"/>
            </w:tcBorders>
            <w:vAlign w:val="center"/>
          </w:tcPr>
          <w:p>
            <w:pPr>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60" w:lineRule="auto"/>
              <w:jc w:val="left"/>
              <w:rPr>
                <w:rFonts w:ascii="宋体" w:hAnsi="宋体"/>
                <w:color w:val="000000" w:themeColor="text1"/>
                <w:szCs w:val="21"/>
                <w:highlight w:val="none"/>
                <w14:textFill>
                  <w14:solidFill>
                    <w14:schemeClr w14:val="tx1"/>
                  </w14:solidFill>
                </w14:textFill>
                <w14:ligatures w14:val="standardContextual"/>
              </w:rPr>
            </w:pPr>
            <w:r>
              <w:rPr>
                <w:rFonts w:ascii="宋体" w:hAnsi="宋体"/>
                <w:color w:val="000000" w:themeColor="text1"/>
                <w:szCs w:val="21"/>
                <w:highlight w:val="none"/>
                <w14:textFill>
                  <w14:solidFill>
                    <w14:schemeClr w14:val="tx1"/>
                  </w14:solidFill>
                </w14:textFill>
                <w14:ligatures w14:val="standardContextual"/>
              </w:rPr>
              <w:t>打通第三方支付平台与医院HIS的数据流转</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云LIS接入</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659"/>
        <w:gridCol w:w="1200"/>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659"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741" w:type="dxa"/>
            <w:gridSpan w:val="2"/>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普通检验处理</w:t>
            </w: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样本核收管理：支持通过扫描条码或输入条码编号核收样本，样本核收后，系统自动提醒可检验当前样本的仪器信息。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数据接收：自动接收仪器发送的检验结果信息、图片信息。对于需要计算比值的检验结果，提供自动计算功能；根据参考范围对每一项检验结果自动进行比较、标注，并对超标结果发出警示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历史结果对比：历史结果对比：样本核收完成后系统自动展示最近历史检验结果进行比较，也可查询历史检验结果，并生成趋势变化图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危急值提醒：一旦病人检验结果超出系统中设定的警戒范围，系统将进行自动弹窗提醒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备注功能：对特殊的报告输入备注，如溶血、或是建设性的意见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样本复查：对疑似有误的结果进行复查，对复查项目自动标记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分析统计：支持通过各类条件查询检验相关报表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检验报告打印：支持多种形式的批量报告分类打印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质控管理</w:t>
            </w:r>
          </w:p>
        </w:tc>
        <w:tc>
          <w:tcPr>
            <w:tcW w:w="1200"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数据接收</w:t>
            </w: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接收质控数据，按设定规则判断核收质控数据，画出质控图（计算值包括本月所有数据、本月在控数据、本批所有数据的平均值、标准差和变异系数）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提供失控报表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质控计划</w:t>
            </w: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系统可以对质控品定量信息和计算公式进行设置，也可对质控品定性信息进行单独设置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室内质控</w:t>
            </w: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支持定性质控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支持浮动均值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支持室内质控对比功能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支持新老质控批次同时运行，新批次可试运行，不参与失控计算等处理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支持L-J图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支持质控报表电子化存档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支持从样本数据接收转化成质控数据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支持质控数据手工新增修改权限控制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支持根据质控数据计算下一次质控批次参数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支持历史质控数据参数重置功能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通过质控计划管理质控，更加符合实验室的质控管理流程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支持质控数据修改记录查询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ascii="宋体" w:hAnsi="宋体" w:cs="宋体"/>
                <w:color w:val="000000" w:themeColor="text1"/>
                <w:kern w:val="0"/>
                <w:szCs w:val="21"/>
                <w:highlight w:val="none"/>
                <w14:textFill>
                  <w14:solidFill>
                    <w14:schemeClr w14:val="tx1"/>
                  </w14:solidFill>
                </w14:textFill>
                <w14:ligatures w14:val="standardContextual"/>
              </w:rPr>
              <w:t>增加失控标本验证统计报表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失控处理</w:t>
            </w: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支持对失控记录首先进行原因分析，提供检验室常用的失控原因供检验人员选择；原因分析完后才能进行纠正，提供相应的模板供检验人员选择；最后是预防措施的选择，也提供相对应的模板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可进行标本验证，检验人员可以选择标本数据，自动对比纠正后结果并生成偏差，与预设评估标准进行对比生成评估结论，或是调阅检验仪器的维修保养记录，分析仪器原因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restart"/>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质控相关报表</w:t>
            </w: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质控数据分析报告：对实验室试验项目、质控数据等进行汇总展示，全方位分析、计算质控数据，自动生成室内质控数据分析小结及动态评估表，展示内容包含实测质量水平、质控曲线数据分析、失控数据分析、失控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失控数据统计报表：包括失控数据原始值、校正值、失控原因、解决办法、预防措施、违反规则、校正者、误差类型、标本验证等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Merge w:val="continue"/>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1200" w:type="dxa"/>
            <w:vMerge w:val="continue"/>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p>
        </w:tc>
        <w:tc>
          <w:tcPr>
            <w:tcW w:w="5541"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质控项目月均参数报表：将不同批次的统计结果进行合并展示，系统生成的表格数据也可生成曲线图、柱形图、柱形</w:t>
            </w:r>
            <w:r>
              <w:rPr>
                <w:rFonts w:ascii="宋体" w:hAnsi="宋体" w:cs="宋体"/>
                <w:color w:val="000000" w:themeColor="text1"/>
                <w:kern w:val="0"/>
                <w:szCs w:val="21"/>
                <w:highlight w:val="none"/>
                <w14:textFill>
                  <w14:solidFill>
                    <w14:schemeClr w14:val="tx1"/>
                  </w14:solidFill>
                </w14:textFill>
                <w14:ligatures w14:val="standardContextual"/>
              </w:rPr>
              <w:t>+曲线图、饼状图不同样式的报表，所有生成的报表都可打印下载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报表统计管理</w:t>
            </w: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支持综合报告管理、工作量统计、检验标本明细、检验项目阳性报表、标本项目清单、检验项目复检统计、自定义报表设置等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widowControl/>
              <w:numPr>
                <w:ilvl w:val="0"/>
                <w:numId w:val="44"/>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659"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检验报告管理</w:t>
            </w:r>
          </w:p>
        </w:tc>
        <w:tc>
          <w:tcPr>
            <w:tcW w:w="6741" w:type="dxa"/>
            <w:gridSpan w:val="2"/>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支持普通检验报告、血常规直方图、</w:t>
            </w:r>
            <w:r>
              <w:rPr>
                <w:rFonts w:ascii="宋体" w:hAnsi="宋体" w:cs="宋体"/>
                <w:color w:val="000000" w:themeColor="text1"/>
                <w:kern w:val="0"/>
                <w:szCs w:val="21"/>
                <w:highlight w:val="none"/>
                <w14:textFill>
                  <w14:solidFill>
                    <w14:schemeClr w14:val="tx1"/>
                  </w14:solidFill>
                </w14:textFill>
                <w14:ligatures w14:val="standardContextual"/>
              </w:rPr>
              <w:t>DF图报告、蛋白电泳报告、免疫激素类报告、免疫定性定量、CUT OFF值报告、糖耐量试验、胰岛素释放试验、C肽释放试验合并报告、血粘度曲线报告、存根报告</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银医通项目</w:t>
      </w:r>
    </w:p>
    <w:tbl>
      <w:tblPr>
        <w:tblStyle w:val="6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95"/>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序号</w:t>
            </w:r>
          </w:p>
        </w:tc>
        <w:tc>
          <w:tcPr>
            <w:tcW w:w="1995"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功能要求</w:t>
            </w:r>
          </w:p>
        </w:tc>
        <w:tc>
          <w:tcPr>
            <w:tcW w:w="6443" w:type="dxa"/>
            <w:vAlign w:val="center"/>
          </w:tcPr>
          <w:p>
            <w:pPr>
              <w:widowControl/>
              <w:adjustRightInd/>
              <w:spacing w:line="360" w:lineRule="auto"/>
              <w:jc w:val="center"/>
              <w:rPr>
                <w:rFonts w:ascii="宋体" w:hAnsi="宋体" w:cs="宋体"/>
                <w:b/>
                <w:bCs/>
                <w:color w:val="000000" w:themeColor="text1"/>
                <w:kern w:val="0"/>
                <w:szCs w:val="21"/>
                <w:highlight w:val="none"/>
                <w14:textFill>
                  <w14:solidFill>
                    <w14:schemeClr w14:val="tx1"/>
                  </w14:solidFill>
                </w14:textFill>
                <w14:ligatures w14:val="standardContextual"/>
              </w:rPr>
            </w:pPr>
            <w:r>
              <w:rPr>
                <w:rFonts w:hint="eastAsia" w:ascii="宋体" w:hAnsi="宋体" w:cs="宋体"/>
                <w:b/>
                <w:bCs/>
                <w:color w:val="000000" w:themeColor="text1"/>
                <w:kern w:val="0"/>
                <w:szCs w:val="21"/>
                <w:highlight w:val="none"/>
                <w14:textFill>
                  <w14:solidFill>
                    <w14:schemeClr w14:val="tx1"/>
                  </w14:solidFill>
                </w14:textFill>
                <w14:ligatures w14:val="standardContextua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自助建档</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该功能主要为第一次来医院就诊的患者服务。为患者提供了一个快速的自助建档的渠道，分流了窗口的压力。并且，通过自助机自动读取二代身份证</w:t>
            </w:r>
            <w:r>
              <w:rPr>
                <w:rFonts w:ascii="宋体" w:hAnsi="宋体" w:cs="宋体"/>
                <w:color w:val="000000" w:themeColor="text1"/>
                <w:kern w:val="0"/>
                <w:szCs w:val="21"/>
                <w:highlight w:val="none"/>
                <w14:textFill>
                  <w14:solidFill>
                    <w14:schemeClr w14:val="tx1"/>
                  </w14:solidFill>
                </w14:textFill>
                <w14:ligatures w14:val="standardContextual"/>
              </w:rPr>
              <w:t>/社保卡，取得个人信息后建档，这样可以更高效地采集患者信息，提高了建档的效率，避免了人工的错误输入，更能确保患者身份信息的真实性</w:t>
            </w:r>
          </w:p>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另针对暂无二代身份证</w:t>
            </w:r>
            <w:r>
              <w:rPr>
                <w:rFonts w:ascii="宋体" w:hAnsi="宋体" w:cs="宋体"/>
                <w:color w:val="000000" w:themeColor="text1"/>
                <w:kern w:val="0"/>
                <w:szCs w:val="21"/>
                <w:highlight w:val="none"/>
                <w14:textFill>
                  <w14:solidFill>
                    <w14:schemeClr w14:val="tx1"/>
                  </w14:solidFill>
                </w14:textFill>
                <w14:ligatures w14:val="standardContextual"/>
              </w:rPr>
              <w:t>/社保卡的小儿患者，提供母子绑定功能，将利用监护人身份证建立母子档案，将患儿信息绑定在监控人身份证下</w:t>
            </w:r>
            <w:r>
              <w:rPr>
                <w:rFonts w:hint="eastAsia" w:ascii="宋体" w:hAnsi="宋体" w:cs="宋体"/>
                <w:color w:val="000000" w:themeColor="text1"/>
                <w:kern w:val="0"/>
                <w:szCs w:val="21"/>
                <w:highlight w:val="none"/>
                <w14:textFill>
                  <w14:solidFill>
                    <w14:schemeClr w14:val="tx1"/>
                  </w14:solidFill>
                </w14:textFill>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bookmarkStart w:id="66" w:name="_Toc11446"/>
            <w:r>
              <w:rPr>
                <w:rFonts w:hint="eastAsia" w:ascii="宋体" w:hAnsi="宋体" w:cs="新宋体"/>
                <w:color w:val="000000" w:themeColor="text1"/>
                <w:szCs w:val="21"/>
                <w:highlight w:val="none"/>
                <w14:textFill>
                  <w14:solidFill>
                    <w14:schemeClr w14:val="tx1"/>
                  </w14:solidFill>
                </w14:textFill>
                <w14:ligatures w14:val="standardContextual"/>
              </w:rPr>
              <w:t>自助门诊挂号</w:t>
            </w:r>
            <w:bookmarkEnd w:id="66"/>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该功能主要提供给患者一个新的门诊实时挂号渠道，也可分流门诊挂号窗口压力。在医院自助设备挂号时，需要患者刷（插）卡（通用就诊卡、居民健康卡、社会保障卡），读卡成功后查询科室信息，调用接口普通门诊挂号处理，缴费成功后打印就诊指引单（门诊挂号凭证含二维码），完成挂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自助专家挂号</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该功能主要提供给患者一个新的门诊自助实时专家挂号渠道，也可分流门诊专家挂号窗口压力。在医院自助设备挂号时，需要患者刷（插）卡（通用就诊卡、居民健康卡、社会保障卡），读卡成功后查询科室信息，调用接口专家门诊挂号处理，缴费成功后，打印就诊指引单（门诊挂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自助门诊预约</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给患者自助门诊预约使用。在医院自助设备选择预约挂号按钮，需要患者刷（插）卡（通用就诊卡、居民健康卡、社会保障卡），读卡成功后可查询到患者信息，之后查询科室信息以及查询专家信息、专家排班信息，并调用接口进行预约处理，打印预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历史挂号查询</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患者挂号历史记录查询服务。在医院自助设备选择历史挂号按钮，需要患者刷（插）卡（通用就诊卡、居民健康卡、社会保障卡），读卡成功后可查询到患者信息，之后查询患者在医院的挂号记录并展现给患者，患者可以直接对相应记录进行当日挂号或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自助预约取号</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给患者自助预约取号服务。在医院自助设备自助预约取号时，需要患者刷（插）卡（通用就诊卡、居民健康卡、社会保障卡），读卡成功后可查询预约信息，调用接口取号处理，打印就诊指引单。同时，支持预约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自助门诊缴费</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是为患者进行自助门诊结算服务。患者可按提示进行诊疗消费信息查询操作，选择并查看消费明细，确认无误后，自费病人可选择直接付费扣款，社保病人社保部分插社保卡进行扣款，自费部分同自费病人进行操作。提升就诊体验，减少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门诊加收费</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是为患者对打针/输液/煎药等特殊费种进行自主缴费的服务。在医院自助设备进行加收费操作时，需要患者刷（插）卡（通用就诊卡、居民健康卡、社会保障卡），读卡成功后查询当前允许加收费类目信息，由患者选择加收费类别与次数，调用加收费接口进行自主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自助查询</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该功能主要提供患者在自助终端查看医院/科室/专家介绍，专家排班，药品价格，诊疗价格等公开信息。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满意度评价</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患者就诊后评价医院、科室、医生、护士功能。在医院自助设备评价满意度时，需要患者刷（插）卡（通用就诊卡、居民健康卡、社会保障卡），读卡成功后可查询当前可评价信息，调用评价接口进行评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napToGrid w:val="0"/>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支付结算</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患者挂号/缴费时支付自费部分金额服务，要求支持银行卡与第三方支付账户进行自费支付。患者进行挂号/缴费操作，系统确定患者需要自费支付的金额，由患者选择银行卡、微信、支付宝等支付渠道，进行相应的支付操作。其中银行卡支付要求患者插入支持银联支付标准的银行卡，进行验密支付；第三方支付要求患者利用第三方支付APP扫描相应的二维码进行支付；同时要求增加金融IC卡及电子钱包金融支付应用功能。银行卡支付要求后续能够扩展支持银联云闪付，第三方支付要求可以随时添加扩展新的第三方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终端设备管理</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医院管理人员对终端设备运行情况进行管控服务。实现所有自助终端管理，包括终端序号、安全认证、硬件配件情况、场景配置、系统运行监控、系统日志管理，同时要求支持终端异常状态警报功能，包括但不限于硬件故障，居民健康卡、打印纸已用完，网络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终端信息配置</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医院管理人员对终端运行参数进行配置管理服务。要求支持自助终端功能、信息（例如预约挂号期限，打印单字体大小，挂号/缴费打印单内容，不允许终端进行挂号/预约的科室，医院/科室/医生/药品等信息展现控制）进行自定义配置管理，支持单台，分组，全部配置切换，配置切换实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平台角色管理</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该功能主要提供医院管理人员对管理平台进行层级权限管理服务，方便医院对管理平台使用人员进行管控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对账服务</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ascii="宋体" w:hAnsi="宋体" w:cs="新宋体"/>
                <w:snapToGrid w:val="0"/>
                <w:color w:val="000000" w:themeColor="text1"/>
                <w:kern w:val="0"/>
                <w:szCs w:val="21"/>
                <w:highlight w:val="none"/>
                <w14:textFill>
                  <w14:solidFill>
                    <w14:schemeClr w14:val="tx1"/>
                  </w14:solidFill>
                </w14:textFill>
                <w14:ligatures w14:val="standardContextual"/>
              </w:rPr>
              <w:t>1、对账为每日对账，对账日期以医院的HIS系统日期为准</w:t>
            </w:r>
          </w:p>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ascii="宋体" w:hAnsi="宋体" w:cs="新宋体"/>
                <w:snapToGrid w:val="0"/>
                <w:color w:val="000000" w:themeColor="text1"/>
                <w:kern w:val="0"/>
                <w:szCs w:val="21"/>
                <w:highlight w:val="none"/>
                <w14:textFill>
                  <w14:solidFill>
                    <w14:schemeClr w14:val="tx1"/>
                  </w14:solidFill>
                </w14:textFill>
                <w14:ligatures w14:val="standardContextual"/>
              </w:rPr>
              <w:t>2、按照医院HIS系统日期生成对账文本，包含当日终端所有支付渠道的交易明细和汇总，医院对账无误后发送确认到管理平台，轧平当日账务</w:t>
            </w:r>
          </w:p>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ascii="宋体" w:hAnsi="宋体" w:cs="新宋体"/>
                <w:snapToGrid w:val="0"/>
                <w:color w:val="000000" w:themeColor="text1"/>
                <w:kern w:val="0"/>
                <w:szCs w:val="21"/>
                <w:highlight w:val="none"/>
                <w14:textFill>
                  <w14:solidFill>
                    <w14:schemeClr w14:val="tx1"/>
                  </w14:solidFill>
                </w14:textFill>
                <w14:ligatures w14:val="standardContextual"/>
              </w:rPr>
              <w:t>3、对账文本除金额外还包含日期、流水号、挂号条编号、卡号等信息</w:t>
            </w:r>
          </w:p>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ascii="宋体" w:hAnsi="宋体" w:cs="新宋体"/>
                <w:snapToGrid w:val="0"/>
                <w:color w:val="000000" w:themeColor="text1"/>
                <w:kern w:val="0"/>
                <w:szCs w:val="21"/>
                <w:highlight w:val="none"/>
                <w14:textFill>
                  <w14:solidFill>
                    <w14:schemeClr w14:val="tx1"/>
                  </w14:solidFill>
                </w14:textFill>
                <w14:ligatures w14:val="standardContextual"/>
              </w:rPr>
              <w:t>4、对账管理平台与HIS对账平台整合，统一入口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报表统计</w:t>
            </w:r>
          </w:p>
        </w:tc>
        <w:tc>
          <w:tcPr>
            <w:tcW w:w="6443" w:type="dxa"/>
            <w:vAlign w:val="center"/>
          </w:tcPr>
          <w:p>
            <w:pPr>
              <w:widowControl/>
              <w:adjustRightInd/>
              <w:spacing w:line="360" w:lineRule="auto"/>
              <w:jc w:val="left"/>
              <w:rPr>
                <w:rFonts w:ascii="宋体" w:hAnsi="宋体" w:cs="新宋体"/>
                <w:snapToGrid w:val="0"/>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要求根据医院管理需求定制各种终端运行数据报表，包括但不限于自助注册统计分析报表、自助发卡统计分析报表、自助结算统计分析报表、自助满意度统计分析报表、自助预约统计分析报表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widowControl/>
              <w:numPr>
                <w:ilvl w:val="0"/>
                <w:numId w:val="45"/>
              </w:numPr>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995" w:type="dxa"/>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系统安全监控</w:t>
            </w:r>
          </w:p>
        </w:tc>
        <w:tc>
          <w:tcPr>
            <w:tcW w:w="6443" w:type="dxa"/>
            <w:vAlign w:val="center"/>
          </w:tcPr>
          <w:p>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新宋体"/>
                <w:snapToGrid w:val="0"/>
                <w:color w:val="000000" w:themeColor="text1"/>
                <w:kern w:val="0"/>
                <w:szCs w:val="21"/>
                <w:highlight w:val="none"/>
                <w14:textFill>
                  <w14:solidFill>
                    <w14:schemeClr w14:val="tx1"/>
                  </w14:solidFill>
                </w14:textFill>
                <w14:ligatures w14:val="standardContextual"/>
              </w:rPr>
              <w:t>该功能主要提供医院管理人员利用终端摄像头进行现场监控服务。要求实现：1.对自助终端设备，患者的操作行为，周围的环境情况进行立体化的监控；2.与医院原监控系统进行对接，实现对用户的行为和终端所在环境实现远程实时监控和历史资料回放</w:t>
            </w:r>
          </w:p>
        </w:tc>
      </w:tr>
    </w:tbl>
    <w:p>
      <w:pPr>
        <w:keepNext/>
        <w:keepLines/>
        <w:numPr>
          <w:ilvl w:val="1"/>
          <w:numId w:val="8"/>
        </w:numPr>
        <w:spacing w:before="120" w:after="120" w:line="360" w:lineRule="auto"/>
        <w:outlineLvl w:val="1"/>
        <w:rPr>
          <w:rFonts w:ascii="宋体" w:hAnsi="宋体"/>
          <w:b/>
          <w:bCs/>
          <w:color w:val="000000" w:themeColor="text1"/>
          <w:szCs w:val="21"/>
          <w:highlight w:val="none"/>
          <w14:textFill>
            <w14:solidFill>
              <w14:schemeClr w14:val="tx1"/>
            </w14:solidFill>
          </w14:textFill>
          <w14:ligatures w14:val="standardContextual"/>
        </w:rPr>
      </w:pPr>
      <w:bookmarkStart w:id="67" w:name="_Hlk161839230"/>
      <w:r>
        <w:rPr>
          <w:rFonts w:hint="eastAsia" w:ascii="宋体" w:hAnsi="宋体"/>
          <w:b/>
          <w:bCs/>
          <w:color w:val="000000" w:themeColor="text1"/>
          <w:szCs w:val="21"/>
          <w:highlight w:val="none"/>
          <w14:textFill>
            <w14:solidFill>
              <w14:schemeClr w14:val="tx1"/>
            </w14:solidFill>
          </w14:textFill>
          <w14:ligatures w14:val="standardContextual"/>
        </w:rPr>
        <w:t>基础设施建设</w:t>
      </w:r>
    </w:p>
    <w:p>
      <w:pPr>
        <w:keepNext/>
        <w:keepLines/>
        <w:numPr>
          <w:ilvl w:val="2"/>
          <w:numId w:val="8"/>
        </w:numPr>
        <w:spacing w:before="120" w:after="120" w:line="360" w:lineRule="auto"/>
        <w:outlineLvl w:val="2"/>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云资源服务</w:t>
      </w:r>
    </w:p>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应用超融合节点服务器</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048"/>
        <w:gridCol w:w="1305"/>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top w:val="single" w:color="auto" w:sz="4" w:space="0"/>
              <w:left w:val="single" w:color="auto" w:sz="4" w:space="0"/>
              <w:bottom w:val="single" w:color="auto" w:sz="4" w:space="0"/>
              <w:right w:val="single" w:color="auto" w:sz="4" w:space="0"/>
            </w:tcBorders>
            <w:vAlign w:val="center"/>
          </w:tcPr>
          <w:p>
            <w:pPr>
              <w:numPr>
                <w:ilvl w:val="0"/>
                <w:numId w:val="4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532" w:type="pct"/>
            <w:vMerge w:val="restart"/>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配置要求</w:t>
            </w:r>
          </w:p>
        </w:tc>
        <w:tc>
          <w:tcPr>
            <w:tcW w:w="662"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硬件配置</w:t>
            </w:r>
          </w:p>
        </w:tc>
        <w:tc>
          <w:tcPr>
            <w:tcW w:w="3274" w:type="pct"/>
            <w:tcBorders>
              <w:top w:val="single" w:color="auto" w:sz="4" w:space="0"/>
              <w:left w:val="single" w:color="auto" w:sz="4" w:space="0"/>
              <w:bottom w:val="single" w:color="auto" w:sz="4" w:space="0"/>
              <w:right w:val="single" w:color="auto" w:sz="4" w:space="0"/>
            </w:tcBorders>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color w:val="000000" w:themeColor="text1"/>
                <w:szCs w:val="21"/>
                <w:highlight w:val="none"/>
                <w14:textFill>
                  <w14:solidFill>
                    <w14:schemeClr w14:val="tx1"/>
                  </w14:solidFill>
                </w14:textFill>
                <w14:ligatures w14:val="standardContextual"/>
              </w:rPr>
              <w:t>本次提供</w:t>
            </w:r>
            <w:r>
              <w:rPr>
                <w:rFonts w:ascii="宋体" w:hAnsi="宋体"/>
                <w:color w:val="000000" w:themeColor="text1"/>
                <w:szCs w:val="21"/>
                <w:highlight w:val="none"/>
                <w14:textFill>
                  <w14:solidFill>
                    <w14:schemeClr w14:val="tx1"/>
                  </w14:solidFill>
                </w14:textFill>
                <w14:ligatures w14:val="standardContextual"/>
              </w:rPr>
              <w:t>2</w:t>
            </w:r>
            <w:r>
              <w:rPr>
                <w:rFonts w:hint="eastAsia" w:ascii="宋体" w:hAnsi="宋体"/>
                <w:color w:val="000000" w:themeColor="text1"/>
                <w:szCs w:val="21"/>
                <w:highlight w:val="none"/>
                <w14:textFill>
                  <w14:solidFill>
                    <w14:schemeClr w14:val="tx1"/>
                  </w14:solidFill>
                </w14:textFill>
                <w14:ligatures w14:val="standardContextual"/>
              </w:rPr>
              <w:t>台超融合一体机。每台硬件参数：规格≤</w:t>
            </w:r>
            <w:r>
              <w:rPr>
                <w:rFonts w:ascii="宋体" w:hAnsi="宋体"/>
                <w:color w:val="000000" w:themeColor="text1"/>
                <w:szCs w:val="21"/>
                <w:highlight w:val="none"/>
                <w14:textFill>
                  <w14:solidFill>
                    <w14:schemeClr w14:val="tx1"/>
                  </w14:solidFill>
                </w14:textFill>
                <w14:ligatures w14:val="standardContextual"/>
              </w:rPr>
              <w:t>2U</w:t>
            </w:r>
            <w:r>
              <w:rPr>
                <w:rFonts w:hint="eastAsia" w:ascii="宋体" w:hAnsi="宋体"/>
                <w:color w:val="000000" w:themeColor="text1"/>
                <w:szCs w:val="21"/>
                <w:highlight w:val="none"/>
                <w14:textFill>
                  <w14:solidFill>
                    <w14:schemeClr w14:val="tx1"/>
                  </w14:solidFill>
                </w14:textFill>
                <w14:ligatures w14:val="standardContextual"/>
              </w:rPr>
              <w:t>。每台实配C</w:t>
            </w:r>
            <w:r>
              <w:rPr>
                <w:rFonts w:ascii="宋体" w:hAnsi="宋体"/>
                <w:color w:val="000000" w:themeColor="text1"/>
                <w:szCs w:val="21"/>
                <w:highlight w:val="none"/>
                <w14:textFill>
                  <w14:solidFill>
                    <w14:schemeClr w14:val="tx1"/>
                  </w14:solidFill>
                </w14:textFill>
                <w14:ligatures w14:val="standardContextual"/>
              </w:rPr>
              <w:t>PU</w:t>
            </w:r>
            <w:r>
              <w:rPr>
                <w:rFonts w:hint="eastAsia" w:ascii="宋体" w:hAnsi="宋体"/>
                <w:color w:val="000000" w:themeColor="text1"/>
                <w:szCs w:val="21"/>
                <w:highlight w:val="none"/>
                <w14:textFill>
                  <w14:solidFill>
                    <w14:schemeClr w14:val="tx1"/>
                  </w14:solidFill>
                </w14:textFill>
                <w14:ligatures w14:val="standardContextual"/>
              </w:rPr>
              <w:t>≥</w:t>
            </w:r>
            <w:r>
              <w:rPr>
                <w:rFonts w:ascii="宋体" w:hAnsi="宋体"/>
                <w:color w:val="000000" w:themeColor="text1"/>
                <w:szCs w:val="21"/>
                <w:highlight w:val="none"/>
                <w14:textFill>
                  <w14:solidFill>
                    <w14:schemeClr w14:val="tx1"/>
                  </w14:solidFill>
                </w14:textFill>
                <w14:ligatures w14:val="standardContextual"/>
              </w:rPr>
              <w:t>2</w:t>
            </w:r>
            <w:r>
              <w:rPr>
                <w:rFonts w:hint="eastAsia" w:ascii="宋体" w:hAnsi="宋体"/>
                <w:color w:val="000000" w:themeColor="text1"/>
                <w:szCs w:val="21"/>
                <w:highlight w:val="none"/>
                <w14:textFill>
                  <w14:solidFill>
                    <w14:schemeClr w14:val="tx1"/>
                  </w14:solidFill>
                </w14:textFill>
                <w14:ligatures w14:val="standardContextual"/>
              </w:rPr>
              <w:t>颗，每颗CPU核数≥</w:t>
            </w:r>
            <w:r>
              <w:rPr>
                <w:rFonts w:ascii="宋体" w:hAnsi="宋体"/>
                <w:color w:val="000000" w:themeColor="text1"/>
                <w:szCs w:val="21"/>
                <w:highlight w:val="none"/>
                <w14:textFill>
                  <w14:solidFill>
                    <w14:schemeClr w14:val="tx1"/>
                  </w14:solidFill>
                </w14:textFill>
                <w14:ligatures w14:val="standardContextual"/>
              </w:rPr>
              <w:t>24</w:t>
            </w:r>
            <w:r>
              <w:rPr>
                <w:rFonts w:hint="eastAsia" w:ascii="宋体" w:hAnsi="宋体"/>
                <w:color w:val="000000" w:themeColor="text1"/>
                <w:szCs w:val="21"/>
                <w:highlight w:val="none"/>
                <w14:textFill>
                  <w14:solidFill>
                    <w14:schemeClr w14:val="tx1"/>
                  </w14:solidFill>
                </w14:textFill>
                <w14:ligatures w14:val="standardContextual"/>
              </w:rPr>
              <w:t>，内存≥</w:t>
            </w:r>
            <w:r>
              <w:rPr>
                <w:rFonts w:ascii="宋体" w:hAnsi="宋体"/>
                <w:color w:val="000000" w:themeColor="text1"/>
                <w:szCs w:val="21"/>
                <w:highlight w:val="none"/>
                <w14:textFill>
                  <w14:solidFill>
                    <w14:schemeClr w14:val="tx1"/>
                  </w14:solidFill>
                </w14:textFill>
                <w14:ligatures w14:val="standardContextual"/>
              </w:rPr>
              <w:t>512GB DDR4</w:t>
            </w:r>
            <w:r>
              <w:rPr>
                <w:rFonts w:hint="eastAsia" w:ascii="宋体" w:hAnsi="宋体"/>
                <w:color w:val="000000" w:themeColor="text1"/>
                <w:szCs w:val="21"/>
                <w:highlight w:val="none"/>
                <w14:textFill>
                  <w14:solidFill>
                    <w14:schemeClr w14:val="tx1"/>
                  </w14:solidFill>
                </w14:textFill>
                <w14:ligatures w14:val="standardContextual"/>
              </w:rPr>
              <w:t>，系统盘≥</w:t>
            </w:r>
            <w:r>
              <w:rPr>
                <w:rFonts w:ascii="宋体" w:hAnsi="宋体"/>
                <w:color w:val="000000" w:themeColor="text1"/>
                <w:szCs w:val="21"/>
                <w:highlight w:val="none"/>
                <w14:textFill>
                  <w14:solidFill>
                    <w14:schemeClr w14:val="tx1"/>
                  </w14:solidFill>
                </w14:textFill>
                <w14:ligatures w14:val="standardContextual"/>
              </w:rPr>
              <w:t>2*240GB SSD</w:t>
            </w:r>
            <w:r>
              <w:rPr>
                <w:rFonts w:hint="eastAsia" w:ascii="宋体" w:hAnsi="宋体"/>
                <w:color w:val="000000" w:themeColor="text1"/>
                <w:szCs w:val="21"/>
                <w:highlight w:val="none"/>
                <w14:textFill>
                  <w14:solidFill>
                    <w14:schemeClr w14:val="tx1"/>
                  </w14:solidFill>
                </w14:textFill>
                <w14:ligatures w14:val="standardContextual"/>
              </w:rPr>
              <w:t>，缓存盘≥2</w:t>
            </w:r>
            <w:r>
              <w:rPr>
                <w:rFonts w:ascii="宋体" w:hAnsi="宋体"/>
                <w:color w:val="000000" w:themeColor="text1"/>
                <w:szCs w:val="21"/>
                <w:highlight w:val="none"/>
                <w14:textFill>
                  <w14:solidFill>
                    <w14:schemeClr w14:val="tx1"/>
                  </w14:solidFill>
                </w14:textFill>
                <w14:ligatures w14:val="standardContextual"/>
              </w:rPr>
              <w:t>*480</w:t>
            </w:r>
            <w:r>
              <w:rPr>
                <w:rFonts w:hint="eastAsia" w:ascii="宋体" w:hAnsi="宋体"/>
                <w:color w:val="000000" w:themeColor="text1"/>
                <w:szCs w:val="21"/>
                <w:highlight w:val="none"/>
                <w14:textFill>
                  <w14:solidFill>
                    <w14:schemeClr w14:val="tx1"/>
                  </w14:solidFill>
                </w14:textFill>
                <w14:ligatures w14:val="standardContextual"/>
              </w:rPr>
              <w:t>G</w:t>
            </w:r>
            <w:r>
              <w:rPr>
                <w:rFonts w:ascii="宋体" w:hAnsi="宋体"/>
                <w:color w:val="000000" w:themeColor="text1"/>
                <w:szCs w:val="21"/>
                <w:highlight w:val="none"/>
                <w14:textFill>
                  <w14:solidFill>
                    <w14:schemeClr w14:val="tx1"/>
                  </w14:solidFill>
                </w14:textFill>
                <w14:ligatures w14:val="standardContextual"/>
              </w:rPr>
              <w:t xml:space="preserve"> </w:t>
            </w:r>
            <w:r>
              <w:rPr>
                <w:rFonts w:hint="eastAsia" w:ascii="宋体" w:hAnsi="宋体"/>
                <w:color w:val="000000" w:themeColor="text1"/>
                <w:szCs w:val="21"/>
                <w:highlight w:val="none"/>
                <w14:textFill>
                  <w14:solidFill>
                    <w14:schemeClr w14:val="tx1"/>
                  </w14:solidFill>
                </w14:textFill>
                <w14:ligatures w14:val="standardContextual"/>
              </w:rPr>
              <w:t>SSD，数据盘≥</w:t>
            </w:r>
            <w:r>
              <w:rPr>
                <w:rFonts w:ascii="宋体" w:hAnsi="宋体"/>
                <w:color w:val="000000" w:themeColor="text1"/>
                <w:szCs w:val="21"/>
                <w:highlight w:val="none"/>
                <w14:textFill>
                  <w14:solidFill>
                    <w14:schemeClr w14:val="tx1"/>
                  </w14:solidFill>
                </w14:textFill>
                <w14:ligatures w14:val="standardContextual"/>
              </w:rPr>
              <w:t>8*1.92</w:t>
            </w:r>
            <w:r>
              <w:rPr>
                <w:rFonts w:hint="eastAsia" w:ascii="宋体" w:hAnsi="宋体"/>
                <w:color w:val="000000" w:themeColor="text1"/>
                <w:szCs w:val="21"/>
                <w:highlight w:val="none"/>
                <w14:textFill>
                  <w14:solidFill>
                    <w14:schemeClr w14:val="tx1"/>
                  </w14:solidFill>
                </w14:textFill>
                <w14:ligatures w14:val="standardContextual"/>
              </w:rPr>
              <w:t>T</w:t>
            </w:r>
            <w:r>
              <w:rPr>
                <w:rFonts w:ascii="宋体" w:hAnsi="宋体"/>
                <w:color w:val="000000" w:themeColor="text1"/>
                <w:szCs w:val="21"/>
                <w:highlight w:val="none"/>
                <w14:textFill>
                  <w14:solidFill>
                    <w14:schemeClr w14:val="tx1"/>
                  </w14:solidFill>
                </w14:textFill>
                <w14:ligatures w14:val="standardContextual"/>
              </w:rPr>
              <w:t xml:space="preserve"> </w:t>
            </w:r>
            <w:r>
              <w:rPr>
                <w:rFonts w:hint="eastAsia" w:ascii="宋体" w:hAnsi="宋体"/>
                <w:color w:val="000000" w:themeColor="text1"/>
                <w:szCs w:val="21"/>
                <w:highlight w:val="none"/>
                <w14:textFill>
                  <w14:solidFill>
                    <w14:schemeClr w14:val="tx1"/>
                  </w14:solidFill>
                </w14:textFill>
                <w14:ligatures w14:val="standardContextual"/>
              </w:rPr>
              <w:t>SSD</w:t>
            </w:r>
            <w:r>
              <w:rPr>
                <w:rFonts w:ascii="宋体" w:hAnsi="宋体"/>
                <w:color w:val="000000" w:themeColor="text1"/>
                <w:szCs w:val="21"/>
                <w:highlight w:val="none"/>
                <w14:textFill>
                  <w14:solidFill>
                    <w14:schemeClr w14:val="tx1"/>
                  </w14:solidFill>
                </w14:textFill>
                <w14:ligatures w14:val="standardContextual"/>
              </w:rPr>
              <w:t>+2*8</w:t>
            </w:r>
            <w:r>
              <w:rPr>
                <w:rFonts w:hint="eastAsia" w:ascii="宋体" w:hAnsi="宋体"/>
                <w:color w:val="000000" w:themeColor="text1"/>
                <w:szCs w:val="21"/>
                <w:highlight w:val="none"/>
                <w14:textFill>
                  <w14:solidFill>
                    <w14:schemeClr w14:val="tx1"/>
                  </w14:solidFill>
                </w14:textFill>
                <w14:ligatures w14:val="standardContextual"/>
              </w:rPr>
              <w:t>T</w:t>
            </w:r>
            <w:r>
              <w:rPr>
                <w:rFonts w:ascii="宋体" w:hAnsi="宋体"/>
                <w:color w:val="000000" w:themeColor="text1"/>
                <w:szCs w:val="21"/>
                <w:highlight w:val="none"/>
                <w14:textFill>
                  <w14:solidFill>
                    <w14:schemeClr w14:val="tx1"/>
                  </w14:solidFill>
                </w14:textFill>
                <w14:ligatures w14:val="standardContextual"/>
              </w:rPr>
              <w:t xml:space="preserve"> </w:t>
            </w:r>
            <w:r>
              <w:rPr>
                <w:rFonts w:hint="eastAsia" w:ascii="宋体" w:hAnsi="宋体"/>
                <w:color w:val="000000" w:themeColor="text1"/>
                <w:szCs w:val="21"/>
                <w:highlight w:val="none"/>
                <w14:textFill>
                  <w14:solidFill>
                    <w14:schemeClr w14:val="tx1"/>
                  </w14:solidFill>
                </w14:textFill>
                <w14:ligatures w14:val="standardContextual"/>
              </w:rPr>
              <w:t>SATA</w:t>
            </w:r>
            <w:r>
              <w:rPr>
                <w:rFonts w:ascii="宋体" w:hAnsi="宋体"/>
                <w:color w:val="000000" w:themeColor="text1"/>
                <w:szCs w:val="21"/>
                <w:highlight w:val="none"/>
                <w14:textFill>
                  <w14:solidFill>
                    <w14:schemeClr w14:val="tx1"/>
                  </w14:solidFill>
                </w14:textFill>
                <w14:ligatures w14:val="standardContextual"/>
              </w:rPr>
              <w:t xml:space="preserve"> </w:t>
            </w:r>
            <w:r>
              <w:rPr>
                <w:rFonts w:hint="eastAsia" w:ascii="宋体" w:hAnsi="宋体"/>
                <w:color w:val="000000" w:themeColor="text1"/>
                <w:szCs w:val="21"/>
                <w:highlight w:val="none"/>
                <w14:textFill>
                  <w14:solidFill>
                    <w14:schemeClr w14:val="tx1"/>
                  </w14:solidFill>
                </w14:textFill>
                <w14:ligatures w14:val="standardContextual"/>
              </w:rPr>
              <w:t>HDD，标配盘位数≥</w:t>
            </w:r>
            <w:r>
              <w:rPr>
                <w:rFonts w:ascii="宋体" w:hAnsi="宋体"/>
                <w:color w:val="000000" w:themeColor="text1"/>
                <w:szCs w:val="21"/>
                <w:highlight w:val="none"/>
                <w14:textFill>
                  <w14:solidFill>
                    <w14:schemeClr w14:val="tx1"/>
                  </w14:solidFill>
                </w14:textFill>
                <w14:ligatures w14:val="standardContextual"/>
              </w:rPr>
              <w:t>12</w:t>
            </w:r>
            <w:r>
              <w:rPr>
                <w:rFonts w:hint="eastAsia" w:ascii="宋体" w:hAnsi="宋体"/>
                <w:color w:val="000000" w:themeColor="text1"/>
                <w:szCs w:val="21"/>
                <w:highlight w:val="none"/>
                <w14:textFill>
                  <w14:solidFill>
                    <w14:schemeClr w14:val="tx1"/>
                  </w14:solidFill>
                </w14:textFill>
                <w14:ligatures w14:val="standardContextual"/>
              </w:rPr>
              <w:t>，电源：白金，冗余电源，接口≥</w:t>
            </w:r>
            <w:r>
              <w:rPr>
                <w:rFonts w:ascii="宋体" w:hAnsi="宋体"/>
                <w:color w:val="000000" w:themeColor="text1"/>
                <w:szCs w:val="21"/>
                <w:highlight w:val="none"/>
                <w14:textFill>
                  <w14:solidFill>
                    <w14:schemeClr w14:val="tx1"/>
                  </w14:solidFill>
                </w14:textFill>
                <w14:ligatures w14:val="standardContextual"/>
              </w:rPr>
              <w:t>6*</w:t>
            </w:r>
            <w:r>
              <w:rPr>
                <w:rFonts w:hint="eastAsia" w:ascii="宋体" w:hAnsi="宋体"/>
                <w:color w:val="000000" w:themeColor="text1"/>
                <w:szCs w:val="21"/>
                <w:highlight w:val="none"/>
                <w14:textFill>
                  <w14:solidFill>
                    <w14:schemeClr w14:val="tx1"/>
                  </w14:solidFill>
                </w14:textFill>
                <w14:ligatures w14:val="standardContextual"/>
              </w:rPr>
              <w:t>千兆电口</w:t>
            </w:r>
            <w:r>
              <w:rPr>
                <w:rFonts w:ascii="宋体" w:hAnsi="宋体"/>
                <w:color w:val="000000" w:themeColor="text1"/>
                <w:szCs w:val="21"/>
                <w:highlight w:val="none"/>
                <w14:textFill>
                  <w14:solidFill>
                    <w14:schemeClr w14:val="tx1"/>
                  </w14:solidFill>
                </w14:textFill>
                <w14:ligatures w14:val="standardContextual"/>
              </w:rPr>
              <w:t>+4*</w:t>
            </w:r>
            <w:r>
              <w:rPr>
                <w:rFonts w:hint="eastAsia" w:ascii="宋体" w:hAnsi="宋体"/>
                <w:color w:val="000000" w:themeColor="text1"/>
                <w:szCs w:val="21"/>
                <w:highlight w:val="none"/>
                <w14:textFill>
                  <w14:solidFill>
                    <w14:schemeClr w14:val="tx1"/>
                  </w14:solidFill>
                </w14:textFill>
                <w14:ligatures w14:val="standardContextual"/>
              </w:rPr>
              <w:t>万兆光口。含4个万兆多模光模块及6根3M光纤线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top w:val="single" w:color="auto" w:sz="4" w:space="0"/>
              <w:left w:val="single" w:color="auto" w:sz="4" w:space="0"/>
              <w:bottom w:val="single" w:color="auto" w:sz="4" w:space="0"/>
              <w:right w:val="single" w:color="auto" w:sz="4" w:space="0"/>
            </w:tcBorders>
            <w:vAlign w:val="center"/>
          </w:tcPr>
          <w:p>
            <w:pPr>
              <w:numPr>
                <w:ilvl w:val="0"/>
                <w:numId w:val="4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62"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云计算管理</w:t>
            </w: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本次项目提供</w:t>
            </w:r>
            <w:r>
              <w:rPr>
                <w:rFonts w:ascii="宋体" w:hAnsi="宋体"/>
                <w:bCs/>
                <w:color w:val="000000" w:themeColor="text1"/>
                <w:kern w:val="0"/>
                <w:szCs w:val="21"/>
                <w:highlight w:val="none"/>
                <w14:textFill>
                  <w14:solidFill>
                    <w14:schemeClr w14:val="tx1"/>
                  </w14:solidFill>
                </w14:textFill>
                <w14:ligatures w14:val="standardContextual"/>
              </w:rPr>
              <w:t>4</w:t>
            </w:r>
            <w:r>
              <w:rPr>
                <w:rFonts w:hint="eastAsia" w:ascii="宋体" w:hAnsi="宋体"/>
                <w:bCs/>
                <w:color w:val="000000" w:themeColor="text1"/>
                <w:kern w:val="0"/>
                <w:szCs w:val="21"/>
                <w:highlight w:val="none"/>
                <w14:textFill>
                  <w14:solidFill>
                    <w14:schemeClr w14:val="tx1"/>
                  </w14:solidFill>
                </w14:textFill>
                <w14:ligatures w14:val="standardContextual"/>
              </w:rPr>
              <w:t>个物理</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数量的云平台管理授权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top w:val="single" w:color="auto" w:sz="4" w:space="0"/>
              <w:left w:val="single" w:color="auto" w:sz="4" w:space="0"/>
              <w:bottom w:val="single" w:color="auto" w:sz="4" w:space="0"/>
              <w:right w:val="single" w:color="auto" w:sz="4" w:space="0"/>
            </w:tcBorders>
            <w:vAlign w:val="center"/>
          </w:tcPr>
          <w:p>
            <w:pPr>
              <w:numPr>
                <w:ilvl w:val="0"/>
                <w:numId w:val="4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62"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计算虚拟化</w:t>
            </w: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按服务器物理</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数量及虚拟化管理端软件方式进行软件授权，本次项目提供</w:t>
            </w:r>
            <w:r>
              <w:rPr>
                <w:rFonts w:ascii="宋体" w:hAnsi="宋体"/>
                <w:bCs/>
                <w:color w:val="000000" w:themeColor="text1"/>
                <w:kern w:val="0"/>
                <w:szCs w:val="21"/>
                <w:highlight w:val="none"/>
                <w14:textFill>
                  <w14:solidFill>
                    <w14:schemeClr w14:val="tx1"/>
                  </w14:solidFill>
                </w14:textFill>
                <w14:ligatures w14:val="standardContextual"/>
              </w:rPr>
              <w:t>4</w:t>
            </w:r>
            <w:r>
              <w:rPr>
                <w:rFonts w:hint="eastAsia" w:ascii="宋体" w:hAnsi="宋体"/>
                <w:bCs/>
                <w:color w:val="000000" w:themeColor="text1"/>
                <w:kern w:val="0"/>
                <w:szCs w:val="21"/>
                <w:highlight w:val="none"/>
                <w14:textFill>
                  <w14:solidFill>
                    <w14:schemeClr w14:val="tx1"/>
                  </w14:solidFill>
                </w14:textFill>
                <w14:ligatures w14:val="standardContextual"/>
              </w:rPr>
              <w:t>个</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top w:val="single" w:color="auto" w:sz="4" w:space="0"/>
              <w:left w:val="single" w:color="auto" w:sz="4" w:space="0"/>
              <w:bottom w:val="single" w:color="auto" w:sz="4" w:space="0"/>
              <w:right w:val="single" w:color="auto" w:sz="4" w:space="0"/>
            </w:tcBorders>
            <w:vAlign w:val="center"/>
          </w:tcPr>
          <w:p>
            <w:pPr>
              <w:numPr>
                <w:ilvl w:val="0"/>
                <w:numId w:val="4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62"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存储虚拟化</w:t>
            </w:r>
          </w:p>
        </w:tc>
        <w:tc>
          <w:tcPr>
            <w:tcW w:w="3274" w:type="pct"/>
            <w:tcBorders>
              <w:top w:val="single" w:color="auto" w:sz="4" w:space="0"/>
              <w:left w:val="single" w:color="auto" w:sz="4" w:space="0"/>
              <w:bottom w:val="single" w:color="auto" w:sz="4" w:space="0"/>
              <w:right w:val="single" w:color="auto" w:sz="4" w:space="0"/>
            </w:tcBorders>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按服务器物理</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数量进行软件授权，本次项目提供</w:t>
            </w:r>
            <w:r>
              <w:rPr>
                <w:rFonts w:ascii="宋体" w:hAnsi="宋体"/>
                <w:bCs/>
                <w:color w:val="000000" w:themeColor="text1"/>
                <w:kern w:val="0"/>
                <w:szCs w:val="21"/>
                <w:highlight w:val="none"/>
                <w14:textFill>
                  <w14:solidFill>
                    <w14:schemeClr w14:val="tx1"/>
                  </w14:solidFill>
                </w14:textFill>
                <w14:ligatures w14:val="standardContextual"/>
              </w:rPr>
              <w:t>4</w:t>
            </w:r>
            <w:r>
              <w:rPr>
                <w:rFonts w:hint="eastAsia" w:ascii="宋体" w:hAnsi="宋体"/>
                <w:bCs/>
                <w:color w:val="000000" w:themeColor="text1"/>
                <w:kern w:val="0"/>
                <w:szCs w:val="21"/>
                <w:highlight w:val="none"/>
                <w14:textFill>
                  <w14:solidFill>
                    <w14:schemeClr w14:val="tx1"/>
                  </w14:solidFill>
                </w14:textFill>
                <w14:ligatures w14:val="standardContextual"/>
              </w:rPr>
              <w:t>个</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授权。虚拟存储容量不受</w:t>
            </w:r>
            <w:r>
              <w:rPr>
                <w:rFonts w:ascii="宋体" w:hAnsi="宋体"/>
                <w:bCs/>
                <w:color w:val="000000" w:themeColor="text1"/>
                <w:kern w:val="0"/>
                <w:szCs w:val="21"/>
                <w:highlight w:val="none"/>
                <w14:textFill>
                  <w14:solidFill>
                    <w14:schemeClr w14:val="tx1"/>
                  </w14:solidFill>
                </w14:textFill>
                <w14:ligatures w14:val="standardContextual"/>
              </w:rPr>
              <w:t>license</w:t>
            </w:r>
            <w:r>
              <w:rPr>
                <w:rFonts w:hint="eastAsia" w:ascii="宋体" w:hAnsi="宋体"/>
                <w:bCs/>
                <w:color w:val="000000" w:themeColor="text1"/>
                <w:kern w:val="0"/>
                <w:szCs w:val="21"/>
                <w:highlight w:val="none"/>
                <w14:textFill>
                  <w14:solidFill>
                    <w14:schemeClr w14:val="tx1"/>
                  </w14:solidFill>
                </w14:textFill>
                <w14:ligatures w14:val="standardContextual"/>
              </w:rPr>
              <w:t>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top w:val="single" w:color="auto" w:sz="4" w:space="0"/>
              <w:left w:val="single" w:color="auto" w:sz="4" w:space="0"/>
              <w:bottom w:val="single" w:color="auto" w:sz="4" w:space="0"/>
              <w:right w:val="single" w:color="auto" w:sz="4" w:space="0"/>
            </w:tcBorders>
            <w:vAlign w:val="center"/>
          </w:tcPr>
          <w:p>
            <w:pPr>
              <w:numPr>
                <w:ilvl w:val="0"/>
                <w:numId w:val="46"/>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bCs/>
                <w:color w:val="000000" w:themeColor="text1"/>
                <w:szCs w:val="21"/>
                <w:highlight w:val="none"/>
                <w14:textFill>
                  <w14:solidFill>
                    <w14:schemeClr w14:val="tx1"/>
                  </w14:solidFill>
                </w14:textFill>
                <w14:ligatures w14:val="standardContextual"/>
              </w:rPr>
            </w:pPr>
          </w:p>
        </w:tc>
        <w:tc>
          <w:tcPr>
            <w:tcW w:w="662"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网络虚拟化</w:t>
            </w:r>
          </w:p>
        </w:tc>
        <w:tc>
          <w:tcPr>
            <w:tcW w:w="3274" w:type="pct"/>
            <w:tcBorders>
              <w:top w:val="single" w:color="auto" w:sz="4" w:space="0"/>
              <w:left w:val="single" w:color="auto" w:sz="4" w:space="0"/>
              <w:bottom w:val="single" w:color="auto" w:sz="4" w:space="0"/>
              <w:right w:val="single" w:color="auto" w:sz="4" w:space="0"/>
            </w:tcBorders>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按服务器物理</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数量进行软件授权，本次项目提供</w:t>
            </w:r>
            <w:r>
              <w:rPr>
                <w:rFonts w:ascii="宋体" w:hAnsi="宋体"/>
                <w:bCs/>
                <w:color w:val="000000" w:themeColor="text1"/>
                <w:kern w:val="0"/>
                <w:szCs w:val="21"/>
                <w:highlight w:val="none"/>
                <w14:textFill>
                  <w14:solidFill>
                    <w14:schemeClr w14:val="tx1"/>
                  </w14:solidFill>
                </w14:textFill>
                <w14:ligatures w14:val="standardContextual"/>
              </w:rPr>
              <w:t>4</w:t>
            </w:r>
            <w:r>
              <w:rPr>
                <w:rFonts w:hint="eastAsia" w:ascii="宋体" w:hAnsi="宋体"/>
                <w:bCs/>
                <w:color w:val="000000" w:themeColor="text1"/>
                <w:kern w:val="0"/>
                <w:szCs w:val="21"/>
                <w:highlight w:val="none"/>
                <w14:textFill>
                  <w14:solidFill>
                    <w14:schemeClr w14:val="tx1"/>
                  </w14:solidFill>
                </w14:textFill>
                <w14:ligatures w14:val="standardContextual"/>
              </w:rPr>
              <w:t>个</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授权。虚拟分布式交换机、虚拟路由器，其配置数量不受</w:t>
            </w:r>
            <w:r>
              <w:rPr>
                <w:rFonts w:ascii="宋体" w:hAnsi="宋体"/>
                <w:bCs/>
                <w:color w:val="000000" w:themeColor="text1"/>
                <w:kern w:val="0"/>
                <w:szCs w:val="21"/>
                <w:highlight w:val="none"/>
                <w14:textFill>
                  <w14:solidFill>
                    <w14:schemeClr w14:val="tx1"/>
                  </w14:solidFill>
                </w14:textFill>
                <w14:ligatures w14:val="standardContextual"/>
              </w:rPr>
              <w:t>license</w:t>
            </w:r>
            <w:r>
              <w:rPr>
                <w:rFonts w:hint="eastAsia" w:ascii="宋体" w:hAnsi="宋体"/>
                <w:bCs/>
                <w:color w:val="000000" w:themeColor="text1"/>
                <w:kern w:val="0"/>
                <w:szCs w:val="21"/>
                <w:highlight w:val="none"/>
                <w14:textFill>
                  <w14:solidFill>
                    <w14:schemeClr w14:val="tx1"/>
                  </w14:solidFill>
                </w14:textFill>
                <w14:ligatures w14:val="standardContextual"/>
              </w:rPr>
              <w:t>限制</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计算服务器虚拟化软件</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35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left w:val="single" w:color="auto" w:sz="4" w:space="0"/>
              <w:right w:val="single" w:color="auto" w:sz="4" w:space="0"/>
            </w:tcBorders>
            <w:vAlign w:val="center"/>
          </w:tcPr>
          <w:p>
            <w:pPr>
              <w:numPr>
                <w:ilvl w:val="0"/>
                <w:numId w:val="4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restart"/>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计算虚拟化</w:t>
            </w: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每个虚拟机都可以安装独立的操作系统，为获得良好的兼容性和未来的扩展性，操作系统支持需要包括</w:t>
            </w:r>
            <w:r>
              <w:rPr>
                <w:rFonts w:ascii="宋体" w:hAnsi="宋体"/>
                <w:bCs/>
                <w:color w:val="000000" w:themeColor="text1"/>
                <w:kern w:val="0"/>
                <w:szCs w:val="21"/>
                <w:highlight w:val="none"/>
                <w14:textFill>
                  <w14:solidFill>
                    <w14:schemeClr w14:val="tx1"/>
                  </w14:solidFill>
                </w14:textFill>
                <w14:ligatures w14:val="standardContextual"/>
              </w:rPr>
              <w:t>Windows</w:t>
            </w:r>
            <w:r>
              <w:rPr>
                <w:rFonts w:hint="eastAsia" w:ascii="宋体" w:hAnsi="宋体"/>
                <w:bCs/>
                <w:color w:val="000000" w:themeColor="text1"/>
                <w:kern w:val="0"/>
                <w:szCs w:val="21"/>
                <w:highlight w:val="none"/>
                <w14:textFill>
                  <w14:solidFill>
                    <w14:schemeClr w14:val="tx1"/>
                  </w14:solidFill>
                </w14:textFill>
                <w14:ligatures w14:val="standardContextual"/>
              </w:rPr>
              <w:t>、</w:t>
            </w:r>
            <w:r>
              <w:rPr>
                <w:rFonts w:ascii="宋体" w:hAnsi="宋体"/>
                <w:bCs/>
                <w:color w:val="000000" w:themeColor="text1"/>
                <w:kern w:val="0"/>
                <w:szCs w:val="21"/>
                <w:highlight w:val="none"/>
                <w14:textFill>
                  <w14:solidFill>
                    <w14:schemeClr w14:val="tx1"/>
                  </w14:solidFill>
                </w14:textFill>
                <w14:ligatures w14:val="standardContextual"/>
              </w:rPr>
              <w:t>Linux</w:t>
            </w:r>
            <w:r>
              <w:rPr>
                <w:rFonts w:hint="eastAsia" w:ascii="宋体" w:hAnsi="宋体"/>
                <w:bCs/>
                <w:color w:val="000000" w:themeColor="text1"/>
                <w:kern w:val="0"/>
                <w:szCs w:val="21"/>
                <w:highlight w:val="none"/>
                <w14:textFill>
                  <w14:solidFill>
                    <w14:schemeClr w14:val="tx1"/>
                  </w14:solidFill>
                </w14:textFill>
                <w14:ligatures w14:val="standardContextual"/>
              </w:rPr>
              <w:t>，并且支持国产操作系统包括：红旗</w:t>
            </w:r>
            <w:r>
              <w:rPr>
                <w:rFonts w:ascii="宋体" w:hAnsi="宋体"/>
                <w:bCs/>
                <w:color w:val="000000" w:themeColor="text1"/>
                <w:kern w:val="0"/>
                <w:szCs w:val="21"/>
                <w:highlight w:val="none"/>
                <w14:textFill>
                  <w14:solidFill>
                    <w14:schemeClr w14:val="tx1"/>
                  </w14:solidFill>
                </w14:textFill>
                <w14:ligatures w14:val="standardContextual"/>
              </w:rPr>
              <w:t>linux</w:t>
            </w:r>
            <w:r>
              <w:rPr>
                <w:rFonts w:hint="eastAsia" w:ascii="宋体" w:hAnsi="宋体"/>
                <w:bCs/>
                <w:color w:val="000000" w:themeColor="text1"/>
                <w:kern w:val="0"/>
                <w:szCs w:val="21"/>
                <w:highlight w:val="none"/>
                <w14:textFill>
                  <w14:solidFill>
                    <w14:schemeClr w14:val="tx1"/>
                  </w14:solidFill>
                </w14:textFill>
                <w14:ligatures w14:val="standardContextual"/>
              </w:rPr>
              <w:t>、中标麒麟、中标普华、深度</w:t>
            </w:r>
            <w:r>
              <w:rPr>
                <w:rFonts w:ascii="宋体" w:hAnsi="宋体"/>
                <w:bCs/>
                <w:color w:val="000000" w:themeColor="text1"/>
                <w:kern w:val="0"/>
                <w:szCs w:val="21"/>
                <w:highlight w:val="none"/>
                <w14:textFill>
                  <w14:solidFill>
                    <w14:schemeClr w14:val="tx1"/>
                  </w14:solidFill>
                </w14:textFill>
                <w14:ligatures w14:val="standardContextual"/>
              </w:rPr>
              <w:t>linux</w:t>
            </w:r>
            <w:r>
              <w:rPr>
                <w:rFonts w:hint="eastAsia" w:ascii="宋体" w:hAnsi="宋体"/>
                <w:bCs/>
                <w:color w:val="000000" w:themeColor="text1"/>
                <w:kern w:val="0"/>
                <w:szCs w:val="21"/>
                <w:highlight w:val="none"/>
                <w14:textFill>
                  <w14:solidFill>
                    <w14:schemeClr w14:val="tx1"/>
                  </w14:solidFill>
                </w14:textFill>
                <w14:ligatures w14:val="standardContextua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left w:val="single" w:color="auto" w:sz="4" w:space="0"/>
              <w:right w:val="single" w:color="auto" w:sz="4" w:space="0"/>
            </w:tcBorders>
            <w:vAlign w:val="center"/>
          </w:tcPr>
          <w:p>
            <w:pPr>
              <w:numPr>
                <w:ilvl w:val="0"/>
                <w:numId w:val="4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为避免主机假死导致系列问题发生，支持识别假死主机并标签化为亚健康主机，通过邮件或短信告警提醒用户进行处理，并限制重要业务在亚健康主机上运行，规避风险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left w:val="single" w:color="auto" w:sz="4" w:space="0"/>
              <w:right w:val="single" w:color="auto" w:sz="4" w:space="0"/>
            </w:tcBorders>
            <w:vAlign w:val="center"/>
          </w:tcPr>
          <w:p>
            <w:pPr>
              <w:numPr>
                <w:ilvl w:val="0"/>
                <w:numId w:val="4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支持跨物理主机的虚拟机</w:t>
            </w:r>
            <w:r>
              <w:rPr>
                <w:rFonts w:ascii="宋体" w:hAnsi="宋体"/>
                <w:bCs/>
                <w:color w:val="000000" w:themeColor="text1"/>
                <w:kern w:val="0"/>
                <w:szCs w:val="21"/>
                <w:highlight w:val="none"/>
                <w14:textFill>
                  <w14:solidFill>
                    <w14:schemeClr w14:val="tx1"/>
                  </w14:solidFill>
                </w14:textFill>
                <w14:ligatures w14:val="standardContextual"/>
              </w:rPr>
              <w:t>USB</w:t>
            </w:r>
            <w:r>
              <w:rPr>
                <w:rFonts w:hint="eastAsia" w:ascii="宋体" w:hAnsi="宋体"/>
                <w:bCs/>
                <w:color w:val="000000" w:themeColor="text1"/>
                <w:kern w:val="0"/>
                <w:szCs w:val="21"/>
                <w:highlight w:val="none"/>
                <w14:textFill>
                  <w14:solidFill>
                    <w14:schemeClr w14:val="tx1"/>
                  </w14:solidFill>
                </w14:textFill>
                <w14:ligatures w14:val="standardContextual"/>
              </w:rPr>
              <w:t>映射，可以进行虚拟机</w:t>
            </w:r>
            <w:r>
              <w:rPr>
                <w:rFonts w:ascii="宋体" w:hAnsi="宋体"/>
                <w:bCs/>
                <w:color w:val="000000" w:themeColor="text1"/>
                <w:kern w:val="0"/>
                <w:szCs w:val="21"/>
                <w:highlight w:val="none"/>
                <w14:textFill>
                  <w14:solidFill>
                    <w14:schemeClr w14:val="tx1"/>
                  </w14:solidFill>
                </w14:textFill>
                <w14:ligatures w14:val="standardContextual"/>
              </w:rPr>
              <w:t>USB</w:t>
            </w:r>
            <w:r>
              <w:rPr>
                <w:rFonts w:hint="eastAsia" w:ascii="宋体" w:hAnsi="宋体"/>
                <w:bCs/>
                <w:color w:val="000000" w:themeColor="text1"/>
                <w:kern w:val="0"/>
                <w:szCs w:val="21"/>
                <w:highlight w:val="none"/>
                <w14:textFill>
                  <w14:solidFill>
                    <w14:schemeClr w14:val="tx1"/>
                  </w14:solidFill>
                </w14:textFill>
                <w14:ligatures w14:val="standardContextual"/>
              </w:rPr>
              <w:t>映射操作，且虚拟机迁移到其它物理主机后，仍能正常使用迁移前所在物理主机上的</w:t>
            </w:r>
            <w:r>
              <w:rPr>
                <w:rFonts w:ascii="宋体" w:hAnsi="宋体"/>
                <w:bCs/>
                <w:color w:val="000000" w:themeColor="text1"/>
                <w:kern w:val="0"/>
                <w:szCs w:val="21"/>
                <w:highlight w:val="none"/>
                <w14:textFill>
                  <w14:solidFill>
                    <w14:schemeClr w14:val="tx1"/>
                  </w14:solidFill>
                </w14:textFill>
                <w14:ligatures w14:val="standardContextual"/>
              </w:rPr>
              <w:t>USB</w:t>
            </w:r>
            <w:r>
              <w:rPr>
                <w:rFonts w:hint="eastAsia" w:ascii="宋体" w:hAnsi="宋体"/>
                <w:bCs/>
                <w:color w:val="000000" w:themeColor="text1"/>
                <w:kern w:val="0"/>
                <w:szCs w:val="21"/>
                <w:highlight w:val="none"/>
                <w14:textFill>
                  <w14:solidFill>
                    <w14:schemeClr w14:val="tx1"/>
                  </w14:solidFill>
                </w14:textFill>
                <w14:ligatures w14:val="standardContextual"/>
              </w:rPr>
              <w:t>资源，并可以查看虚拟机迁移到其他物理主机后使用迁移前所在物理主机上的</w:t>
            </w:r>
            <w:r>
              <w:rPr>
                <w:rFonts w:ascii="宋体" w:hAnsi="宋体"/>
                <w:bCs/>
                <w:color w:val="000000" w:themeColor="text1"/>
                <w:kern w:val="0"/>
                <w:szCs w:val="21"/>
                <w:highlight w:val="none"/>
                <w14:textFill>
                  <w14:solidFill>
                    <w14:schemeClr w14:val="tx1"/>
                  </w14:solidFill>
                </w14:textFill>
                <w14:ligatures w14:val="standardContextual"/>
              </w:rPr>
              <w:t>USB</w:t>
            </w:r>
            <w:r>
              <w:rPr>
                <w:rFonts w:hint="eastAsia" w:ascii="宋体" w:hAnsi="宋体"/>
                <w:bCs/>
                <w:color w:val="000000" w:themeColor="text1"/>
                <w:kern w:val="0"/>
                <w:szCs w:val="21"/>
                <w:highlight w:val="none"/>
                <w14:textFill>
                  <w14:solidFill>
                    <w14:schemeClr w14:val="tx1"/>
                  </w14:solidFill>
                </w14:textFill>
                <w14:ligatures w14:val="standardContextual"/>
              </w:rPr>
              <w:t>资源是否正常，对于业务的自适应能力、使用便捷性更佳</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网络虚拟化软件</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353"/>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left w:val="single" w:color="auto" w:sz="4" w:space="0"/>
              <w:right w:val="single" w:color="auto" w:sz="4" w:space="0"/>
            </w:tcBorders>
            <w:vAlign w:val="center"/>
          </w:tcPr>
          <w:p>
            <w:pPr>
              <w:numPr>
                <w:ilvl w:val="0"/>
                <w:numId w:val="4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restart"/>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网络虚拟化</w:t>
            </w: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支持部署虚拟路由器、虚拟交换机、分布式防火墙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left w:val="single" w:color="auto" w:sz="4" w:space="0"/>
              <w:right w:val="single" w:color="auto" w:sz="4" w:space="0"/>
            </w:tcBorders>
            <w:vAlign w:val="center"/>
          </w:tcPr>
          <w:p>
            <w:pPr>
              <w:numPr>
                <w:ilvl w:val="0"/>
                <w:numId w:val="4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提供网络可视化能力，可在图形化界面上观察到所有虚拟机的流量走向与访问关系，包括源对象、源</w:t>
            </w:r>
            <w:r>
              <w:rPr>
                <w:rFonts w:ascii="宋体" w:hAnsi="宋体"/>
                <w:bCs/>
                <w:color w:val="000000" w:themeColor="text1"/>
                <w:kern w:val="0"/>
                <w:szCs w:val="21"/>
                <w:highlight w:val="none"/>
                <w14:textFill>
                  <w14:solidFill>
                    <w14:schemeClr w14:val="tx1"/>
                  </w14:solidFill>
                </w14:textFill>
                <w14:ligatures w14:val="standardContextual"/>
              </w:rPr>
              <w:t>IP</w:t>
            </w:r>
            <w:r>
              <w:rPr>
                <w:rFonts w:hint="eastAsia" w:ascii="宋体" w:hAnsi="宋体"/>
                <w:bCs/>
                <w:color w:val="000000" w:themeColor="text1"/>
                <w:kern w:val="0"/>
                <w:szCs w:val="21"/>
                <w:highlight w:val="none"/>
                <w14:textFill>
                  <w14:solidFill>
                    <w14:schemeClr w14:val="tx1"/>
                  </w14:solidFill>
                </w14:textFill>
                <w14:ligatures w14:val="standardContextual"/>
              </w:rPr>
              <w:t>、目标对象、目的</w:t>
            </w:r>
            <w:r>
              <w:rPr>
                <w:rFonts w:ascii="宋体" w:hAnsi="宋体"/>
                <w:bCs/>
                <w:color w:val="000000" w:themeColor="text1"/>
                <w:kern w:val="0"/>
                <w:szCs w:val="21"/>
                <w:highlight w:val="none"/>
                <w14:textFill>
                  <w14:solidFill>
                    <w14:schemeClr w14:val="tx1"/>
                  </w14:solidFill>
                </w14:textFill>
                <w14:ligatures w14:val="standardContextual"/>
              </w:rPr>
              <w:t>IP</w:t>
            </w:r>
            <w:r>
              <w:rPr>
                <w:rFonts w:hint="eastAsia" w:ascii="宋体" w:hAnsi="宋体"/>
                <w:bCs/>
                <w:color w:val="000000" w:themeColor="text1"/>
                <w:kern w:val="0"/>
                <w:szCs w:val="21"/>
                <w:highlight w:val="none"/>
                <w14:textFill>
                  <w14:solidFill>
                    <w14:schemeClr w14:val="tx1"/>
                  </w14:solidFill>
                </w14:textFill>
                <w14:ligatures w14:val="standardContextual"/>
              </w:rPr>
              <w:t>、访问次数、服务类型、动作等。（需提供产品功能截图）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2" w:type="pct"/>
            <w:tcBorders>
              <w:left w:val="single" w:color="auto" w:sz="4" w:space="0"/>
              <w:right w:val="single" w:color="auto" w:sz="4" w:space="0"/>
            </w:tcBorders>
            <w:vAlign w:val="center"/>
          </w:tcPr>
          <w:p>
            <w:pPr>
              <w:numPr>
                <w:ilvl w:val="0"/>
                <w:numId w:val="47"/>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支持创建分布式虚拟防火墙，可基于虚拟机、虚拟机组、虚拟机标签、</w:t>
            </w:r>
            <w:r>
              <w:rPr>
                <w:rFonts w:ascii="宋体" w:hAnsi="宋体"/>
                <w:bCs/>
                <w:color w:val="000000" w:themeColor="text1"/>
                <w:kern w:val="0"/>
                <w:szCs w:val="21"/>
                <w:highlight w:val="none"/>
                <w14:textFill>
                  <w14:solidFill>
                    <w14:schemeClr w14:val="tx1"/>
                  </w14:solidFill>
                </w14:textFill>
                <w14:ligatures w14:val="standardContextual"/>
              </w:rPr>
              <w:t>IP</w:t>
            </w:r>
            <w:r>
              <w:rPr>
                <w:rFonts w:hint="eastAsia" w:ascii="宋体" w:hAnsi="宋体"/>
                <w:bCs/>
                <w:color w:val="000000" w:themeColor="text1"/>
                <w:kern w:val="0"/>
                <w:szCs w:val="21"/>
                <w:highlight w:val="none"/>
                <w14:textFill>
                  <w14:solidFill>
                    <w14:schemeClr w14:val="tx1"/>
                  </w14:solidFill>
                </w14:textFill>
                <w14:ligatures w14:val="standardContextual"/>
              </w:rPr>
              <w:t>、</w:t>
            </w:r>
            <w:r>
              <w:rPr>
                <w:rFonts w:ascii="宋体" w:hAnsi="宋体"/>
                <w:bCs/>
                <w:color w:val="000000" w:themeColor="text1"/>
                <w:kern w:val="0"/>
                <w:szCs w:val="21"/>
                <w:highlight w:val="none"/>
                <w14:textFill>
                  <w14:solidFill>
                    <w14:schemeClr w14:val="tx1"/>
                  </w14:solidFill>
                </w14:textFill>
                <w14:ligatures w14:val="standardContextual"/>
              </w:rPr>
              <w:t>IP</w:t>
            </w:r>
            <w:r>
              <w:rPr>
                <w:rFonts w:hint="eastAsia" w:ascii="宋体" w:hAnsi="宋体"/>
                <w:bCs/>
                <w:color w:val="000000" w:themeColor="text1"/>
                <w:kern w:val="0"/>
                <w:szCs w:val="21"/>
                <w:highlight w:val="none"/>
                <w14:textFill>
                  <w14:solidFill>
                    <w14:schemeClr w14:val="tx1"/>
                  </w14:solidFill>
                </w14:textFill>
                <w14:ligatures w14:val="standardContextual"/>
              </w:rPr>
              <w:t>范围、</w:t>
            </w:r>
            <w:r>
              <w:rPr>
                <w:rFonts w:ascii="宋体" w:hAnsi="宋体"/>
                <w:bCs/>
                <w:color w:val="000000" w:themeColor="text1"/>
                <w:kern w:val="0"/>
                <w:szCs w:val="21"/>
                <w:highlight w:val="none"/>
                <w14:textFill>
                  <w14:solidFill>
                    <w14:schemeClr w14:val="tx1"/>
                  </w14:solidFill>
                </w14:textFill>
                <w14:ligatures w14:val="standardContextual"/>
              </w:rPr>
              <w:t>IP</w:t>
            </w:r>
            <w:r>
              <w:rPr>
                <w:rFonts w:hint="eastAsia" w:ascii="宋体" w:hAnsi="宋体"/>
                <w:bCs/>
                <w:color w:val="000000" w:themeColor="text1"/>
                <w:kern w:val="0"/>
                <w:szCs w:val="21"/>
                <w:highlight w:val="none"/>
                <w14:textFill>
                  <w14:solidFill>
                    <w14:schemeClr w14:val="tx1"/>
                  </w14:solidFill>
                </w14:textFill>
                <w14:ligatures w14:val="standardContextual"/>
              </w:rPr>
              <w:t>组构建安全防火墙</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hint="eastAsia" w:ascii="宋体" w:hAnsi="宋体"/>
          <w:b/>
          <w:bCs/>
          <w:color w:val="000000" w:themeColor="text1"/>
          <w:szCs w:val="21"/>
          <w:highlight w:val="none"/>
          <w14:textFill>
            <w14:solidFill>
              <w14:schemeClr w14:val="tx1"/>
            </w14:solidFill>
          </w14:textFill>
          <w14:ligatures w14:val="standardContextual"/>
        </w:rPr>
        <w:t>虚拟存储软件</w:t>
      </w:r>
    </w:p>
    <w:tbl>
      <w:tblPr>
        <w:tblStyle w:val="66"/>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278"/>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restart"/>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存储虚拟化</w:t>
            </w: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配置存储虚拟化功能，无需安装额外的软件，在一个统一的管理平台上使用</w:t>
            </w:r>
            <w:r>
              <w:rPr>
                <w:rFonts w:ascii="宋体" w:hAnsi="宋体"/>
                <w:bCs/>
                <w:color w:val="000000" w:themeColor="text1"/>
                <w:kern w:val="0"/>
                <w:szCs w:val="21"/>
                <w:highlight w:val="none"/>
                <w14:textFill>
                  <w14:solidFill>
                    <w14:schemeClr w14:val="tx1"/>
                  </w14:solidFill>
                </w14:textFill>
                <w14:ligatures w14:val="standardContextual"/>
              </w:rPr>
              <w:t>License</w:t>
            </w:r>
            <w:r>
              <w:rPr>
                <w:rFonts w:hint="eastAsia" w:ascii="宋体" w:hAnsi="宋体"/>
                <w:bCs/>
                <w:color w:val="000000" w:themeColor="text1"/>
                <w:kern w:val="0"/>
                <w:szCs w:val="21"/>
                <w:highlight w:val="none"/>
                <w14:textFill>
                  <w14:solidFill>
                    <w14:schemeClr w14:val="tx1"/>
                  </w14:solidFill>
                </w14:textFill>
                <w14:ligatures w14:val="standardContextual"/>
              </w:rPr>
              <w:t>激活的方式即可开通使用，存储虚拟化与计算虚拟化为紧耦合架构，减少底层开销，提升性能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支持存储分卷功能，以物理磁盘为单位划分为不同的存储卷，如高性能卷，大容量卷，全闪存卷等，所有类型不同性能磁盘均可支持分区，包含</w:t>
            </w:r>
            <w:r>
              <w:rPr>
                <w:rFonts w:ascii="宋体" w:hAnsi="宋体"/>
                <w:bCs/>
                <w:color w:val="000000" w:themeColor="text1"/>
                <w:kern w:val="0"/>
                <w:szCs w:val="21"/>
                <w:highlight w:val="none"/>
                <w14:textFill>
                  <w14:solidFill>
                    <w14:schemeClr w14:val="tx1"/>
                  </w14:solidFill>
                </w14:textFill>
                <w14:ligatures w14:val="standardContextual"/>
              </w:rPr>
              <w:t>SSD</w:t>
            </w:r>
            <w:r>
              <w:rPr>
                <w:rFonts w:hint="eastAsia" w:ascii="宋体" w:hAnsi="宋体"/>
                <w:bCs/>
                <w:color w:val="000000" w:themeColor="text1"/>
                <w:kern w:val="0"/>
                <w:szCs w:val="21"/>
                <w:highlight w:val="none"/>
                <w14:textFill>
                  <w14:solidFill>
                    <w14:schemeClr w14:val="tx1"/>
                  </w14:solidFill>
                </w14:textFill>
                <w14:ligatures w14:val="standardContextual"/>
              </w:rPr>
              <w:t>，</w:t>
            </w:r>
            <w:r>
              <w:rPr>
                <w:rFonts w:ascii="宋体" w:hAnsi="宋体"/>
                <w:bCs/>
                <w:color w:val="000000" w:themeColor="text1"/>
                <w:kern w:val="0"/>
                <w:szCs w:val="21"/>
                <w:highlight w:val="none"/>
                <w14:textFill>
                  <w14:solidFill>
                    <w14:schemeClr w14:val="tx1"/>
                  </w14:solidFill>
                </w14:textFill>
                <w14:ligatures w14:val="standardContextual"/>
              </w:rPr>
              <w:t>SAS</w:t>
            </w:r>
            <w:r>
              <w:rPr>
                <w:rFonts w:hint="eastAsia" w:ascii="宋体" w:hAnsi="宋体"/>
                <w:bCs/>
                <w:color w:val="000000" w:themeColor="text1"/>
                <w:kern w:val="0"/>
                <w:szCs w:val="21"/>
                <w:highlight w:val="none"/>
                <w14:textFill>
                  <w14:solidFill>
                    <w14:schemeClr w14:val="tx1"/>
                  </w14:solidFill>
                </w14:textFill>
                <w14:ligatures w14:val="standardContextual"/>
              </w:rPr>
              <w:t>，</w:t>
            </w:r>
            <w:r>
              <w:rPr>
                <w:rFonts w:ascii="宋体" w:hAnsi="宋体"/>
                <w:bCs/>
                <w:color w:val="000000" w:themeColor="text1"/>
                <w:kern w:val="0"/>
                <w:szCs w:val="21"/>
                <w:highlight w:val="none"/>
                <w14:textFill>
                  <w14:solidFill>
                    <w14:schemeClr w14:val="tx1"/>
                  </w14:solidFill>
                </w14:textFill>
                <w14:ligatures w14:val="standardContextual"/>
              </w:rPr>
              <w:t>SATA</w:t>
            </w:r>
            <w:r>
              <w:rPr>
                <w:rFonts w:hint="eastAsia" w:ascii="宋体" w:hAnsi="宋体"/>
                <w:bCs/>
                <w:color w:val="000000" w:themeColor="text1"/>
                <w:kern w:val="0"/>
                <w:szCs w:val="21"/>
                <w:highlight w:val="none"/>
                <w14:textFill>
                  <w14:solidFill>
                    <w14:schemeClr w14:val="tx1"/>
                  </w14:solidFill>
                </w14:textFill>
                <w14:ligatures w14:val="standardContextual"/>
              </w:rPr>
              <w:t>，</w:t>
            </w:r>
            <w:r>
              <w:rPr>
                <w:rFonts w:ascii="宋体" w:hAnsi="宋体"/>
                <w:bCs/>
                <w:color w:val="000000" w:themeColor="text1"/>
                <w:kern w:val="0"/>
                <w:szCs w:val="21"/>
                <w:highlight w:val="none"/>
                <w14:textFill>
                  <w14:solidFill>
                    <w14:schemeClr w14:val="tx1"/>
                  </w14:solidFill>
                </w14:textFill>
                <w14:ligatures w14:val="standardContextual"/>
              </w:rPr>
              <w:t>NL-SAS</w:t>
            </w:r>
            <w:r>
              <w:rPr>
                <w:rFonts w:hint="eastAsia" w:ascii="宋体" w:hAnsi="宋体"/>
                <w:bCs/>
                <w:color w:val="000000" w:themeColor="text1"/>
                <w:kern w:val="0"/>
                <w:szCs w:val="21"/>
                <w:highlight w:val="none"/>
                <w14:textFill>
                  <w14:solidFill>
                    <w14:schemeClr w14:val="tx1"/>
                  </w14:solidFill>
                </w14:textFill>
                <w14:ligatures w14:val="standardContextual"/>
              </w:rPr>
              <w:t>等，可使对存储性能和容量要求不同的业务运行在不同的存储卷上。（需提供产品功能截图）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支持磁盘坏道检测功能，虚拟存储集群可以对数据盘进行坏道检测，发现坏道后可自动从另外一个副本读取数据，并对坏道数据进行修复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支持数据分层，提供好的读写性能，并支持对重要虚拟机提供性能保护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支持数据重建智能保护业务性能，可以对数据重建速度进行智能限速，避免数据重建过程中</w:t>
            </w:r>
            <w:r>
              <w:rPr>
                <w:rFonts w:ascii="宋体" w:hAnsi="宋体"/>
                <w:bCs/>
                <w:color w:val="000000" w:themeColor="text1"/>
                <w:kern w:val="0"/>
                <w:szCs w:val="21"/>
                <w:highlight w:val="none"/>
                <w14:textFill>
                  <w14:solidFill>
                    <w14:schemeClr w14:val="tx1"/>
                  </w14:solidFill>
                </w14:textFill>
                <w14:ligatures w14:val="standardContextual"/>
              </w:rPr>
              <w:t>IO</w:t>
            </w:r>
            <w:r>
              <w:rPr>
                <w:rFonts w:hint="eastAsia" w:ascii="宋体" w:hAnsi="宋体"/>
                <w:bCs/>
                <w:color w:val="000000" w:themeColor="text1"/>
                <w:kern w:val="0"/>
                <w:szCs w:val="21"/>
                <w:highlight w:val="none"/>
                <w14:textFill>
                  <w14:solidFill>
                    <w14:schemeClr w14:val="tx1"/>
                  </w14:solidFill>
                </w14:textFill>
                <w14:ligatures w14:val="standardContextual"/>
              </w:rPr>
              <w:t>性能占用导致对业务的性能造成影响。（需提供产品功能截图）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szCs w:val="21"/>
                <w:highlight w:val="none"/>
                <w14:textFill>
                  <w14:solidFill>
                    <w14:schemeClr w14:val="tx1"/>
                  </w14:solidFill>
                </w14:textFill>
                <w14:ligatures w14:val="standardContextual"/>
              </w:rPr>
              <w:t>支持数据重建优先级调整，在故障数据重新恢复时，</w:t>
            </w:r>
            <w:r>
              <w:rPr>
                <w:rFonts w:hint="eastAsia" w:ascii="宋体" w:hAnsi="宋体"/>
                <w:bCs/>
                <w:color w:val="000000" w:themeColor="text1"/>
                <w:kern w:val="0"/>
                <w:szCs w:val="21"/>
                <w:highlight w:val="none"/>
                <w14:textFill>
                  <w14:solidFill>
                    <w14:schemeClr w14:val="tx1"/>
                  </w14:solidFill>
                </w14:textFill>
                <w14:ligatures w14:val="standardContextual"/>
              </w:rPr>
              <w:t>可以查看数据重建任务列表信息，包括对象名称、对象类型、数据量和优先级等信息，可以点击操作中的优先级对数据重建进行优先重建，保证重要的业务优先恢复数据的安全性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1" w:type="pct"/>
            <w:tcBorders>
              <w:left w:val="single" w:color="auto" w:sz="4" w:space="0"/>
              <w:right w:val="single" w:color="auto" w:sz="4" w:space="0"/>
            </w:tcBorders>
            <w:vAlign w:val="center"/>
          </w:tcPr>
          <w:p>
            <w:pPr>
              <w:numPr>
                <w:ilvl w:val="0"/>
                <w:numId w:val="48"/>
              </w:numPr>
              <w:adjustRightInd/>
              <w:spacing w:line="360" w:lineRule="auto"/>
              <w:ind w:left="0" w:firstLine="0"/>
              <w:jc w:val="center"/>
              <w:rPr>
                <w:rFonts w:ascii="宋体" w:hAnsi="宋体" w:cs="宋体"/>
                <w:color w:val="000000" w:themeColor="text1"/>
                <w:kern w:val="0"/>
                <w:szCs w:val="21"/>
                <w:highlight w:val="none"/>
                <w14:textFill>
                  <w14:solidFill>
                    <w14:schemeClr w14:val="tx1"/>
                  </w14:solidFill>
                </w14:textFill>
              </w:rPr>
            </w:pPr>
          </w:p>
        </w:tc>
        <w:tc>
          <w:tcPr>
            <w:tcW w:w="1194"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27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为了更好地进行运维，支持智能坏道预测，准确识别出接下来会出现坏道的硬盘，实现故障前预测并处理，规避故障风险。（需提供产品功能截图）</w:t>
            </w:r>
          </w:p>
        </w:tc>
      </w:tr>
    </w:tbl>
    <w:p>
      <w:pPr>
        <w:keepNext/>
        <w:keepLines/>
        <w:numPr>
          <w:ilvl w:val="3"/>
          <w:numId w:val="8"/>
        </w:numPr>
        <w:spacing w:before="120" w:after="120" w:line="360" w:lineRule="auto"/>
        <w:outlineLvl w:val="3"/>
        <w:rPr>
          <w:rFonts w:ascii="宋体" w:hAnsi="宋体"/>
          <w:b/>
          <w:bCs/>
          <w:color w:val="000000" w:themeColor="text1"/>
          <w:szCs w:val="21"/>
          <w:highlight w:val="none"/>
          <w14:textFill>
            <w14:solidFill>
              <w14:schemeClr w14:val="tx1"/>
            </w14:solidFill>
          </w14:textFill>
          <w14:ligatures w14:val="standardContextual"/>
        </w:rPr>
      </w:pPr>
      <w:r>
        <w:rPr>
          <w:rFonts w:ascii="宋体" w:hAnsi="宋体"/>
          <w:b/>
          <w:bCs/>
          <w:color w:val="000000" w:themeColor="text1"/>
          <w:szCs w:val="21"/>
          <w:highlight w:val="none"/>
          <w14:textFill>
            <w14:solidFill>
              <w14:schemeClr w14:val="tx1"/>
            </w14:solidFill>
          </w14:textFill>
          <w14:ligatures w14:val="standardContextual"/>
        </w:rPr>
        <w:t>SCP（高级版）</w:t>
      </w:r>
    </w:p>
    <w:tbl>
      <w:tblPr>
        <w:tblStyle w:val="66"/>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34"/>
        <w:gridCol w:w="1266"/>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84" w:type="pc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449" w:type="pct"/>
            <w:vMerge w:val="restart"/>
            <w:tcBorders>
              <w:top w:val="single" w:color="auto" w:sz="4" w:space="0"/>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bookmarkStart w:id="68" w:name="_Hlk76044125"/>
            <w:r>
              <w:rPr>
                <w:rFonts w:hint="eastAsia" w:ascii="宋体" w:hAnsi="宋体" w:cs="宋体"/>
                <w:color w:val="000000" w:themeColor="text1"/>
                <w:kern w:val="0"/>
                <w:szCs w:val="21"/>
                <w:highlight w:val="none"/>
                <w14:textFill>
                  <w14:solidFill>
                    <w14:schemeClr w14:val="tx1"/>
                  </w14:solidFill>
                </w14:textFill>
                <w14:ligatures w14:val="standardContextual"/>
              </w:rPr>
              <w:t>软件要求</w:t>
            </w: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14:textFill>
                  <w14:solidFill>
                    <w14:schemeClr w14:val="tx1"/>
                  </w14:solidFill>
                </w14:textFill>
                <w14:ligatures w14:val="standardContextual"/>
              </w:rPr>
              <w:t>云计算管理软件</w:t>
            </w:r>
          </w:p>
        </w:tc>
        <w:tc>
          <w:tcPr>
            <w:tcW w:w="3383"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支持纳管第三方主流虚拟化平台，提供对</w:t>
            </w:r>
            <w:r>
              <w:rPr>
                <w:rFonts w:ascii="宋体" w:hAnsi="宋体"/>
                <w:bCs/>
                <w:color w:val="000000" w:themeColor="text1"/>
                <w:kern w:val="0"/>
                <w:szCs w:val="21"/>
                <w:highlight w:val="none"/>
                <w14:textFill>
                  <w14:solidFill>
                    <w14:schemeClr w14:val="tx1"/>
                  </w14:solidFill>
                </w14:textFill>
                <w14:ligatures w14:val="standardContextual"/>
              </w:rPr>
              <w:t>VMware</w:t>
            </w:r>
            <w:r>
              <w:rPr>
                <w:rFonts w:hint="eastAsia" w:ascii="宋体" w:hAnsi="宋体"/>
                <w:bCs/>
                <w:color w:val="000000" w:themeColor="text1"/>
                <w:kern w:val="0"/>
                <w:szCs w:val="21"/>
                <w:highlight w:val="none"/>
                <w14:textFill>
                  <w14:solidFill>
                    <w14:schemeClr w14:val="tx1"/>
                  </w14:solidFill>
                </w14:textFill>
                <w14:ligatures w14:val="standardContextual"/>
              </w:rPr>
              <w:t>平台上的虚拟机进行管理</w:t>
            </w:r>
            <w:r>
              <w:rPr>
                <w:rFonts w:ascii="宋体" w:hAnsi="宋体"/>
                <w:bCs/>
                <w:color w:val="000000" w:themeColor="text1"/>
                <w:kern w:val="0"/>
                <w:szCs w:val="21"/>
                <w:highlight w:val="none"/>
                <w14:textFill>
                  <w14:solidFill>
                    <w14:schemeClr w14:val="tx1"/>
                  </w14:solidFill>
                </w14:textFill>
                <w14:ligatures w14:val="standardContextual"/>
              </w:rPr>
              <w:t xml:space="preserve">, </w:t>
            </w:r>
            <w:r>
              <w:rPr>
                <w:rFonts w:hint="eastAsia" w:ascii="宋体" w:hAnsi="宋体"/>
                <w:bCs/>
                <w:color w:val="000000" w:themeColor="text1"/>
                <w:kern w:val="0"/>
                <w:szCs w:val="21"/>
                <w:highlight w:val="none"/>
                <w14:textFill>
                  <w14:solidFill>
                    <w14:schemeClr w14:val="tx1"/>
                  </w14:solidFill>
                </w14:textFill>
                <w14:ligatures w14:val="standardContextual"/>
              </w:rPr>
              <w:t>可在云管平台上直接编辑</w:t>
            </w:r>
            <w:r>
              <w:rPr>
                <w:rFonts w:ascii="宋体" w:hAnsi="宋体"/>
                <w:bCs/>
                <w:color w:val="000000" w:themeColor="text1"/>
                <w:kern w:val="0"/>
                <w:szCs w:val="21"/>
                <w:highlight w:val="none"/>
                <w14:textFill>
                  <w14:solidFill>
                    <w14:schemeClr w14:val="tx1"/>
                  </w14:solidFill>
                </w14:textFill>
                <w14:ligatures w14:val="standardContextual"/>
              </w:rPr>
              <w:t>VMware</w:t>
            </w:r>
            <w:r>
              <w:rPr>
                <w:rFonts w:hint="eastAsia" w:ascii="宋体" w:hAnsi="宋体"/>
                <w:bCs/>
                <w:color w:val="000000" w:themeColor="text1"/>
                <w:kern w:val="0"/>
                <w:szCs w:val="21"/>
                <w:highlight w:val="none"/>
                <w14:textFill>
                  <w14:solidFill>
                    <w14:schemeClr w14:val="tx1"/>
                  </w14:solidFill>
                </w14:textFill>
                <w14:ligatures w14:val="standardContextual"/>
              </w:rPr>
              <w:t>的虚拟机配置，支持编辑其虚拟机的</w:t>
            </w:r>
            <w:r>
              <w:rPr>
                <w:rFonts w:ascii="宋体" w:hAnsi="宋体"/>
                <w:bCs/>
                <w:color w:val="000000" w:themeColor="text1"/>
                <w:kern w:val="0"/>
                <w:szCs w:val="21"/>
                <w:highlight w:val="none"/>
                <w14:textFill>
                  <w14:solidFill>
                    <w14:schemeClr w14:val="tx1"/>
                  </w14:solidFill>
                </w14:textFill>
                <w14:ligatures w14:val="standardContextual"/>
              </w:rPr>
              <w:t>vCPU</w:t>
            </w:r>
            <w:r>
              <w:rPr>
                <w:rFonts w:hint="eastAsia" w:ascii="宋体" w:hAnsi="宋体"/>
                <w:bCs/>
                <w:color w:val="000000" w:themeColor="text1"/>
                <w:kern w:val="0"/>
                <w:szCs w:val="21"/>
                <w:highlight w:val="none"/>
                <w14:textFill>
                  <w14:solidFill>
                    <w14:schemeClr w14:val="tx1"/>
                  </w14:solidFill>
                </w14:textFill>
                <w14:ligatures w14:val="standardContextual"/>
              </w:rPr>
              <w:t>、内存、磁盘、网络等</w:t>
            </w:r>
          </w:p>
          <w:bookmarkEnd w:id="6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84" w:type="pct"/>
            <w:tcBorders>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449"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383"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cs="Segoe UI Symbol"/>
                <w:bCs/>
                <w:color w:val="000000" w:themeColor="text1"/>
                <w:kern w:val="0"/>
                <w:szCs w:val="21"/>
                <w:highlight w:val="none"/>
                <w14:textFill>
                  <w14:solidFill>
                    <w14:schemeClr w14:val="tx1"/>
                  </w14:solidFill>
                </w14:textFill>
                <w14:ligatures w14:val="standardContextual"/>
              </w:rPr>
              <w:t>为保护投资及管理便捷性，要求超融合一体机与客户现有超融合平台能够在同一平台进行统一资源管理</w:t>
            </w:r>
            <w:r>
              <w:rPr>
                <w:rFonts w:hint="eastAsia" w:ascii="宋体" w:hAnsi="宋体"/>
                <w:bCs/>
                <w:color w:val="000000" w:themeColor="text1"/>
                <w:kern w:val="0"/>
                <w:szCs w:val="21"/>
                <w:highlight w:val="none"/>
                <w14:textFill>
                  <w14:solidFill>
                    <w14:schemeClr w14:val="tx1"/>
                  </w14:solidFill>
                </w14:textFill>
                <w14:ligatures w14:val="standardContextual"/>
              </w:rPr>
              <w:t>（需提供产品功能截图）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84" w:type="pct"/>
            <w:tcBorders>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449"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383"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rPr>
                <w:rFonts w:ascii="宋体" w:hAnsi="宋体" w:cs="Segoe UI Symbol"/>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采用分布式管理架构，去中心化，管理平台不依赖于某一个虚拟机或物理机部署，采用分布式架构保障平台更可靠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84" w:type="pct"/>
            <w:tcBorders>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449"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383"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bCs/>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支持漏洞及版本信息巡检，推送补丁及升级信息，并支持补丁管理、更新、回滚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84" w:type="pct"/>
            <w:tcBorders>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449"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383"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支持对超融合平台的硬件进行监控和大屏展示，包含</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，内存，网卡，硬盘，存储，</w:t>
            </w:r>
            <w:r>
              <w:rPr>
                <w:rFonts w:ascii="宋体" w:hAnsi="宋体"/>
                <w:bCs/>
                <w:color w:val="000000" w:themeColor="text1"/>
                <w:kern w:val="0"/>
                <w:szCs w:val="21"/>
                <w:highlight w:val="none"/>
                <w14:textFill>
                  <w14:solidFill>
                    <w14:schemeClr w14:val="tx1"/>
                  </w14:solidFill>
                </w14:textFill>
                <w14:ligatures w14:val="standardContextual"/>
              </w:rPr>
              <w:t>RAID</w:t>
            </w:r>
            <w:r>
              <w:rPr>
                <w:rFonts w:hint="eastAsia" w:ascii="宋体" w:hAnsi="宋体"/>
                <w:bCs/>
                <w:color w:val="000000" w:themeColor="text1"/>
                <w:kern w:val="0"/>
                <w:szCs w:val="21"/>
                <w:highlight w:val="none"/>
                <w14:textFill>
                  <w14:solidFill>
                    <w14:schemeClr w14:val="tx1"/>
                  </w14:solidFill>
                </w14:textFill>
                <w14:ligatures w14:val="standardContextual"/>
              </w:rPr>
              <w:t>等硬件健康检测，便于及时发现问题并提供相应异常检测项的恢复指导建议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84" w:type="pct"/>
            <w:tcBorders>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449"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383"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支持一键还原已删除的虚拟机，可恢复</w:t>
            </w:r>
            <w:r>
              <w:rPr>
                <w:rFonts w:ascii="宋体" w:hAnsi="宋体"/>
                <w:bCs/>
                <w:color w:val="000000" w:themeColor="text1"/>
                <w:kern w:val="0"/>
                <w:szCs w:val="21"/>
                <w:highlight w:val="none"/>
                <w14:textFill>
                  <w14:solidFill>
                    <w14:schemeClr w14:val="tx1"/>
                  </w14:solidFill>
                </w14:textFill>
                <w14:ligatures w14:val="standardContextual"/>
              </w:rPr>
              <w:t>30</w:t>
            </w:r>
            <w:r>
              <w:rPr>
                <w:rFonts w:hint="eastAsia" w:ascii="宋体" w:hAnsi="宋体"/>
                <w:bCs/>
                <w:color w:val="000000" w:themeColor="text1"/>
                <w:kern w:val="0"/>
                <w:szCs w:val="21"/>
                <w:highlight w:val="none"/>
                <w14:textFill>
                  <w14:solidFill>
                    <w14:schemeClr w14:val="tx1"/>
                  </w14:solidFill>
                </w14:textFill>
                <w14:ligatures w14:val="standardContextual"/>
              </w:rPr>
              <w:t>天内已删除的虚拟机，可以查看回收站列表项信息，包括名称、描述、存储和删除时间和保留时间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84" w:type="pct"/>
            <w:tcBorders>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449" w:type="pct"/>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color w:val="000000" w:themeColor="text1"/>
                <w:kern w:val="0"/>
                <w:szCs w:val="21"/>
                <w:highlight w:val="none"/>
                <w14:textFill>
                  <w14:solidFill>
                    <w14:schemeClr w14:val="tx1"/>
                  </w14:solidFill>
                </w14:textFill>
                <w14:ligatures w14:val="standardContextual"/>
              </w:rPr>
            </w:pPr>
          </w:p>
        </w:tc>
        <w:tc>
          <w:tcPr>
            <w:tcW w:w="3383"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rPr>
                <w:rFonts w:ascii="宋体" w:hAnsi="宋体" w:cs="宋体"/>
                <w:color w:val="000000" w:themeColor="text1"/>
                <w:kern w:val="0"/>
                <w:szCs w:val="21"/>
                <w:highlight w:val="none"/>
                <w14:textFill>
                  <w14:solidFill>
                    <w14:schemeClr w14:val="tx1"/>
                  </w14:solidFill>
                </w14:textFill>
                <w14:ligatures w14:val="standardContextual"/>
              </w:rPr>
            </w:pPr>
            <w:r>
              <w:rPr>
                <w:rFonts w:hint="eastAsia" w:ascii="宋体" w:hAnsi="宋体"/>
                <w:bCs/>
                <w:color w:val="000000" w:themeColor="text1"/>
                <w:kern w:val="0"/>
                <w:szCs w:val="21"/>
                <w:highlight w:val="none"/>
                <w14:textFill>
                  <w14:solidFill>
                    <w14:schemeClr w14:val="tx1"/>
                  </w14:solidFill>
                </w14:textFill>
                <w14:ligatures w14:val="standardContextual"/>
              </w:rPr>
              <w:t>支持设置告警类型（紧急和普通）、告警内容（集群、主机、虚拟机、</w:t>
            </w:r>
            <w:r>
              <w:rPr>
                <w:rFonts w:ascii="宋体" w:hAnsi="宋体"/>
                <w:bCs/>
                <w:color w:val="000000" w:themeColor="text1"/>
                <w:kern w:val="0"/>
                <w:szCs w:val="21"/>
                <w:highlight w:val="none"/>
                <w14:textFill>
                  <w14:solidFill>
                    <w14:schemeClr w14:val="tx1"/>
                  </w14:solidFill>
                </w14:textFill>
                <w14:ligatures w14:val="standardContextual"/>
              </w:rPr>
              <w:t>CPU</w:t>
            </w:r>
            <w:r>
              <w:rPr>
                <w:rFonts w:hint="eastAsia" w:ascii="宋体" w:hAnsi="宋体"/>
                <w:bCs/>
                <w:color w:val="000000" w:themeColor="text1"/>
                <w:kern w:val="0"/>
                <w:szCs w:val="21"/>
                <w:highlight w:val="none"/>
                <w14:textFill>
                  <w14:solidFill>
                    <w14:schemeClr w14:val="tx1"/>
                  </w14:solidFill>
                </w14:textFill>
                <w14:ligatures w14:val="standardContextual"/>
              </w:rPr>
              <w:t>、内存、磁盘），针对告警信息平台可自动给出告警处理建议，同时支持将告警信息以短信和邮件方式发送给管理员</w:t>
            </w:r>
          </w:p>
        </w:tc>
      </w:tr>
    </w:tbl>
    <w:p>
      <w:pPr>
        <w:adjustRightInd/>
        <w:spacing w:line="360" w:lineRule="auto"/>
        <w:rPr>
          <w:rFonts w:ascii="等线" w:hAnsi="等线"/>
          <w:color w:val="000000" w:themeColor="text1"/>
          <w:szCs w:val="21"/>
          <w:highlight w:val="none"/>
          <w14:textFill>
            <w14:solidFill>
              <w14:schemeClr w14:val="tx1"/>
            </w14:solidFill>
          </w14:textFill>
          <w14:ligatures w14:val="standardContextual"/>
        </w:rPr>
      </w:pPr>
    </w:p>
    <w:bookmarkEnd w:id="67"/>
    <w:p>
      <w:pPr>
        <w:keepNext/>
        <w:keepLines/>
        <w:numPr>
          <w:ilvl w:val="0"/>
          <w:numId w:val="8"/>
        </w:numPr>
        <w:spacing w:before="120" w:after="120" w:line="360" w:lineRule="auto"/>
        <w:outlineLvl w:val="0"/>
        <w:rPr>
          <w:rFonts w:ascii="宋体" w:hAnsi="宋体"/>
          <w:b/>
          <w:bCs/>
          <w:color w:val="000000" w:themeColor="text1"/>
          <w:kern w:val="44"/>
          <w:szCs w:val="21"/>
          <w:highlight w:val="none"/>
          <w14:textFill>
            <w14:solidFill>
              <w14:schemeClr w14:val="tx1"/>
            </w14:solidFill>
          </w14:textFill>
          <w14:ligatures w14:val="standardContextual"/>
        </w:rPr>
      </w:pPr>
      <w:r>
        <w:rPr>
          <w:rFonts w:hint="eastAsia" w:ascii="宋体" w:hAnsi="宋体"/>
          <w:b/>
          <w:bCs/>
          <w:color w:val="000000" w:themeColor="text1"/>
          <w:kern w:val="44"/>
          <w:szCs w:val="21"/>
          <w:highlight w:val="none"/>
          <w14:textFill>
            <w14:solidFill>
              <w14:schemeClr w14:val="tx1"/>
            </w14:solidFill>
          </w14:textFill>
          <w14:ligatures w14:val="standardContextual"/>
        </w:rPr>
        <w:t>实施要求</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1）投标人有责任检查安装现场是否符合产品安装条件。</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2）投标人应承担投标软件的安装、测试和有关配置工作，进行实际的测试。</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3）产品实施过程中，如果牵涉到与第三方产品集成工作，投标人应与其他相关单位通力合作，并提供必要的技术支持。</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4）系统验收合格的条件必须至少满足以下两个要求：试运行时功能满足合同要求；试运行验收时出现的问题已被解决。</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5）投标人应在投标书中提供本次项目实施的实施人员名单，以及整个软件实施工期的具体计划安排表。</w:t>
      </w:r>
    </w:p>
    <w:p>
      <w:pPr>
        <w:adjustRightInd/>
        <w:spacing w:line="360" w:lineRule="auto"/>
        <w:ind w:firstLine="420" w:firstLineChars="200"/>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6）本次项目建设业务涉及面广，数据并发量大，为确保系统流畅稳定运行，项目建设方的医疗卫生信息软件产品需要具备短时间内处理大量并发业务的能力。</w:t>
      </w:r>
    </w:p>
    <w:p>
      <w:pPr>
        <w:adjustRightInd/>
        <w:spacing w:line="360" w:lineRule="auto"/>
        <w:rPr>
          <w:rFonts w:ascii="宋体" w:hAnsi="宋体" w:cs="宋体"/>
          <w:color w:val="000000" w:themeColor="text1"/>
          <w:sz w:val="24"/>
          <w:highlight w:val="none"/>
          <w14:textFill>
            <w14:solidFill>
              <w14:schemeClr w14:val="tx1"/>
            </w14:solidFill>
          </w14:textFill>
          <w14:ligatures w14:val="standardContextua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4"/>
        <w:rPr>
          <w:color w:val="000000" w:themeColor="text1"/>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二、商务需求</w:t>
      </w:r>
    </w:p>
    <w:tbl>
      <w:tblPr>
        <w:tblStyle w:val="6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0"/>
        <w:gridCol w:w="7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项目工期</w:t>
            </w:r>
          </w:p>
        </w:tc>
        <w:tc>
          <w:tcPr>
            <w:tcW w:w="73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合同签订后6个月内完成项目实施工作。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bookmarkStart w:id="69" w:name="_Toc20234"/>
            <w:r>
              <w:rPr>
                <w:rFonts w:hint="eastAsia" w:hAnsi="宋体" w:cs="宋体"/>
                <w:color w:val="000000" w:themeColor="text1"/>
                <w:sz w:val="24"/>
                <w:szCs w:val="24"/>
                <w:highlight w:val="none"/>
                <w14:textFill>
                  <w14:solidFill>
                    <w14:schemeClr w14:val="tx1"/>
                  </w14:solidFill>
                </w14:textFill>
              </w:rPr>
              <w:t>售后服务要求</w:t>
            </w:r>
            <w:bookmarkEnd w:id="69"/>
          </w:p>
        </w:tc>
        <w:tc>
          <w:tcPr>
            <w:tcW w:w="7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1）本项目验收合格后供应和安装的产品提供至少一年的质保服务，保质期内提供同版本软件客户化修改与升级服务。并为用户后续的区域信息化建设提供长期的技术支持。</w:t>
            </w:r>
          </w:p>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医疗信息系统的特殊性，因此，在接到系统故障通知后，投标人需在20分钟内响应。对于影响系统正常运行的严重故障（包括由系统软硬件等原因引起的），投标人的相关技术人员必须在接到故障通知后2小时内赶到现场，查找原因，提出解决方案，并工作直至故障修妥完全恢复正常工作为止，一般要求保证系统在24小时之内修复，并需要提供确保承诺实现的措施。</w:t>
            </w:r>
          </w:p>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3）投标人帮助用户建立远程维护系统，工程师经院方授权通过网络远程登录到院方系统进行故障诊断和故障排除。</w:t>
            </w:r>
          </w:p>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4）软件实施期间需专人定点进行实施，质保期间内也需专人定期或不定期参加日常维护工作。</w:t>
            </w:r>
          </w:p>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需做出无推诿承诺。即投标人应提供特殊措施，无论由于哪一方产生的问题而使系统发生不正常情况时，并在得到买方商通知后，立即派投工程师到场，全力协助系统集成商和其他供应商，使系统尽快恢复正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bookmarkStart w:id="70" w:name="_Toc30316"/>
            <w:r>
              <w:rPr>
                <w:rFonts w:hint="eastAsia" w:hAnsi="宋体" w:cs="宋体"/>
                <w:color w:val="000000" w:themeColor="text1"/>
                <w:sz w:val="24"/>
                <w:szCs w:val="24"/>
                <w:highlight w:val="none"/>
                <w14:textFill>
                  <w14:solidFill>
                    <w14:schemeClr w14:val="tx1"/>
                  </w14:solidFill>
                </w14:textFill>
              </w:rPr>
              <w:t>付款要求</w:t>
            </w:r>
            <w:bookmarkEnd w:id="70"/>
          </w:p>
        </w:tc>
        <w:tc>
          <w:tcPr>
            <w:tcW w:w="7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1）合同生效并具备实施条件后7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个工作日内，采购人支付合同金额的40%。</w:t>
            </w:r>
          </w:p>
          <w:p>
            <w:pPr>
              <w:pStyle w:val="23"/>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2）项目试运行且验收合格，自收到发票后7个工作日内，采购人支付合同剩余款项。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★采购预算/</w:t>
            </w:r>
          </w:p>
          <w:p>
            <w:pPr>
              <w:pStyle w:val="35"/>
              <w:snapToGrid w:val="0"/>
              <w:spacing w:before="120" w:after="12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最高限价</w:t>
            </w:r>
          </w:p>
        </w:tc>
        <w:tc>
          <w:tcPr>
            <w:tcW w:w="7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采购预算为226.00万元，投标报价超过采购预算/最高限价的作无效标处理。</w:t>
            </w:r>
          </w:p>
        </w:tc>
      </w:tr>
    </w:tbl>
    <w:p>
      <w:pPr>
        <w:spacing w:line="360" w:lineRule="auto"/>
        <w:rPr>
          <w:rFonts w:ascii="宋体" w:hAnsi="宋体" w:cs="宋体"/>
          <w:b/>
          <w:bCs/>
          <w:color w:val="000000" w:themeColor="text1"/>
          <w:szCs w:val="21"/>
          <w:highlight w:val="none"/>
          <w14:textFill>
            <w14:solidFill>
              <w14:schemeClr w14:val="tx1"/>
            </w14:solidFill>
          </w14:textFill>
        </w:rPr>
      </w:pPr>
    </w:p>
    <w:p>
      <w:pPr>
        <w:rPr>
          <w:rFonts w:ascii="宋体" w:hAnsi="宋体" w:cs="宋体"/>
          <w:b/>
          <w:color w:val="000000" w:themeColor="text1"/>
          <w:sz w:val="36"/>
          <w:szCs w:val="36"/>
          <w:highlight w:val="none"/>
          <w14:textFill>
            <w14:solidFill>
              <w14:schemeClr w14:val="tx1"/>
            </w14:solidFill>
          </w14:textFill>
        </w:rPr>
      </w:pPr>
      <w:bookmarkStart w:id="71" w:name="_Toc22578"/>
      <w:bookmarkStart w:id="72" w:name="_Toc22878"/>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3" w:name="_Toc184314466"/>
      <w:bookmarkEnd w:id="73"/>
      <w:bookmarkStart w:id="74" w:name="_Toc184313277"/>
      <w:bookmarkEnd w:id="74"/>
      <w:bookmarkStart w:id="75" w:name="_Toc184308077"/>
      <w:bookmarkEnd w:id="75"/>
      <w:bookmarkStart w:id="76" w:name="_Toc184313304"/>
      <w:bookmarkEnd w:id="76"/>
      <w:bookmarkStart w:id="77" w:name="_Toc184310285"/>
      <w:bookmarkEnd w:id="77"/>
      <w:bookmarkStart w:id="78" w:name="_Toc184314468"/>
      <w:bookmarkEnd w:id="78"/>
      <w:bookmarkStart w:id="79" w:name="_Toc184312075"/>
      <w:bookmarkEnd w:id="79"/>
      <w:bookmarkStart w:id="80" w:name="_Toc184308056"/>
      <w:bookmarkEnd w:id="80"/>
      <w:bookmarkStart w:id="81" w:name="_Toc184314425"/>
      <w:bookmarkEnd w:id="81"/>
      <w:bookmarkStart w:id="82" w:name="_Toc184310314"/>
      <w:bookmarkEnd w:id="82"/>
      <w:bookmarkStart w:id="83" w:name="_Toc184312098"/>
      <w:bookmarkEnd w:id="83"/>
      <w:bookmarkStart w:id="84" w:name="_Toc184308062"/>
      <w:bookmarkEnd w:id="84"/>
      <w:bookmarkStart w:id="85" w:name="_Toc184308054"/>
      <w:bookmarkEnd w:id="85"/>
      <w:bookmarkStart w:id="86" w:name="_Toc184308084"/>
      <w:bookmarkEnd w:id="86"/>
      <w:bookmarkStart w:id="87" w:name="_Toc184310289"/>
      <w:bookmarkEnd w:id="87"/>
      <w:bookmarkStart w:id="88" w:name="_Toc184310293"/>
      <w:bookmarkEnd w:id="88"/>
      <w:bookmarkStart w:id="89" w:name="_Toc184314417"/>
      <w:bookmarkEnd w:id="89"/>
      <w:bookmarkStart w:id="90" w:name="_Toc184310279"/>
      <w:bookmarkEnd w:id="90"/>
      <w:bookmarkStart w:id="91" w:name="_Toc184312134"/>
      <w:bookmarkEnd w:id="91"/>
      <w:bookmarkStart w:id="92" w:name="_Toc184308040"/>
      <w:bookmarkEnd w:id="92"/>
      <w:bookmarkStart w:id="93" w:name="_Toc184310300"/>
      <w:bookmarkEnd w:id="93"/>
      <w:bookmarkStart w:id="94" w:name="_Toc184314411"/>
      <w:bookmarkEnd w:id="94"/>
      <w:bookmarkStart w:id="95" w:name="_Toc184314481"/>
      <w:bookmarkEnd w:id="95"/>
      <w:bookmarkStart w:id="96" w:name="_Toc184314457"/>
      <w:bookmarkEnd w:id="96"/>
      <w:bookmarkStart w:id="97" w:name="_Toc184310340"/>
      <w:bookmarkEnd w:id="97"/>
      <w:bookmarkStart w:id="98" w:name="_Toc184310333"/>
      <w:bookmarkEnd w:id="98"/>
      <w:bookmarkStart w:id="99" w:name="_Toc184314436"/>
      <w:bookmarkEnd w:id="99"/>
      <w:bookmarkStart w:id="100" w:name="_Toc184313262"/>
      <w:bookmarkEnd w:id="100"/>
      <w:bookmarkStart w:id="101" w:name="_Toc184308057"/>
      <w:bookmarkEnd w:id="101"/>
      <w:bookmarkStart w:id="102" w:name="_Toc184314420"/>
      <w:bookmarkEnd w:id="102"/>
      <w:bookmarkStart w:id="103" w:name="_Toc184312092"/>
      <w:bookmarkEnd w:id="103"/>
      <w:bookmarkStart w:id="104" w:name="_Toc184308085"/>
      <w:bookmarkEnd w:id="104"/>
      <w:bookmarkStart w:id="105" w:name="_Toc184310325"/>
      <w:bookmarkEnd w:id="105"/>
      <w:bookmarkStart w:id="106" w:name="_Toc184314434"/>
      <w:bookmarkEnd w:id="106"/>
      <w:bookmarkStart w:id="107" w:name="_Toc184308100"/>
      <w:bookmarkEnd w:id="107"/>
      <w:bookmarkStart w:id="108" w:name="_Toc184312138"/>
      <w:bookmarkEnd w:id="108"/>
      <w:bookmarkStart w:id="109" w:name="_Toc184308044"/>
      <w:bookmarkEnd w:id="109"/>
      <w:bookmarkStart w:id="110" w:name="_Toc184312084"/>
      <w:bookmarkEnd w:id="110"/>
      <w:bookmarkStart w:id="111" w:name="_Toc184312118"/>
      <w:bookmarkEnd w:id="111"/>
      <w:bookmarkStart w:id="112" w:name="_Toc184312103"/>
      <w:bookmarkEnd w:id="112"/>
      <w:bookmarkStart w:id="113" w:name="_Toc184312086"/>
      <w:bookmarkEnd w:id="113"/>
      <w:bookmarkStart w:id="114" w:name="_Toc184312089"/>
      <w:bookmarkEnd w:id="114"/>
      <w:bookmarkStart w:id="115" w:name="_Toc184314475"/>
      <w:bookmarkEnd w:id="115"/>
      <w:bookmarkStart w:id="116" w:name="_Toc184310272"/>
      <w:bookmarkEnd w:id="116"/>
      <w:bookmarkStart w:id="117" w:name="_Toc184314446"/>
      <w:bookmarkEnd w:id="117"/>
      <w:bookmarkStart w:id="118" w:name="_Toc184312125"/>
      <w:bookmarkEnd w:id="118"/>
      <w:bookmarkStart w:id="119" w:name="_Toc184310338"/>
      <w:bookmarkEnd w:id="119"/>
      <w:bookmarkStart w:id="120" w:name="_Toc184313251"/>
      <w:bookmarkEnd w:id="120"/>
      <w:bookmarkStart w:id="121" w:name="_Toc184312085"/>
      <w:bookmarkEnd w:id="121"/>
      <w:bookmarkStart w:id="122" w:name="_Toc184313259"/>
      <w:bookmarkEnd w:id="122"/>
      <w:bookmarkStart w:id="123" w:name="_Toc184308081"/>
      <w:bookmarkEnd w:id="123"/>
      <w:bookmarkStart w:id="124" w:name="_Toc184314424"/>
      <w:bookmarkEnd w:id="124"/>
      <w:bookmarkStart w:id="125" w:name="_Toc184314422"/>
      <w:bookmarkEnd w:id="125"/>
      <w:bookmarkStart w:id="126" w:name="_Toc184312088"/>
      <w:bookmarkEnd w:id="126"/>
      <w:bookmarkStart w:id="127" w:name="_Toc184310308"/>
      <w:bookmarkEnd w:id="127"/>
      <w:bookmarkStart w:id="128" w:name="_Toc184310339"/>
      <w:bookmarkEnd w:id="128"/>
      <w:bookmarkStart w:id="129" w:name="_Toc184314428"/>
      <w:bookmarkEnd w:id="129"/>
      <w:bookmarkStart w:id="130" w:name="_Toc184308059"/>
      <w:bookmarkEnd w:id="130"/>
      <w:bookmarkStart w:id="131" w:name="_Toc184310317"/>
      <w:bookmarkEnd w:id="131"/>
      <w:bookmarkStart w:id="132" w:name="_Toc184312093"/>
      <w:bookmarkEnd w:id="132"/>
      <w:bookmarkStart w:id="133" w:name="_Toc184314447"/>
      <w:bookmarkEnd w:id="133"/>
      <w:bookmarkStart w:id="134" w:name="_Toc184313278"/>
      <w:bookmarkEnd w:id="134"/>
      <w:bookmarkStart w:id="135" w:name="_Toc184312102"/>
      <w:bookmarkEnd w:id="135"/>
      <w:bookmarkStart w:id="136" w:name="_Toc184313244"/>
      <w:bookmarkEnd w:id="136"/>
      <w:bookmarkStart w:id="137" w:name="_Toc184310290"/>
      <w:bookmarkEnd w:id="137"/>
      <w:bookmarkStart w:id="138" w:name="_Toc184310287"/>
      <w:bookmarkEnd w:id="138"/>
      <w:bookmarkStart w:id="139" w:name="_Toc184313295"/>
      <w:bookmarkEnd w:id="139"/>
      <w:bookmarkStart w:id="140" w:name="_Toc184314461"/>
      <w:bookmarkEnd w:id="140"/>
      <w:bookmarkStart w:id="141" w:name="_Toc184313284"/>
      <w:bookmarkEnd w:id="141"/>
      <w:bookmarkStart w:id="142" w:name="_Toc184312068"/>
      <w:bookmarkEnd w:id="142"/>
      <w:bookmarkStart w:id="143" w:name="_Toc184312136"/>
      <w:bookmarkEnd w:id="143"/>
      <w:bookmarkStart w:id="144" w:name="_Toc184310311"/>
      <w:bookmarkEnd w:id="144"/>
      <w:bookmarkStart w:id="145" w:name="_Toc184308060"/>
      <w:bookmarkEnd w:id="145"/>
      <w:bookmarkStart w:id="146" w:name="_Toc184313256"/>
      <w:bookmarkEnd w:id="146"/>
      <w:bookmarkStart w:id="147" w:name="_Toc184308046"/>
      <w:bookmarkEnd w:id="147"/>
      <w:bookmarkStart w:id="148" w:name="_Toc184312079"/>
      <w:bookmarkEnd w:id="148"/>
      <w:bookmarkStart w:id="149" w:name="_Toc184313303"/>
      <w:bookmarkEnd w:id="149"/>
      <w:bookmarkStart w:id="150" w:name="_Toc184314435"/>
      <w:bookmarkEnd w:id="150"/>
      <w:bookmarkStart w:id="151" w:name="_Toc184314476"/>
      <w:bookmarkEnd w:id="151"/>
      <w:bookmarkStart w:id="152" w:name="_Toc184310319"/>
      <w:bookmarkEnd w:id="152"/>
      <w:bookmarkStart w:id="153" w:name="_Toc184308104"/>
      <w:bookmarkEnd w:id="153"/>
      <w:bookmarkStart w:id="154" w:name="_Toc184314431"/>
      <w:bookmarkEnd w:id="154"/>
      <w:bookmarkStart w:id="155" w:name="_Toc184313246"/>
      <w:bookmarkEnd w:id="155"/>
      <w:bookmarkStart w:id="156" w:name="_Toc184308107"/>
      <w:bookmarkEnd w:id="156"/>
      <w:bookmarkStart w:id="157" w:name="_Toc184312139"/>
      <w:bookmarkEnd w:id="157"/>
      <w:bookmarkStart w:id="158" w:name="_Toc184314410"/>
      <w:bookmarkEnd w:id="158"/>
      <w:bookmarkStart w:id="159" w:name="_Toc184312114"/>
      <w:bookmarkEnd w:id="159"/>
      <w:bookmarkStart w:id="160" w:name="_Toc184314429"/>
      <w:bookmarkEnd w:id="160"/>
      <w:bookmarkStart w:id="161" w:name="_Toc184314473"/>
      <w:bookmarkEnd w:id="161"/>
      <w:bookmarkStart w:id="162" w:name="_Toc184308061"/>
      <w:bookmarkEnd w:id="162"/>
      <w:bookmarkStart w:id="163" w:name="_Toc184314437"/>
      <w:bookmarkEnd w:id="163"/>
      <w:bookmarkStart w:id="164" w:name="_Toc184312126"/>
      <w:bookmarkEnd w:id="164"/>
      <w:bookmarkStart w:id="165" w:name="_Toc184308041"/>
      <w:bookmarkEnd w:id="165"/>
      <w:bookmarkStart w:id="166" w:name="_Toc184313299"/>
      <w:bookmarkEnd w:id="166"/>
      <w:bookmarkStart w:id="167" w:name="_Toc184313274"/>
      <w:bookmarkEnd w:id="167"/>
      <w:bookmarkStart w:id="168" w:name="_Toc184308090"/>
      <w:bookmarkEnd w:id="168"/>
      <w:bookmarkStart w:id="169" w:name="_Toc184310292"/>
      <w:bookmarkEnd w:id="169"/>
      <w:bookmarkStart w:id="170" w:name="_Toc184314445"/>
      <w:bookmarkEnd w:id="170"/>
      <w:bookmarkStart w:id="171" w:name="_Toc184314415"/>
      <w:bookmarkEnd w:id="171"/>
      <w:bookmarkStart w:id="172" w:name="_Toc184314480"/>
      <w:bookmarkEnd w:id="172"/>
      <w:bookmarkStart w:id="173" w:name="_Toc184314441"/>
      <w:bookmarkEnd w:id="173"/>
      <w:bookmarkStart w:id="174" w:name="_Toc184313243"/>
      <w:bookmarkEnd w:id="174"/>
      <w:bookmarkStart w:id="175" w:name="_Toc184312122"/>
      <w:bookmarkEnd w:id="175"/>
      <w:bookmarkStart w:id="176" w:name="_Toc184310304"/>
      <w:bookmarkEnd w:id="176"/>
      <w:bookmarkStart w:id="177" w:name="_Toc184308051"/>
      <w:bookmarkEnd w:id="177"/>
      <w:bookmarkStart w:id="178" w:name="_Toc184312096"/>
      <w:bookmarkEnd w:id="178"/>
      <w:bookmarkStart w:id="179" w:name="_Toc184313245"/>
      <w:bookmarkEnd w:id="179"/>
      <w:bookmarkStart w:id="180" w:name="_Toc184312069"/>
      <w:bookmarkEnd w:id="180"/>
      <w:bookmarkStart w:id="181" w:name="_Toc184313281"/>
      <w:bookmarkEnd w:id="181"/>
      <w:bookmarkStart w:id="182" w:name="_Toc184312109"/>
      <w:bookmarkEnd w:id="182"/>
      <w:bookmarkStart w:id="183" w:name="_Toc184310274"/>
      <w:bookmarkEnd w:id="183"/>
      <w:bookmarkStart w:id="184" w:name="_Toc184314426"/>
      <w:bookmarkEnd w:id="184"/>
      <w:bookmarkStart w:id="185" w:name="_Toc184313275"/>
      <w:bookmarkEnd w:id="185"/>
      <w:bookmarkStart w:id="186" w:name="_Toc184313306"/>
      <w:bookmarkEnd w:id="186"/>
      <w:bookmarkStart w:id="187" w:name="_Toc184314449"/>
      <w:bookmarkEnd w:id="187"/>
      <w:bookmarkStart w:id="188" w:name="_Toc184312067"/>
      <w:bookmarkEnd w:id="188"/>
      <w:bookmarkStart w:id="189" w:name="_Toc184314413"/>
      <w:bookmarkEnd w:id="189"/>
      <w:bookmarkStart w:id="190" w:name="_Toc184308037"/>
      <w:bookmarkEnd w:id="190"/>
      <w:bookmarkStart w:id="191" w:name="_Toc184314432"/>
      <w:bookmarkEnd w:id="191"/>
      <w:bookmarkStart w:id="192" w:name="_Toc184308082"/>
      <w:bookmarkEnd w:id="192"/>
      <w:bookmarkStart w:id="193" w:name="_Toc184312130"/>
      <w:bookmarkEnd w:id="193"/>
      <w:bookmarkStart w:id="194" w:name="_Toc184312113"/>
      <w:bookmarkEnd w:id="194"/>
      <w:bookmarkStart w:id="195" w:name="_Toc184313270"/>
      <w:bookmarkEnd w:id="195"/>
      <w:bookmarkStart w:id="196" w:name="_Toc184313300"/>
      <w:bookmarkEnd w:id="196"/>
      <w:bookmarkStart w:id="197" w:name="_Toc184308042"/>
      <w:bookmarkEnd w:id="197"/>
      <w:bookmarkStart w:id="198" w:name="_Toc184313257"/>
      <w:bookmarkEnd w:id="198"/>
      <w:bookmarkStart w:id="199" w:name="_Toc184308087"/>
      <w:bookmarkEnd w:id="199"/>
      <w:bookmarkStart w:id="200" w:name="_Toc184314479"/>
      <w:bookmarkEnd w:id="200"/>
      <w:bookmarkStart w:id="201" w:name="_Toc184310335"/>
      <w:bookmarkEnd w:id="201"/>
      <w:bookmarkStart w:id="202" w:name="_Toc184308096"/>
      <w:bookmarkEnd w:id="202"/>
      <w:bookmarkStart w:id="203" w:name="_Toc184314443"/>
      <w:bookmarkEnd w:id="203"/>
      <w:bookmarkStart w:id="204" w:name="_Toc184312073"/>
      <w:bookmarkEnd w:id="204"/>
      <w:bookmarkStart w:id="205" w:name="_Toc184308086"/>
      <w:bookmarkEnd w:id="205"/>
      <w:bookmarkStart w:id="206" w:name="_Toc184313242"/>
      <w:bookmarkEnd w:id="206"/>
      <w:bookmarkStart w:id="207" w:name="_Toc184314467"/>
      <w:bookmarkEnd w:id="207"/>
      <w:bookmarkStart w:id="208" w:name="_Toc184312082"/>
      <w:bookmarkEnd w:id="208"/>
      <w:bookmarkStart w:id="209" w:name="_Toc184312099"/>
      <w:bookmarkEnd w:id="209"/>
      <w:bookmarkStart w:id="210" w:name="_Toc184313241"/>
      <w:bookmarkEnd w:id="210"/>
      <w:bookmarkStart w:id="211" w:name="_Toc184310307"/>
      <w:bookmarkEnd w:id="211"/>
      <w:bookmarkStart w:id="212" w:name="_Toc184308070"/>
      <w:bookmarkEnd w:id="212"/>
      <w:bookmarkStart w:id="213" w:name="_Toc184314452"/>
      <w:bookmarkEnd w:id="213"/>
      <w:bookmarkStart w:id="214" w:name="_Toc184312137"/>
      <w:bookmarkEnd w:id="214"/>
      <w:bookmarkStart w:id="215" w:name="_Toc184314470"/>
      <w:bookmarkEnd w:id="215"/>
      <w:bookmarkStart w:id="216" w:name="_Toc184312081"/>
      <w:bookmarkEnd w:id="216"/>
      <w:bookmarkStart w:id="217" w:name="_Toc184312100"/>
      <w:bookmarkEnd w:id="217"/>
      <w:bookmarkStart w:id="218" w:name="_Toc184313272"/>
      <w:bookmarkEnd w:id="218"/>
      <w:bookmarkStart w:id="219" w:name="_Toc184308071"/>
      <w:bookmarkEnd w:id="219"/>
      <w:bookmarkStart w:id="220" w:name="_Toc184313273"/>
      <w:bookmarkEnd w:id="220"/>
      <w:bookmarkStart w:id="221" w:name="_Toc184310326"/>
      <w:bookmarkEnd w:id="221"/>
      <w:bookmarkStart w:id="222" w:name="_Toc184313286"/>
      <w:bookmarkEnd w:id="222"/>
      <w:bookmarkStart w:id="223" w:name="_Toc184308105"/>
      <w:bookmarkEnd w:id="223"/>
      <w:bookmarkStart w:id="224" w:name="_Toc184313288"/>
      <w:bookmarkEnd w:id="224"/>
      <w:bookmarkStart w:id="225" w:name="_Toc184313308"/>
      <w:bookmarkEnd w:id="225"/>
      <w:bookmarkStart w:id="226" w:name="_Toc184310343"/>
      <w:bookmarkEnd w:id="226"/>
      <w:bookmarkStart w:id="227" w:name="_Toc184310341"/>
      <w:bookmarkEnd w:id="227"/>
      <w:bookmarkStart w:id="228" w:name="_Toc184308068"/>
      <w:bookmarkEnd w:id="228"/>
      <w:bookmarkStart w:id="229" w:name="_Toc184314458"/>
      <w:bookmarkEnd w:id="229"/>
      <w:bookmarkStart w:id="230" w:name="_Toc184308073"/>
      <w:bookmarkEnd w:id="230"/>
      <w:bookmarkStart w:id="231" w:name="_Toc184308106"/>
      <w:bookmarkEnd w:id="231"/>
      <w:bookmarkStart w:id="232" w:name="_Toc184308101"/>
      <w:bookmarkEnd w:id="232"/>
      <w:bookmarkStart w:id="233" w:name="_Toc184308058"/>
      <w:bookmarkEnd w:id="233"/>
      <w:bookmarkStart w:id="234" w:name="_Toc184314459"/>
      <w:bookmarkEnd w:id="234"/>
      <w:bookmarkStart w:id="235" w:name="_Toc184308103"/>
      <w:bookmarkEnd w:id="235"/>
      <w:bookmarkStart w:id="236" w:name="_Toc184314451"/>
      <w:bookmarkEnd w:id="236"/>
      <w:bookmarkStart w:id="237" w:name="_Toc184314440"/>
      <w:bookmarkEnd w:id="237"/>
      <w:bookmarkStart w:id="238" w:name="_Toc184314465"/>
      <w:bookmarkEnd w:id="238"/>
      <w:bookmarkStart w:id="239" w:name="_Toc184310288"/>
      <w:bookmarkEnd w:id="239"/>
      <w:bookmarkStart w:id="240" w:name="_Toc184313255"/>
      <w:bookmarkEnd w:id="240"/>
      <w:bookmarkStart w:id="241" w:name="_Toc184313280"/>
      <w:bookmarkEnd w:id="241"/>
      <w:bookmarkStart w:id="242" w:name="_Toc184308053"/>
      <w:bookmarkEnd w:id="242"/>
      <w:bookmarkStart w:id="243" w:name="_Toc184312110"/>
      <w:bookmarkEnd w:id="243"/>
      <w:bookmarkStart w:id="244" w:name="_Toc184308092"/>
      <w:bookmarkEnd w:id="244"/>
      <w:bookmarkStart w:id="245" w:name="_Toc184310320"/>
      <w:bookmarkEnd w:id="245"/>
      <w:bookmarkStart w:id="246" w:name="_Toc184308072"/>
      <w:bookmarkEnd w:id="246"/>
      <w:bookmarkStart w:id="247" w:name="_Toc184308089"/>
      <w:bookmarkEnd w:id="247"/>
      <w:bookmarkStart w:id="248" w:name="_Toc184310336"/>
      <w:bookmarkEnd w:id="248"/>
      <w:bookmarkStart w:id="249" w:name="_Toc184310312"/>
      <w:bookmarkEnd w:id="249"/>
      <w:bookmarkStart w:id="250" w:name="_Toc184308088"/>
      <w:bookmarkEnd w:id="250"/>
      <w:bookmarkStart w:id="251" w:name="_Toc184314453"/>
      <w:bookmarkEnd w:id="251"/>
      <w:bookmarkStart w:id="252" w:name="_Toc184314448"/>
      <w:bookmarkEnd w:id="252"/>
      <w:bookmarkStart w:id="253" w:name="_Toc184310321"/>
      <w:bookmarkEnd w:id="253"/>
      <w:bookmarkStart w:id="254" w:name="_Toc184308052"/>
      <w:bookmarkEnd w:id="254"/>
      <w:bookmarkStart w:id="255" w:name="_Toc184313287"/>
      <w:bookmarkEnd w:id="255"/>
      <w:bookmarkStart w:id="256" w:name="_Toc184314464"/>
      <w:bookmarkEnd w:id="256"/>
      <w:bookmarkStart w:id="257" w:name="_Toc184314439"/>
      <w:bookmarkEnd w:id="257"/>
      <w:bookmarkStart w:id="258" w:name="_Toc184308091"/>
      <w:bookmarkEnd w:id="258"/>
      <w:bookmarkStart w:id="259" w:name="_Toc184310331"/>
      <w:bookmarkEnd w:id="259"/>
      <w:bookmarkStart w:id="260" w:name="_Toc184308099"/>
      <w:bookmarkEnd w:id="260"/>
      <w:bookmarkStart w:id="261" w:name="_Toc184313238"/>
      <w:bookmarkEnd w:id="261"/>
      <w:bookmarkStart w:id="262" w:name="_Toc184310273"/>
      <w:bookmarkEnd w:id="262"/>
      <w:bookmarkStart w:id="263" w:name="_Toc184313292"/>
      <w:bookmarkEnd w:id="263"/>
      <w:bookmarkStart w:id="264" w:name="_Toc184313249"/>
      <w:bookmarkEnd w:id="264"/>
      <w:bookmarkStart w:id="265" w:name="_Toc184313247"/>
      <w:bookmarkEnd w:id="265"/>
      <w:bookmarkStart w:id="266" w:name="_Toc184313271"/>
      <w:bookmarkEnd w:id="266"/>
      <w:bookmarkStart w:id="267" w:name="_Toc184313240"/>
      <w:bookmarkEnd w:id="267"/>
      <w:bookmarkStart w:id="268" w:name="_Toc184310280"/>
      <w:bookmarkEnd w:id="268"/>
      <w:bookmarkStart w:id="269" w:name="_Toc184313264"/>
      <w:bookmarkEnd w:id="269"/>
      <w:bookmarkStart w:id="270" w:name="_Toc184312119"/>
      <w:bookmarkEnd w:id="270"/>
      <w:bookmarkStart w:id="271" w:name="_Toc184312094"/>
      <w:bookmarkEnd w:id="271"/>
      <w:bookmarkStart w:id="272" w:name="_Toc184310301"/>
      <w:bookmarkEnd w:id="272"/>
      <w:bookmarkStart w:id="273" w:name="_Toc184314450"/>
      <w:bookmarkEnd w:id="273"/>
      <w:bookmarkStart w:id="274" w:name="_Toc184313258"/>
      <w:bookmarkEnd w:id="274"/>
      <w:bookmarkStart w:id="275" w:name="_Toc184310302"/>
      <w:bookmarkEnd w:id="275"/>
      <w:bookmarkStart w:id="276" w:name="_Toc184308095"/>
      <w:bookmarkEnd w:id="276"/>
      <w:bookmarkStart w:id="277" w:name="_Toc184313310"/>
      <w:bookmarkEnd w:id="277"/>
      <w:bookmarkStart w:id="278" w:name="_Toc184312131"/>
      <w:bookmarkEnd w:id="278"/>
      <w:bookmarkStart w:id="279" w:name="_Toc184310276"/>
      <w:bookmarkEnd w:id="279"/>
      <w:bookmarkStart w:id="280" w:name="_Toc184312129"/>
      <w:bookmarkEnd w:id="280"/>
      <w:bookmarkStart w:id="281" w:name="_Toc184310323"/>
      <w:bookmarkEnd w:id="281"/>
      <w:bookmarkStart w:id="282" w:name="_Toc184312115"/>
      <w:bookmarkEnd w:id="282"/>
      <w:bookmarkStart w:id="283" w:name="_Toc184308063"/>
      <w:bookmarkEnd w:id="283"/>
      <w:bookmarkStart w:id="284" w:name="_Toc184313268"/>
      <w:bookmarkEnd w:id="284"/>
      <w:bookmarkStart w:id="285" w:name="_Toc184313253"/>
      <w:bookmarkEnd w:id="285"/>
      <w:bookmarkStart w:id="286" w:name="_Toc184310327"/>
      <w:bookmarkEnd w:id="286"/>
      <w:bookmarkStart w:id="287" w:name="_Toc184308064"/>
      <w:bookmarkEnd w:id="287"/>
      <w:bookmarkStart w:id="288" w:name="_Toc184313289"/>
      <w:bookmarkEnd w:id="288"/>
      <w:bookmarkStart w:id="289" w:name="_Toc184308098"/>
      <w:bookmarkEnd w:id="289"/>
      <w:bookmarkStart w:id="290" w:name="_Toc184314419"/>
      <w:bookmarkEnd w:id="290"/>
      <w:bookmarkStart w:id="291" w:name="_Toc184313263"/>
      <w:bookmarkEnd w:id="291"/>
      <w:bookmarkStart w:id="292" w:name="_Toc184312106"/>
      <w:bookmarkEnd w:id="292"/>
      <w:bookmarkStart w:id="293" w:name="_Toc184312077"/>
      <w:bookmarkEnd w:id="293"/>
      <w:bookmarkStart w:id="294" w:name="_Toc184314412"/>
      <w:bookmarkEnd w:id="294"/>
      <w:bookmarkStart w:id="295" w:name="_Toc184308055"/>
      <w:bookmarkEnd w:id="295"/>
      <w:bookmarkStart w:id="296" w:name="_Toc184313269"/>
      <w:bookmarkEnd w:id="296"/>
      <w:bookmarkStart w:id="297" w:name="_Toc184310297"/>
      <w:bookmarkEnd w:id="297"/>
      <w:bookmarkStart w:id="298" w:name="_Toc184310309"/>
      <w:bookmarkEnd w:id="298"/>
      <w:bookmarkStart w:id="299" w:name="_Toc184310282"/>
      <w:bookmarkEnd w:id="299"/>
      <w:bookmarkStart w:id="300" w:name="_Toc184313267"/>
      <w:bookmarkEnd w:id="300"/>
      <w:bookmarkStart w:id="301" w:name="_Toc184314433"/>
      <w:bookmarkEnd w:id="301"/>
      <w:bookmarkStart w:id="302" w:name="_Toc184308047"/>
      <w:bookmarkEnd w:id="302"/>
      <w:bookmarkStart w:id="303" w:name="_Toc184310275"/>
      <w:bookmarkEnd w:id="303"/>
      <w:bookmarkStart w:id="304" w:name="_Toc184310315"/>
      <w:bookmarkEnd w:id="304"/>
      <w:bookmarkStart w:id="305" w:name="_Toc184308093"/>
      <w:bookmarkEnd w:id="305"/>
      <w:bookmarkStart w:id="306" w:name="_Toc184313279"/>
      <w:bookmarkEnd w:id="306"/>
      <w:bookmarkStart w:id="307" w:name="_Toc184314454"/>
      <w:bookmarkEnd w:id="307"/>
      <w:bookmarkStart w:id="308" w:name="_Toc184308066"/>
      <w:bookmarkEnd w:id="308"/>
      <w:bookmarkStart w:id="309" w:name="_Toc184308080"/>
      <w:bookmarkEnd w:id="309"/>
      <w:bookmarkStart w:id="310" w:name="_Toc184308069"/>
      <w:bookmarkEnd w:id="310"/>
      <w:bookmarkStart w:id="311" w:name="_Toc184314472"/>
      <w:bookmarkEnd w:id="311"/>
      <w:bookmarkStart w:id="312" w:name="_Toc184313305"/>
      <w:bookmarkEnd w:id="312"/>
      <w:bookmarkStart w:id="313" w:name="_Toc184314455"/>
      <w:bookmarkEnd w:id="313"/>
      <w:bookmarkStart w:id="314" w:name="_Toc184313250"/>
      <w:bookmarkEnd w:id="314"/>
      <w:bookmarkStart w:id="315" w:name="_Toc184310332"/>
      <w:bookmarkEnd w:id="315"/>
      <w:bookmarkStart w:id="316" w:name="_Toc184308108"/>
      <w:bookmarkEnd w:id="316"/>
      <w:bookmarkStart w:id="317" w:name="_Toc184314471"/>
      <w:bookmarkEnd w:id="317"/>
      <w:bookmarkStart w:id="318" w:name="_Toc184312097"/>
      <w:bookmarkEnd w:id="318"/>
      <w:bookmarkStart w:id="319" w:name="_Toc184314460"/>
      <w:bookmarkEnd w:id="319"/>
      <w:bookmarkStart w:id="320" w:name="_Toc184308094"/>
      <w:bookmarkEnd w:id="320"/>
      <w:bookmarkStart w:id="321" w:name="_Toc184312083"/>
      <w:bookmarkEnd w:id="321"/>
      <w:bookmarkStart w:id="322" w:name="_Toc184312135"/>
      <w:bookmarkEnd w:id="322"/>
      <w:bookmarkStart w:id="323" w:name="_Toc184310334"/>
      <w:bookmarkEnd w:id="323"/>
      <w:bookmarkStart w:id="324" w:name="_Toc184312107"/>
      <w:bookmarkEnd w:id="324"/>
      <w:bookmarkStart w:id="325" w:name="_Toc184308075"/>
      <w:bookmarkEnd w:id="325"/>
      <w:bookmarkStart w:id="326" w:name="_Toc184310286"/>
      <w:bookmarkEnd w:id="326"/>
      <w:bookmarkStart w:id="327" w:name="_Toc184308038"/>
      <w:bookmarkEnd w:id="327"/>
      <w:bookmarkStart w:id="328" w:name="_Toc184312095"/>
      <w:bookmarkEnd w:id="328"/>
      <w:bookmarkStart w:id="329" w:name="_Toc184314463"/>
      <w:bookmarkEnd w:id="329"/>
      <w:bookmarkStart w:id="330" w:name="_Toc184310277"/>
      <w:bookmarkEnd w:id="330"/>
      <w:bookmarkStart w:id="331" w:name="_Toc184310299"/>
      <w:bookmarkEnd w:id="331"/>
      <w:bookmarkStart w:id="332" w:name="_Toc184310284"/>
      <w:bookmarkEnd w:id="332"/>
      <w:bookmarkStart w:id="333" w:name="_Toc184313294"/>
      <w:bookmarkEnd w:id="333"/>
      <w:bookmarkStart w:id="334" w:name="_Toc184310324"/>
      <w:bookmarkEnd w:id="334"/>
      <w:bookmarkStart w:id="335" w:name="_Toc184308036"/>
      <w:bookmarkEnd w:id="335"/>
      <w:bookmarkStart w:id="336" w:name="_Toc184313260"/>
      <w:bookmarkEnd w:id="336"/>
      <w:bookmarkStart w:id="337" w:name="_Toc184314442"/>
      <w:bookmarkEnd w:id="337"/>
      <w:bookmarkStart w:id="338" w:name="_Toc184310329"/>
      <w:bookmarkEnd w:id="338"/>
      <w:bookmarkStart w:id="339" w:name="_Toc184308039"/>
      <w:bookmarkEnd w:id="339"/>
      <w:bookmarkStart w:id="340" w:name="_Toc184310313"/>
      <w:bookmarkEnd w:id="340"/>
      <w:bookmarkStart w:id="341" w:name="_Toc184308049"/>
      <w:bookmarkEnd w:id="341"/>
      <w:bookmarkStart w:id="342" w:name="_Toc184310305"/>
      <w:bookmarkEnd w:id="342"/>
      <w:bookmarkStart w:id="343" w:name="_Toc184312105"/>
      <w:bookmarkEnd w:id="343"/>
      <w:bookmarkStart w:id="344" w:name="_Toc184310278"/>
      <w:bookmarkEnd w:id="344"/>
      <w:bookmarkStart w:id="345" w:name="_Toc184312080"/>
      <w:bookmarkEnd w:id="345"/>
      <w:bookmarkStart w:id="346" w:name="_Toc184314469"/>
      <w:bookmarkEnd w:id="346"/>
      <w:bookmarkStart w:id="347" w:name="_Toc184314416"/>
      <w:bookmarkEnd w:id="347"/>
      <w:bookmarkStart w:id="348" w:name="_Toc184313302"/>
      <w:bookmarkEnd w:id="348"/>
      <w:bookmarkStart w:id="349" w:name="_Toc184312101"/>
      <w:bookmarkEnd w:id="349"/>
      <w:bookmarkStart w:id="350" w:name="_Toc184310330"/>
      <w:bookmarkEnd w:id="350"/>
      <w:bookmarkStart w:id="351" w:name="_Toc184314427"/>
      <w:bookmarkEnd w:id="351"/>
      <w:bookmarkStart w:id="352" w:name="_Toc184310295"/>
      <w:bookmarkEnd w:id="352"/>
      <w:bookmarkStart w:id="353" w:name="_Toc184308065"/>
      <w:bookmarkEnd w:id="353"/>
      <w:bookmarkStart w:id="354" w:name="_Toc184310328"/>
      <w:bookmarkEnd w:id="354"/>
      <w:bookmarkStart w:id="355" w:name="_Toc184312076"/>
      <w:bookmarkEnd w:id="355"/>
      <w:bookmarkStart w:id="356" w:name="_Toc184312108"/>
      <w:bookmarkEnd w:id="356"/>
      <w:bookmarkStart w:id="357" w:name="_Toc184312070"/>
      <w:bookmarkEnd w:id="357"/>
      <w:bookmarkStart w:id="358" w:name="_Toc184310318"/>
      <w:bookmarkEnd w:id="358"/>
      <w:bookmarkStart w:id="359" w:name="_Toc184313297"/>
      <w:bookmarkEnd w:id="359"/>
      <w:bookmarkStart w:id="360" w:name="_Toc184310306"/>
      <w:bookmarkEnd w:id="360"/>
      <w:bookmarkStart w:id="361" w:name="_Toc184310344"/>
      <w:bookmarkEnd w:id="361"/>
      <w:bookmarkStart w:id="362" w:name="_Toc184313265"/>
      <w:bookmarkEnd w:id="362"/>
      <w:bookmarkStart w:id="363" w:name="_Toc184308074"/>
      <w:bookmarkEnd w:id="363"/>
      <w:bookmarkStart w:id="364" w:name="_Toc184313293"/>
      <w:bookmarkEnd w:id="364"/>
      <w:bookmarkStart w:id="365" w:name="_Toc184310298"/>
      <w:bookmarkEnd w:id="365"/>
      <w:bookmarkStart w:id="366" w:name="_Toc184308067"/>
      <w:bookmarkEnd w:id="366"/>
      <w:bookmarkStart w:id="367" w:name="_Toc184313309"/>
      <w:bookmarkEnd w:id="367"/>
      <w:bookmarkStart w:id="368" w:name="_Toc184310294"/>
      <w:bookmarkEnd w:id="368"/>
      <w:bookmarkStart w:id="369" w:name="_Toc184310283"/>
      <w:bookmarkEnd w:id="369"/>
      <w:bookmarkStart w:id="370" w:name="_Toc184310291"/>
      <w:bookmarkEnd w:id="370"/>
      <w:bookmarkStart w:id="371" w:name="_Toc184313298"/>
      <w:bookmarkEnd w:id="371"/>
      <w:bookmarkStart w:id="372" w:name="_Toc184312128"/>
      <w:bookmarkEnd w:id="372"/>
      <w:bookmarkStart w:id="373" w:name="_Toc184310310"/>
      <w:bookmarkEnd w:id="373"/>
      <w:bookmarkStart w:id="374" w:name="_Toc184314482"/>
      <w:bookmarkEnd w:id="374"/>
      <w:bookmarkStart w:id="375" w:name="_Toc184313290"/>
      <w:bookmarkEnd w:id="375"/>
      <w:bookmarkStart w:id="376" w:name="_Toc184314423"/>
      <w:bookmarkEnd w:id="376"/>
      <w:bookmarkStart w:id="377" w:name="_Toc184314477"/>
      <w:bookmarkEnd w:id="377"/>
      <w:bookmarkStart w:id="378" w:name="_Toc184313239"/>
      <w:bookmarkEnd w:id="378"/>
      <w:bookmarkStart w:id="379" w:name="_Toc184312133"/>
      <w:bookmarkEnd w:id="379"/>
      <w:bookmarkStart w:id="380" w:name="_Toc184310322"/>
      <w:bookmarkEnd w:id="380"/>
      <w:bookmarkStart w:id="381" w:name="_Toc184312123"/>
      <w:bookmarkEnd w:id="381"/>
      <w:bookmarkStart w:id="382" w:name="_Toc184312111"/>
      <w:bookmarkEnd w:id="382"/>
      <w:bookmarkStart w:id="383" w:name="_Toc184314444"/>
      <w:bookmarkEnd w:id="383"/>
      <w:bookmarkStart w:id="384" w:name="_Toc184313283"/>
      <w:bookmarkEnd w:id="384"/>
      <w:bookmarkStart w:id="385" w:name="_Toc184308102"/>
      <w:bookmarkEnd w:id="385"/>
      <w:bookmarkStart w:id="386" w:name="_Toc184314421"/>
      <w:bookmarkEnd w:id="386"/>
      <w:bookmarkStart w:id="387" w:name="_Toc184308078"/>
      <w:bookmarkEnd w:id="387"/>
      <w:bookmarkStart w:id="388" w:name="_Toc184308045"/>
      <w:bookmarkEnd w:id="388"/>
      <w:bookmarkStart w:id="389" w:name="_Toc184313301"/>
      <w:bookmarkEnd w:id="389"/>
      <w:bookmarkStart w:id="390" w:name="_Toc184312087"/>
      <w:bookmarkEnd w:id="390"/>
      <w:bookmarkStart w:id="391" w:name="_Toc184312124"/>
      <w:bookmarkEnd w:id="391"/>
      <w:bookmarkStart w:id="392" w:name="_Toc184313296"/>
      <w:bookmarkEnd w:id="392"/>
      <w:bookmarkStart w:id="393" w:name="_Toc184312104"/>
      <w:bookmarkEnd w:id="393"/>
      <w:bookmarkStart w:id="394" w:name="_Toc184313282"/>
      <w:bookmarkEnd w:id="394"/>
      <w:bookmarkStart w:id="395" w:name="_Toc184314456"/>
      <w:bookmarkEnd w:id="395"/>
      <w:bookmarkStart w:id="396" w:name="_Toc184308097"/>
      <w:bookmarkEnd w:id="396"/>
      <w:bookmarkStart w:id="397" w:name="_Toc184313261"/>
      <w:bookmarkEnd w:id="397"/>
      <w:bookmarkStart w:id="398" w:name="_Toc184312112"/>
      <w:bookmarkEnd w:id="398"/>
      <w:bookmarkStart w:id="399" w:name="_Toc184308048"/>
      <w:bookmarkEnd w:id="399"/>
      <w:bookmarkStart w:id="400" w:name="_Toc184308050"/>
      <w:bookmarkEnd w:id="400"/>
      <w:bookmarkStart w:id="401" w:name="_Toc184314462"/>
      <w:bookmarkEnd w:id="401"/>
      <w:bookmarkStart w:id="402" w:name="_Toc184312078"/>
      <w:bookmarkEnd w:id="402"/>
      <w:bookmarkStart w:id="403" w:name="_Toc184310337"/>
      <w:bookmarkEnd w:id="403"/>
      <w:bookmarkStart w:id="404" w:name="_Toc184313276"/>
      <w:bookmarkEnd w:id="404"/>
      <w:bookmarkStart w:id="405" w:name="_Toc184314478"/>
      <w:bookmarkEnd w:id="405"/>
      <w:bookmarkStart w:id="406" w:name="_Toc184314438"/>
      <w:bookmarkEnd w:id="406"/>
      <w:bookmarkStart w:id="407" w:name="_Toc184310281"/>
      <w:bookmarkEnd w:id="407"/>
      <w:bookmarkStart w:id="408" w:name="_Toc184308079"/>
      <w:bookmarkEnd w:id="408"/>
      <w:bookmarkStart w:id="409" w:name="_Toc184312120"/>
      <w:bookmarkEnd w:id="409"/>
      <w:bookmarkStart w:id="410" w:name="_Toc184308083"/>
      <w:bookmarkEnd w:id="410"/>
      <w:bookmarkStart w:id="411" w:name="_Toc184312071"/>
      <w:bookmarkEnd w:id="411"/>
      <w:bookmarkStart w:id="412" w:name="_Toc184314414"/>
      <w:bookmarkEnd w:id="412"/>
      <w:bookmarkStart w:id="413" w:name="_Toc184313291"/>
      <w:bookmarkEnd w:id="413"/>
      <w:bookmarkStart w:id="414" w:name="_Toc184313252"/>
      <w:bookmarkEnd w:id="414"/>
      <w:bookmarkStart w:id="415" w:name="_Toc184313285"/>
      <w:bookmarkEnd w:id="415"/>
      <w:bookmarkStart w:id="416" w:name="_Toc184308076"/>
      <w:bookmarkEnd w:id="416"/>
      <w:bookmarkStart w:id="417" w:name="_Toc184314474"/>
      <w:bookmarkEnd w:id="417"/>
      <w:bookmarkStart w:id="418" w:name="_Toc184314418"/>
      <w:bookmarkEnd w:id="418"/>
      <w:bookmarkStart w:id="419" w:name="_Toc184313248"/>
      <w:bookmarkEnd w:id="419"/>
      <w:bookmarkStart w:id="420" w:name="_Toc184310342"/>
      <w:bookmarkEnd w:id="420"/>
      <w:bookmarkStart w:id="421" w:name="_Toc184310316"/>
      <w:bookmarkEnd w:id="421"/>
      <w:bookmarkStart w:id="422" w:name="_Toc184312127"/>
      <w:bookmarkEnd w:id="422"/>
      <w:bookmarkStart w:id="423" w:name="_Toc184314430"/>
      <w:bookmarkEnd w:id="423"/>
      <w:bookmarkStart w:id="424" w:name="_Toc184312074"/>
      <w:bookmarkEnd w:id="424"/>
      <w:bookmarkStart w:id="425" w:name="_Toc184312117"/>
      <w:bookmarkEnd w:id="425"/>
      <w:bookmarkStart w:id="426" w:name="_Toc184312090"/>
      <w:bookmarkEnd w:id="426"/>
      <w:bookmarkStart w:id="427" w:name="_Toc184308043"/>
      <w:bookmarkEnd w:id="427"/>
      <w:bookmarkStart w:id="428" w:name="_Toc184312116"/>
      <w:bookmarkEnd w:id="428"/>
      <w:bookmarkStart w:id="429" w:name="_Toc184312121"/>
      <w:bookmarkEnd w:id="429"/>
      <w:bookmarkStart w:id="430" w:name="_Toc184310303"/>
      <w:bookmarkEnd w:id="430"/>
      <w:bookmarkStart w:id="431" w:name="_Toc184313254"/>
      <w:bookmarkEnd w:id="431"/>
      <w:bookmarkStart w:id="432" w:name="_Toc184310296"/>
      <w:bookmarkEnd w:id="432"/>
      <w:bookmarkStart w:id="433" w:name="_Toc184312132"/>
      <w:bookmarkEnd w:id="433"/>
      <w:bookmarkStart w:id="434" w:name="_Toc184312072"/>
      <w:bookmarkEnd w:id="434"/>
      <w:bookmarkStart w:id="435" w:name="_Toc184312091"/>
      <w:bookmarkEnd w:id="435"/>
      <w:bookmarkStart w:id="436" w:name="_Toc184313307"/>
      <w:bookmarkEnd w:id="436"/>
      <w:bookmarkStart w:id="437" w:name="_Toc184313266"/>
      <w:bookmarkEnd w:id="437"/>
      <w:r>
        <w:rPr>
          <w:rFonts w:hint="eastAsia" w:ascii="宋体" w:hAnsi="宋体" w:cs="宋体"/>
          <w:b/>
          <w:color w:val="000000" w:themeColor="text1"/>
          <w:sz w:val="36"/>
          <w:szCs w:val="36"/>
          <w:highlight w:val="none"/>
          <w14:textFill>
            <w14:solidFill>
              <w14:schemeClr w14:val="tx1"/>
            </w14:solidFill>
          </w14:textFill>
        </w:rPr>
        <w:t>评标办法</w:t>
      </w:r>
      <w:bookmarkEnd w:id="71"/>
      <w:bookmarkEnd w:id="72"/>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评标办法前附表</w:t>
      </w:r>
    </w:p>
    <w:tbl>
      <w:tblPr>
        <w:tblStyle w:val="66"/>
        <w:tblW w:w="5183" w:type="pct"/>
        <w:tblInd w:w="0" w:type="dxa"/>
        <w:tblLayout w:type="autofit"/>
        <w:tblCellMar>
          <w:top w:w="0" w:type="dxa"/>
          <w:left w:w="108" w:type="dxa"/>
          <w:bottom w:w="0" w:type="dxa"/>
          <w:right w:w="108" w:type="dxa"/>
        </w:tblCellMar>
      </w:tblPr>
      <w:tblGrid>
        <w:gridCol w:w="811"/>
        <w:gridCol w:w="1093"/>
        <w:gridCol w:w="7390"/>
        <w:gridCol w:w="920"/>
      </w:tblGrid>
      <w:tr>
        <w:tblPrEx>
          <w:tblCellMar>
            <w:top w:w="0" w:type="dxa"/>
            <w:left w:w="108" w:type="dxa"/>
            <w:bottom w:w="0" w:type="dxa"/>
            <w:right w:w="108" w:type="dxa"/>
          </w:tblCellMar>
        </w:tblPrEx>
        <w:trPr>
          <w:trHeight w:val="450" w:hRule="atLeast"/>
        </w:trPr>
        <w:tc>
          <w:tcPr>
            <w:tcW w:w="4549" w:type="pct"/>
            <w:gridSpan w:val="3"/>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ascii="宋体" w:hAnsi="宋体" w:cs="宋体"/>
                <w:b/>
                <w:color w:val="000000" w:themeColor="text1"/>
                <w:szCs w:val="21"/>
                <w:highlight w:val="none"/>
                <w14:textFill>
                  <w14:solidFill>
                    <w14:schemeClr w14:val="tx1"/>
                  </w14:solidFill>
                </w14:textFill>
                <w14:ligatures w14:val="standardContextua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评分项目</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b/>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评分</w:t>
            </w:r>
          </w:p>
          <w:p>
            <w:pPr>
              <w:widowControl/>
              <w:adjustRightInd/>
              <w:spacing w:line="360" w:lineRule="auto"/>
              <w:jc w:val="center"/>
              <w:textAlignment w:val="center"/>
              <w:rPr>
                <w:rFonts w:ascii="宋体" w:hAnsi="宋体" w:cs="宋体"/>
                <w:b/>
                <w:color w:val="000000" w:themeColor="text1"/>
                <w:szCs w:val="21"/>
                <w:highlight w:val="none"/>
                <w14:textFill>
                  <w14:solidFill>
                    <w14:schemeClr w14:val="tx1"/>
                  </w14:solidFill>
                </w14:textFill>
                <w14:ligatures w14:val="standardContextual"/>
              </w:rPr>
            </w:pP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类型</w:t>
            </w:r>
          </w:p>
        </w:tc>
      </w:tr>
      <w:tr>
        <w:tblPrEx>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价格分</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10分</w:t>
            </w:r>
          </w:p>
        </w:tc>
        <w:tc>
          <w:tcPr>
            <w:tcW w:w="41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评标基准价指的是满足采购文件要求且最低的参与评审的价格。</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参与评审的价格=投标报价-小微企业价格扣除优惠值（如有）。</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参与评审的价格为评标基准价的其价格得分得满分10分。</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其他投标人价格得分按照下列公式计算：</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价格得分=（评标基准价/参与评审的价格）×10%×100。</w:t>
            </w:r>
          </w:p>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注：价格得分小数点后保留2位小数，第3位小数四舍五入。</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1110" w:hRule="atLeast"/>
        </w:trPr>
        <w:tc>
          <w:tcPr>
            <w:tcW w:w="397" w:type="pct"/>
            <w:vMerge w:val="restar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商务技术90分</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服务响应性（</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30</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完全响应招标文件第三部分《采购需求》中一、采购需求的得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bCs/>
                <w:color w:val="000000" w:themeColor="text1"/>
                <w:szCs w:val="21"/>
                <w:highlight w:val="none"/>
                <w14:textFill>
                  <w14:solidFill>
                    <w14:schemeClr w14:val="tx1"/>
                  </w14:solidFill>
                </w14:textFill>
              </w:rPr>
              <w:t>每负偏离一条标注“▲”</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条款的扣2分；每负偏离一条未标注“▲”</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条款的扣1分；负偏离标注“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”条款的作无效标处理，扣分至0分及以下的，作无效标处理。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90"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项目需求</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调研及重难点分析</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（10分）</w:t>
            </w:r>
          </w:p>
        </w:tc>
        <w:tc>
          <w:tcPr>
            <w:tcW w:w="3616"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spacing w:line="360" w:lineRule="auto"/>
              <w:jc w:val="left"/>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根据投标人提供的</w:t>
            </w:r>
            <w:r>
              <w:rPr>
                <w:rFonts w:hint="eastAsia"/>
                <w:color w:val="000000" w:themeColor="text1"/>
                <w:highlight w:val="none"/>
                <w:lang w:val="en-US" w:eastAsia="zh-CN"/>
                <w14:textFill>
                  <w14:solidFill>
                    <w14:schemeClr w14:val="tx1"/>
                  </w14:solidFill>
                </w14:textFill>
              </w:rPr>
              <w:t>项目前期调</w:t>
            </w:r>
            <w:r>
              <w:rPr>
                <w:rFonts w:hint="eastAsia"/>
                <w:color w:val="000000" w:themeColor="text1"/>
                <w:highlight w:val="none"/>
                <w:lang w:eastAsia="zh-CN"/>
                <w14:textFill>
                  <w14:solidFill>
                    <w14:schemeClr w14:val="tx1"/>
                  </w14:solidFill>
                </w14:textFill>
              </w:rPr>
              <w:t>研</w:t>
            </w:r>
            <w:r>
              <w:rPr>
                <w:rFonts w:hint="eastAsia" w:ascii="宋体" w:hAnsi="宋体" w:eastAsia="宋体" w:cs="宋体"/>
                <w:color w:val="000000" w:themeColor="text1"/>
                <w:highlight w:val="none"/>
                <w:lang w:eastAsia="zh-CN"/>
                <w14:textFill>
                  <w14:solidFill>
                    <w14:schemeClr w14:val="tx1"/>
                  </w14:solidFill>
                </w14:textFill>
              </w:rPr>
              <w:t>报告，是否充分了解用户的</w:t>
            </w:r>
            <w:r>
              <w:rPr>
                <w:rFonts w:hint="eastAsia" w:ascii="宋体" w:hAnsi="宋体" w:eastAsia="宋体" w:cs="宋体"/>
                <w:color w:val="000000" w:themeColor="text1"/>
                <w:highlight w:val="none"/>
                <w:lang w:val="en-US" w:eastAsia="zh-CN"/>
                <w14:textFill>
                  <w14:solidFill>
                    <w14:schemeClr w14:val="tx1"/>
                  </w14:solidFill>
                </w14:textFill>
              </w:rPr>
              <w:t>建设云</w:t>
            </w:r>
            <w:r>
              <w:rPr>
                <w:rFonts w:hint="eastAsia" w:ascii="宋体" w:hAnsi="宋体" w:eastAsia="宋体" w:cs="宋体"/>
                <w:color w:val="000000" w:themeColor="text1"/>
                <w:highlight w:val="none"/>
                <w:lang w:eastAsia="zh-CN"/>
                <w14:textFill>
                  <w14:solidFill>
                    <w14:schemeClr w14:val="tx1"/>
                  </w14:solidFill>
                </w14:textFill>
              </w:rPr>
              <w:t>HIS</w:t>
            </w:r>
            <w:r>
              <w:rPr>
                <w:rFonts w:hint="eastAsia" w:ascii="宋体" w:hAnsi="宋体" w:eastAsia="宋体" w:cs="宋体"/>
                <w:color w:val="000000" w:themeColor="text1"/>
                <w:highlight w:val="none"/>
                <w:lang w:val="en-US" w:eastAsia="zh-CN"/>
                <w14:textFill>
                  <w14:solidFill>
                    <w14:schemeClr w14:val="tx1"/>
                  </w14:solidFill>
                </w14:textFill>
              </w:rPr>
              <w:t>系统</w:t>
            </w:r>
            <w:r>
              <w:rPr>
                <w:rFonts w:hint="eastAsia" w:ascii="宋体" w:hAnsi="宋体" w:eastAsia="宋体" w:cs="宋体"/>
                <w:color w:val="000000" w:themeColor="text1"/>
                <w:highlight w:val="none"/>
                <w:lang w:eastAsia="zh-CN"/>
                <w14:textFill>
                  <w14:solidFill>
                    <w14:schemeClr w14:val="tx1"/>
                  </w14:solidFill>
                </w14:textFill>
              </w:rPr>
              <w:t>现状及建设需求</w:t>
            </w:r>
            <w:r>
              <w:rPr>
                <w:rFonts w:hint="eastAsia" w:ascii="宋体" w:hAnsi="宋体" w:eastAsia="宋体" w:cs="宋体"/>
                <w:color w:val="000000" w:themeColor="text1"/>
                <w:highlight w:val="none"/>
                <w:lang w:val="en-US" w:eastAsia="zh-CN"/>
                <w14:textFill>
                  <w14:solidFill>
                    <w14:schemeClr w14:val="tx1"/>
                  </w14:solidFill>
                </w14:textFill>
              </w:rPr>
              <w:t>进行评议：</w:t>
            </w:r>
          </w:p>
          <w:p>
            <w:pPr>
              <w:widowControl/>
              <w:adjustRightInd/>
              <w:spacing w:line="360" w:lineRule="auto"/>
              <w:jc w:val="left"/>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①分析具体详尽、充分了解现状及需求的得5分；</w:t>
            </w:r>
          </w:p>
          <w:p>
            <w:pPr>
              <w:widowControl/>
              <w:adjustRightInd/>
              <w:spacing w:line="360" w:lineRule="auto"/>
              <w:jc w:val="left"/>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②分析较具体详尽、较充分了解现状及需求的得3分；</w:t>
            </w:r>
          </w:p>
          <w:p>
            <w:pPr>
              <w:widowControl/>
              <w:adjustRightInd/>
              <w:spacing w:line="360" w:lineRule="auto"/>
              <w:jc w:val="left"/>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③分析不够具体详尽、了解现状及需求不够充分的得1分；</w:t>
            </w:r>
          </w:p>
          <w:p>
            <w:pPr>
              <w:widowControl/>
              <w:adjustRightInd/>
              <w:spacing w:line="360" w:lineRule="auto"/>
              <w:jc w:val="left"/>
              <w:textAlignment w:val="center"/>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未提供任何内容的不得分。</w:t>
            </w:r>
          </w:p>
        </w:tc>
        <w:tc>
          <w:tcPr>
            <w:tcW w:w="450"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640"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616"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根据采购需求或项目情况提出的改造建议及重难点分析情况进行评议：</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①对采购需求中项目建设目标及总体要求提出针对性建议，重难点分析，提出的技术难点及解决方案贴近于本项目，重难点分析合理有对应解决方案得5分；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②对采购需求中项目建设目标及总体要求提出针对性建议，重难点分析，但分析内容相对浅显，针对性一般，重难点内容较为笼统得3分；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③对采购需求中项目建设目标及总体要求仅有部分建议，内容不完整，重难点分析不具有针对性1分。</w:t>
            </w:r>
          </w:p>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90"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总体设计方案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（5分）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根据投标人提供的总体设计方案，包含项目总体设计、整体技术与架构，项目建设依据等内容（整体技术与架构应基于云计算平台的分布式架构，集成多项互联网技术，采用多层B/S模式），进行综合评议：</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①方案针对每一项内容进行了阐述，内容全面、思路清晰、整体技术架构具有科学性的得5分；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②方案对内容基本进行了阐述，内容基本符合本项目要求，条理清晰，目标明确的得3分；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③方案不够完整，或不够合理的得1分；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047"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对接融合方案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（10分）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本次投标产品需实现与宁波市北仑区基层一体化云平台的对接融合，根据投标人提供的对接融合方案、对相关系统的接口方案的掌握和熟悉程度进行综合评议：</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①方案内容合理可行，对系统情况充分掌握的得5分；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②方案内容基本合理可行，对系统情况掌握一般的得3分；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③方案内容不太合理，对系统情况不了解的得1分；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095"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本次投标产品需实现诊疗和公卫两大业务模块完全融合，高度集成，根据投标人提供的对接融合方案以及医卫协同的系统功能截图（功能截图需包含但不限于诊间签约、诊间报卡、诊间随访）进行评议：</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①方案内容合理可行，截图完整的得5分；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②方案内容基本合理可行的得3分；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③方案内容不太合理，无截图的得1分；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416"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安全管理方案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（5分）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投标人需提供信息系统安全管理方案，根据数据安全管理制度、数据安全备份、数据网络安全、应用级安全、安全规划建设等内容进行综合评议：</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①方案描述详细完善、科学可行的得5</w:t>
            </w:r>
            <w:r>
              <w:rPr>
                <w:rFonts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②方案基本合理可行但有所欠缺的得3</w:t>
            </w:r>
            <w:r>
              <w:rPr>
                <w:rFonts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③方案内容不全、有明显不合理之处的得1</w:t>
            </w:r>
            <w:r>
              <w:rPr>
                <w:rFonts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416"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实施方案</w:t>
            </w:r>
          </w:p>
          <w:p>
            <w:pPr>
              <w:widowControl/>
              <w:snapToGrid w:val="0"/>
              <w:spacing w:line="360" w:lineRule="auto"/>
              <w:jc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cs="宋体" w:asciiTheme="minorEastAsia" w:hAnsiTheme="minorEastAsia"/>
                <w:color w:val="000000" w:themeColor="text1"/>
                <w:szCs w:val="21"/>
                <w:highlight w:val="none"/>
                <w14:textFill>
                  <w14:solidFill>
                    <w14:schemeClr w14:val="tx1"/>
                  </w14:solidFill>
                </w14:textFill>
              </w:rPr>
              <w:t>（5分）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对投标人提供的项目实施方案，内容包括但不限于，实施组织方案、实施协调方案、项目实施准备、系统维护质量控制和保障，以及制定具体实施计划安排表且在工期要求时间内完成项目等方面</w:t>
            </w:r>
            <w:r>
              <w:rPr>
                <w:rFonts w:hint="eastAsia" w:ascii="宋体" w:hAnsi="宋体" w:cs="宋体"/>
                <w:color w:val="000000" w:themeColor="text1"/>
                <w:szCs w:val="21"/>
                <w:highlight w:val="none"/>
                <w14:textFill>
                  <w14:solidFill>
                    <w14:schemeClr w14:val="tx1"/>
                  </w14:solidFill>
                </w14:textFill>
              </w:rPr>
              <w:t>进行评议</w:t>
            </w:r>
            <w:r>
              <w:rPr>
                <w:rFonts w:hint="eastAsia"/>
                <w:color w:val="000000" w:themeColor="text1"/>
                <w:szCs w:val="21"/>
                <w:highlight w:val="none"/>
                <w14:textFill>
                  <w14:solidFill>
                    <w14:schemeClr w14:val="tx1"/>
                  </w14:solidFill>
                </w14:textFill>
              </w:rPr>
              <w:t>：</w:t>
            </w:r>
          </w:p>
          <w:p>
            <w:pPr>
              <w:pStyle w:val="972"/>
              <w:spacing w:line="360" w:lineRule="auto"/>
              <w:jc w:val="both"/>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①方案完整、全面，针对性强、可执行性强的得5分。</w:t>
            </w:r>
          </w:p>
          <w:p>
            <w:pPr>
              <w:pStyle w:val="972"/>
              <w:spacing w:line="360" w:lineRule="auto"/>
              <w:jc w:val="both"/>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②方案基本完整、全面，针对性、可执行性一般的得3分。</w:t>
            </w:r>
          </w:p>
          <w:p>
            <w:pPr>
              <w:pStyle w:val="972"/>
              <w:spacing w:line="360" w:lineRule="auto"/>
              <w:jc w:val="both"/>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③方案不够完整、全面，针对性、可执行性不够的得1分。</w:t>
            </w:r>
          </w:p>
          <w:p>
            <w:pPr>
              <w:pStyle w:val="972"/>
              <w:spacing w:line="360" w:lineRule="auto"/>
              <w:jc w:val="both"/>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935"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应急保障措施</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（5分）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根据投标人提供的应急方案进行评议，对项目各个阶段的实施和运维过程中遇到应急情况有所预见和准备，在遇到问题时有规范处理流程和行之有效的处理办法，并在日常做好防范的措施，包括：总体应急方案，完备的预防措施（如沟通协调、日常运维、隐患排除、监督管理、事前准备、事后完善等），应急事件类型划分及针对性措施，应急人员保证和应急时间响应，应急工作责任主体和惩处方法，进行综合评议：</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w:t>
            </w:r>
            <w:r>
              <w:rPr>
                <w:rFonts w:hint="eastAsia" w:ascii="宋体" w:hAnsi="宋体" w:cs="宋体"/>
                <w:color w:val="000000" w:themeColor="text1"/>
                <w:szCs w:val="21"/>
                <w:highlight w:val="none"/>
                <w14:textFill>
                  <w14:solidFill>
                    <w14:schemeClr w14:val="tx1"/>
                  </w14:solidFill>
                </w14:textFill>
                <w14:ligatures w14:val="standardContextual"/>
              </w:rPr>
              <w:t>方案详细完整、应急措施具有高合理性和高可行性的得5分；</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w:t>
            </w:r>
            <w:r>
              <w:rPr>
                <w:rFonts w:hint="eastAsia" w:ascii="宋体" w:hAnsi="宋体" w:cs="宋体"/>
                <w:color w:val="000000" w:themeColor="text1"/>
                <w:szCs w:val="21"/>
                <w:highlight w:val="none"/>
                <w14:textFill>
                  <w14:solidFill>
                    <w14:schemeClr w14:val="tx1"/>
                  </w14:solidFill>
                </w14:textFill>
                <w14:ligatures w14:val="standardContextual"/>
              </w:rPr>
              <w:t>方案完整、应急措施较为合理和可行的得3分；</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w:t>
            </w:r>
            <w:r>
              <w:rPr>
                <w:rFonts w:hint="eastAsia" w:ascii="宋体" w:hAnsi="宋体" w:cs="宋体"/>
                <w:color w:val="000000" w:themeColor="text1"/>
                <w:szCs w:val="21"/>
                <w:highlight w:val="none"/>
                <w14:textFill>
                  <w14:solidFill>
                    <w14:schemeClr w14:val="tx1"/>
                  </w14:solidFill>
                </w14:textFill>
                <w14:ligatures w14:val="standardContextual"/>
              </w:rPr>
              <w:t>方案内容一般、应急措施不太具备完整性和可行性的得1分；</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2488"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售后服务方案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616" w:type="pct"/>
            <w:tcBorders>
              <w:top w:val="single" w:color="000000" w:sz="4" w:space="0"/>
              <w:left w:val="single" w:color="000000" w:sz="4" w:space="0"/>
              <w:right w:val="single" w:color="000000" w:sz="4" w:space="0"/>
            </w:tcBorders>
            <w:shd w:val="clear" w:color="auto" w:fill="FFFFFF"/>
            <w:vAlign w:val="center"/>
          </w:tcPr>
          <w:p>
            <w:pPr>
              <w:widowControl/>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根据投标人提供的售后服务方案包括服务程度、是否设置售后服务机构、售后服务响应时间、售后维护方案及承诺，售后维护方案、服务保障及服务方案是否完整、可行、合理进行评议：</w:t>
            </w:r>
          </w:p>
          <w:p>
            <w:pPr>
              <w:widowControl/>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①具有售后服务人员数量多、售后服务方案完整有效的得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pPr>
              <w:widowControl/>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②具有服务人员较少，售后服务方案基本完整有效、略有欠缺的得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pPr>
              <w:widowControl/>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③服务人员缺少，售后服务方案不够完整的得1分。</w:t>
            </w:r>
          </w:p>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630"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人员配备方案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（3分）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投标人为本项目配备的实施服务团队成员中配有</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软件设计师、信息系统项目管理师或网络工程师中高级职称的技术人员，每有一位得1分（一人多证计1分），最高得3分（</w:t>
            </w:r>
            <w:r>
              <w:rPr>
                <w:rFonts w:hint="eastAsia" w:ascii="宋体" w:hAnsi="宋体" w:cs="宋体"/>
                <w:color w:val="000000" w:themeColor="text1"/>
                <w:szCs w:val="21"/>
                <w:highlight w:val="none"/>
                <w14:textFill>
                  <w14:solidFill>
                    <w14:schemeClr w14:val="tx1"/>
                  </w14:solidFill>
                </w14:textFill>
              </w:rPr>
              <w:t>投标文件中提供证书复印件加盖公章及人员在本单位缴纳社保的证明资料</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szCs w:val="21"/>
                <w:highlight w:val="none"/>
                <w14:textFill>
                  <w14:solidFill>
                    <w14:schemeClr w14:val="tx1"/>
                  </w14:solidFill>
                </w14:textFill>
              </w:rPr>
              <w:t>。</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1483"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项目培训方案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根据投标人提供的培训方案（包含软件的日常操作和管理维护、基本的故障诊断与排错等）的合理、全面性进行综合评议：</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①培训方案明确、合理、可行的得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②方案基本明确合理，略有欠缺的得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3</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③方案不够完整，或不够合理的得1分；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highlight w:val="none"/>
                <w14:textFill>
                  <w14:solidFill>
                    <w14:schemeClr w14:val="tx1"/>
                  </w14:solidFill>
                </w14:textFill>
              </w:rPr>
              <w:t>未提供任何内容的不得分。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143"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vMerge w:val="restart"/>
            <w:tcBorders>
              <w:top w:val="single" w:color="000000" w:sz="4" w:space="0"/>
              <w:left w:val="single" w:color="000000" w:sz="4" w:space="0"/>
              <w:right w:val="single" w:color="000000" w:sz="4" w:space="0"/>
            </w:tcBorders>
            <w:shd w:val="clear" w:color="auto" w:fill="FFFFFF"/>
            <w:vAlign w:val="center"/>
          </w:tcPr>
          <w:p>
            <w:pPr>
              <w:widowControl/>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认证证书</w:t>
            </w:r>
          </w:p>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olor w:val="000000" w:themeColor="text1"/>
                <w:kern w:val="0"/>
                <w:highlight w:val="none"/>
                <w14:textFill>
                  <w14:solidFill>
                    <w14:schemeClr w14:val="tx1"/>
                  </w14:solidFill>
                </w14:textFill>
              </w:rPr>
              <w:t>具有有效期内ISO9001质量管理体系认证证书、ISO27001信息安全管理体系认证证书、ISO20000信息技术服务管理体系认证证书</w:t>
            </w:r>
            <w:r>
              <w:rPr>
                <w:rFonts w:hint="eastAsia" w:ascii="宋体" w:hAnsi="宋体" w:cs="宋体"/>
                <w:color w:val="000000" w:themeColor="text1"/>
                <w:szCs w:val="21"/>
                <w:highlight w:val="none"/>
                <w14:textFill>
                  <w14:solidFill>
                    <w14:schemeClr w14:val="tx1"/>
                  </w14:solidFill>
                </w14:textFill>
              </w:rPr>
              <w:t>的，每提供以上一个认证证</w:t>
            </w:r>
            <w:r>
              <w:rPr>
                <w:rFonts w:hint="eastAsia" w:ascii="宋体" w:hAnsi="宋体" w:cs="宋体"/>
                <w:color w:val="000000" w:themeColor="text1"/>
                <w:szCs w:val="21"/>
                <w:highlight w:val="none"/>
                <w14:textFill>
                  <w14:solidFill>
                    <w14:schemeClr w14:val="tx1"/>
                  </w14:solidFill>
                </w14:textFill>
              </w:rPr>
              <w:t>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分，满分为</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（投标文件中提供证书复印件加盖公章）。</w:t>
            </w:r>
          </w:p>
        </w:tc>
        <w:tc>
          <w:tcPr>
            <w:tcW w:w="450" w:type="pct"/>
            <w:vMerge w:val="restar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688" w:hRule="atLeast"/>
        </w:trPr>
        <w:tc>
          <w:tcPr>
            <w:tcW w:w="397"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vMerge w:val="continue"/>
            <w:tcBorders>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投标人具有有效期内的信息技术服务运行维护标准符合性证书（ITSS）的得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分，否则不得分</w:t>
            </w:r>
            <w:r>
              <w:rPr>
                <w:rFonts w:hint="eastAsia" w:ascii="宋体" w:hAnsi="宋体" w:cs="宋体"/>
                <w:color w:val="000000" w:themeColor="text1"/>
                <w:highlight w:val="none"/>
                <w14:textFill>
                  <w14:solidFill>
                    <w14:schemeClr w14:val="tx1"/>
                  </w14:solidFill>
                </w14:textFill>
              </w:rPr>
              <w:t>（投标文件中提供证书复印件加盖公章）。</w:t>
            </w:r>
          </w:p>
        </w:tc>
        <w:tc>
          <w:tcPr>
            <w:tcW w:w="450" w:type="pct"/>
            <w:vMerge w:val="continue"/>
            <w:tcBorders>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szCs w:val="21"/>
                <w:highlight w:val="none"/>
                <w14:textFill>
                  <w14:solidFill>
                    <w14:schemeClr w14:val="tx1"/>
                  </w14:solidFill>
                </w14:textFill>
                <w14:ligatures w14:val="standardContextual"/>
              </w:rPr>
            </w:pPr>
          </w:p>
        </w:tc>
      </w:tr>
      <w:tr>
        <w:tblPrEx>
          <w:tblCellMar>
            <w:top w:w="0" w:type="dxa"/>
            <w:left w:w="108" w:type="dxa"/>
            <w:bottom w:w="0" w:type="dxa"/>
            <w:right w:w="108" w:type="dxa"/>
          </w:tblCellMar>
        </w:tblPrEx>
        <w:trPr>
          <w:trHeight w:val="1483" w:hRule="atLeast"/>
        </w:trPr>
        <w:tc>
          <w:tcPr>
            <w:tcW w:w="397" w:type="pct"/>
            <w:vMerge w:val="continue"/>
            <w:tcBorders>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业绩</w:t>
            </w:r>
          </w:p>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（1分）</w:t>
            </w:r>
          </w:p>
        </w:tc>
        <w:tc>
          <w:tcPr>
            <w:tcW w:w="3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自2020年1月1日（以合同签订日期为准）以来，投标人</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承接过类似HIS系统</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项目业绩，每提供1个合同复印件得0.5分，满分为1分（投标文件中提供合同扫描件加盖公章）</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450" w:hRule="atLeast"/>
        </w:trPr>
        <w:tc>
          <w:tcPr>
            <w:tcW w:w="454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合计</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100</w:t>
            </w:r>
          </w:p>
        </w:tc>
      </w:tr>
    </w:tbl>
    <w:p>
      <w:pPr>
        <w:rPr>
          <w:rFonts w:ascii="宋体" w:hAnsi="宋体" w:cs="宋体"/>
          <w:b/>
          <w:color w:val="000000" w:themeColor="text1"/>
          <w:sz w:val="24"/>
          <w:highlight w:val="none"/>
          <w14:textFill>
            <w14:solidFill>
              <w14:schemeClr w14:val="tx1"/>
            </w14:solidFill>
          </w14:textFill>
        </w:rPr>
      </w:pPr>
    </w:p>
    <w:p>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highlight w:val="none"/>
          <w14:textFill>
            <w14:solidFill>
              <w14:schemeClr w14:val="tx1"/>
            </w14:solidFill>
          </w14:textFill>
        </w:rPr>
        <w:t> </w:t>
      </w:r>
    </w:p>
    <w:p>
      <w:pPr>
        <w:rPr>
          <w:rFonts w:ascii="宋体" w:hAnsi="宋体" w:cs="宋体"/>
          <w:b/>
          <w:color w:val="000000" w:themeColor="text1"/>
          <w:sz w:val="24"/>
          <w:highlight w:val="none"/>
          <w14:textFill>
            <w14:solidFill>
              <w14:schemeClr w14:val="tx1"/>
            </w14:solidFill>
          </w14:textFill>
        </w:rPr>
      </w:pPr>
      <w:bookmarkStart w:id="438" w:name="_Toc22860"/>
      <w:r>
        <w:rPr>
          <w:rFonts w:hint="eastAsia" w:ascii="宋体" w:hAnsi="宋体" w:cs="宋体"/>
          <w:b/>
          <w:color w:val="000000" w:themeColor="text1"/>
          <w:sz w:val="24"/>
          <w:highlight w:val="none"/>
          <w14:textFill>
            <w14:solidFill>
              <w14:schemeClr w14:val="tx1"/>
            </w14:solidFill>
          </w14:textFill>
        </w:rPr>
        <w:br w:type="page"/>
      </w:r>
    </w:p>
    <w:p>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一、评标方法</w:t>
      </w:r>
      <w:bookmarkEnd w:id="438"/>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439" w:name="_Toc29389"/>
      <w:r>
        <w:rPr>
          <w:rFonts w:hint="eastAsia" w:ascii="宋体" w:hAnsi="宋体" w:cs="宋体"/>
          <w:b/>
          <w:color w:val="000000" w:themeColor="text1"/>
          <w:sz w:val="24"/>
          <w:highlight w:val="none"/>
          <w14:textFill>
            <w14:solidFill>
              <w14:schemeClr w14:val="tx1"/>
            </w14:solidFill>
          </w14:textFill>
        </w:rPr>
        <w:t>二、评标标准</w:t>
      </w:r>
      <w:bookmarkEnd w:id="439"/>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440" w:name="_Toc1306"/>
      <w:r>
        <w:rPr>
          <w:rFonts w:hint="eastAsia" w:ascii="宋体" w:hAnsi="宋体" w:cs="宋体"/>
          <w:b/>
          <w:color w:val="000000" w:themeColor="text1"/>
          <w:sz w:val="24"/>
          <w:highlight w:val="none"/>
          <w14:textFill>
            <w14:solidFill>
              <w14:schemeClr w14:val="tx1"/>
            </w14:solidFill>
          </w14:textFill>
        </w:rPr>
        <w:t>三、评标程序</w:t>
      </w:r>
      <w:bookmarkEnd w:id="440"/>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441" w:name="_Toc29108"/>
      <w:r>
        <w:rPr>
          <w:rFonts w:hint="eastAsia" w:ascii="宋体" w:hAnsi="宋体" w:cs="宋体"/>
          <w:b/>
          <w:color w:val="000000" w:themeColor="text1"/>
          <w:sz w:val="24"/>
          <w:highlight w:val="none"/>
          <w14:textFill>
            <w14:solidFill>
              <w14:schemeClr w14:val="tx1"/>
            </w14:solidFill>
          </w14:textFill>
        </w:rPr>
        <w:t>四、评标中的其他事项</w:t>
      </w:r>
      <w:bookmarkEnd w:id="441"/>
    </w:p>
    <w:p>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4.2.5投标文件出现不是唯一的、有选择性投标报价的;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4.2.6投标报价超过招标文件中规定的预算金额或者最高限价的;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4.2.7报价明显低于其他通过符合性审查投标人的报价，有可能影响产品质量或者不能诚信履约的，未能按要求</w:t>
      </w:r>
      <w:r>
        <w:rPr>
          <w:rFonts w:hint="eastAsia" w:cs="宋体"/>
          <w:color w:val="000000" w:themeColor="text1"/>
          <w:highlight w:val="none"/>
          <w14:textFill>
            <w14:solidFill>
              <w14:schemeClr w14:val="tx1"/>
            </w14:solidFill>
          </w14:textFill>
        </w:rPr>
        <w:t>提供书面说明或者提交相关证明材料，不能证明其报价合理性的;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4.2.8投标人对根据修正原则修正后的报价不确认的；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4.2.9投标人提供虚假材料投标的；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4.2.10投标人有恶意串通、妨碍其他投标人的竞争行为、损害采购人或者其他投标人的合法权益情形的；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4.2.11投标人仅提交备份投标文件，未在电子交易平台传输递交投标文件的，投标无效；</w:t>
      </w:r>
    </w:p>
    <w:p>
      <w:pPr>
        <w:pStyle w:val="27"/>
        <w:snapToGrid w:val="0"/>
        <w:spacing w:line="360" w:lineRule="auto"/>
        <w:rPr>
          <w:rFonts w:hint="eastAsia" w:cs="宋体"/>
          <w:color w:val="000000" w:themeColor="text1"/>
          <w:highlight w:val="none"/>
          <w14:textFill>
            <w14:solidFill>
              <w14:schemeClr w14:val="tx1"/>
            </w14:solidFill>
          </w14:textFill>
        </w:rPr>
      </w:pPr>
      <w:bookmarkStart w:id="442" w:name="_Toc16784"/>
      <w:r>
        <w:rPr>
          <w:rFonts w:hint="eastAsia" w:cs="宋体"/>
          <w:color w:val="000000" w:themeColor="text1"/>
          <w:highlight w:val="none"/>
          <w14:textFill>
            <w14:solidFill>
              <w14:schemeClr w14:val="tx1"/>
            </w14:solidFill>
          </w14:textFill>
        </w:rPr>
        <w:t>4.2.12 投标文件不满足招标文件的其它实质性要求的；</w:t>
      </w:r>
      <w:bookmarkEnd w:id="442"/>
    </w:p>
    <w:p>
      <w:pPr>
        <w:pStyle w:val="27"/>
        <w:snapToGrid w:val="0"/>
        <w:spacing w:line="360" w:lineRule="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4.2.13评分标准中服务响应性扣分至0分及以下的情况；</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w:t>
      </w:r>
      <w:r>
        <w:rPr>
          <w:rFonts w:hint="eastAsia" w:cs="宋体"/>
          <w:color w:val="000000" w:themeColor="text1"/>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t>不同投标人的投标文件出自同一终端设备或在相同Internet主机分配地址（相同IP地址）网上报名投标的作无效标处理。</w:t>
      </w:r>
    </w:p>
    <w:p>
      <w:pPr>
        <w:pStyle w:val="27"/>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法律、法规、</w:t>
      </w:r>
      <w:r>
        <w:rPr>
          <w:rFonts w:hint="eastAsia" w:ascii="宋体" w:hAnsi="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2"/>
    <w:p>
      <w:pPr>
        <w:rPr>
          <w:color w:val="000000" w:themeColor="text1"/>
          <w:highlight w:val="none"/>
          <w14:textFill>
            <w14:solidFill>
              <w14:schemeClr w14:val="tx1"/>
            </w14:solidFill>
          </w14:textFill>
        </w:rPr>
      </w:pPr>
      <w:bookmarkStart w:id="443" w:name="第五部分"/>
      <w:bookmarkStart w:id="444" w:name="_Toc86217003"/>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numPr>
          <w:ilvl w:val="0"/>
          <w:numId w:val="49"/>
        </w:num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45" w:name="_Toc12957"/>
      <w:bookmarkStart w:id="446" w:name="_Toc20593"/>
      <w:r>
        <w:rPr>
          <w:rFonts w:hint="eastAsia" w:ascii="宋体" w:hAnsi="宋体" w:cs="宋体"/>
          <w:b/>
          <w:color w:val="000000" w:themeColor="text1"/>
          <w:sz w:val="36"/>
          <w:szCs w:val="36"/>
          <w:highlight w:val="none"/>
          <w14:textFill>
            <w14:solidFill>
              <w14:schemeClr w14:val="tx1"/>
            </w14:solidFill>
          </w14:textFill>
        </w:rPr>
        <w:t>拟签订的合同文本</w:t>
      </w:r>
      <w:bookmarkEnd w:id="445"/>
      <w:bookmarkEnd w:id="446"/>
    </w:p>
    <w:p>
      <w:pPr>
        <w:pStyle w:val="35"/>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                                     项目编号：</w:t>
      </w:r>
    </w:p>
    <w:p>
      <w:pPr>
        <w:pStyle w:val="35"/>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w:t>
      </w:r>
    </w:p>
    <w:p>
      <w:pPr>
        <w:pStyle w:val="35"/>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w:t>
      </w:r>
    </w:p>
    <w:p>
      <w:pPr>
        <w:pStyle w:val="35"/>
        <w:adjustRightInd/>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w:t>
      </w:r>
      <w:r>
        <w:rPr>
          <w:rFonts w:hint="eastAsia" w:hAnsi="宋体" w:cs="宋体"/>
          <w:color w:val="000000" w:themeColor="text1"/>
          <w:sz w:val="24"/>
          <w:szCs w:val="24"/>
          <w:highlight w:val="none"/>
          <w:u w:val="single"/>
          <w14:textFill>
            <w14:solidFill>
              <w14:schemeClr w14:val="tx1"/>
            </w14:solidFill>
          </w14:textFill>
        </w:rPr>
        <w:t xml:space="preserve">          公开招标  </w:t>
      </w:r>
      <w:r>
        <w:rPr>
          <w:rFonts w:hint="eastAsia" w:hAnsi="宋体" w:cs="宋体"/>
          <w:color w:val="000000" w:themeColor="text1"/>
          <w:sz w:val="24"/>
          <w:szCs w:val="24"/>
          <w:highlight w:val="none"/>
          <w14:textFill>
            <w14:solidFill>
              <w14:schemeClr w14:val="tx1"/>
            </w14:solidFill>
          </w14:textFill>
        </w:rPr>
        <w:t>的结果，签署本合同。</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一、服务内容</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pPr>
        <w:pStyle w:val="35"/>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本合同金额为（大写）：_____________元（￥_______________元）人民币。</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1.乙方应按招标文件规定的时间向甲方提供有关技术资料。</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line="360" w:lineRule="auto"/>
        <w:ind w:left="412" w:hanging="412" w:hangingChars="17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四、知识产权</w:t>
      </w:r>
    </w:p>
    <w:p>
      <w:pPr>
        <w:pStyle w:val="35"/>
        <w:snapToGrid w:val="0"/>
        <w:spacing w:line="360" w:lineRule="auto"/>
        <w:ind w:left="410" w:hanging="410" w:hangingChars="171"/>
        <w:rPr>
          <w:rFonts w:hAnsi="宋体" w:cs="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乙方应保证提供服务过程中不会侵犯任何第三方的知识产权。</w:t>
      </w:r>
    </w:p>
    <w:p>
      <w:pPr>
        <w:pStyle w:val="35"/>
        <w:snapToGrid w:val="0"/>
        <w:spacing w:line="360" w:lineRule="auto"/>
        <w:ind w:left="410" w:hanging="410" w:hangingChars="17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五、履约保证金（如有）</w:t>
      </w:r>
    </w:p>
    <w:p>
      <w:pPr>
        <w:pStyle w:val="35"/>
        <w:snapToGrid w:val="0"/>
        <w:spacing w:line="360" w:lineRule="auto"/>
        <w:ind w:left="408" w:hanging="408" w:hangingChars="17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乙方交纳人民币</w:t>
      </w:r>
      <w:r>
        <w:rPr>
          <w:rFonts w:hint="eastAsia" w:hAnsi="宋体" w:cs="宋体"/>
          <w:b/>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元作为本合同的履约保证金。</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六、转包或分包</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1.本合同范围的服务，应由乙方直接供应，不得转让他人供应；</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除非得到甲方的书面同意，乙方不得将本合同范围的服务全部或部分分包给他人供应；</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七、合同履行时间、履行方式及履行地点</w:t>
      </w:r>
    </w:p>
    <w:p>
      <w:pPr>
        <w:pStyle w:val="35"/>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1. </w:t>
      </w:r>
      <w:r>
        <w:rPr>
          <w:rFonts w:hint="eastAsia" w:hAnsi="宋体" w:cs="宋体"/>
          <w:color w:val="000000" w:themeColor="text1"/>
          <w:sz w:val="24"/>
          <w:szCs w:val="24"/>
          <w:highlight w:val="none"/>
          <w14:textFill>
            <w14:solidFill>
              <w14:schemeClr w14:val="tx1"/>
            </w14:solidFill>
          </w14:textFill>
        </w:rPr>
        <w:t>履行时间</w:t>
      </w:r>
      <w:r>
        <w:rPr>
          <w:rFonts w:hint="eastAsia" w:hAnsi="宋体" w:cs="宋体"/>
          <w:bCs/>
          <w:color w:val="000000" w:themeColor="text1"/>
          <w:sz w:val="24"/>
          <w:szCs w:val="24"/>
          <w:highlight w:val="none"/>
          <w14:textFill>
            <w14:solidFill>
              <w14:schemeClr w14:val="tx1"/>
            </w14:solidFill>
          </w14:textFill>
        </w:rPr>
        <w:t>：</w:t>
      </w:r>
    </w:p>
    <w:p>
      <w:pPr>
        <w:pStyle w:val="35"/>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2. </w:t>
      </w:r>
      <w:r>
        <w:rPr>
          <w:rFonts w:hint="eastAsia" w:hAnsi="宋体" w:cs="宋体"/>
          <w:color w:val="000000" w:themeColor="text1"/>
          <w:sz w:val="24"/>
          <w:szCs w:val="24"/>
          <w:highlight w:val="none"/>
          <w14:textFill>
            <w14:solidFill>
              <w14:schemeClr w14:val="tx1"/>
            </w14:solidFill>
          </w14:textFill>
        </w:rPr>
        <w:t>履行方式</w:t>
      </w:r>
      <w:r>
        <w:rPr>
          <w:rFonts w:hint="eastAsia" w:hAnsi="宋体" w:cs="宋体"/>
          <w:bCs/>
          <w:color w:val="000000" w:themeColor="text1"/>
          <w:sz w:val="24"/>
          <w:szCs w:val="24"/>
          <w:highlight w:val="none"/>
          <w14:textFill>
            <w14:solidFill>
              <w14:schemeClr w14:val="tx1"/>
            </w14:solidFill>
          </w14:textFill>
        </w:rPr>
        <w:t>：</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3. </w:t>
      </w:r>
      <w:r>
        <w:rPr>
          <w:rFonts w:hint="eastAsia" w:hAnsi="宋体" w:cs="宋体"/>
          <w:color w:val="000000" w:themeColor="text1"/>
          <w:sz w:val="24"/>
          <w:szCs w:val="24"/>
          <w:highlight w:val="none"/>
          <w14:textFill>
            <w14:solidFill>
              <w14:schemeClr w14:val="tx1"/>
            </w14:solidFill>
          </w14:textFill>
        </w:rPr>
        <w:t>履行地点</w:t>
      </w:r>
      <w:r>
        <w:rPr>
          <w:rFonts w:hint="eastAsia" w:hAnsi="宋体" w:cs="宋体"/>
          <w:bCs/>
          <w:color w:val="000000" w:themeColor="text1"/>
          <w:sz w:val="24"/>
          <w:szCs w:val="24"/>
          <w:highlight w:val="none"/>
          <w14:textFill>
            <w14:solidFill>
              <w14:schemeClr w14:val="tx1"/>
            </w14:solidFill>
          </w14:textFill>
        </w:rPr>
        <w:t>：</w:t>
      </w:r>
    </w:p>
    <w:p>
      <w:pPr>
        <w:pStyle w:val="35"/>
        <w:snapToGrid w:val="0"/>
        <w:spacing w:line="360" w:lineRule="auto"/>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八、款项支付</w:t>
      </w:r>
    </w:p>
    <w:p>
      <w:pPr>
        <w:pStyle w:val="35"/>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付款方式：</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九、税费</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35"/>
        <w:snapToGrid w:val="0"/>
        <w:spacing w:line="360" w:lineRule="auto"/>
        <w:ind w:left="412" w:hanging="412" w:hangingChars="171"/>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十、质量保证及后续服务</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 乙方应按招标文件规定向甲方提供服务。</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⑴重做：由乙方承担所发生的全部费用。</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⑶解除合同。</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 如在使用过程中发生问题，乙方在接到甲方通知后在△小时内到达甲方现场。</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4．在</w:t>
      </w:r>
      <w:r>
        <w:rPr>
          <w:rFonts w:hint="eastAsia" w:hAnsi="宋体" w:cs="宋体"/>
          <w:bCs/>
          <w:color w:val="000000" w:themeColor="text1"/>
          <w:sz w:val="24"/>
          <w:szCs w:val="24"/>
          <w:highlight w:val="none"/>
          <w14:textFill>
            <w14:solidFill>
              <w14:schemeClr w14:val="tx1"/>
            </w14:solidFill>
          </w14:textFill>
        </w:rPr>
        <w:t>服务质量保证期内，</w:t>
      </w:r>
      <w:r>
        <w:rPr>
          <w:rFonts w:hint="eastAsia" w:hAnsi="宋体" w:cs="宋体"/>
          <w:color w:val="000000" w:themeColor="text1"/>
          <w:sz w:val="24"/>
          <w:szCs w:val="24"/>
          <w:highlight w:val="none"/>
          <w14:textFill>
            <w14:solidFill>
              <w14:schemeClr w14:val="tx1"/>
            </w14:solidFill>
          </w14:textFill>
        </w:rPr>
        <w:t>乙方应对出现的质量及安全问题负责处理解决并承担一切费用。</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十一、违约责任</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1．甲方无正当理由拒收接受服务的，甲方向乙方偿付合同款项百分之五作为违约金。</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2．甲方无故逾期验收和办理款项支付手续的,甲方应按逾期付款总额每日万分之五向乙方支付违约金。</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十二、不可抗力事件处理</w:t>
      </w:r>
    </w:p>
    <w:p>
      <w:pPr>
        <w:pStyle w:val="35"/>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2．不可抗力事件发生后，应立即通知对方，并寄送有关权威机构出具的证明。</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3．不可抗力事件延续120天以上，双方应通过友好协商，确定是否继续履行合同。</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十三、诉讼</w:t>
      </w:r>
    </w:p>
    <w:p>
      <w:pPr>
        <w:pStyle w:val="35"/>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双方在执行合同中所发生的一切争议，应通过协商解决。如协商不成，可向甲方所在地法院起诉。</w:t>
      </w:r>
    </w:p>
    <w:p>
      <w:pPr>
        <w:pStyle w:val="35"/>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十四、合同生效及其它</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1．合同经双方法定代表人或授权代表签字并加盖单位公章后生效。</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3．本合同未尽事宜，遵照《中华人民共和国民法典》有关条文执行。</w:t>
      </w:r>
    </w:p>
    <w:p>
      <w:pPr>
        <w:pStyle w:val="35"/>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4．本合同正本一式两份，具有同等法律效力，甲乙双方各执一份；副本</w:t>
      </w:r>
      <w:r>
        <w:rPr>
          <w:rFonts w:hint="eastAsia" w:hAnsi="宋体" w:cs="宋体"/>
          <w:b/>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份，(用途)。</w:t>
      </w:r>
    </w:p>
    <w:p>
      <w:pPr>
        <w:pStyle w:val="35"/>
        <w:adjustRightInd/>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pStyle w:val="35"/>
        <w:adjustRightInd/>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p>
    <w:p>
      <w:pPr>
        <w:pStyle w:val="35"/>
        <w:adjustRightInd/>
        <w:snapToGrid w:val="0"/>
        <w:spacing w:line="360" w:lineRule="auto"/>
        <w:ind w:left="479" w:leftChars="114" w:hanging="240" w:hanging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甲方：                                   乙方： </w:t>
      </w:r>
    </w:p>
    <w:p>
      <w:pPr>
        <w:pStyle w:val="35"/>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pPr>
        <w:pStyle w:val="35"/>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法定（授权）代表人：                     法定（授权）代表人：</w:t>
      </w:r>
    </w:p>
    <w:p>
      <w:pPr>
        <w:pStyle w:val="35"/>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签字日期：      年  月  日           签字日期：      年  月  日</w:t>
      </w:r>
    </w:p>
    <w:p>
      <w:pPr>
        <w:pStyle w:val="64"/>
        <w:ind w:firstLine="0"/>
        <w:rPr>
          <w:color w:val="000000" w:themeColor="text1"/>
          <w:highlight w:val="none"/>
          <w14:textFill>
            <w14:solidFill>
              <w14:schemeClr w14:val="tx1"/>
            </w14:solidFill>
          </w14:textFill>
        </w:rPr>
      </w:pPr>
    </w:p>
    <w:p>
      <w:pPr>
        <w:rPr>
          <w:rFonts w:ascii="宋体" w:hAnsi="宋体" w:cs="宋体"/>
          <w:b/>
          <w:color w:val="000000" w:themeColor="text1"/>
          <w:sz w:val="36"/>
          <w:szCs w:val="20"/>
          <w:highlight w:val="none"/>
          <w14:textFill>
            <w14:solidFill>
              <w14:schemeClr w14:val="tx1"/>
            </w14:solidFill>
          </w14:textFill>
        </w:rPr>
      </w:pPr>
      <w:bookmarkStart w:id="447" w:name="_Toc12182"/>
      <w:bookmarkStart w:id="448" w:name="_Toc14949"/>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3"/>
      <w:r>
        <w:rPr>
          <w:rFonts w:hint="eastAsia" w:ascii="宋体" w:hAnsi="宋体" w:cs="宋体"/>
          <w:b/>
          <w:color w:val="000000" w:themeColor="text1"/>
          <w:sz w:val="36"/>
          <w:szCs w:val="20"/>
          <w:highlight w:val="none"/>
          <w14:textFill>
            <w14:solidFill>
              <w14:schemeClr w14:val="tx1"/>
            </w14:solidFill>
          </w14:textFill>
        </w:rPr>
        <w:t xml:space="preserve"> </w:t>
      </w:r>
      <w:bookmarkEnd w:id="444"/>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47"/>
      <w:bookmarkEnd w:id="448"/>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bookmarkStart w:id="449"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49"/>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 </w:t>
      </w: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二、符合参加政府采购活动应当具备的一般条件的承诺函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宁波市北仑区中医院、宁波中基国际招标有限公司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14:textFill>
            <w14:solidFill>
              <w14:schemeClr w14:val="tx1"/>
            </w14:solidFill>
          </w14:textFill>
        </w:rPr>
        <w:t xml:space="preserve">          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三、联合协议（如适用）</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[以联合体形式投标的，提供联合协议（附件3）；本项目不接受联合体投标或者投标人不以联合体形式投标的，则不需要提供]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.专门面向中小企业，货物全部由符合政策要求的中小企业（或小微企业）制造的，提供相应的中小企业声明函（附件5），</w:t>
      </w:r>
      <w:r>
        <w:rPr>
          <w:rFonts w:hint="eastAsia" w:ascii="宋体" w:hAnsi="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r>
        <w:rPr>
          <w:rFonts w:hint="eastAsia" w:ascii="宋体" w:hAnsi="宋体" w:cs="宋体"/>
          <w:color w:val="000000" w:themeColor="text1"/>
          <w:sz w:val="24"/>
          <w:highlight w:val="none"/>
          <w14:textFill>
            <w14:solidFill>
              <w14:schemeClr w14:val="tx1"/>
            </w14:solidFill>
          </w14:textFill>
        </w:rPr>
        <w:t xml:space="preserve">（附件5）。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numPr>
          <w:ilvl w:val="0"/>
          <w:numId w:val="50"/>
        </w:numPr>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pPr>
        <w:pStyle w:val="65"/>
        <w:ind w:left="840" w:leftChars="400" w:firstLine="0" w:firstLineChars="0"/>
        <w:jc w:val="center"/>
        <w:rPr>
          <w:bCs/>
          <w:color w:val="000000" w:themeColor="text1"/>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[如适用，提供业务专用章使用说明函（附件2）]</w:t>
      </w:r>
    </w:p>
    <w:p>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numPr>
          <w:ilvl w:val="0"/>
          <w:numId w:val="51"/>
        </w:numPr>
        <w:jc w:val="left"/>
        <w:rPr>
          <w:b/>
          <w:bCs/>
          <w:color w:val="000000" w:themeColor="text1"/>
          <w:sz w:val="32"/>
          <w:szCs w:val="32"/>
          <w:highlight w:val="none"/>
          <w14:textFill>
            <w14:solidFill>
              <w14:schemeClr w14:val="tx1"/>
            </w14:solidFill>
          </w14:textFill>
        </w:rPr>
      </w:pPr>
      <w:bookmarkStart w:id="450" w:name="_Toc2704"/>
      <w:r>
        <w:rPr>
          <w:rFonts w:hint="eastAsia"/>
          <w:b/>
          <w:bCs/>
          <w:color w:val="000000" w:themeColor="text1"/>
          <w:sz w:val="32"/>
          <w:szCs w:val="32"/>
          <w:highlight w:val="none"/>
          <w14:textFill>
            <w14:solidFill>
              <w14:schemeClr w14:val="tx1"/>
            </w14:solidFill>
          </w14:textFill>
        </w:rPr>
        <w:t>投标函</w:t>
      </w:r>
      <w:bookmarkEnd w:id="450"/>
    </w:p>
    <w:p>
      <w:pPr>
        <w:rPr>
          <w:rFonts w:ascii="宋体" w:hAnsi="宋体" w:cs="宋体"/>
          <w:b/>
          <w:color w:val="000000" w:themeColor="text1"/>
          <w:kern w:val="0"/>
          <w:sz w:val="32"/>
          <w:szCs w:val="32"/>
          <w:highlight w:val="none"/>
          <w:lang w:val="zh-CN"/>
          <w14:textFill>
            <w14:solidFill>
              <w14:schemeClr w14:val="tx1"/>
            </w14:solidFill>
          </w14:textFill>
        </w:rPr>
      </w:pP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u w:val="single"/>
          <w:lang w:val="zh-CN"/>
          <w14:textFill>
            <w14:solidFill>
              <w14:schemeClr w14:val="tx1"/>
            </w14:solidFill>
          </w14:textFill>
        </w:rPr>
        <w:t>宁波市</w:t>
      </w:r>
      <w:r>
        <w:rPr>
          <w:rFonts w:hint="eastAsia" w:ascii="宋体" w:hAnsi="宋体" w:cs="宋体"/>
          <w:bCs/>
          <w:color w:val="000000" w:themeColor="text1"/>
          <w:kern w:val="0"/>
          <w:sz w:val="24"/>
          <w:highlight w:val="none"/>
          <w:u w:val="single"/>
          <w14:textFill>
            <w14:solidFill>
              <w14:schemeClr w14:val="tx1"/>
            </w14:solidFill>
          </w14:textFill>
        </w:rPr>
        <w:t>北仑区中医院</w:t>
      </w:r>
      <w:r>
        <w:rPr>
          <w:rFonts w:hint="eastAsia" w:ascii="宋体" w:hAnsi="宋体" w:cs="宋体"/>
          <w:bCs/>
          <w:color w:val="000000" w:themeColor="text1"/>
          <w:kern w:val="0"/>
          <w:sz w:val="24"/>
          <w:highlight w:val="none"/>
          <w:u w:val="single"/>
          <w:lang w:val="zh-CN"/>
          <w14:textFill>
            <w14:solidFill>
              <w14:schemeClr w14:val="tx1"/>
            </w14:solidFill>
          </w14:textFill>
        </w:rPr>
        <w:t>、宁波中基国际招标有限公司</w:t>
      </w:r>
      <w:r>
        <w:rPr>
          <w:rFonts w:hint="eastAsia" w:ascii="宋体" w:hAnsi="宋体" w:cs="宋体"/>
          <w:bCs/>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我方参加你方组织的</w:t>
      </w:r>
      <w:r>
        <w:rPr>
          <w:rFonts w:hint="eastAsia" w:ascii="宋体" w:hAnsi="宋体" w:cs="宋体"/>
          <w:bCs/>
          <w:color w:val="000000" w:themeColor="text1"/>
          <w:kern w:val="0"/>
          <w:sz w:val="24"/>
          <w:highlight w:val="none"/>
          <w:u w:val="single"/>
          <w14:textFill>
            <w14:solidFill>
              <w14:schemeClr w14:val="tx1"/>
            </w14:solidFill>
          </w14:textFill>
        </w:rPr>
        <w:t xml:space="preserve"> （项目名称）        </w:t>
      </w:r>
      <w:r>
        <w:rPr>
          <w:rFonts w:hint="eastAsia" w:ascii="宋体" w:hAnsi="宋体" w:cs="宋体"/>
          <w:bCs/>
          <w:color w:val="000000" w:themeColor="text1"/>
          <w:kern w:val="0"/>
          <w:sz w:val="24"/>
          <w:highlight w:val="none"/>
          <w:lang w:val="zh-CN"/>
          <w14:textFill>
            <w14:solidFill>
              <w14:schemeClr w14:val="tx1"/>
            </w14:solidFill>
          </w14:textFill>
        </w:rPr>
        <w:t>的【</w:t>
      </w:r>
      <w:r>
        <w:rPr>
          <w:rFonts w:hint="eastAsia" w:ascii="宋体" w:hAnsi="宋体" w:cs="宋体"/>
          <w:bCs/>
          <w:color w:val="000000" w:themeColor="text1"/>
          <w:kern w:val="0"/>
          <w:sz w:val="24"/>
          <w:highlight w:val="none"/>
          <w:u w:val="single"/>
          <w:lang w:val="zh-CN"/>
          <w14:textFill>
            <w14:solidFill>
              <w14:schemeClr w14:val="tx1"/>
            </w14:solidFill>
          </w14:textFill>
        </w:rPr>
        <w:t>招标编号：</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】招标的有关活动，并对此项目进行投标。为此：</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1、我方承诺投标有效期从提交投标文件的截止之日起90天，本投标文件在投标有效期满之前均具有约束力。</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2、我方的投标文件包括以下内容：</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2.1资格文件：</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2.2商务技术文件：</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2.3报价文件</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3、我方承诺除商务技术偏离表列出的偏离外，我方响应招标文件的全部要求。</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4、如我方中标，我方承诺：</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4.1在收到中标通知书后，在中标通知书规定的期限内与你方签订合同；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4.2在签订合同时不向你方提出附加条件；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4.3按照招标文件要求提交履约保证金；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4.4在合同约定的期限内完成合同规定的全部义务。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5、其他补充说明：。</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p>
    <w:p>
      <w:pPr>
        <w:spacing w:line="360" w:lineRule="auto"/>
        <w:ind w:firstLine="6720" w:firstLineChars="28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投标人名称（电子签章）：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 xml:space="preserve"> 日期：  年   月   日</w:t>
      </w:r>
    </w:p>
    <w:p>
      <w:pPr>
        <w:rPr>
          <w:rFonts w:ascii="宋体" w:hAnsi="宋体" w:cs="宋体"/>
          <w:bCs/>
          <w:color w:val="000000" w:themeColor="text1"/>
          <w:kern w:val="0"/>
          <w:sz w:val="24"/>
          <w:highlight w:val="none"/>
          <w:lang w:val="zh-CN"/>
          <w14:textFill>
            <w14:solidFill>
              <w14:schemeClr w14:val="tx1"/>
            </w14:solidFill>
          </w14:textFill>
        </w:rPr>
      </w:pPr>
    </w:p>
    <w:p>
      <w:pPr>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注：按本格式和要求提供。</w:t>
      </w:r>
    </w:p>
    <w:p>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pStyle w:val="64"/>
        <w:rPr>
          <w:color w:val="000000" w:themeColor="text1"/>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宁波市北仑区中医院、宁波中基国际招标有限公司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 xml:space="preserve">（电子签章）：  </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cols w:space="0" w:num="1"/>
          <w:titlePg/>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51"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51"/>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6"/>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6"/>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6"/>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525"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32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2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需要使用电子签章或者签字盖章的投标文件的组成部分</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2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2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宁波市北仑区中医院、宁波中基国际招标有限公司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六、投标标的清单（如有）</w:t>
      </w:r>
    </w:p>
    <w:tbl>
      <w:tblPr>
        <w:tblStyle w:val="6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7"/>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『编制说明』：</w:t>
      </w:r>
    </w:p>
    <w:p>
      <w:pPr>
        <w:numPr>
          <w:ilvl w:val="0"/>
          <w:numId w:val="52"/>
        </w:num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pPr>
        <w:numPr>
          <w:ilvl w:val="0"/>
          <w:numId w:val="52"/>
        </w:num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偏离说明是指对招标文件要求存在不同之处的解释说明。偏离系指：正偏离（高于采购需求）、负偏离（低于采购需求）、无偏离（满足采购需求）</w:t>
      </w:r>
    </w:p>
    <w:p>
      <w:pPr>
        <w:widowControl/>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pPr>
        <w:pStyle w:val="65"/>
        <w:ind w:firstLine="420"/>
        <w:rPr>
          <w:color w:val="000000" w:themeColor="text1"/>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pStyle w:val="3"/>
        <w:rPr>
          <w:color w:val="000000" w:themeColor="text1"/>
          <w:highlight w:val="none"/>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cols w:space="0" w:num="1"/>
          <w:titlePg/>
          <w:docGrid w:linePitch="312" w:charSpace="0"/>
        </w:sectPr>
      </w:pPr>
    </w:p>
    <w:p>
      <w:pPr>
        <w:snapToGrid w:val="0"/>
        <w:spacing w:line="360" w:lineRule="auto"/>
        <w:ind w:firstLine="964" w:firstLineChars="400"/>
        <w:jc w:val="center"/>
        <w:rPr>
          <w:rFonts w:ascii="宋体" w:hAnsi="宋体" w:cs="宋体"/>
          <w:b/>
          <w:bCs/>
          <w:color w:val="000000" w:themeColor="text1"/>
          <w:sz w:val="24"/>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八、评标标准相应的商务技术资料</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项目需求调研及重难点分析</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项目需求理解</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总体设计</w:t>
      </w:r>
      <w:r>
        <w:rPr>
          <w:rFonts w:hint="eastAsia" w:ascii="宋体" w:hAnsi="宋体" w:eastAsia="宋体" w:cs="宋体"/>
          <w:color w:val="000000" w:themeColor="text1"/>
          <w:sz w:val="24"/>
          <w:highlight w:val="none"/>
          <w14:textFill>
            <w14:solidFill>
              <w14:schemeClr w14:val="tx1"/>
            </w14:solidFill>
          </w14:textFill>
        </w:rPr>
        <w:t>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对接融合</w:t>
      </w:r>
      <w:r>
        <w:rPr>
          <w:rFonts w:hint="eastAsia" w:ascii="宋体" w:hAnsi="宋体" w:eastAsia="宋体" w:cs="宋体"/>
          <w:color w:val="000000" w:themeColor="text1"/>
          <w:sz w:val="24"/>
          <w:highlight w:val="none"/>
          <w14:textFill>
            <w14:solidFill>
              <w14:schemeClr w14:val="tx1"/>
            </w14:solidFill>
          </w14:textFill>
        </w:rPr>
        <w:t>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）安全管理方案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）实施方案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）应急保障措施</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）人员配备方案（附人员配备清单，及评分标准中要求提供的资料）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）项目培训方案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）售后服务方案</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）认证证书（</w:t>
      </w:r>
      <w:r>
        <w:rPr>
          <w:rFonts w:hint="eastAsia" w:ascii="宋体" w:hAnsi="宋体" w:eastAsia="宋体" w:cs="宋体"/>
          <w:color w:val="000000" w:themeColor="text1"/>
          <w:sz w:val="24"/>
          <w:highlight w:val="none"/>
          <w:lang w:val="en-US" w:eastAsia="zh-CN"/>
          <w14:textFill>
            <w14:solidFill>
              <w14:schemeClr w14:val="tx1"/>
            </w14:solidFill>
          </w14:textFill>
        </w:rPr>
        <w:t>如有，</w:t>
      </w:r>
      <w:r>
        <w:rPr>
          <w:rFonts w:hint="eastAsia" w:ascii="宋体" w:hAnsi="宋体" w:eastAsia="宋体" w:cs="宋体"/>
          <w:color w:val="000000" w:themeColor="text1"/>
          <w:sz w:val="24"/>
          <w:highlight w:val="none"/>
          <w14:textFill>
            <w14:solidFill>
              <w14:schemeClr w14:val="tx1"/>
            </w14:solidFill>
          </w14:textFill>
        </w:rPr>
        <w:t>按评分标准中的要求提供）</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）业绩一览表(附合同复印件加盖公章）</w:t>
      </w:r>
    </w:p>
    <w:p>
      <w:pPr>
        <w:snapToGrid w:val="0"/>
        <w:spacing w:line="360" w:lineRule="auto"/>
        <w:ind w:firstLine="964" w:firstLineChars="400"/>
        <w:rPr>
          <w:rFonts w:ascii="宋体" w:hAnsi="宋体" w:cs="宋体"/>
          <w:b/>
          <w:bCs/>
          <w:color w:val="000000" w:themeColor="text1"/>
          <w:sz w:val="24"/>
          <w:highlight w:val="none"/>
          <w14:textFill>
            <w14:solidFill>
              <w14:schemeClr w14:val="tx1"/>
            </w14:solidFill>
          </w14:textFill>
        </w:rPr>
      </w:pPr>
    </w:p>
    <w:p>
      <w:pPr>
        <w:snapToGrid w:val="0"/>
        <w:spacing w:line="360" w:lineRule="auto"/>
        <w:ind w:firstLine="964" w:firstLineChars="4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业绩一览表</w:t>
      </w:r>
    </w:p>
    <w:tbl>
      <w:tblPr>
        <w:tblStyle w:val="66"/>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合同金额</w:t>
            </w:r>
          </w:p>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bl>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附合同复印件加盖公章</w:t>
      </w:r>
    </w:p>
    <w:p>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pPr>
        <w:pStyle w:val="27"/>
        <w:rPr>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日  期：</w:t>
      </w:r>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pPr>
        <w:jc w:val="center"/>
        <w:rPr>
          <w:b/>
          <w:bCs/>
          <w:color w:val="000000" w:themeColor="text1"/>
          <w:sz w:val="36"/>
          <w:szCs w:val="36"/>
          <w:highlight w:val="none"/>
          <w14:textFill>
            <w14:solidFill>
              <w14:schemeClr w14:val="tx1"/>
            </w14:solidFill>
          </w14:textFill>
        </w:rPr>
      </w:pPr>
      <w:bookmarkStart w:id="452" w:name="_Toc16712"/>
    </w:p>
    <w:p>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52"/>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bookmarkStart w:id="453" w:name="_Toc31513"/>
    </w:p>
    <w:bookmarkEnd w:id="453"/>
    <w:p>
      <w:pPr>
        <w:jc w:val="center"/>
        <w:rPr>
          <w:b/>
          <w:bCs/>
          <w:color w:val="000000" w:themeColor="text1"/>
          <w:sz w:val="30"/>
          <w:szCs w:val="30"/>
          <w:highlight w:val="none"/>
          <w14:textFill>
            <w14:solidFill>
              <w14:schemeClr w14:val="tx1"/>
            </w14:solidFill>
          </w14:textFill>
        </w:rPr>
      </w:pPr>
      <w:bookmarkStart w:id="454" w:name="_Toc21159"/>
      <w:r>
        <w:rPr>
          <w:rFonts w:hint="eastAsia"/>
          <w:b/>
          <w:bCs/>
          <w:color w:val="000000" w:themeColor="text1"/>
          <w:sz w:val="30"/>
          <w:szCs w:val="30"/>
          <w:highlight w:val="none"/>
          <w14:textFill>
            <w14:solidFill>
              <w14:schemeClr w14:val="tx1"/>
            </w14:solidFill>
          </w14:textFill>
        </w:rPr>
        <w:t>一、开标一览表</w:t>
      </w:r>
      <w:bookmarkEnd w:id="454"/>
    </w:p>
    <w:p>
      <w:pPr>
        <w:snapToGrid w:val="0"/>
        <w:spacing w:before="50" w:after="50" w:line="360" w:lineRule="auto"/>
        <w:ind w:firstLine="630" w:firstLineChars="300"/>
        <w:rPr>
          <w:rFonts w:ascii="宋体" w:hAnsi="宋体" w:cs="宋体"/>
          <w:color w:val="000000" w:themeColor="text1"/>
          <w:szCs w:val="21"/>
          <w:highlight w:val="none"/>
          <w14:textFill>
            <w14:solidFill>
              <w14:schemeClr w14:val="tx1"/>
            </w14:solidFill>
          </w14:textFill>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01"/>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80" w:type="dxa"/>
            <w:vAlign w:val="center"/>
          </w:tcPr>
          <w:p>
            <w:pPr>
              <w:pStyle w:val="27"/>
              <w:spacing w:line="400" w:lineRule="exact"/>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序号</w:t>
            </w:r>
          </w:p>
        </w:tc>
        <w:tc>
          <w:tcPr>
            <w:tcW w:w="4201" w:type="dxa"/>
            <w:vAlign w:val="center"/>
          </w:tcPr>
          <w:p>
            <w:pPr>
              <w:pStyle w:val="27"/>
              <w:spacing w:line="40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采购内容</w:t>
            </w:r>
          </w:p>
        </w:tc>
        <w:tc>
          <w:tcPr>
            <w:tcW w:w="3004" w:type="dxa"/>
            <w:vAlign w:val="center"/>
          </w:tcPr>
          <w:p>
            <w:pPr>
              <w:pStyle w:val="27"/>
              <w:spacing w:line="40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投标报价</w:t>
            </w:r>
          </w:p>
          <w:p>
            <w:pPr>
              <w:pStyle w:val="27"/>
              <w:spacing w:line="40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0" w:type="dxa"/>
            <w:vAlign w:val="center"/>
          </w:tcPr>
          <w:p>
            <w:pPr>
              <w:pStyle w:val="27"/>
              <w:spacing w:line="400" w:lineRule="exact"/>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p>
        </w:tc>
        <w:tc>
          <w:tcPr>
            <w:tcW w:w="4201" w:type="dxa"/>
            <w:vAlign w:val="center"/>
          </w:tcPr>
          <w:p>
            <w:pPr>
              <w:pStyle w:val="27"/>
              <w:spacing w:line="400" w:lineRule="exact"/>
              <w:ind w:firstLine="0" w:firstLineChars="0"/>
              <w:jc w:val="center"/>
              <w:rPr>
                <w:rFonts w:cs="宋体"/>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建设云HIS系统采购</w:t>
            </w:r>
          </w:p>
        </w:tc>
        <w:tc>
          <w:tcPr>
            <w:tcW w:w="3004" w:type="dxa"/>
            <w:vAlign w:val="center"/>
          </w:tcPr>
          <w:p>
            <w:pPr>
              <w:pStyle w:val="27"/>
              <w:spacing w:line="400" w:lineRule="exact"/>
              <w:jc w:val="center"/>
              <w:rPr>
                <w:rFonts w:cs="宋体"/>
                <w:color w:val="000000" w:themeColor="text1"/>
                <w:highlight w:val="none"/>
                <w14:textFill>
                  <w14:solidFill>
                    <w14:schemeClr w14:val="tx1"/>
                  </w14:solidFill>
                </w14:textFill>
              </w:rPr>
            </w:pPr>
          </w:p>
        </w:tc>
      </w:tr>
    </w:tbl>
    <w:p>
      <w:pPr>
        <w:snapToGrid w:val="0"/>
        <w:spacing w:before="50" w:after="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000000" w:themeColor="text1"/>
          <w:szCs w:val="21"/>
          <w:highlight w:val="none"/>
          <w14:textFill>
            <w14:solidFill>
              <w14:schemeClr w14:val="tx1"/>
            </w14:solidFill>
          </w14:textFill>
        </w:rPr>
      </w:pPr>
    </w:p>
    <w:p>
      <w:pPr>
        <w:snapToGrid w:val="0"/>
        <w:spacing w:line="360" w:lineRule="auto"/>
        <w:ind w:left="-21" w:leftChars="-72" w:right="-817" w:rightChars="-389" w:hanging="130" w:hangingChars="62"/>
        <w:rPr>
          <w:rFonts w:ascii="宋体" w:hAnsi="宋体" w:cs="宋体"/>
          <w:color w:val="000000" w:themeColor="text1"/>
          <w:szCs w:val="21"/>
          <w:highlight w:val="none"/>
          <w14:textFill>
            <w14:solidFill>
              <w14:schemeClr w14:val="tx1"/>
            </w14:solidFill>
          </w14:textFill>
        </w:rPr>
      </w:pPr>
    </w:p>
    <w:p>
      <w:pPr>
        <w:pStyle w:val="35"/>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pPr>
        <w:pStyle w:val="35"/>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pStyle w:val="35"/>
        <w:snapToGrid w:val="0"/>
        <w:spacing w:before="295" w:after="29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日期:_____年___月___日</w:t>
      </w:r>
    </w:p>
    <w:p>
      <w:pPr>
        <w:rPr>
          <w:color w:val="000000" w:themeColor="text1"/>
          <w:highlight w:val="none"/>
          <w14:textFill>
            <w14:solidFill>
              <w14:schemeClr w14:val="tx1"/>
            </w14:solidFill>
          </w14:textFill>
        </w:rPr>
      </w:pPr>
    </w:p>
    <w:p>
      <w:pPr>
        <w:pStyle w:val="35"/>
        <w:snapToGrid w:val="0"/>
        <w:spacing w:before="295" w:after="295"/>
        <w:rPr>
          <w:rFonts w:hAnsi="宋体" w:cs="宋体"/>
          <w:b/>
          <w:color w:val="000000" w:themeColor="text1"/>
          <w:highlight w:val="none"/>
          <w14:textFill>
            <w14:solidFill>
              <w14:schemeClr w14:val="tx1"/>
            </w14:solidFill>
          </w14:textFill>
        </w:rPr>
      </w:pPr>
    </w:p>
    <w:p>
      <w:pPr>
        <w:pStyle w:val="35"/>
        <w:snapToGrid w:val="0"/>
        <w:spacing w:before="295" w:after="295"/>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 xml:space="preserve">       </w:t>
      </w:r>
    </w:p>
    <w:p>
      <w:pPr>
        <w:pStyle w:val="35"/>
        <w:snapToGrid w:val="0"/>
        <w:spacing w:before="295" w:after="295"/>
        <w:jc w:val="center"/>
        <w:rPr>
          <w:b/>
          <w:color w:val="000000" w:themeColor="text1"/>
          <w:sz w:val="28"/>
          <w:szCs w:val="28"/>
          <w:highlight w:val="none"/>
          <w14:textFill>
            <w14:solidFill>
              <w14:schemeClr w14:val="tx1"/>
            </w14:solidFill>
          </w14:textFill>
        </w:rPr>
      </w:pPr>
      <w:r>
        <w:rPr>
          <w:rFonts w:hint="eastAsia" w:ascii="Times New Roman" w:hAnsi="Times New Roman" w:cs="Times New Roman"/>
          <w:b/>
          <w:bCs/>
          <w:snapToGrid/>
          <w:color w:val="000000" w:themeColor="text1"/>
          <w:sz w:val="30"/>
          <w:szCs w:val="30"/>
          <w:highlight w:val="none"/>
          <w14:textFill>
            <w14:solidFill>
              <w14:schemeClr w14:val="tx1"/>
            </w14:solidFill>
          </w14:textFill>
        </w:rPr>
        <w:t>二、投标报价明细表</w:t>
      </w:r>
    </w:p>
    <w:p>
      <w:pPr>
        <w:spacing w:line="360" w:lineRule="auto"/>
        <w:jc w:val="center"/>
        <w:rPr>
          <w:color w:val="000000" w:themeColor="text1"/>
          <w:szCs w:val="21"/>
          <w:highlight w:val="none"/>
          <w14:textFill>
            <w14:solidFill>
              <w14:schemeClr w14:val="tx1"/>
            </w14:solidFill>
          </w14:textFill>
        </w:rPr>
      </w:pPr>
    </w:p>
    <w:p>
      <w:pPr>
        <w:ind w:firstLine="6300" w:firstLineChars="30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（价格单位：人民币/元）</w:t>
      </w:r>
    </w:p>
    <w:p>
      <w:pPr>
        <w:rPr>
          <w:color w:val="000000" w:themeColor="text1"/>
          <w:szCs w:val="21"/>
          <w:highlight w:val="none"/>
          <w14:textFill>
            <w14:solidFill>
              <w14:schemeClr w14:val="tx1"/>
            </w14:solidFill>
          </w14:textFill>
        </w:rPr>
      </w:pPr>
    </w:p>
    <w:tbl>
      <w:tblPr>
        <w:tblStyle w:val="6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620"/>
        <w:gridCol w:w="1335"/>
        <w:gridCol w:w="1200"/>
        <w:gridCol w:w="123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62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采购内容</w:t>
            </w:r>
          </w:p>
        </w:tc>
        <w:tc>
          <w:tcPr>
            <w:tcW w:w="1335"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w:t>
            </w:r>
          </w:p>
        </w:tc>
        <w:tc>
          <w:tcPr>
            <w:tcW w:w="12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123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单价</w:t>
            </w:r>
          </w:p>
        </w:tc>
        <w:tc>
          <w:tcPr>
            <w:tcW w:w="1045"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pPr>
              <w:jc w:val="center"/>
              <w:rPr>
                <w:color w:val="000000" w:themeColor="text1"/>
                <w:szCs w:val="21"/>
                <w:highlight w:val="none"/>
                <w14:textFill>
                  <w14:solidFill>
                    <w14:schemeClr w14:val="tx1"/>
                  </w14:solidFill>
                </w14:textFill>
              </w:rPr>
            </w:pPr>
          </w:p>
        </w:tc>
        <w:tc>
          <w:tcPr>
            <w:tcW w:w="3620" w:type="dxa"/>
            <w:vAlign w:val="center"/>
          </w:tcPr>
          <w:p>
            <w:pPr>
              <w:jc w:val="center"/>
              <w:rPr>
                <w:color w:val="000000" w:themeColor="text1"/>
                <w:szCs w:val="21"/>
                <w:highlight w:val="none"/>
                <w14:textFill>
                  <w14:solidFill>
                    <w14:schemeClr w14:val="tx1"/>
                  </w14:solidFill>
                </w14:textFill>
              </w:rPr>
            </w:pPr>
          </w:p>
        </w:tc>
        <w:tc>
          <w:tcPr>
            <w:tcW w:w="1335" w:type="dxa"/>
            <w:vAlign w:val="center"/>
          </w:tcPr>
          <w:p>
            <w:pPr>
              <w:jc w:val="center"/>
              <w:rPr>
                <w:color w:val="000000" w:themeColor="text1"/>
                <w:szCs w:val="21"/>
                <w:highlight w:val="none"/>
                <w14:textFill>
                  <w14:solidFill>
                    <w14:schemeClr w14:val="tx1"/>
                  </w14:solidFill>
                </w14:textFill>
              </w:rPr>
            </w:pPr>
          </w:p>
        </w:tc>
        <w:tc>
          <w:tcPr>
            <w:tcW w:w="1200" w:type="dxa"/>
            <w:vAlign w:val="center"/>
          </w:tcPr>
          <w:p>
            <w:pPr>
              <w:jc w:val="center"/>
              <w:rPr>
                <w:color w:val="000000" w:themeColor="text1"/>
                <w:szCs w:val="21"/>
                <w:highlight w:val="none"/>
                <w14:textFill>
                  <w14:solidFill>
                    <w14:schemeClr w14:val="tx1"/>
                  </w14:solidFill>
                </w14:textFill>
              </w:rPr>
            </w:pPr>
          </w:p>
        </w:tc>
        <w:tc>
          <w:tcPr>
            <w:tcW w:w="1230" w:type="dxa"/>
            <w:vAlign w:val="center"/>
          </w:tcPr>
          <w:p>
            <w:pPr>
              <w:jc w:val="center"/>
              <w:rPr>
                <w:color w:val="000000" w:themeColor="text1"/>
                <w:szCs w:val="21"/>
                <w:highlight w:val="none"/>
                <w14:textFill>
                  <w14:solidFill>
                    <w14:schemeClr w14:val="tx1"/>
                  </w14:solidFill>
                </w14:textFill>
              </w:rPr>
            </w:pPr>
          </w:p>
        </w:tc>
        <w:tc>
          <w:tcPr>
            <w:tcW w:w="1045" w:type="dxa"/>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pPr>
              <w:jc w:val="center"/>
              <w:rPr>
                <w:color w:val="000000" w:themeColor="text1"/>
                <w:szCs w:val="21"/>
                <w:highlight w:val="none"/>
                <w14:textFill>
                  <w14:solidFill>
                    <w14:schemeClr w14:val="tx1"/>
                  </w14:solidFill>
                </w14:textFill>
              </w:rPr>
            </w:pPr>
          </w:p>
        </w:tc>
        <w:tc>
          <w:tcPr>
            <w:tcW w:w="3620" w:type="dxa"/>
            <w:vAlign w:val="center"/>
          </w:tcPr>
          <w:p>
            <w:pPr>
              <w:jc w:val="center"/>
              <w:rPr>
                <w:color w:val="000000" w:themeColor="text1"/>
                <w:szCs w:val="21"/>
                <w:highlight w:val="none"/>
                <w14:textFill>
                  <w14:solidFill>
                    <w14:schemeClr w14:val="tx1"/>
                  </w14:solidFill>
                </w14:textFill>
              </w:rPr>
            </w:pPr>
          </w:p>
        </w:tc>
        <w:tc>
          <w:tcPr>
            <w:tcW w:w="1335" w:type="dxa"/>
            <w:vAlign w:val="center"/>
          </w:tcPr>
          <w:p>
            <w:pPr>
              <w:jc w:val="center"/>
              <w:rPr>
                <w:color w:val="000000" w:themeColor="text1"/>
                <w:szCs w:val="21"/>
                <w:highlight w:val="none"/>
                <w14:textFill>
                  <w14:solidFill>
                    <w14:schemeClr w14:val="tx1"/>
                  </w14:solidFill>
                </w14:textFill>
              </w:rPr>
            </w:pPr>
          </w:p>
        </w:tc>
        <w:tc>
          <w:tcPr>
            <w:tcW w:w="1200" w:type="dxa"/>
            <w:vAlign w:val="center"/>
          </w:tcPr>
          <w:p>
            <w:pPr>
              <w:jc w:val="center"/>
              <w:rPr>
                <w:color w:val="000000" w:themeColor="text1"/>
                <w:szCs w:val="21"/>
                <w:highlight w:val="none"/>
                <w14:textFill>
                  <w14:solidFill>
                    <w14:schemeClr w14:val="tx1"/>
                  </w14:solidFill>
                </w14:textFill>
              </w:rPr>
            </w:pPr>
          </w:p>
        </w:tc>
        <w:tc>
          <w:tcPr>
            <w:tcW w:w="1230" w:type="dxa"/>
            <w:vAlign w:val="center"/>
          </w:tcPr>
          <w:p>
            <w:pPr>
              <w:jc w:val="center"/>
              <w:rPr>
                <w:color w:val="000000" w:themeColor="text1"/>
                <w:szCs w:val="21"/>
                <w:highlight w:val="none"/>
                <w14:textFill>
                  <w14:solidFill>
                    <w14:schemeClr w14:val="tx1"/>
                  </w14:solidFill>
                </w14:textFill>
              </w:rPr>
            </w:pPr>
          </w:p>
        </w:tc>
        <w:tc>
          <w:tcPr>
            <w:tcW w:w="1045" w:type="dxa"/>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6" w:type="dxa"/>
            <w:vAlign w:val="center"/>
          </w:tcPr>
          <w:p>
            <w:pPr>
              <w:jc w:val="center"/>
              <w:rPr>
                <w:color w:val="000000" w:themeColor="text1"/>
                <w:szCs w:val="21"/>
                <w:highlight w:val="none"/>
                <w14:textFill>
                  <w14:solidFill>
                    <w14:schemeClr w14:val="tx1"/>
                  </w14:solidFill>
                </w14:textFill>
              </w:rPr>
            </w:pPr>
          </w:p>
        </w:tc>
        <w:tc>
          <w:tcPr>
            <w:tcW w:w="3620" w:type="dxa"/>
            <w:vAlign w:val="center"/>
          </w:tcPr>
          <w:p>
            <w:pPr>
              <w:jc w:val="center"/>
              <w:rPr>
                <w:color w:val="000000" w:themeColor="text1"/>
                <w:szCs w:val="21"/>
                <w:highlight w:val="none"/>
                <w14:textFill>
                  <w14:solidFill>
                    <w14:schemeClr w14:val="tx1"/>
                  </w14:solidFill>
                </w14:textFill>
              </w:rPr>
            </w:pPr>
          </w:p>
        </w:tc>
        <w:tc>
          <w:tcPr>
            <w:tcW w:w="1335" w:type="dxa"/>
            <w:vAlign w:val="center"/>
          </w:tcPr>
          <w:p>
            <w:pPr>
              <w:jc w:val="center"/>
              <w:rPr>
                <w:color w:val="000000" w:themeColor="text1"/>
                <w:szCs w:val="21"/>
                <w:highlight w:val="none"/>
                <w14:textFill>
                  <w14:solidFill>
                    <w14:schemeClr w14:val="tx1"/>
                  </w14:solidFill>
                </w14:textFill>
              </w:rPr>
            </w:pPr>
          </w:p>
        </w:tc>
        <w:tc>
          <w:tcPr>
            <w:tcW w:w="1200" w:type="dxa"/>
            <w:vAlign w:val="center"/>
          </w:tcPr>
          <w:p>
            <w:pPr>
              <w:jc w:val="center"/>
              <w:rPr>
                <w:color w:val="000000" w:themeColor="text1"/>
                <w:szCs w:val="21"/>
                <w:highlight w:val="none"/>
                <w14:textFill>
                  <w14:solidFill>
                    <w14:schemeClr w14:val="tx1"/>
                  </w14:solidFill>
                </w14:textFill>
              </w:rPr>
            </w:pPr>
          </w:p>
        </w:tc>
        <w:tc>
          <w:tcPr>
            <w:tcW w:w="1230" w:type="dxa"/>
            <w:vAlign w:val="center"/>
          </w:tcPr>
          <w:p>
            <w:pPr>
              <w:jc w:val="center"/>
              <w:rPr>
                <w:color w:val="000000" w:themeColor="text1"/>
                <w:szCs w:val="21"/>
                <w:highlight w:val="none"/>
                <w14:textFill>
                  <w14:solidFill>
                    <w14:schemeClr w14:val="tx1"/>
                  </w14:solidFill>
                </w14:textFill>
              </w:rPr>
            </w:pPr>
          </w:p>
        </w:tc>
        <w:tc>
          <w:tcPr>
            <w:tcW w:w="1045" w:type="dxa"/>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681" w:type="dxa"/>
            <w:gridSpan w:val="3"/>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合计（元）</w:t>
            </w:r>
          </w:p>
        </w:tc>
        <w:tc>
          <w:tcPr>
            <w:tcW w:w="3475" w:type="dxa"/>
            <w:gridSpan w:val="3"/>
            <w:vAlign w:val="center"/>
          </w:tcPr>
          <w:p>
            <w:pPr>
              <w:jc w:val="center"/>
              <w:rPr>
                <w:color w:val="000000" w:themeColor="text1"/>
                <w:szCs w:val="21"/>
                <w:highlight w:val="none"/>
                <w14:textFill>
                  <w14:solidFill>
                    <w14:schemeClr w14:val="tx1"/>
                  </w14:solidFill>
                </w14:textFill>
              </w:rPr>
            </w:pPr>
          </w:p>
        </w:tc>
      </w:tr>
    </w:tbl>
    <w:p>
      <w:pPr>
        <w:pStyle w:val="35"/>
        <w:snapToGrid w:val="0"/>
        <w:rPr>
          <w:rFonts w:hAnsi="宋体" w:cs="宋体"/>
          <w:color w:val="000000" w:themeColor="text1"/>
          <w:highlight w:val="none"/>
          <w14:textFill>
            <w14:solidFill>
              <w14:schemeClr w14:val="tx1"/>
            </w14:solidFill>
          </w14:textFill>
        </w:rPr>
      </w:pP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tabs>
          <w:tab w:val="left" w:pos="1418"/>
        </w:tabs>
        <w:snapToGrid w:val="0"/>
        <w:spacing w:before="50" w:after="50"/>
        <w:ind w:left="1418" w:hanging="567"/>
        <w:jc w:val="center"/>
        <w:rPr>
          <w:rFonts w:ascii="宋体" w:hAnsi="宋体" w:cs="宋体"/>
          <w:color w:val="000000" w:themeColor="text1"/>
          <w:spacing w:val="20"/>
          <w:szCs w:val="21"/>
          <w:highlight w:val="none"/>
          <w:u w:val="single"/>
          <w14:textFill>
            <w14:solidFill>
              <w14:schemeClr w14:val="tx1"/>
            </w14:solidFill>
          </w14:textFill>
        </w:rPr>
      </w:pPr>
    </w:p>
    <w:p>
      <w:pPr>
        <w:pStyle w:val="35"/>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pPr>
        <w:pStyle w:val="35"/>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snapToGrid w:val="0"/>
        <w:spacing w:before="50" w:after="50"/>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日期:_____年___月___日</w:t>
      </w:r>
    </w:p>
    <w:p>
      <w:pPr>
        <w:pStyle w:val="35"/>
        <w:snapToGrid w:val="0"/>
        <w:spacing w:before="295" w:after="295"/>
        <w:rPr>
          <w:rFonts w:hAnsi="宋体" w:cs="宋体"/>
          <w:color w:val="000000" w:themeColor="text1"/>
          <w:highlight w:val="none"/>
          <w14:textFill>
            <w14:solidFill>
              <w14:schemeClr w14:val="tx1"/>
            </w14:solidFill>
          </w14:textFill>
        </w:rPr>
      </w:pPr>
    </w:p>
    <w:p>
      <w:pPr>
        <w:pStyle w:val="64"/>
        <w:rPr>
          <w:color w:val="000000" w:themeColor="text1"/>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pPr>
        <w:pStyle w:val="695"/>
        <w:ind w:firstLine="0"/>
        <w:jc w:val="center"/>
        <w:rPr>
          <w:b/>
          <w:bCs/>
          <w:color w:val="000000" w:themeColor="text1"/>
          <w:sz w:val="32"/>
          <w:szCs w:val="32"/>
          <w:highlight w:val="none"/>
          <w14:textFill>
            <w14:solidFill>
              <w14:schemeClr w14:val="tx1"/>
            </w14:solidFill>
          </w14:textFill>
        </w:rPr>
      </w:pPr>
      <w:bookmarkStart w:id="455" w:name="_Toc8239"/>
      <w:r>
        <w:rPr>
          <w:rFonts w:hint="eastAsia"/>
          <w:b/>
          <w:bCs/>
          <w:color w:val="000000" w:themeColor="text1"/>
          <w:sz w:val="32"/>
          <w:szCs w:val="32"/>
          <w:highlight w:val="none"/>
          <w14:textFill>
            <w14:solidFill>
              <w14:schemeClr w14:val="tx1"/>
            </w14:solidFill>
          </w14:textFill>
        </w:rPr>
        <w:t>三、中小企业声明函</w:t>
      </w:r>
      <w:bookmarkEnd w:id="455"/>
      <w:r>
        <w:rPr>
          <w:rFonts w:hint="eastAsia"/>
          <w:b/>
          <w:bCs/>
          <w:color w:val="000000" w:themeColor="text1"/>
          <w:sz w:val="32"/>
          <w:szCs w:val="32"/>
          <w:highlight w:val="none"/>
          <w14:textFill>
            <w14:solidFill>
              <w14:schemeClr w14:val="tx1"/>
            </w14:solidFill>
          </w14:textFill>
        </w:rPr>
        <w:t>（如有）</w:t>
      </w:r>
    </w:p>
    <w:p>
      <w:pPr>
        <w:pStyle w:val="695"/>
        <w:ind w:firstLine="0"/>
        <w:jc w:val="both"/>
        <w:rPr>
          <w:b/>
          <w:bCs/>
          <w:color w:val="000000" w:themeColor="text1"/>
          <w:sz w:val="32"/>
          <w:szCs w:val="32"/>
          <w:highlight w:val="none"/>
          <w14:textFill>
            <w14:solidFill>
              <w14:schemeClr w14:val="tx1"/>
            </w14:solidFill>
          </w14:textFill>
        </w:rPr>
      </w:pPr>
    </w:p>
    <w:p>
      <w:pPr>
        <w:widowControl/>
        <w:spacing w:line="360" w:lineRule="auto"/>
        <w:ind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提供中小企业声明函（格式见附件5）。</w:t>
      </w:r>
    </w:p>
    <w:p>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rPr>
          <w:b/>
          <w:bCs/>
          <w:color w:val="000000" w:themeColor="text1"/>
          <w:sz w:val="44"/>
          <w:szCs w:val="44"/>
          <w:highlight w:val="none"/>
          <w14:textFill>
            <w14:solidFill>
              <w14:schemeClr w14:val="tx1"/>
            </w14:solidFill>
          </w14:textFill>
        </w:rPr>
      </w:pPr>
      <w:bookmarkStart w:id="456" w:name="_Toc465665161"/>
      <w:bookmarkStart w:id="457" w:name="_Toc20847"/>
      <w:r>
        <w:rPr>
          <w:rFonts w:hint="eastAsia"/>
          <w:b/>
          <w:bCs/>
          <w:color w:val="000000" w:themeColor="text1"/>
          <w:sz w:val="44"/>
          <w:szCs w:val="44"/>
          <w:highlight w:val="none"/>
          <w14:textFill>
            <w14:solidFill>
              <w14:schemeClr w14:val="tx1"/>
            </w14:solidFill>
          </w14:textFill>
        </w:rPr>
        <w:br w:type="page"/>
      </w:r>
    </w:p>
    <w:p>
      <w:pPr>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56"/>
      <w:bookmarkEnd w:id="457"/>
    </w:p>
    <w:p>
      <w:pPr>
        <w:spacing w:line="360" w:lineRule="auto"/>
        <w:rPr>
          <w:rFonts w:ascii="宋体" w:hAnsi="宋体" w:cs="宋体"/>
          <w:b/>
          <w:color w:val="000000" w:themeColor="text1"/>
          <w:spacing w:val="6"/>
          <w:sz w:val="32"/>
          <w:szCs w:val="32"/>
          <w:highlight w:val="none"/>
          <w14:textFill>
            <w14:solidFill>
              <w14:schemeClr w14:val="tx1"/>
            </w14:solidFill>
          </w14:textFill>
        </w:rPr>
      </w:pP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58" w:name="OLE_LINK14"/>
      <w:bookmarkStart w:id="459"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58"/>
    <w:bookmarkEnd w:id="459"/>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投标单位（电子盖章）：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b/>
          <w:bCs/>
          <w:color w:val="000000" w:themeColor="text1"/>
          <w:sz w:val="32"/>
          <w:szCs w:val="32"/>
          <w:highlight w:val="none"/>
          <w14:textFill>
            <w14:solidFill>
              <w14:schemeClr w14:val="tx1"/>
            </w14:solidFill>
          </w14:textFill>
        </w:rPr>
      </w:pPr>
      <w:bookmarkStart w:id="460" w:name="_Toc27865"/>
      <w:r>
        <w:rPr>
          <w:rFonts w:hint="eastAsia"/>
          <w:b/>
          <w:bCs/>
          <w:color w:val="000000" w:themeColor="text1"/>
          <w:sz w:val="32"/>
          <w:szCs w:val="32"/>
          <w:highlight w:val="none"/>
          <w14:textFill>
            <w14:solidFill>
              <w14:schemeClr w14:val="tx1"/>
            </w14:solidFill>
          </w14:textFill>
        </w:rPr>
        <w:br w:type="page"/>
      </w:r>
    </w:p>
    <w:p>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附件3：联合协议</w:t>
      </w:r>
      <w:bookmarkEnd w:id="460"/>
      <w:r>
        <w:rPr>
          <w:rFonts w:hint="eastAsia"/>
          <w:b/>
          <w:bCs/>
          <w:color w:val="000000" w:themeColor="text1"/>
          <w:sz w:val="32"/>
          <w:szCs w:val="32"/>
          <w:highlight w:val="none"/>
          <w14:textFill>
            <w14:solidFill>
              <w14:schemeClr w14:val="tx1"/>
            </w14:solidFill>
          </w14:textFill>
        </w:rPr>
        <w:t>（如有）</w:t>
      </w:r>
    </w:p>
    <w:p>
      <w:pPr>
        <w:pStyle w:val="65"/>
        <w:ind w:firstLine="420"/>
        <w:rPr>
          <w:color w:val="000000" w:themeColor="text1"/>
          <w:highlight w:val="none"/>
          <w14:textFill>
            <w14:solidFill>
              <w14:schemeClr w14:val="tx1"/>
            </w14:solidFill>
          </w14:textFill>
        </w:rPr>
      </w:pP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61"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61"/>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jc w:val="center"/>
        <w:rPr>
          <w:b/>
          <w:bCs/>
          <w:color w:val="000000" w:themeColor="text1"/>
          <w:sz w:val="32"/>
          <w:szCs w:val="32"/>
          <w:highlight w:val="none"/>
          <w14:textFill>
            <w14:solidFill>
              <w14:schemeClr w14:val="tx1"/>
            </w14:solidFill>
          </w14:textFill>
        </w:rPr>
      </w:pPr>
      <w:bookmarkStart w:id="462" w:name="_Toc22286"/>
      <w:r>
        <w:rPr>
          <w:rFonts w:hint="eastAsia"/>
          <w:b/>
          <w:bCs/>
          <w:color w:val="000000" w:themeColor="text1"/>
          <w:sz w:val="32"/>
          <w:szCs w:val="32"/>
          <w:highlight w:val="none"/>
          <w14:textFill>
            <w14:solidFill>
              <w14:schemeClr w14:val="tx1"/>
            </w14:solidFill>
          </w14:textFill>
        </w:rPr>
        <w:t>附件4：分包意向协议</w:t>
      </w:r>
      <w:bookmarkEnd w:id="462"/>
      <w:r>
        <w:rPr>
          <w:rFonts w:hint="eastAsia"/>
          <w:b/>
          <w:bCs/>
          <w:color w:val="000000" w:themeColor="text1"/>
          <w:sz w:val="32"/>
          <w:szCs w:val="32"/>
          <w:highlight w:val="none"/>
          <w14:textFill>
            <w14:solidFill>
              <w14:schemeClr w14:val="tx1"/>
            </w14:solidFill>
          </w14:textFill>
        </w:rPr>
        <w:t>（如有）</w:t>
      </w:r>
    </w:p>
    <w:p>
      <w:pPr>
        <w:pStyle w:val="65"/>
        <w:ind w:firstLine="420"/>
        <w:rPr>
          <w:color w:val="000000" w:themeColor="text1"/>
          <w:highlight w:val="none"/>
          <w14:textFill>
            <w14:solidFill>
              <w14:schemeClr w14:val="tx1"/>
            </w14:solidFill>
          </w14:textFill>
        </w:rPr>
      </w:pP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6"/>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bookmarkStart w:id="463" w:name="_Toc17735"/>
      <w:r>
        <w:rPr>
          <w:rFonts w:hint="eastAsia" w:ascii="宋体" w:hAnsi="宋体" w:eastAsia="宋体" w:cs="宋体"/>
          <w:color w:val="000000" w:themeColor="text1"/>
          <w:kern w:val="0"/>
          <w:sz w:val="24"/>
          <w:szCs w:val="24"/>
          <w:highlight w:val="none"/>
          <w14:textFill>
            <w14:solidFill>
              <w14:schemeClr w14:val="tx1"/>
            </w14:solidFill>
          </w14:textFill>
        </w:rPr>
        <w:t>……</w:t>
      </w:r>
      <w:bookmarkEnd w:id="463"/>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64"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64"/>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46" w:leftChars="273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b/>
          <w:bCs/>
          <w:color w:val="000000" w:themeColor="text1"/>
          <w:sz w:val="32"/>
          <w:szCs w:val="32"/>
          <w:highlight w:val="none"/>
          <w14:textFill>
            <w14:solidFill>
              <w14:schemeClr w14:val="tx1"/>
            </w14:solidFill>
          </w14:textFill>
        </w:rPr>
      </w:pPr>
      <w:bookmarkStart w:id="465" w:name="_Toc3460"/>
      <w:r>
        <w:rPr>
          <w:rFonts w:hint="eastAsia"/>
          <w:b/>
          <w:bCs/>
          <w:color w:val="000000" w:themeColor="text1"/>
          <w:sz w:val="32"/>
          <w:szCs w:val="32"/>
          <w:highlight w:val="none"/>
          <w14:textFill>
            <w14:solidFill>
              <w14:schemeClr w14:val="tx1"/>
            </w14:solidFill>
          </w14:textFill>
        </w:rPr>
        <w:t>附件5：中小企业声明函</w:t>
      </w:r>
      <w:bookmarkEnd w:id="465"/>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jc w:val="center"/>
        <w:rPr>
          <w:rFonts w:ascii="宋体" w:cs="宋体"/>
          <w:b/>
          <w:color w:val="000000" w:themeColor="text1"/>
          <w:kern w:val="0"/>
          <w:sz w:val="36"/>
          <w:szCs w:val="36"/>
          <w:highlight w:val="none"/>
          <w14:textFill>
            <w14:solidFill>
              <w14:schemeClr w14:val="tx1"/>
            </w14:solidFill>
          </w14:textFill>
        </w:rPr>
      </w:pPr>
      <w:r>
        <w:rPr>
          <w:rFonts w:hint="eastAsia" w:ascii="宋体" w:cs="宋体"/>
          <w:b/>
          <w:color w:val="000000" w:themeColor="text1"/>
          <w:kern w:val="0"/>
          <w:sz w:val="36"/>
          <w:szCs w:val="36"/>
          <w:highlight w:val="none"/>
          <w14:textFill>
            <w14:solidFill>
              <w14:schemeClr w14:val="tx1"/>
            </w14:solidFill>
          </w14:textFill>
        </w:rPr>
        <w:t>中小企业声明函（服务）</w:t>
      </w:r>
    </w:p>
    <w:p>
      <w:pPr>
        <w:jc w:val="center"/>
        <w:rPr>
          <w:rFonts w:ascii="宋体" w:cs="宋体"/>
          <w:b/>
          <w:color w:val="000000" w:themeColor="text1"/>
          <w:kern w:val="0"/>
          <w:sz w:val="28"/>
          <w:szCs w:val="28"/>
          <w:highlight w:val="none"/>
          <w14:textFill>
            <w14:solidFill>
              <w14:schemeClr w14:val="tx1"/>
            </w14:solidFill>
          </w14:textFill>
        </w:rPr>
      </w:pP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5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i/>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建设云HIS系统采购</w:t>
      </w:r>
      <w:r>
        <w:rPr>
          <w:rFonts w:hint="eastAsia" w:ascii="宋体" w:hAnsi="宋体" w:cs="宋体"/>
          <w:b/>
          <w:bCs/>
          <w:i/>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b/>
          <w:bCs/>
          <w:color w:val="000000" w:themeColor="text1"/>
          <w:sz w:val="24"/>
          <w:highlight w:val="none"/>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 xml:space="preserve"> ；承接企业为</w:t>
      </w:r>
      <w:r>
        <w:rPr>
          <w:rFonts w:hint="eastAsia" w:ascii="宋体" w:hAnsi="宋体" w:cs="宋体"/>
          <w:i/>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i/>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企业名称（盖章）：</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w:t>
      </w:r>
    </w:p>
    <w:p>
      <w:pPr>
        <w:widowControl/>
        <w:spacing w:line="360" w:lineRule="auto"/>
        <w:rPr>
          <w:rFonts w:ascii="宋体" w:hAnsi="宋体" w:cs="宋体"/>
          <w:color w:val="000000" w:themeColor="text1"/>
          <w:kern w:val="0"/>
          <w:szCs w:val="21"/>
          <w:highlight w:val="none"/>
          <w:lang w:bidi="ar"/>
          <w14:textFill>
            <w14:solidFill>
              <w14:schemeClr w14:val="tx1"/>
            </w14:solidFill>
          </w14:textFill>
        </w:rPr>
      </w:pPr>
    </w:p>
    <w:p>
      <w:pPr>
        <w:widowControl/>
        <w:tabs>
          <w:tab w:val="left" w:pos="606"/>
        </w:tabs>
        <w:spacing w:line="360" w:lineRule="auto"/>
        <w:jc w:val="left"/>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spacing w:val="-6"/>
          <w:kern w:val="0"/>
          <w:szCs w:val="21"/>
          <w:highlight w:val="none"/>
          <w:lang w:bidi="ar"/>
          <w14:textFill>
            <w14:solidFill>
              <w14:schemeClr w14:val="tx1"/>
            </w14:solidFill>
          </w14:textFill>
        </w:rPr>
        <w:t>备注：1</w:t>
      </w:r>
      <w:r>
        <w:rPr>
          <w:rFonts w:hint="eastAsia" w:ascii="宋体" w:hAnsi="宋体" w:cs="宋体"/>
          <w:b/>
          <w:bCs/>
          <w:color w:val="000000" w:themeColor="text1"/>
          <w:kern w:val="0"/>
          <w:szCs w:val="21"/>
          <w:highlight w:val="none"/>
          <w:lang w:bidi="ar"/>
          <w14:textFill>
            <w14:solidFill>
              <w14:schemeClr w14:val="tx1"/>
            </w14:solidFill>
          </w14:textFill>
        </w:rPr>
        <w:t>、从业人员、营业收入、资产总额填报上一年度数据，无上一年度数据的新成立企业可不填报。</w:t>
      </w:r>
    </w:p>
    <w:p>
      <w:pPr>
        <w:widowControl/>
        <w:tabs>
          <w:tab w:val="left" w:pos="606"/>
        </w:tabs>
        <w:spacing w:line="360" w:lineRule="auto"/>
        <w:jc w:val="left"/>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7"/>
        <w:widowControl/>
        <w:spacing w:line="360" w:lineRule="auto"/>
        <w:ind w:firstLine="0" w:firstLineChars="0"/>
        <w:jc w:val="left"/>
        <w:rPr>
          <w:rFonts w:cs="宋体"/>
          <w:b/>
          <w:bCs/>
          <w:color w:val="000000" w:themeColor="text1"/>
          <w:kern w:val="0"/>
          <w:sz w:val="18"/>
          <w:szCs w:val="18"/>
          <w:highlight w:val="none"/>
          <w:lang w:bidi="ar"/>
          <w14:textFill>
            <w14:solidFill>
              <w14:schemeClr w14:val="tx1"/>
            </w14:solidFill>
          </w14:textFill>
        </w:rPr>
      </w:pPr>
      <w:r>
        <w:rPr>
          <w:rFonts w:hint="eastAsia" w:cs="宋体"/>
          <w:b/>
          <w:bCs/>
          <w:color w:val="000000" w:themeColor="text1"/>
          <w:kern w:val="0"/>
          <w:sz w:val="18"/>
          <w:szCs w:val="18"/>
          <w:highlight w:val="none"/>
          <w:lang w:bidi="ar"/>
          <w14:textFill>
            <w14:solidFill>
              <w14:schemeClr w14:val="tx1"/>
            </w14:solidFill>
          </w14:textFill>
        </w:rPr>
        <w:t>风险提示：</w:t>
      </w:r>
    </w:p>
    <w:p>
      <w:pPr>
        <w:pStyle w:val="27"/>
        <w:widowControl/>
        <w:spacing w:line="360" w:lineRule="auto"/>
        <w:ind w:firstLine="0" w:firstLineChars="0"/>
        <w:jc w:val="left"/>
        <w:rPr>
          <w:rFonts w:cs="宋体"/>
          <w:b/>
          <w:bCs/>
          <w:color w:val="000000" w:themeColor="text1"/>
          <w:kern w:val="0"/>
          <w:sz w:val="18"/>
          <w:szCs w:val="18"/>
          <w:highlight w:val="none"/>
          <w:lang w:bidi="ar"/>
          <w14:textFill>
            <w14:solidFill>
              <w14:schemeClr w14:val="tx1"/>
            </w14:solidFill>
          </w14:textFill>
        </w:rPr>
      </w:pPr>
      <w:r>
        <w:rPr>
          <w:rFonts w:hint="eastAsia" w:cs="宋体"/>
          <w:b/>
          <w:bCs/>
          <w:color w:val="000000" w:themeColor="text1"/>
          <w:kern w:val="0"/>
          <w:sz w:val="18"/>
          <w:szCs w:val="18"/>
          <w:highlight w:val="none"/>
          <w:lang w:bidi="ar"/>
          <w14:textFill>
            <w14:solidFill>
              <w14:schemeClr w14:val="tx1"/>
            </w14:solidFill>
          </w14:textFill>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64"/>
        <w:ind w:firstLine="0"/>
        <w:rPr>
          <w:color w:val="000000" w:themeColor="text1"/>
          <w:highlight w:val="none"/>
          <w:lang w:val="en-US"/>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p>
    <w:bookmarkEnd w:id="466"/>
    <w:sectPr>
      <w:headerReference r:id="rId16" w:type="first"/>
      <w:footerReference r:id="rId19" w:type="first"/>
      <w:headerReference r:id="rId15" w:type="default"/>
      <w:footerReference r:id="rId17" w:type="default"/>
      <w:footerReference r:id="rId18" w:type="even"/>
      <w:pgSz w:w="11905"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3602"/>
    <w:multiLevelType w:val="singleLevel"/>
    <w:tmpl w:val="8B993602"/>
    <w:lvl w:ilvl="0" w:tentative="0">
      <w:start w:val="2"/>
      <w:numFmt w:val="decimal"/>
      <w:suff w:val="space"/>
      <w:lvlText w:val="%1."/>
      <w:lvlJc w:val="left"/>
    </w:lvl>
  </w:abstractNum>
  <w:abstractNum w:abstractNumId="1">
    <w:nsid w:val="9726C7F9"/>
    <w:multiLevelType w:val="singleLevel"/>
    <w:tmpl w:val="9726C7F9"/>
    <w:lvl w:ilvl="0" w:tentative="0">
      <w:start w:val="5"/>
      <w:numFmt w:val="chineseCounting"/>
      <w:suff w:val="space"/>
      <w:lvlText w:val="第%1部分"/>
      <w:lvlJc w:val="left"/>
      <w:rPr>
        <w:rFonts w:hint="eastAsia"/>
      </w:rPr>
    </w:lvl>
  </w:abstractNum>
  <w:abstractNum w:abstractNumId="2">
    <w:nsid w:val="E3A865FD"/>
    <w:multiLevelType w:val="multilevel"/>
    <w:tmpl w:val="E3A865F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E596B22D"/>
    <w:multiLevelType w:val="singleLevel"/>
    <w:tmpl w:val="E596B22D"/>
    <w:lvl w:ilvl="0" w:tentative="0">
      <w:start w:val="6"/>
      <w:numFmt w:val="chineseCounting"/>
      <w:suff w:val="nothing"/>
      <w:lvlText w:val="%1、"/>
      <w:lvlJc w:val="left"/>
      <w:rPr>
        <w:rFonts w:hint="eastAsia"/>
      </w:rPr>
    </w:lvl>
  </w:abstractNum>
  <w:abstractNum w:abstractNumId="4">
    <w:nsid w:val="EAF96A54"/>
    <w:multiLevelType w:val="singleLevel"/>
    <w:tmpl w:val="EAF96A54"/>
    <w:lvl w:ilvl="0" w:tentative="0">
      <w:start w:val="1"/>
      <w:numFmt w:val="decimal"/>
      <w:suff w:val="nothing"/>
      <w:lvlText w:val="%1"/>
      <w:lvlJc w:val="left"/>
      <w:pPr>
        <w:ind w:left="425" w:hanging="425"/>
      </w:pPr>
      <w:rPr>
        <w:rFonts w:hint="default" w:ascii="宋体" w:hAnsi="宋体" w:eastAsia="宋体"/>
      </w:rPr>
    </w:lvl>
  </w:abstractNum>
  <w:abstractNum w:abstractNumId="5">
    <w:nsid w:val="F5E80F08"/>
    <w:multiLevelType w:val="singleLevel"/>
    <w:tmpl w:val="F5E80F08"/>
    <w:lvl w:ilvl="0" w:tentative="0">
      <w:start w:val="23"/>
      <w:numFmt w:val="decimal"/>
      <w:suff w:val="space"/>
      <w:lvlText w:val="%1."/>
      <w:lvlJc w:val="left"/>
    </w:lvl>
  </w:abstractNum>
  <w:abstractNum w:abstractNumId="6">
    <w:nsid w:val="078942E2"/>
    <w:multiLevelType w:val="multilevel"/>
    <w:tmpl w:val="078942E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8A72B51"/>
    <w:multiLevelType w:val="multilevel"/>
    <w:tmpl w:val="08A72B5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946B1EE"/>
    <w:multiLevelType w:val="multilevel"/>
    <w:tmpl w:val="0946B1E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10">
    <w:nsid w:val="10536136"/>
    <w:multiLevelType w:val="multilevel"/>
    <w:tmpl w:val="1053613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1DD6FD3"/>
    <w:multiLevelType w:val="multilevel"/>
    <w:tmpl w:val="11DD6FD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74A2A87"/>
    <w:multiLevelType w:val="multilevel"/>
    <w:tmpl w:val="174A2A8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8634385"/>
    <w:multiLevelType w:val="multilevel"/>
    <w:tmpl w:val="1863438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BBF3432"/>
    <w:multiLevelType w:val="multilevel"/>
    <w:tmpl w:val="1BBF343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CF1D880"/>
    <w:multiLevelType w:val="multilevel"/>
    <w:tmpl w:val="1CF1D880"/>
    <w:lvl w:ilvl="0" w:tentative="0">
      <w:start w:val="1"/>
      <w:numFmt w:val="decimal"/>
      <w:suff w:val="nothing"/>
      <w:lvlText w:val="%1"/>
      <w:lvlJc w:val="left"/>
      <w:pPr>
        <w:ind w:left="420" w:hanging="420"/>
      </w:pPr>
      <w:rPr>
        <w:rFonts w:hint="default" w:ascii="宋体" w:hAnsi="宋体" w:eastAsia="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CFD49F4"/>
    <w:multiLevelType w:val="multilevel"/>
    <w:tmpl w:val="1CFD49F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23150F83"/>
    <w:multiLevelType w:val="multilevel"/>
    <w:tmpl w:val="23150F8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24E35EEC"/>
    <w:multiLevelType w:val="multilevel"/>
    <w:tmpl w:val="24E35EE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2758D3D8"/>
    <w:multiLevelType w:val="multilevel"/>
    <w:tmpl w:val="2758D3D8"/>
    <w:lvl w:ilvl="0" w:tentative="0">
      <w:start w:val="5"/>
      <w:numFmt w:val="decimal"/>
      <w:lvlText w:val="%1."/>
      <w:lvlJc w:val="left"/>
      <w:pPr>
        <w:ind w:left="642" w:hanging="432"/>
      </w:pPr>
      <w:rPr>
        <w:rFonts w:hint="eastAsia"/>
      </w:rPr>
    </w:lvl>
    <w:lvl w:ilvl="1" w:tentative="0">
      <w:start w:val="1"/>
      <w:numFmt w:val="decimal"/>
      <w:lvlText w:val="%1.%2"/>
      <w:lvlJc w:val="left"/>
      <w:pPr>
        <w:ind w:left="996" w:hanging="576"/>
      </w:pPr>
      <w:rPr>
        <w:rFonts w:hint="eastAsia"/>
      </w:rPr>
    </w:lvl>
    <w:lvl w:ilvl="2" w:tentative="0">
      <w:start w:val="1"/>
      <w:numFmt w:val="decimal"/>
      <w:suff w:val="space"/>
      <w:lvlText w:val="%1.%2.%3"/>
      <w:lvlJc w:val="left"/>
      <w:pPr>
        <w:ind w:left="930" w:hanging="720"/>
      </w:pPr>
      <w:rPr>
        <w:rFonts w:hint="eastAsia"/>
      </w:rPr>
    </w:lvl>
    <w:lvl w:ilvl="3" w:tentative="0">
      <w:start w:val="1"/>
      <w:numFmt w:val="decimal"/>
      <w:lvlText w:val="%1.%2.%3.%4"/>
      <w:lvlJc w:val="left"/>
      <w:pPr>
        <w:ind w:left="1074" w:hanging="864"/>
      </w:pPr>
      <w:rPr>
        <w:rFonts w:hint="eastAsia"/>
      </w:rPr>
    </w:lvl>
    <w:lvl w:ilvl="4" w:tentative="0">
      <w:start w:val="1"/>
      <w:numFmt w:val="decimal"/>
      <w:lvlText w:val="%1.%2.%3.%4.%5"/>
      <w:lvlJc w:val="left"/>
      <w:pPr>
        <w:ind w:left="1218" w:hanging="1008"/>
      </w:pPr>
      <w:rPr>
        <w:rFonts w:hint="eastAsia" w:ascii="宋体" w:hAnsi="宋体" w:eastAsia="宋体"/>
      </w:rPr>
    </w:lvl>
    <w:lvl w:ilvl="5" w:tentative="0">
      <w:start w:val="1"/>
      <w:numFmt w:val="decimal"/>
      <w:lvlText w:val="%1.%2.%3.%4.%5.%6"/>
      <w:lvlJc w:val="left"/>
      <w:pPr>
        <w:ind w:left="1362" w:hanging="1152"/>
      </w:pPr>
      <w:rPr>
        <w:rFonts w:hint="eastAsia"/>
      </w:rPr>
    </w:lvl>
    <w:lvl w:ilvl="6" w:tentative="0">
      <w:start w:val="1"/>
      <w:numFmt w:val="decimal"/>
      <w:lvlText w:val="%1.%2.%3.%4.%5.%6.%7"/>
      <w:lvlJc w:val="left"/>
      <w:pPr>
        <w:ind w:left="1506" w:hanging="1296"/>
      </w:pPr>
      <w:rPr>
        <w:rFonts w:hint="eastAsia"/>
      </w:rPr>
    </w:lvl>
    <w:lvl w:ilvl="7" w:tentative="0">
      <w:start w:val="1"/>
      <w:numFmt w:val="decimal"/>
      <w:lvlText w:val="%1.%2.%3.%4.%5.%6.%7.%8"/>
      <w:lvlJc w:val="left"/>
      <w:pPr>
        <w:ind w:left="1650" w:hanging="1440"/>
      </w:pPr>
      <w:rPr>
        <w:rFonts w:hint="eastAsia"/>
      </w:rPr>
    </w:lvl>
    <w:lvl w:ilvl="8" w:tentative="0">
      <w:start w:val="1"/>
      <w:numFmt w:val="decimal"/>
      <w:lvlText w:val="%1.%2.%3.%4.%5.%6.%7.%8.%9"/>
      <w:lvlJc w:val="left"/>
      <w:pPr>
        <w:ind w:left="1794" w:hanging="1584"/>
      </w:pPr>
      <w:rPr>
        <w:rFonts w:hint="eastAsia"/>
      </w:rPr>
    </w:lvl>
  </w:abstractNum>
  <w:abstractNum w:abstractNumId="20">
    <w:nsid w:val="2F273093"/>
    <w:multiLevelType w:val="multilevel"/>
    <w:tmpl w:val="2F27309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30240CEC"/>
    <w:multiLevelType w:val="multilevel"/>
    <w:tmpl w:val="30240CE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31747003"/>
    <w:multiLevelType w:val="multilevel"/>
    <w:tmpl w:val="317470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36DE216F"/>
    <w:multiLevelType w:val="multilevel"/>
    <w:tmpl w:val="36DE216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36FC2733"/>
    <w:multiLevelType w:val="multilevel"/>
    <w:tmpl w:val="36FC273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A3C619A"/>
    <w:multiLevelType w:val="multilevel"/>
    <w:tmpl w:val="3A3C619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3B500D3E"/>
    <w:multiLevelType w:val="singleLevel"/>
    <w:tmpl w:val="3B500D3E"/>
    <w:lvl w:ilvl="0" w:tentative="0">
      <w:start w:val="1"/>
      <w:numFmt w:val="decimal"/>
      <w:suff w:val="nothing"/>
      <w:lvlText w:val="%1、"/>
      <w:lvlJc w:val="left"/>
    </w:lvl>
  </w:abstractNum>
  <w:abstractNum w:abstractNumId="27">
    <w:nsid w:val="42463783"/>
    <w:multiLevelType w:val="multilevel"/>
    <w:tmpl w:val="4246378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4AE17B8"/>
    <w:multiLevelType w:val="multilevel"/>
    <w:tmpl w:val="44AE17B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6842724"/>
    <w:multiLevelType w:val="singleLevel"/>
    <w:tmpl w:val="46842724"/>
    <w:lvl w:ilvl="0" w:tentative="0">
      <w:start w:val="1"/>
      <w:numFmt w:val="chineseCounting"/>
      <w:suff w:val="nothing"/>
      <w:lvlText w:val="%1、"/>
      <w:lvlJc w:val="left"/>
      <w:rPr>
        <w:rFonts w:hint="eastAsia"/>
      </w:rPr>
    </w:lvl>
  </w:abstractNum>
  <w:abstractNum w:abstractNumId="30">
    <w:nsid w:val="49CD0158"/>
    <w:multiLevelType w:val="multilevel"/>
    <w:tmpl w:val="49CD015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5094FC63"/>
    <w:multiLevelType w:val="singleLevel"/>
    <w:tmpl w:val="5094FC63"/>
    <w:lvl w:ilvl="0" w:tentative="0">
      <w:start w:val="3"/>
      <w:numFmt w:val="chineseCounting"/>
      <w:suff w:val="space"/>
      <w:lvlText w:val="第%1部分"/>
      <w:lvlJc w:val="left"/>
      <w:rPr>
        <w:rFonts w:hint="eastAsia"/>
      </w:rPr>
    </w:lvl>
  </w:abstractNum>
  <w:abstractNum w:abstractNumId="32">
    <w:nsid w:val="50CC5A50"/>
    <w:multiLevelType w:val="multilevel"/>
    <w:tmpl w:val="50CC5A5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531B6EE8"/>
    <w:multiLevelType w:val="multilevel"/>
    <w:tmpl w:val="531B6EE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5421405A"/>
    <w:multiLevelType w:val="multilevel"/>
    <w:tmpl w:val="5421405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54575AE8"/>
    <w:multiLevelType w:val="multilevel"/>
    <w:tmpl w:val="54575AE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55710A8B"/>
    <w:multiLevelType w:val="multilevel"/>
    <w:tmpl w:val="55710A8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55AA16F8"/>
    <w:multiLevelType w:val="multilevel"/>
    <w:tmpl w:val="55AA16F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564603BA"/>
    <w:multiLevelType w:val="multilevel"/>
    <w:tmpl w:val="564603B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87261D4"/>
    <w:multiLevelType w:val="multilevel"/>
    <w:tmpl w:val="587261D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593A419C"/>
    <w:multiLevelType w:val="multilevel"/>
    <w:tmpl w:val="593A419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5AC45D27"/>
    <w:multiLevelType w:val="multilevel"/>
    <w:tmpl w:val="5AC45D2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5DFB3AD6"/>
    <w:multiLevelType w:val="multilevel"/>
    <w:tmpl w:val="5DFB3AD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5E3FE67C"/>
    <w:multiLevelType w:val="singleLevel"/>
    <w:tmpl w:val="5E3FE67C"/>
    <w:lvl w:ilvl="0" w:tentative="0">
      <w:start w:val="1"/>
      <w:numFmt w:val="decimal"/>
      <w:suff w:val="nothing"/>
      <w:lvlText w:val="（%1）"/>
      <w:lvlJc w:val="left"/>
    </w:lvl>
  </w:abstractNum>
  <w:abstractNum w:abstractNumId="44">
    <w:nsid w:val="62E40206"/>
    <w:multiLevelType w:val="multilevel"/>
    <w:tmpl w:val="62E4020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65FA016B"/>
    <w:multiLevelType w:val="multilevel"/>
    <w:tmpl w:val="65FA016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6A3D0170"/>
    <w:multiLevelType w:val="multilevel"/>
    <w:tmpl w:val="6A3D017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6BE168B7"/>
    <w:multiLevelType w:val="multilevel"/>
    <w:tmpl w:val="6BE168B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6C1646D0"/>
    <w:multiLevelType w:val="multilevel"/>
    <w:tmpl w:val="6C1646D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D1168CD"/>
    <w:multiLevelType w:val="multilevel"/>
    <w:tmpl w:val="6D1168C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74D42B35"/>
    <w:multiLevelType w:val="multilevel"/>
    <w:tmpl w:val="74D42B35"/>
    <w:lvl w:ilvl="0" w:tentative="0">
      <w:start w:val="1"/>
      <w:numFmt w:val="decimal"/>
      <w:pStyle w:val="97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ACC2AAE"/>
    <w:multiLevelType w:val="multilevel"/>
    <w:tmpl w:val="7ACC2AAE"/>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0"/>
  </w:num>
  <w:num w:numId="2">
    <w:abstractNumId w:val="29"/>
  </w:num>
  <w:num w:numId="3">
    <w:abstractNumId w:val="43"/>
  </w:num>
  <w:num w:numId="4">
    <w:abstractNumId w:val="0"/>
  </w:num>
  <w:num w:numId="5">
    <w:abstractNumId w:val="5"/>
  </w:num>
  <w:num w:numId="6">
    <w:abstractNumId w:val="31"/>
  </w:num>
  <w:num w:numId="7">
    <w:abstractNumId w:val="21"/>
  </w:num>
  <w:num w:numId="8">
    <w:abstractNumId w:val="19"/>
  </w:num>
  <w:num w:numId="9">
    <w:abstractNumId w:val="35"/>
  </w:num>
  <w:num w:numId="10">
    <w:abstractNumId w:val="13"/>
  </w:num>
  <w:num w:numId="11">
    <w:abstractNumId w:val="45"/>
  </w:num>
  <w:num w:numId="12">
    <w:abstractNumId w:val="22"/>
  </w:num>
  <w:num w:numId="13">
    <w:abstractNumId w:val="30"/>
  </w:num>
  <w:num w:numId="14">
    <w:abstractNumId w:val="25"/>
  </w:num>
  <w:num w:numId="15">
    <w:abstractNumId w:val="33"/>
  </w:num>
  <w:num w:numId="16">
    <w:abstractNumId w:val="11"/>
  </w:num>
  <w:num w:numId="17">
    <w:abstractNumId w:val="44"/>
  </w:num>
  <w:num w:numId="18">
    <w:abstractNumId w:val="27"/>
  </w:num>
  <w:num w:numId="19">
    <w:abstractNumId w:val="28"/>
  </w:num>
  <w:num w:numId="20">
    <w:abstractNumId w:val="37"/>
  </w:num>
  <w:num w:numId="21">
    <w:abstractNumId w:val="17"/>
  </w:num>
  <w:num w:numId="22">
    <w:abstractNumId w:val="42"/>
  </w:num>
  <w:num w:numId="23">
    <w:abstractNumId w:val="23"/>
  </w:num>
  <w:num w:numId="24">
    <w:abstractNumId w:val="24"/>
  </w:num>
  <w:num w:numId="25">
    <w:abstractNumId w:val="18"/>
  </w:num>
  <w:num w:numId="26">
    <w:abstractNumId w:val="48"/>
  </w:num>
  <w:num w:numId="27">
    <w:abstractNumId w:val="39"/>
  </w:num>
  <w:num w:numId="28">
    <w:abstractNumId w:val="32"/>
  </w:num>
  <w:num w:numId="29">
    <w:abstractNumId w:val="38"/>
  </w:num>
  <w:num w:numId="30">
    <w:abstractNumId w:val="40"/>
  </w:num>
  <w:num w:numId="31">
    <w:abstractNumId w:val="51"/>
  </w:num>
  <w:num w:numId="32">
    <w:abstractNumId w:val="16"/>
  </w:num>
  <w:num w:numId="33">
    <w:abstractNumId w:val="41"/>
  </w:num>
  <w:num w:numId="34">
    <w:abstractNumId w:val="7"/>
  </w:num>
  <w:num w:numId="35">
    <w:abstractNumId w:val="4"/>
  </w:num>
  <w:num w:numId="36">
    <w:abstractNumId w:val="10"/>
  </w:num>
  <w:num w:numId="37">
    <w:abstractNumId w:val="36"/>
  </w:num>
  <w:num w:numId="38">
    <w:abstractNumId w:val="12"/>
  </w:num>
  <w:num w:numId="39">
    <w:abstractNumId w:val="6"/>
  </w:num>
  <w:num w:numId="40">
    <w:abstractNumId w:val="2"/>
  </w:num>
  <w:num w:numId="41">
    <w:abstractNumId w:val="15"/>
  </w:num>
  <w:num w:numId="42">
    <w:abstractNumId w:val="8"/>
  </w:num>
  <w:num w:numId="43">
    <w:abstractNumId w:val="47"/>
  </w:num>
  <w:num w:numId="44">
    <w:abstractNumId w:val="20"/>
  </w:num>
  <w:num w:numId="45">
    <w:abstractNumId w:val="49"/>
  </w:num>
  <w:num w:numId="46">
    <w:abstractNumId w:val="14"/>
  </w:num>
  <w:num w:numId="47">
    <w:abstractNumId w:val="46"/>
  </w:num>
  <w:num w:numId="48">
    <w:abstractNumId w:val="34"/>
  </w:num>
  <w:num w:numId="49">
    <w:abstractNumId w:val="1"/>
  </w:num>
  <w:num w:numId="50">
    <w:abstractNumId w:val="3"/>
  </w:num>
  <w:num w:numId="51">
    <w:abstractNumId w:val="9"/>
  </w:num>
  <w:num w:numId="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1OWI4M2U2N2I1YzYyNmE5ZDAyZmMwODk1NDcyO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8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021"/>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655"/>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D8C"/>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B9"/>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8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294"/>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681"/>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CC1"/>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DD3"/>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336"/>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5D82"/>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3B5"/>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606"/>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25"/>
    <w:rsid w:val="00B37B8E"/>
    <w:rsid w:val="00B40222"/>
    <w:rsid w:val="00B404C3"/>
    <w:rsid w:val="00B40D8F"/>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224"/>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EFC"/>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6C0"/>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3763"/>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5B"/>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8685C"/>
    <w:rsid w:val="019F7441"/>
    <w:rsid w:val="01B37585"/>
    <w:rsid w:val="01D55165"/>
    <w:rsid w:val="01DF6BF8"/>
    <w:rsid w:val="01EC2C57"/>
    <w:rsid w:val="02556559"/>
    <w:rsid w:val="025F0711"/>
    <w:rsid w:val="026B2E25"/>
    <w:rsid w:val="02775252"/>
    <w:rsid w:val="02824D4D"/>
    <w:rsid w:val="02B17AA1"/>
    <w:rsid w:val="02DC4B10"/>
    <w:rsid w:val="02DD76CE"/>
    <w:rsid w:val="02F36323"/>
    <w:rsid w:val="02F5619C"/>
    <w:rsid w:val="0326446A"/>
    <w:rsid w:val="032D5555"/>
    <w:rsid w:val="03594632"/>
    <w:rsid w:val="036634D2"/>
    <w:rsid w:val="03772E0C"/>
    <w:rsid w:val="03947474"/>
    <w:rsid w:val="03DD35E4"/>
    <w:rsid w:val="04076900"/>
    <w:rsid w:val="041A5A3B"/>
    <w:rsid w:val="042311BA"/>
    <w:rsid w:val="042B157A"/>
    <w:rsid w:val="045E39DC"/>
    <w:rsid w:val="0477547A"/>
    <w:rsid w:val="048F763B"/>
    <w:rsid w:val="049F330E"/>
    <w:rsid w:val="04AA775C"/>
    <w:rsid w:val="04AF1889"/>
    <w:rsid w:val="04F66F48"/>
    <w:rsid w:val="05251E14"/>
    <w:rsid w:val="052819E2"/>
    <w:rsid w:val="05684DD5"/>
    <w:rsid w:val="057F1EE9"/>
    <w:rsid w:val="05842FE2"/>
    <w:rsid w:val="05A16594"/>
    <w:rsid w:val="05A7762D"/>
    <w:rsid w:val="060E2E9D"/>
    <w:rsid w:val="060E5941"/>
    <w:rsid w:val="06110FAF"/>
    <w:rsid w:val="06493CA7"/>
    <w:rsid w:val="065A6178"/>
    <w:rsid w:val="066F1CF3"/>
    <w:rsid w:val="06930BB8"/>
    <w:rsid w:val="06BD60A6"/>
    <w:rsid w:val="06C831BB"/>
    <w:rsid w:val="07245D42"/>
    <w:rsid w:val="07264C62"/>
    <w:rsid w:val="0779354C"/>
    <w:rsid w:val="07E37F3A"/>
    <w:rsid w:val="08061376"/>
    <w:rsid w:val="08404061"/>
    <w:rsid w:val="08452D77"/>
    <w:rsid w:val="086401F8"/>
    <w:rsid w:val="08751CAA"/>
    <w:rsid w:val="087E4C40"/>
    <w:rsid w:val="08A23C36"/>
    <w:rsid w:val="08A871D0"/>
    <w:rsid w:val="08C77EDE"/>
    <w:rsid w:val="08D66AD6"/>
    <w:rsid w:val="08DA33A3"/>
    <w:rsid w:val="08E80F13"/>
    <w:rsid w:val="0919654C"/>
    <w:rsid w:val="09335624"/>
    <w:rsid w:val="0944690F"/>
    <w:rsid w:val="09535675"/>
    <w:rsid w:val="095E7043"/>
    <w:rsid w:val="095F057D"/>
    <w:rsid w:val="09642282"/>
    <w:rsid w:val="09733572"/>
    <w:rsid w:val="09772C16"/>
    <w:rsid w:val="098353B5"/>
    <w:rsid w:val="09A92330"/>
    <w:rsid w:val="09B06B87"/>
    <w:rsid w:val="09C13146"/>
    <w:rsid w:val="09E04166"/>
    <w:rsid w:val="0A1C0718"/>
    <w:rsid w:val="0A3E7710"/>
    <w:rsid w:val="0A5B7E63"/>
    <w:rsid w:val="0A631A57"/>
    <w:rsid w:val="0AA374A5"/>
    <w:rsid w:val="0AAB7649"/>
    <w:rsid w:val="0ABC5606"/>
    <w:rsid w:val="0B1E1CDD"/>
    <w:rsid w:val="0B30404E"/>
    <w:rsid w:val="0B4C6C14"/>
    <w:rsid w:val="0B547599"/>
    <w:rsid w:val="0B631A88"/>
    <w:rsid w:val="0B683D45"/>
    <w:rsid w:val="0B7F3F11"/>
    <w:rsid w:val="0B884417"/>
    <w:rsid w:val="0BCA7A0E"/>
    <w:rsid w:val="0BEE69CD"/>
    <w:rsid w:val="0BF6188C"/>
    <w:rsid w:val="0BF73C91"/>
    <w:rsid w:val="0C170175"/>
    <w:rsid w:val="0C1E1FC0"/>
    <w:rsid w:val="0C571A41"/>
    <w:rsid w:val="0C5C1171"/>
    <w:rsid w:val="0C5E1CBC"/>
    <w:rsid w:val="0C615B50"/>
    <w:rsid w:val="0C6630E7"/>
    <w:rsid w:val="0C7B1AB8"/>
    <w:rsid w:val="0C8230A5"/>
    <w:rsid w:val="0C8445DA"/>
    <w:rsid w:val="0C87121B"/>
    <w:rsid w:val="0CA520B2"/>
    <w:rsid w:val="0CC007F7"/>
    <w:rsid w:val="0CC617AC"/>
    <w:rsid w:val="0CD01471"/>
    <w:rsid w:val="0CE618DF"/>
    <w:rsid w:val="0CFE707A"/>
    <w:rsid w:val="0D063BDA"/>
    <w:rsid w:val="0D08375F"/>
    <w:rsid w:val="0D184CFB"/>
    <w:rsid w:val="0D3458DF"/>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D4154"/>
    <w:rsid w:val="0F4958DC"/>
    <w:rsid w:val="0F515DF7"/>
    <w:rsid w:val="0F596BA8"/>
    <w:rsid w:val="0F6248D2"/>
    <w:rsid w:val="0F693536"/>
    <w:rsid w:val="0F7B0511"/>
    <w:rsid w:val="0F7B76D9"/>
    <w:rsid w:val="0F816ACD"/>
    <w:rsid w:val="0F9832DB"/>
    <w:rsid w:val="0FBF3FD2"/>
    <w:rsid w:val="0FBF7FF3"/>
    <w:rsid w:val="0FCE5613"/>
    <w:rsid w:val="101E2C79"/>
    <w:rsid w:val="105F1059"/>
    <w:rsid w:val="10601B53"/>
    <w:rsid w:val="10646583"/>
    <w:rsid w:val="10780F57"/>
    <w:rsid w:val="107D4B15"/>
    <w:rsid w:val="108A3C80"/>
    <w:rsid w:val="10AA3361"/>
    <w:rsid w:val="10C26171"/>
    <w:rsid w:val="10F33360"/>
    <w:rsid w:val="10FC16EA"/>
    <w:rsid w:val="110F1D40"/>
    <w:rsid w:val="11266F33"/>
    <w:rsid w:val="11507751"/>
    <w:rsid w:val="116E0946"/>
    <w:rsid w:val="118963A1"/>
    <w:rsid w:val="11BC24C2"/>
    <w:rsid w:val="11C6522A"/>
    <w:rsid w:val="11E104CC"/>
    <w:rsid w:val="11E20309"/>
    <w:rsid w:val="12255233"/>
    <w:rsid w:val="12530213"/>
    <w:rsid w:val="1265440D"/>
    <w:rsid w:val="127723A9"/>
    <w:rsid w:val="12862074"/>
    <w:rsid w:val="12883966"/>
    <w:rsid w:val="129A3494"/>
    <w:rsid w:val="129E45B4"/>
    <w:rsid w:val="12D81596"/>
    <w:rsid w:val="13072A44"/>
    <w:rsid w:val="1332653D"/>
    <w:rsid w:val="133E70C5"/>
    <w:rsid w:val="135F4BE2"/>
    <w:rsid w:val="137B2A7B"/>
    <w:rsid w:val="139B1A0A"/>
    <w:rsid w:val="139D25C7"/>
    <w:rsid w:val="13BF3CE4"/>
    <w:rsid w:val="13C45626"/>
    <w:rsid w:val="141008D8"/>
    <w:rsid w:val="14125FE6"/>
    <w:rsid w:val="144F1FAD"/>
    <w:rsid w:val="14596C3D"/>
    <w:rsid w:val="146D271E"/>
    <w:rsid w:val="14982588"/>
    <w:rsid w:val="149A5AD9"/>
    <w:rsid w:val="14A7619D"/>
    <w:rsid w:val="150536C3"/>
    <w:rsid w:val="150C1963"/>
    <w:rsid w:val="151447A0"/>
    <w:rsid w:val="154A6454"/>
    <w:rsid w:val="15762120"/>
    <w:rsid w:val="16205C71"/>
    <w:rsid w:val="16340ADA"/>
    <w:rsid w:val="16A8729C"/>
    <w:rsid w:val="16B33777"/>
    <w:rsid w:val="16BC70A7"/>
    <w:rsid w:val="16C361A7"/>
    <w:rsid w:val="16C6339E"/>
    <w:rsid w:val="172F2D79"/>
    <w:rsid w:val="17557BEF"/>
    <w:rsid w:val="175E3217"/>
    <w:rsid w:val="17984A3E"/>
    <w:rsid w:val="179D5AAC"/>
    <w:rsid w:val="17D1049D"/>
    <w:rsid w:val="17D349C1"/>
    <w:rsid w:val="18244F26"/>
    <w:rsid w:val="1830729E"/>
    <w:rsid w:val="1870062C"/>
    <w:rsid w:val="187F149D"/>
    <w:rsid w:val="18817102"/>
    <w:rsid w:val="18830A15"/>
    <w:rsid w:val="18852B28"/>
    <w:rsid w:val="188B5321"/>
    <w:rsid w:val="18AE2F08"/>
    <w:rsid w:val="18F4336C"/>
    <w:rsid w:val="19332953"/>
    <w:rsid w:val="1934390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61458"/>
    <w:rsid w:val="1B6D04FF"/>
    <w:rsid w:val="1B713184"/>
    <w:rsid w:val="1B86304B"/>
    <w:rsid w:val="1BA209CF"/>
    <w:rsid w:val="1BB4777D"/>
    <w:rsid w:val="1BD75AB8"/>
    <w:rsid w:val="1C0459C2"/>
    <w:rsid w:val="1C1B3B4A"/>
    <w:rsid w:val="1C88086E"/>
    <w:rsid w:val="1CE7157E"/>
    <w:rsid w:val="1D165127"/>
    <w:rsid w:val="1D266CE1"/>
    <w:rsid w:val="1D3963AF"/>
    <w:rsid w:val="1D3D55C7"/>
    <w:rsid w:val="1D4A31E4"/>
    <w:rsid w:val="1D4A664D"/>
    <w:rsid w:val="1D6A673C"/>
    <w:rsid w:val="1D9247AE"/>
    <w:rsid w:val="1DB567EC"/>
    <w:rsid w:val="1DF51A98"/>
    <w:rsid w:val="1E051CD9"/>
    <w:rsid w:val="1E3D060F"/>
    <w:rsid w:val="1E3F7D2E"/>
    <w:rsid w:val="1E4134E4"/>
    <w:rsid w:val="1E5062B3"/>
    <w:rsid w:val="1E523514"/>
    <w:rsid w:val="1E641F25"/>
    <w:rsid w:val="1E714A66"/>
    <w:rsid w:val="1E802593"/>
    <w:rsid w:val="1E8B6156"/>
    <w:rsid w:val="1EA703CC"/>
    <w:rsid w:val="1EAD11F7"/>
    <w:rsid w:val="1EB7330C"/>
    <w:rsid w:val="1F0A0FF3"/>
    <w:rsid w:val="1F574BE7"/>
    <w:rsid w:val="1F5771FF"/>
    <w:rsid w:val="1F744118"/>
    <w:rsid w:val="1F9A4E94"/>
    <w:rsid w:val="1FB87851"/>
    <w:rsid w:val="1FD52574"/>
    <w:rsid w:val="1FE868A9"/>
    <w:rsid w:val="20034907"/>
    <w:rsid w:val="20173E4B"/>
    <w:rsid w:val="204E48BC"/>
    <w:rsid w:val="208921B3"/>
    <w:rsid w:val="20973DEB"/>
    <w:rsid w:val="20B26522"/>
    <w:rsid w:val="20B44310"/>
    <w:rsid w:val="20D0390F"/>
    <w:rsid w:val="211116EB"/>
    <w:rsid w:val="216133FC"/>
    <w:rsid w:val="21D56769"/>
    <w:rsid w:val="21E52EF3"/>
    <w:rsid w:val="21FB5D7B"/>
    <w:rsid w:val="22015E94"/>
    <w:rsid w:val="220B1C3D"/>
    <w:rsid w:val="221D1D20"/>
    <w:rsid w:val="22334A87"/>
    <w:rsid w:val="225B2CCF"/>
    <w:rsid w:val="22816380"/>
    <w:rsid w:val="22BB04C6"/>
    <w:rsid w:val="22BE6801"/>
    <w:rsid w:val="23104E35"/>
    <w:rsid w:val="233500BF"/>
    <w:rsid w:val="23377FF7"/>
    <w:rsid w:val="23541B1D"/>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56D6D9D"/>
    <w:rsid w:val="2585779A"/>
    <w:rsid w:val="258B00E2"/>
    <w:rsid w:val="25A416A2"/>
    <w:rsid w:val="25A917A6"/>
    <w:rsid w:val="25BE27CC"/>
    <w:rsid w:val="25F74A5C"/>
    <w:rsid w:val="260E04C3"/>
    <w:rsid w:val="2628662C"/>
    <w:rsid w:val="262D45DE"/>
    <w:rsid w:val="26871DC8"/>
    <w:rsid w:val="26A53EF9"/>
    <w:rsid w:val="26A94201"/>
    <w:rsid w:val="26AC274F"/>
    <w:rsid w:val="26AE6CBB"/>
    <w:rsid w:val="27044A29"/>
    <w:rsid w:val="271C7216"/>
    <w:rsid w:val="271D34C8"/>
    <w:rsid w:val="273F7692"/>
    <w:rsid w:val="275A21FF"/>
    <w:rsid w:val="276142BF"/>
    <w:rsid w:val="27783712"/>
    <w:rsid w:val="27907362"/>
    <w:rsid w:val="27C543F8"/>
    <w:rsid w:val="28333E1D"/>
    <w:rsid w:val="28454BD6"/>
    <w:rsid w:val="28455253"/>
    <w:rsid w:val="2853573B"/>
    <w:rsid w:val="28551971"/>
    <w:rsid w:val="285B1C53"/>
    <w:rsid w:val="289F7086"/>
    <w:rsid w:val="28BE40CA"/>
    <w:rsid w:val="28C32028"/>
    <w:rsid w:val="28CC490F"/>
    <w:rsid w:val="28DE40AA"/>
    <w:rsid w:val="292439B7"/>
    <w:rsid w:val="29345E77"/>
    <w:rsid w:val="294C65AD"/>
    <w:rsid w:val="29806583"/>
    <w:rsid w:val="298B3C4C"/>
    <w:rsid w:val="2993442D"/>
    <w:rsid w:val="29F26D24"/>
    <w:rsid w:val="2A15033F"/>
    <w:rsid w:val="2A1662C1"/>
    <w:rsid w:val="2A1C7367"/>
    <w:rsid w:val="2A2815FA"/>
    <w:rsid w:val="2A6D6092"/>
    <w:rsid w:val="2A7D76B4"/>
    <w:rsid w:val="2A7F6B19"/>
    <w:rsid w:val="2B09293F"/>
    <w:rsid w:val="2B437463"/>
    <w:rsid w:val="2B7807EE"/>
    <w:rsid w:val="2BA50BF7"/>
    <w:rsid w:val="2BBF00EC"/>
    <w:rsid w:val="2BC37CFD"/>
    <w:rsid w:val="2BD5237F"/>
    <w:rsid w:val="2BE536CE"/>
    <w:rsid w:val="2BE758D9"/>
    <w:rsid w:val="2BF346BB"/>
    <w:rsid w:val="2C09049E"/>
    <w:rsid w:val="2C0A653C"/>
    <w:rsid w:val="2C191F85"/>
    <w:rsid w:val="2CE82D6F"/>
    <w:rsid w:val="2CF67CE1"/>
    <w:rsid w:val="2D052664"/>
    <w:rsid w:val="2D343236"/>
    <w:rsid w:val="2D575011"/>
    <w:rsid w:val="2DBD4B32"/>
    <w:rsid w:val="2DD15014"/>
    <w:rsid w:val="2DF72DE4"/>
    <w:rsid w:val="2E0220AF"/>
    <w:rsid w:val="2E3330F9"/>
    <w:rsid w:val="2E4B082A"/>
    <w:rsid w:val="2E5D4E86"/>
    <w:rsid w:val="2E5D790B"/>
    <w:rsid w:val="2E9A3C18"/>
    <w:rsid w:val="2EA05746"/>
    <w:rsid w:val="2EAB7FB9"/>
    <w:rsid w:val="2EBB0FEE"/>
    <w:rsid w:val="2EC63002"/>
    <w:rsid w:val="2EE6241B"/>
    <w:rsid w:val="2F0A6B38"/>
    <w:rsid w:val="2F633E2C"/>
    <w:rsid w:val="2F946CCB"/>
    <w:rsid w:val="2F9E23BE"/>
    <w:rsid w:val="2FD25781"/>
    <w:rsid w:val="2FDC745C"/>
    <w:rsid w:val="2FFD7934"/>
    <w:rsid w:val="3027749A"/>
    <w:rsid w:val="30733ACD"/>
    <w:rsid w:val="308C3862"/>
    <w:rsid w:val="309379D8"/>
    <w:rsid w:val="30A270F7"/>
    <w:rsid w:val="30DF1478"/>
    <w:rsid w:val="30EC586F"/>
    <w:rsid w:val="319C6071"/>
    <w:rsid w:val="31AC537E"/>
    <w:rsid w:val="31E3679B"/>
    <w:rsid w:val="31E732FD"/>
    <w:rsid w:val="32517576"/>
    <w:rsid w:val="32B23C2D"/>
    <w:rsid w:val="32BE5C2C"/>
    <w:rsid w:val="32C77173"/>
    <w:rsid w:val="32CD7542"/>
    <w:rsid w:val="32D277EE"/>
    <w:rsid w:val="32FB6478"/>
    <w:rsid w:val="33263B3F"/>
    <w:rsid w:val="335F38AD"/>
    <w:rsid w:val="336963EB"/>
    <w:rsid w:val="33810A0F"/>
    <w:rsid w:val="33816EEB"/>
    <w:rsid w:val="33EB55CD"/>
    <w:rsid w:val="33EC4C02"/>
    <w:rsid w:val="33F743E4"/>
    <w:rsid w:val="340D2360"/>
    <w:rsid w:val="3410665D"/>
    <w:rsid w:val="34211214"/>
    <w:rsid w:val="34232195"/>
    <w:rsid w:val="342E63AB"/>
    <w:rsid w:val="34950E68"/>
    <w:rsid w:val="34986E94"/>
    <w:rsid w:val="34AF62C9"/>
    <w:rsid w:val="34CB4388"/>
    <w:rsid w:val="34E82AAB"/>
    <w:rsid w:val="34FA6E12"/>
    <w:rsid w:val="35435488"/>
    <w:rsid w:val="354D7158"/>
    <w:rsid w:val="35533E8C"/>
    <w:rsid w:val="358D5588"/>
    <w:rsid w:val="35A93E68"/>
    <w:rsid w:val="36081EEF"/>
    <w:rsid w:val="36123192"/>
    <w:rsid w:val="363A3B40"/>
    <w:rsid w:val="365302AE"/>
    <w:rsid w:val="36607A0A"/>
    <w:rsid w:val="366E227C"/>
    <w:rsid w:val="366F2E0D"/>
    <w:rsid w:val="367B6A5C"/>
    <w:rsid w:val="36A74ADA"/>
    <w:rsid w:val="36AD60D5"/>
    <w:rsid w:val="36B224F9"/>
    <w:rsid w:val="36C11399"/>
    <w:rsid w:val="36EC0CC9"/>
    <w:rsid w:val="373F410B"/>
    <w:rsid w:val="37D939C5"/>
    <w:rsid w:val="37EE7094"/>
    <w:rsid w:val="38296C89"/>
    <w:rsid w:val="383002EB"/>
    <w:rsid w:val="38586797"/>
    <w:rsid w:val="385D15DF"/>
    <w:rsid w:val="38A665C0"/>
    <w:rsid w:val="38BC0149"/>
    <w:rsid w:val="38D87D1C"/>
    <w:rsid w:val="39636459"/>
    <w:rsid w:val="396B7F6C"/>
    <w:rsid w:val="39965EB4"/>
    <w:rsid w:val="39B417A9"/>
    <w:rsid w:val="39FC5695"/>
    <w:rsid w:val="3A006D8E"/>
    <w:rsid w:val="3A085499"/>
    <w:rsid w:val="3A3651E5"/>
    <w:rsid w:val="3A744481"/>
    <w:rsid w:val="3A8C7BEF"/>
    <w:rsid w:val="3A906246"/>
    <w:rsid w:val="3AD3487D"/>
    <w:rsid w:val="3ADA007F"/>
    <w:rsid w:val="3B103F10"/>
    <w:rsid w:val="3B1918E3"/>
    <w:rsid w:val="3B2349B7"/>
    <w:rsid w:val="3B3E47B4"/>
    <w:rsid w:val="3B616CFF"/>
    <w:rsid w:val="3B6259F6"/>
    <w:rsid w:val="3B976654"/>
    <w:rsid w:val="3BC01EFC"/>
    <w:rsid w:val="3BCA786A"/>
    <w:rsid w:val="3BD31E2F"/>
    <w:rsid w:val="3BE42827"/>
    <w:rsid w:val="3BF15831"/>
    <w:rsid w:val="3C105946"/>
    <w:rsid w:val="3C471448"/>
    <w:rsid w:val="3C5F759A"/>
    <w:rsid w:val="3C6C525A"/>
    <w:rsid w:val="3CCE23CB"/>
    <w:rsid w:val="3CD17D17"/>
    <w:rsid w:val="3D066DB1"/>
    <w:rsid w:val="3D3C7F39"/>
    <w:rsid w:val="3D440F09"/>
    <w:rsid w:val="3D4504A0"/>
    <w:rsid w:val="3D8734BB"/>
    <w:rsid w:val="3D9A11D4"/>
    <w:rsid w:val="3DA16D89"/>
    <w:rsid w:val="3DA364BE"/>
    <w:rsid w:val="3DDA2A5C"/>
    <w:rsid w:val="3DE041CB"/>
    <w:rsid w:val="3E0D48F6"/>
    <w:rsid w:val="3E1868B4"/>
    <w:rsid w:val="3E377251"/>
    <w:rsid w:val="3E42664B"/>
    <w:rsid w:val="3E5A7334"/>
    <w:rsid w:val="3E7B5D6B"/>
    <w:rsid w:val="3E843E66"/>
    <w:rsid w:val="3E8F51FE"/>
    <w:rsid w:val="3E926F87"/>
    <w:rsid w:val="3E9A59DE"/>
    <w:rsid w:val="3EA36078"/>
    <w:rsid w:val="3EAF4836"/>
    <w:rsid w:val="3EC33DFA"/>
    <w:rsid w:val="3EEF0E2E"/>
    <w:rsid w:val="3F060E16"/>
    <w:rsid w:val="3F1D1096"/>
    <w:rsid w:val="3F2F0234"/>
    <w:rsid w:val="3F6363FE"/>
    <w:rsid w:val="3F756B8F"/>
    <w:rsid w:val="3F95482B"/>
    <w:rsid w:val="40045C0D"/>
    <w:rsid w:val="4019356B"/>
    <w:rsid w:val="40592157"/>
    <w:rsid w:val="406E1CAE"/>
    <w:rsid w:val="40A0133A"/>
    <w:rsid w:val="40C31A53"/>
    <w:rsid w:val="40FF545D"/>
    <w:rsid w:val="410067C8"/>
    <w:rsid w:val="413A62F3"/>
    <w:rsid w:val="41701AF1"/>
    <w:rsid w:val="418F0D2A"/>
    <w:rsid w:val="41C25D13"/>
    <w:rsid w:val="41D01505"/>
    <w:rsid w:val="41DD0B24"/>
    <w:rsid w:val="422509A8"/>
    <w:rsid w:val="42474939"/>
    <w:rsid w:val="424C3C57"/>
    <w:rsid w:val="42613FF3"/>
    <w:rsid w:val="42660D96"/>
    <w:rsid w:val="426D0C7C"/>
    <w:rsid w:val="428667D2"/>
    <w:rsid w:val="429F31FD"/>
    <w:rsid w:val="42C82E86"/>
    <w:rsid w:val="42CD1CE0"/>
    <w:rsid w:val="42E1381E"/>
    <w:rsid w:val="42E3216A"/>
    <w:rsid w:val="42ED6459"/>
    <w:rsid w:val="42FE58DD"/>
    <w:rsid w:val="43174B3D"/>
    <w:rsid w:val="434B790E"/>
    <w:rsid w:val="4360274F"/>
    <w:rsid w:val="43977AB6"/>
    <w:rsid w:val="43A3342B"/>
    <w:rsid w:val="43C77C27"/>
    <w:rsid w:val="43DE09EE"/>
    <w:rsid w:val="44002FAD"/>
    <w:rsid w:val="44316369"/>
    <w:rsid w:val="449101DD"/>
    <w:rsid w:val="44DE1391"/>
    <w:rsid w:val="44E54A57"/>
    <w:rsid w:val="451B225C"/>
    <w:rsid w:val="452410C9"/>
    <w:rsid w:val="45317DFB"/>
    <w:rsid w:val="456D3CE4"/>
    <w:rsid w:val="4579042C"/>
    <w:rsid w:val="457F0571"/>
    <w:rsid w:val="45851176"/>
    <w:rsid w:val="45AF31BB"/>
    <w:rsid w:val="45C63B94"/>
    <w:rsid w:val="460E7DA5"/>
    <w:rsid w:val="46422483"/>
    <w:rsid w:val="465054AF"/>
    <w:rsid w:val="4659254A"/>
    <w:rsid w:val="465B0637"/>
    <w:rsid w:val="465E3F0D"/>
    <w:rsid w:val="466A16E6"/>
    <w:rsid w:val="46893F2B"/>
    <w:rsid w:val="46C4686E"/>
    <w:rsid w:val="46F838C8"/>
    <w:rsid w:val="477B778F"/>
    <w:rsid w:val="478203EC"/>
    <w:rsid w:val="47B025FA"/>
    <w:rsid w:val="4809698F"/>
    <w:rsid w:val="4811697D"/>
    <w:rsid w:val="48383CC7"/>
    <w:rsid w:val="487A3E25"/>
    <w:rsid w:val="488B5503"/>
    <w:rsid w:val="48937E21"/>
    <w:rsid w:val="489A0361"/>
    <w:rsid w:val="48B94FF3"/>
    <w:rsid w:val="48D21567"/>
    <w:rsid w:val="48E37AAB"/>
    <w:rsid w:val="48EE1E56"/>
    <w:rsid w:val="48FD4B4C"/>
    <w:rsid w:val="49024A8F"/>
    <w:rsid w:val="490A68E0"/>
    <w:rsid w:val="491055FE"/>
    <w:rsid w:val="495F5B3E"/>
    <w:rsid w:val="496F77D7"/>
    <w:rsid w:val="497654FD"/>
    <w:rsid w:val="49B00A5E"/>
    <w:rsid w:val="49B64211"/>
    <w:rsid w:val="49F6167F"/>
    <w:rsid w:val="4A035383"/>
    <w:rsid w:val="4A064FA0"/>
    <w:rsid w:val="4A16615C"/>
    <w:rsid w:val="4A2318D7"/>
    <w:rsid w:val="4A4424D7"/>
    <w:rsid w:val="4A6D6E2B"/>
    <w:rsid w:val="4A8810AE"/>
    <w:rsid w:val="4AB82D0F"/>
    <w:rsid w:val="4AEB7664"/>
    <w:rsid w:val="4AFD7C19"/>
    <w:rsid w:val="4B0567D1"/>
    <w:rsid w:val="4B236AAE"/>
    <w:rsid w:val="4B2630E0"/>
    <w:rsid w:val="4B3D4A53"/>
    <w:rsid w:val="4B45408C"/>
    <w:rsid w:val="4B707271"/>
    <w:rsid w:val="4B9739F7"/>
    <w:rsid w:val="4BE85FBF"/>
    <w:rsid w:val="4BEE2503"/>
    <w:rsid w:val="4C245A30"/>
    <w:rsid w:val="4C2B5C7A"/>
    <w:rsid w:val="4C9964E2"/>
    <w:rsid w:val="4CB6685F"/>
    <w:rsid w:val="4CC367FE"/>
    <w:rsid w:val="4CD470D1"/>
    <w:rsid w:val="4CE75EFE"/>
    <w:rsid w:val="4D077F3C"/>
    <w:rsid w:val="4D123355"/>
    <w:rsid w:val="4D2A2A42"/>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F1C91"/>
    <w:rsid w:val="520A2B20"/>
    <w:rsid w:val="522E4CC3"/>
    <w:rsid w:val="5244713B"/>
    <w:rsid w:val="52615633"/>
    <w:rsid w:val="526F4DE4"/>
    <w:rsid w:val="52977FD4"/>
    <w:rsid w:val="52A25790"/>
    <w:rsid w:val="52A96B6F"/>
    <w:rsid w:val="52B45975"/>
    <w:rsid w:val="52D94AA4"/>
    <w:rsid w:val="52EA3A62"/>
    <w:rsid w:val="52F50BB8"/>
    <w:rsid w:val="53097272"/>
    <w:rsid w:val="531427E9"/>
    <w:rsid w:val="53544462"/>
    <w:rsid w:val="53755A3F"/>
    <w:rsid w:val="5397158E"/>
    <w:rsid w:val="53A70F98"/>
    <w:rsid w:val="53F71F19"/>
    <w:rsid w:val="54013861"/>
    <w:rsid w:val="54131FD1"/>
    <w:rsid w:val="54487265"/>
    <w:rsid w:val="544D6070"/>
    <w:rsid w:val="54605E1E"/>
    <w:rsid w:val="54B3506A"/>
    <w:rsid w:val="54CA0D16"/>
    <w:rsid w:val="54DD4057"/>
    <w:rsid w:val="54E7490F"/>
    <w:rsid w:val="550764A4"/>
    <w:rsid w:val="550B2BF6"/>
    <w:rsid w:val="55214EB5"/>
    <w:rsid w:val="552E43F5"/>
    <w:rsid w:val="55364EFD"/>
    <w:rsid w:val="555D4828"/>
    <w:rsid w:val="557A4C8B"/>
    <w:rsid w:val="558931E1"/>
    <w:rsid w:val="55923347"/>
    <w:rsid w:val="55925180"/>
    <w:rsid w:val="55983B1B"/>
    <w:rsid w:val="55A8376B"/>
    <w:rsid w:val="55DC29B6"/>
    <w:rsid w:val="55DD4241"/>
    <w:rsid w:val="566B6D1E"/>
    <w:rsid w:val="56E634ED"/>
    <w:rsid w:val="57032A2C"/>
    <w:rsid w:val="570F5219"/>
    <w:rsid w:val="57170392"/>
    <w:rsid w:val="575D12B5"/>
    <w:rsid w:val="57610A87"/>
    <w:rsid w:val="577B1140"/>
    <w:rsid w:val="577B7F21"/>
    <w:rsid w:val="577F181B"/>
    <w:rsid w:val="57884F45"/>
    <w:rsid w:val="578942F7"/>
    <w:rsid w:val="57921984"/>
    <w:rsid w:val="579737F0"/>
    <w:rsid w:val="57AB7B30"/>
    <w:rsid w:val="57AF5251"/>
    <w:rsid w:val="57B26373"/>
    <w:rsid w:val="57B63F04"/>
    <w:rsid w:val="57CD20C2"/>
    <w:rsid w:val="57D675AB"/>
    <w:rsid w:val="57D73717"/>
    <w:rsid w:val="57D95FDD"/>
    <w:rsid w:val="57EC21CC"/>
    <w:rsid w:val="5831012E"/>
    <w:rsid w:val="58917D2F"/>
    <w:rsid w:val="5894085C"/>
    <w:rsid w:val="58AE4F0C"/>
    <w:rsid w:val="58B85899"/>
    <w:rsid w:val="58E363A9"/>
    <w:rsid w:val="59166304"/>
    <w:rsid w:val="59345FE8"/>
    <w:rsid w:val="595263FD"/>
    <w:rsid w:val="595E1678"/>
    <w:rsid w:val="596D5BD4"/>
    <w:rsid w:val="597E3DD8"/>
    <w:rsid w:val="59F80043"/>
    <w:rsid w:val="5A09252F"/>
    <w:rsid w:val="5A0B2778"/>
    <w:rsid w:val="5A2A7C7B"/>
    <w:rsid w:val="5A3E2560"/>
    <w:rsid w:val="5A4411FB"/>
    <w:rsid w:val="5A5D3B6E"/>
    <w:rsid w:val="5A637A76"/>
    <w:rsid w:val="5A6D33BA"/>
    <w:rsid w:val="5A792B1F"/>
    <w:rsid w:val="5A874767"/>
    <w:rsid w:val="5AA85BE2"/>
    <w:rsid w:val="5AAD6F28"/>
    <w:rsid w:val="5AD63A24"/>
    <w:rsid w:val="5B2E1A1D"/>
    <w:rsid w:val="5B843A1C"/>
    <w:rsid w:val="5B873E3F"/>
    <w:rsid w:val="5B8C4071"/>
    <w:rsid w:val="5BDF44D5"/>
    <w:rsid w:val="5C02690E"/>
    <w:rsid w:val="5C0F25C7"/>
    <w:rsid w:val="5C196DA7"/>
    <w:rsid w:val="5C2A048C"/>
    <w:rsid w:val="5C435E21"/>
    <w:rsid w:val="5C5D5CFC"/>
    <w:rsid w:val="5C80234E"/>
    <w:rsid w:val="5C8A680C"/>
    <w:rsid w:val="5D0C4701"/>
    <w:rsid w:val="5D0F0395"/>
    <w:rsid w:val="5D221076"/>
    <w:rsid w:val="5D397964"/>
    <w:rsid w:val="5D597720"/>
    <w:rsid w:val="5D5A391C"/>
    <w:rsid w:val="5D5F10C0"/>
    <w:rsid w:val="5D891B7B"/>
    <w:rsid w:val="5D920C30"/>
    <w:rsid w:val="5DAD38EE"/>
    <w:rsid w:val="5DB85AE5"/>
    <w:rsid w:val="5E006862"/>
    <w:rsid w:val="5E0207B9"/>
    <w:rsid w:val="5E1834A1"/>
    <w:rsid w:val="5E261785"/>
    <w:rsid w:val="5E3A474D"/>
    <w:rsid w:val="5E4A7017"/>
    <w:rsid w:val="5E552BBA"/>
    <w:rsid w:val="5E611C10"/>
    <w:rsid w:val="5E7A0F3F"/>
    <w:rsid w:val="5EC11E5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6711F"/>
    <w:rsid w:val="6182292A"/>
    <w:rsid w:val="619F7F92"/>
    <w:rsid w:val="61E81EE3"/>
    <w:rsid w:val="61F94C26"/>
    <w:rsid w:val="62000E56"/>
    <w:rsid w:val="624F3E49"/>
    <w:rsid w:val="62580761"/>
    <w:rsid w:val="62632286"/>
    <w:rsid w:val="627E4805"/>
    <w:rsid w:val="62885958"/>
    <w:rsid w:val="62CD005E"/>
    <w:rsid w:val="62D42564"/>
    <w:rsid w:val="62D47A8F"/>
    <w:rsid w:val="62F40B65"/>
    <w:rsid w:val="62FC2CFE"/>
    <w:rsid w:val="63024505"/>
    <w:rsid w:val="631808D5"/>
    <w:rsid w:val="635600A5"/>
    <w:rsid w:val="635B1DB5"/>
    <w:rsid w:val="63711FED"/>
    <w:rsid w:val="63880DDC"/>
    <w:rsid w:val="638D750D"/>
    <w:rsid w:val="63AC6CC0"/>
    <w:rsid w:val="64055776"/>
    <w:rsid w:val="641B4F98"/>
    <w:rsid w:val="64240056"/>
    <w:rsid w:val="643E143A"/>
    <w:rsid w:val="64491666"/>
    <w:rsid w:val="648B6EEF"/>
    <w:rsid w:val="64C158BF"/>
    <w:rsid w:val="64CE2EAA"/>
    <w:rsid w:val="653C3090"/>
    <w:rsid w:val="65854376"/>
    <w:rsid w:val="658767BE"/>
    <w:rsid w:val="65892531"/>
    <w:rsid w:val="65AF1435"/>
    <w:rsid w:val="65BE3902"/>
    <w:rsid w:val="65C23955"/>
    <w:rsid w:val="660457AA"/>
    <w:rsid w:val="66195831"/>
    <w:rsid w:val="662E75B1"/>
    <w:rsid w:val="66342C2E"/>
    <w:rsid w:val="663E784C"/>
    <w:rsid w:val="664452C4"/>
    <w:rsid w:val="668B6A45"/>
    <w:rsid w:val="671372D5"/>
    <w:rsid w:val="672F3F24"/>
    <w:rsid w:val="673E055F"/>
    <w:rsid w:val="67551CE3"/>
    <w:rsid w:val="67A22552"/>
    <w:rsid w:val="67B22DCC"/>
    <w:rsid w:val="67BE71AA"/>
    <w:rsid w:val="67D90273"/>
    <w:rsid w:val="67DE5875"/>
    <w:rsid w:val="67E55852"/>
    <w:rsid w:val="67EB1AB4"/>
    <w:rsid w:val="67FA1285"/>
    <w:rsid w:val="68551F4F"/>
    <w:rsid w:val="687A48F3"/>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A5439D"/>
    <w:rsid w:val="6ADE0BD1"/>
    <w:rsid w:val="6AE96859"/>
    <w:rsid w:val="6B147746"/>
    <w:rsid w:val="6B24787C"/>
    <w:rsid w:val="6B573233"/>
    <w:rsid w:val="6B5B6274"/>
    <w:rsid w:val="6B71025C"/>
    <w:rsid w:val="6B935D53"/>
    <w:rsid w:val="6C196F71"/>
    <w:rsid w:val="6C226FCB"/>
    <w:rsid w:val="6C23202A"/>
    <w:rsid w:val="6C31226F"/>
    <w:rsid w:val="6C552F0B"/>
    <w:rsid w:val="6C8374F1"/>
    <w:rsid w:val="6C8C67B7"/>
    <w:rsid w:val="6C9D744C"/>
    <w:rsid w:val="6D167928"/>
    <w:rsid w:val="6D26299B"/>
    <w:rsid w:val="6D4772EC"/>
    <w:rsid w:val="6D9078AF"/>
    <w:rsid w:val="6DAA3FEF"/>
    <w:rsid w:val="6DC0172B"/>
    <w:rsid w:val="6DCB690C"/>
    <w:rsid w:val="6DD41A5B"/>
    <w:rsid w:val="6DD97260"/>
    <w:rsid w:val="6DF43C2E"/>
    <w:rsid w:val="6DF51CA3"/>
    <w:rsid w:val="6E0732C3"/>
    <w:rsid w:val="6E775B93"/>
    <w:rsid w:val="6E8335BD"/>
    <w:rsid w:val="6E8E12EF"/>
    <w:rsid w:val="6E972936"/>
    <w:rsid w:val="6EB1286D"/>
    <w:rsid w:val="6EC66EAA"/>
    <w:rsid w:val="6ED446C5"/>
    <w:rsid w:val="6F1E43C5"/>
    <w:rsid w:val="6F2A7D94"/>
    <w:rsid w:val="6F4D3DE7"/>
    <w:rsid w:val="6F666440"/>
    <w:rsid w:val="6F722041"/>
    <w:rsid w:val="6F8331F1"/>
    <w:rsid w:val="6FAE1A09"/>
    <w:rsid w:val="6FD75BF8"/>
    <w:rsid w:val="70563847"/>
    <w:rsid w:val="707723D0"/>
    <w:rsid w:val="70DC2853"/>
    <w:rsid w:val="70F5661B"/>
    <w:rsid w:val="71360107"/>
    <w:rsid w:val="713B688E"/>
    <w:rsid w:val="71C0067F"/>
    <w:rsid w:val="71D43752"/>
    <w:rsid w:val="71F1796A"/>
    <w:rsid w:val="72154626"/>
    <w:rsid w:val="72262B5D"/>
    <w:rsid w:val="72283FF7"/>
    <w:rsid w:val="722E7212"/>
    <w:rsid w:val="72384CE5"/>
    <w:rsid w:val="723A0474"/>
    <w:rsid w:val="724A0BAD"/>
    <w:rsid w:val="725923E4"/>
    <w:rsid w:val="726216A9"/>
    <w:rsid w:val="72864BF7"/>
    <w:rsid w:val="729023FC"/>
    <w:rsid w:val="73C0646E"/>
    <w:rsid w:val="74015934"/>
    <w:rsid w:val="742222F5"/>
    <w:rsid w:val="742E1DB5"/>
    <w:rsid w:val="743C0E3C"/>
    <w:rsid w:val="74476126"/>
    <w:rsid w:val="74706664"/>
    <w:rsid w:val="747F3682"/>
    <w:rsid w:val="74876886"/>
    <w:rsid w:val="749C4185"/>
    <w:rsid w:val="75067759"/>
    <w:rsid w:val="752E6DCD"/>
    <w:rsid w:val="7551380D"/>
    <w:rsid w:val="75600BE5"/>
    <w:rsid w:val="7564475C"/>
    <w:rsid w:val="757F56FA"/>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732EB"/>
    <w:rsid w:val="78EA1D1F"/>
    <w:rsid w:val="7904172F"/>
    <w:rsid w:val="790F7E27"/>
    <w:rsid w:val="792A231A"/>
    <w:rsid w:val="79316829"/>
    <w:rsid w:val="797E66A9"/>
    <w:rsid w:val="798518A4"/>
    <w:rsid w:val="79A97383"/>
    <w:rsid w:val="79C92517"/>
    <w:rsid w:val="79E27E8B"/>
    <w:rsid w:val="79F850CE"/>
    <w:rsid w:val="79FD443C"/>
    <w:rsid w:val="7A1D1975"/>
    <w:rsid w:val="7A282137"/>
    <w:rsid w:val="7A3E5150"/>
    <w:rsid w:val="7A4670D6"/>
    <w:rsid w:val="7A4F4A5A"/>
    <w:rsid w:val="7A534B63"/>
    <w:rsid w:val="7A615382"/>
    <w:rsid w:val="7A67303B"/>
    <w:rsid w:val="7AAB1D04"/>
    <w:rsid w:val="7ABA4368"/>
    <w:rsid w:val="7AD05746"/>
    <w:rsid w:val="7B0F40B6"/>
    <w:rsid w:val="7B257FFD"/>
    <w:rsid w:val="7B343476"/>
    <w:rsid w:val="7B5A2978"/>
    <w:rsid w:val="7B5A7E4C"/>
    <w:rsid w:val="7B667AF9"/>
    <w:rsid w:val="7B7468F8"/>
    <w:rsid w:val="7B795F94"/>
    <w:rsid w:val="7BEE0103"/>
    <w:rsid w:val="7C0A0FE4"/>
    <w:rsid w:val="7C0C65A0"/>
    <w:rsid w:val="7C254906"/>
    <w:rsid w:val="7C590818"/>
    <w:rsid w:val="7C651E12"/>
    <w:rsid w:val="7C7C10F6"/>
    <w:rsid w:val="7C853BEA"/>
    <w:rsid w:val="7C881368"/>
    <w:rsid w:val="7CE27788"/>
    <w:rsid w:val="7D0C32F1"/>
    <w:rsid w:val="7D0F408D"/>
    <w:rsid w:val="7D491C6C"/>
    <w:rsid w:val="7D5429C0"/>
    <w:rsid w:val="7D6E6D43"/>
    <w:rsid w:val="7D9365DF"/>
    <w:rsid w:val="7DB57A34"/>
    <w:rsid w:val="7DC6485A"/>
    <w:rsid w:val="7DE60973"/>
    <w:rsid w:val="7DEF0916"/>
    <w:rsid w:val="7DFD0B64"/>
    <w:rsid w:val="7E1E5218"/>
    <w:rsid w:val="7E9A4E1F"/>
    <w:rsid w:val="7EA7723A"/>
    <w:rsid w:val="7EA77B87"/>
    <w:rsid w:val="7EB81432"/>
    <w:rsid w:val="7EE53E9B"/>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431"/>
    <w:qFormat/>
    <w:uiPriority w:val="0"/>
    <w:pPr>
      <w:autoSpaceDE w:val="0"/>
      <w:autoSpaceDN w:val="0"/>
      <w:spacing w:line="360" w:lineRule="auto"/>
    </w:pPr>
    <w:rPr>
      <w:rFonts w:ascii="宋体" w:hAnsi="Arial" w:cs="Arial"/>
      <w:snapToGrid w:val="0"/>
      <w:sz w:val="24"/>
      <w:szCs w:val="21"/>
      <w:lang w:val="zh-CN"/>
    </w:rPr>
  </w:style>
  <w:style w:type="paragraph" w:styleId="4">
    <w:name w:val="Date"/>
    <w:basedOn w:val="1"/>
    <w:next w:val="1"/>
    <w:link w:val="182"/>
    <w:qFormat/>
    <w:uiPriority w:val="0"/>
    <w:pPr>
      <w:ind w:left="100" w:leftChars="2500"/>
    </w:pPr>
    <w:rPr>
      <w:rFonts w:ascii="宋体"/>
      <w:sz w:val="24"/>
      <w:szCs w:val="21"/>
      <w:lang w:val="zh-CN"/>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toa heading"/>
    <w:basedOn w:val="1"/>
    <w:next w:val="1"/>
    <w:qFormat/>
    <w:uiPriority w:val="0"/>
    <w:rPr>
      <w:rFonts w:ascii="Arial" w:hAnsi="Arial"/>
      <w:sz w:val="24"/>
      <w:szCs w:val="20"/>
    </w:r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7"/>
    <w:qFormat/>
    <w:uiPriority w:val="0"/>
    <w:rPr>
      <w:b/>
      <w:bCs/>
    </w:rPr>
  </w:style>
  <w:style w:type="paragraph" w:styleId="64">
    <w:name w:val="Body Text First Indent"/>
    <w:basedOn w:val="3"/>
    <w:next w:val="54"/>
    <w:link w:val="322"/>
    <w:qFormat/>
    <w:uiPriority w:val="0"/>
    <w:pPr>
      <w:ind w:firstLine="420"/>
    </w:pPr>
    <w:rPr>
      <w:rFonts w:hAnsi="Calibri" w:cs="Times New Roman"/>
      <w:snapToGrid/>
      <w:szCs w:val="20"/>
    </w:rPr>
  </w:style>
  <w:style w:type="paragraph" w:styleId="65">
    <w:name w:val="Body Text First Indent 2"/>
    <w:basedOn w:val="27"/>
    <w:next w:val="1"/>
    <w:link w:val="122"/>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5"/>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3"/>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4"/>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3"/>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5"/>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4"/>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3"/>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不明显参考1"/>
    <w:qFormat/>
    <w:uiPriority w:val="31"/>
    <w:rPr>
      <w:smallCaps/>
      <w:color w:val="595959"/>
    </w:rPr>
  </w:style>
  <w:style w:type="paragraph" w:customStyle="1" w:styleId="969">
    <w:name w:val="注释标题2"/>
    <w:basedOn w:val="1"/>
    <w:next w:val="1"/>
    <w:qFormat/>
    <w:uiPriority w:val="0"/>
    <w:pPr>
      <w:adjustRightInd/>
      <w:jc w:val="center"/>
    </w:pPr>
    <w:rPr>
      <w:rFonts w:ascii="DFKai-SB" w:hAnsi="DFKai-SB" w:eastAsia="DFKai-SB"/>
      <w:sz w:val="20"/>
    </w:rPr>
  </w:style>
  <w:style w:type="paragraph" w:customStyle="1" w:styleId="970">
    <w:name w:val="表格用"/>
    <w:basedOn w:val="1"/>
    <w:qFormat/>
    <w:uiPriority w:val="0"/>
    <w:pPr>
      <w:widowControl/>
      <w:jc w:val="left"/>
    </w:pPr>
    <w:rPr>
      <w:kern w:val="0"/>
    </w:rPr>
  </w:style>
  <w:style w:type="paragraph" w:customStyle="1" w:styleId="971">
    <w:name w:val="样式 标题 2 + Times New Roman 四号 非加粗 段前: 5 磅 段后: 0 磅 行距: 固定值 20..."/>
    <w:basedOn w:val="6"/>
    <w:qFormat/>
    <w:uiPriority w:val="0"/>
    <w:pPr>
      <w:numPr>
        <w:ilvl w:val="0"/>
        <w:numId w:val="1"/>
      </w:numPr>
      <w:tabs>
        <w:tab w:val="left" w:pos="578"/>
        <w:tab w:val="clear" w:pos="432"/>
      </w:tabs>
      <w:spacing w:line="400" w:lineRule="exact"/>
      <w:ind w:left="578" w:hanging="578"/>
    </w:pPr>
    <w:rPr>
      <w:rFonts w:ascii="Times New Roman" w:hAnsi="Times New Roman"/>
      <w:b w:val="0"/>
      <w:kern w:val="0"/>
      <w:sz w:val="28"/>
      <w:szCs w:val="28"/>
    </w:rPr>
  </w:style>
  <w:style w:type="paragraph" w:customStyle="1" w:styleId="972">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973">
    <w:name w:val="cf01"/>
    <w:basedOn w:val="73"/>
    <w:qFormat/>
    <w:uiPriority w:val="0"/>
    <w:rPr>
      <w:rFonts w:hint="eastAsia" w:ascii="Microsoft YaHei UI" w:hAnsi="Microsoft YaHei UI" w:eastAsia="Microsoft YaHei UI"/>
      <w:sz w:val="18"/>
      <w:szCs w:val="18"/>
    </w:rPr>
  </w:style>
  <w:style w:type="character" w:customStyle="1" w:styleId="974">
    <w:name w:val="cf11"/>
    <w:basedOn w:val="73"/>
    <w:qFormat/>
    <w:uiPriority w:val="0"/>
    <w:rPr>
      <w:rFonts w:hint="eastAsia" w:ascii="Microsoft YaHei UI" w:hAnsi="Microsoft YaHei UI" w:eastAsia="Microsoft YaHei UI"/>
      <w:sz w:val="18"/>
      <w:szCs w:val="18"/>
    </w:rPr>
  </w:style>
  <w:style w:type="paragraph" w:customStyle="1" w:styleId="975">
    <w:name w:val="表格标题样式"/>
    <w:basedOn w:val="976"/>
    <w:qFormat/>
    <w:uiPriority w:val="99"/>
    <w:pPr>
      <w:jc w:val="center"/>
    </w:pPr>
    <w:rPr>
      <w:b/>
      <w:bCs/>
    </w:rPr>
  </w:style>
  <w:style w:type="paragraph" w:customStyle="1" w:styleId="976">
    <w:name w:val="表格段落文字"/>
    <w:basedOn w:val="977"/>
    <w:qFormat/>
    <w:uiPriority w:val="99"/>
    <w:pPr>
      <w:jc w:val="left"/>
    </w:pPr>
  </w:style>
  <w:style w:type="paragraph" w:customStyle="1" w:styleId="977">
    <w:name w:val="图及图注"/>
    <w:basedOn w:val="1"/>
    <w:next w:val="978"/>
    <w:qFormat/>
    <w:uiPriority w:val="99"/>
    <w:pPr>
      <w:jc w:val="center"/>
    </w:pPr>
    <w:rPr>
      <w:rFonts w:ascii="宋体" w:hAnsi="宋体"/>
    </w:rPr>
  </w:style>
  <w:style w:type="paragraph" w:customStyle="1" w:styleId="978">
    <w:name w:val="正文段落"/>
    <w:basedOn w:val="1"/>
    <w:qFormat/>
    <w:uiPriority w:val="99"/>
    <w:pPr>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120</Pages>
  <Words>11945</Words>
  <Characters>68091</Characters>
  <Lines>567</Lines>
  <Paragraphs>159</Paragraphs>
  <TotalTime>54</TotalTime>
  <ScaleCrop>false</ScaleCrop>
  <LinksUpToDate>false</LinksUpToDate>
  <CharactersWithSpaces>79877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2024-04-20T07:32:00Z</dcterms:created>
  <dc:creator>玥</dc:creator>
  <cp:lastModifiedBy>蒋海佳</cp:lastModifiedBy>
  <cp:lastPrinted>2024-04-23T07:25:00Z</cp:lastPrinted>
  <dcterms:modified xsi:type="dcterms:W3CDTF">2024-04-24T06:22:29Z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6895B79418C74DDAA8E0C645ED932EFA</vt:lpwstr>
  </property>
</Properties>
</file>