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360" w:lineRule="auto"/>
        <w:jc w:val="center"/>
        <w:outlineLvl w:val="9"/>
        <w:rPr>
          <w:rFonts w:cs="仿宋_GB2312" w:asciiTheme="minorEastAsia" w:hAnsiTheme="minorEastAsia" w:eastAsiaTheme="minorEastAsia"/>
          <w:b/>
          <w:color w:val="auto"/>
          <w:sz w:val="24"/>
          <w:highlight w:val="none"/>
        </w:rPr>
      </w:pP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cs="仿宋_GB2312" w:asciiTheme="minorEastAsia" w:hAnsiTheme="minorEastAsia" w:eastAsiaTheme="minorEastAsia"/>
          <w:b/>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cs="仿宋_GB2312" w:asciiTheme="minorEastAsia" w:hAnsiTheme="minorEastAsia" w:eastAsiaTheme="minorEastAsia"/>
          <w:b/>
          <w:color w:val="auto"/>
          <w:sz w:val="72"/>
          <w:szCs w:val="72"/>
          <w:highlight w:val="none"/>
        </w:rPr>
      </w:pPr>
      <w:bookmarkStart w:id="0" w:name="_Toc26006"/>
      <w:r>
        <w:rPr>
          <w:rFonts w:hint="eastAsia" w:cs="仿宋_GB2312" w:asciiTheme="minorEastAsia" w:hAnsiTheme="minorEastAsia" w:eastAsiaTheme="minorEastAsia"/>
          <w:b/>
          <w:bCs/>
          <w:color w:val="auto"/>
          <w:w w:val="95"/>
          <w:sz w:val="72"/>
          <w:szCs w:val="72"/>
          <w:highlight w:val="none"/>
          <w:lang w:val="zh-CN"/>
        </w:rPr>
        <w:t>竞争性磋商</w:t>
      </w:r>
      <w:r>
        <w:rPr>
          <w:rFonts w:hint="eastAsia" w:cs="仿宋_GB2312" w:asciiTheme="minorEastAsia" w:hAnsiTheme="minorEastAsia" w:eastAsiaTheme="minorEastAsia"/>
          <w:b/>
          <w:color w:val="auto"/>
          <w:sz w:val="72"/>
          <w:szCs w:val="72"/>
          <w:highlight w:val="none"/>
        </w:rPr>
        <w:t>文件</w:t>
      </w:r>
      <w:bookmarkEnd w:id="0"/>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44"/>
          <w:szCs w:val="44"/>
          <w:highlight w:val="none"/>
        </w:rPr>
      </w:pPr>
      <w:r>
        <w:rPr>
          <w:rFonts w:hint="eastAsia" w:cs="仿宋_GB2312" w:asciiTheme="minorEastAsia" w:hAnsiTheme="minorEastAsia" w:eastAsiaTheme="minorEastAsia"/>
          <w:b/>
          <w:color w:val="auto"/>
          <w:sz w:val="44"/>
          <w:szCs w:val="44"/>
          <w:highlight w:val="none"/>
        </w:rPr>
        <w:t>（电子交易）</w:t>
      </w:r>
    </w:p>
    <w:p>
      <w:pPr>
        <w:kinsoku/>
        <w:wordWrap/>
        <w:overflowPunct/>
        <w:topLinePunct w:val="0"/>
        <w:bidi w:val="0"/>
        <w:snapToGrid w:val="0"/>
        <w:spacing w:line="360" w:lineRule="auto"/>
        <w:jc w:val="center"/>
        <w:outlineLvl w:val="9"/>
        <w:rPr>
          <w:rFonts w:cs="仿宋_GB2312" w:asciiTheme="minorEastAsia" w:hAnsiTheme="minorEastAsia" w:eastAsiaTheme="minorEastAsia"/>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s="仿宋_GB2312" w:asciiTheme="minorEastAsia" w:hAnsiTheme="minorEastAsia" w:eastAsiaTheme="minorEastAsia"/>
          <w:color w:val="auto"/>
          <w:sz w:val="30"/>
          <w:szCs w:val="30"/>
          <w:highlight w:val="none"/>
        </w:rPr>
      </w:pPr>
      <w:bookmarkStart w:id="1" w:name="_Toc30047"/>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default" w:cs="仿宋_GB2312" w:asciiTheme="minorEastAsia" w:hAnsiTheme="minorEastAsia" w:eastAsiaTheme="minorEastAsia"/>
          <w:color w:val="auto"/>
          <w:sz w:val="32"/>
          <w:szCs w:val="32"/>
          <w:highlight w:val="none"/>
          <w:lang w:val="en-US" w:eastAsia="zh-CN"/>
        </w:rPr>
      </w:pPr>
      <w:r>
        <w:rPr>
          <w:rFonts w:hint="eastAsia" w:cs="仿宋_GB2312" w:asciiTheme="minorEastAsia" w:hAnsiTheme="minorEastAsia" w:eastAsiaTheme="minorEastAsia"/>
          <w:color w:val="auto"/>
          <w:sz w:val="32"/>
          <w:szCs w:val="32"/>
          <w:highlight w:val="none"/>
        </w:rPr>
        <w:t>项目编号：</w:t>
      </w:r>
      <w:bookmarkEnd w:id="1"/>
      <w:r>
        <w:rPr>
          <w:rFonts w:hint="eastAsia" w:cs="仿宋_GB2312" w:asciiTheme="minorEastAsia" w:hAnsiTheme="minorEastAsia" w:eastAsiaTheme="minorEastAsia"/>
          <w:color w:val="auto"/>
          <w:sz w:val="32"/>
          <w:szCs w:val="32"/>
          <w:highlight w:val="none"/>
          <w:lang w:val="en-US" w:eastAsia="zh-CN"/>
        </w:rPr>
        <w:t>CBNB-20246139G磋</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cs="仿宋_GB2312" w:asciiTheme="minorEastAsia" w:hAnsiTheme="minorEastAsia" w:eastAsiaTheme="minorEastAsia"/>
          <w:color w:val="auto"/>
          <w:sz w:val="32"/>
          <w:szCs w:val="32"/>
          <w:highlight w:val="none"/>
          <w:lang w:eastAsia="zh-CN"/>
        </w:rPr>
      </w:pPr>
      <w:r>
        <w:rPr>
          <w:rFonts w:hint="eastAsia" w:cs="仿宋_GB2312" w:asciiTheme="minorEastAsia" w:hAnsiTheme="minorEastAsia" w:eastAsiaTheme="minorEastAsia"/>
          <w:color w:val="auto"/>
          <w:sz w:val="32"/>
          <w:szCs w:val="32"/>
          <w:highlight w:val="none"/>
        </w:rPr>
        <w:t>项目名称：</w:t>
      </w:r>
      <w:r>
        <w:rPr>
          <w:rFonts w:hint="eastAsia" w:cs="仿宋_GB2312" w:asciiTheme="minorEastAsia" w:hAnsiTheme="minorEastAsia" w:eastAsiaTheme="minorEastAsia"/>
          <w:color w:val="auto"/>
          <w:sz w:val="32"/>
          <w:szCs w:val="32"/>
          <w:highlight w:val="none"/>
          <w:lang w:eastAsia="zh-CN"/>
        </w:rPr>
        <w:t>宁波市鄞州区百丈街道社区卫生服务中心</w:t>
      </w:r>
    </w:p>
    <w:p>
      <w:pPr>
        <w:keepNext w:val="0"/>
        <w:keepLines w:val="0"/>
        <w:pageBreakBefore w:val="0"/>
        <w:widowControl w:val="0"/>
        <w:kinsoku/>
        <w:wordWrap/>
        <w:overflowPunct/>
        <w:topLinePunct w:val="0"/>
        <w:autoSpaceDE/>
        <w:autoSpaceDN/>
        <w:bidi w:val="0"/>
        <w:adjustRightInd w:val="0"/>
        <w:snapToGrid w:val="0"/>
        <w:spacing w:line="360" w:lineRule="auto"/>
        <w:ind w:firstLine="1600" w:firstLineChars="500"/>
        <w:jc w:val="left"/>
        <w:textAlignment w:val="auto"/>
        <w:outlineLvl w:val="9"/>
        <w:rPr>
          <w:rFonts w:hint="eastAsia" w:cs="仿宋_GB2312" w:asciiTheme="minorEastAsia" w:hAnsiTheme="minorEastAsia" w:eastAsiaTheme="minorEastAsia"/>
          <w:color w:val="auto"/>
          <w:sz w:val="32"/>
          <w:szCs w:val="32"/>
          <w:highlight w:val="none"/>
          <w:lang w:eastAsia="zh-CN"/>
        </w:rPr>
      </w:pPr>
      <w:r>
        <w:rPr>
          <w:rFonts w:hint="eastAsia" w:cs="仿宋_GB2312" w:asciiTheme="minorEastAsia" w:hAnsiTheme="minorEastAsia" w:eastAsiaTheme="minorEastAsia"/>
          <w:color w:val="auto"/>
          <w:sz w:val="32"/>
          <w:szCs w:val="32"/>
          <w:highlight w:val="none"/>
          <w:lang w:eastAsia="zh-CN"/>
        </w:rPr>
        <w:t>2024年职工疗休养项目</w:t>
      </w:r>
    </w:p>
    <w:p>
      <w:pPr>
        <w:kinsoku/>
        <w:wordWrap/>
        <w:overflowPunct/>
        <w:topLinePunct w:val="0"/>
        <w:bidi w:val="0"/>
        <w:spacing w:line="360" w:lineRule="auto"/>
        <w:jc w:val="center"/>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color w:val="auto"/>
          <w:sz w:val="24"/>
          <w:highlight w:val="none"/>
        </w:rPr>
      </w:pPr>
    </w:p>
    <w:p>
      <w:pPr>
        <w:pStyle w:val="185"/>
        <w:widowControl w:val="0"/>
        <w:kinsoku/>
        <w:wordWrap/>
        <w:overflowPunct/>
        <w:topLinePunct w:val="0"/>
        <w:bidi w:val="0"/>
        <w:spacing w:before="0" w:beforeAutospacing="0" w:after="0" w:afterAutospacing="0" w:line="360" w:lineRule="auto"/>
        <w:textAlignment w:val="auto"/>
        <w:outlineLvl w:val="9"/>
        <w:rPr>
          <w:rFonts w:hint="default" w:cs="仿宋_GB2312" w:asciiTheme="minorEastAsia" w:hAnsiTheme="minorEastAsia" w:eastAsiaTheme="minorEastAsia"/>
          <w:color w:val="auto"/>
          <w:kern w:val="2"/>
          <w:highlight w:val="none"/>
        </w:rPr>
      </w:pPr>
    </w:p>
    <w:p>
      <w:pPr>
        <w:kinsoku/>
        <w:wordWrap/>
        <w:overflowPunct/>
        <w:topLinePunct w:val="0"/>
        <w:bidi w:val="0"/>
        <w:spacing w:line="360" w:lineRule="auto"/>
        <w:outlineLvl w:val="9"/>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sz w:val="24"/>
          <w:highlight w:val="none"/>
        </w:rPr>
        <w:t xml:space="preserve">                                      </w:t>
      </w:r>
    </w:p>
    <w:p>
      <w:pPr>
        <w:kinsoku/>
        <w:wordWrap/>
        <w:overflowPunct/>
        <w:topLinePunct w:val="0"/>
        <w:bidi w:val="0"/>
        <w:snapToGrid w:val="0"/>
        <w:spacing w:line="360" w:lineRule="auto"/>
        <w:jc w:val="center"/>
        <w:outlineLvl w:val="9"/>
        <w:rPr>
          <w:rFonts w:cs="仿宋_GB2312" w:asciiTheme="minorEastAsia" w:hAnsiTheme="minorEastAsia" w:eastAsiaTheme="minorEastAsia"/>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cs="仿宋_GB2312" w:asciiTheme="minorEastAsia" w:hAnsiTheme="minorEastAsia" w:eastAsiaTheme="minorEastAsia"/>
          <w:color w:val="auto"/>
          <w:sz w:val="32"/>
          <w:szCs w:val="32"/>
          <w:highlight w:val="none"/>
        </w:rPr>
      </w:pPr>
      <w:bookmarkStart w:id="2" w:name="_Toc24447"/>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cs="仿宋_GB2312" w:asciiTheme="minorEastAsia" w:hAnsiTheme="minorEastAsia" w:eastAsiaTheme="minorEastAsia"/>
          <w:color w:val="auto"/>
          <w:sz w:val="32"/>
          <w:szCs w:val="32"/>
          <w:highlight w:val="none"/>
          <w:lang w:eastAsia="zh-CN"/>
        </w:rPr>
      </w:pPr>
      <w:r>
        <w:rPr>
          <w:rFonts w:hint="eastAsia" w:cs="仿宋_GB2312" w:asciiTheme="minorEastAsia" w:hAnsiTheme="minorEastAsia" w:eastAsiaTheme="minorEastAsia"/>
          <w:color w:val="auto"/>
          <w:sz w:val="32"/>
          <w:szCs w:val="32"/>
          <w:highlight w:val="none"/>
        </w:rPr>
        <w:t>采购人</w:t>
      </w:r>
      <w:r>
        <w:rPr>
          <w:rFonts w:hint="eastAsia" w:cs="仿宋_GB2312" w:asciiTheme="minorEastAsia" w:hAnsiTheme="minorEastAsia" w:eastAsiaTheme="minorEastAsia"/>
          <w:color w:val="auto"/>
          <w:sz w:val="32"/>
          <w:szCs w:val="32"/>
          <w:highlight w:val="none"/>
          <w:lang w:eastAsia="zh-CN"/>
        </w:rPr>
        <w:t>：</w:t>
      </w:r>
      <w:bookmarkEnd w:id="2"/>
      <w:r>
        <w:rPr>
          <w:rFonts w:hint="eastAsia" w:cs="仿宋_GB2312" w:asciiTheme="minorEastAsia" w:hAnsiTheme="minorEastAsia" w:eastAsiaTheme="minorEastAsia"/>
          <w:color w:val="auto"/>
          <w:sz w:val="32"/>
          <w:szCs w:val="32"/>
          <w:highlight w:val="none"/>
          <w:lang w:eastAsia="zh-CN"/>
        </w:rPr>
        <w:t>宁波市鄞州区百丈街道社区卫生服务中心</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cs="仿宋_GB2312" w:asciiTheme="minorEastAsia" w:hAnsiTheme="minorEastAsia" w:eastAsiaTheme="minorEastAsia"/>
          <w:bCs/>
          <w:color w:val="auto"/>
          <w:sz w:val="32"/>
          <w:szCs w:val="32"/>
          <w:highlight w:val="none"/>
        </w:rPr>
      </w:pPr>
      <w:bookmarkStart w:id="3" w:name="_Toc7448"/>
      <w:r>
        <w:rPr>
          <w:rFonts w:hint="eastAsia" w:cs="仿宋_GB2312" w:asciiTheme="minorEastAsia" w:hAnsiTheme="minorEastAsia" w:eastAsiaTheme="minorEastAsia"/>
          <w:bCs/>
          <w:color w:val="auto"/>
          <w:sz w:val="32"/>
          <w:szCs w:val="32"/>
          <w:highlight w:val="none"/>
        </w:rPr>
        <w:t>采购代理机构：宁波中基国际招标有限公司</w:t>
      </w:r>
      <w:bookmarkEnd w:id="3"/>
    </w:p>
    <w:p>
      <w:pPr>
        <w:kinsoku/>
        <w:wordWrap/>
        <w:overflowPunct/>
        <w:topLinePunct w:val="0"/>
        <w:bidi w:val="0"/>
        <w:snapToGrid w:val="0"/>
        <w:spacing w:line="360" w:lineRule="auto"/>
        <w:jc w:val="center"/>
        <w:outlineLvl w:val="9"/>
        <w:rPr>
          <w:rFonts w:hint="eastAsia" w:cs="仿宋_GB2312" w:asciiTheme="minorEastAsia" w:hAnsiTheme="minorEastAsia" w:eastAsiaTheme="minorEastAsia"/>
          <w:bCs/>
          <w:color w:val="auto"/>
          <w:sz w:val="32"/>
          <w:szCs w:val="32"/>
          <w:highlight w:val="none"/>
        </w:rPr>
      </w:pPr>
    </w:p>
    <w:p>
      <w:pPr>
        <w:kinsoku/>
        <w:wordWrap/>
        <w:overflowPunct/>
        <w:topLinePunct w:val="0"/>
        <w:bidi w:val="0"/>
        <w:snapToGrid w:val="0"/>
        <w:spacing w:line="360" w:lineRule="auto"/>
        <w:jc w:val="center"/>
        <w:outlineLvl w:val="9"/>
        <w:rPr>
          <w:rFonts w:cs="仿宋_GB2312" w:asciiTheme="minorEastAsia" w:hAnsiTheme="minorEastAsia" w:eastAsiaTheme="minorEastAsia"/>
          <w:bCs/>
          <w:color w:val="auto"/>
          <w:sz w:val="32"/>
          <w:szCs w:val="32"/>
          <w:highlight w:val="none"/>
        </w:rPr>
      </w:pPr>
      <w:r>
        <w:rPr>
          <w:rFonts w:hint="eastAsia" w:cs="仿宋_GB2312" w:asciiTheme="minorEastAsia" w:hAnsiTheme="minorEastAsia" w:eastAsiaTheme="minorEastAsia"/>
          <w:bCs/>
          <w:color w:val="auto"/>
          <w:sz w:val="32"/>
          <w:szCs w:val="32"/>
          <w:highlight w:val="none"/>
        </w:rPr>
        <w:t>二</w:t>
      </w:r>
      <w:r>
        <w:rPr>
          <w:rFonts w:hint="eastAsia" w:cs="宋体" w:asciiTheme="minorEastAsia" w:hAnsiTheme="minorEastAsia" w:eastAsiaTheme="minorEastAsia"/>
          <w:bCs/>
          <w:color w:val="auto"/>
          <w:sz w:val="32"/>
          <w:szCs w:val="32"/>
          <w:highlight w:val="none"/>
        </w:rPr>
        <w:t>〇</w:t>
      </w:r>
      <w:r>
        <w:rPr>
          <w:rFonts w:hint="eastAsia" w:cs="仿宋_GB2312" w:asciiTheme="minorEastAsia" w:hAnsiTheme="minorEastAsia" w:eastAsiaTheme="minorEastAsia"/>
          <w:bCs/>
          <w:color w:val="auto"/>
          <w:sz w:val="32"/>
          <w:szCs w:val="32"/>
          <w:highlight w:val="none"/>
        </w:rPr>
        <w:t>二</w:t>
      </w:r>
      <w:r>
        <w:rPr>
          <w:rFonts w:hint="eastAsia" w:cs="仿宋_GB2312" w:asciiTheme="minorEastAsia" w:hAnsiTheme="minorEastAsia" w:eastAsiaTheme="minorEastAsia"/>
          <w:bCs/>
          <w:color w:val="auto"/>
          <w:sz w:val="32"/>
          <w:szCs w:val="32"/>
          <w:highlight w:val="none"/>
          <w:lang w:val="en-US" w:eastAsia="zh-CN"/>
        </w:rPr>
        <w:t>四</w:t>
      </w:r>
      <w:r>
        <w:rPr>
          <w:rFonts w:hint="eastAsia" w:cs="仿宋_GB2312" w:asciiTheme="minorEastAsia" w:hAnsiTheme="minorEastAsia" w:eastAsiaTheme="minorEastAsia"/>
          <w:bCs/>
          <w:color w:val="auto"/>
          <w:sz w:val="32"/>
          <w:szCs w:val="32"/>
          <w:highlight w:val="none"/>
        </w:rPr>
        <w:t>年</w:t>
      </w:r>
      <w:r>
        <w:rPr>
          <w:rFonts w:hint="eastAsia" w:cs="仿宋_GB2312" w:asciiTheme="minorEastAsia" w:hAnsiTheme="minorEastAsia" w:eastAsiaTheme="minorEastAsia"/>
          <w:bCs/>
          <w:color w:val="auto"/>
          <w:sz w:val="32"/>
          <w:szCs w:val="32"/>
          <w:highlight w:val="none"/>
          <w:lang w:eastAsia="zh-CN"/>
        </w:rPr>
        <w:t>四</w:t>
      </w:r>
      <w:r>
        <w:rPr>
          <w:rFonts w:hint="eastAsia" w:cs="仿宋_GB2312" w:asciiTheme="minorEastAsia" w:hAnsiTheme="minorEastAsia" w:eastAsiaTheme="minorEastAsia"/>
          <w:bCs/>
          <w:color w:val="auto"/>
          <w:sz w:val="32"/>
          <w:szCs w:val="32"/>
          <w:highlight w:val="none"/>
        </w:rPr>
        <w:t>月</w:t>
      </w:r>
    </w:p>
    <w:p>
      <w:pPr>
        <w:rPr>
          <w:rFonts w:cs="仿宋_GB2312" w:asciiTheme="minorEastAsia" w:hAnsiTheme="minorEastAsia" w:eastAsiaTheme="minorEastAsia"/>
          <w:color w:val="auto"/>
          <w:sz w:val="24"/>
          <w:highlight w:val="none"/>
        </w:rPr>
        <w:sectPr>
          <w:pgSz w:w="11906" w:h="16838"/>
          <w:pgMar w:top="1474" w:right="1474" w:bottom="1247" w:left="1474" w:header="851" w:footer="850" w:gutter="0"/>
          <w:pgNumType w:fmt="decimal"/>
          <w:cols w:space="720" w:num="1"/>
          <w:docGrid w:linePitch="312" w:charSpace="0"/>
        </w:sectPr>
      </w:pPr>
    </w:p>
    <w:p>
      <w:pPr>
        <w:rPr>
          <w:color w:val="auto"/>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b/>
          <w:color w:val="auto"/>
          <w:sz w:val="48"/>
          <w:szCs w:val="48"/>
          <w:highlight w:val="none"/>
        </w:rPr>
      </w:pPr>
      <w:r>
        <w:rPr>
          <w:rFonts w:hint="eastAsia" w:cs="仿宋_GB2312" w:asciiTheme="minorEastAsia" w:hAnsiTheme="minorEastAsia" w:eastAsiaTheme="minorEastAsia"/>
          <w:b/>
          <w:color w:val="auto"/>
          <w:sz w:val="48"/>
          <w:szCs w:val="48"/>
          <w:highlight w:val="none"/>
        </w:rPr>
        <w:t>目  录</w:t>
      </w:r>
    </w:p>
    <w:p>
      <w:pPr>
        <w:kinsoku/>
        <w:wordWrap/>
        <w:overflowPunct/>
        <w:topLinePunct w:val="0"/>
        <w:bidi w:val="0"/>
        <w:spacing w:line="360" w:lineRule="auto"/>
        <w:outlineLvl w:val="9"/>
        <w:rPr>
          <w:rFonts w:cs="仿宋_GB2312" w:asciiTheme="minorEastAsia" w:hAnsiTheme="minorEastAsia" w:eastAsiaTheme="minorEastAsia"/>
          <w:color w:val="auto"/>
          <w:sz w:val="32"/>
          <w:szCs w:val="32"/>
          <w:highlight w:val="none"/>
        </w:rPr>
      </w:pPr>
    </w:p>
    <w:sdt>
      <w:sdtPr>
        <w:rPr>
          <w:rFonts w:ascii="宋体" w:hAnsi="宋体" w:eastAsia="宋体" w:cs="Times New Roman"/>
          <w:color w:val="auto"/>
          <w:kern w:val="2"/>
          <w:sz w:val="21"/>
          <w:szCs w:val="24"/>
          <w:highlight w:val="none"/>
          <w:lang w:val="en-US" w:eastAsia="zh-CN" w:bidi="ar-SA"/>
        </w:rPr>
        <w:id w:val="147478835"/>
        <w15:color w:val="DBDBDB"/>
        <w:docPartObj>
          <w:docPartGallery w:val="Table of Contents"/>
          <w:docPartUnique/>
        </w:docPartObj>
      </w:sdtPr>
      <w:sdtEndPr>
        <w:rPr>
          <w:rFonts w:cs="仿宋_GB2312" w:asciiTheme="minorEastAsia" w:hAnsiTheme="minorEastAsia" w:eastAsiaTheme="minorEastAsia"/>
          <w:color w:val="auto"/>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r>
            <w:rPr>
              <w:rFonts w:cs="仿宋_GB2312" w:asciiTheme="minorEastAsia" w:hAnsiTheme="minorEastAsia" w:eastAsiaTheme="minorEastAsia"/>
              <w:color w:val="auto"/>
              <w:sz w:val="32"/>
              <w:szCs w:val="32"/>
              <w:highlight w:val="none"/>
            </w:rPr>
            <w:fldChar w:fldCharType="begin"/>
          </w:r>
          <w:r>
            <w:rPr>
              <w:rFonts w:cs="仿宋_GB2312" w:asciiTheme="minorEastAsia" w:hAnsiTheme="minorEastAsia" w:eastAsiaTheme="minorEastAsia"/>
              <w:color w:val="auto"/>
              <w:sz w:val="32"/>
              <w:szCs w:val="32"/>
              <w:highlight w:val="none"/>
            </w:rPr>
            <w:instrText xml:space="preserve">TOC \o "1-1" \h \u </w:instrText>
          </w:r>
          <w:r>
            <w:rPr>
              <w:rFonts w:cs="仿宋_GB2312" w:asciiTheme="minorEastAsia" w:hAnsiTheme="minorEastAsia" w:eastAsiaTheme="minorEastAsia"/>
              <w:color w:val="auto"/>
              <w:sz w:val="32"/>
              <w:szCs w:val="32"/>
              <w:highlight w:val="none"/>
            </w:rPr>
            <w:fldChar w:fldCharType="separate"/>
          </w:r>
        </w:p>
        <w:p>
          <w:pPr>
            <w:pStyle w:val="43"/>
            <w:keepNext w:val="0"/>
            <w:keepLines w:val="0"/>
            <w:pageBreakBefore w:val="0"/>
            <w:widowControl w:val="0"/>
            <w:tabs>
              <w:tab w:val="right" w:leader="dot" w:pos="8958"/>
            </w:tabs>
            <w:kinsoku/>
            <w:wordWrap/>
            <w:overflowPunct/>
            <w:topLinePunct w:val="0"/>
            <w:autoSpaceDE/>
            <w:autoSpaceDN/>
            <w:bidi w:val="0"/>
            <w:adjustRightInd w:val="0"/>
            <w:snapToGrid/>
            <w:spacing w:line="360" w:lineRule="auto"/>
            <w:textAlignment w:val="auto"/>
            <w:rPr>
              <w:color w:val="auto"/>
              <w:sz w:val="32"/>
              <w:szCs w:val="40"/>
              <w:highlight w:val="none"/>
            </w:rPr>
          </w:pPr>
          <w:r>
            <w:rPr>
              <w:rFonts w:cs="仿宋_GB2312" w:asciiTheme="minorEastAsia" w:hAnsiTheme="minorEastAsia" w:eastAsiaTheme="minorEastAsia"/>
              <w:color w:val="auto"/>
              <w:sz w:val="32"/>
              <w:szCs w:val="48"/>
              <w:highlight w:val="none"/>
            </w:rPr>
            <w:fldChar w:fldCharType="begin"/>
          </w:r>
          <w:r>
            <w:rPr>
              <w:rFonts w:cs="仿宋_GB2312" w:asciiTheme="minorEastAsia" w:hAnsiTheme="minorEastAsia" w:eastAsiaTheme="minorEastAsia"/>
              <w:color w:val="auto"/>
              <w:sz w:val="32"/>
              <w:szCs w:val="48"/>
              <w:highlight w:val="none"/>
            </w:rPr>
            <w:instrText xml:space="preserve"> HYPERLINK \l _Toc354 </w:instrText>
          </w:r>
          <w:r>
            <w:rPr>
              <w:rFonts w:cs="仿宋_GB2312" w:asciiTheme="minorEastAsia" w:hAnsiTheme="minorEastAsia" w:eastAsiaTheme="minorEastAsia"/>
              <w:color w:val="auto"/>
              <w:sz w:val="32"/>
              <w:szCs w:val="48"/>
              <w:highlight w:val="none"/>
            </w:rPr>
            <w:fldChar w:fldCharType="separate"/>
          </w:r>
          <w:r>
            <w:rPr>
              <w:rFonts w:hint="eastAsia" w:cs="仿宋_GB2312" w:asciiTheme="minorEastAsia" w:hAnsiTheme="minorEastAsia" w:eastAsiaTheme="minorEastAsia"/>
              <w:color w:val="auto"/>
              <w:sz w:val="32"/>
              <w:szCs w:val="28"/>
              <w:highlight w:val="none"/>
            </w:rPr>
            <w:t>第一部分  邀请供应商</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_Toc354 \h </w:instrText>
          </w:r>
          <w:r>
            <w:rPr>
              <w:color w:val="auto"/>
              <w:sz w:val="32"/>
              <w:szCs w:val="40"/>
              <w:highlight w:val="none"/>
            </w:rPr>
            <w:fldChar w:fldCharType="separate"/>
          </w:r>
          <w:r>
            <w:rPr>
              <w:color w:val="auto"/>
              <w:sz w:val="32"/>
              <w:szCs w:val="40"/>
              <w:highlight w:val="none"/>
            </w:rPr>
            <w:t>1</w:t>
          </w:r>
          <w:r>
            <w:rPr>
              <w:color w:val="auto"/>
              <w:sz w:val="32"/>
              <w:szCs w:val="40"/>
              <w:highlight w:val="none"/>
            </w:rPr>
            <w:fldChar w:fldCharType="end"/>
          </w:r>
          <w:r>
            <w:rPr>
              <w:rFonts w:cs="仿宋_GB2312" w:asciiTheme="minorEastAsia" w:hAnsiTheme="minorEastAsia" w:eastAsiaTheme="minorEastAsia"/>
              <w:color w:val="auto"/>
              <w:sz w:val="32"/>
              <w:szCs w:val="48"/>
              <w:highlight w:val="none"/>
            </w:rPr>
            <w:fldChar w:fldCharType="end"/>
          </w:r>
        </w:p>
        <w:p>
          <w:pPr>
            <w:pStyle w:val="43"/>
            <w:keepNext w:val="0"/>
            <w:keepLines w:val="0"/>
            <w:pageBreakBefore w:val="0"/>
            <w:widowControl w:val="0"/>
            <w:tabs>
              <w:tab w:val="right" w:leader="dot" w:pos="8958"/>
            </w:tabs>
            <w:kinsoku/>
            <w:wordWrap/>
            <w:overflowPunct/>
            <w:topLinePunct w:val="0"/>
            <w:autoSpaceDE/>
            <w:autoSpaceDN/>
            <w:bidi w:val="0"/>
            <w:adjustRightInd w:val="0"/>
            <w:snapToGrid/>
            <w:spacing w:line="360" w:lineRule="auto"/>
            <w:textAlignment w:val="auto"/>
            <w:rPr>
              <w:color w:val="auto"/>
              <w:sz w:val="32"/>
              <w:szCs w:val="40"/>
              <w:highlight w:val="none"/>
            </w:rPr>
          </w:pPr>
          <w:r>
            <w:rPr>
              <w:rFonts w:cs="仿宋_GB2312" w:asciiTheme="minorEastAsia" w:hAnsiTheme="minorEastAsia" w:eastAsiaTheme="minorEastAsia"/>
              <w:color w:val="auto"/>
              <w:sz w:val="32"/>
              <w:szCs w:val="48"/>
              <w:highlight w:val="none"/>
            </w:rPr>
            <w:fldChar w:fldCharType="begin"/>
          </w:r>
          <w:r>
            <w:rPr>
              <w:rFonts w:cs="仿宋_GB2312" w:asciiTheme="minorEastAsia" w:hAnsiTheme="minorEastAsia" w:eastAsiaTheme="minorEastAsia"/>
              <w:color w:val="auto"/>
              <w:sz w:val="32"/>
              <w:szCs w:val="48"/>
              <w:highlight w:val="none"/>
            </w:rPr>
            <w:instrText xml:space="preserve"> HYPERLINK \l _Toc2540 </w:instrText>
          </w:r>
          <w:r>
            <w:rPr>
              <w:rFonts w:cs="仿宋_GB2312" w:asciiTheme="minorEastAsia" w:hAnsiTheme="minorEastAsia" w:eastAsiaTheme="minorEastAsia"/>
              <w:color w:val="auto"/>
              <w:sz w:val="32"/>
              <w:szCs w:val="48"/>
              <w:highlight w:val="none"/>
            </w:rPr>
            <w:fldChar w:fldCharType="separate"/>
          </w:r>
          <w:r>
            <w:rPr>
              <w:rFonts w:hint="eastAsia" w:cs="仿宋_GB2312" w:asciiTheme="minorEastAsia" w:hAnsiTheme="minorEastAsia" w:eastAsiaTheme="minorEastAsia"/>
              <w:color w:val="auto"/>
              <w:sz w:val="32"/>
              <w:szCs w:val="28"/>
              <w:highlight w:val="none"/>
            </w:rPr>
            <w:t xml:space="preserve">第二部分 </w:t>
          </w:r>
          <w:r>
            <w:rPr>
              <w:rFonts w:hint="eastAsia" w:cs="仿宋_GB2312" w:asciiTheme="minorEastAsia" w:hAnsiTheme="minorEastAsia" w:eastAsiaTheme="minorEastAsia"/>
              <w:color w:val="auto"/>
              <w:sz w:val="32"/>
              <w:szCs w:val="28"/>
              <w:highlight w:val="none"/>
              <w:lang w:val="en-US" w:eastAsia="zh-CN"/>
            </w:rPr>
            <w:t xml:space="preserve"> </w:t>
          </w:r>
          <w:r>
            <w:rPr>
              <w:rFonts w:hint="eastAsia" w:cs="仿宋_GB2312" w:asciiTheme="minorEastAsia" w:hAnsiTheme="minorEastAsia" w:eastAsiaTheme="minorEastAsia"/>
              <w:color w:val="auto"/>
              <w:sz w:val="32"/>
              <w:szCs w:val="28"/>
              <w:highlight w:val="none"/>
            </w:rPr>
            <w:t>竞争性磋商流程</w:t>
          </w:r>
          <w:r>
            <w:rPr>
              <w:color w:val="auto"/>
              <w:sz w:val="32"/>
              <w:szCs w:val="40"/>
              <w:highlight w:val="none"/>
            </w:rPr>
            <w:tab/>
          </w:r>
          <w:r>
            <w:rPr>
              <w:rFonts w:hint="eastAsia"/>
              <w:color w:val="auto"/>
              <w:sz w:val="32"/>
              <w:szCs w:val="40"/>
              <w:highlight w:val="none"/>
              <w:lang w:val="en-US" w:eastAsia="zh-CN"/>
            </w:rPr>
            <w:t>6</w:t>
          </w:r>
          <w:r>
            <w:rPr>
              <w:rFonts w:cs="仿宋_GB2312" w:asciiTheme="minorEastAsia" w:hAnsiTheme="minorEastAsia" w:eastAsiaTheme="minorEastAsia"/>
              <w:color w:val="auto"/>
              <w:sz w:val="32"/>
              <w:szCs w:val="48"/>
              <w:highlight w:val="none"/>
            </w:rPr>
            <w:fldChar w:fldCharType="end"/>
          </w:r>
        </w:p>
        <w:p>
          <w:pPr>
            <w:pStyle w:val="43"/>
            <w:keepNext w:val="0"/>
            <w:keepLines w:val="0"/>
            <w:pageBreakBefore w:val="0"/>
            <w:widowControl w:val="0"/>
            <w:tabs>
              <w:tab w:val="right" w:leader="dot" w:pos="8958"/>
            </w:tabs>
            <w:kinsoku/>
            <w:wordWrap/>
            <w:overflowPunct/>
            <w:topLinePunct w:val="0"/>
            <w:autoSpaceDE/>
            <w:autoSpaceDN/>
            <w:bidi w:val="0"/>
            <w:adjustRightInd w:val="0"/>
            <w:snapToGrid/>
            <w:spacing w:line="360" w:lineRule="auto"/>
            <w:textAlignment w:val="auto"/>
            <w:rPr>
              <w:color w:val="auto"/>
              <w:sz w:val="32"/>
              <w:szCs w:val="40"/>
              <w:highlight w:val="none"/>
            </w:rPr>
          </w:pPr>
          <w:r>
            <w:rPr>
              <w:rFonts w:cs="仿宋_GB2312" w:asciiTheme="minorEastAsia" w:hAnsiTheme="minorEastAsia" w:eastAsiaTheme="minorEastAsia"/>
              <w:color w:val="auto"/>
              <w:sz w:val="32"/>
              <w:szCs w:val="48"/>
              <w:highlight w:val="none"/>
            </w:rPr>
            <w:fldChar w:fldCharType="begin"/>
          </w:r>
          <w:r>
            <w:rPr>
              <w:rFonts w:cs="仿宋_GB2312" w:asciiTheme="minorEastAsia" w:hAnsiTheme="minorEastAsia" w:eastAsiaTheme="minorEastAsia"/>
              <w:color w:val="auto"/>
              <w:sz w:val="32"/>
              <w:szCs w:val="48"/>
              <w:highlight w:val="none"/>
            </w:rPr>
            <w:instrText xml:space="preserve"> HYPERLINK \l _Toc14128 </w:instrText>
          </w:r>
          <w:r>
            <w:rPr>
              <w:rFonts w:cs="仿宋_GB2312" w:asciiTheme="minorEastAsia" w:hAnsiTheme="minorEastAsia" w:eastAsiaTheme="minorEastAsia"/>
              <w:color w:val="auto"/>
              <w:sz w:val="32"/>
              <w:szCs w:val="48"/>
              <w:highlight w:val="none"/>
            </w:rPr>
            <w:fldChar w:fldCharType="separate"/>
          </w:r>
          <w:r>
            <w:rPr>
              <w:rFonts w:hint="eastAsia" w:cs="仿宋_GB2312" w:asciiTheme="minorEastAsia" w:hAnsiTheme="minorEastAsia" w:eastAsiaTheme="minorEastAsia"/>
              <w:color w:val="auto"/>
              <w:sz w:val="32"/>
              <w:szCs w:val="28"/>
              <w:highlight w:val="none"/>
            </w:rPr>
            <w:t>第三部分  供应商须知</w:t>
          </w:r>
          <w:r>
            <w:rPr>
              <w:color w:val="auto"/>
              <w:sz w:val="32"/>
              <w:szCs w:val="40"/>
              <w:highlight w:val="none"/>
            </w:rPr>
            <w:tab/>
          </w:r>
          <w:r>
            <w:rPr>
              <w:rFonts w:hint="eastAsia"/>
              <w:color w:val="auto"/>
              <w:sz w:val="32"/>
              <w:szCs w:val="40"/>
              <w:highlight w:val="none"/>
              <w:lang w:val="en-US" w:eastAsia="zh-CN"/>
            </w:rPr>
            <w:t>9</w:t>
          </w:r>
          <w:r>
            <w:rPr>
              <w:rFonts w:cs="仿宋_GB2312" w:asciiTheme="minorEastAsia" w:hAnsiTheme="minorEastAsia" w:eastAsiaTheme="minorEastAsia"/>
              <w:color w:val="auto"/>
              <w:sz w:val="32"/>
              <w:szCs w:val="48"/>
              <w:highlight w:val="none"/>
            </w:rPr>
            <w:fldChar w:fldCharType="end"/>
          </w:r>
        </w:p>
        <w:p>
          <w:pPr>
            <w:pStyle w:val="43"/>
            <w:keepNext w:val="0"/>
            <w:keepLines w:val="0"/>
            <w:pageBreakBefore w:val="0"/>
            <w:widowControl w:val="0"/>
            <w:tabs>
              <w:tab w:val="right" w:leader="dot" w:pos="8958"/>
            </w:tabs>
            <w:kinsoku/>
            <w:wordWrap/>
            <w:overflowPunct/>
            <w:topLinePunct w:val="0"/>
            <w:autoSpaceDE/>
            <w:autoSpaceDN/>
            <w:bidi w:val="0"/>
            <w:adjustRightInd w:val="0"/>
            <w:snapToGrid/>
            <w:spacing w:line="360" w:lineRule="auto"/>
            <w:textAlignment w:val="auto"/>
            <w:rPr>
              <w:color w:val="auto"/>
              <w:sz w:val="32"/>
              <w:szCs w:val="40"/>
              <w:highlight w:val="none"/>
            </w:rPr>
          </w:pPr>
          <w:r>
            <w:rPr>
              <w:rFonts w:cs="仿宋_GB2312" w:asciiTheme="minorEastAsia" w:hAnsiTheme="minorEastAsia" w:eastAsiaTheme="minorEastAsia"/>
              <w:color w:val="auto"/>
              <w:sz w:val="32"/>
              <w:szCs w:val="48"/>
              <w:highlight w:val="none"/>
            </w:rPr>
            <w:fldChar w:fldCharType="begin"/>
          </w:r>
          <w:r>
            <w:rPr>
              <w:rFonts w:cs="仿宋_GB2312" w:asciiTheme="minorEastAsia" w:hAnsiTheme="minorEastAsia" w:eastAsiaTheme="minorEastAsia"/>
              <w:color w:val="auto"/>
              <w:sz w:val="32"/>
              <w:szCs w:val="48"/>
              <w:highlight w:val="none"/>
            </w:rPr>
            <w:instrText xml:space="preserve"> HYPERLINK \l _Toc31035 </w:instrText>
          </w:r>
          <w:r>
            <w:rPr>
              <w:rFonts w:cs="仿宋_GB2312" w:asciiTheme="minorEastAsia" w:hAnsiTheme="minorEastAsia" w:eastAsiaTheme="minorEastAsia"/>
              <w:color w:val="auto"/>
              <w:sz w:val="32"/>
              <w:szCs w:val="48"/>
              <w:highlight w:val="none"/>
            </w:rPr>
            <w:fldChar w:fldCharType="separate"/>
          </w:r>
          <w:r>
            <w:rPr>
              <w:rFonts w:hint="eastAsia" w:cs="仿宋_GB2312" w:asciiTheme="minorEastAsia" w:hAnsiTheme="minorEastAsia" w:eastAsiaTheme="minorEastAsia"/>
              <w:color w:val="auto"/>
              <w:sz w:val="32"/>
              <w:szCs w:val="52"/>
              <w:highlight w:val="none"/>
            </w:rPr>
            <w:t>第四部分  采购需求</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_Toc31035 \h </w:instrText>
          </w:r>
          <w:r>
            <w:rPr>
              <w:color w:val="auto"/>
              <w:sz w:val="32"/>
              <w:szCs w:val="40"/>
              <w:highlight w:val="none"/>
            </w:rPr>
            <w:fldChar w:fldCharType="separate"/>
          </w:r>
          <w:r>
            <w:rPr>
              <w:color w:val="auto"/>
              <w:sz w:val="32"/>
              <w:szCs w:val="40"/>
              <w:highlight w:val="none"/>
            </w:rPr>
            <w:t>2</w:t>
          </w:r>
          <w:r>
            <w:rPr>
              <w:rFonts w:hint="eastAsia"/>
              <w:color w:val="auto"/>
              <w:sz w:val="32"/>
              <w:szCs w:val="40"/>
              <w:highlight w:val="none"/>
              <w:lang w:val="en-US" w:eastAsia="zh-CN"/>
            </w:rPr>
            <w:t>8</w:t>
          </w:r>
          <w:r>
            <w:rPr>
              <w:color w:val="auto"/>
              <w:sz w:val="32"/>
              <w:szCs w:val="40"/>
              <w:highlight w:val="none"/>
            </w:rPr>
            <w:fldChar w:fldCharType="end"/>
          </w:r>
          <w:r>
            <w:rPr>
              <w:rFonts w:cs="仿宋_GB2312" w:asciiTheme="minorEastAsia" w:hAnsiTheme="minorEastAsia" w:eastAsiaTheme="minorEastAsia"/>
              <w:color w:val="auto"/>
              <w:sz w:val="32"/>
              <w:szCs w:val="48"/>
              <w:highlight w:val="none"/>
            </w:rPr>
            <w:fldChar w:fldCharType="end"/>
          </w:r>
        </w:p>
        <w:p>
          <w:pPr>
            <w:pStyle w:val="43"/>
            <w:keepNext w:val="0"/>
            <w:keepLines w:val="0"/>
            <w:pageBreakBefore w:val="0"/>
            <w:widowControl w:val="0"/>
            <w:tabs>
              <w:tab w:val="right" w:leader="dot" w:pos="8958"/>
            </w:tabs>
            <w:kinsoku/>
            <w:wordWrap/>
            <w:overflowPunct/>
            <w:topLinePunct w:val="0"/>
            <w:autoSpaceDE/>
            <w:autoSpaceDN/>
            <w:bidi w:val="0"/>
            <w:adjustRightInd w:val="0"/>
            <w:snapToGrid/>
            <w:spacing w:line="360" w:lineRule="auto"/>
            <w:textAlignment w:val="auto"/>
            <w:rPr>
              <w:color w:val="auto"/>
              <w:sz w:val="32"/>
              <w:szCs w:val="40"/>
              <w:highlight w:val="none"/>
            </w:rPr>
          </w:pPr>
          <w:r>
            <w:rPr>
              <w:rFonts w:cs="仿宋_GB2312" w:asciiTheme="minorEastAsia" w:hAnsiTheme="minorEastAsia" w:eastAsiaTheme="minorEastAsia"/>
              <w:color w:val="auto"/>
              <w:sz w:val="32"/>
              <w:szCs w:val="48"/>
              <w:highlight w:val="none"/>
            </w:rPr>
            <w:fldChar w:fldCharType="begin"/>
          </w:r>
          <w:r>
            <w:rPr>
              <w:rFonts w:cs="仿宋_GB2312" w:asciiTheme="minorEastAsia" w:hAnsiTheme="minorEastAsia" w:eastAsiaTheme="minorEastAsia"/>
              <w:color w:val="auto"/>
              <w:sz w:val="32"/>
              <w:szCs w:val="48"/>
              <w:highlight w:val="none"/>
            </w:rPr>
            <w:instrText xml:space="preserve"> HYPERLINK \l _Toc17730 </w:instrText>
          </w:r>
          <w:r>
            <w:rPr>
              <w:rFonts w:cs="仿宋_GB2312" w:asciiTheme="minorEastAsia" w:hAnsiTheme="minorEastAsia" w:eastAsiaTheme="minorEastAsia"/>
              <w:color w:val="auto"/>
              <w:sz w:val="32"/>
              <w:szCs w:val="48"/>
              <w:highlight w:val="none"/>
            </w:rPr>
            <w:fldChar w:fldCharType="separate"/>
          </w:r>
          <w:r>
            <w:rPr>
              <w:rFonts w:hint="eastAsia" w:cs="仿宋_GB2312" w:asciiTheme="minorEastAsia" w:hAnsiTheme="minorEastAsia" w:eastAsiaTheme="minorEastAsia"/>
              <w:color w:val="auto"/>
              <w:sz w:val="32"/>
              <w:szCs w:val="52"/>
              <w:highlight w:val="none"/>
            </w:rPr>
            <w:t>第五部分  评审方法及评审标准</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_Toc17730 \h </w:instrText>
          </w:r>
          <w:r>
            <w:rPr>
              <w:color w:val="auto"/>
              <w:sz w:val="32"/>
              <w:szCs w:val="40"/>
              <w:highlight w:val="none"/>
            </w:rPr>
            <w:fldChar w:fldCharType="separate"/>
          </w:r>
          <w:r>
            <w:rPr>
              <w:color w:val="auto"/>
              <w:sz w:val="32"/>
              <w:szCs w:val="40"/>
              <w:highlight w:val="none"/>
            </w:rPr>
            <w:t>3</w:t>
          </w:r>
          <w:r>
            <w:rPr>
              <w:rFonts w:hint="eastAsia"/>
              <w:color w:val="auto"/>
              <w:sz w:val="32"/>
              <w:szCs w:val="40"/>
              <w:highlight w:val="none"/>
              <w:lang w:val="en-US" w:eastAsia="zh-CN"/>
            </w:rPr>
            <w:t>2</w:t>
          </w:r>
          <w:r>
            <w:rPr>
              <w:color w:val="auto"/>
              <w:sz w:val="32"/>
              <w:szCs w:val="40"/>
              <w:highlight w:val="none"/>
            </w:rPr>
            <w:fldChar w:fldCharType="end"/>
          </w:r>
          <w:r>
            <w:rPr>
              <w:rFonts w:cs="仿宋_GB2312" w:asciiTheme="minorEastAsia" w:hAnsiTheme="minorEastAsia" w:eastAsiaTheme="minorEastAsia"/>
              <w:color w:val="auto"/>
              <w:sz w:val="32"/>
              <w:szCs w:val="48"/>
              <w:highlight w:val="none"/>
            </w:rPr>
            <w:fldChar w:fldCharType="end"/>
          </w:r>
        </w:p>
        <w:p>
          <w:pPr>
            <w:pStyle w:val="43"/>
            <w:keepNext w:val="0"/>
            <w:keepLines w:val="0"/>
            <w:pageBreakBefore w:val="0"/>
            <w:widowControl w:val="0"/>
            <w:tabs>
              <w:tab w:val="right" w:leader="dot" w:pos="8958"/>
            </w:tabs>
            <w:kinsoku/>
            <w:wordWrap/>
            <w:overflowPunct/>
            <w:topLinePunct w:val="0"/>
            <w:autoSpaceDE/>
            <w:autoSpaceDN/>
            <w:bidi w:val="0"/>
            <w:adjustRightInd w:val="0"/>
            <w:snapToGrid/>
            <w:spacing w:line="360" w:lineRule="auto"/>
            <w:textAlignment w:val="auto"/>
            <w:rPr>
              <w:color w:val="auto"/>
              <w:sz w:val="32"/>
              <w:szCs w:val="40"/>
              <w:highlight w:val="none"/>
            </w:rPr>
          </w:pPr>
          <w:r>
            <w:rPr>
              <w:rFonts w:cs="仿宋_GB2312" w:asciiTheme="minorEastAsia" w:hAnsiTheme="minorEastAsia" w:eastAsiaTheme="minorEastAsia"/>
              <w:color w:val="auto"/>
              <w:sz w:val="32"/>
              <w:szCs w:val="48"/>
              <w:highlight w:val="none"/>
            </w:rPr>
            <w:fldChar w:fldCharType="begin"/>
          </w:r>
          <w:r>
            <w:rPr>
              <w:rFonts w:cs="仿宋_GB2312" w:asciiTheme="minorEastAsia" w:hAnsiTheme="minorEastAsia" w:eastAsiaTheme="minorEastAsia"/>
              <w:color w:val="auto"/>
              <w:sz w:val="32"/>
              <w:szCs w:val="48"/>
              <w:highlight w:val="none"/>
            </w:rPr>
            <w:instrText xml:space="preserve"> HYPERLINK \l _Toc7080 </w:instrText>
          </w:r>
          <w:r>
            <w:rPr>
              <w:rFonts w:cs="仿宋_GB2312" w:asciiTheme="minorEastAsia" w:hAnsiTheme="minorEastAsia" w:eastAsiaTheme="minorEastAsia"/>
              <w:color w:val="auto"/>
              <w:sz w:val="32"/>
              <w:szCs w:val="48"/>
              <w:highlight w:val="none"/>
            </w:rPr>
            <w:fldChar w:fldCharType="separate"/>
          </w:r>
          <w:r>
            <w:rPr>
              <w:rFonts w:hint="eastAsia" w:ascii="宋体" w:hAnsi="宋体" w:eastAsia="宋体" w:cs="仿宋_GB2312"/>
              <w:color w:val="auto"/>
              <w:sz w:val="32"/>
              <w:szCs w:val="52"/>
              <w:highlight w:val="none"/>
            </w:rPr>
            <w:t>第六部分  拟签订的合同文本</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_Toc7080 \h </w:instrText>
          </w:r>
          <w:r>
            <w:rPr>
              <w:color w:val="auto"/>
              <w:sz w:val="32"/>
              <w:szCs w:val="40"/>
              <w:highlight w:val="none"/>
            </w:rPr>
            <w:fldChar w:fldCharType="separate"/>
          </w:r>
          <w:r>
            <w:rPr>
              <w:color w:val="auto"/>
              <w:sz w:val="32"/>
              <w:szCs w:val="40"/>
              <w:highlight w:val="none"/>
            </w:rPr>
            <w:t>4</w:t>
          </w:r>
          <w:r>
            <w:rPr>
              <w:rFonts w:hint="eastAsia"/>
              <w:color w:val="auto"/>
              <w:sz w:val="32"/>
              <w:szCs w:val="40"/>
              <w:highlight w:val="none"/>
              <w:lang w:val="en-US" w:eastAsia="zh-CN"/>
            </w:rPr>
            <w:t>2</w:t>
          </w:r>
          <w:r>
            <w:rPr>
              <w:color w:val="auto"/>
              <w:sz w:val="32"/>
              <w:szCs w:val="40"/>
              <w:highlight w:val="none"/>
            </w:rPr>
            <w:fldChar w:fldCharType="end"/>
          </w:r>
          <w:r>
            <w:rPr>
              <w:rFonts w:cs="仿宋_GB2312" w:asciiTheme="minorEastAsia" w:hAnsiTheme="minorEastAsia" w:eastAsiaTheme="minorEastAsia"/>
              <w:color w:val="auto"/>
              <w:sz w:val="32"/>
              <w:szCs w:val="48"/>
              <w:highlight w:val="none"/>
            </w:rPr>
            <w:fldChar w:fldCharType="end"/>
          </w:r>
        </w:p>
        <w:p>
          <w:pPr>
            <w:pStyle w:val="43"/>
            <w:keepNext w:val="0"/>
            <w:keepLines w:val="0"/>
            <w:pageBreakBefore w:val="0"/>
            <w:widowControl w:val="0"/>
            <w:tabs>
              <w:tab w:val="right" w:leader="dot" w:pos="8958"/>
            </w:tabs>
            <w:kinsoku/>
            <w:wordWrap/>
            <w:overflowPunct/>
            <w:topLinePunct w:val="0"/>
            <w:autoSpaceDE/>
            <w:autoSpaceDN/>
            <w:bidi w:val="0"/>
            <w:adjustRightInd w:val="0"/>
            <w:snapToGrid/>
            <w:spacing w:line="360" w:lineRule="auto"/>
            <w:textAlignment w:val="auto"/>
            <w:rPr>
              <w:color w:val="auto"/>
              <w:sz w:val="32"/>
              <w:szCs w:val="40"/>
              <w:highlight w:val="none"/>
            </w:rPr>
          </w:pPr>
          <w:r>
            <w:rPr>
              <w:rFonts w:cs="仿宋_GB2312" w:asciiTheme="minorEastAsia" w:hAnsiTheme="minorEastAsia" w:eastAsiaTheme="minorEastAsia"/>
              <w:color w:val="auto"/>
              <w:sz w:val="32"/>
              <w:szCs w:val="48"/>
              <w:highlight w:val="none"/>
            </w:rPr>
            <w:fldChar w:fldCharType="begin"/>
          </w:r>
          <w:r>
            <w:rPr>
              <w:rFonts w:cs="仿宋_GB2312" w:asciiTheme="minorEastAsia" w:hAnsiTheme="minorEastAsia" w:eastAsiaTheme="minorEastAsia"/>
              <w:color w:val="auto"/>
              <w:sz w:val="32"/>
              <w:szCs w:val="48"/>
              <w:highlight w:val="none"/>
            </w:rPr>
            <w:instrText xml:space="preserve"> HYPERLINK \l _Toc20617 </w:instrText>
          </w:r>
          <w:r>
            <w:rPr>
              <w:rFonts w:cs="仿宋_GB2312" w:asciiTheme="minorEastAsia" w:hAnsiTheme="minorEastAsia" w:eastAsiaTheme="minorEastAsia"/>
              <w:color w:val="auto"/>
              <w:sz w:val="32"/>
              <w:szCs w:val="48"/>
              <w:highlight w:val="none"/>
            </w:rPr>
            <w:fldChar w:fldCharType="separate"/>
          </w:r>
          <w:r>
            <w:rPr>
              <w:rFonts w:hint="eastAsia" w:cs="仿宋_GB2312" w:asciiTheme="minorEastAsia" w:hAnsiTheme="minorEastAsia" w:eastAsiaTheme="minorEastAsia"/>
              <w:color w:val="auto"/>
              <w:sz w:val="32"/>
              <w:szCs w:val="28"/>
              <w:highlight w:val="none"/>
            </w:rPr>
            <w:t>第七部分  应提交的有关格式范例</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_Toc20617 \h </w:instrText>
          </w:r>
          <w:r>
            <w:rPr>
              <w:color w:val="auto"/>
              <w:sz w:val="32"/>
              <w:szCs w:val="40"/>
              <w:highlight w:val="none"/>
            </w:rPr>
            <w:fldChar w:fldCharType="separate"/>
          </w:r>
          <w:r>
            <w:rPr>
              <w:color w:val="auto"/>
              <w:sz w:val="32"/>
              <w:szCs w:val="40"/>
              <w:highlight w:val="none"/>
            </w:rPr>
            <w:t>5</w:t>
          </w:r>
          <w:r>
            <w:rPr>
              <w:rFonts w:hint="eastAsia"/>
              <w:color w:val="auto"/>
              <w:sz w:val="32"/>
              <w:szCs w:val="40"/>
              <w:highlight w:val="none"/>
              <w:lang w:val="en-US" w:eastAsia="zh-CN"/>
            </w:rPr>
            <w:t>4</w:t>
          </w:r>
          <w:r>
            <w:rPr>
              <w:color w:val="auto"/>
              <w:sz w:val="32"/>
              <w:szCs w:val="40"/>
              <w:highlight w:val="none"/>
            </w:rPr>
            <w:fldChar w:fldCharType="end"/>
          </w:r>
          <w:r>
            <w:rPr>
              <w:rFonts w:cs="仿宋_GB2312" w:asciiTheme="minorEastAsia" w:hAnsiTheme="minorEastAsia" w:eastAsiaTheme="minorEastAsia"/>
              <w:color w:val="auto"/>
              <w:sz w:val="32"/>
              <w:szCs w:val="48"/>
              <w:highlight w:val="none"/>
            </w:rPr>
            <w:fldChar w:fldCharType="end"/>
          </w:r>
        </w:p>
        <w:p>
          <w:pPr>
            <w:pStyle w:val="43"/>
            <w:tabs>
              <w:tab w:val="right" w:leader="dot" w:pos="8958"/>
            </w:tabs>
            <w:rPr>
              <w:color w:val="auto"/>
              <w:sz w:val="32"/>
              <w:szCs w:val="40"/>
              <w:highlight w:val="none"/>
            </w:rPr>
          </w:pPr>
        </w:p>
        <w:p>
          <w:pPr>
            <w:kinsoku/>
            <w:wordWrap/>
            <w:overflowPunct/>
            <w:topLinePunct w:val="0"/>
            <w:bidi w:val="0"/>
            <w:spacing w:line="360" w:lineRule="auto"/>
            <w:outlineLvl w:val="9"/>
            <w:rPr>
              <w:rFonts w:cs="仿宋_GB2312" w:asciiTheme="minorEastAsia" w:hAnsiTheme="minorEastAsia" w:eastAsiaTheme="minorEastAsia"/>
              <w:color w:val="auto"/>
              <w:sz w:val="32"/>
              <w:szCs w:val="32"/>
              <w:highlight w:val="none"/>
            </w:rPr>
          </w:pPr>
          <w:r>
            <w:rPr>
              <w:rFonts w:cs="仿宋_GB2312" w:asciiTheme="minorEastAsia" w:hAnsiTheme="minorEastAsia" w:eastAsiaTheme="minorEastAsia"/>
              <w:color w:val="auto"/>
              <w:szCs w:val="32"/>
              <w:highlight w:val="none"/>
            </w:rPr>
            <w:fldChar w:fldCharType="end"/>
          </w:r>
        </w:p>
      </w:sdtContent>
    </w:sdt>
    <w:p>
      <w:pPr>
        <w:kinsoku/>
        <w:wordWrap/>
        <w:overflowPunct/>
        <w:topLinePunct w:val="0"/>
        <w:bidi w:val="0"/>
        <w:spacing w:line="360" w:lineRule="auto"/>
        <w:outlineLvl w:val="9"/>
        <w:rPr>
          <w:rFonts w:cs="仿宋_GB2312" w:asciiTheme="minorEastAsia" w:hAnsiTheme="minorEastAsia" w:eastAsiaTheme="minorEastAsia"/>
          <w:color w:val="auto"/>
          <w:sz w:val="32"/>
          <w:szCs w:val="32"/>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bookmarkStart w:id="4" w:name="_Hlt91233176"/>
      <w:bookmarkEnd w:id="4"/>
      <w:bookmarkStart w:id="5" w:name="_Toc91899869"/>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549" w:firstLineChars="229"/>
        <w:outlineLvl w:val="9"/>
        <w:rPr>
          <w:rFonts w:cs="仿宋_GB2312" w:asciiTheme="minorEastAsia" w:hAnsiTheme="minorEastAsia" w:eastAsiaTheme="minorEastAsia"/>
          <w:color w:val="auto"/>
          <w:sz w:val="24"/>
          <w:highlight w:val="none"/>
        </w:rPr>
      </w:pPr>
    </w:p>
    <w:bookmarkEnd w:id="5"/>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cs="仿宋_GB2312" w:asciiTheme="minorEastAsia" w:hAnsiTheme="minorEastAsia" w:eastAsiaTheme="minorEastAsia"/>
          <w:b/>
          <w:color w:val="auto"/>
          <w:sz w:val="36"/>
          <w:szCs w:val="20"/>
          <w:highlight w:val="none"/>
        </w:rPr>
        <w:sectPr>
          <w:footerReference r:id="rId3" w:type="default"/>
          <w:pgSz w:w="11906" w:h="16838"/>
          <w:pgMar w:top="1474" w:right="1474" w:bottom="1247" w:left="1474" w:header="851" w:footer="850" w:gutter="0"/>
          <w:pgNumType w:fmt="decimal" w:start="1"/>
          <w:cols w:space="720" w:num="1"/>
          <w:docGrid w:linePitch="312" w:charSpace="0"/>
        </w:sectPr>
      </w:pPr>
      <w:bookmarkStart w:id="6" w:name="_Hlt74729822"/>
      <w:bookmarkEnd w:id="6"/>
      <w:bookmarkStart w:id="7" w:name="_Hlt74707423"/>
      <w:bookmarkEnd w:id="7"/>
      <w:bookmarkStart w:id="8" w:name="_Hlt74728647"/>
      <w:bookmarkEnd w:id="8"/>
      <w:bookmarkStart w:id="9" w:name="_Hlt74649545"/>
      <w:bookmarkEnd w:id="9"/>
      <w:bookmarkStart w:id="10" w:name="_Toc354"/>
      <w:bookmarkStart w:id="11" w:name="第二部分"/>
      <w:bookmarkStart w:id="12" w:name="_Toc91899870"/>
      <w:bookmarkStart w:id="13" w:name="_Toc9189987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第一部分  邀请供应商</w:t>
      </w:r>
      <w:bookmarkEnd w:id="10"/>
    </w:p>
    <w:p>
      <w:pPr>
        <w:kinsoku/>
        <w:wordWrap/>
        <w:overflowPunct/>
        <w:topLinePunct w:val="0"/>
        <w:bidi w:val="0"/>
        <w:adjustRightInd/>
        <w:spacing w:line="360" w:lineRule="auto"/>
        <w:jc w:val="center"/>
        <w:outlineLvl w:val="9"/>
        <w:rPr>
          <w:rFonts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6"/>
          <w:szCs w:val="20"/>
          <w:highlight w:val="none"/>
        </w:rPr>
        <w:t>竞争性磋商邀请公告</w:t>
      </w:r>
    </w:p>
    <w:p>
      <w:pPr>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lang w:eastAsia="zh-CN"/>
        </w:rPr>
        <w:t>宁波市鄞州区百丈街道社区卫生服务中心2024年职工疗休养项目</w:t>
      </w:r>
      <w:r>
        <w:rPr>
          <w:rFonts w:hint="eastAsia"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采购项目的潜在供应商应在</w:t>
      </w:r>
      <w:r>
        <w:rPr>
          <w:rFonts w:hint="eastAsia" w:cs="仿宋_GB2312" w:asciiTheme="minorEastAsia" w:hAnsiTheme="minorEastAsia" w:eastAsiaTheme="minorEastAsia"/>
          <w:color w:val="auto"/>
          <w:sz w:val="24"/>
          <w:highlight w:val="none"/>
          <w:u w:val="singl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0"/>
          <w:rFonts w:hint="eastAsia" w:cs="仿宋_GB2312" w:asciiTheme="minorEastAsia" w:hAnsiTheme="minorEastAsia" w:eastAsiaTheme="minorEastAsia"/>
          <w:color w:val="auto"/>
          <w:sz w:val="24"/>
          <w:highlight w:val="none"/>
          <w:u w:val="single"/>
        </w:rPr>
        <w:t>https://www.zcygov.cn/</w:t>
      </w:r>
      <w:r>
        <w:rPr>
          <w:rStyle w:val="70"/>
          <w:rFonts w:hint="eastAsia" w:cs="仿宋_GB2312" w:asciiTheme="minorEastAsia" w:hAnsiTheme="minorEastAsia" w:eastAsiaTheme="minorEastAsia"/>
          <w:color w:val="auto"/>
          <w:sz w:val="24"/>
          <w:highlight w:val="none"/>
          <w:u w:val="single"/>
        </w:rPr>
        <w:fldChar w:fldCharType="end"/>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获取采购文件，并于</w:t>
      </w:r>
      <w:r>
        <w:rPr>
          <w:rFonts w:hint="eastAsia" w:asciiTheme="minorEastAsia" w:hAnsiTheme="minorEastAsia" w:eastAsiaTheme="minorEastAsia"/>
          <w:color w:val="auto"/>
          <w:sz w:val="24"/>
          <w:highlight w:val="none"/>
          <w:u w:val="single"/>
          <w:lang w:eastAsia="zh-CN"/>
        </w:rPr>
        <w:t>2024</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05</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08</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14</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00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（北京时间）前提交响应文件</w:t>
      </w:r>
      <w:r>
        <w:rPr>
          <w:rFonts w:hint="eastAsia" w:asciiTheme="minorEastAsia" w:hAnsiTheme="minorEastAsia" w:eastAsiaTheme="minorEastAsia"/>
          <w:color w:val="auto"/>
          <w:sz w:val="24"/>
          <w:highlight w:val="none"/>
        </w:rPr>
        <w:t>。</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cs="宋体" w:asciiTheme="minorEastAsia" w:hAnsiTheme="minorEastAsia" w:eastAsiaTheme="minorEastAsia"/>
          <w:b/>
          <w:bCs/>
          <w:color w:val="auto"/>
          <w:sz w:val="24"/>
          <w:szCs w:val="24"/>
          <w:highlight w:val="none"/>
        </w:rPr>
      </w:pPr>
      <w:bookmarkStart w:id="14" w:name="_Toc35393798"/>
      <w:bookmarkStart w:id="15" w:name="_Toc28359012"/>
      <w:bookmarkStart w:id="16" w:name="_Toc35393629"/>
      <w:bookmarkStart w:id="17" w:name="_Toc28359089"/>
      <w:r>
        <w:rPr>
          <w:rFonts w:hint="eastAsia" w:cs="宋体" w:asciiTheme="minorEastAsia" w:hAnsiTheme="minorEastAsia" w:eastAsiaTheme="minorEastAsia"/>
          <w:b/>
          <w:bCs/>
          <w:color w:val="auto"/>
          <w:sz w:val="24"/>
          <w:szCs w:val="24"/>
          <w:highlight w:val="none"/>
        </w:rPr>
        <w:t>一、项目基本情况</w:t>
      </w:r>
      <w:bookmarkEnd w:id="14"/>
      <w:bookmarkEnd w:id="15"/>
      <w:bookmarkEnd w:id="16"/>
      <w:bookmarkEnd w:id="17"/>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b/>
          <w:color w:val="auto"/>
          <w:sz w:val="24"/>
          <w:highlight w:val="none"/>
        </w:rPr>
        <w:t>项目编号：</w:t>
      </w:r>
      <w:r>
        <w:rPr>
          <w:rFonts w:hint="eastAsia" w:asciiTheme="minorEastAsia" w:hAnsiTheme="minorEastAsia" w:eastAsiaTheme="minorEastAsia"/>
          <w:b w:val="0"/>
          <w:bCs/>
          <w:color w:val="auto"/>
          <w:sz w:val="24"/>
          <w:highlight w:val="none"/>
          <w:lang w:val="en-US" w:eastAsia="zh-CN"/>
        </w:rPr>
        <w:t>CBNB-20246139G磋</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eastAsia" w:asciiTheme="minorEastAsia" w:hAnsiTheme="minorEastAsia" w:eastAsiaTheme="minorEastAsia"/>
          <w:color w:val="auto"/>
          <w:sz w:val="24"/>
          <w:highlight w:val="none"/>
          <w:u w:val="single"/>
          <w:lang w:eastAsia="zh-CN"/>
        </w:rPr>
      </w:pPr>
      <w:r>
        <w:rPr>
          <w:rFonts w:hint="eastAsia" w:asciiTheme="minorEastAsia" w:hAnsiTheme="minorEastAsia" w:eastAsiaTheme="minorEastAsia"/>
          <w:b/>
          <w:color w:val="auto"/>
          <w:sz w:val="24"/>
          <w:highlight w:val="none"/>
        </w:rPr>
        <w:t>项目名称：</w:t>
      </w:r>
      <w:r>
        <w:rPr>
          <w:rFonts w:hint="eastAsia" w:asciiTheme="minorEastAsia" w:hAnsiTheme="minorEastAsia" w:eastAsiaTheme="minorEastAsia"/>
          <w:b w:val="0"/>
          <w:bCs/>
          <w:color w:val="auto"/>
          <w:sz w:val="24"/>
          <w:highlight w:val="none"/>
          <w:lang w:eastAsia="zh-CN"/>
        </w:rPr>
        <w:t>宁波市鄞州区百丈街道社区卫生服务中心2024年职工疗休养项目</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采购方式：</w:t>
      </w:r>
      <w:r>
        <w:rPr>
          <w:rFonts w:hint="eastAsia" w:asciiTheme="minorEastAsia" w:hAnsiTheme="minorEastAsia" w:eastAsiaTheme="minorEastAsia"/>
          <w:color w:val="auto"/>
          <w:sz w:val="24"/>
          <w:highlight w:val="none"/>
        </w:rPr>
        <w:t>竞争性磋商</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default" w:asciiTheme="minorEastAsia" w:hAnsiTheme="minorEastAsia" w:eastAsiaTheme="minorEastAsia"/>
          <w:b/>
          <w:color w:val="auto"/>
          <w:sz w:val="24"/>
          <w:highlight w:val="none"/>
          <w:lang w:val="en-US" w:eastAsia="zh-CN"/>
        </w:rPr>
      </w:pPr>
      <w:r>
        <w:rPr>
          <w:rFonts w:hint="eastAsia" w:asciiTheme="minorEastAsia" w:hAnsiTheme="minorEastAsia" w:eastAsiaTheme="minorEastAsia"/>
          <w:b/>
          <w:color w:val="auto"/>
          <w:sz w:val="24"/>
          <w:highlight w:val="none"/>
          <w:lang w:val="en-US" w:eastAsia="zh-CN"/>
        </w:rPr>
        <w:t>数量：</w:t>
      </w:r>
      <w:r>
        <w:rPr>
          <w:rFonts w:hint="eastAsia" w:asciiTheme="minorEastAsia" w:hAnsiTheme="minorEastAsia" w:eastAsiaTheme="minorEastAsia"/>
          <w:b w:val="0"/>
          <w:bCs/>
          <w:color w:val="auto"/>
          <w:sz w:val="24"/>
          <w:highlight w:val="none"/>
          <w:lang w:val="en-US" w:eastAsia="zh-CN"/>
        </w:rPr>
        <w:t>1项</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default" w:asciiTheme="minorEastAsia" w:hAnsiTheme="minorEastAsia" w:eastAsiaTheme="minorEastAsia"/>
          <w:b/>
          <w:color w:val="auto"/>
          <w:sz w:val="24"/>
          <w:highlight w:val="none"/>
          <w:lang w:val="en-US"/>
        </w:rPr>
      </w:pPr>
      <w:r>
        <w:rPr>
          <w:rFonts w:hint="eastAsia" w:asciiTheme="minorEastAsia" w:hAnsiTheme="minorEastAsia" w:eastAsiaTheme="minorEastAsia"/>
          <w:b/>
          <w:color w:val="auto"/>
          <w:sz w:val="24"/>
          <w:highlight w:val="none"/>
        </w:rPr>
        <w:t>预算金额（元）：</w:t>
      </w:r>
      <w:r>
        <w:rPr>
          <w:rFonts w:hint="eastAsia" w:asciiTheme="minorEastAsia" w:hAnsiTheme="minorEastAsia" w:eastAsiaTheme="minorEastAsia"/>
          <w:b w:val="0"/>
          <w:bCs/>
          <w:color w:val="auto"/>
          <w:sz w:val="24"/>
          <w:highlight w:val="none"/>
          <w:lang w:val="en-US" w:eastAsia="zh-CN"/>
        </w:rPr>
        <w:t>378000.00</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最高限价（元）：</w:t>
      </w:r>
      <w:r>
        <w:rPr>
          <w:rFonts w:hint="eastAsia" w:asciiTheme="minorEastAsia" w:hAnsiTheme="minorEastAsia" w:eastAsiaTheme="minorEastAsia"/>
          <w:b w:val="0"/>
          <w:bCs/>
          <w:color w:val="auto"/>
          <w:sz w:val="24"/>
          <w:highlight w:val="none"/>
          <w:lang w:val="en-US" w:eastAsia="zh-CN"/>
        </w:rPr>
        <w:t>378000.00</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采购需求：</w:t>
      </w:r>
      <w:r>
        <w:rPr>
          <w:rFonts w:hint="eastAsia" w:cs="Times New Roman" w:asciiTheme="minorEastAsia" w:hAnsiTheme="minorEastAsia" w:eastAsiaTheme="minorEastAsia"/>
          <w:color w:val="auto"/>
          <w:sz w:val="24"/>
          <w:highlight w:val="none"/>
          <w:lang w:eastAsia="zh-CN"/>
        </w:rPr>
        <w:t>选取</w:t>
      </w:r>
      <w:r>
        <w:rPr>
          <w:rFonts w:hint="eastAsia" w:cs="Times New Roman" w:asciiTheme="minorEastAsia" w:hAnsiTheme="minorEastAsia" w:eastAsiaTheme="minorEastAsia"/>
          <w:color w:val="auto"/>
          <w:sz w:val="24"/>
          <w:highlight w:val="none"/>
          <w:lang w:val="en-US" w:eastAsia="zh-CN"/>
        </w:rPr>
        <w:t>一</w:t>
      </w:r>
      <w:r>
        <w:rPr>
          <w:rFonts w:hint="eastAsia" w:cs="Times New Roman" w:asciiTheme="minorEastAsia" w:hAnsiTheme="minorEastAsia" w:eastAsiaTheme="minorEastAsia"/>
          <w:color w:val="auto"/>
          <w:sz w:val="24"/>
          <w:highlight w:val="none"/>
          <w:lang w:eastAsia="zh-CN"/>
        </w:rPr>
        <w:t>家疗休养承办单位</w:t>
      </w:r>
      <w:r>
        <w:rPr>
          <w:rFonts w:hint="eastAsia" w:cs="Times New Roman" w:asciiTheme="minorEastAsia" w:hAnsiTheme="minorEastAsia" w:eastAsiaTheme="minorEastAsia"/>
          <w:color w:val="auto"/>
          <w:sz w:val="24"/>
          <w:highlight w:val="none"/>
          <w:lang w:val="en-US" w:eastAsia="zh-CN"/>
        </w:rPr>
        <w:t>负责宁波市鄞州区百丈街道社区卫生服务中心</w:t>
      </w:r>
      <w:r>
        <w:rPr>
          <w:rFonts w:hint="eastAsia" w:cs="Times New Roman" w:asciiTheme="minorEastAsia" w:hAnsiTheme="minorEastAsia" w:eastAsiaTheme="minorEastAsia"/>
          <w:color w:val="auto"/>
          <w:sz w:val="24"/>
          <w:highlight w:val="none"/>
          <w:lang w:eastAsia="zh-CN"/>
        </w:rPr>
        <w:t>职工疗休养，详见《第四</w:t>
      </w:r>
      <w:r>
        <w:rPr>
          <w:rFonts w:hint="eastAsia" w:cs="Times New Roman" w:asciiTheme="minorEastAsia" w:hAnsiTheme="minorEastAsia" w:eastAsiaTheme="minorEastAsia"/>
          <w:color w:val="auto"/>
          <w:sz w:val="24"/>
          <w:highlight w:val="none"/>
          <w:lang w:val="en-US" w:eastAsia="zh-CN"/>
        </w:rPr>
        <w:t>部分</w:t>
      </w:r>
      <w:r>
        <w:rPr>
          <w:rFonts w:hint="eastAsia" w:cs="Times New Roman" w:asciiTheme="minorEastAsia" w:hAnsiTheme="minorEastAsia" w:eastAsiaTheme="minorEastAsia"/>
          <w:color w:val="auto"/>
          <w:sz w:val="24"/>
          <w:highlight w:val="none"/>
          <w:lang w:eastAsia="zh-CN"/>
        </w:rPr>
        <w:t xml:space="preserve"> </w:t>
      </w:r>
      <w:r>
        <w:rPr>
          <w:rFonts w:hint="eastAsia" w:cs="Times New Roman" w:asciiTheme="minorEastAsia" w:hAnsiTheme="minorEastAsia" w:eastAsiaTheme="minorEastAsia"/>
          <w:color w:val="auto"/>
          <w:sz w:val="24"/>
          <w:highlight w:val="none"/>
          <w:lang w:val="en-US" w:eastAsia="zh-CN"/>
        </w:rPr>
        <w:t>采购</w:t>
      </w:r>
      <w:bookmarkStart w:id="200" w:name="_GoBack"/>
      <w:bookmarkEnd w:id="200"/>
      <w:r>
        <w:rPr>
          <w:rFonts w:hint="eastAsia" w:cs="Times New Roman" w:asciiTheme="minorEastAsia" w:hAnsiTheme="minorEastAsia" w:eastAsiaTheme="minorEastAsia"/>
          <w:color w:val="auto"/>
          <w:sz w:val="24"/>
          <w:highlight w:val="none"/>
          <w:lang w:eastAsia="zh-CN"/>
        </w:rPr>
        <w:t>需求》。</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lang w:eastAsia="zh-CN"/>
        </w:rPr>
        <w:t>合同履约期限</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eastAsia="zh-CN"/>
        </w:rPr>
        <w:t>自合同签订之日起一年</w:t>
      </w:r>
      <w:r>
        <w:rPr>
          <w:rFonts w:hint="eastAsia"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eastAsia" w:asciiTheme="minorEastAsia" w:hAnsiTheme="minorEastAsia" w:eastAsiaTheme="minorEastAsia"/>
          <w:b/>
          <w:color w:val="auto"/>
          <w:sz w:val="24"/>
          <w:highlight w:val="none"/>
          <w:lang w:val="en-US" w:eastAsia="zh-CN"/>
        </w:rPr>
      </w:pPr>
      <w:r>
        <w:rPr>
          <w:rFonts w:hint="eastAsia" w:asciiTheme="minorEastAsia" w:hAnsiTheme="minorEastAsia" w:eastAsiaTheme="minorEastAsia"/>
          <w:b/>
          <w:color w:val="auto"/>
          <w:sz w:val="24"/>
          <w:highlight w:val="none"/>
          <w:lang w:val="en-US" w:eastAsia="zh-CN"/>
        </w:rPr>
        <w:t>备注：</w:t>
      </w:r>
      <w:r>
        <w:rPr>
          <w:rFonts w:hint="eastAsia" w:asciiTheme="minorEastAsia" w:hAnsiTheme="minorEastAsia" w:eastAsiaTheme="minorEastAsia"/>
          <w:b w:val="0"/>
          <w:bCs/>
          <w:color w:val="auto"/>
          <w:sz w:val="24"/>
          <w:highlight w:val="none"/>
          <w:lang w:val="en-US" w:eastAsia="zh-CN"/>
        </w:rPr>
        <w:t>无。</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本项目接受联合体投标：</w:t>
      </w:r>
      <w:sdt>
        <w:sdtPr>
          <w:rPr>
            <w:rFonts w:hint="eastAsia" w:asciiTheme="minorEastAsia" w:hAnsiTheme="minorEastAsia" w:eastAsiaTheme="minorEastAsia"/>
            <w:b/>
            <w:color w:val="auto"/>
            <w:sz w:val="24"/>
            <w:highlight w:val="none"/>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MS Gothic" w:hAnsi="MS Gothic" w:eastAsia="MS Gothic" w:cs="Times New Roman"/>
              <w:b/>
              <w:color w:val="auto"/>
              <w:kern w:val="2"/>
              <w:sz w:val="24"/>
              <w:szCs w:val="24"/>
              <w:highlight w:val="none"/>
              <w:lang w:val="en-US" w:eastAsia="zh-CN" w:bidi="ar-SA"/>
            </w:rPr>
            <w:t>☐</w:t>
          </w:r>
        </w:sdtContent>
      </w:sdt>
      <w:r>
        <w:rPr>
          <w:rFonts w:hint="eastAsia" w:asciiTheme="minorEastAsia" w:hAnsiTheme="minorEastAsia" w:eastAsiaTheme="minorEastAsia"/>
          <w:b/>
          <w:color w:val="auto"/>
          <w:sz w:val="24"/>
          <w:highlight w:val="none"/>
        </w:rPr>
        <w:t>是，</w:t>
      </w:r>
      <w:sdt>
        <w:sdtPr>
          <w:rPr>
            <w:rFonts w:hint="eastAsia" w:asciiTheme="minorEastAsia" w:hAnsiTheme="minorEastAsia" w:eastAsiaTheme="minorEastAsia"/>
            <w:b/>
            <w:color w:val="auto"/>
            <w:sz w:val="24"/>
            <w:highlight w:val="none"/>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Wingdings" w:hAnsi="Wingdings" w:eastAsia="MS Mincho" w:cs="MS Mincho"/>
              <w:b/>
              <w:color w:val="auto"/>
              <w:kern w:val="2"/>
              <w:sz w:val="24"/>
              <w:szCs w:val="24"/>
              <w:highlight w:val="none"/>
              <w:lang w:val="en-US" w:eastAsia="zh-CN" w:bidi="ar-SA"/>
            </w:rPr>
            <w:t>þ</w:t>
          </w:r>
        </w:sdtContent>
      </w:sdt>
      <w:r>
        <w:rPr>
          <w:rFonts w:hint="eastAsia" w:asciiTheme="minorEastAsia" w:hAnsiTheme="minorEastAsia" w:eastAsiaTheme="minorEastAsia"/>
          <w:b/>
          <w:color w:val="auto"/>
          <w:sz w:val="24"/>
          <w:highlight w:val="none"/>
        </w:rPr>
        <w:t>否。</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hint="eastAsia" w:cs="宋体" w:asciiTheme="minorEastAsia" w:hAnsiTheme="minorEastAsia" w:eastAsiaTheme="minorEastAsia"/>
          <w:b/>
          <w:bCs/>
          <w:color w:val="auto"/>
          <w:sz w:val="24"/>
          <w:szCs w:val="24"/>
          <w:highlight w:val="none"/>
        </w:rPr>
      </w:pPr>
      <w:bookmarkStart w:id="18" w:name="_Toc28359090"/>
      <w:bookmarkStart w:id="19" w:name="_Toc35393630"/>
      <w:bookmarkStart w:id="20" w:name="_Toc28359013"/>
      <w:bookmarkStart w:id="21" w:name="_Toc35393799"/>
      <w:r>
        <w:rPr>
          <w:rFonts w:hint="eastAsia" w:cs="宋体" w:asciiTheme="minorEastAsia" w:hAnsiTheme="minorEastAsia" w:eastAsiaTheme="minorEastAsia"/>
          <w:b/>
          <w:bCs/>
          <w:color w:val="auto"/>
          <w:sz w:val="24"/>
          <w:szCs w:val="24"/>
          <w:highlight w:val="none"/>
        </w:rPr>
        <w:t>二、申请人的资格要求</w:t>
      </w:r>
      <w:bookmarkEnd w:id="18"/>
      <w:bookmarkEnd w:id="19"/>
      <w:bookmarkEnd w:id="20"/>
      <w:bookmarkEnd w:id="21"/>
    </w:p>
    <w:p>
      <w:pPr>
        <w:keepNext w:val="0"/>
        <w:keepLines w:val="0"/>
        <w:pageBreakBefore w:val="0"/>
        <w:widowControl w:val="0"/>
        <w:kinsoku/>
        <w:wordWrap/>
        <w:overflowPunct/>
        <w:topLinePunct w:val="0"/>
        <w:autoSpaceDE/>
        <w:autoSpaceDN/>
        <w:bidi w:val="0"/>
        <w:adjustRightInd w:val="0"/>
        <w:spacing w:line="360" w:lineRule="auto"/>
        <w:ind w:firstLine="480"/>
        <w:textAlignment w:val="auto"/>
        <w:outlineLvl w:val="9"/>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w:t>
      </w:r>
      <w:r>
        <w:rPr>
          <w:rFonts w:hint="eastAsia" w:cs="宋体" w:asciiTheme="minorEastAsia" w:hAnsiTheme="minorEastAsia" w:eastAsiaTheme="minorEastAsia"/>
          <w:snapToGrid w:val="0"/>
          <w:color w:val="auto"/>
          <w:kern w:val="28"/>
          <w:sz w:val="24"/>
          <w:szCs w:val="20"/>
          <w:highlight w:val="none"/>
          <w:lang w:eastAsia="zh-CN"/>
        </w:rPr>
        <w:t>（重大税收违法失信主体）</w:t>
      </w:r>
      <w:r>
        <w:rPr>
          <w:rFonts w:hint="eastAsia" w:cs="宋体" w:asciiTheme="minorEastAsia" w:hAnsiTheme="minorEastAsia" w:eastAsiaTheme="minorEastAsia"/>
          <w:snapToGrid w:val="0"/>
          <w:color w:val="auto"/>
          <w:kern w:val="28"/>
          <w:sz w:val="24"/>
          <w:szCs w:val="20"/>
          <w:highlight w:val="none"/>
        </w:rPr>
        <w:t>、政府采购严重违法失信行为记录名单；</w:t>
      </w:r>
    </w:p>
    <w:p>
      <w:pPr>
        <w:keepNext w:val="0"/>
        <w:keepLines w:val="0"/>
        <w:pageBreakBefore w:val="0"/>
        <w:widowControl w:val="0"/>
        <w:kinsoku/>
        <w:wordWrap/>
        <w:overflowPunct/>
        <w:topLinePunct w:val="0"/>
        <w:autoSpaceDE/>
        <w:autoSpaceDN/>
        <w:bidi w:val="0"/>
        <w:adjustRightInd w:val="0"/>
        <w:spacing w:line="360" w:lineRule="auto"/>
        <w:ind w:firstLine="480"/>
        <w:textAlignment w:val="auto"/>
        <w:outlineLvl w:val="9"/>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2</w:t>
      </w:r>
      <w:r>
        <w:rPr>
          <w:rFonts w:hint="eastAsia" w:cs="宋体" w:asciiTheme="minorEastAsia" w:hAnsiTheme="minorEastAsia" w:eastAsiaTheme="minorEastAsia"/>
          <w:snapToGrid w:val="0"/>
          <w:color w:val="auto"/>
          <w:kern w:val="28"/>
          <w:sz w:val="24"/>
          <w:szCs w:val="20"/>
          <w:highlight w:val="none"/>
        </w:rPr>
        <w:t>.</w:t>
      </w:r>
      <w:r>
        <w:rPr>
          <w:rFonts w:hint="eastAsia" w:asciiTheme="minorEastAsia" w:hAnsiTheme="minorEastAsia" w:eastAsiaTheme="minorEastAsia"/>
          <w:color w:val="auto"/>
          <w:highlight w:val="none"/>
        </w:rPr>
        <w:t xml:space="preserve"> </w:t>
      </w:r>
      <w:r>
        <w:rPr>
          <w:rFonts w:hint="eastAsia" w:cs="宋体" w:asciiTheme="minorEastAsia" w:hAnsiTheme="minorEastAsia" w:eastAsiaTheme="minorEastAsia"/>
          <w:snapToGrid w:val="0"/>
          <w:color w:val="auto"/>
          <w:kern w:val="28"/>
          <w:sz w:val="24"/>
          <w:szCs w:val="20"/>
          <w:highlight w:val="none"/>
        </w:rPr>
        <w:t>以联合体形式响应的，提供联合协议(本项目不接受联合体响应或者供应商不以联合体形式响应的，则不需要提供)；</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3</w:t>
      </w:r>
      <w:r>
        <w:rPr>
          <w:rFonts w:hint="eastAsia" w:cs="宋体" w:asciiTheme="minorEastAsia" w:hAnsiTheme="minorEastAsia" w:eastAsiaTheme="minorEastAsia"/>
          <w:snapToGrid w:val="0"/>
          <w:color w:val="auto"/>
          <w:kern w:val="28"/>
          <w:sz w:val="24"/>
          <w:szCs w:val="20"/>
          <w:highlight w:val="none"/>
        </w:rPr>
        <w:t>.落实政府采购政策需满足的资格要求：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2861692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cs="宋体" w:asciiTheme="minorEastAsia" w:hAnsiTheme="minorEastAsia" w:eastAsiaTheme="minorEastAsia"/>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（注：不得限制大中型企业与小微企业组成联合体参与响应）</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024704304"/>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专</w:t>
      </w:r>
      <w:r>
        <w:rPr>
          <w:rFonts w:hint="eastAsia" w:cs="宋体" w:asciiTheme="minorEastAsia" w:hAnsiTheme="minorEastAsia" w:eastAsiaTheme="minorEastAsia"/>
          <w:color w:val="auto"/>
          <w:sz w:val="24"/>
          <w:highlight w:val="none"/>
        </w:rPr>
        <w:t>门面向中小企业</w:t>
      </w:r>
    </w:p>
    <w:p>
      <w:pPr>
        <w:keepNext w:val="0"/>
        <w:keepLines w:val="0"/>
        <w:pageBreakBefore w:val="0"/>
        <w:widowControl w:val="0"/>
        <w:kinsoku/>
        <w:wordWrap/>
        <w:overflowPunct/>
        <w:topLinePunct w:val="0"/>
        <w:autoSpaceDE/>
        <w:autoSpaceDN/>
        <w:bidi w:val="0"/>
        <w:adjustRightInd w:val="0"/>
        <w:spacing w:line="360" w:lineRule="auto"/>
        <w:ind w:firstLine="897" w:firstLineChars="374"/>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33685401"/>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sz w:val="24"/>
          <w:highlight w:val="none"/>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pacing w:line="360" w:lineRule="auto"/>
        <w:ind w:firstLine="897" w:firstLineChars="374"/>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val="0"/>
        <w:spacing w:line="360" w:lineRule="auto"/>
        <w:ind w:firstLine="897" w:firstLineChars="374"/>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8560779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要求以联合体形式参加，提供联合协议和中小企业声明函，联合协议中中小企业合同金额应当达到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视同符合了资格条件，无需再与其他中小企业组成联合体参加政府采购活动，无需提供联合协议</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897" w:firstLineChars="374"/>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要求合同分包，提供分包意向协议和中小企业声明函，分包意向协议中中小企业合同金额应当达到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，其中小微企业合同金额应当达到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视同符合了资格条件，无需再向中小企业分包，无需提供分包意向协议</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.本项目的特定资格要求：</w:t>
      </w:r>
      <w:r>
        <w:rPr>
          <w:rFonts w:hint="eastAsia" w:cs="宋体" w:asciiTheme="minorEastAsia" w:hAnsiTheme="minorEastAsia" w:eastAsiaTheme="minorEastAsia"/>
          <w:color w:val="auto"/>
          <w:sz w:val="24"/>
          <w:highlight w:val="none"/>
          <w:lang w:val="en-US" w:eastAsia="zh-CN"/>
        </w:rPr>
        <w:t>无</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cs="宋体" w:asciiTheme="minorEastAsia" w:hAnsiTheme="minorEastAsia" w:eastAsiaTheme="minorEastAsia"/>
          <w:color w:val="auto"/>
          <w:sz w:val="24"/>
          <w:highlight w:val="none"/>
          <w:lang w:val="en-US" w:eastAsia="zh-CN"/>
        </w:rPr>
      </w:pP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hint="eastAsia" w:cs="宋体" w:asciiTheme="minorEastAsia" w:hAnsiTheme="minorEastAsia" w:eastAsiaTheme="minorEastAsia"/>
          <w:b/>
          <w:bCs/>
          <w:color w:val="auto"/>
          <w:sz w:val="24"/>
          <w:szCs w:val="24"/>
          <w:highlight w:val="none"/>
        </w:rPr>
      </w:pPr>
      <w:bookmarkStart w:id="22" w:name="_Toc28359091"/>
      <w:bookmarkStart w:id="23" w:name="_Toc35393631"/>
      <w:bookmarkStart w:id="24" w:name="_Toc35393800"/>
      <w:bookmarkStart w:id="25" w:name="_Toc28359014"/>
      <w:r>
        <w:rPr>
          <w:rFonts w:hint="eastAsia" w:cs="宋体" w:asciiTheme="minorEastAsia" w:hAnsiTheme="minorEastAsia" w:eastAsiaTheme="minorEastAsia"/>
          <w:b/>
          <w:bCs/>
          <w:color w:val="auto"/>
          <w:sz w:val="24"/>
          <w:szCs w:val="24"/>
          <w:highlight w:val="none"/>
        </w:rPr>
        <w:t>三、获取（下载）采购文件</w:t>
      </w:r>
      <w:bookmarkEnd w:id="22"/>
      <w:bookmarkEnd w:id="23"/>
      <w:bookmarkEnd w:id="24"/>
      <w:bookmarkEnd w:id="25"/>
    </w:p>
    <w:p>
      <w:pPr>
        <w:keepNext w:val="0"/>
        <w:keepLines w:val="0"/>
        <w:pageBreakBefore w:val="0"/>
        <w:widowControl w:val="0"/>
        <w:kinsoku/>
        <w:wordWrap/>
        <w:overflowPunct/>
        <w:topLinePunct w:val="0"/>
        <w:autoSpaceDE/>
        <w:autoSpaceDN/>
        <w:bidi w:val="0"/>
        <w:adjustRightInd w:val="0"/>
        <w:spacing w:line="360" w:lineRule="auto"/>
        <w:ind w:firstLine="540"/>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时间：</w:t>
      </w:r>
      <w:r>
        <w:rPr>
          <w:rFonts w:hint="eastAsia" w:cs="宋体" w:asciiTheme="minorEastAsia" w:hAnsiTheme="minorEastAsia" w:eastAsiaTheme="minorEastAsia"/>
          <w:b w:val="0"/>
          <w:bCs/>
          <w:color w:val="auto"/>
          <w:sz w:val="24"/>
          <w:highlight w:val="none"/>
          <w:lang w:eastAsia="zh-CN"/>
        </w:rPr>
        <w:t>2024</w:t>
      </w:r>
      <w:r>
        <w:rPr>
          <w:rFonts w:hint="eastAsia" w:cs="宋体" w:asciiTheme="minorEastAsia" w:hAnsiTheme="minorEastAsia" w:eastAsiaTheme="minorEastAsia"/>
          <w:b w:val="0"/>
          <w:bCs/>
          <w:color w:val="auto"/>
          <w:sz w:val="24"/>
          <w:highlight w:val="none"/>
        </w:rPr>
        <w:t>年</w:t>
      </w:r>
      <w:r>
        <w:rPr>
          <w:rFonts w:hint="eastAsia" w:cs="宋体" w:asciiTheme="minorEastAsia" w:hAnsiTheme="minorEastAsia" w:eastAsiaTheme="minorEastAsia"/>
          <w:b w:val="0"/>
          <w:bCs/>
          <w:color w:val="auto"/>
          <w:sz w:val="24"/>
          <w:highlight w:val="none"/>
          <w:lang w:val="en-US" w:eastAsia="zh-CN"/>
        </w:rPr>
        <w:t>04</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26</w:t>
      </w:r>
      <w:r>
        <w:rPr>
          <w:rFonts w:hint="eastAsia" w:cs="宋体" w:asciiTheme="minorEastAsia" w:hAnsiTheme="minorEastAsia" w:eastAsiaTheme="minorEastAsia"/>
          <w:b w:val="0"/>
          <w:bCs/>
          <w:color w:val="auto"/>
          <w:sz w:val="24"/>
          <w:highlight w:val="none"/>
        </w:rPr>
        <w:t>日至</w:t>
      </w:r>
      <w:r>
        <w:rPr>
          <w:rFonts w:hint="eastAsia" w:cs="宋体" w:asciiTheme="minorEastAsia" w:hAnsiTheme="minorEastAsia" w:eastAsiaTheme="minorEastAsia"/>
          <w:b w:val="0"/>
          <w:bCs/>
          <w:color w:val="auto"/>
          <w:sz w:val="24"/>
          <w:highlight w:val="none"/>
          <w:lang w:eastAsia="zh-CN"/>
        </w:rPr>
        <w:t>2024</w:t>
      </w:r>
      <w:r>
        <w:rPr>
          <w:rFonts w:hint="eastAsia" w:cs="宋体" w:asciiTheme="minorEastAsia" w:hAnsiTheme="minorEastAsia" w:eastAsiaTheme="minorEastAsia"/>
          <w:b w:val="0"/>
          <w:bCs/>
          <w:color w:val="auto"/>
          <w:sz w:val="24"/>
          <w:highlight w:val="none"/>
        </w:rPr>
        <w:t>年</w:t>
      </w:r>
      <w:r>
        <w:rPr>
          <w:rFonts w:hint="eastAsia" w:cs="宋体" w:asciiTheme="minorEastAsia" w:hAnsiTheme="minorEastAsia" w:eastAsiaTheme="minorEastAsia"/>
          <w:b w:val="0"/>
          <w:bCs/>
          <w:color w:val="auto"/>
          <w:sz w:val="24"/>
          <w:highlight w:val="none"/>
          <w:lang w:val="en-US" w:eastAsia="zh-CN"/>
        </w:rPr>
        <w:t>05</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07</w:t>
      </w:r>
      <w:r>
        <w:rPr>
          <w:rFonts w:hint="eastAsia" w:cs="宋体" w:asciiTheme="minorEastAsia" w:hAnsiTheme="minorEastAsia" w:eastAsiaTheme="minorEastAsia"/>
          <w:b w:val="0"/>
          <w:bCs/>
          <w:color w:val="auto"/>
          <w:sz w:val="24"/>
          <w:highlight w:val="none"/>
        </w:rPr>
        <w:t>日</w:t>
      </w:r>
      <w:r>
        <w:rPr>
          <w:rFonts w:hint="eastAsia" w:cs="宋体" w:asciiTheme="minorEastAsia" w:hAnsiTheme="minorEastAsia" w:eastAsiaTheme="minorEastAsia"/>
          <w:color w:val="auto"/>
          <w:sz w:val="24"/>
          <w:highlight w:val="none"/>
        </w:rPr>
        <w:t>，每天上午</w:t>
      </w:r>
      <w:r>
        <w:rPr>
          <w:rFonts w:hint="eastAsia" w:asciiTheme="minorEastAsia" w:hAnsiTheme="minorEastAsia" w:eastAsiaTheme="minorEastAsia"/>
          <w:color w:val="auto"/>
          <w:sz w:val="24"/>
          <w:highlight w:val="none"/>
        </w:rPr>
        <w:t>00:00至12:00 ，下午12:00至23:59</w:t>
      </w:r>
      <w:r>
        <w:rPr>
          <w:rFonts w:hint="eastAsia" w:cs="宋体" w:asciiTheme="minorEastAsia" w:hAnsiTheme="minorEastAsia" w:eastAsiaTheme="minorEastAsia"/>
          <w:color w:val="auto"/>
          <w:sz w:val="24"/>
          <w:highlight w:val="none"/>
        </w:rPr>
        <w:t>（北京时间</w:t>
      </w:r>
      <w:r>
        <w:rPr>
          <w:rFonts w:hint="eastAsia" w:asciiTheme="minorEastAsia" w:hAnsiTheme="minorEastAsia" w:eastAsiaTheme="minorEastAsia"/>
          <w:color w:val="auto"/>
          <w:sz w:val="24"/>
          <w:highlight w:val="none"/>
        </w:rPr>
        <w:t>，线上获取法定节假日均可，线下获取文件法定节假日除外</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540"/>
        <w:textAlignment w:val="auto"/>
        <w:outlineLvl w:val="9"/>
        <w:rPr>
          <w:rFonts w:cs="宋体" w:asciiTheme="minorEastAsia" w:hAnsiTheme="minorEastAsia" w:eastAsiaTheme="minorEastAsia"/>
          <w:b w:val="0"/>
          <w:bCs/>
          <w:color w:val="auto"/>
          <w:sz w:val="28"/>
          <w:szCs w:val="28"/>
          <w:highlight w:val="none"/>
          <w:u w:val="single"/>
        </w:rPr>
      </w:pPr>
      <w:r>
        <w:rPr>
          <w:rFonts w:hint="eastAsia" w:cs="宋体" w:asciiTheme="minorEastAsia" w:hAnsiTheme="minorEastAsia" w:eastAsiaTheme="minorEastAsia"/>
          <w:b/>
          <w:color w:val="auto"/>
          <w:sz w:val="24"/>
          <w:highlight w:val="none"/>
        </w:rPr>
        <w:t>地点（网址）：</w:t>
      </w:r>
      <w:r>
        <w:rPr>
          <w:rFonts w:hint="eastAsia" w:cs="仿宋_GB2312" w:asciiTheme="minorEastAsia" w:hAnsiTheme="minorEastAsia" w:eastAsiaTheme="minorEastAsia"/>
          <w:b w:val="0"/>
          <w:bCs/>
          <w:color w:val="auto"/>
          <w:sz w:val="24"/>
          <w:highlight w:val="none"/>
        </w:rPr>
        <w:t>政采云平台（</w:t>
      </w:r>
      <w:r>
        <w:rPr>
          <w:b w:val="0"/>
          <w:bCs/>
          <w:color w:val="auto"/>
          <w:highlight w:val="none"/>
        </w:rPr>
        <w:fldChar w:fldCharType="begin"/>
      </w:r>
      <w:r>
        <w:rPr>
          <w:b w:val="0"/>
          <w:bCs/>
          <w:color w:val="auto"/>
          <w:highlight w:val="none"/>
        </w:rPr>
        <w:instrText xml:space="preserve"> HYPERLINK "https://www.zcygov.cn/" </w:instrText>
      </w:r>
      <w:r>
        <w:rPr>
          <w:b w:val="0"/>
          <w:bCs/>
          <w:color w:val="auto"/>
          <w:highlight w:val="none"/>
        </w:rPr>
        <w:fldChar w:fldCharType="separate"/>
      </w:r>
      <w:r>
        <w:rPr>
          <w:rStyle w:val="70"/>
          <w:rFonts w:hint="eastAsia" w:cs="仿宋_GB2312" w:asciiTheme="minorEastAsia" w:hAnsiTheme="minorEastAsia" w:eastAsiaTheme="minorEastAsia"/>
          <w:b w:val="0"/>
          <w:bCs/>
          <w:color w:val="auto"/>
          <w:sz w:val="24"/>
          <w:highlight w:val="none"/>
        </w:rPr>
        <w:t>https://www.zcygov.cn/</w:t>
      </w:r>
      <w:r>
        <w:rPr>
          <w:rStyle w:val="70"/>
          <w:rFonts w:hint="eastAsia" w:cs="仿宋_GB2312" w:asciiTheme="minorEastAsia" w:hAnsiTheme="minorEastAsia" w:eastAsiaTheme="minorEastAsia"/>
          <w:b w:val="0"/>
          <w:bCs/>
          <w:color w:val="auto"/>
          <w:sz w:val="24"/>
          <w:highlight w:val="none"/>
        </w:rPr>
        <w:fldChar w:fldCharType="end"/>
      </w:r>
      <w:r>
        <w:rPr>
          <w:rFonts w:hint="eastAsia" w:cs="仿宋_GB2312" w:asciiTheme="minorEastAsia" w:hAnsiTheme="minorEastAsia" w:eastAsiaTheme="minorEastAsia"/>
          <w:b w:val="0"/>
          <w:bCs/>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540"/>
        <w:textAlignment w:val="auto"/>
        <w:outlineLvl w:val="9"/>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rPr>
        <w:t>方式：</w:t>
      </w:r>
      <w:r>
        <w:rPr>
          <w:rFonts w:hint="eastAsia" w:cs="宋体" w:asciiTheme="minorEastAsia" w:hAnsiTheme="minorEastAsia" w:eastAsiaTheme="minorEastAsia"/>
          <w:color w:val="auto"/>
          <w:sz w:val="24"/>
          <w:highlight w:val="none"/>
        </w:rPr>
        <w:t>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val="0"/>
        <w:spacing w:line="360" w:lineRule="auto"/>
        <w:ind w:firstLine="540"/>
        <w:textAlignment w:val="auto"/>
        <w:outlineLvl w:val="9"/>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b/>
          <w:color w:val="auto"/>
          <w:sz w:val="24"/>
          <w:highlight w:val="none"/>
        </w:rPr>
        <w:t>售价：</w:t>
      </w:r>
      <w:r>
        <w:rPr>
          <w:rFonts w:hint="eastAsia" w:cs="仿宋_GB2312" w:asciiTheme="minorEastAsia" w:hAnsiTheme="minorEastAsia" w:eastAsiaTheme="minorEastAsia"/>
          <w:color w:val="auto"/>
          <w:sz w:val="24"/>
          <w:highlight w:val="none"/>
        </w:rPr>
        <w:t>免费。</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hint="eastAsia" w:cs="宋体" w:asciiTheme="minorEastAsia" w:hAnsiTheme="minorEastAsia" w:eastAsiaTheme="minorEastAsia"/>
          <w:b/>
          <w:bCs/>
          <w:color w:val="auto"/>
          <w:sz w:val="24"/>
          <w:szCs w:val="24"/>
          <w:highlight w:val="none"/>
        </w:rPr>
      </w:pPr>
      <w:bookmarkStart w:id="26" w:name="_Toc35393801"/>
      <w:bookmarkStart w:id="27" w:name="_Toc35393632"/>
      <w:bookmarkStart w:id="28" w:name="_Toc28359015"/>
      <w:bookmarkStart w:id="29" w:name="_Toc28359092"/>
      <w:r>
        <w:rPr>
          <w:rFonts w:hint="eastAsia" w:cs="宋体" w:asciiTheme="minorEastAsia" w:hAnsiTheme="minorEastAsia" w:eastAsiaTheme="minorEastAsia"/>
          <w:b/>
          <w:bCs/>
          <w:color w:val="auto"/>
          <w:sz w:val="24"/>
          <w:szCs w:val="24"/>
          <w:highlight w:val="none"/>
        </w:rPr>
        <w:t>四、响应文件提交</w:t>
      </w:r>
      <w:bookmarkEnd w:id="26"/>
      <w:bookmarkEnd w:id="27"/>
      <w:bookmarkEnd w:id="28"/>
      <w:bookmarkEnd w:id="29"/>
      <w:r>
        <w:rPr>
          <w:rFonts w:hint="eastAsia" w:cs="宋体" w:asciiTheme="minorEastAsia" w:hAnsiTheme="minorEastAsia" w:eastAsiaTheme="minorEastAsia"/>
          <w:b/>
          <w:bCs/>
          <w:color w:val="auto"/>
          <w:sz w:val="24"/>
          <w:szCs w:val="24"/>
          <w:highlight w:val="none"/>
        </w:rPr>
        <w:t>（上传）</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截止时间：</w:t>
      </w:r>
      <w:r>
        <w:rPr>
          <w:rFonts w:hint="eastAsia" w:asciiTheme="minorEastAsia" w:hAnsiTheme="minorEastAsia" w:eastAsiaTheme="minorEastAsia"/>
          <w:color w:val="auto"/>
          <w:sz w:val="24"/>
          <w:highlight w:val="none"/>
          <w:u w:val="single"/>
          <w:lang w:eastAsia="zh-CN"/>
        </w:rPr>
        <w:t>2024</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05</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08</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14</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00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地点：政府采购云平台（http://www.zcygov.cn/）。</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hint="eastAsia" w:cs="宋体" w:asciiTheme="minorEastAsia" w:hAnsiTheme="minorEastAsia" w:eastAsiaTheme="minorEastAsia"/>
          <w:b/>
          <w:bCs/>
          <w:color w:val="auto"/>
          <w:sz w:val="24"/>
          <w:szCs w:val="24"/>
          <w:highlight w:val="none"/>
        </w:rPr>
      </w:pPr>
      <w:bookmarkStart w:id="30" w:name="_Toc28359016"/>
      <w:bookmarkStart w:id="31" w:name="_Toc35393802"/>
      <w:bookmarkStart w:id="32" w:name="_Toc28359093"/>
      <w:bookmarkStart w:id="33" w:name="_Toc35393633"/>
      <w:r>
        <w:rPr>
          <w:rFonts w:hint="eastAsia" w:cs="宋体" w:asciiTheme="minorEastAsia" w:hAnsiTheme="minorEastAsia" w:eastAsiaTheme="minorEastAsia"/>
          <w:b/>
          <w:bCs/>
          <w:color w:val="auto"/>
          <w:sz w:val="24"/>
          <w:szCs w:val="24"/>
          <w:highlight w:val="none"/>
        </w:rPr>
        <w:t>五、响应文件开启</w:t>
      </w:r>
      <w:bookmarkEnd w:id="30"/>
      <w:bookmarkEnd w:id="31"/>
      <w:bookmarkEnd w:id="32"/>
      <w:bookmarkEnd w:id="33"/>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时间：</w:t>
      </w:r>
      <w:r>
        <w:rPr>
          <w:rFonts w:hint="eastAsia" w:asciiTheme="minorEastAsia" w:hAnsiTheme="minorEastAsia" w:eastAsiaTheme="minorEastAsia"/>
          <w:color w:val="auto"/>
          <w:sz w:val="24"/>
          <w:highlight w:val="none"/>
          <w:u w:val="single"/>
          <w:lang w:eastAsia="zh-CN"/>
        </w:rPr>
        <w:t>2024</w:t>
      </w:r>
      <w:r>
        <w:rPr>
          <w:rFonts w:hint="eastAsia" w:asciiTheme="minorEastAsia" w:hAnsiTheme="minorEastAsia" w:eastAsiaTheme="minorEastAsia"/>
          <w:color w:val="auto"/>
          <w:sz w:val="24"/>
          <w:highlight w:val="none"/>
          <w:u w:val="single"/>
        </w:rPr>
        <w:t>年</w:t>
      </w:r>
      <w:r>
        <w:rPr>
          <w:rFonts w:hint="eastAsia" w:asciiTheme="minorEastAsia" w:hAnsiTheme="minorEastAsia" w:eastAsiaTheme="minorEastAsia"/>
          <w:color w:val="auto"/>
          <w:sz w:val="24"/>
          <w:highlight w:val="none"/>
          <w:u w:val="single"/>
          <w:lang w:val="en-US" w:eastAsia="zh-CN"/>
        </w:rPr>
        <w:t>05</w:t>
      </w:r>
      <w:r>
        <w:rPr>
          <w:rFonts w:hint="eastAsia" w:asciiTheme="minorEastAsia" w:hAnsiTheme="minorEastAsia" w:eastAsiaTheme="minorEastAsia"/>
          <w:color w:val="auto"/>
          <w:sz w:val="24"/>
          <w:highlight w:val="none"/>
          <w:u w:val="single"/>
        </w:rPr>
        <w:t>月</w:t>
      </w:r>
      <w:r>
        <w:rPr>
          <w:rFonts w:hint="eastAsia" w:asciiTheme="minorEastAsia" w:hAnsiTheme="minorEastAsia" w:eastAsiaTheme="minorEastAsia"/>
          <w:color w:val="auto"/>
          <w:sz w:val="24"/>
          <w:highlight w:val="none"/>
          <w:u w:val="single"/>
          <w:lang w:val="en-US" w:eastAsia="zh-CN"/>
        </w:rPr>
        <w:t>08</w:t>
      </w:r>
      <w:r>
        <w:rPr>
          <w:rFonts w:hint="eastAsia" w:asciiTheme="minorEastAsia" w:hAnsiTheme="minorEastAsia" w:eastAsiaTheme="minorEastAsia"/>
          <w:color w:val="auto"/>
          <w:sz w:val="24"/>
          <w:highlight w:val="none"/>
          <w:u w:val="single"/>
        </w:rPr>
        <w:t>日</w:t>
      </w:r>
      <w:r>
        <w:rPr>
          <w:rFonts w:hint="eastAsia" w:asciiTheme="minorEastAsia" w:hAnsiTheme="minorEastAsia" w:eastAsiaTheme="minorEastAsia"/>
          <w:color w:val="auto"/>
          <w:sz w:val="24"/>
          <w:highlight w:val="none"/>
          <w:u w:val="single"/>
          <w:lang w:val="en-US" w:eastAsia="zh-CN"/>
        </w:rPr>
        <w:t>14</w:t>
      </w:r>
      <w:r>
        <w:rPr>
          <w:rFonts w:hint="eastAsia" w:asciiTheme="minorEastAsia" w:hAnsiTheme="minorEastAsia" w:eastAsiaTheme="minorEastAsia"/>
          <w:color w:val="auto"/>
          <w:sz w:val="24"/>
          <w:highlight w:val="none"/>
          <w:u w:val="single"/>
        </w:rPr>
        <w:t>点</w:t>
      </w:r>
      <w:r>
        <w:rPr>
          <w:rFonts w:hint="eastAsia" w:asciiTheme="minorEastAsia" w:hAnsiTheme="minorEastAsia" w:eastAsiaTheme="minorEastAsia"/>
          <w:color w:val="auto"/>
          <w:sz w:val="24"/>
          <w:highlight w:val="none"/>
          <w:u w:val="single"/>
          <w:lang w:val="en-US" w:eastAsia="zh-CN"/>
        </w:rPr>
        <w:t>00</w:t>
      </w:r>
      <w:r>
        <w:rPr>
          <w:rFonts w:hint="eastAsia" w:asciiTheme="minorEastAsia" w:hAnsiTheme="minorEastAsia" w:eastAsiaTheme="minorEastAsia"/>
          <w:color w:val="auto"/>
          <w:sz w:val="24"/>
          <w:highlight w:val="none"/>
          <w:u w:val="single"/>
        </w:rPr>
        <w:t>分00秒</w:t>
      </w:r>
      <w:r>
        <w:rPr>
          <w:rFonts w:hint="eastAsia" w:asciiTheme="minorEastAsia" w:hAnsiTheme="minorEastAsia" w:eastAsiaTheme="minorEastAsia"/>
          <w:bCs/>
          <w:color w:val="auto"/>
          <w:sz w:val="24"/>
          <w:highlight w:val="none"/>
        </w:rPr>
        <w:t>（北京时间）</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地点：政府采购云平台（http://www.zcygov.cn/）。</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hint="eastAsia" w:cs="宋体" w:asciiTheme="minorEastAsia" w:hAnsiTheme="minorEastAsia" w:eastAsiaTheme="minorEastAsia"/>
          <w:b/>
          <w:bCs/>
          <w:color w:val="auto"/>
          <w:sz w:val="24"/>
          <w:szCs w:val="24"/>
          <w:highlight w:val="none"/>
        </w:rPr>
      </w:pPr>
      <w:bookmarkStart w:id="34" w:name="_Toc35393803"/>
      <w:bookmarkStart w:id="35" w:name="_Toc28359017"/>
      <w:bookmarkStart w:id="36" w:name="_Toc35393634"/>
      <w:bookmarkStart w:id="37" w:name="_Toc28359094"/>
      <w:r>
        <w:rPr>
          <w:rFonts w:hint="eastAsia" w:cs="宋体" w:asciiTheme="minorEastAsia" w:hAnsiTheme="minorEastAsia" w:eastAsiaTheme="minorEastAsia"/>
          <w:b/>
          <w:bCs/>
          <w:color w:val="auto"/>
          <w:sz w:val="24"/>
          <w:szCs w:val="24"/>
          <w:highlight w:val="none"/>
        </w:rPr>
        <w:t>六、公告期限</w:t>
      </w:r>
      <w:bookmarkEnd w:id="34"/>
      <w:bookmarkEnd w:id="35"/>
      <w:bookmarkEnd w:id="36"/>
      <w:bookmarkEnd w:id="37"/>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自本公告发布之日起3个工作日。</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hint="eastAsia" w:cs="宋体" w:asciiTheme="minorEastAsia" w:hAnsiTheme="minorEastAsia" w:eastAsiaTheme="minorEastAsia"/>
          <w:b/>
          <w:bCs/>
          <w:color w:val="auto"/>
          <w:sz w:val="24"/>
          <w:szCs w:val="24"/>
          <w:highlight w:val="none"/>
        </w:rPr>
      </w:pPr>
      <w:bookmarkStart w:id="38" w:name="_Toc35393635"/>
      <w:bookmarkStart w:id="39" w:name="_Toc35393804"/>
      <w:r>
        <w:rPr>
          <w:rFonts w:hint="eastAsia" w:cs="宋体" w:asciiTheme="minorEastAsia" w:hAnsiTheme="minorEastAsia" w:eastAsiaTheme="minorEastAsia"/>
          <w:b/>
          <w:bCs/>
          <w:color w:val="auto"/>
          <w:sz w:val="24"/>
          <w:szCs w:val="24"/>
          <w:highlight w:val="none"/>
        </w:rPr>
        <w:t>七、其他补充事宜</w:t>
      </w:r>
      <w:bookmarkEnd w:id="38"/>
      <w:bookmarkEnd w:id="39"/>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2.根据《浙江省财政厅关于进一步促进政府采购公平竞</w:t>
      </w:r>
      <w:r>
        <w:rPr>
          <w:rFonts w:hint="eastAsia" w:cs="宋体" w:asciiTheme="minorEastAsia" w:hAnsiTheme="minorEastAsia" w:eastAsiaTheme="minorEastAsia"/>
          <w:color w:val="auto"/>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eastAsia"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4.其他事项：</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eastAsia"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kern w:val="0"/>
          <w:sz w:val="24"/>
          <w:highlight w:val="none"/>
        </w:rPr>
        <w:t>（1）需要落实的政府采购政策：</w:t>
      </w:r>
      <w:r>
        <w:rPr>
          <w:rFonts w:hint="eastAsia" w:cs="宋体" w:asciiTheme="minorEastAsia" w:hAnsiTheme="minorEastAsia" w:eastAsiaTheme="minorEastAsia"/>
          <w:color w:val="auto"/>
          <w:kern w:val="0"/>
          <w:sz w:val="24"/>
          <w:highlight w:val="none"/>
        </w:rPr>
        <w:t>包括节约资源、保护环境、</w:t>
      </w:r>
      <w:r>
        <w:rPr>
          <w:rFonts w:hint="eastAsia" w:cs="宋体" w:asciiTheme="minorEastAsia" w:hAnsiTheme="minorEastAsia" w:eastAsiaTheme="minorEastAsia"/>
          <w:color w:val="auto"/>
          <w:sz w:val="24"/>
          <w:highlight w:val="none"/>
        </w:rPr>
        <w:t>支持创新、</w:t>
      </w:r>
      <w:r>
        <w:rPr>
          <w:rFonts w:hint="eastAsia" w:cs="宋体" w:asciiTheme="minorEastAsia" w:hAnsiTheme="minorEastAsia" w:eastAsiaTheme="minorEastAsia"/>
          <w:color w:val="auto"/>
          <w:kern w:val="0"/>
          <w:sz w:val="24"/>
          <w:highlight w:val="none"/>
        </w:rPr>
        <w:t>促进中小企业发展等，详见磋商文件第三部分。</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eastAsia" w:cs="仿宋_GB2312"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szCs w:val="20"/>
          <w:highlight w:val="none"/>
        </w:rPr>
        <w:t>（2）</w:t>
      </w:r>
      <w:r>
        <w:rPr>
          <w:rFonts w:hint="eastAsia" w:cs="仿宋_GB2312" w:asciiTheme="minorEastAsia" w:hAnsiTheme="minorEastAsia" w:eastAsiaTheme="minorEastAsia"/>
          <w:b/>
          <w:color w:val="auto"/>
          <w:sz w:val="24"/>
          <w:highlight w:val="none"/>
        </w:rPr>
        <w:t>电子交易的说明: 1）电子交易：</w:t>
      </w:r>
      <w:r>
        <w:rPr>
          <w:rFonts w:hint="eastAsia" w:cs="仿宋_GB2312" w:asciiTheme="minorEastAsia" w:hAnsiTheme="minorEastAsia" w:eastAsiaTheme="minorEastAsia"/>
          <w:color w:val="auto"/>
          <w:sz w:val="24"/>
          <w:highlight w:val="none"/>
        </w:rPr>
        <w:t>本项目以数据电文形式，依托“政府采购云平台（www.zcygov.cn）”进行采购活动，不接受纸质响应文件。</w:t>
      </w:r>
      <w:r>
        <w:rPr>
          <w:rFonts w:hint="eastAsia" w:cs="仿宋_GB2312" w:asciiTheme="minorEastAsia" w:hAnsiTheme="minorEastAsia" w:eastAsiaTheme="minorEastAsia"/>
          <w:b/>
          <w:color w:val="auto"/>
          <w:sz w:val="24"/>
          <w:highlight w:val="none"/>
        </w:rPr>
        <w:t>2）响应准备：</w:t>
      </w:r>
      <w:r>
        <w:rPr>
          <w:rFonts w:hint="eastAsia" w:cs="仿宋_GB2312" w:asciiTheme="minorEastAsia" w:hAnsiTheme="minorEastAsia" w:eastAsiaTheme="minorEastAsia"/>
          <w:color w:val="auto"/>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color w:val="auto"/>
          <w:sz w:val="24"/>
          <w:highlight w:val="none"/>
        </w:rPr>
        <w:t>3）磋商文件的获取：</w:t>
      </w:r>
      <w:r>
        <w:rPr>
          <w:rFonts w:hint="eastAsia" w:cs="仿宋_GB2312" w:asciiTheme="minorEastAsia" w:hAnsiTheme="minorEastAsia" w:eastAsiaTheme="minorEastAsia"/>
          <w:color w:val="auto"/>
          <w:sz w:val="24"/>
          <w:highlight w:val="none"/>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color w:val="auto"/>
          <w:sz w:val="24"/>
          <w:highlight w:val="none"/>
        </w:rPr>
        <w:t>4）响应文件的制作：</w:t>
      </w:r>
      <w:r>
        <w:rPr>
          <w:rFonts w:hint="eastAsia" w:cs="仿宋_GB2312" w:asciiTheme="minorEastAsia" w:hAnsiTheme="minorEastAsia" w:eastAsiaTheme="minorEastAsia"/>
          <w:color w:val="auto"/>
          <w:sz w:val="24"/>
          <w:highlight w:val="none"/>
        </w:rPr>
        <w:t>在“政采云电子交易客户端”中完成“填写基本信息”、“导入投标文件”、“标书关联”、“标书检查”、“电子签名”、“生成电子标书”等操作。</w:t>
      </w:r>
      <w:r>
        <w:rPr>
          <w:rFonts w:cs="仿宋_GB2312" w:asciiTheme="minorEastAsia" w:hAnsiTheme="minorEastAsia" w:eastAsiaTheme="minorEastAsia"/>
          <w:b/>
          <w:color w:val="auto"/>
          <w:sz w:val="24"/>
          <w:highlight w:val="none"/>
        </w:rPr>
        <w:t>5）</w:t>
      </w: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将依托政采云平台完成本项目的电子交易活动，平台不接受未按本公告约定方式获取磋商文件的供应商进行响应活动；</w:t>
      </w:r>
      <w:r>
        <w:rPr>
          <w:rFonts w:cs="仿宋_GB2312" w:asciiTheme="minorEastAsia" w:hAnsiTheme="minorEastAsia" w:eastAsiaTheme="minorEastAsia"/>
          <w:b/>
          <w:color w:val="auto"/>
          <w:sz w:val="24"/>
          <w:highlight w:val="none"/>
        </w:rPr>
        <w:t>6）</w:t>
      </w:r>
      <w:r>
        <w:rPr>
          <w:rFonts w:hint="eastAsia" w:cs="仿宋_GB2312" w:asciiTheme="minorEastAsia" w:hAnsiTheme="minorEastAsia" w:eastAsiaTheme="minorEastAsia"/>
          <w:color w:val="auto"/>
          <w:sz w:val="24"/>
          <w:highlight w:val="none"/>
        </w:rPr>
        <w:t>对未按上述方式获取磋商文件的供应商对该文件提出的质疑，采购人或采购代理机构将不予处理</w:t>
      </w:r>
      <w:r>
        <w:rPr>
          <w:rFonts w:hint="eastAsia" w:cs="仿宋_GB2312" w:asciiTheme="minorEastAsia" w:hAnsiTheme="minorEastAsia" w:eastAsiaTheme="minorEastAsia"/>
          <w:b/>
          <w:color w:val="auto"/>
          <w:sz w:val="24"/>
          <w:highlight w:val="none"/>
        </w:rPr>
        <w:t>；</w:t>
      </w:r>
      <w:r>
        <w:rPr>
          <w:rFonts w:cs="仿宋_GB2312" w:asciiTheme="minorEastAsia" w:hAnsiTheme="minorEastAsia" w:eastAsiaTheme="minorEastAsia"/>
          <w:b/>
          <w:color w:val="auto"/>
          <w:sz w:val="24"/>
          <w:highlight w:val="none"/>
        </w:rPr>
        <w:t>7）</w:t>
      </w:r>
      <w:r>
        <w:rPr>
          <w:rFonts w:hint="eastAsia" w:cs="仿宋_GB2312" w:asciiTheme="minorEastAsia" w:hAnsiTheme="minorEastAsia" w:eastAsiaTheme="minorEastAsia"/>
          <w:color w:val="auto"/>
          <w:sz w:val="24"/>
          <w:highlight w:val="none"/>
        </w:rPr>
        <w:t>不提供磋商文件纸质版；</w:t>
      </w:r>
      <w:r>
        <w:rPr>
          <w:rFonts w:cs="仿宋_GB2312" w:asciiTheme="minorEastAsia" w:hAnsiTheme="minorEastAsia" w:eastAsiaTheme="minorEastAsia"/>
          <w:b/>
          <w:color w:val="auto"/>
          <w:sz w:val="24"/>
          <w:highlight w:val="none"/>
        </w:rPr>
        <w:t>8</w:t>
      </w:r>
      <w:r>
        <w:rPr>
          <w:rFonts w:hint="eastAsia" w:cs="仿宋_GB2312" w:asciiTheme="minorEastAsia" w:hAnsiTheme="minorEastAsia" w:eastAsiaTheme="minorEastAsia"/>
          <w:b/>
          <w:color w:val="auto"/>
          <w:sz w:val="24"/>
          <w:highlight w:val="none"/>
        </w:rPr>
        <w:t>）响应文件的传输提交：</w:t>
      </w:r>
      <w:r>
        <w:rPr>
          <w:rFonts w:hint="eastAsia" w:cs="仿宋_GB2312" w:asciiTheme="minorEastAsia" w:hAnsiTheme="minorEastAsia" w:eastAsiaTheme="minorEastAsia"/>
          <w:color w:val="auto"/>
          <w:sz w:val="24"/>
          <w:highlight w:val="none"/>
        </w:rPr>
        <w:t>供应商在提交响应文件的截止时间前将加密的响应文件（文件后缀为：jmbs）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color w:val="auto"/>
          <w:sz w:val="24"/>
          <w:highlight w:val="none"/>
        </w:rPr>
        <w:t>9）响应文件的解密：</w:t>
      </w:r>
      <w:r>
        <w:rPr>
          <w:rFonts w:hint="eastAsia" w:cs="仿宋_GB2312" w:asciiTheme="minorEastAsia" w:hAnsiTheme="minorEastAsia" w:eastAsiaTheme="minorEastAsia"/>
          <w:color w:val="auto"/>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color w:val="auto"/>
          <w:sz w:val="24"/>
          <w:highlight w:val="none"/>
        </w:rPr>
        <w:t>）具体操作指南</w:t>
      </w:r>
      <w:r>
        <w:rPr>
          <w:rFonts w:hint="eastAsia" w:cs="仿宋_GB2312" w:asciiTheme="minorEastAsia" w:hAnsiTheme="minorEastAsia" w:eastAsiaTheme="minorEastAsia"/>
          <w:color w:val="auto"/>
          <w:sz w:val="24"/>
          <w:highlight w:val="none"/>
        </w:rPr>
        <w:t>：详见政采云平台“服务中心-帮助文档-项目采购-操作流程-电子招投标-政府采购项目电子交易管理操作指南-供应商”。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lang w:val="en-US" w:eastAsia="zh-CN"/>
        </w:rPr>
        <w:t>3</w:t>
      </w:r>
      <w:r>
        <w:rPr>
          <w:rFonts w:hint="eastAsia" w:cs="仿宋_GB2312"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磋商文件公告期限与磋商公告的公告期限一致。</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本《第一部分  邀请供应商》中二、申请人的资格要求：第一条中的“重大税收违法案件当事人名单”即为“重大税收违法失信主体”。</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hint="eastAsia" w:cs="宋体" w:asciiTheme="minorEastAsia" w:hAnsiTheme="minorEastAsia" w:eastAsiaTheme="minorEastAsia"/>
          <w:b/>
          <w:bCs/>
          <w:color w:val="auto"/>
          <w:sz w:val="24"/>
          <w:szCs w:val="24"/>
          <w:highlight w:val="none"/>
        </w:rPr>
      </w:pPr>
      <w:bookmarkStart w:id="40" w:name="_Toc35393805"/>
      <w:bookmarkStart w:id="41" w:name="_Toc28359018"/>
      <w:bookmarkStart w:id="42" w:name="_Toc28359095"/>
      <w:bookmarkStart w:id="43" w:name="_Toc35393636"/>
      <w:r>
        <w:rPr>
          <w:rFonts w:hint="eastAsia" w:cs="宋体" w:asciiTheme="minorEastAsia" w:hAnsiTheme="minorEastAsia" w:eastAsiaTheme="minorEastAsia"/>
          <w:b/>
          <w:bCs/>
          <w:color w:val="auto"/>
          <w:sz w:val="24"/>
          <w:szCs w:val="24"/>
          <w:highlight w:val="none"/>
        </w:rPr>
        <w:t>八、凡对本次采购提出询问、质疑、投诉，请按以下方式联系</w:t>
      </w:r>
      <w:bookmarkEnd w:id="40"/>
      <w:bookmarkEnd w:id="41"/>
      <w:bookmarkEnd w:id="42"/>
      <w:bookmarkEnd w:id="43"/>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cs="宋体" w:asciiTheme="minorEastAsia" w:hAnsiTheme="minorEastAsia" w:eastAsiaTheme="minorEastAsia"/>
          <w:color w:val="auto"/>
          <w:sz w:val="24"/>
          <w:szCs w:val="24"/>
          <w:highlight w:val="none"/>
        </w:rPr>
      </w:pPr>
      <w:bookmarkStart w:id="44" w:name="_Toc28359096"/>
      <w:bookmarkStart w:id="45" w:name="_Toc28359019"/>
      <w:bookmarkStart w:id="46" w:name="_Toc35393637"/>
      <w:bookmarkStart w:id="47" w:name="_Toc35393806"/>
      <w:r>
        <w:rPr>
          <w:rFonts w:hint="eastAsia" w:cs="宋体" w:asciiTheme="minorEastAsia" w:hAnsiTheme="minorEastAsia" w:eastAsiaTheme="minorEastAsia"/>
          <w:color w:val="auto"/>
          <w:sz w:val="24"/>
          <w:szCs w:val="24"/>
          <w:highlight w:val="none"/>
        </w:rPr>
        <w:t>1.采购人信息</w:t>
      </w:r>
      <w:bookmarkEnd w:id="44"/>
      <w:bookmarkEnd w:id="45"/>
      <w:bookmarkEnd w:id="46"/>
      <w:bookmarkEnd w:id="47"/>
      <w:r>
        <w:rPr>
          <w:rFonts w:hint="eastAsia" w:cs="宋体" w:asciiTheme="minorEastAsia" w:hAnsiTheme="minorEastAsia" w:eastAsia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lang w:val="en-US" w:eastAsia="zh-CN"/>
        </w:rPr>
        <w:t>名    称：宁波市鄞州区百丈街道社区卫生服务中心</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lang w:val="en-US" w:eastAsia="zh-CN"/>
        </w:rPr>
        <w:t>地    址：宁波市鄞州区镇安街23号</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lang w:val="en-US" w:eastAsia="zh-CN"/>
        </w:rPr>
        <w:t>传    真：/</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default"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lang w:val="en-US" w:eastAsia="zh-CN"/>
        </w:rPr>
        <w:t>项目联系人（询问）：邵老师</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default"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lang w:val="en-US" w:eastAsia="zh-CN"/>
        </w:rPr>
        <w:t>项目联系方式（询问）：0574-87701431</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default"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lang w:val="en-US" w:eastAsia="zh-CN"/>
        </w:rPr>
        <w:t>质疑联系人：金老师</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default"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lang w:val="en-US" w:eastAsia="zh-CN"/>
        </w:rPr>
        <w:t>质疑联系方式：</w:t>
      </w:r>
      <w:r>
        <w:rPr>
          <w:rFonts w:hint="eastAsia" w:ascii="宋体" w:hAnsi="宋体" w:eastAsia="宋体" w:cs="宋体"/>
          <w:color w:val="auto"/>
          <w:sz w:val="24"/>
          <w:highlight w:val="none"/>
        </w:rPr>
        <w:t>0574-87335002</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pacing w:line="360" w:lineRule="auto"/>
        <w:ind w:left="432" w:hanging="432"/>
        <w:textAlignment w:val="auto"/>
        <w:outlineLvl w:val="9"/>
        <w:rPr>
          <w:rFonts w:cs="宋体" w:asciiTheme="minorEastAsia" w:hAnsiTheme="minorEastAsia" w:eastAsiaTheme="minorEastAsia"/>
          <w:color w:val="auto"/>
          <w:sz w:val="24"/>
          <w:highlight w:val="none"/>
        </w:rPr>
      </w:pPr>
      <w:bookmarkStart w:id="48" w:name="_Toc35393638"/>
      <w:bookmarkStart w:id="49" w:name="_Toc28359097"/>
      <w:bookmarkStart w:id="50" w:name="_Toc35393807"/>
      <w:bookmarkStart w:id="51" w:name="_Toc28359020"/>
      <w:r>
        <w:rPr>
          <w:rFonts w:hint="eastAsia" w:cs="宋体" w:asciiTheme="minorEastAsia" w:hAnsiTheme="minorEastAsia" w:eastAsiaTheme="minorEastAsia"/>
          <w:color w:val="auto"/>
          <w:sz w:val="24"/>
          <w:szCs w:val="24"/>
          <w:highlight w:val="none"/>
        </w:rPr>
        <w:t>2.采购代理机构信息</w:t>
      </w:r>
      <w:bookmarkEnd w:id="48"/>
      <w:bookmarkEnd w:id="49"/>
      <w:bookmarkEnd w:id="50"/>
      <w:bookmarkEnd w:id="51"/>
      <w:r>
        <w:rPr>
          <w:rFonts w:hint="eastAsia" w:cs="宋体" w:asciiTheme="minorEastAsia" w:hAnsiTheme="minorEastAsia" w:eastAsia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名    称：宁波中基国际招标有限公司</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地    址：宁波市鄞州区天童南路666号中基大厦19楼</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传    真：0574-87425373</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项目联系人（询问）：</w:t>
      </w:r>
      <w:r>
        <w:rPr>
          <w:rFonts w:hint="eastAsia" w:cs="Times New Roman" w:asciiTheme="minorEastAsia" w:hAnsiTheme="minorEastAsia" w:eastAsiaTheme="minorEastAsia"/>
          <w:color w:val="auto"/>
          <w:sz w:val="24"/>
          <w:highlight w:val="none"/>
          <w:lang w:eastAsia="zh-CN"/>
        </w:rPr>
        <w:t>陈健、</w:t>
      </w:r>
      <w:r>
        <w:rPr>
          <w:rFonts w:hint="eastAsia" w:cs="Times New Roman" w:asciiTheme="minorEastAsia" w:hAnsiTheme="minorEastAsia" w:eastAsiaTheme="minorEastAsia"/>
          <w:color w:val="auto"/>
          <w:sz w:val="24"/>
          <w:highlight w:val="none"/>
        </w:rPr>
        <w:t>孔晖</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rPr>
        <w:t>项目联系方式（询问）：0574-8742</w:t>
      </w:r>
      <w:r>
        <w:rPr>
          <w:rFonts w:hint="eastAsia" w:cs="Times New Roman" w:asciiTheme="minorEastAsia" w:hAnsiTheme="minorEastAsia" w:eastAsiaTheme="minorEastAsia"/>
          <w:color w:val="auto"/>
          <w:sz w:val="24"/>
          <w:highlight w:val="none"/>
          <w:lang w:val="en-US" w:eastAsia="zh-CN"/>
        </w:rPr>
        <w:t>5570</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质疑联系人：王莹巧</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质疑联系方式：0574-87425583</w:t>
      </w:r>
    </w:p>
    <w:p>
      <w:pPr>
        <w:keepNext w:val="0"/>
        <w:keepLines w:val="0"/>
        <w:pageBreakBefore w:val="0"/>
        <w:widowControl w:val="0"/>
        <w:kinsoku/>
        <w:wordWrap/>
        <w:overflowPunct/>
        <w:topLinePunct w:val="0"/>
        <w:autoSpaceDE/>
        <w:autoSpaceDN/>
        <w:bidi w:val="0"/>
        <w:adjustRightInd w:val="0"/>
        <w:spacing w:line="360" w:lineRule="auto"/>
        <w:textAlignment w:val="auto"/>
        <w:outlineLvl w:val="9"/>
        <w:rPr>
          <w:rFonts w:asciiTheme="minorEastAsia" w:hAnsiTheme="minorEastAsia" w:eastAsiaTheme="minorEastAsia"/>
          <w:b w:val="0"/>
          <w:bCs w:val="0"/>
          <w:color w:val="auto"/>
          <w:sz w:val="24"/>
          <w:highlight w:val="none"/>
        </w:rPr>
      </w:pPr>
      <w:bookmarkStart w:id="52" w:name="_Toc28359098"/>
      <w:bookmarkStart w:id="53" w:name="_Toc28359021"/>
      <w:bookmarkStart w:id="54" w:name="_Toc35393639"/>
      <w:bookmarkStart w:id="55" w:name="_Toc35393808"/>
      <w:r>
        <w:rPr>
          <w:rFonts w:hint="eastAsia" w:cs="宋体" w:asciiTheme="minorEastAsia" w:hAnsiTheme="minorEastAsia" w:eastAsiaTheme="minorEastAsia"/>
          <w:b w:val="0"/>
          <w:bCs w:val="0"/>
          <w:color w:val="auto"/>
          <w:sz w:val="24"/>
          <w:highlight w:val="none"/>
        </w:rPr>
        <w:t>3.</w:t>
      </w:r>
      <w:r>
        <w:rPr>
          <w:rFonts w:hint="eastAsia" w:asciiTheme="minorEastAsia" w:hAnsiTheme="minorEastAsia" w:eastAsiaTheme="minorEastAsia"/>
          <w:b w:val="0"/>
          <w:bCs w:val="0"/>
          <w:color w:val="auto"/>
          <w:sz w:val="24"/>
          <w:highlight w:val="none"/>
        </w:rPr>
        <w:t>同级政府采购监督管理部门：</w:t>
      </w:r>
    </w:p>
    <w:bookmarkEnd w:id="52"/>
    <w:bookmarkEnd w:id="53"/>
    <w:bookmarkEnd w:id="54"/>
    <w:bookmarkEnd w:id="55"/>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名    称：宁波市鄞州区政府采购管理办公室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地    址：宁波市鄞州区民惠东路16号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传    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联</w:t>
      </w:r>
      <w:r>
        <w:rPr>
          <w:rFonts w:hint="eastAsia" w:cs="Times New Roman" w:asciiTheme="minorEastAsia" w:hAnsiTheme="minorEastAsia" w:eastAsiaTheme="minorEastAsia"/>
          <w:color w:val="auto"/>
          <w:sz w:val="24"/>
          <w:highlight w:val="none"/>
          <w:lang w:val="en-US" w:eastAsia="zh-CN"/>
        </w:rPr>
        <w:t xml:space="preserve"> </w:t>
      </w:r>
      <w:r>
        <w:rPr>
          <w:rFonts w:hint="eastAsia" w:cs="Times New Roman" w:asciiTheme="minorEastAsia" w:hAnsiTheme="minorEastAsia" w:eastAsiaTheme="minorEastAsia"/>
          <w:color w:val="auto"/>
          <w:sz w:val="24"/>
          <w:highlight w:val="none"/>
        </w:rPr>
        <w:t>系</w:t>
      </w:r>
      <w:r>
        <w:rPr>
          <w:rFonts w:hint="eastAsia" w:cs="Times New Roman" w:asciiTheme="minorEastAsia" w:hAnsiTheme="minorEastAsia" w:eastAsiaTheme="minorEastAsia"/>
          <w:color w:val="auto"/>
          <w:sz w:val="24"/>
          <w:highlight w:val="none"/>
          <w:lang w:val="en-US" w:eastAsia="zh-CN"/>
        </w:rPr>
        <w:t xml:space="preserve"> </w:t>
      </w:r>
      <w:r>
        <w:rPr>
          <w:rFonts w:hint="eastAsia" w:cs="Times New Roman" w:asciiTheme="minorEastAsia" w:hAnsiTheme="minorEastAsia" w:eastAsiaTheme="minorEastAsia"/>
          <w:color w:val="auto"/>
          <w:sz w:val="24"/>
          <w:highlight w:val="none"/>
        </w:rPr>
        <w:t>人：</w:t>
      </w:r>
      <w:r>
        <w:rPr>
          <w:rFonts w:hint="eastAsia" w:cs="Times New Roman" w:asciiTheme="minorEastAsia" w:hAnsiTheme="minorEastAsia" w:eastAsiaTheme="minorEastAsia"/>
          <w:color w:val="auto"/>
          <w:sz w:val="24"/>
          <w:highlight w:val="none"/>
          <w:lang w:val="en-US" w:eastAsia="zh-CN"/>
        </w:rPr>
        <w:t>郑老师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cs="Times New Roman" w:asciiTheme="minorEastAsia" w:hAnsiTheme="minorEastAsia" w:eastAsiaTheme="minorEastAsia"/>
          <w:color w:val="auto"/>
          <w:sz w:val="24"/>
          <w:highlight w:val="none"/>
        </w:rPr>
      </w:pPr>
      <w:bookmarkStart w:id="56" w:name="_Toc13810"/>
      <w:r>
        <w:rPr>
          <w:rFonts w:hint="eastAsia" w:cs="Times New Roman" w:asciiTheme="minorEastAsia" w:hAnsiTheme="minorEastAsia" w:eastAsiaTheme="minorEastAsia"/>
          <w:color w:val="auto"/>
          <w:sz w:val="24"/>
          <w:highlight w:val="none"/>
        </w:rPr>
        <w:t>监督投诉电话：</w:t>
      </w:r>
      <w:bookmarkEnd w:id="56"/>
      <w:r>
        <w:rPr>
          <w:rFonts w:hint="eastAsia" w:cs="Times New Roman" w:asciiTheme="minorEastAsia" w:hAnsiTheme="minorEastAsia" w:eastAsiaTheme="minorEastAsia"/>
          <w:color w:val="auto"/>
          <w:sz w:val="24"/>
          <w:highlight w:val="none"/>
        </w:rPr>
        <w:t>0574-87521835</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asciiTheme="minorEastAsia" w:hAnsiTheme="minorEastAsia" w:eastAsiaTheme="minorEastAsia"/>
          <w:color w:val="auto"/>
          <w:sz w:val="24"/>
          <w:highlight w:val="none"/>
        </w:rPr>
      </w:pP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若对项目采购电子交易系统操作有疑问，可登录政采云（</w:t>
      </w:r>
      <w:r>
        <w:rPr>
          <w:rFonts w:asciiTheme="minorEastAsia" w:hAnsiTheme="minorEastAsia" w:eastAsiaTheme="minorEastAsia"/>
          <w:color w:val="auto"/>
          <w:sz w:val="24"/>
          <w:highlight w:val="none"/>
        </w:rPr>
        <w:t>https://www.zcygov.cn/），点击右侧咨询小采，获取采小蜜智能服务管家帮助，或拨打政</w:t>
      </w:r>
      <w:r>
        <w:rPr>
          <w:rFonts w:hint="eastAsia" w:asciiTheme="minorEastAsia" w:hAnsiTheme="minorEastAsia" w:eastAsiaTheme="minorEastAsia"/>
          <w:color w:val="auto"/>
          <w:sz w:val="24"/>
          <w:highlight w:val="none"/>
        </w:rPr>
        <w:t>采云服务热线</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95763</w:t>
      </w:r>
      <w:r>
        <w:rPr>
          <w:rFonts w:hint="eastAsia" w:asciiTheme="minorEastAsia" w:hAnsiTheme="minorEastAsia" w:eastAsiaTheme="minorEastAsia"/>
          <w:color w:val="auto"/>
          <w:sz w:val="24"/>
          <w:highlight w:val="none"/>
          <w:lang w:eastAsia="zh-CN"/>
        </w:rPr>
        <w:t>”</w:t>
      </w:r>
      <w:r>
        <w:rPr>
          <w:rFonts w:asciiTheme="minorEastAsia" w:hAnsiTheme="minorEastAsia" w:eastAsiaTheme="minorEastAsia"/>
          <w:color w:val="auto"/>
          <w:sz w:val="24"/>
          <w:highlight w:val="none"/>
        </w:rPr>
        <w:t>获取热线服务帮助。</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cs="仿宋_GB2312" w:asciiTheme="minorEastAsia" w:hAnsiTheme="minorEastAsia" w:eastAsiaTheme="minorEastAsia"/>
          <w:color w:val="auto"/>
          <w:sz w:val="24"/>
          <w:szCs w:val="24"/>
          <w:highlight w:val="none"/>
        </w:rPr>
      </w:pPr>
      <w:r>
        <w:rPr>
          <w:rFonts w:asciiTheme="minorEastAsia" w:hAnsiTheme="minorEastAsia" w:eastAsiaTheme="minorEastAsia"/>
          <w:color w:val="auto"/>
          <w:sz w:val="24"/>
          <w:highlight w:val="none"/>
        </w:rPr>
        <w:t>CA问题联系电话（人工）：</w:t>
      </w:r>
      <w:r>
        <w:rPr>
          <w:rFonts w:hint="eastAsia" w:asciiTheme="minorEastAsia" w:hAnsiTheme="minorEastAsia" w:eastAsiaTheme="minorEastAsia"/>
          <w:color w:val="auto"/>
          <w:sz w:val="24"/>
          <w:highlight w:val="none"/>
        </w:rPr>
        <w:t>汇信</w:t>
      </w:r>
      <w:r>
        <w:rPr>
          <w:rFonts w:asciiTheme="minorEastAsia" w:hAnsiTheme="minorEastAsia" w:eastAsiaTheme="minorEastAsia"/>
          <w:color w:val="auto"/>
          <w:sz w:val="24"/>
          <w:highlight w:val="none"/>
        </w:rPr>
        <w:t>CA 400-888-4636；天谷CA 400-087-8198。</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szCs w:val="24"/>
          <w:highlight w:val="none"/>
        </w:rPr>
      </w:pPr>
    </w:p>
    <w:p>
      <w:pPr>
        <w:pStyle w:val="23"/>
        <w:rPr>
          <w:color w:val="auto"/>
          <w:highlight w:val="none"/>
        </w:rPr>
      </w:pP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cs="仿宋_GB2312" w:asciiTheme="minorEastAsia" w:hAnsiTheme="minorEastAsia" w:eastAsiaTheme="minorEastAsia"/>
          <w:b/>
          <w:color w:val="auto"/>
          <w:sz w:val="32"/>
          <w:szCs w:val="20"/>
          <w:highlight w:val="none"/>
        </w:rPr>
      </w:pPr>
      <w:bookmarkStart w:id="57" w:name="_Toc2540"/>
      <w:r>
        <w:rPr>
          <w:rFonts w:hint="eastAsia" w:cs="仿宋_GB2312" w:asciiTheme="minorEastAsia" w:hAnsiTheme="minorEastAsia" w:eastAsiaTheme="minorEastAsia"/>
          <w:b/>
          <w:color w:val="auto"/>
          <w:sz w:val="36"/>
          <w:szCs w:val="20"/>
          <w:highlight w:val="none"/>
        </w:rPr>
        <w:t>第二部分 竞争性磋商流程</w:t>
      </w:r>
      <w:bookmarkEnd w:id="57"/>
    </w:p>
    <w:p>
      <w:pPr>
        <w:pStyle w:val="395"/>
        <w:keepNext w:val="0"/>
        <w:keepLines w:val="0"/>
        <w:pageBreakBefore w:val="0"/>
        <w:kinsoku/>
        <w:wordWrap/>
        <w:overflowPunct/>
        <w:topLinePunct w:val="0"/>
        <w:autoSpaceDE/>
        <w:autoSpaceDN/>
        <w:bidi w:val="0"/>
        <w:snapToGrid/>
        <w:spacing w:before="0" w:line="336" w:lineRule="auto"/>
        <w:ind w:firstLine="0" w:firstLineChars="0"/>
        <w:textAlignment w:val="auto"/>
        <w:outlineLvl w:val="9"/>
        <w:rPr>
          <w:rFonts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1.征集供应商</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1.1邀请供应商。</w:t>
      </w:r>
    </w:p>
    <w:p>
      <w:pPr>
        <w:pStyle w:val="395"/>
        <w:keepNext w:val="0"/>
        <w:keepLines w:val="0"/>
        <w:pageBreakBefore w:val="0"/>
        <w:numPr>
          <w:ilvl w:val="0"/>
          <w:numId w:val="7"/>
        </w:numPr>
        <w:kinsoku/>
        <w:wordWrap/>
        <w:overflowPunct/>
        <w:topLinePunct w:val="0"/>
        <w:autoSpaceDE/>
        <w:autoSpaceDN/>
        <w:bidi w:val="0"/>
        <w:snapToGrid/>
        <w:spacing w:before="0" w:line="336" w:lineRule="auto"/>
        <w:ind w:firstLineChars="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采用公告方式邀请供应商的，</w:t>
      </w:r>
      <w:r>
        <w:rPr>
          <w:rFonts w:hint="eastAsia" w:asciiTheme="minorEastAsia" w:hAnsiTheme="minorEastAsia" w:eastAsiaTheme="minorEastAsia"/>
          <w:color w:val="auto"/>
          <w:szCs w:val="24"/>
          <w:highlight w:val="none"/>
        </w:rPr>
        <w:t>由采购人、</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在省级以上人民政府财政部门指定的政府采购信息发布媒体上发布磋商公告，邀请符合相应资格条件的供应商参与竞争性磋商采购活动。</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1.2供应商获取磋商文件。</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1.3组织现场考察或召开答疑会（如果有）。</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1.4发布更正（延期）公告，澄清或修改磋商文件（如果有）。</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1.5供应商按磋商文件要求编制响应文件。</w:t>
      </w:r>
    </w:p>
    <w:p>
      <w:pPr>
        <w:pStyle w:val="395"/>
        <w:keepNext w:val="0"/>
        <w:keepLines w:val="0"/>
        <w:pageBreakBefore w:val="0"/>
        <w:kinsoku/>
        <w:wordWrap/>
        <w:overflowPunct/>
        <w:topLinePunct w:val="0"/>
        <w:autoSpaceDE/>
        <w:autoSpaceDN/>
        <w:bidi w:val="0"/>
        <w:snapToGrid/>
        <w:spacing w:before="0" w:line="336" w:lineRule="auto"/>
        <w:ind w:firstLine="0" w:firstLineChars="0"/>
        <w:textAlignment w:val="auto"/>
        <w:outlineLvl w:val="9"/>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2.响应文件开启与信用信息查询</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2.1供应商依据“提交响应文件的截止时间与地点”通过政采云平台在线提交响应文件。供应商在提交响应文件的截止时间前，可以补充、修改或撤回响应文件。</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w:t>
      </w:r>
      <w:r>
        <w:rPr>
          <w:rFonts w:hint="eastAsia" w:cs="Arial" w:asciiTheme="minorEastAsia" w:hAnsiTheme="minorEastAsia" w:eastAsiaTheme="minorEastAsia"/>
          <w:color w:val="auto"/>
          <w:kern w:val="0"/>
          <w:szCs w:val="24"/>
          <w:highlight w:val="none"/>
          <w:lang w:eastAsia="zh-CN"/>
        </w:rPr>
        <w:t>采购代理机构</w:t>
      </w:r>
      <w:r>
        <w:rPr>
          <w:rFonts w:hint="eastAsia" w:cs="Arial" w:asciiTheme="minorEastAsia" w:hAnsiTheme="minorEastAsia" w:eastAsiaTheme="minorEastAsia"/>
          <w:color w:val="auto"/>
          <w:kern w:val="0"/>
          <w:szCs w:val="24"/>
          <w:highlight w:val="none"/>
        </w:rPr>
        <w:t>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70"/>
          <w:rFonts w:hint="eastAsia" w:asciiTheme="minorEastAsia" w:hAnsiTheme="minorEastAsia" w:eastAsiaTheme="minorEastAsia"/>
          <w:snapToGrid/>
          <w:color w:val="auto"/>
          <w:sz w:val="24"/>
          <w:szCs w:val="24"/>
          <w:highlight w:val="none"/>
        </w:rPr>
        <w:t>www.creditchina.gov.cn</w:t>
      </w:r>
      <w:r>
        <w:rPr>
          <w:rStyle w:val="70"/>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)和中国政府采购网(www.ccgp.gov.cn)渠道查询供应商响应截止时间当日的信用记录。</w:t>
      </w:r>
    </w:p>
    <w:p>
      <w:pPr>
        <w:pStyle w:val="395"/>
        <w:keepNext w:val="0"/>
        <w:keepLines w:val="0"/>
        <w:pageBreakBefore w:val="0"/>
        <w:kinsoku/>
        <w:wordWrap/>
        <w:overflowPunct/>
        <w:topLinePunct w:val="0"/>
        <w:autoSpaceDE/>
        <w:autoSpaceDN/>
        <w:bidi w:val="0"/>
        <w:snapToGrid/>
        <w:spacing w:before="0" w:line="336" w:lineRule="auto"/>
        <w:ind w:firstLine="0" w:firstLineChars="0"/>
        <w:textAlignment w:val="auto"/>
        <w:outlineLvl w:val="9"/>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3.磋商与评审</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3.1磋商小组签到。</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3.2</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宣布有关纪律以及磋商、评审工作程序。</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3.3磋商小组审查确认磋商文件。磋商文件内容违反国家有关强制性规定的，磋商小组应当停止评审并向</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说明情况。</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3.4磋商小组对供应商的资格进行审查。</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3.5磋商小组审查响应文件。</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3.6对于未实质性响应磋商文件的响应文件由磋商小组认定响应无效，并告知该供应商。</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b/>
          <w:bCs/>
          <w:color w:val="auto"/>
          <w:szCs w:val="24"/>
          <w:highlight w:val="none"/>
        </w:rPr>
      </w:pPr>
      <w:r>
        <w:rPr>
          <w:rFonts w:hint="eastAsia" w:asciiTheme="minorEastAsia" w:hAnsiTheme="minorEastAsia" w:eastAsiaTheme="minorEastAsia"/>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w:t>
      </w:r>
      <w:r>
        <w:rPr>
          <w:rFonts w:hint="eastAsia" w:asciiTheme="minorEastAsia" w:hAnsiTheme="minorEastAsia" w:eastAsiaTheme="minorEastAsia"/>
          <w:b/>
          <w:bCs/>
          <w:color w:val="auto"/>
          <w:szCs w:val="24"/>
          <w:highlight w:val="none"/>
        </w:rPr>
        <w:t>如磋商小组认定磋商文件技术、服务要求以及合同草案条款无需进行变动且供应商应答明确，则以书面形式（政采云系统发出磋商响应函或邮件形式等）通知所有符合性审查合格的供应商，视作与供应商进行磋商。</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3.9经磋商确定磋商文件的变动情况。对磋商文件作出的实质性变动是磋商文件的有效组成部分，磋商小组应当及时以书面形式同时通知所有参加磋商的供应商。</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3.11磋商小组按照下列方式确定提交最后报价的供应商，有特殊规定的从其规定：</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r>
        <w:rPr>
          <w:rFonts w:hint="eastAsia" w:ascii="宋体" w:hAnsi="宋体"/>
          <w:color w:val="auto"/>
          <w:kern w:val="2"/>
          <w:sz w:val="24"/>
          <w:highlight w:val="none"/>
        </w:rPr>
        <w:t>根据磋商补充通知，政府购买服务项目（含政府和社会资本合作项目），在采购过程中符合要求的供应商（社会资本）只有2家的，竞争性磋商采购活动可以继续进行。</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磋商文件不能详细列明采购标的的技术、服务要求，需经磋商由供应商提供最终</w:t>
      </w:r>
      <w:r>
        <w:rPr>
          <w:rFonts w:hint="eastAsia" w:asciiTheme="minorEastAsia" w:hAnsiTheme="minorEastAsia" w:eastAsiaTheme="minorEastAsia"/>
          <w:color w:val="auto"/>
          <w:szCs w:val="24"/>
          <w:highlight w:val="none"/>
          <w:lang w:val="en-US" w:eastAsia="zh-CN"/>
        </w:rPr>
        <w:t>响应文件</w:t>
      </w:r>
      <w:r>
        <w:rPr>
          <w:rFonts w:hint="eastAsia" w:asciiTheme="minorEastAsia" w:hAnsiTheme="minorEastAsia" w:eastAsiaTheme="minorEastAsia"/>
          <w:color w:val="auto"/>
          <w:szCs w:val="24"/>
          <w:highlight w:val="none"/>
        </w:rPr>
        <w:t>的，磋商结束后，磋商小组应当按照少数服从多数的原则投票推荐3家及以上供应商的</w:t>
      </w:r>
      <w:r>
        <w:rPr>
          <w:rFonts w:hint="eastAsia" w:asciiTheme="minorEastAsia" w:hAnsiTheme="minorEastAsia" w:eastAsiaTheme="minorEastAsia"/>
          <w:color w:val="auto"/>
          <w:szCs w:val="24"/>
          <w:highlight w:val="none"/>
          <w:lang w:val="en-US" w:eastAsia="zh-CN"/>
        </w:rPr>
        <w:t>响应文件</w:t>
      </w:r>
      <w:r>
        <w:rPr>
          <w:rFonts w:hint="eastAsia" w:asciiTheme="minorEastAsia" w:hAnsiTheme="minorEastAsia" w:eastAsiaTheme="minorEastAsia"/>
          <w:color w:val="auto"/>
          <w:szCs w:val="24"/>
          <w:highlight w:val="none"/>
        </w:rPr>
        <w:t>，并要求其在规定时间内在电子交易平台提交最后报价。</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3.12确定进入最后报价的供应商在规定时间内提交最后报价。</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3.13</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唱价。</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3.15磋商小组应当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95"/>
        <w:keepNext w:val="0"/>
        <w:keepLines w:val="0"/>
        <w:pageBreakBefore w:val="0"/>
        <w:kinsoku/>
        <w:wordWrap/>
        <w:overflowPunct/>
        <w:topLinePunct w:val="0"/>
        <w:autoSpaceDE/>
        <w:autoSpaceDN/>
        <w:bidi w:val="0"/>
        <w:snapToGrid/>
        <w:spacing w:before="0" w:line="336" w:lineRule="auto"/>
        <w:ind w:firstLine="0" w:firstLineChars="0"/>
        <w:textAlignment w:val="auto"/>
        <w:outlineLvl w:val="9"/>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 成交</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4.1</w:t>
      </w:r>
      <w:r>
        <w:rPr>
          <w:rFonts w:hint="eastAsia" w:ascii="宋体" w:hAnsi="宋体" w:cs="宋体"/>
          <w:color w:val="auto"/>
          <w:szCs w:val="24"/>
          <w:highlight w:val="none"/>
        </w:rPr>
        <w:t>政府采购项目实行全流程电子化，评审报告送交、采购结果确定和结果公告均在线完成。</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应当</w:t>
      </w:r>
      <w:r>
        <w:rPr>
          <w:rFonts w:hint="eastAsia" w:ascii="宋体" w:hAnsi="宋体" w:cs="宋体"/>
          <w:color w:val="auto"/>
          <w:szCs w:val="24"/>
          <w:highlight w:val="none"/>
        </w:rPr>
        <w:t>依法及时</w:t>
      </w:r>
      <w:r>
        <w:rPr>
          <w:rFonts w:hint="eastAsia" w:asciiTheme="minorEastAsia" w:hAnsiTheme="minorEastAsia" w:eastAsiaTheme="minorEastAsia"/>
          <w:color w:val="auto"/>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4.2</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5"/>
        <w:keepNext w:val="0"/>
        <w:keepLines w:val="0"/>
        <w:pageBreakBefore w:val="0"/>
        <w:kinsoku/>
        <w:wordWrap/>
        <w:overflowPunct/>
        <w:topLinePunct w:val="0"/>
        <w:autoSpaceDE/>
        <w:autoSpaceDN/>
        <w:bidi w:val="0"/>
        <w:snapToGrid/>
        <w:spacing w:before="0" w:line="336" w:lineRule="auto"/>
        <w:ind w:firstLine="0" w:firstLineChars="0"/>
        <w:textAlignment w:val="auto"/>
        <w:outlineLvl w:val="9"/>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b/>
          <w:color w:val="auto"/>
          <w:highlight w:val="none"/>
        </w:rPr>
        <w:t>5.合同及履约验收</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5.1采购人与成交供应商应当在成交通知书发出之日起30日内签订政府采购合同。</w:t>
      </w:r>
    </w:p>
    <w:p>
      <w:pPr>
        <w:keepNext w:val="0"/>
        <w:keepLines w:val="0"/>
        <w:pageBreakBefore w:val="0"/>
        <w:tabs>
          <w:tab w:val="left" w:pos="0"/>
        </w:tabs>
        <w:kinsoku/>
        <w:wordWrap/>
        <w:overflowPunct/>
        <w:topLinePunct w:val="0"/>
        <w:autoSpaceDE/>
        <w:autoSpaceDN/>
        <w:bidi w:val="0"/>
        <w:snapToGrid/>
        <w:spacing w:line="336" w:lineRule="auto"/>
        <w:ind w:firstLine="482"/>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5.2成交供应商按照政策要求及合同约定缴纳履约保证金（如果有）。</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5.3合同履约。</w:t>
      </w:r>
    </w:p>
    <w:p>
      <w:pPr>
        <w:pStyle w:val="395"/>
        <w:keepNext w:val="0"/>
        <w:keepLines w:val="0"/>
        <w:pageBreakBefore w:val="0"/>
        <w:kinsoku/>
        <w:wordWrap/>
        <w:overflowPunct/>
        <w:topLinePunct w:val="0"/>
        <w:autoSpaceDE/>
        <w:autoSpaceDN/>
        <w:bidi w:val="0"/>
        <w:snapToGrid/>
        <w:spacing w:before="0" w:line="336" w:lineRule="auto"/>
        <w:ind w:firstLine="480"/>
        <w:textAlignment w:val="auto"/>
        <w:outlineLvl w:val="9"/>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5.4采购人组织验收。</w:t>
      </w:r>
    </w:p>
    <w:p>
      <w:pPr>
        <w:pStyle w:val="395"/>
        <w:keepNext w:val="0"/>
        <w:keepLines w:val="0"/>
        <w:pageBreakBefore w:val="0"/>
        <w:kinsoku/>
        <w:wordWrap/>
        <w:overflowPunct/>
        <w:topLinePunct w:val="0"/>
        <w:autoSpaceDE/>
        <w:autoSpaceDN/>
        <w:bidi w:val="0"/>
        <w:snapToGrid/>
        <w:spacing w:before="0" w:line="336" w:lineRule="auto"/>
        <w:ind w:firstLine="0" w:firstLineChars="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b/>
          <w:color w:val="auto"/>
          <w:highlight w:val="none"/>
        </w:rPr>
        <w:t>6.竞争性磋商流程图</w:t>
      </w:r>
      <w:r>
        <w:rPr>
          <w:rFonts w:hint="eastAsia" w:asciiTheme="minorEastAsia" w:hAnsiTheme="minorEastAsia" w:eastAsiaTheme="minorEastAsia"/>
          <w:color w:val="auto"/>
          <w:sz w:val="24"/>
          <w:highlight w:val="none"/>
        </w:rPr>
        <w:t xml:space="preserve">  </w:t>
      </w:r>
    </w:p>
    <w:p>
      <w:pPr>
        <w:widowControl/>
        <w:kinsoku/>
        <w:wordWrap/>
        <w:overflowPunct/>
        <w:topLinePunct w:val="0"/>
        <w:bidi w:val="0"/>
        <w:adjustRightInd/>
        <w:jc w:val="left"/>
        <w:outlineLvl w:val="9"/>
        <w:rPr>
          <w:rFonts w:cs="仿宋_GB2312" w:asciiTheme="minorEastAsia" w:hAnsiTheme="minorEastAsia" w:eastAsiaTheme="minorEastAsia"/>
          <w:b/>
          <w:color w:val="auto"/>
          <w:sz w:val="36"/>
          <w:szCs w:val="20"/>
          <w:highlight w:val="none"/>
        </w:rPr>
      </w:pP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1159510</wp:posOffset>
                </wp:positionH>
                <wp:positionV relativeFrom="paragraph">
                  <wp:posOffset>4216400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2pt;height:20.6pt;width:124.55pt;z-index:251678720;mso-width-relative:page;mso-height-relative:page;" fillcolor="#DBEEF4 [664]" filled="t" stroked="t" coordsize="21600,21600" o:gfxdata="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wLeTSNkAAAALAQAADwAAAAAAAAABACAA&#10;AAAiAAAAZHJzL2Rvd25yZXYueG1sUEsBAhQAFAAAAAgAh07iQB3L5Od+AgAAAAUAAA4AAAAAAAAA&#10;AQAgAAAAKAEAAGRycy9lMm9Eb2MueG1sUEsFBgAAAAAGAAYAWQEAABg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3955415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1.45pt;height:20.65pt;width:0pt;z-index:251680768;mso-width-relative:page;mso-height-relative:page;" filled="f" stroked="t" coordsize="21600,21600" o:gfxdata="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spDYk2AAAAAsBAAAPAAAA&#10;AAAAAAEAIAAAACIAAABkcnMvZG93bnJldi54bWxQSwECFAAUAAAACACHTuJAzguDXRUCAAABBAAA&#10;DgAAAAAAAAABACAAAAAn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9744" behindDoc="0" locked="0" layoutInCell="1" allowOverlap="1">
                <wp:simplePos x="0" y="0"/>
                <wp:positionH relativeFrom="column">
                  <wp:posOffset>1383665</wp:posOffset>
                </wp:positionH>
                <wp:positionV relativeFrom="paragraph">
                  <wp:posOffset>3712210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2.3pt;height:20.65pt;width:84.45pt;z-index:251679744;mso-width-relative:page;mso-height-relative:page;" fillcolor="#DBEEF4 [664]" filled="t" stroked="t" coordsize="21600,21600" o:gfxdata="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aTU//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1906270</wp:posOffset>
                </wp:positionH>
                <wp:positionV relativeFrom="paragraph">
                  <wp:posOffset>3449320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1.6pt;height:20.65pt;width:0pt;z-index:251676672;mso-width-relative:page;mso-height-relative:page;" filled="f" stroked="t" coordsize="21600,21600" o:gfxdata="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G4L2d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1389380</wp:posOffset>
                </wp:positionH>
                <wp:positionV relativeFrom="paragraph">
                  <wp:posOffset>3187700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4pt;margin-top:251pt;height:20.65pt;width:84.5pt;z-index:251666432;mso-width-relative:page;mso-height-relative:page;" fillcolor="#DBEEF4 [664]" filled="t" stroked="t" coordsize="21600,21600" o:gfxdata="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07cT29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1906270</wp:posOffset>
                </wp:positionH>
                <wp:positionV relativeFrom="paragraph">
                  <wp:posOffset>2915285</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29.55pt;height:20.65pt;width:0pt;z-index:251677696;mso-width-relative:page;mso-height-relative:page;" filled="f" stroked="t" coordsize="21600,21600" o:gfxdata="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q1bqdoAAAALAQAADwAA&#10;AAAAAAABACAAAAAiAAAAZHJzL2Rvd25yZXYueG1sUEsBAhQAFAAAAAgAh07iQMc/upQUAgAAAQQA&#10;AA4AAAAAAAAAAQAgAAAAKQ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1266190</wp:posOffset>
                </wp:positionH>
                <wp:positionV relativeFrom="paragraph">
                  <wp:posOffset>2637155</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7pt;margin-top:207.65pt;height:20.6pt;width:114.45pt;z-index:251675648;mso-width-relative:page;mso-height-relative:page;" fillcolor="#DBEEF4 [664]" filled="t" stroked="t" coordsize="21600,21600" o:gfxdata="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IVbwrZAAAACwEAAA8AAAAAAAAAAQAg&#10;AAAAIgAAAGRycy9kb3ducmV2LnhtbFBLAQIUABQAAAAIAIdO4kDZ5NWyfwIAAAAFAAAOAAAAAAAA&#10;AAEAIAAAACgBAABkcnMvZTJvRG9jLnhtbFBLBQYAAAAABgAGAFkBAAAZ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2361565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85.95pt;height:20.65pt;width:0pt;z-index:251671552;mso-width-relative:page;mso-height-relative:page;" filled="f" stroked="t" coordsize="21600,21600" o:gfxdata="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vzQf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1383030</wp:posOffset>
                </wp:positionH>
                <wp:positionV relativeFrom="paragraph">
                  <wp:posOffset>2131060</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67.8pt;height:20.65pt;width:85.75pt;z-index:251674624;mso-width-relative:page;mso-height-relative:page;" fillcolor="#DBEEF4 [664]" filled="t" stroked="t" coordsize="21600,21600" o:gfxdata="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4weOo2wAAAAsBAAAPAAAAAAAAAAEA&#10;IAAAACIAAABkcnMvZG93bnJldi54bWxQSwECFAAUAAAACACHTuJAAeu7en4CAAAABQAADgAAAAAA&#10;AAABACAAAAAqAQAAZHJzL2Uyb0RvYy54bWxQSwUGAAAAAAYABgBZAQAAGg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1915795</wp:posOffset>
                </wp:positionH>
                <wp:positionV relativeFrom="paragraph">
                  <wp:posOffset>1873885</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85pt;margin-top:147.55pt;height:20.65pt;width:0pt;z-index:251672576;mso-width-relative:page;mso-height-relative:page;" filled="f" stroked="t" coordsize="21600,21600" o:gfxdata="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dkzM9oAAAALAQAADwAA&#10;AAAAAAABACAAAAAiAAAAZHJzL2Rvd25yZXYueG1sUEsBAhQAFAAAAAgAh07iQGVo+TAUAgAAAQQA&#10;AA4AAAAAAAAAAQAgAAAAKQ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3840" behindDoc="0" locked="0" layoutInCell="1" allowOverlap="1">
                <wp:simplePos x="0" y="0"/>
                <wp:positionH relativeFrom="column">
                  <wp:posOffset>1395095</wp:posOffset>
                </wp:positionH>
                <wp:positionV relativeFrom="paragraph">
                  <wp:posOffset>1629410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28.3pt;height:20.65pt;width:85.7pt;z-index:251683840;mso-width-relative:page;mso-height-relative:page;" fillcolor="#DBEEF4 [664]" filled="t" stroked="t" coordsize="21600,21600" o:gfxdata="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3p2xu9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1925320</wp:posOffset>
                </wp:positionH>
                <wp:positionV relativeFrom="paragraph">
                  <wp:posOffset>1367790</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6pt;margin-top:107.7pt;height:20.65pt;width:0pt;z-index:251673600;mso-width-relative:page;mso-height-relative:page;" filled="f" stroked="t" coordsize="21600,21600" o:gfxdata="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HYJztoAAAALAQAADwAA&#10;AAAAAAABACAAAAAiAAAAZHJzL2Rvd25yZXYueG1sUEsBAhQAFAAAAAgAh07iQD8yw7AUAgAAAQQA&#10;AA4AAAAAAAAAAQAgAAAAKQ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1405255</wp:posOffset>
                </wp:positionH>
                <wp:positionV relativeFrom="paragraph">
                  <wp:posOffset>1096010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6.3pt;height:20.65pt;width:85.7pt;z-index:251667456;mso-width-relative:page;mso-height-relative:page;" fillcolor="#DBEEF4 [664]" filled="t" stroked="t" coordsize="21600,21600" o:gfxdata="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gUqrA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1929765</wp:posOffset>
                </wp:positionH>
                <wp:positionV relativeFrom="paragraph">
                  <wp:posOffset>824230</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4.9pt;height:20.65pt;width:0pt;z-index:251670528;mso-width-relative:page;mso-height-relative:page;" filled="f" stroked="t" coordsize="21600,21600" o:gfxdata="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tKsP2AAAAAsBAAAPAAAA&#10;AAAAAAEAIAAAACIAAABkcnMvZG93bnJldi54bWxQSwECFAAUAAAACACHTuJAkNr86xUCAAABBAAA&#10;DgAAAAAAAAABACAAAAAn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1421130</wp:posOffset>
                </wp:positionH>
                <wp:positionV relativeFrom="paragraph">
                  <wp:posOffset>552450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3.5pt;height:20.65pt;width:84.5pt;z-index:251668480;mso-width-relative:page;mso-height-relative:page;" fillcolor="#DBEEF4 [664]" filled="t" stroked="t" coordsize="21600,21600" o:gfxdata="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wOHi/XAAAACgEAAA8AAAAAAAAAAQAgAAAA&#10;IgAAAGRycy9kb3ducmV2LnhtbFBLAQIUABQAAAAIAIdO4kBcJqS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1929765</wp:posOffset>
                </wp:positionH>
                <wp:positionV relativeFrom="paragraph">
                  <wp:posOffset>280035</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2.05pt;height:20.65pt;width:0pt;z-index:251669504;mso-width-relative:page;mso-height-relative:page;" filled="f" stroked="t" coordsize="21600,21600" o:gfxdata="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iHi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2336" behindDoc="0" locked="0" layoutInCell="1" allowOverlap="1">
                <wp:simplePos x="0" y="0"/>
                <wp:positionH relativeFrom="column">
                  <wp:posOffset>1414780</wp:posOffset>
                </wp:positionH>
                <wp:positionV relativeFrom="paragraph">
                  <wp:posOffset>27305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4pt;margin-top:2.15pt;height:20.65pt;width:85.75pt;z-index:251662336;mso-width-relative:page;mso-height-relative:page;" fillcolor="#DBEEF4 [664]" filled="t" stroked="t" coordsize="21600,21600" o:gfxdata="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JxWqLXAAAACA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4384;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4864"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4864;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5408;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1792"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81792;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82816"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2816;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63360"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3360;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color w:val="auto"/>
          <w:sz w:val="36"/>
          <w:szCs w:val="20"/>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cs="仿宋_GB2312" w:asciiTheme="minorEastAsia" w:hAnsiTheme="minorEastAsia" w:eastAsiaTheme="minorEastAsia"/>
          <w:b/>
          <w:color w:val="auto"/>
          <w:sz w:val="36"/>
          <w:szCs w:val="20"/>
          <w:highlight w:val="none"/>
        </w:rPr>
      </w:pPr>
      <w:bookmarkStart w:id="58" w:name="_Toc14128"/>
      <w:r>
        <w:rPr>
          <w:rFonts w:hint="eastAsia" w:cs="仿宋_GB2312" w:asciiTheme="minorEastAsia" w:hAnsiTheme="minorEastAsia" w:eastAsiaTheme="minorEastAsia"/>
          <w:b/>
          <w:color w:val="auto"/>
          <w:sz w:val="36"/>
          <w:szCs w:val="20"/>
          <w:highlight w:val="none"/>
        </w:rPr>
        <w:t>第三部分</w:t>
      </w:r>
      <w:bookmarkEnd w:id="11"/>
      <w:r>
        <w:rPr>
          <w:rFonts w:hint="eastAsia" w:cs="仿宋_GB2312" w:asciiTheme="minorEastAsia" w:hAnsiTheme="minorEastAsia" w:eastAsiaTheme="minorEastAsia"/>
          <w:b/>
          <w:color w:val="auto"/>
          <w:sz w:val="36"/>
          <w:szCs w:val="20"/>
          <w:highlight w:val="none"/>
        </w:rPr>
        <w:t xml:space="preserve">  供应商须知</w:t>
      </w:r>
      <w:bookmarkEnd w:id="12"/>
      <w:bookmarkEnd w:id="58"/>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一、前附表</w:t>
      </w:r>
    </w:p>
    <w:tbl>
      <w:tblPr>
        <w:tblStyle w:val="62"/>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事项</w:t>
            </w:r>
          </w:p>
        </w:tc>
        <w:tc>
          <w:tcPr>
            <w:tcW w:w="69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项目属性</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采购标的及其对应的中小企业划分标准所属行业</w:t>
            </w:r>
          </w:p>
        </w:tc>
        <w:tc>
          <w:tcPr>
            <w:tcW w:w="69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cs="宋体" w:asciiTheme="minorEastAsia" w:hAnsiTheme="minorEastAsia" w:eastAsiaTheme="minorEastAsia"/>
                <w:b w:val="0"/>
                <w:bCs w:val="0"/>
                <w:color w:val="auto"/>
                <w:kern w:val="0"/>
                <w:sz w:val="24"/>
                <w:szCs w:val="24"/>
                <w:highlight w:val="none"/>
                <w:lang w:val="en-US"/>
              </w:rPr>
            </w:pPr>
            <w:r>
              <w:rPr>
                <w:rFonts w:hint="eastAsia" w:cs="宋体" w:asciiTheme="minorEastAsia" w:hAnsiTheme="minorEastAsia" w:eastAsiaTheme="minorEastAsia"/>
                <w:color w:val="auto"/>
                <w:kern w:val="0"/>
                <w:sz w:val="24"/>
                <w:highlight w:val="none"/>
              </w:rPr>
              <w:t>标的：</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u w:val="single"/>
                <w:lang w:val="en-US" w:eastAsia="zh-CN"/>
              </w:rPr>
              <w:t>2024年职工疗休养</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，属于</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u w:val="single"/>
                <w:lang w:eastAsia="zh-CN"/>
              </w:rPr>
              <w:t>租赁和商务服务业</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是否允许采购进口产品</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本项目不允许采购进口产品。</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highlight w:val="none"/>
              </w:rPr>
            </w:pPr>
            <w:sdt>
              <w:sdtPr>
                <w:rPr>
                  <w:rFonts w:hint="eastAsia" w:cs="宋体" w:asciiTheme="minorEastAsia" w:hAnsiTheme="minorEastAsia" w:eastAsiaTheme="minorEastAsia"/>
                  <w:color w:val="auto"/>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可以就</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2" w:firstLineChars="200"/>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分包</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cs="宋体" w:asciiTheme="minorEastAsia" w:hAnsiTheme="minorEastAsia" w:eastAsiaTheme="minorEastAsia"/>
                <w:color w:val="auto"/>
                <w:kern w:val="0"/>
                <w:sz w:val="24"/>
                <w:highlight w:val="none"/>
              </w:rPr>
              <w:t xml:space="preserve"> A</w:t>
            </w:r>
            <w:r>
              <w:rPr>
                <w:rFonts w:hint="eastAsia" w:cs="宋体" w:asciiTheme="minorEastAsia" w:hAnsiTheme="minorEastAsia" w:eastAsiaTheme="minorEastAsia"/>
                <w:color w:val="auto"/>
                <w:sz w:val="24"/>
                <w:highlight w:val="none"/>
              </w:rPr>
              <w:t>同意将非主体、非关键性的</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lang w:val="en-US" w:eastAsia="zh-CN"/>
              </w:rPr>
              <w:t>配套服务</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工作分包。</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27633135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Mincho" w:cs="MS Mincho"/>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 xml:space="preserve"> B</w:t>
            </w:r>
            <w:r>
              <w:rPr>
                <w:rFonts w:hint="eastAsia" w:cs="宋体" w:asciiTheme="minorEastAsia" w:hAnsiTheme="minorEastAsia" w:eastAsiaTheme="minorEastAsia"/>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开标前答疑会或现场考察</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szCs w:val="20"/>
                <w:highlight w:val="none"/>
              </w:rPr>
            </w:pPr>
            <w:sdt>
              <w:sdtPr>
                <w:rPr>
                  <w:rFonts w:hint="eastAsia" w:cs="宋体" w:asciiTheme="minorEastAsia" w:hAnsiTheme="minorEastAsia" w:eastAsiaTheme="minorEastAsia"/>
                  <w:color w:val="auto"/>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r>
              <w:rPr>
                <w:rFonts w:hint="eastAsia" w:cs="宋体" w:asciiTheme="minorEastAsia" w:hAnsiTheme="minorEastAsia" w:eastAsiaTheme="minorEastAsia"/>
                <w:color w:val="auto"/>
                <w:sz w:val="24"/>
                <w:highlight w:val="none"/>
              </w:rPr>
              <w:t>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，联系方式：</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样品提供</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不要求提供。</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B要求提供，</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snapToGrid w:val="0"/>
                <w:color w:val="auto"/>
                <w:kern w:val="28"/>
                <w:sz w:val="24"/>
                <w:highlight w:val="none"/>
              </w:rPr>
              <w:t>样品：</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w:t>
            </w:r>
            <w:r>
              <w:rPr>
                <w:rFonts w:hint="eastAsia" w:cs="宋体" w:asciiTheme="minorEastAsia" w:hAnsiTheme="minorEastAsia" w:eastAsiaTheme="minorEastAsia"/>
                <w:snapToGrid w:val="0"/>
                <w:color w:val="auto"/>
                <w:kern w:val="28"/>
                <w:sz w:val="24"/>
                <w:highlight w:val="none"/>
              </w:rPr>
              <w:t>样品制作的标准和要求：</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（3）样品的评审方法以及评审标准</w:t>
            </w:r>
            <w:r>
              <w:rPr>
                <w:rFonts w:hint="eastAsia" w:cs="宋体" w:asciiTheme="minorEastAsia" w:hAnsiTheme="minorEastAsia" w:eastAsiaTheme="minorEastAsia"/>
                <w:snapToGrid w:val="0"/>
                <w:color w:val="auto"/>
                <w:kern w:val="28"/>
                <w:sz w:val="24"/>
                <w:highlight w:val="none"/>
              </w:rPr>
              <w:t>：详见</w:t>
            </w:r>
            <w:r>
              <w:rPr>
                <w:rFonts w:hint="eastAsia" w:cs="宋体" w:asciiTheme="minorEastAsia" w:hAnsiTheme="minorEastAsia" w:eastAsiaTheme="minorEastAsia"/>
                <w:color w:val="auto"/>
                <w:sz w:val="24"/>
                <w:highlight w:val="none"/>
                <w:u w:val="single"/>
              </w:rPr>
              <w:t>评审标准</w:t>
            </w:r>
            <w:r>
              <w:rPr>
                <w:rFonts w:hint="eastAsia" w:cs="宋体" w:asciiTheme="minorEastAsia" w:hAnsiTheme="minorEastAsia" w:eastAsiaTheme="minorEastAsia"/>
                <w:color w:val="auto"/>
                <w:kern w:val="0"/>
                <w:sz w:val="24"/>
                <w:highlight w:val="none"/>
              </w:rPr>
              <w:t>；</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（4）是否需要随样品提交检测报告：</w:t>
            </w:r>
            <w:sdt>
              <w:sdtPr>
                <w:rPr>
                  <w:rFonts w:hint="eastAsia" w:cs="宋体" w:asciiTheme="minorEastAsia" w:hAnsiTheme="minorEastAsia" w:eastAsiaTheme="minorEastAsia"/>
                  <w:color w:val="auto"/>
                  <w:kern w:val="0"/>
                  <w:sz w:val="24"/>
                  <w:highlight w:val="none"/>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否；</w:t>
            </w:r>
            <w:sdt>
              <w:sdtPr>
                <w:rPr>
                  <w:rFonts w:hint="eastAsia" w:cs="宋体" w:asciiTheme="minorEastAsia" w:hAnsiTheme="minorEastAsia" w:eastAsiaTheme="minorEastAsia"/>
                  <w:color w:val="auto"/>
                  <w:kern w:val="0"/>
                  <w:sz w:val="24"/>
                  <w:highlight w:val="none"/>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是，检测机构的要求</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；检测内容</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（5）提供样品的时间：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；联系人</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28"/>
                <w:sz w:val="24"/>
                <w:highlight w:val="none"/>
              </w:rPr>
              <w:t>联系电话：</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。请供应商在上述时间内提供样品并按规定位置安装完毕。超过截止时间的，采购人或采购代理机构将不予接收，并将清场并封闭样品现场。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(6)采购活动结束后，对于未成交人提供的样品，采购人、</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将通知未成交人在规定的时间内取回，逾期未取回的，采购人、</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不负保管义务；对于成交人提供的样品，采购人将进行保管、封存，并作为履约验收的参考。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
                <w:color w:val="auto"/>
                <w:sz w:val="24"/>
                <w:highlight w:val="none"/>
              </w:rPr>
              <w:t>方案讲解演示</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（1）在评审时安排每个供应商进行方案讲解演示。每个供应商时间不超过</w:t>
            </w:r>
            <w:r>
              <w:rPr>
                <w:rFonts w:hint="eastAsia" w:cs="宋体" w:asciiTheme="minorEastAsia" w:hAnsiTheme="minorEastAsia" w:eastAsiaTheme="minorEastAsia"/>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cs="宋体" w:asciiTheme="minorEastAsia" w:hAnsiTheme="minorEastAsia" w:eastAsiaTheme="minorEastAsia"/>
                <w:color w:val="auto"/>
                <w:kern w:val="0"/>
                <w:sz w:val="24"/>
                <w:highlight w:val="none"/>
              </w:rPr>
              <w:t>分钟，讲解次序以响应文件解密时间先后次序为准，讲解演示人员不超过</w:t>
            </w:r>
            <w:r>
              <w:rPr>
                <w:rFonts w:hint="eastAsia" w:cs="宋体" w:asciiTheme="minorEastAsia" w:hAnsiTheme="minorEastAsia" w:eastAsiaTheme="minorEastAsia"/>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cs="宋体" w:asciiTheme="minorEastAsia" w:hAnsiTheme="minorEastAsia" w:eastAsiaTheme="minorEastAsia"/>
                <w:color w:val="auto"/>
                <w:kern w:val="0"/>
                <w:sz w:val="24"/>
                <w:highlight w:val="none"/>
              </w:rPr>
              <w:t>人。讲解演示结束后按要求解答评标委员会提问。</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（2）方案讲解演示可选择以下其中一种方式：</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方式一：政采云平台在线讲解演示。政采云平台在线讲解需供应商根据政采云平台操作要求做好准备工作，提前完善软硬件配置环境。</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方式二：交易中心现场讲解演示。现场讲解地点为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，讲解演示所用电脑等设备由供应商自备。现场讲解演示人员进场时提供讲解人员名单（加盖公章或授权代表签名）及身份证明，否则不得讲解演示。</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w:t>
            </w:r>
          </w:p>
        </w:tc>
        <w:tc>
          <w:tcPr>
            <w:tcW w:w="18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供应商应当提供的资格、资信证明文件</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（1）资格证明文件：见</w:t>
            </w:r>
            <w:r>
              <w:rPr>
                <w:rFonts w:hint="eastAsia" w:cs="宋体" w:asciiTheme="minorEastAsia" w:hAnsiTheme="minorEastAsia" w:eastAsiaTheme="minorEastAsia"/>
                <w:color w:val="auto"/>
                <w:sz w:val="24"/>
                <w:highlight w:val="none"/>
                <w:lang w:val="en-US" w:eastAsia="zh-CN"/>
              </w:rPr>
              <w:t>第二部分“六、响应文件的编制”</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snapToGrid w:val="0"/>
                <w:color w:val="auto"/>
                <w:kern w:val="0"/>
                <w:szCs w:val="21"/>
                <w:highlight w:val="none"/>
              </w:rPr>
            </w:pPr>
            <w:r>
              <w:rPr>
                <w:rFonts w:hint="eastAsia" w:cs="宋体" w:asciiTheme="minorEastAsia" w:hAnsiTheme="minorEastAsia" w:eastAsiaTheme="minorEastAsia"/>
                <w:color w:val="auto"/>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p>
        </w:tc>
        <w:tc>
          <w:tcPr>
            <w:tcW w:w="18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节能产品、环境标志产品</w:t>
            </w:r>
          </w:p>
        </w:tc>
        <w:tc>
          <w:tcPr>
            <w:tcW w:w="69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hint="eastAsia" w:cs="宋体" w:asciiTheme="minorEastAsia" w:hAnsiTheme="minorEastAsia" w:eastAsiaTheme="minorEastAsia"/>
                <w:b/>
                <w:color w:val="auto"/>
                <w:sz w:val="24"/>
                <w:highlight w:val="none"/>
                <w:lang w:val="en-US" w:eastAsia="zh-CN"/>
              </w:rPr>
            </w:pPr>
            <w:r>
              <w:rPr>
                <w:rFonts w:hint="eastAsia" w:cs="宋体" w:asciiTheme="minorEastAsia" w:hAnsiTheme="minorEastAsia" w:eastAsiaTheme="minorEastAsia"/>
                <w:b/>
                <w:color w:val="auto"/>
                <w:sz w:val="24"/>
                <w:highlight w:val="none"/>
              </w:rPr>
              <w:t>报价要求</w:t>
            </w:r>
          </w:p>
        </w:tc>
        <w:tc>
          <w:tcPr>
            <w:tcW w:w="69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left"/>
              <w:textAlignment w:val="auto"/>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本项目的投标报价（综合单价）须应包含完成本项目服务内容可能发生的各项费用，包括但不限于健康休养的交通费、住宿费、餐费，各旅游景点的门票、导游、司机的费用、服务费、责任险和意外保险费、管理费、税金、规费、招标代理服务费以及履行合同所需的所有风险、责任等其他一切隐含及不可预见的费用。</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left"/>
              <w:textAlignment w:val="auto"/>
              <w:rPr>
                <w:rFonts w:hint="eastAsia" w:ascii="宋体" w:hAnsi="宋体" w:cs="宋体"/>
                <w:b/>
                <w:color w:val="auto"/>
                <w:kern w:val="0"/>
                <w:sz w:val="24"/>
                <w:highlight w:val="none"/>
                <w:lang w:val="zh-CN"/>
              </w:rPr>
            </w:pPr>
            <w:r>
              <w:rPr>
                <w:rFonts w:hint="eastAsia" w:ascii="宋体" w:hAnsi="宋体" w:eastAsia="宋体" w:cs="宋体"/>
                <w:b w:val="0"/>
                <w:bCs/>
                <w:color w:val="auto"/>
                <w:kern w:val="0"/>
                <w:sz w:val="24"/>
                <w:highlight w:val="none"/>
                <w:lang w:val="zh-CN" w:eastAsia="zh-CN"/>
              </w:rPr>
              <w:t>综合单价最高限价</w:t>
            </w:r>
            <w:r>
              <w:rPr>
                <w:rFonts w:hint="eastAsia" w:ascii="宋体" w:hAnsi="宋体" w:eastAsia="宋体" w:cs="宋体"/>
                <w:b w:val="0"/>
                <w:bCs/>
                <w:color w:val="auto"/>
                <w:kern w:val="0"/>
                <w:sz w:val="24"/>
                <w:highlight w:val="none"/>
                <w:lang w:val="en-US" w:eastAsia="zh-CN"/>
              </w:rPr>
              <w:t>为</w:t>
            </w:r>
            <w:r>
              <w:rPr>
                <w:rFonts w:hint="eastAsia" w:ascii="宋体" w:hAnsi="宋体" w:cs="宋体"/>
                <w:b w:val="0"/>
                <w:bCs/>
                <w:color w:val="auto"/>
                <w:kern w:val="0"/>
                <w:sz w:val="24"/>
                <w:highlight w:val="none"/>
                <w:lang w:val="en-US" w:eastAsia="zh-CN"/>
              </w:rPr>
              <w:t>6</w:t>
            </w:r>
            <w:r>
              <w:rPr>
                <w:rFonts w:hint="eastAsia" w:ascii="宋体" w:hAnsi="宋体" w:eastAsia="宋体" w:cs="宋体"/>
                <w:b w:val="0"/>
                <w:bCs/>
                <w:color w:val="auto"/>
                <w:kern w:val="0"/>
                <w:sz w:val="24"/>
                <w:highlight w:val="none"/>
                <w:lang w:val="en-US" w:eastAsia="zh-CN"/>
              </w:rPr>
              <w:t>000</w:t>
            </w:r>
            <w:r>
              <w:rPr>
                <w:rFonts w:hint="eastAsia" w:ascii="宋体" w:hAnsi="宋体" w:eastAsia="宋体" w:cs="宋体"/>
                <w:b w:val="0"/>
                <w:bCs/>
                <w:color w:val="auto"/>
                <w:kern w:val="0"/>
                <w:sz w:val="24"/>
                <w:highlight w:val="none"/>
                <w:lang w:val="zh-CN" w:eastAsia="zh-CN"/>
              </w:rPr>
              <w:t>.00元/人，</w:t>
            </w:r>
            <w:r>
              <w:rPr>
                <w:rFonts w:hint="eastAsia" w:ascii="宋体" w:hAnsi="宋体" w:eastAsia="宋体" w:cs="宋体"/>
                <w:b w:val="0"/>
                <w:bCs/>
                <w:color w:val="auto"/>
                <w:kern w:val="0"/>
                <w:sz w:val="24"/>
                <w:highlight w:val="none"/>
                <w:lang w:val="en-US" w:eastAsia="zh-CN"/>
              </w:rPr>
              <w:t>综合单价投标报价超过综合单价最高限价的作无效标处理。</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300" w:lineRule="exact"/>
              <w:ind w:firstLine="241" w:firstLineChars="100"/>
              <w:jc w:val="left"/>
              <w:textAlignment w:val="auto"/>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300" w:lineRule="exact"/>
              <w:ind w:firstLine="241" w:firstLineChars="100"/>
              <w:jc w:val="left"/>
              <w:textAlignment w:val="auto"/>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300" w:lineRule="exact"/>
              <w:ind w:firstLine="241" w:firstLineChars="100"/>
              <w:textAlignment w:val="auto"/>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lang w:eastAsia="zh-CN"/>
              </w:rPr>
              <w:t>；</w:t>
            </w:r>
          </w:p>
          <w:p>
            <w:pPr>
              <w:keepNext w:val="0"/>
              <w:keepLines w:val="0"/>
              <w:pageBreakBefore w:val="0"/>
              <w:widowControl w:val="0"/>
              <w:kinsoku/>
              <w:wordWrap/>
              <w:overflowPunct/>
              <w:topLinePunct w:val="0"/>
              <w:autoSpaceDE/>
              <w:autoSpaceDN/>
              <w:bidi w:val="0"/>
              <w:adjustRightInd w:val="0"/>
              <w:spacing w:line="300" w:lineRule="exact"/>
              <w:ind w:firstLine="241" w:firstLineChars="100"/>
              <w:textAlignment w:val="auto"/>
              <w:rPr>
                <w:rFonts w:ascii="宋体" w:hAnsi="宋体" w:eastAsia="宋体" w:cs="宋体"/>
                <w:color w:val="auto"/>
                <w:kern w:val="2"/>
                <w:sz w:val="24"/>
                <w:szCs w:val="24"/>
                <w:highlight w:val="none"/>
                <w:lang w:val="en-US" w:eastAsia="zh-CN" w:bidi="ar-SA"/>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hint="eastAsia"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中小企业信用融资</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ind w:firstLine="480" w:firstLineChars="200"/>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备份响应文件送达地点和签收人员 </w:t>
            </w:r>
          </w:p>
        </w:tc>
        <w:tc>
          <w:tcPr>
            <w:tcW w:w="6954" w:type="dxa"/>
            <w:vAlign w:val="center"/>
          </w:tcPr>
          <w:p>
            <w:pPr>
              <w:pStyle w:val="33"/>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供应商可以准备U盘存储的电子备份响应文件1份，按政府采购云平台要求制作的电子备份响应文件，以用于异常情况处理。</w:t>
            </w:r>
          </w:p>
          <w:p>
            <w:pPr>
              <w:pStyle w:val="33"/>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如提供备份响应文件的，应于响应文件提交（上传）截止时间前，将以U盘存储的电子备份响应文件密封，递交至</w:t>
            </w:r>
            <w:r>
              <w:rPr>
                <w:rFonts w:hint="eastAsia" w:cs="宋体" w:asciiTheme="minorEastAsia" w:hAnsiTheme="minorEastAsia" w:eastAsiaTheme="minorEastAsia"/>
                <w:color w:val="auto"/>
                <w:kern w:val="28"/>
                <w:sz w:val="24"/>
                <w:szCs w:val="24"/>
                <w:highlight w:val="none"/>
                <w:u w:val="single"/>
                <w:lang w:val="en-US" w:eastAsia="zh-CN"/>
              </w:rPr>
              <w:t>宁波市鄞州区公共资源交易中心[鄞州区蕙江路567号（鄞州区妇儿医院对面）鄞州区政务服务中心五楼，具体受理场所详见当日电子指示屏</w:t>
            </w:r>
            <w:r>
              <w:rPr>
                <w:rFonts w:hint="eastAsia" w:cs="宋体" w:asciiTheme="minorEastAsia" w:hAnsiTheme="minorEastAsia" w:eastAsiaTheme="minorEastAsia"/>
                <w:color w:val="auto"/>
                <w:kern w:val="28"/>
                <w:sz w:val="24"/>
                <w:szCs w:val="24"/>
                <w:highlight w:val="none"/>
                <w:u w:val="none"/>
                <w:lang w:val="en-US" w:eastAsia="zh-CN"/>
              </w:rPr>
              <w:t>，</w:t>
            </w:r>
            <w:r>
              <w:rPr>
                <w:rFonts w:hint="eastAsia" w:cs="宋体" w:asciiTheme="minorEastAsia" w:hAnsiTheme="minorEastAsia" w:eastAsiaTheme="minorEastAsia"/>
                <w:color w:val="auto"/>
                <w:kern w:val="28"/>
                <w:sz w:val="24"/>
                <w:szCs w:val="24"/>
                <w:highlight w:val="none"/>
                <w:lang w:val="en-US" w:eastAsia="zh-CN"/>
              </w:rPr>
              <w:t>逾期送达或未密封将予以拒收。</w:t>
            </w:r>
          </w:p>
          <w:p>
            <w:pPr>
              <w:pStyle w:val="33"/>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宋体" w:asciiTheme="minorEastAsia" w:hAnsiTheme="minorEastAsia" w:eastAsiaTheme="minorEastAsia"/>
                <w:b/>
                <w:bCs/>
                <w:color w:val="auto"/>
                <w:kern w:val="28"/>
                <w:sz w:val="24"/>
                <w:szCs w:val="24"/>
                <w:highlight w:val="none"/>
                <w:lang w:val="en-US" w:eastAsia="zh-CN"/>
              </w:rPr>
            </w:pPr>
            <w:r>
              <w:rPr>
                <w:rFonts w:hint="eastAsia" w:cs="宋体" w:asciiTheme="minorEastAsia" w:hAnsiTheme="minorEastAsia" w:eastAsiaTheme="minorEastAsia"/>
                <w:b/>
                <w:bCs/>
                <w:color w:val="auto"/>
                <w:kern w:val="28"/>
                <w:sz w:val="24"/>
                <w:szCs w:val="24"/>
                <w:highlight w:val="none"/>
                <w:lang w:val="en-US" w:eastAsia="zh-CN"/>
              </w:rPr>
              <w:t>供应商可采用邮寄（含快递）方式递交备份响应文件。</w:t>
            </w:r>
          </w:p>
          <w:p>
            <w:pPr>
              <w:pStyle w:val="33"/>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各供应商在规定时间前将备份响应文件邮寄至规定地点，由采购代理工作人员进行签收，各供应商自行考虑邮寄在途时间，邮寄过程中无论何种因素导致备份响应文件未按时递交的后果，均由供应商自行负责。备份响应文件递交时间以采购代理实际收到备份响应文件的时间为准。</w:t>
            </w:r>
          </w:p>
          <w:p>
            <w:pPr>
              <w:pStyle w:val="33"/>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拟在开标前一个工作日16:00前到件的邮寄地址为：</w:t>
            </w:r>
            <w:r>
              <w:rPr>
                <w:rFonts w:hint="eastAsia" w:cs="宋体" w:asciiTheme="minorEastAsia" w:hAnsiTheme="minorEastAsia" w:eastAsiaTheme="minorEastAsia"/>
                <w:color w:val="auto"/>
                <w:kern w:val="28"/>
                <w:sz w:val="24"/>
                <w:szCs w:val="24"/>
                <w:highlight w:val="none"/>
                <w:u w:val="single"/>
                <w:lang w:val="en-US" w:eastAsia="zh-CN"/>
              </w:rPr>
              <w:t>宁波市鄞州区天童南路666号中基大厦19楼业务六部</w:t>
            </w:r>
            <w:r>
              <w:rPr>
                <w:rFonts w:hint="eastAsia" w:cs="宋体" w:asciiTheme="minorEastAsia" w:hAnsiTheme="minorEastAsia" w:eastAsiaTheme="minorEastAsia"/>
                <w:color w:val="auto"/>
                <w:kern w:val="28"/>
                <w:sz w:val="24"/>
                <w:szCs w:val="24"/>
                <w:highlight w:val="none"/>
                <w:lang w:val="en-US" w:eastAsia="zh-CN"/>
              </w:rPr>
              <w:t>；</w:t>
            </w:r>
          </w:p>
          <w:p>
            <w:pPr>
              <w:pStyle w:val="33"/>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default"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收件人：</w:t>
            </w:r>
            <w:r>
              <w:rPr>
                <w:rFonts w:hint="eastAsia" w:cs="宋体" w:asciiTheme="minorEastAsia" w:hAnsiTheme="minorEastAsia" w:eastAsiaTheme="minorEastAsia"/>
                <w:color w:val="auto"/>
                <w:kern w:val="28"/>
                <w:sz w:val="24"/>
                <w:szCs w:val="24"/>
                <w:highlight w:val="none"/>
                <w:u w:val="single"/>
                <w:lang w:val="en-US" w:eastAsia="zh-CN"/>
              </w:rPr>
              <w:t>陈健</w:t>
            </w:r>
            <w:r>
              <w:rPr>
                <w:rFonts w:hint="eastAsia" w:cs="宋体" w:asciiTheme="minorEastAsia" w:hAnsiTheme="minorEastAsia" w:eastAsiaTheme="minorEastAsia"/>
                <w:color w:val="auto"/>
                <w:kern w:val="28"/>
                <w:sz w:val="24"/>
                <w:szCs w:val="24"/>
                <w:highlight w:val="none"/>
                <w:lang w:val="en-US" w:eastAsia="zh-CN"/>
              </w:rPr>
              <w:t>联系方式：</w:t>
            </w:r>
            <w:r>
              <w:rPr>
                <w:rFonts w:hint="eastAsia" w:cs="宋体" w:asciiTheme="minorEastAsia" w:hAnsiTheme="minorEastAsia" w:eastAsiaTheme="minorEastAsia"/>
                <w:color w:val="auto"/>
                <w:kern w:val="28"/>
                <w:sz w:val="24"/>
                <w:szCs w:val="24"/>
                <w:highlight w:val="none"/>
                <w:u w:val="single"/>
                <w:lang w:val="en-US" w:eastAsia="zh-CN"/>
              </w:rPr>
              <w:t>15306685552</w:t>
            </w:r>
          </w:p>
          <w:p>
            <w:pPr>
              <w:pStyle w:val="33"/>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请各供应商确保密封包装在邮寄过程密封包装完好，因邮寄过程的密封破损造成不符合开标要求的，本采购代理及采购人概不负责。</w:t>
            </w:r>
          </w:p>
          <w:p>
            <w:pPr>
              <w:pStyle w:val="33"/>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cs="宋体" w:asciiTheme="minorEastAsia" w:hAnsiTheme="minorEastAsia" w:eastAsiaTheme="minorEastAsia"/>
                <w:color w:val="auto"/>
                <w:kern w:val="28"/>
                <w:sz w:val="24"/>
                <w:highlight w:val="none"/>
              </w:rPr>
            </w:pPr>
            <w:r>
              <w:rPr>
                <w:rFonts w:hint="eastAsia" w:cs="宋体" w:asciiTheme="minorEastAsia" w:hAnsiTheme="minorEastAsia" w:eastAsiaTheme="minorEastAsia"/>
                <w:b/>
                <w:color w:val="auto"/>
                <w:sz w:val="24"/>
                <w:szCs w:val="24"/>
                <w:highlight w:val="none"/>
              </w:rPr>
              <w:t>采购人、</w:t>
            </w:r>
            <w:r>
              <w:rPr>
                <w:rFonts w:hint="eastAsia" w:cs="宋体" w:asciiTheme="minorEastAsia" w:hAnsiTheme="minorEastAsia" w:eastAsiaTheme="minorEastAsia"/>
                <w:b/>
                <w:color w:val="auto"/>
                <w:sz w:val="24"/>
                <w:szCs w:val="24"/>
                <w:highlight w:val="none"/>
                <w:lang w:eastAsia="zh-CN"/>
              </w:rPr>
              <w:t>采购代理机构</w:t>
            </w:r>
            <w:r>
              <w:rPr>
                <w:rFonts w:hint="eastAsia" w:cs="宋体" w:asciiTheme="minorEastAsia" w:hAnsiTheme="minorEastAsia" w:eastAsiaTheme="minorEastAsia"/>
                <w:b/>
                <w:color w:val="auto"/>
                <w:sz w:val="24"/>
                <w:szCs w:val="24"/>
                <w:highlight w:val="none"/>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w:t>
            </w:r>
          </w:p>
        </w:tc>
        <w:tc>
          <w:tcPr>
            <w:tcW w:w="18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特别说明</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color w:val="auto"/>
                <w:sz w:val="24"/>
                <w:highlight w:val="none"/>
              </w:rPr>
            </w:pPr>
          </w:p>
        </w:tc>
        <w:tc>
          <w:tcPr>
            <w:tcW w:w="18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cs="宋体" w:asciiTheme="minorEastAsia" w:hAnsiTheme="minorEastAsia" w:eastAsiaTheme="minorEastAsia"/>
                <w:b/>
                <w:color w:val="auto"/>
                <w:sz w:val="24"/>
                <w:highlight w:val="none"/>
              </w:rPr>
            </w:pP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联合体响应的，联合体各方均需按磋商文件第五部分评审标准要求提供资信证明文件，否则视为不符合相关要求。</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Gothic" w:hAnsi="MS Gothic" w:cs="Arial" w:eastAsiaTheme="minorEastAsia"/>
                    <w:color w:val="auto"/>
                    <w:kern w:val="0"/>
                    <w:sz w:val="24"/>
                    <w:szCs w:val="24"/>
                    <w:highlight w:val="none"/>
                    <w:lang w:val="en-US" w:eastAsia="zh-CN" w:bidi="ar-SA"/>
                  </w:rPr>
                  <w:t>☐</w:t>
                </w:r>
              </w:sdtContent>
            </w:sdt>
            <w:r>
              <w:rPr>
                <w:rFonts w:hint="eastAsia" w:ascii="宋体" w:hAnsi="宋体" w:cs="宋体"/>
                <w:snapToGrid w:val="0"/>
                <w:color w:val="auto"/>
                <w:kern w:val="28"/>
                <w:sz w:val="24"/>
                <w:highlight w:val="none"/>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14</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hint="default" w:cs="宋体" w:asciiTheme="minorEastAsia" w:hAnsiTheme="minorEastAsia" w:eastAsiaTheme="minorEastAsia"/>
                <w:b/>
                <w:color w:val="auto"/>
                <w:sz w:val="24"/>
                <w:highlight w:val="none"/>
                <w:lang w:val="en-US" w:eastAsia="zh-CN"/>
              </w:rPr>
            </w:pPr>
            <w:r>
              <w:rPr>
                <w:rFonts w:hint="eastAsia" w:cs="宋体" w:asciiTheme="minorEastAsia" w:hAnsiTheme="minorEastAsia" w:eastAsiaTheme="minorEastAsia"/>
                <w:b/>
                <w:color w:val="auto"/>
                <w:sz w:val="24"/>
                <w:highlight w:val="none"/>
                <w:lang w:val="en-US" w:eastAsia="zh-CN"/>
              </w:rPr>
              <w:t>其他说明</w:t>
            </w:r>
          </w:p>
        </w:tc>
        <w:tc>
          <w:tcPr>
            <w:tcW w:w="6954" w:type="dxa"/>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Arial" w:asciiTheme="minorEastAsia" w:hAnsiTheme="minorEastAsia" w:eastAsiaTheme="minorEastAsia"/>
                <w:color w:val="auto"/>
                <w:kern w:val="0"/>
                <w:sz w:val="24"/>
                <w:highlight w:val="none"/>
                <w:lang w:val="en-US" w:eastAsia="zh-CN"/>
              </w:rPr>
            </w:pPr>
            <w:r>
              <w:rPr>
                <w:rFonts w:hint="eastAsia" w:cs="Arial" w:asciiTheme="minorEastAsia" w:hAnsiTheme="minorEastAsia" w:eastAsiaTheme="minorEastAsia"/>
                <w:color w:val="auto"/>
                <w:kern w:val="0"/>
                <w:sz w:val="24"/>
                <w:highlight w:val="none"/>
                <w:lang w:val="en-US" w:eastAsia="zh-CN"/>
              </w:rPr>
              <w:t>招标代理服务费的收取标准：招标代理机构向成交人收取招标代理服务费7000元。</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Arial" w:asciiTheme="minorEastAsia" w:hAnsiTheme="minorEastAsia" w:eastAsiaTheme="minorEastAsia"/>
                <w:color w:val="auto"/>
                <w:kern w:val="0"/>
                <w:sz w:val="24"/>
                <w:highlight w:val="none"/>
                <w:lang w:eastAsia="zh-CN"/>
              </w:rPr>
            </w:pPr>
            <w:r>
              <w:rPr>
                <w:rFonts w:hint="eastAsia" w:cs="Arial" w:asciiTheme="minorEastAsia" w:hAnsiTheme="minorEastAsia" w:eastAsiaTheme="minorEastAsia"/>
                <w:color w:val="auto"/>
                <w:kern w:val="0"/>
                <w:sz w:val="24"/>
                <w:highlight w:val="none"/>
                <w:lang w:eastAsia="zh-CN"/>
              </w:rPr>
              <w:t>备注：招标代理服务费只收现金、银行票汇款、电汇款。汇入以下账户：</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Arial" w:asciiTheme="minorEastAsia" w:hAnsiTheme="minorEastAsia" w:eastAsiaTheme="minorEastAsia"/>
                <w:color w:val="auto"/>
                <w:kern w:val="0"/>
                <w:sz w:val="24"/>
                <w:highlight w:val="none"/>
                <w:lang w:val="en-US" w:eastAsia="zh-CN"/>
              </w:rPr>
            </w:pPr>
            <w:r>
              <w:rPr>
                <w:rFonts w:hint="eastAsia" w:cs="Arial" w:asciiTheme="minorEastAsia" w:hAnsiTheme="minorEastAsia" w:eastAsiaTheme="minorEastAsia"/>
                <w:color w:val="auto"/>
                <w:kern w:val="0"/>
                <w:sz w:val="24"/>
                <w:highlight w:val="none"/>
                <w:lang w:val="en-US" w:eastAsia="zh-CN"/>
              </w:rPr>
              <w:t>开户银行： 宁波银行科技支行</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Arial" w:asciiTheme="minorEastAsia" w:hAnsiTheme="minorEastAsia" w:eastAsiaTheme="minorEastAsia"/>
                <w:color w:val="auto"/>
                <w:kern w:val="0"/>
                <w:sz w:val="24"/>
                <w:highlight w:val="none"/>
                <w:lang w:val="en-US" w:eastAsia="zh-CN"/>
              </w:rPr>
            </w:pPr>
            <w:r>
              <w:rPr>
                <w:rFonts w:hint="eastAsia" w:cs="Arial" w:asciiTheme="minorEastAsia" w:hAnsiTheme="minorEastAsia" w:eastAsiaTheme="minorEastAsia"/>
                <w:color w:val="auto"/>
                <w:kern w:val="0"/>
                <w:sz w:val="24"/>
                <w:highlight w:val="none"/>
                <w:lang w:val="en-US" w:eastAsia="zh-CN"/>
              </w:rPr>
              <w:t>账    号： 31010122000005488</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Arial" w:asciiTheme="minorEastAsia" w:hAnsiTheme="minorEastAsia" w:eastAsiaTheme="minorEastAsia"/>
                <w:color w:val="auto"/>
                <w:kern w:val="0"/>
                <w:sz w:val="24"/>
                <w:highlight w:val="none"/>
                <w:lang w:val="en-US" w:eastAsia="zh-CN"/>
              </w:rPr>
            </w:pPr>
            <w:r>
              <w:rPr>
                <w:rFonts w:hint="eastAsia" w:cs="Arial" w:asciiTheme="minorEastAsia" w:hAnsiTheme="minorEastAsia" w:eastAsiaTheme="minorEastAsia"/>
                <w:color w:val="auto"/>
                <w:kern w:val="0"/>
                <w:sz w:val="24"/>
                <w:highlight w:val="none"/>
                <w:lang w:val="en-US" w:eastAsia="zh-CN"/>
              </w:rPr>
              <w:t>户    名： 宁波中基国际招标有限公司</w:t>
            </w:r>
          </w:p>
          <w:p>
            <w:pPr>
              <w:keepNext w:val="0"/>
              <w:keepLines w:val="0"/>
              <w:pageBreakBefore w:val="0"/>
              <w:widowControl w:val="0"/>
              <w:kinsoku/>
              <w:wordWrap/>
              <w:overflowPunct/>
              <w:topLinePunct w:val="0"/>
              <w:autoSpaceDE/>
              <w:autoSpaceDN/>
              <w:bidi w:val="0"/>
              <w:adjustRightInd w:val="0"/>
              <w:spacing w:line="300" w:lineRule="exact"/>
              <w:textAlignment w:val="auto"/>
              <w:outlineLvl w:val="9"/>
              <w:rPr>
                <w:rFonts w:hint="eastAsia" w:cs="Arial" w:asciiTheme="minorEastAsia" w:hAnsiTheme="minorEastAsia" w:eastAsiaTheme="minorEastAsia"/>
                <w:color w:val="auto"/>
                <w:kern w:val="0"/>
                <w:sz w:val="24"/>
                <w:szCs w:val="24"/>
                <w:highlight w:val="none"/>
                <w:lang w:val="en-US" w:eastAsia="zh-CN" w:bidi="ar-SA"/>
              </w:rPr>
            </w:pPr>
            <w:r>
              <w:rPr>
                <w:rFonts w:hint="eastAsia" w:cs="Arial" w:asciiTheme="minorEastAsia" w:hAnsiTheme="minorEastAsia" w:eastAsiaTheme="minorEastAsia"/>
                <w:color w:val="auto"/>
                <w:kern w:val="0"/>
                <w:sz w:val="24"/>
                <w:highlight w:val="none"/>
                <w:lang w:val="en-US" w:eastAsia="zh-CN"/>
              </w:rPr>
              <w:t>注：</w:t>
            </w:r>
            <w:r>
              <w:rPr>
                <w:rFonts w:hint="eastAsia" w:cs="Arial" w:asciiTheme="minorEastAsia" w:hAnsiTheme="minorEastAsia" w:eastAsiaTheme="minorEastAsia"/>
                <w:color w:val="auto"/>
                <w:kern w:val="0"/>
                <w:sz w:val="24"/>
                <w:highlight w:val="none"/>
              </w:rPr>
              <w:t>成交人接到本公司通知后5个工作日内向本采购代理机构领取成交通知书（根据成交人需求可采用邮寄或到采购代理机构现场领取）。</w:t>
            </w:r>
          </w:p>
        </w:tc>
      </w:tr>
    </w:tbl>
    <w:p>
      <w:pPr>
        <w:rPr>
          <w:rFonts w:hint="eastAsia"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br w:type="page"/>
      </w:r>
    </w:p>
    <w:p>
      <w:pPr>
        <w:kinsoku/>
        <w:wordWrap/>
        <w:overflowPunct/>
        <w:topLinePunct w:val="0"/>
        <w:bidi w:val="0"/>
        <w:adjustRightInd/>
        <w:spacing w:line="360" w:lineRule="auto"/>
        <w:ind w:firstLine="3845" w:firstLineChars="1197"/>
        <w:outlineLvl w:val="9"/>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二、总则</w:t>
      </w:r>
    </w:p>
    <w:p>
      <w:pPr>
        <w:kinsoku/>
        <w:wordWrap/>
        <w:overflowPunct/>
        <w:topLinePunct w:val="0"/>
        <w:bidi w:val="0"/>
        <w:snapToGrid w:val="0"/>
        <w:spacing w:line="360" w:lineRule="auto"/>
        <w:jc w:val="left"/>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适用范围</w:t>
      </w:r>
    </w:p>
    <w:p>
      <w:pPr>
        <w:kinsoku/>
        <w:wordWrap/>
        <w:overflowPunct/>
        <w:topLinePunct w:val="0"/>
        <w:bidi w:val="0"/>
        <w:snapToGrid w:val="0"/>
        <w:spacing w:line="360" w:lineRule="auto"/>
        <w:ind w:firstLine="480" w:firstLineChars="200"/>
        <w:jc w:val="left"/>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本磋商文件适用于该项目的邀请、响应、开启响应文件、信用信息查询、资格性审查、评审、成交、合同、验收等行为（法律、法规另有规定的，从其规定）。</w:t>
      </w:r>
    </w:p>
    <w:p>
      <w:pPr>
        <w:kinsoku/>
        <w:wordWrap/>
        <w:overflowPunct/>
        <w:topLinePunct w:val="0"/>
        <w:bidi w:val="0"/>
        <w:adjustRightInd/>
        <w:spacing w:line="360" w:lineRule="auto"/>
        <w:outlineLvl w:val="9"/>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2.定义</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 “采购人”系指磋商邀请公告中载明的本项目的采购人。</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 “</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”系指磋商邀请公告中载明的本项目的</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 “供应商”系指响应磋商、参加本次竞争的法人、其他组织或自然人。</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 “负责人”系指法人企业的法定负责人，或其他组织为法律、行政法规规定代表单位行使职权的主要负责人，或自然人本人。</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 “成交人”系指经评审确定的成交供应商。</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2.6“响应文件”系指供应商提交的商务技术文件。供应商提交最后报价后，最后报价是供应商响应文件的有效组成部分。</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2.7“电子交易平台”</w:t>
      </w:r>
      <w:r>
        <w:rPr>
          <w:rFonts w:hint="eastAsia" w:asciiTheme="minorEastAsia" w:hAnsiTheme="minorEastAsia" w:eastAsiaTheme="minorEastAsia"/>
          <w:color w:val="auto"/>
          <w:sz w:val="24"/>
          <w:highlight w:val="none"/>
          <w:lang w:val="en-US" w:eastAsia="zh-CN"/>
        </w:rPr>
        <w:t>系</w:t>
      </w:r>
      <w:r>
        <w:rPr>
          <w:rFonts w:hint="eastAsia" w:asciiTheme="minorEastAsia" w:hAnsiTheme="minorEastAsia" w:eastAsiaTheme="minorEastAsia"/>
          <w:color w:val="auto"/>
          <w:sz w:val="24"/>
          <w:highlight w:val="none"/>
        </w:rPr>
        <w:t>指本项目政府采购活动所依托的政府采购云平台（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0"/>
          <w:rFonts w:hint="eastAsia" w:cs="Times New Roman" w:asciiTheme="minorEastAsia" w:hAnsiTheme="minorEastAsia" w:eastAsiaTheme="minorEastAsia"/>
          <w:snapToGrid/>
          <w:color w:val="auto"/>
          <w:kern w:val="2"/>
          <w:sz w:val="24"/>
          <w:szCs w:val="24"/>
          <w:highlight w:val="none"/>
        </w:rPr>
        <w:t>https://www.zcygov.cn/</w:t>
      </w:r>
      <w:r>
        <w:rPr>
          <w:rStyle w:val="70"/>
          <w:rFonts w:hint="eastAsia"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color w:val="auto"/>
          <w:sz w:val="24"/>
          <w:highlight w:val="none"/>
        </w:rPr>
        <w:t>）。</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2.9 </w:t>
      </w:r>
      <w:r>
        <w:rPr>
          <w:rFonts w:hint="eastAsia" w:asciiTheme="minorEastAsia" w:hAnsiTheme="minorEastAsia" w:eastAsiaTheme="minorEastAsia"/>
          <w:color w:val="auto"/>
          <w:sz w:val="24"/>
          <w:highlight w:val="none"/>
          <w:u w:val="single"/>
        </w:rPr>
        <w:t>“书面形式”包括数据电文形式与纸质形式。数据电文形式与纸质形式的采购活动具有同等法律效力。</w:t>
      </w:r>
    </w:p>
    <w:p>
      <w:pPr>
        <w:kinsoku/>
        <w:wordWrap/>
        <w:overflowPunct/>
        <w:topLinePunct w:val="0"/>
        <w:bidi w:val="0"/>
        <w:snapToGrid w:val="0"/>
        <w:spacing w:line="360" w:lineRule="auto"/>
        <w:ind w:firstLine="480" w:firstLineChars="200"/>
        <w:jc w:val="left"/>
        <w:outlineLvl w:val="9"/>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2.10 “▲” 系指实质性要求条款，</w:t>
      </w:r>
      <w:r>
        <w:rPr>
          <w:rFonts w:hint="eastAsia" w:cs="宋体" w:asciiTheme="minorEastAsia" w:hAnsiTheme="minorEastAsia" w:eastAsiaTheme="minorEastAsia"/>
          <w:color w:val="auto"/>
          <w:sz w:val="24"/>
          <w:highlight w:val="none"/>
        </w:rPr>
        <w:t>“</w:t>
      </w:r>
      <w:sdt>
        <w:sdtPr>
          <w:rPr>
            <w:rFonts w:hint="eastAsia" w:cs="宋体" w:asciiTheme="minorEastAsia" w:hAnsiTheme="minorEastAsia" w:eastAsiaTheme="minorEastAsia"/>
            <w:color w:val="auto"/>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ascii="Wingdings" w:hAnsi="Wingdings" w:cs="宋体" w:eastAsiaTheme="minorEastAsia"/>
              <w:color w:val="auto"/>
              <w:kern w:val="0"/>
              <w:sz w:val="24"/>
              <w:szCs w:val="24"/>
              <w:highlight w:val="none"/>
              <w:lang w:val="en-US" w:eastAsia="zh-CN" w:bidi="ar-SA"/>
            </w:rPr>
            <w:t>þ</w:t>
          </w:r>
        </w:sdtContent>
      </w:sdt>
      <w:r>
        <w:rPr>
          <w:rFonts w:hint="eastAsia" w:cs="宋体" w:asciiTheme="minorEastAsia" w:hAnsiTheme="minorEastAsia" w:eastAsiaTheme="minorEastAsia"/>
          <w:color w:val="auto"/>
          <w:sz w:val="24"/>
          <w:highlight w:val="none"/>
        </w:rPr>
        <w:t>” 系指适用本项目的要求，“</w:t>
      </w:r>
      <w:sdt>
        <w:sdtPr>
          <w:rPr>
            <w:rFonts w:hint="eastAsia" w:cs="宋体" w:asciiTheme="minorEastAsia" w:hAnsiTheme="minorEastAsia" w:eastAsiaTheme="minorEastAsia"/>
            <w:color w:val="auto"/>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”系指不适用本项目的要求。</w:t>
      </w:r>
    </w:p>
    <w:p>
      <w:pPr>
        <w:kinsoku/>
        <w:wordWrap/>
        <w:overflowPunct/>
        <w:topLinePunct w:val="0"/>
        <w:bidi w:val="0"/>
        <w:adjustRightInd/>
        <w:spacing w:line="360" w:lineRule="auto"/>
        <w:outlineLvl w:val="9"/>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3. 响应有效期</w:t>
      </w:r>
    </w:p>
    <w:p>
      <w:pPr>
        <w:kinsoku/>
        <w:wordWrap/>
        <w:overflowPunct/>
        <w:topLinePunct w:val="0"/>
        <w:bidi w:val="0"/>
        <w:spacing w:line="360" w:lineRule="auto"/>
        <w:ind w:firstLine="480" w:firstLineChars="200"/>
        <w:outlineLvl w:val="9"/>
        <w:rPr>
          <w:rFonts w:cs="仿宋_GB2312" w:asciiTheme="minorEastAsia" w:hAnsiTheme="minorEastAsia" w:eastAsiaTheme="minorEastAsia"/>
          <w:b/>
          <w:color w:val="auto"/>
          <w:sz w:val="24"/>
          <w:szCs w:val="21"/>
          <w:highlight w:val="none"/>
        </w:rPr>
      </w:pPr>
      <w:r>
        <w:rPr>
          <w:rFonts w:hint="eastAsia" w:cs="仿宋_GB2312" w:asciiTheme="minorEastAsia" w:hAnsiTheme="minorEastAsia" w:eastAsiaTheme="minorEastAsia"/>
          <w:color w:val="auto"/>
          <w:sz w:val="24"/>
          <w:szCs w:val="20"/>
          <w:highlight w:val="none"/>
        </w:rPr>
        <w:t>▲3.1</w:t>
      </w:r>
      <w:r>
        <w:rPr>
          <w:rFonts w:hint="eastAsia" w:cs="仿宋_GB2312" w:asciiTheme="minorEastAsia" w:hAnsiTheme="minorEastAsia" w:eastAsiaTheme="minorEastAsia"/>
          <w:b/>
          <w:color w:val="auto"/>
          <w:sz w:val="24"/>
          <w:szCs w:val="20"/>
          <w:highlight w:val="none"/>
        </w:rPr>
        <w:t>响应有效期为从提交响应文件的截止之日起90天。供应商的响应文件中承</w:t>
      </w:r>
      <w:r>
        <w:rPr>
          <w:rFonts w:hint="eastAsia" w:cs="仿宋_GB2312" w:asciiTheme="minorEastAsia" w:hAnsiTheme="minorEastAsia" w:eastAsiaTheme="minorEastAsia"/>
          <w:b/>
          <w:color w:val="auto"/>
          <w:sz w:val="24"/>
          <w:szCs w:val="21"/>
          <w:highlight w:val="none"/>
        </w:rPr>
        <w:t>诺的响应有效期少于磋商文件中载明的磋商有效期的，响应无效。</w:t>
      </w:r>
    </w:p>
    <w:p>
      <w:pPr>
        <w:pStyle w:val="395"/>
        <w:kinsoku/>
        <w:wordWrap/>
        <w:overflowPunct/>
        <w:topLinePunct w:val="0"/>
        <w:bidi w:val="0"/>
        <w:spacing w:before="0"/>
        <w:ind w:firstLine="480"/>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3.2响应文件合格提交后，自响应截止日期起，在响应有效期内有效。</w:t>
      </w:r>
    </w:p>
    <w:p>
      <w:pPr>
        <w:pStyle w:val="395"/>
        <w:kinsoku/>
        <w:wordWrap/>
        <w:overflowPunct/>
        <w:topLinePunct w:val="0"/>
        <w:bidi w:val="0"/>
        <w:spacing w:before="0"/>
        <w:ind w:firstLine="480"/>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3.3在原定响应有效期满之前，如果出现特殊情况，</w:t>
      </w:r>
      <w:r>
        <w:rPr>
          <w:rFonts w:hint="eastAsia" w:cs="仿宋_GB2312" w:asciiTheme="minorEastAsia" w:hAnsiTheme="minorEastAsia" w:eastAsiaTheme="minorEastAsia"/>
          <w:color w:val="auto"/>
          <w:highlight w:val="none"/>
          <w:lang w:eastAsia="zh-CN"/>
        </w:rPr>
        <w:t>采购代理机构</w:t>
      </w:r>
      <w:r>
        <w:rPr>
          <w:rFonts w:hint="eastAsia" w:cs="仿宋_GB2312" w:asciiTheme="minorEastAsia" w:hAnsiTheme="minorEastAsia" w:eastAsiaTheme="minorEastAsia"/>
          <w:color w:val="auto"/>
          <w:highlight w:val="none"/>
        </w:rPr>
        <w:t>可以以书面形式通知供应商延长响应有效期。供应商同意延长的，不得要求或被允许修改其响应文件</w:t>
      </w:r>
      <w:r>
        <w:rPr>
          <w:rFonts w:hint="eastAsia" w:cs="仿宋_GB2312" w:asciiTheme="minorEastAsia" w:hAnsiTheme="minorEastAsia" w:eastAsiaTheme="minorEastAsia"/>
          <w:color w:val="auto"/>
          <w:highlight w:val="none"/>
          <w:lang w:eastAsia="zh-CN"/>
        </w:rPr>
        <w:t>；</w:t>
      </w:r>
      <w:r>
        <w:rPr>
          <w:rFonts w:hint="eastAsia" w:cs="仿宋_GB2312" w:asciiTheme="minorEastAsia" w:hAnsiTheme="minorEastAsia" w:eastAsiaTheme="minorEastAsia"/>
          <w:color w:val="auto"/>
          <w:highlight w:val="none"/>
        </w:rPr>
        <w:t>供应商拒绝延长的，其响应无效。</w:t>
      </w:r>
      <w:r>
        <w:rPr>
          <w:rFonts w:hint="eastAsia" w:asciiTheme="minorEastAsia" w:hAnsiTheme="minorEastAsia" w:eastAsiaTheme="minorEastAsia"/>
          <w:color w:val="auto"/>
          <w:szCs w:val="24"/>
          <w:highlight w:val="none"/>
        </w:rPr>
        <w:t>拒绝延长磋商有效期的供应商不得再参与该项目后续采购活动。</w:t>
      </w:r>
    </w:p>
    <w:p>
      <w:pPr>
        <w:tabs>
          <w:tab w:val="left" w:pos="3780"/>
        </w:tabs>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4．响应费用</w:t>
      </w:r>
    </w:p>
    <w:p>
      <w:pPr>
        <w:pStyle w:val="33"/>
        <w:kinsoku/>
        <w:wordWrap/>
        <w:overflowPunct/>
        <w:topLinePunct w:val="0"/>
        <w:bidi w:val="0"/>
        <w:spacing w:line="360" w:lineRule="auto"/>
        <w:ind w:firstLine="360" w:firstLineChars="150"/>
        <w:outlineLvl w:val="9"/>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供应商需自行承担涉及响应的一切费用</w:t>
      </w:r>
      <w:r>
        <w:rPr>
          <w:rFonts w:hint="eastAsia" w:asciiTheme="minorEastAsia" w:hAnsiTheme="minorEastAsia" w:eastAsiaTheme="minorEastAsia"/>
          <w:color w:val="auto"/>
          <w:sz w:val="24"/>
          <w:highlight w:val="none"/>
          <w:lang w:val="zh-CN"/>
        </w:rPr>
        <w:t>。</w:t>
      </w:r>
    </w:p>
    <w:p>
      <w:pPr>
        <w:kinsoku/>
        <w:wordWrap/>
        <w:overflowPunct/>
        <w:topLinePunct w:val="0"/>
        <w:bidi w:val="0"/>
        <w:spacing w:line="360" w:lineRule="auto"/>
        <w:jc w:val="center"/>
        <w:outlineLvl w:val="9"/>
        <w:rPr>
          <w:rFonts w:cs="仿宋_GB2312" w:asciiTheme="minorEastAsia" w:hAnsiTheme="minorEastAsia" w:eastAsiaTheme="minorEastAsia"/>
          <w:b/>
          <w:color w:val="auto"/>
          <w:sz w:val="24"/>
          <w:highlight w:val="none"/>
        </w:rPr>
      </w:pP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三、需要落实的政府采购政策</w:t>
      </w:r>
    </w:p>
    <w:p>
      <w:pPr>
        <w:pStyle w:val="395"/>
        <w:kinsoku/>
        <w:wordWrap/>
        <w:overflowPunct/>
        <w:topLinePunct w:val="0"/>
        <w:bidi w:val="0"/>
        <w:spacing w:before="0"/>
        <w:ind w:firstLine="0" w:firstLineChars="0"/>
        <w:outlineLvl w:val="9"/>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1.是否允许采购进口产品要求</w:t>
      </w:r>
    </w:p>
    <w:p>
      <w:pPr>
        <w:pStyle w:val="33"/>
        <w:kinsoku/>
        <w:wordWrap/>
        <w:overflowPunct/>
        <w:topLinePunct w:val="0"/>
        <w:bidi w:val="0"/>
        <w:spacing w:line="360" w:lineRule="auto"/>
        <w:ind w:firstLine="360" w:firstLineChars="15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不会对其加以限制，仍将按照公平竞争原则实施采购）</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color w:val="auto"/>
          <w:sz w:val="24"/>
          <w:highlight w:val="none"/>
        </w:rPr>
        <w:t>。</w:t>
      </w:r>
    </w:p>
    <w:p>
      <w:pPr>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2.支持绿色发展</w:t>
      </w:r>
    </w:p>
    <w:p>
      <w:pPr>
        <w:kinsoku/>
        <w:wordWrap/>
        <w:overflowPunct/>
        <w:topLinePunct w:val="0"/>
        <w:bidi w:val="0"/>
        <w:spacing w:line="360" w:lineRule="auto"/>
        <w:ind w:firstLine="480" w:firstLineChars="200"/>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hint="eastAsia" w:ascii="宋体" w:hAnsi="宋体" w:cs="宋体"/>
          <w:color w:val="auto"/>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color w:val="auto"/>
          <w:sz w:val="24"/>
          <w:highlight w:val="none"/>
        </w:rPr>
        <w:t>。</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cs="宋体" w:asciiTheme="minorEastAsia" w:hAnsiTheme="minorEastAsia" w:eastAsiaTheme="minorEastAsia"/>
          <w:color w:val="auto"/>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ascii="宋体" w:hAnsi="宋体" w:cs="宋体"/>
          <w:color w:val="auto"/>
          <w:sz w:val="24"/>
          <w:highlight w:val="none"/>
        </w:rPr>
        <w:t xml:space="preserve">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33"/>
        <w:kinsoku/>
        <w:wordWrap/>
        <w:overflowPunct/>
        <w:topLinePunct w:val="0"/>
        <w:bidi w:val="0"/>
        <w:spacing w:line="360" w:lineRule="auto"/>
        <w:outlineLvl w:val="9"/>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3.支持中小企业发展。</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符合中小企业划分标准的个体工商户，在政府采购活动中视同中小企业。</w:t>
      </w:r>
    </w:p>
    <w:p>
      <w:pPr>
        <w:widowControl/>
        <w:kinsoku/>
        <w:wordWrap/>
        <w:overflowPunct/>
        <w:topLinePunct w:val="0"/>
        <w:bidi w:val="0"/>
        <w:spacing w:line="360" w:lineRule="auto"/>
        <w:ind w:firstLine="480" w:firstLineChars="200"/>
        <w:jc w:val="left"/>
        <w:outlineLvl w:val="9"/>
        <w:rPr>
          <w:rFonts w:cs="宋体" w:asciiTheme="minorEastAsia" w:hAnsiTheme="minorEastAsia" w:eastAsiaTheme="minorEastAsia"/>
          <w:color w:val="auto"/>
          <w:kern w:val="0"/>
          <w:sz w:val="24"/>
          <w:highlight w:val="none"/>
        </w:rPr>
      </w:pPr>
      <w:r>
        <w:rPr>
          <w:rFonts w:cs="宋体" w:asciiTheme="minorEastAsia" w:hAnsiTheme="minorEastAsia" w:eastAsiaTheme="minorEastAsia"/>
          <w:bCs/>
          <w:color w:val="auto"/>
          <w:sz w:val="24"/>
          <w:highlight w:val="none"/>
        </w:rPr>
        <w:t>3.2</w:t>
      </w:r>
      <w:r>
        <w:rPr>
          <w:rFonts w:hint="eastAsia" w:cs="宋体" w:asciiTheme="minorEastAsia" w:hAnsiTheme="minorEastAsia" w:eastAsiaTheme="minorEastAsia"/>
          <w:color w:val="auto"/>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color w:val="auto"/>
          <w:kern w:val="0"/>
          <w:sz w:val="24"/>
          <w:highlight w:val="none"/>
        </w:rPr>
        <w:t>享受中小企业扶持政策。</w:t>
      </w:r>
    </w:p>
    <w:p>
      <w:pPr>
        <w:widowControl/>
        <w:kinsoku/>
        <w:wordWrap/>
        <w:overflowPunct/>
        <w:topLinePunct w:val="0"/>
        <w:bidi w:val="0"/>
        <w:spacing w:line="360" w:lineRule="auto"/>
        <w:ind w:firstLine="480" w:firstLineChars="200"/>
        <w:jc w:val="left"/>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以联合体形式参加政府采购活动，联合体各方均为中小企业的，联合体视同中小企业。其中，联合体各方均为小微企业的，联合体视同小微企业。</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对于未预留份额专门面向中小企业的政府采购服务项目，以及预留份额政府采购服务项目中的非预留部分标项，对小型和微型企业的最后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）的残疾人福利性单位视同小型、微型企业；</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3.7中小企业享受扶持政策获得政府采购合同的，小微企业不得将合同分包给大中型企业，中型企业不得将合同分包给大型企业。</w:t>
      </w:r>
    </w:p>
    <w:p>
      <w:pPr>
        <w:kinsoku/>
        <w:wordWrap/>
        <w:overflowPunct/>
        <w:topLinePunct w:val="0"/>
        <w:bidi w:val="0"/>
        <w:spacing w:line="360" w:lineRule="auto"/>
        <w:outlineLvl w:val="9"/>
        <w:rPr>
          <w:rFonts w:hint="eastAsia" w:cs="宋体" w:asciiTheme="minorEastAsia" w:hAnsiTheme="minorEastAsia" w:eastAsiaTheme="minorEastAsia"/>
          <w:b/>
          <w:color w:val="auto"/>
          <w:sz w:val="24"/>
          <w:highlight w:val="none"/>
        </w:rPr>
      </w:pPr>
    </w:p>
    <w:p>
      <w:pPr>
        <w:kinsoku/>
        <w:wordWrap/>
        <w:overflowPunct/>
        <w:topLinePunct w:val="0"/>
        <w:bidi w:val="0"/>
        <w:spacing w:line="360" w:lineRule="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4.</w:t>
      </w:r>
      <w:r>
        <w:rPr>
          <w:rFonts w:hint="eastAsia" w:cs="宋体" w:asciiTheme="minorEastAsia" w:hAnsiTheme="minorEastAsia" w:eastAsiaTheme="minorEastAsia"/>
          <w:b/>
          <w:bCs/>
          <w:color w:val="auto"/>
          <w:sz w:val="24"/>
          <w:highlight w:val="none"/>
        </w:rPr>
        <w:t>支持创新发展</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 采购人优先采购被认定为首台套产品和“制造精品”的自主创新产品。</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kinsoku/>
        <w:wordWrap/>
        <w:overflowPunct/>
        <w:topLinePunct w:val="0"/>
        <w:bidi w:val="0"/>
        <w:spacing w:line="360" w:lineRule="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5.平等对待内外资企业和符合条件的破产重整企业</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平等对待内外资企业和符合条件的破产重整企业，切实保障企业公平竞争，平等维护企业的合法利益。</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四、询问、质疑与投诉</w:t>
      </w:r>
    </w:p>
    <w:p>
      <w:pPr>
        <w:pStyle w:val="33"/>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1.在线询问、质疑、投诉</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供应商询问</w:t>
      </w:r>
    </w:p>
    <w:p>
      <w:pPr>
        <w:kinsoku/>
        <w:wordWrap/>
        <w:overflowPunct/>
        <w:topLinePunct w:val="0"/>
        <w:autoSpaceDE w:val="0"/>
        <w:autoSpaceDN w:val="0"/>
        <w:bidi w:val="0"/>
        <w:spacing w:line="360" w:lineRule="auto"/>
        <w:ind w:firstLine="480" w:firstLineChars="200"/>
        <w:jc w:val="left"/>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insoku/>
        <w:wordWrap/>
        <w:overflowPunct/>
        <w:topLinePunct w:val="0"/>
        <w:bidi w:val="0"/>
        <w:spacing w:line="360" w:lineRule="auto"/>
        <w:outlineLvl w:val="9"/>
        <w:rPr>
          <w:rFonts w:hint="eastAsia" w:asciiTheme="minorEastAsia" w:hAnsiTheme="minorEastAsia" w:eastAsiaTheme="minorEastAsia"/>
          <w:b/>
          <w:color w:val="auto"/>
          <w:sz w:val="24"/>
          <w:highlight w:val="none"/>
        </w:rPr>
      </w:pPr>
    </w:p>
    <w:p>
      <w:pPr>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 供应商质疑</w:t>
      </w:r>
    </w:p>
    <w:p>
      <w:pPr>
        <w:pStyle w:val="33"/>
        <w:kinsoku/>
        <w:wordWrap/>
        <w:overflowPunct/>
        <w:topLinePunct w:val="0"/>
        <w:bidi w:val="0"/>
        <w:spacing w:line="360" w:lineRule="auto"/>
        <w:ind w:firstLine="482" w:firstLineChars="200"/>
        <w:outlineLvl w:val="9"/>
        <w:rPr>
          <w:rFonts w:asciiTheme="minorEastAsia" w:hAnsiTheme="minorEastAsia" w:eastAsiaTheme="minorEastAsia"/>
          <w:b/>
          <w:color w:val="auto"/>
          <w:sz w:val="24"/>
          <w:highlight w:val="none"/>
        </w:rPr>
      </w:pPr>
      <w:r>
        <w:rPr>
          <w:rFonts w:hint="eastAsia" w:cs="微软雅黑" w:asciiTheme="minorEastAsia" w:hAnsiTheme="minorEastAsia" w:eastAsiaTheme="minorEastAsia"/>
          <w:b/>
          <w:color w:val="auto"/>
          <w:kern w:val="0"/>
          <w:sz w:val="24"/>
          <w:highlight w:val="none"/>
          <w:lang w:val="zh-CN"/>
        </w:rPr>
        <w:t>3</w:t>
      </w:r>
      <w:r>
        <w:rPr>
          <w:rFonts w:hint="eastAsia" w:asciiTheme="minorEastAsia" w:hAnsiTheme="minorEastAsia" w:eastAsiaTheme="minorEastAsia"/>
          <w:b/>
          <w:color w:val="auto"/>
          <w:sz w:val="24"/>
          <w:highlight w:val="none"/>
        </w:rPr>
        <w:t>.1质疑提出时效</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3.1.1提出质疑的供应商应当是参与所质疑项目采购活动的供应商。潜在供应商已依法获取其可质疑的采购文件的，可以对该文件提出质疑。</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cs="微软雅黑" w:asciiTheme="minorEastAsia" w:hAnsiTheme="minorEastAsia" w:eastAsiaTheme="minorEastAsia"/>
          <w:color w:val="auto"/>
          <w:kern w:val="0"/>
          <w:sz w:val="24"/>
          <w:highlight w:val="none"/>
          <w:lang w:val="zh-CN"/>
        </w:rPr>
        <w:t>3</w:t>
      </w:r>
      <w:r>
        <w:rPr>
          <w:rFonts w:hint="eastAsia" w:asciiTheme="minorEastAsia" w:hAnsiTheme="minorEastAsia" w:eastAsiaTheme="minorEastAsia"/>
          <w:color w:val="auto"/>
          <w:sz w:val="24"/>
          <w:highlight w:val="none"/>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提出质疑，否则，采购人或者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不予受理：</w:t>
      </w:r>
    </w:p>
    <w:p>
      <w:pPr>
        <w:pStyle w:val="16"/>
        <w:kinsoku/>
        <w:wordWrap/>
        <w:overflowPunct/>
        <w:topLinePunct w:val="0"/>
        <w:bidi w:val="0"/>
        <w:spacing w:line="360" w:lineRule="auto"/>
        <w:ind w:firstLine="434" w:firstLineChars="181"/>
        <w:outlineLvl w:val="9"/>
        <w:rPr>
          <w:rFonts w:asciiTheme="minorEastAsia" w:hAnsiTheme="minorEastAsia" w:eastAsiaTheme="minorEastAsia"/>
          <w:snapToGrid/>
          <w:color w:val="auto"/>
          <w:kern w:val="2"/>
          <w:sz w:val="24"/>
          <w:highlight w:val="none"/>
        </w:rPr>
      </w:pPr>
      <w:r>
        <w:rPr>
          <w:rFonts w:hint="eastAsia" w:asciiTheme="minorEastAsia" w:hAnsiTheme="minorEastAsia" w:eastAsiaTheme="minorEastAsia"/>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3.1.2.2对采购过程提出质疑的，质疑期限为各采购程序环节结束之日起计算。</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3.1.2.3对采购结果提出质疑的，质疑期限自采购结果公告期限届满之日起计算。</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3.1.2.4对同一采购程序环节的质疑，供应商须一次性提出。</w:t>
      </w:r>
    </w:p>
    <w:p>
      <w:pPr>
        <w:pStyle w:val="33"/>
        <w:kinsoku/>
        <w:wordWrap/>
        <w:overflowPunct/>
        <w:topLinePunct w:val="0"/>
        <w:bidi w:val="0"/>
        <w:spacing w:line="360" w:lineRule="auto"/>
        <w:ind w:firstLine="482"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3.2质疑答复</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3.2.1根据质疑答复责任主体如下：</w:t>
      </w:r>
    </w:p>
    <w:p>
      <w:pPr>
        <w:widowControl/>
        <w:kinsoku/>
        <w:wordWrap/>
        <w:overflowPunct/>
        <w:topLinePunct w:val="0"/>
        <w:bidi w:val="0"/>
        <w:adjustRightInd/>
        <w:jc w:val="center"/>
        <w:outlineLvl w:val="9"/>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8"/>
        <w:gridCol w:w="3958"/>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46" w:type="dxa"/>
            <w:gridSpan w:val="2"/>
            <w:vAlign w:val="center"/>
          </w:tcPr>
          <w:p>
            <w:pPr>
              <w:pStyle w:val="33"/>
              <w:kinsoku/>
              <w:wordWrap/>
              <w:overflowPunct/>
              <w:topLinePunct w:val="0"/>
              <w:bidi w:val="0"/>
              <w:spacing w:line="360" w:lineRule="auto"/>
              <w:jc w:val="center"/>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质疑内容</w:t>
            </w:r>
          </w:p>
        </w:tc>
        <w:tc>
          <w:tcPr>
            <w:tcW w:w="2049" w:type="dxa"/>
            <w:vAlign w:val="center"/>
          </w:tcPr>
          <w:p>
            <w:pPr>
              <w:pStyle w:val="33"/>
              <w:kinsoku/>
              <w:wordWrap/>
              <w:overflowPunct/>
              <w:topLinePunct w:val="0"/>
              <w:bidi w:val="0"/>
              <w:spacing w:line="360" w:lineRule="auto"/>
              <w:jc w:val="center"/>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8" w:type="dxa"/>
            <w:vMerge w:val="restart"/>
            <w:vAlign w:val="center"/>
          </w:tcPr>
          <w:p>
            <w:pPr>
              <w:pStyle w:val="33"/>
              <w:kinsoku/>
              <w:wordWrap/>
              <w:overflowPunct/>
              <w:topLinePunct w:val="0"/>
              <w:bidi w:val="0"/>
              <w:spacing w:line="360" w:lineRule="auto"/>
              <w:jc w:val="center"/>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3958" w:type="dxa"/>
            <w:vAlign w:val="center"/>
          </w:tcPr>
          <w:p>
            <w:pPr>
              <w:pStyle w:val="33"/>
              <w:kinsoku/>
              <w:wordWrap/>
              <w:overflowPunct/>
              <w:topLinePunct w:val="0"/>
              <w:bidi w:val="0"/>
              <w:spacing w:line="360" w:lineRule="auto"/>
              <w:jc w:val="left"/>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对采购文件中特定资格条件、采购需求、评审办法、评审标准提出的质疑</w:t>
            </w:r>
          </w:p>
        </w:tc>
        <w:tc>
          <w:tcPr>
            <w:tcW w:w="2049" w:type="dxa"/>
            <w:vAlign w:val="center"/>
          </w:tcPr>
          <w:p>
            <w:pPr>
              <w:pStyle w:val="33"/>
              <w:kinsoku/>
              <w:wordWrap/>
              <w:overflowPunct/>
              <w:topLinePunct w:val="0"/>
              <w:bidi w:val="0"/>
              <w:spacing w:line="360" w:lineRule="auto"/>
              <w:jc w:val="center"/>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8" w:type="dxa"/>
            <w:vMerge w:val="continue"/>
            <w:vAlign w:val="center"/>
          </w:tcPr>
          <w:p>
            <w:pPr>
              <w:pStyle w:val="33"/>
              <w:kinsoku/>
              <w:wordWrap/>
              <w:overflowPunct/>
              <w:topLinePunct w:val="0"/>
              <w:bidi w:val="0"/>
              <w:spacing w:line="360" w:lineRule="auto"/>
              <w:jc w:val="center"/>
              <w:outlineLvl w:val="9"/>
              <w:rPr>
                <w:rFonts w:asciiTheme="minorEastAsia" w:hAnsiTheme="minorEastAsia" w:eastAsiaTheme="minorEastAsia"/>
                <w:color w:val="auto"/>
                <w:sz w:val="24"/>
                <w:highlight w:val="none"/>
              </w:rPr>
            </w:pPr>
          </w:p>
        </w:tc>
        <w:tc>
          <w:tcPr>
            <w:tcW w:w="3958" w:type="dxa"/>
            <w:vAlign w:val="center"/>
          </w:tcPr>
          <w:p>
            <w:pPr>
              <w:pStyle w:val="33"/>
              <w:kinsoku/>
              <w:wordWrap/>
              <w:overflowPunct/>
              <w:topLinePunct w:val="0"/>
              <w:bidi w:val="0"/>
              <w:spacing w:line="360" w:lineRule="auto"/>
              <w:jc w:val="left"/>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049" w:type="dxa"/>
            <w:vAlign w:val="center"/>
          </w:tcPr>
          <w:p>
            <w:pPr>
              <w:pStyle w:val="33"/>
              <w:kinsoku/>
              <w:wordWrap/>
              <w:overflowPunct/>
              <w:topLinePunct w:val="0"/>
              <w:bidi w:val="0"/>
              <w:spacing w:line="360" w:lineRule="auto"/>
              <w:jc w:val="center"/>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8" w:type="dxa"/>
            <w:vMerge w:val="restart"/>
            <w:vAlign w:val="center"/>
          </w:tcPr>
          <w:p>
            <w:pPr>
              <w:pStyle w:val="33"/>
              <w:kinsoku/>
              <w:wordWrap/>
              <w:overflowPunct/>
              <w:topLinePunct w:val="0"/>
              <w:bidi w:val="0"/>
              <w:spacing w:line="360" w:lineRule="auto"/>
              <w:jc w:val="center"/>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对采购过程提出质疑</w:t>
            </w:r>
          </w:p>
        </w:tc>
        <w:tc>
          <w:tcPr>
            <w:tcW w:w="3958" w:type="dxa"/>
            <w:vAlign w:val="center"/>
          </w:tcPr>
          <w:p>
            <w:pPr>
              <w:pStyle w:val="33"/>
              <w:kinsoku/>
              <w:wordWrap/>
              <w:overflowPunct/>
              <w:topLinePunct w:val="0"/>
              <w:bidi w:val="0"/>
              <w:spacing w:line="360" w:lineRule="auto"/>
              <w:jc w:val="left"/>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有关现场考察或开启响应文件前答疑会事项提出的质疑</w:t>
            </w:r>
          </w:p>
        </w:tc>
        <w:tc>
          <w:tcPr>
            <w:tcW w:w="2049" w:type="dxa"/>
            <w:vAlign w:val="center"/>
          </w:tcPr>
          <w:p>
            <w:pPr>
              <w:pStyle w:val="33"/>
              <w:kinsoku/>
              <w:wordWrap/>
              <w:overflowPunct/>
              <w:topLinePunct w:val="0"/>
              <w:bidi w:val="0"/>
              <w:spacing w:line="360" w:lineRule="auto"/>
              <w:jc w:val="center"/>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8" w:type="dxa"/>
            <w:vMerge w:val="continue"/>
            <w:vAlign w:val="center"/>
          </w:tcPr>
          <w:p>
            <w:pPr>
              <w:pStyle w:val="33"/>
              <w:kinsoku/>
              <w:wordWrap/>
              <w:overflowPunct/>
              <w:topLinePunct w:val="0"/>
              <w:bidi w:val="0"/>
              <w:spacing w:line="360" w:lineRule="auto"/>
              <w:jc w:val="center"/>
              <w:outlineLvl w:val="9"/>
              <w:rPr>
                <w:rFonts w:asciiTheme="minorEastAsia" w:hAnsiTheme="minorEastAsia" w:eastAsiaTheme="minorEastAsia"/>
                <w:color w:val="auto"/>
                <w:sz w:val="24"/>
                <w:highlight w:val="none"/>
              </w:rPr>
            </w:pPr>
          </w:p>
        </w:tc>
        <w:tc>
          <w:tcPr>
            <w:tcW w:w="3958" w:type="dxa"/>
            <w:vAlign w:val="center"/>
          </w:tcPr>
          <w:p>
            <w:pPr>
              <w:pStyle w:val="33"/>
              <w:kinsoku/>
              <w:wordWrap/>
              <w:overflowPunct/>
              <w:topLinePunct w:val="0"/>
              <w:bidi w:val="0"/>
              <w:spacing w:line="360" w:lineRule="auto"/>
              <w:jc w:val="left"/>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对采购过程中其它事项提出的质疑</w:t>
            </w:r>
          </w:p>
        </w:tc>
        <w:tc>
          <w:tcPr>
            <w:tcW w:w="2049" w:type="dxa"/>
            <w:vAlign w:val="center"/>
          </w:tcPr>
          <w:p>
            <w:pPr>
              <w:pStyle w:val="33"/>
              <w:kinsoku/>
              <w:wordWrap/>
              <w:overflowPunct/>
              <w:topLinePunct w:val="0"/>
              <w:bidi w:val="0"/>
              <w:spacing w:line="360" w:lineRule="auto"/>
              <w:jc w:val="center"/>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8" w:type="dxa"/>
            <w:vAlign w:val="center"/>
          </w:tcPr>
          <w:p>
            <w:pPr>
              <w:pStyle w:val="33"/>
              <w:kinsoku/>
              <w:wordWrap/>
              <w:overflowPunct/>
              <w:topLinePunct w:val="0"/>
              <w:bidi w:val="0"/>
              <w:spacing w:line="360" w:lineRule="auto"/>
              <w:jc w:val="center"/>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对采购结果提出质疑</w:t>
            </w:r>
          </w:p>
        </w:tc>
        <w:tc>
          <w:tcPr>
            <w:tcW w:w="3958" w:type="dxa"/>
            <w:vAlign w:val="center"/>
          </w:tcPr>
          <w:p>
            <w:pPr>
              <w:pStyle w:val="33"/>
              <w:kinsoku/>
              <w:wordWrap/>
              <w:overflowPunct/>
              <w:topLinePunct w:val="0"/>
              <w:bidi w:val="0"/>
              <w:spacing w:line="360" w:lineRule="auto"/>
              <w:jc w:val="left"/>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对采购结果提出的质疑</w:t>
            </w:r>
          </w:p>
        </w:tc>
        <w:tc>
          <w:tcPr>
            <w:tcW w:w="2049" w:type="dxa"/>
            <w:vAlign w:val="center"/>
          </w:tcPr>
          <w:p>
            <w:pPr>
              <w:pStyle w:val="33"/>
              <w:kinsoku/>
              <w:wordWrap/>
              <w:overflowPunct/>
              <w:topLinePunct w:val="0"/>
              <w:bidi w:val="0"/>
              <w:spacing w:line="360" w:lineRule="auto"/>
              <w:jc w:val="center"/>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bl>
    <w:p>
      <w:pPr>
        <w:pStyle w:val="33"/>
        <w:kinsoku/>
        <w:wordWrap/>
        <w:overflowPunct/>
        <w:topLinePunct w:val="0"/>
        <w:bidi w:val="0"/>
        <w:spacing w:line="360" w:lineRule="auto"/>
        <w:ind w:firstLine="480" w:firstLineChars="200"/>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3.2.2采购人或者</w:t>
      </w:r>
      <w:r>
        <w:rPr>
          <w:rFonts w:hint="eastAsia" w:cs="Times New Roman" w:asciiTheme="minorEastAsia" w:hAnsiTheme="minorEastAsia" w:eastAsiaTheme="minorEastAsia"/>
          <w:color w:val="auto"/>
          <w:sz w:val="24"/>
          <w:highlight w:val="none"/>
          <w:lang w:eastAsia="zh-CN"/>
        </w:rPr>
        <w:t>采购代理机构</w:t>
      </w:r>
      <w:r>
        <w:rPr>
          <w:rFonts w:hint="eastAsia" w:cs="Times New Roman" w:asciiTheme="minorEastAsia" w:hAnsiTheme="minorEastAsia" w:eastAsiaTheme="minorEastAsia"/>
          <w:color w:val="auto"/>
          <w:sz w:val="24"/>
          <w:highlight w:val="none"/>
        </w:rPr>
        <w:t>应当在收到供应商的书面质疑后七个工作日内作出答复，并以书面形式通知质疑供应商和其他与质疑处理结果有利害关系的政府采购当事人，但答复的内容不得涉及商业秘密。根据《</w:t>
      </w:r>
      <w:r>
        <w:rPr>
          <w:rFonts w:hint="eastAsia" w:cs="Times New Roman" w:asciiTheme="minorEastAsia" w:hAnsiTheme="minorEastAsia" w:eastAsiaTheme="minorEastAsia"/>
          <w:color w:val="auto"/>
          <w:sz w:val="24"/>
          <w:highlight w:val="none"/>
          <w:lang w:val="en-US" w:eastAsia="zh-CN"/>
        </w:rPr>
        <w:t>浙江省财政厅</w:t>
      </w:r>
      <w:r>
        <w:rPr>
          <w:rFonts w:hint="eastAsia" w:cs="Times New Roman" w:asciiTheme="minorEastAsia" w:hAnsiTheme="minorEastAsia" w:eastAsiaTheme="minorEastAsia"/>
          <w:color w:val="auto"/>
          <w:sz w:val="24"/>
          <w:highlight w:val="none"/>
        </w:rPr>
        <w:t>关于进一步加强政府采购公</w:t>
      </w:r>
      <w:r>
        <w:rPr>
          <w:rFonts w:hint="eastAsia" w:cs="Times New Roman" w:asciiTheme="minorEastAsia" w:hAnsiTheme="minorEastAsia" w:eastAsiaTheme="minorEastAsia"/>
          <w:color w:val="auto"/>
          <w:sz w:val="24"/>
          <w:highlight w:val="none"/>
          <w:lang w:val="en-US" w:eastAsia="zh-CN"/>
        </w:rPr>
        <w:t>平竞争打造最</w:t>
      </w:r>
      <w:r>
        <w:rPr>
          <w:rFonts w:hint="eastAsia" w:cs="Times New Roman" w:asciiTheme="minorEastAsia" w:hAnsiTheme="minorEastAsia" w:eastAsiaTheme="minorEastAsia"/>
          <w:color w:val="auto"/>
          <w:sz w:val="24"/>
          <w:highlight w:val="none"/>
        </w:rPr>
        <w:t>优营商环境的通知》（</w:t>
      </w:r>
      <w:r>
        <w:rPr>
          <w:rFonts w:hint="eastAsia" w:cs="Times New Roman" w:asciiTheme="minorEastAsia" w:hAnsiTheme="minorEastAsia" w:eastAsiaTheme="minorEastAsia"/>
          <w:color w:val="auto"/>
          <w:sz w:val="24"/>
          <w:highlight w:val="none"/>
          <w:lang w:val="en-US" w:eastAsia="zh-CN"/>
        </w:rPr>
        <w:t>浙</w:t>
      </w:r>
      <w:r>
        <w:rPr>
          <w:rFonts w:hint="eastAsia" w:cs="Times New Roman" w:asciiTheme="minorEastAsia" w:hAnsiTheme="minorEastAsia" w:eastAsiaTheme="minorEastAsia"/>
          <w:color w:val="auto"/>
          <w:sz w:val="24"/>
          <w:highlight w:val="none"/>
        </w:rPr>
        <w:t>财采监〔2021〕</w:t>
      </w:r>
      <w:r>
        <w:rPr>
          <w:rFonts w:hint="eastAsia" w:cs="Times New Roman" w:asciiTheme="minorEastAsia" w:hAnsiTheme="minorEastAsia" w:eastAsiaTheme="minorEastAsia"/>
          <w:color w:val="auto"/>
          <w:sz w:val="24"/>
          <w:highlight w:val="none"/>
          <w:lang w:val="en-US" w:eastAsia="zh-CN"/>
        </w:rPr>
        <w:t>22</w:t>
      </w:r>
      <w:r>
        <w:rPr>
          <w:rFonts w:hint="eastAsia" w:cs="Times New Roman" w:asciiTheme="minorEastAsia" w:hAnsiTheme="minorEastAsia" w:eastAsiaTheme="minorEastAsia"/>
          <w:color w:val="auto"/>
          <w:sz w:val="24"/>
          <w:highlight w:val="none"/>
        </w:rPr>
        <w:t>号）</w:t>
      </w:r>
      <w:r>
        <w:rPr>
          <w:rFonts w:hint="eastAsia" w:cs="Times New Roman" w:asciiTheme="minorEastAsia" w:hAnsiTheme="minorEastAsia" w:eastAsiaTheme="minorEastAsia"/>
          <w:color w:val="auto"/>
          <w:sz w:val="24"/>
          <w:highlight w:val="none"/>
          <w:lang w:eastAsia="zh-CN"/>
        </w:rPr>
        <w:t>，</w:t>
      </w:r>
      <w:r>
        <w:rPr>
          <w:rFonts w:hint="eastAsia" w:cs="Times New Roman" w:asciiTheme="minorEastAsia" w:hAnsiTheme="minorEastAsia" w:eastAsiaTheme="minorEastAsia"/>
          <w:color w:val="auto"/>
          <w:sz w:val="24"/>
          <w:highlight w:val="none"/>
        </w:rPr>
        <w:t>采购人或者</w:t>
      </w:r>
      <w:r>
        <w:rPr>
          <w:rFonts w:hint="eastAsia" w:cs="Times New Roman" w:asciiTheme="minorEastAsia" w:hAnsiTheme="minorEastAsia" w:eastAsiaTheme="minorEastAsia"/>
          <w:color w:val="auto"/>
          <w:sz w:val="24"/>
          <w:highlight w:val="none"/>
          <w:lang w:eastAsia="zh-CN"/>
        </w:rPr>
        <w:t>采购代理机构</w:t>
      </w:r>
      <w:r>
        <w:rPr>
          <w:rFonts w:hint="eastAsia" w:cs="Times New Roman" w:asciiTheme="minorEastAsia" w:hAnsiTheme="minorEastAsia" w:eastAsiaTheme="minorEastAsia"/>
          <w:color w:val="auto"/>
          <w:sz w:val="24"/>
          <w:highlight w:val="none"/>
        </w:rPr>
        <w:t>在质疑回复后5个工作日内，在浙江政府采购网的“其他公告”栏目公开质疑答复，答复内容应当完整。质疑函作为附件上传。</w:t>
      </w:r>
    </w:p>
    <w:p>
      <w:pPr>
        <w:pStyle w:val="33"/>
        <w:kinsoku/>
        <w:wordWrap/>
        <w:overflowPunct/>
        <w:topLinePunct w:val="0"/>
        <w:bidi w:val="0"/>
        <w:spacing w:line="360" w:lineRule="auto"/>
        <w:ind w:firstLine="480" w:firstLineChars="200"/>
        <w:outlineLvl w:val="9"/>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3.2.3询问或者质疑事项可能影响采购结果的，采购人应当暂停签订合同，已经签订合同的，应当中止履行合同。</w:t>
      </w:r>
    </w:p>
    <w:p>
      <w:pPr>
        <w:pStyle w:val="33"/>
        <w:kinsoku/>
        <w:wordWrap/>
        <w:overflowPunct/>
        <w:topLinePunct w:val="0"/>
        <w:bidi w:val="0"/>
        <w:spacing w:line="360" w:lineRule="auto"/>
        <w:ind w:firstLine="482" w:firstLineChars="200"/>
        <w:outlineLvl w:val="9"/>
        <w:rPr>
          <w:rFonts w:asciiTheme="minorEastAsia" w:hAnsiTheme="minorEastAsia" w:eastAsiaTheme="minorEastAsia"/>
          <w:color w:val="auto"/>
          <w:sz w:val="24"/>
          <w:highlight w:val="none"/>
        </w:rPr>
      </w:pPr>
      <w:r>
        <w:rPr>
          <w:rFonts w:hint="eastAsia" w:cs="微软雅黑" w:asciiTheme="minorEastAsia" w:hAnsiTheme="minorEastAsia" w:eastAsiaTheme="minorEastAsia"/>
          <w:b/>
          <w:color w:val="auto"/>
          <w:kern w:val="0"/>
          <w:sz w:val="24"/>
          <w:highlight w:val="none"/>
          <w:lang w:val="zh-CN"/>
        </w:rPr>
        <w:t>3.3质疑函</w:t>
      </w:r>
    </w:p>
    <w:p>
      <w:pPr>
        <w:pStyle w:val="33"/>
        <w:kinsoku/>
        <w:wordWrap/>
        <w:overflowPunct/>
        <w:topLinePunct w:val="0"/>
        <w:bidi w:val="0"/>
        <w:spacing w:line="360" w:lineRule="auto"/>
        <w:ind w:firstLine="480" w:firstLineChars="200"/>
        <w:outlineLvl w:val="9"/>
        <w:rPr>
          <w:rFonts w:hint="eastAsia"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lang w:val="en-US" w:eastAsia="zh-CN"/>
        </w:rPr>
        <w:t>3.3.1供应商提出质疑应当提交质疑函和必要的证明材料。质疑函应当包括下列内容：</w:t>
      </w:r>
    </w:p>
    <w:p>
      <w:pPr>
        <w:pStyle w:val="33"/>
        <w:numPr>
          <w:ilvl w:val="0"/>
          <w:numId w:val="4"/>
        </w:numPr>
        <w:tabs>
          <w:tab w:val="left" w:pos="426"/>
          <w:tab w:val="clear" w:pos="840"/>
        </w:tabs>
        <w:kinsoku/>
        <w:wordWrap/>
        <w:overflowPunct/>
        <w:topLinePunct w:val="0"/>
        <w:bidi w:val="0"/>
        <w:spacing w:line="360" w:lineRule="auto"/>
        <w:ind w:left="284"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供应商的姓名或者名称、地址、邮编、联系人及联系电话；</w:t>
      </w:r>
    </w:p>
    <w:p>
      <w:pPr>
        <w:pStyle w:val="33"/>
        <w:numPr>
          <w:ilvl w:val="0"/>
          <w:numId w:val="4"/>
        </w:numPr>
        <w:tabs>
          <w:tab w:val="left" w:pos="426"/>
          <w:tab w:val="clear" w:pos="840"/>
        </w:tabs>
        <w:kinsoku/>
        <w:wordWrap/>
        <w:overflowPunct/>
        <w:topLinePunct w:val="0"/>
        <w:bidi w:val="0"/>
        <w:spacing w:line="360" w:lineRule="auto"/>
        <w:ind w:left="284"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质疑项目的名称、编号；</w:t>
      </w:r>
    </w:p>
    <w:p>
      <w:pPr>
        <w:pStyle w:val="33"/>
        <w:numPr>
          <w:ilvl w:val="0"/>
          <w:numId w:val="4"/>
        </w:numPr>
        <w:tabs>
          <w:tab w:val="left" w:pos="426"/>
          <w:tab w:val="clear" w:pos="840"/>
        </w:tabs>
        <w:kinsoku/>
        <w:wordWrap/>
        <w:overflowPunct/>
        <w:topLinePunct w:val="0"/>
        <w:bidi w:val="0"/>
        <w:spacing w:line="360" w:lineRule="auto"/>
        <w:ind w:left="284"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具体、明确的质疑事项和与质疑事项相关的请求；</w:t>
      </w:r>
    </w:p>
    <w:p>
      <w:pPr>
        <w:pStyle w:val="33"/>
        <w:numPr>
          <w:ilvl w:val="0"/>
          <w:numId w:val="4"/>
        </w:numPr>
        <w:tabs>
          <w:tab w:val="left" w:pos="426"/>
          <w:tab w:val="clear" w:pos="840"/>
        </w:tabs>
        <w:kinsoku/>
        <w:wordWrap/>
        <w:overflowPunct/>
        <w:topLinePunct w:val="0"/>
        <w:bidi w:val="0"/>
        <w:spacing w:line="360" w:lineRule="auto"/>
        <w:ind w:left="284"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事实依据；</w:t>
      </w:r>
    </w:p>
    <w:p>
      <w:pPr>
        <w:pStyle w:val="33"/>
        <w:numPr>
          <w:ilvl w:val="0"/>
          <w:numId w:val="4"/>
        </w:numPr>
        <w:tabs>
          <w:tab w:val="left" w:pos="426"/>
          <w:tab w:val="clear" w:pos="840"/>
        </w:tabs>
        <w:kinsoku/>
        <w:wordWrap/>
        <w:overflowPunct/>
        <w:topLinePunct w:val="0"/>
        <w:bidi w:val="0"/>
        <w:spacing w:line="360" w:lineRule="auto"/>
        <w:ind w:left="284"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必要的法律依据；</w:t>
      </w:r>
    </w:p>
    <w:p>
      <w:pPr>
        <w:pStyle w:val="33"/>
        <w:numPr>
          <w:ilvl w:val="0"/>
          <w:numId w:val="4"/>
        </w:numPr>
        <w:tabs>
          <w:tab w:val="left" w:pos="426"/>
          <w:tab w:val="clear" w:pos="840"/>
        </w:tabs>
        <w:kinsoku/>
        <w:wordWrap/>
        <w:overflowPunct/>
        <w:topLinePunct w:val="0"/>
        <w:bidi w:val="0"/>
        <w:spacing w:line="360" w:lineRule="auto"/>
        <w:ind w:left="284"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提出质疑的日期。</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3"/>
        <w:kinsoku/>
        <w:wordWrap/>
        <w:overflowPunct/>
        <w:topLinePunct w:val="0"/>
        <w:bidi w:val="0"/>
        <w:spacing w:line="360" w:lineRule="auto"/>
        <w:ind w:firstLine="482" w:firstLineChars="200"/>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质疑函范本及制作说明详见附件</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w:t>
      </w:r>
    </w:p>
    <w:p>
      <w:pPr>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.供应商投诉</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.1质疑供应商对采购人、</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的答复不满意或者采购人、</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未在规定的时间内</w:t>
      </w:r>
      <w:r>
        <w:rPr>
          <w:rFonts w:hint="eastAsia" w:asciiTheme="minorEastAsia" w:hAnsiTheme="minorEastAsia" w:eastAsiaTheme="minorEastAsia"/>
          <w:color w:val="auto"/>
          <w:sz w:val="24"/>
          <w:highlight w:val="none"/>
        </w:rPr>
        <w:t>作出答复的，可以在答复期满后十五个工作日内向同级政府采购监督管理部门提出投诉。</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.2供应</w:t>
      </w:r>
      <w:r>
        <w:rPr>
          <w:rFonts w:hint="eastAsia" w:asciiTheme="minorEastAsia" w:hAnsiTheme="minorEastAsia" w:eastAsiaTheme="minorEastAsia"/>
          <w:color w:val="auto"/>
          <w:sz w:val="24"/>
          <w:highlight w:val="none"/>
        </w:rPr>
        <w:t>商投诉的事项不得超出已质疑事项的范围，基于质疑答复内容提出的投诉事项除外。</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.3供应</w:t>
      </w:r>
      <w:r>
        <w:rPr>
          <w:rFonts w:hint="eastAsia" w:asciiTheme="minorEastAsia" w:hAnsiTheme="minorEastAsia" w:eastAsiaTheme="minorEastAsia"/>
          <w:color w:val="auto"/>
          <w:sz w:val="24"/>
          <w:highlight w:val="none"/>
        </w:rPr>
        <w:t>商投诉应当有明确的请求和必要的证明材料。</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.4以联合体形</w:t>
      </w:r>
      <w:r>
        <w:rPr>
          <w:rFonts w:hint="eastAsia" w:asciiTheme="minorEastAsia" w:hAnsiTheme="minorEastAsia" w:eastAsiaTheme="minorEastAsia"/>
          <w:color w:val="auto"/>
          <w:sz w:val="24"/>
          <w:highlight w:val="none"/>
        </w:rPr>
        <w:t>式参加政府采购活动的，其投诉应当由组成联合体的所有供应商共同提出。</w:t>
      </w:r>
    </w:p>
    <w:p>
      <w:pPr>
        <w:pStyle w:val="33"/>
        <w:kinsoku/>
        <w:wordWrap/>
        <w:overflowPunct/>
        <w:topLinePunct w:val="0"/>
        <w:bidi w:val="0"/>
        <w:spacing w:line="360" w:lineRule="auto"/>
        <w:ind w:firstLine="480" w:firstLineChars="200"/>
        <w:outlineLvl w:val="9"/>
        <w:rPr>
          <w:rFonts w:hint="eastAsia" w:eastAsia="宋体" w:asciiTheme="minorEastAsia" w:hAnsiTheme="minorEastAsia"/>
          <w:color w:val="auto"/>
          <w:sz w:val="24"/>
          <w:highlight w:val="none"/>
          <w:lang w:eastAsia="zh-CN"/>
        </w:rPr>
      </w:pPr>
      <w:r>
        <w:rPr>
          <w:rFonts w:hint="eastAsia" w:asciiTheme="minorEastAsia" w:hAnsiTheme="minorEastAsia" w:eastAsiaTheme="minorEastAsia"/>
          <w:color w:val="auto"/>
          <w:sz w:val="24"/>
          <w:highlight w:val="none"/>
        </w:rPr>
        <w:t>4.</w:t>
      </w:r>
      <w:r>
        <w:rPr>
          <w:rFonts w:hint="eastAsia" w:ascii="宋体" w:hAnsi="Courier New"/>
          <w:color w:val="auto"/>
          <w:sz w:val="24"/>
          <w:szCs w:val="24"/>
          <w:highlight w:val="none"/>
        </w:rPr>
        <w:t>投诉材料寄送</w:t>
      </w:r>
      <w:r>
        <w:rPr>
          <w:rFonts w:hint="eastAsia"/>
          <w:color w:val="auto"/>
          <w:sz w:val="24"/>
          <w:szCs w:val="24"/>
          <w:highlight w:val="none"/>
          <w:lang w:val="en-US" w:eastAsia="zh-CN"/>
        </w:rPr>
        <w:t xml:space="preserve">相关信息详见《第一部分  邀请供应商》。        </w:t>
      </w:r>
    </w:p>
    <w:p>
      <w:pPr>
        <w:pStyle w:val="33"/>
        <w:kinsoku/>
        <w:wordWrap/>
        <w:overflowPunct/>
        <w:topLinePunct w:val="0"/>
        <w:bidi w:val="0"/>
        <w:spacing w:line="360" w:lineRule="auto"/>
        <w:ind w:firstLine="482" w:firstLineChars="200"/>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投诉书范本及制作说明详见附件</w:t>
      </w: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w:t>
      </w: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五、磋商文件构成、修改、解释</w:t>
      </w:r>
    </w:p>
    <w:p>
      <w:pPr>
        <w:kinsoku/>
        <w:wordWrap/>
        <w:overflowPunct/>
        <w:topLinePunct w:val="0"/>
        <w:autoSpaceDE w:val="0"/>
        <w:autoSpaceDN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1．磋商文件的构成</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 磋商文件包括下列文件及附件</w:t>
      </w:r>
    </w:p>
    <w:p>
      <w:pPr>
        <w:pStyle w:val="33"/>
        <w:numPr>
          <w:ilvl w:val="0"/>
          <w:numId w:val="4"/>
        </w:numPr>
        <w:kinsoku/>
        <w:wordWrap/>
        <w:overflowPunct/>
        <w:topLinePunct w:val="0"/>
        <w:bidi w:val="0"/>
        <w:spacing w:line="360" w:lineRule="auto"/>
        <w:ind w:left="839"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第一部分  供应商邀请</w:t>
      </w:r>
    </w:p>
    <w:p>
      <w:pPr>
        <w:pStyle w:val="33"/>
        <w:numPr>
          <w:ilvl w:val="0"/>
          <w:numId w:val="4"/>
        </w:numPr>
        <w:kinsoku/>
        <w:wordWrap/>
        <w:overflowPunct/>
        <w:topLinePunct w:val="0"/>
        <w:bidi w:val="0"/>
        <w:spacing w:line="360" w:lineRule="auto"/>
        <w:ind w:left="839"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第二部分  竞争性磋商流程</w:t>
      </w:r>
    </w:p>
    <w:p>
      <w:pPr>
        <w:pStyle w:val="33"/>
        <w:numPr>
          <w:ilvl w:val="0"/>
          <w:numId w:val="4"/>
        </w:numPr>
        <w:kinsoku/>
        <w:wordWrap/>
        <w:overflowPunct/>
        <w:topLinePunct w:val="0"/>
        <w:bidi w:val="0"/>
        <w:spacing w:line="360" w:lineRule="auto"/>
        <w:ind w:left="839"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第三部分  供应商须知</w:t>
      </w:r>
    </w:p>
    <w:p>
      <w:pPr>
        <w:pStyle w:val="33"/>
        <w:numPr>
          <w:ilvl w:val="0"/>
          <w:numId w:val="4"/>
        </w:numPr>
        <w:kinsoku/>
        <w:wordWrap/>
        <w:overflowPunct/>
        <w:topLinePunct w:val="0"/>
        <w:bidi w:val="0"/>
        <w:spacing w:line="360" w:lineRule="auto"/>
        <w:ind w:left="839"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第四部分  采购需求</w:t>
      </w:r>
    </w:p>
    <w:p>
      <w:pPr>
        <w:pStyle w:val="33"/>
        <w:numPr>
          <w:ilvl w:val="0"/>
          <w:numId w:val="4"/>
        </w:numPr>
        <w:kinsoku/>
        <w:wordWrap/>
        <w:overflowPunct/>
        <w:topLinePunct w:val="0"/>
        <w:bidi w:val="0"/>
        <w:spacing w:line="360" w:lineRule="auto"/>
        <w:ind w:left="839"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第五部分  评审方法及评审标准</w:t>
      </w:r>
    </w:p>
    <w:p>
      <w:pPr>
        <w:pStyle w:val="33"/>
        <w:numPr>
          <w:ilvl w:val="0"/>
          <w:numId w:val="4"/>
        </w:numPr>
        <w:kinsoku/>
        <w:wordWrap/>
        <w:overflowPunct/>
        <w:topLinePunct w:val="0"/>
        <w:bidi w:val="0"/>
        <w:spacing w:line="360" w:lineRule="auto"/>
        <w:ind w:left="839"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第六部分  拟签订的合同文本</w:t>
      </w:r>
    </w:p>
    <w:p>
      <w:pPr>
        <w:pStyle w:val="33"/>
        <w:numPr>
          <w:ilvl w:val="0"/>
          <w:numId w:val="4"/>
        </w:numPr>
        <w:kinsoku/>
        <w:wordWrap/>
        <w:overflowPunct/>
        <w:topLinePunct w:val="0"/>
        <w:bidi w:val="0"/>
        <w:spacing w:line="360" w:lineRule="auto"/>
        <w:ind w:left="839"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第七部分  应提交的有关格式范例</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1.2 </w:t>
      </w:r>
      <w:r>
        <w:rPr>
          <w:rFonts w:hint="eastAsia" w:asciiTheme="minorEastAsia" w:hAnsiTheme="minorEastAsia" w:eastAsiaTheme="minorEastAsia"/>
          <w:color w:val="auto"/>
          <w:sz w:val="24"/>
          <w:highlight w:val="none"/>
        </w:rPr>
        <w:t>与本项目有关的</w:t>
      </w:r>
      <w:r>
        <w:rPr>
          <w:rFonts w:hint="eastAsia" w:asciiTheme="minorEastAsia" w:hAnsiTheme="minorEastAsia" w:eastAsiaTheme="minorEastAsia"/>
          <w:bCs/>
          <w:color w:val="auto"/>
          <w:sz w:val="24"/>
          <w:highlight w:val="none"/>
        </w:rPr>
        <w:t>澄清或者修改的内容为磋商文件的组成部分</w:t>
      </w:r>
      <w:r>
        <w:rPr>
          <w:rFonts w:hint="eastAsia" w:cs="仿宋_GB2312" w:asciiTheme="minorEastAsia" w:hAnsiTheme="minorEastAsia" w:eastAsiaTheme="minorEastAsia"/>
          <w:color w:val="auto"/>
          <w:sz w:val="24"/>
          <w:highlight w:val="none"/>
        </w:rPr>
        <w:t>。</w:t>
      </w:r>
    </w:p>
    <w:p>
      <w:pPr>
        <w:pStyle w:val="33"/>
        <w:kinsoku/>
        <w:wordWrap/>
        <w:overflowPunct/>
        <w:topLinePunct w:val="0"/>
        <w:bidi w:val="0"/>
        <w:spacing w:line="360" w:lineRule="auto"/>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 磋商文件的</w:t>
      </w:r>
      <w:r>
        <w:rPr>
          <w:rFonts w:hint="eastAsia" w:cs="仿宋_GB2312" w:asciiTheme="minorEastAsia" w:hAnsiTheme="minorEastAsia" w:eastAsiaTheme="minorEastAsia"/>
          <w:b/>
          <w:color w:val="auto"/>
          <w:sz w:val="24"/>
          <w:szCs w:val="24"/>
          <w:highlight w:val="none"/>
        </w:rPr>
        <w:t>澄清、修改</w:t>
      </w:r>
    </w:p>
    <w:p>
      <w:pPr>
        <w:pStyle w:val="395"/>
        <w:kinsoku/>
        <w:wordWrap/>
        <w:overflowPunct/>
        <w:topLinePunct w:val="0"/>
        <w:bidi w:val="0"/>
        <w:snapToGrid w:val="0"/>
        <w:spacing w:before="0"/>
        <w:ind w:firstLine="480"/>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2.1已获取磋商文件的潜在供应商，若有问题需要澄清，应于提交首次响应文件截止时间前，以书面形式向</w:t>
      </w:r>
      <w:r>
        <w:rPr>
          <w:rFonts w:hint="eastAsia" w:cs="仿宋_GB2312" w:asciiTheme="minorEastAsia" w:hAnsiTheme="minorEastAsia" w:eastAsiaTheme="minorEastAsia"/>
          <w:color w:val="auto"/>
          <w:highlight w:val="none"/>
          <w:lang w:eastAsia="zh-CN"/>
        </w:rPr>
        <w:t>采购代理机构</w:t>
      </w:r>
      <w:r>
        <w:rPr>
          <w:rFonts w:hint="eastAsia" w:cs="仿宋_GB2312" w:asciiTheme="minorEastAsia" w:hAnsiTheme="minorEastAsia" w:eastAsiaTheme="minorEastAsia"/>
          <w:color w:val="auto"/>
          <w:highlight w:val="none"/>
        </w:rPr>
        <w:t>提出。</w:t>
      </w:r>
    </w:p>
    <w:p>
      <w:pPr>
        <w:pStyle w:val="395"/>
        <w:kinsoku/>
        <w:wordWrap/>
        <w:overflowPunct/>
        <w:topLinePunct w:val="0"/>
        <w:bidi w:val="0"/>
        <w:snapToGrid w:val="0"/>
        <w:spacing w:before="0"/>
        <w:ind w:firstLine="480"/>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w:t>
      </w:r>
      <w:r>
        <w:rPr>
          <w:rFonts w:hint="eastAsia" w:cs="宋体" w:asciiTheme="minorEastAsia" w:hAnsiTheme="minorEastAsia" w:eastAsiaTheme="minorEastAsia"/>
          <w:color w:val="auto"/>
          <w:highlight w:val="none"/>
          <w:lang w:eastAsia="zh-CN"/>
        </w:rPr>
        <w:t>采购代理机构</w:t>
      </w:r>
      <w:r>
        <w:rPr>
          <w:rFonts w:hint="eastAsia" w:cs="宋体" w:asciiTheme="minorEastAsia" w:hAnsiTheme="minorEastAsia" w:eastAsiaTheme="minorEastAsia"/>
          <w:color w:val="auto"/>
          <w:highlight w:val="none"/>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color w:val="auto"/>
          <w:highlight w:val="none"/>
        </w:rPr>
        <w:t>提交首次</w:t>
      </w:r>
      <w:r>
        <w:rPr>
          <w:rFonts w:hint="eastAsia" w:cs="宋体" w:asciiTheme="minorEastAsia" w:hAnsiTheme="minorEastAsia" w:eastAsiaTheme="minorEastAsia"/>
          <w:color w:val="auto"/>
          <w:highlight w:val="none"/>
        </w:rPr>
        <w:t>响应文件截止时间和响应文件开启时间。该澄清或者修改的内容为磋商文件的组成部分。</w:t>
      </w:r>
    </w:p>
    <w:p>
      <w:pPr>
        <w:pStyle w:val="395"/>
        <w:kinsoku/>
        <w:wordWrap/>
        <w:overflowPunct/>
        <w:topLinePunct w:val="0"/>
        <w:bidi w:val="0"/>
        <w:snapToGrid w:val="0"/>
        <w:spacing w:before="0"/>
        <w:ind w:firstLine="480"/>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2.3澄清或者修改的内容可能影响响应文件编制的，采购人、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应当在提交首次响应文件截止时间至少5日前，</w:t>
      </w:r>
      <w:r>
        <w:rPr>
          <w:rFonts w:hint="eastAsia" w:cs="宋体" w:asciiTheme="minorEastAsia" w:hAnsiTheme="minorEastAsia" w:eastAsiaTheme="minorEastAsia"/>
          <w:color w:val="auto"/>
          <w:highlight w:val="none"/>
        </w:rPr>
        <w:t>通过电子交易平台</w:t>
      </w:r>
      <w:r>
        <w:rPr>
          <w:rFonts w:hint="eastAsia" w:asciiTheme="minorEastAsia" w:hAnsiTheme="minorEastAsia" w:eastAsiaTheme="minorEastAsia"/>
          <w:color w:val="auto"/>
          <w:highlight w:val="none"/>
        </w:rPr>
        <w:t>通知所有获取磋商文件的供应商；不足5日的，采购人、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应当顺延提交首次响应文件截止时间。</w:t>
      </w:r>
    </w:p>
    <w:p>
      <w:pPr>
        <w:pStyle w:val="395"/>
        <w:kinsoku/>
        <w:wordWrap/>
        <w:overflowPunct/>
        <w:topLinePunct w:val="0"/>
        <w:bidi w:val="0"/>
        <w:snapToGrid w:val="0"/>
        <w:spacing w:before="0"/>
        <w:ind w:firstLine="482"/>
        <w:outlineLvl w:val="9"/>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szCs w:val="21"/>
          <w:highlight w:val="none"/>
        </w:rPr>
        <w:t>响应文件未按磋商文件的澄清、修改的内容编制，又不符合实质性要求的，响应无效。</w:t>
      </w:r>
    </w:p>
    <w:p>
      <w:pPr>
        <w:kinsoku/>
        <w:wordWrap/>
        <w:overflowPunct/>
        <w:topLinePunct w:val="0"/>
        <w:bidi w:val="0"/>
        <w:adjustRightInd/>
        <w:spacing w:line="360" w:lineRule="auto"/>
        <w:jc w:val="center"/>
        <w:outlineLvl w:val="9"/>
        <w:rPr>
          <w:rFonts w:hint="eastAsia" w:cs="仿宋_GB2312" w:asciiTheme="minorEastAsia" w:hAnsiTheme="minorEastAsia" w:eastAsiaTheme="minorEastAsia"/>
          <w:b/>
          <w:color w:val="auto"/>
          <w:sz w:val="32"/>
          <w:szCs w:val="20"/>
          <w:highlight w:val="none"/>
        </w:rPr>
      </w:pPr>
    </w:p>
    <w:p>
      <w:pPr>
        <w:kinsoku/>
        <w:wordWrap/>
        <w:overflowPunct/>
        <w:topLinePunct w:val="0"/>
        <w:bidi w:val="0"/>
        <w:adjustRightInd/>
        <w:spacing w:line="360" w:lineRule="auto"/>
        <w:jc w:val="center"/>
        <w:outlineLvl w:val="9"/>
        <w:rPr>
          <w:rFonts w:hint="eastAsia" w:cs="仿宋_GB2312" w:asciiTheme="minorEastAsia" w:hAnsiTheme="minorEastAsia" w:eastAsiaTheme="minorEastAsia"/>
          <w:b/>
          <w:color w:val="auto"/>
          <w:sz w:val="32"/>
          <w:szCs w:val="20"/>
          <w:highlight w:val="none"/>
        </w:rPr>
      </w:pPr>
    </w:p>
    <w:p>
      <w:pPr>
        <w:kinsoku/>
        <w:wordWrap/>
        <w:overflowPunct/>
        <w:topLinePunct w:val="0"/>
        <w:bidi w:val="0"/>
        <w:adjustRightInd/>
        <w:spacing w:line="360" w:lineRule="auto"/>
        <w:jc w:val="center"/>
        <w:outlineLvl w:val="9"/>
        <w:rPr>
          <w:rFonts w:hint="eastAsia" w:cs="仿宋_GB2312" w:asciiTheme="minorEastAsia" w:hAnsiTheme="minorEastAsia" w:eastAsiaTheme="minorEastAsia"/>
          <w:b/>
          <w:color w:val="auto"/>
          <w:sz w:val="32"/>
          <w:szCs w:val="20"/>
          <w:highlight w:val="none"/>
        </w:rPr>
      </w:pPr>
    </w:p>
    <w:p>
      <w:pPr>
        <w:kinsoku/>
        <w:wordWrap/>
        <w:overflowPunct/>
        <w:topLinePunct w:val="0"/>
        <w:bidi w:val="0"/>
        <w:adjustRightInd/>
        <w:spacing w:line="360" w:lineRule="auto"/>
        <w:jc w:val="center"/>
        <w:outlineLvl w:val="9"/>
        <w:rPr>
          <w:rFonts w:hint="eastAsia" w:cs="仿宋_GB2312" w:asciiTheme="minorEastAsia" w:hAnsiTheme="minorEastAsia" w:eastAsiaTheme="minorEastAsia"/>
          <w:b/>
          <w:color w:val="auto"/>
          <w:sz w:val="32"/>
          <w:szCs w:val="20"/>
          <w:highlight w:val="none"/>
        </w:rPr>
      </w:pP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六、响应文件的编制</w:t>
      </w:r>
    </w:p>
    <w:p>
      <w:pPr>
        <w:pStyle w:val="33"/>
        <w:kinsoku/>
        <w:wordWrap/>
        <w:overflowPunct/>
        <w:topLinePunct w:val="0"/>
        <w:bidi w:val="0"/>
        <w:spacing w:line="360" w:lineRule="auto"/>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响应文件的语言</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响应文件及供应商与采购有关的来往通知、函件和文件均应使用中文。</w:t>
      </w:r>
    </w:p>
    <w:p>
      <w:pPr>
        <w:pStyle w:val="33"/>
        <w:kinsoku/>
        <w:wordWrap/>
        <w:overflowPunct/>
        <w:topLinePunct w:val="0"/>
        <w:bidi w:val="0"/>
        <w:spacing w:line="360" w:lineRule="auto"/>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2. 响应文件的组成</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响应文件应当包括以下主要内容：</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（1）响应函</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（2）资格文件</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A、</w:t>
      </w:r>
      <w:r>
        <w:rPr>
          <w:rFonts w:hint="eastAsia" w:cs="宋体" w:asciiTheme="minorEastAsia" w:hAnsiTheme="minorEastAsia" w:eastAsiaTheme="minorEastAsia"/>
          <w:color w:val="auto"/>
          <w:sz w:val="24"/>
          <w:highlight w:val="none"/>
        </w:rPr>
        <w:t>符合参加政府采购活动应当具备的一般条件的承诺函（</w:t>
      </w:r>
      <w:r>
        <w:rPr>
          <w:rFonts w:hint="eastAsia" w:asciiTheme="minorEastAsia" w:hAnsiTheme="minorEastAsia" w:eastAsiaTheme="minorEastAsia"/>
          <w:color w:val="auto"/>
          <w:sz w:val="24"/>
          <w:highlight w:val="none"/>
        </w:rPr>
        <w:t>如以联合体形式参加政府采购活动的，</w:t>
      </w:r>
      <w:r>
        <w:rPr>
          <w:rFonts w:hint="eastAsia" w:cs="Arial" w:asciiTheme="minorEastAsia" w:hAnsiTheme="minorEastAsia" w:eastAsiaTheme="minorEastAsia"/>
          <w:color w:val="auto"/>
          <w:sz w:val="24"/>
          <w:highlight w:val="none"/>
        </w:rPr>
        <w:t>联合体各方均应提交该承诺函</w:t>
      </w:r>
      <w:r>
        <w:rPr>
          <w:rFonts w:hint="eastAsia" w:cs="宋体" w:asciiTheme="minorEastAsia" w:hAnsiTheme="minorEastAsia" w:eastAsiaTheme="minorEastAsia"/>
          <w:color w:val="auto"/>
          <w:sz w:val="24"/>
          <w:highlight w:val="none"/>
        </w:rPr>
        <w:t>）；</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B、</w:t>
      </w:r>
      <w:r>
        <w:rPr>
          <w:rFonts w:hint="eastAsia" w:cs="Arial" w:asciiTheme="minorEastAsia" w:hAnsiTheme="minorEastAsia" w:eastAsiaTheme="minorEastAsia"/>
          <w:color w:val="auto"/>
          <w:sz w:val="24"/>
          <w:highlight w:val="none"/>
        </w:rPr>
        <w:t>联合协议</w:t>
      </w:r>
      <w:r>
        <w:rPr>
          <w:rFonts w:hint="eastAsia" w:cs="仿宋_GB2312" w:asciiTheme="minorEastAsia" w:hAnsiTheme="minorEastAsia" w:eastAsiaTheme="minorEastAsia"/>
          <w:color w:val="auto"/>
          <w:sz w:val="24"/>
          <w:highlight w:val="none"/>
        </w:rPr>
        <w:t>（如果有）；</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C</w:t>
      </w:r>
      <w:r>
        <w:rPr>
          <w:rFonts w:hint="eastAsia"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落实政府采购政策需满足的资格要求</w:t>
      </w:r>
      <w:r>
        <w:rPr>
          <w:rFonts w:hint="eastAsia" w:cs="宋体" w:asciiTheme="minorEastAsia" w:hAnsiTheme="minorEastAsia" w:eastAsiaTheme="minorEastAsia"/>
          <w:snapToGrid w:val="0"/>
          <w:color w:val="auto"/>
          <w:kern w:val="28"/>
          <w:sz w:val="24"/>
          <w:highlight w:val="none"/>
        </w:rPr>
        <w:t>（如果有)；</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D、符合特定资格条件的有关证明材料（如果有）。</w:t>
      </w:r>
      <w:r>
        <w:rPr>
          <w:rFonts w:hint="eastAsia" w:cs="仿宋_GB2312" w:asciiTheme="minorEastAsia" w:hAnsiTheme="minorEastAsia" w:eastAsiaTheme="minorEastAsia"/>
          <w:color w:val="auto"/>
          <w:sz w:val="24"/>
          <w:highlight w:val="none"/>
        </w:rPr>
        <w:tab/>
      </w:r>
      <w:r>
        <w:rPr>
          <w:rFonts w:cs="仿宋_GB2312" w:asciiTheme="minorEastAsia" w:hAnsiTheme="minorEastAsia" w:eastAsiaTheme="minorEastAsia"/>
          <w:color w:val="auto"/>
          <w:sz w:val="24"/>
          <w:highlight w:val="none"/>
        </w:rPr>
        <w:t xml:space="preserve"> </w:t>
      </w:r>
    </w:p>
    <w:p>
      <w:pPr>
        <w:pStyle w:val="33"/>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hAnsi="宋体" w:cs="宋体"/>
          <w:color w:val="auto"/>
          <w:sz w:val="24"/>
          <w:highlight w:val="none"/>
        </w:rPr>
        <w:t>授权委托书或法定代表人（单位负责人、自然人本人）身份证明；</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highlight w:val="none"/>
        </w:rPr>
        <w:t>分包意向协议</w:t>
      </w:r>
      <w:r>
        <w:rPr>
          <w:rFonts w:hint="eastAsia" w:cs="宋体" w:asciiTheme="minorEastAsia" w:hAnsiTheme="minorEastAsia" w:eastAsiaTheme="minorEastAsia"/>
          <w:snapToGrid w:val="0"/>
          <w:color w:val="auto"/>
          <w:kern w:val="28"/>
          <w:sz w:val="24"/>
          <w:highlight w:val="none"/>
        </w:rPr>
        <w:t>（如果有)</w:t>
      </w:r>
      <w:r>
        <w:rPr>
          <w:rFonts w:hint="eastAsia" w:cs="仿宋_GB2312" w:asciiTheme="minorEastAsia" w:hAnsiTheme="minorEastAsia" w:eastAsiaTheme="minorEastAsia"/>
          <w:color w:val="auto"/>
          <w:kern w:val="0"/>
          <w:sz w:val="24"/>
          <w:highlight w:val="none"/>
          <w:lang w:val="zh-CN"/>
        </w:rPr>
        <w:t>；</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（5）所有资信文件</w:t>
      </w:r>
      <w:r>
        <w:rPr>
          <w:rFonts w:hint="eastAsia" w:cs="宋体" w:asciiTheme="minorEastAsia" w:hAnsiTheme="minorEastAsia" w:eastAsiaTheme="minorEastAsia"/>
          <w:color w:val="auto"/>
          <w:kern w:val="0"/>
          <w:sz w:val="24"/>
          <w:highlight w:val="none"/>
        </w:rPr>
        <w:t>（如果有）；</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b/>
          <w:color w:val="auto"/>
          <w:sz w:val="24"/>
          <w:szCs w:val="24"/>
          <w:highlight w:val="none"/>
        </w:rPr>
      </w:pPr>
      <w:r>
        <w:rPr>
          <w:rFonts w:hint="eastAsia" w:cs="宋体" w:asciiTheme="minorEastAsia" w:hAnsiTheme="minorEastAsia" w:eastAsiaTheme="minorEastAsia"/>
          <w:color w:val="auto"/>
          <w:kern w:val="0"/>
          <w:sz w:val="24"/>
          <w:highlight w:val="none"/>
        </w:rPr>
        <w:t>（6）针对本项目《第四部分  采购需求》和“第五部分  评审方法及评审标准  评审方法前附表”中的条款拟定完整方案，格式自拟；</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kern w:val="0"/>
          <w:sz w:val="24"/>
          <w:highlight w:val="none"/>
          <w:lang w:val="zh-CN"/>
        </w:rPr>
        <w:t>关于对磋商文件中有关条款的拒绝声明 (如果有)</w:t>
      </w:r>
      <w:r>
        <w:rPr>
          <w:rFonts w:hint="eastAsia" w:asciiTheme="minorEastAsia" w:hAnsiTheme="minorEastAsia" w:eastAsiaTheme="minorEastAsia"/>
          <w:color w:val="auto"/>
          <w:sz w:val="24"/>
          <w:highlight w:val="none"/>
          <w:lang w:val="zh-CN"/>
        </w:rPr>
        <w:t xml:space="preserve"> ；</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kern w:val="0"/>
          <w:sz w:val="24"/>
          <w:highlight w:val="none"/>
          <w:lang w:val="en-US" w:eastAsia="zh-CN"/>
        </w:rPr>
        <w:t>8</w:t>
      </w:r>
      <w:r>
        <w:rPr>
          <w:rFonts w:hint="eastAsia" w:asciiTheme="minorEastAsia" w:hAnsiTheme="minorEastAsia" w:eastAsiaTheme="minorEastAsia"/>
          <w:color w:val="auto"/>
          <w:kern w:val="0"/>
          <w:sz w:val="24"/>
          <w:highlight w:val="none"/>
          <w:lang w:val="zh-CN"/>
        </w:rPr>
        <w:t>）认为需要的其他商务文件或说明 (如果有) ；</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kern w:val="0"/>
          <w:sz w:val="24"/>
          <w:szCs w:val="24"/>
          <w:highlight w:val="none"/>
          <w:lang w:val="zh-CN"/>
        </w:rPr>
        <w:t>供应商认为需要的其他技术文件或说明（如果有）；</w:t>
      </w:r>
    </w:p>
    <w:p>
      <w:pPr>
        <w:pStyle w:val="33"/>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10</w:t>
      </w:r>
      <w:r>
        <w:rPr>
          <w:rFonts w:hint="eastAsia"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kern w:val="0"/>
          <w:sz w:val="24"/>
          <w:highlight w:val="none"/>
          <w:lang w:val="zh-CN"/>
        </w:rPr>
        <w:t>政府采购供应商廉洁自律承诺书。</w:t>
      </w:r>
    </w:p>
    <w:p>
      <w:pPr>
        <w:pStyle w:val="33"/>
        <w:kinsoku/>
        <w:wordWrap/>
        <w:overflowPunct/>
        <w:topLinePunct w:val="0"/>
        <w:bidi w:val="0"/>
        <w:spacing w:line="360" w:lineRule="auto"/>
        <w:ind w:firstLine="480" w:firstLineChars="200"/>
        <w:outlineLvl w:val="9"/>
        <w:rPr>
          <w:rFonts w:hint="default" w:asciiTheme="minorEastAsia" w:hAnsiTheme="minorEastAsia" w:eastAsiaTheme="minorEastAsia"/>
          <w:b w:val="0"/>
          <w:bCs/>
          <w:color w:val="auto"/>
          <w:sz w:val="24"/>
          <w:szCs w:val="24"/>
          <w:highlight w:val="none"/>
          <w:lang w:val="en-US" w:eastAsia="zh-CN"/>
        </w:rPr>
      </w:pPr>
      <w:r>
        <w:rPr>
          <w:rFonts w:hint="eastAsia" w:asciiTheme="minorEastAsia" w:hAnsiTheme="minorEastAsia" w:eastAsiaTheme="minorEastAsia"/>
          <w:b w:val="0"/>
          <w:bCs/>
          <w:color w:val="auto"/>
          <w:sz w:val="24"/>
          <w:szCs w:val="24"/>
          <w:highlight w:val="none"/>
          <w:lang w:eastAsia="zh-CN"/>
        </w:rPr>
        <w:t>（</w:t>
      </w:r>
      <w:r>
        <w:rPr>
          <w:rFonts w:hint="eastAsia" w:asciiTheme="minorEastAsia" w:hAnsiTheme="minorEastAsia" w:eastAsiaTheme="minorEastAsia"/>
          <w:b w:val="0"/>
          <w:bCs/>
          <w:color w:val="auto"/>
          <w:sz w:val="24"/>
          <w:szCs w:val="24"/>
          <w:highlight w:val="none"/>
          <w:lang w:val="en-US" w:eastAsia="zh-CN"/>
        </w:rPr>
        <w:t>11</w:t>
      </w:r>
      <w:r>
        <w:rPr>
          <w:rFonts w:hint="eastAsia" w:asciiTheme="minorEastAsia" w:hAnsiTheme="minorEastAsia" w:eastAsiaTheme="minorEastAsia"/>
          <w:b w:val="0"/>
          <w:bCs/>
          <w:color w:val="auto"/>
          <w:sz w:val="24"/>
          <w:szCs w:val="24"/>
          <w:highlight w:val="none"/>
          <w:lang w:eastAsia="zh-CN"/>
        </w:rPr>
        <w:t>）</w:t>
      </w:r>
      <w:r>
        <w:rPr>
          <w:rFonts w:hint="eastAsia" w:asciiTheme="minorEastAsia" w:hAnsiTheme="minorEastAsia" w:eastAsiaTheme="minorEastAsia"/>
          <w:b w:val="0"/>
          <w:bCs/>
          <w:color w:val="auto"/>
          <w:sz w:val="24"/>
          <w:szCs w:val="24"/>
          <w:highlight w:val="none"/>
          <w:lang w:val="en-US" w:eastAsia="zh-CN"/>
        </w:rPr>
        <w:t>报价文件</w:t>
      </w:r>
    </w:p>
    <w:p>
      <w:pPr>
        <w:pStyle w:val="33"/>
        <w:kinsoku/>
        <w:wordWrap/>
        <w:overflowPunct/>
        <w:topLinePunct w:val="0"/>
        <w:bidi w:val="0"/>
        <w:spacing w:line="360" w:lineRule="auto"/>
        <w:ind w:firstLine="480" w:firstLineChars="200"/>
        <w:outlineLvl w:val="9"/>
        <w:rPr>
          <w:rFonts w:hint="eastAsia" w:cs="宋体" w:asciiTheme="minorEastAsia" w:hAnsiTheme="minorEastAsia" w:eastAsiaTheme="minorEastAsia"/>
          <w:snapToGrid w:val="0"/>
          <w:color w:val="auto"/>
          <w:kern w:val="28"/>
          <w:sz w:val="24"/>
          <w:highlight w:val="none"/>
          <w:lang w:val="en-US" w:eastAsia="zh-CN"/>
        </w:rPr>
      </w:pPr>
      <w:r>
        <w:rPr>
          <w:rFonts w:hint="eastAsia" w:cs="宋体" w:asciiTheme="minorEastAsia" w:hAnsiTheme="minorEastAsia" w:eastAsiaTheme="minorEastAsia"/>
          <w:snapToGrid w:val="0"/>
          <w:color w:val="auto"/>
          <w:kern w:val="28"/>
          <w:sz w:val="24"/>
          <w:highlight w:val="none"/>
          <w:lang w:val="en-US" w:eastAsia="zh-CN"/>
        </w:rPr>
        <w:t>A、报价一览表（初次报价）；</w:t>
      </w:r>
    </w:p>
    <w:p>
      <w:pPr>
        <w:pStyle w:val="33"/>
        <w:kinsoku/>
        <w:wordWrap/>
        <w:overflowPunct/>
        <w:topLinePunct w:val="0"/>
        <w:bidi w:val="0"/>
        <w:spacing w:line="360" w:lineRule="auto"/>
        <w:ind w:firstLine="482" w:firstLineChars="200"/>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 响应文件的编制和签署</w:t>
      </w:r>
    </w:p>
    <w:p>
      <w:pPr>
        <w:kinsoku/>
        <w:wordWrap/>
        <w:overflowPunct/>
        <w:topLinePunct w:val="0"/>
        <w:bidi w:val="0"/>
        <w:spacing w:line="360" w:lineRule="auto"/>
        <w:ind w:firstLine="480" w:firstLineChars="200"/>
        <w:outlineLvl w:val="9"/>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5"/>
        <w:kinsoku/>
        <w:wordWrap/>
        <w:overflowPunct/>
        <w:topLinePunct w:val="0"/>
        <w:bidi w:val="0"/>
        <w:snapToGrid w:val="0"/>
        <w:spacing w:before="0"/>
        <w:ind w:firstLine="480"/>
        <w:outlineLvl w:val="9"/>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color w:val="auto"/>
          <w:szCs w:val="24"/>
          <w:highlight w:val="none"/>
        </w:rPr>
        <w:t>3.4响应文件按照磋商文件第七部分格式要</w:t>
      </w:r>
      <w:r>
        <w:rPr>
          <w:rFonts w:hint="eastAsia" w:cs="仿宋_GB2312" w:asciiTheme="minorEastAsia" w:hAnsiTheme="minorEastAsia" w:eastAsiaTheme="minorEastAsia"/>
          <w:color w:val="auto"/>
          <w:highlight w:val="none"/>
        </w:rPr>
        <w:t>求进行签署、盖章。</w:t>
      </w: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highlight w:val="none"/>
        </w:rPr>
        <w:t>供应商的响应文件未按照磋商文件要求签署、盖章的，其响应无效</w:t>
      </w:r>
      <w:r>
        <w:rPr>
          <w:rFonts w:hint="eastAsia" w:cs="仿宋_GB2312" w:asciiTheme="minorEastAsia" w:hAnsiTheme="minorEastAsia" w:eastAsiaTheme="minorEastAsia"/>
          <w:color w:val="auto"/>
          <w:szCs w:val="24"/>
          <w:highlight w:val="none"/>
        </w:rPr>
        <w:t>。</w:t>
      </w:r>
    </w:p>
    <w:p>
      <w:pPr>
        <w:pStyle w:val="395"/>
        <w:kinsoku/>
        <w:wordWrap/>
        <w:overflowPunct/>
        <w:topLinePunct w:val="0"/>
        <w:bidi w:val="0"/>
        <w:snapToGrid w:val="0"/>
        <w:spacing w:before="0"/>
        <w:ind w:firstLine="480"/>
        <w:outlineLvl w:val="9"/>
        <w:rPr>
          <w:rFonts w:cs="宋体" w:asciiTheme="minorEastAsia" w:hAnsiTheme="minorEastAsia" w:eastAsiaTheme="minorEastAsia"/>
          <w:color w:val="auto"/>
          <w:highlight w:val="none"/>
        </w:rPr>
      </w:pPr>
      <w:r>
        <w:rPr>
          <w:rFonts w:hint="eastAsia" w:cs="仿宋_GB2312" w:asciiTheme="minorEastAsia" w:hAnsiTheme="minorEastAsia" w:eastAsiaTheme="minorEastAsia"/>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5"/>
        <w:kinsoku/>
        <w:wordWrap/>
        <w:overflowPunct/>
        <w:topLinePunct w:val="0"/>
        <w:bidi w:val="0"/>
        <w:snapToGrid w:val="0"/>
        <w:spacing w:before="0"/>
        <w:ind w:firstLine="480"/>
        <w:outlineLvl w:val="9"/>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rPr>
        <w:t>3.6磋商文件对响应文件签署、盖章的要求适用于电子签名。</w:t>
      </w:r>
    </w:p>
    <w:p>
      <w:pPr>
        <w:kinsoku/>
        <w:wordWrap/>
        <w:overflowPunct/>
        <w:topLinePunct w:val="0"/>
        <w:bidi w:val="0"/>
        <w:adjustRightInd/>
        <w:spacing w:line="360" w:lineRule="auto"/>
        <w:jc w:val="center"/>
        <w:outlineLvl w:val="9"/>
        <w:rPr>
          <w:rFonts w:hint="eastAsia" w:cs="仿宋_GB2312" w:asciiTheme="minorEastAsia" w:hAnsiTheme="minorEastAsia" w:eastAsiaTheme="minorEastAsia"/>
          <w:b/>
          <w:color w:val="auto"/>
          <w:sz w:val="32"/>
          <w:szCs w:val="20"/>
          <w:highlight w:val="none"/>
        </w:rPr>
      </w:pP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 w:val="32"/>
          <w:szCs w:val="20"/>
          <w:highlight w:val="none"/>
        </w:rPr>
        <w:t>七、</w:t>
      </w:r>
      <w:r>
        <w:rPr>
          <w:rFonts w:hint="eastAsia" w:asciiTheme="minorEastAsia" w:hAnsiTheme="minorEastAsia" w:eastAsiaTheme="minorEastAsia"/>
          <w:b/>
          <w:color w:val="auto"/>
          <w:sz w:val="32"/>
          <w:szCs w:val="32"/>
          <w:highlight w:val="none"/>
        </w:rPr>
        <w:t>响应</w:t>
      </w:r>
      <w:r>
        <w:rPr>
          <w:rFonts w:hint="eastAsia" w:cs="仿宋_GB2312" w:asciiTheme="minorEastAsia" w:hAnsiTheme="minorEastAsia" w:eastAsiaTheme="minorEastAsia"/>
          <w:b/>
          <w:color w:val="auto"/>
          <w:sz w:val="32"/>
          <w:szCs w:val="20"/>
          <w:highlight w:val="none"/>
        </w:rPr>
        <w:t>文件的提交和备份</w:t>
      </w:r>
    </w:p>
    <w:p>
      <w:pPr>
        <w:pStyle w:val="395"/>
        <w:kinsoku/>
        <w:wordWrap/>
        <w:overflowPunct/>
        <w:topLinePunct w:val="0"/>
        <w:bidi w:val="0"/>
        <w:spacing w:before="0"/>
        <w:ind w:firstLine="0" w:firstLineChars="0"/>
        <w:outlineLvl w:val="9"/>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1.响应文件的提交、补充、修改、撤回</w:t>
      </w:r>
    </w:p>
    <w:p>
      <w:pPr>
        <w:pStyle w:val="395"/>
        <w:kinsoku/>
        <w:wordWrap/>
        <w:overflowPunct/>
        <w:topLinePunct w:val="0"/>
        <w:bidi w:val="0"/>
        <w:ind w:firstLine="480"/>
        <w:outlineLvl w:val="9"/>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 在响应截止时间以后，不能补充、修改响应文件。</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 在提交“最后报价”后，供应商不能退出磋商。</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1.5 </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可以视情况延长提交响应文件的截止时间。在上述情况下，</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与供应商以前在响应截止期方面的全部权利、责任和义务，将适用于延长至新的响应截止期。</w:t>
      </w:r>
    </w:p>
    <w:p>
      <w:pPr>
        <w:pStyle w:val="33"/>
        <w:kinsoku/>
        <w:wordWrap/>
        <w:overflowPunct/>
        <w:topLinePunct w:val="0"/>
        <w:bidi w:val="0"/>
        <w:spacing w:line="360" w:lineRule="auto"/>
        <w:outlineLvl w:val="9"/>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2.备份响应文件</w:t>
      </w:r>
    </w:p>
    <w:p>
      <w:pPr>
        <w:pStyle w:val="33"/>
        <w:kinsoku/>
        <w:wordWrap/>
        <w:overflowPunct/>
        <w:topLinePunct w:val="0"/>
        <w:bidi w:val="0"/>
        <w:spacing w:line="360" w:lineRule="auto"/>
        <w:ind w:firstLine="360" w:firstLineChars="150"/>
        <w:outlineLvl w:val="9"/>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color w:val="auto"/>
          <w:sz w:val="24"/>
          <w:szCs w:val="24"/>
          <w:highlight w:val="none"/>
        </w:rPr>
        <w:t>但采购人、</w:t>
      </w:r>
      <w:r>
        <w:rPr>
          <w:rFonts w:hint="eastAsia" w:cs="仿宋_GB2312" w:asciiTheme="minorEastAsia" w:hAnsiTheme="minorEastAsia" w:eastAsiaTheme="minorEastAsia"/>
          <w:b/>
          <w:color w:val="auto"/>
          <w:sz w:val="24"/>
          <w:szCs w:val="24"/>
          <w:highlight w:val="none"/>
          <w:lang w:eastAsia="zh-CN"/>
        </w:rPr>
        <w:t>采购代理机构</w:t>
      </w:r>
      <w:r>
        <w:rPr>
          <w:rFonts w:hint="eastAsia" w:cs="仿宋_GB2312" w:asciiTheme="minorEastAsia" w:hAnsiTheme="minorEastAsia" w:eastAsiaTheme="minorEastAsia"/>
          <w:b/>
          <w:color w:val="auto"/>
          <w:sz w:val="24"/>
          <w:szCs w:val="24"/>
          <w:highlight w:val="none"/>
        </w:rPr>
        <w:t>不强制或变相强制供应商提交备份响应文件。</w:t>
      </w:r>
    </w:p>
    <w:p>
      <w:pPr>
        <w:pStyle w:val="33"/>
        <w:kinsoku/>
        <w:wordWrap/>
        <w:overflowPunct/>
        <w:topLinePunct w:val="0"/>
        <w:bidi w:val="0"/>
        <w:spacing w:line="360" w:lineRule="auto"/>
        <w:ind w:firstLine="360" w:firstLineChars="150"/>
        <w:outlineLvl w:val="9"/>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2.2 备份响应文件须在“政采云投标客户端”制作生成（文件后缀为：bfbs），并储存</w:t>
      </w:r>
      <w:r>
        <w:rPr>
          <w:rFonts w:hint="eastAsia" w:cs="仿宋_GB2312" w:asciiTheme="minorEastAsia" w:hAnsiTheme="minorEastAsia" w:eastAsiaTheme="minorEastAsia"/>
          <w:b/>
          <w:bCs/>
          <w:color w:val="auto"/>
          <w:sz w:val="24"/>
          <w:szCs w:val="24"/>
          <w:highlight w:val="none"/>
          <w:u w:val="single"/>
          <w:lang w:val="en-US" w:eastAsia="zh-CN"/>
        </w:rPr>
        <w:t>U盘</w:t>
      </w:r>
      <w:r>
        <w:rPr>
          <w:rFonts w:hint="eastAsia" w:cs="仿宋_GB2312" w:asciiTheme="minorEastAsia" w:hAnsiTheme="minorEastAsia" w:eastAsiaTheme="minorEastAsia"/>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4"/>
          <w:highlight w:val="none"/>
        </w:rPr>
        <w:t>▲不符合上述制作、</w:t>
      </w:r>
      <w:r>
        <w:rPr>
          <w:rFonts w:hint="eastAsia" w:cs="仿宋_GB2312" w:asciiTheme="minorEastAsia" w:hAnsiTheme="minorEastAsia" w:eastAsiaTheme="minorEastAsia"/>
          <w:b/>
          <w:color w:val="auto"/>
          <w:sz w:val="24"/>
          <w:szCs w:val="24"/>
          <w:highlight w:val="none"/>
        </w:rPr>
        <w:t>存储、密封规定的备份响应文件将被视为无效或者被拒绝接收。</w:t>
      </w:r>
    </w:p>
    <w:p>
      <w:pPr>
        <w:pStyle w:val="33"/>
        <w:kinsoku/>
        <w:wordWrap/>
        <w:overflowPunct/>
        <w:topLinePunct w:val="0"/>
        <w:bidi w:val="0"/>
        <w:spacing w:line="360" w:lineRule="auto"/>
        <w:ind w:firstLine="360" w:firstLineChars="150"/>
        <w:outlineLvl w:val="9"/>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将拒绝接受逾期送达的备份响应文件。</w:t>
      </w:r>
    </w:p>
    <w:p>
      <w:pPr>
        <w:pStyle w:val="33"/>
        <w:kinsoku/>
        <w:wordWrap/>
        <w:overflowPunct/>
        <w:topLinePunct w:val="0"/>
        <w:bidi w:val="0"/>
        <w:spacing w:line="360" w:lineRule="auto"/>
        <w:ind w:firstLine="360" w:firstLineChars="150"/>
        <w:outlineLvl w:val="9"/>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color w:val="auto"/>
          <w:sz w:val="24"/>
          <w:szCs w:val="24"/>
          <w:highlight w:val="none"/>
        </w:rPr>
        <w:t>磋商文件第三部分供应商须知前附表规定的备份响应文件送达地点</w:t>
      </w:r>
      <w:r>
        <w:rPr>
          <w:rFonts w:hint="eastAsia" w:cs="仿宋_GB2312" w:asciiTheme="minorEastAsia" w:hAnsiTheme="minorEastAsia" w:eastAsiaTheme="minorEastAsia"/>
          <w:color w:val="auto"/>
          <w:sz w:val="24"/>
          <w:szCs w:val="24"/>
          <w:highlight w:val="none"/>
        </w:rPr>
        <w:t>；送达时间以签收人签收时间为准。</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将拒绝接受逾期送达的备份响应文件。邮寄过程中，电子备份响应文件发生泄露、遗失、损坏或延期送达等情况的，由供应商自行负责。</w:t>
      </w:r>
    </w:p>
    <w:p>
      <w:pPr>
        <w:pStyle w:val="33"/>
        <w:kinsoku/>
        <w:wordWrap/>
        <w:overflowPunct/>
        <w:topLinePunct w:val="0"/>
        <w:bidi w:val="0"/>
        <w:spacing w:line="360" w:lineRule="auto"/>
        <w:ind w:firstLine="361" w:firstLineChars="150"/>
        <w:outlineLvl w:val="9"/>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b/>
          <w:color w:val="auto"/>
          <w:sz w:val="24"/>
          <w:szCs w:val="24"/>
          <w:highlight w:val="none"/>
        </w:rPr>
        <w:t xml:space="preserve">2.5 </w:t>
      </w:r>
      <w:r>
        <w:rPr>
          <w:rFonts w:hint="eastAsia" w:asciiTheme="minorEastAsia" w:hAnsiTheme="minorEastAsia" w:eastAsiaTheme="minorEastAsia"/>
          <w:b/>
          <w:color w:val="auto"/>
          <w:sz w:val="24"/>
          <w:highlight w:val="none"/>
        </w:rPr>
        <w:t>▲</w:t>
      </w:r>
      <w:r>
        <w:rPr>
          <w:rFonts w:hint="eastAsia" w:cs="仿宋_GB2312" w:asciiTheme="minorEastAsia" w:hAnsiTheme="minorEastAsia" w:eastAsiaTheme="minorEastAsia"/>
          <w:b/>
          <w:color w:val="auto"/>
          <w:sz w:val="24"/>
          <w:szCs w:val="24"/>
          <w:highlight w:val="none"/>
        </w:rPr>
        <w:t>供应商仅提交备份响应文件，未在电子交易平台传输提交响应文件的，响应无效。</w:t>
      </w:r>
    </w:p>
    <w:p>
      <w:pPr>
        <w:kinsoku/>
        <w:wordWrap/>
        <w:overflowPunct/>
        <w:topLinePunct w:val="0"/>
        <w:bidi w:val="0"/>
        <w:adjustRightInd/>
        <w:spacing w:line="360" w:lineRule="auto"/>
        <w:jc w:val="both"/>
        <w:outlineLvl w:val="9"/>
        <w:rPr>
          <w:rFonts w:hint="eastAsia" w:cs="仿宋_GB2312" w:asciiTheme="minorEastAsia" w:hAnsiTheme="minorEastAsia" w:eastAsiaTheme="minorEastAsia"/>
          <w:b/>
          <w:color w:val="auto"/>
          <w:sz w:val="32"/>
          <w:szCs w:val="20"/>
          <w:highlight w:val="none"/>
        </w:rPr>
      </w:pP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八、</w:t>
      </w:r>
      <w:r>
        <w:rPr>
          <w:rFonts w:hint="eastAsia" w:asciiTheme="minorEastAsia" w:hAnsiTheme="minorEastAsia" w:eastAsiaTheme="minorEastAsia"/>
          <w:b/>
          <w:color w:val="auto"/>
          <w:sz w:val="32"/>
          <w:szCs w:val="32"/>
          <w:highlight w:val="none"/>
        </w:rPr>
        <w:t>开启响应文件与信用信息查询</w:t>
      </w:r>
    </w:p>
    <w:p>
      <w:pPr>
        <w:pStyle w:val="33"/>
        <w:kinsoku/>
        <w:wordWrap/>
        <w:overflowPunct/>
        <w:topLinePunct w:val="0"/>
        <w:bidi w:val="0"/>
        <w:spacing w:line="360" w:lineRule="auto"/>
        <w:outlineLvl w:val="9"/>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 开启响应文件</w:t>
      </w:r>
    </w:p>
    <w:p>
      <w:pPr>
        <w:pStyle w:val="33"/>
        <w:kinsoku/>
        <w:wordWrap/>
        <w:overflowPunct/>
        <w:topLinePunct w:val="0"/>
        <w:bidi w:val="0"/>
        <w:spacing w:line="360" w:lineRule="auto"/>
        <w:ind w:firstLine="360" w:firstLineChars="150"/>
        <w:outlineLvl w:val="9"/>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 xml:space="preserve">1.1 </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按照磋商文件规定的时间通过电子交易平台组织响应文件开启，所有供应商均应当准时在线参加。</w:t>
      </w:r>
      <w:r>
        <w:rPr>
          <w:rFonts w:hint="eastAsia" w:cs="仿宋_GB2312" w:asciiTheme="minorEastAsia" w:hAnsiTheme="minorEastAsia" w:eastAsiaTheme="minorEastAsia"/>
          <w:b/>
          <w:color w:val="auto"/>
          <w:sz w:val="24"/>
          <w:szCs w:val="24"/>
          <w:highlight w:val="none"/>
        </w:rPr>
        <w:t>供应商数量不符合规定的，不得开启响应文件。</w:t>
      </w:r>
    </w:p>
    <w:p>
      <w:pPr>
        <w:pStyle w:val="33"/>
        <w:kinsoku/>
        <w:wordWrap/>
        <w:overflowPunct/>
        <w:topLinePunct w:val="0"/>
        <w:bidi w:val="0"/>
        <w:spacing w:line="360" w:lineRule="auto"/>
        <w:ind w:firstLine="360" w:firstLineChars="150"/>
        <w:outlineLvl w:val="9"/>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1.2开启响应文件时，电子交易平台按开启响应文件时间自动提取所有响应文件。</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依托电子交易平台发起开始解密指令，供应商按照平台提示和磋商文件的规定在半小时内完成在线解密。</w:t>
      </w:r>
    </w:p>
    <w:p>
      <w:pPr>
        <w:pStyle w:val="33"/>
        <w:kinsoku/>
        <w:wordWrap/>
        <w:overflowPunct/>
        <w:topLinePunct w:val="0"/>
        <w:bidi w:val="0"/>
        <w:spacing w:line="360" w:lineRule="auto"/>
        <w:ind w:firstLine="361" w:firstLineChars="150"/>
        <w:outlineLvl w:val="9"/>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5"/>
        <w:kinsoku/>
        <w:wordWrap/>
        <w:overflowPunct/>
        <w:topLinePunct w:val="0"/>
        <w:bidi w:val="0"/>
        <w:spacing w:before="0"/>
        <w:ind w:firstLine="0" w:firstLineChars="0"/>
        <w:outlineLvl w:val="9"/>
        <w:rPr>
          <w:rFonts w:hint="eastAsia" w:cs="仿宋_GB2312" w:asciiTheme="minorEastAsia" w:hAnsiTheme="minorEastAsia" w:eastAsiaTheme="minorEastAsia"/>
          <w:b/>
          <w:color w:val="auto"/>
          <w:szCs w:val="24"/>
          <w:highlight w:val="none"/>
        </w:rPr>
      </w:pPr>
    </w:p>
    <w:p>
      <w:pPr>
        <w:pStyle w:val="395"/>
        <w:kinsoku/>
        <w:wordWrap/>
        <w:overflowPunct/>
        <w:topLinePunct w:val="0"/>
        <w:bidi w:val="0"/>
        <w:spacing w:before="0"/>
        <w:ind w:firstLine="0" w:firstLineChars="0"/>
        <w:outlineLvl w:val="9"/>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2.信用信息查询</w:t>
      </w:r>
    </w:p>
    <w:p>
      <w:pPr>
        <w:pStyle w:val="395"/>
        <w:kinsoku/>
        <w:wordWrap/>
        <w:overflowPunct/>
        <w:topLinePunct w:val="0"/>
        <w:bidi w:val="0"/>
        <w:spacing w:before="0"/>
        <w:ind w:firstLine="495" w:firstLineChars="0"/>
        <w:outlineLvl w:val="9"/>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2.1信用信息查询渠道及截止时间：</w:t>
      </w:r>
      <w:r>
        <w:rPr>
          <w:rFonts w:hint="eastAsia" w:cs="Arial" w:asciiTheme="minorEastAsia" w:hAnsiTheme="minorEastAsia" w:eastAsiaTheme="minorEastAsia"/>
          <w:color w:val="auto"/>
          <w:kern w:val="0"/>
          <w:szCs w:val="24"/>
          <w:highlight w:val="none"/>
          <w:lang w:eastAsia="zh-CN"/>
        </w:rPr>
        <w:t>采购代理机构</w:t>
      </w:r>
      <w:r>
        <w:rPr>
          <w:rFonts w:hint="eastAsia" w:cs="Arial" w:asciiTheme="minorEastAsia" w:hAnsiTheme="minorEastAsia" w:eastAsiaTheme="minorEastAsia"/>
          <w:color w:val="auto"/>
          <w:kern w:val="0"/>
          <w:szCs w:val="24"/>
          <w:highlight w:val="none"/>
        </w:rPr>
        <w:t>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70"/>
          <w:rFonts w:hint="eastAsia" w:asciiTheme="minorEastAsia" w:hAnsiTheme="minorEastAsia" w:eastAsiaTheme="minorEastAsia"/>
          <w:snapToGrid/>
          <w:color w:val="auto"/>
          <w:sz w:val="24"/>
          <w:szCs w:val="24"/>
          <w:highlight w:val="none"/>
        </w:rPr>
        <w:t>www.creditchina.gov.cn</w:t>
      </w:r>
      <w:r>
        <w:rPr>
          <w:rStyle w:val="70"/>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)、中国政府采购网(www.ccgp.gov.cn)渠道查询供应商响应截止时间前的信用记录。</w:t>
      </w:r>
    </w:p>
    <w:p>
      <w:pPr>
        <w:pStyle w:val="395"/>
        <w:kinsoku/>
        <w:wordWrap/>
        <w:overflowPunct/>
        <w:topLinePunct w:val="0"/>
        <w:bidi w:val="0"/>
        <w:spacing w:before="0"/>
        <w:ind w:firstLine="495" w:firstLineChars="0"/>
        <w:outlineLvl w:val="9"/>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2.2信用信息查询记录和证据留存的具体方式：现场查询的供应商的信用记录、查询结果经确认后存档。</w:t>
      </w:r>
    </w:p>
    <w:p>
      <w:pPr>
        <w:pStyle w:val="395"/>
        <w:kinsoku/>
        <w:wordWrap/>
        <w:overflowPunct/>
        <w:topLinePunct w:val="0"/>
        <w:bidi w:val="0"/>
        <w:spacing w:before="0"/>
        <w:ind w:firstLine="495" w:firstLineChars="0"/>
        <w:outlineLvl w:val="9"/>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2.3信用信息的使用规则：经查询列入失信被执行人名单、重大税收违法案件当事人名单</w:t>
      </w:r>
      <w:r>
        <w:rPr>
          <w:rFonts w:hint="eastAsia" w:cs="宋体" w:asciiTheme="minorEastAsia" w:hAnsiTheme="minorEastAsia" w:eastAsiaTheme="minorEastAsia"/>
          <w:color w:val="auto"/>
          <w:sz w:val="24"/>
          <w:highlight w:val="none"/>
        </w:rPr>
        <w:t>(重大税收违法失信主体)</w:t>
      </w:r>
      <w:r>
        <w:rPr>
          <w:rFonts w:hint="eastAsia" w:cs="Arial" w:asciiTheme="minorEastAsia" w:hAnsiTheme="minorEastAsia" w:eastAsiaTheme="minorEastAsia"/>
          <w:color w:val="auto"/>
          <w:kern w:val="0"/>
          <w:szCs w:val="24"/>
          <w:highlight w:val="none"/>
        </w:rPr>
        <w:t>、政府采购严重违法失信行为记录名单的供应商将被拒绝参与政府采购活动。</w:t>
      </w:r>
    </w:p>
    <w:p>
      <w:pPr>
        <w:pStyle w:val="395"/>
        <w:kinsoku/>
        <w:wordWrap/>
        <w:overflowPunct/>
        <w:topLinePunct w:val="0"/>
        <w:bidi w:val="0"/>
        <w:spacing w:before="0"/>
        <w:ind w:firstLine="495" w:firstLineChars="0"/>
        <w:outlineLvl w:val="9"/>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3"/>
        <w:kinsoku/>
        <w:wordWrap/>
        <w:overflowPunct/>
        <w:topLinePunct w:val="0"/>
        <w:bidi w:val="0"/>
        <w:spacing w:line="360" w:lineRule="auto"/>
        <w:outlineLvl w:val="9"/>
        <w:rPr>
          <w:rFonts w:cs="仿宋_GB2312" w:asciiTheme="minorEastAsia" w:hAnsiTheme="minorEastAsia" w:eastAsiaTheme="minorEastAsia"/>
          <w:b/>
          <w:color w:val="auto"/>
          <w:sz w:val="24"/>
          <w:szCs w:val="24"/>
          <w:highlight w:val="none"/>
        </w:rPr>
      </w:pPr>
    </w:p>
    <w:p>
      <w:pPr>
        <w:kinsoku/>
        <w:wordWrap/>
        <w:overflowPunct/>
        <w:topLinePunct w:val="0"/>
        <w:bidi w:val="0"/>
        <w:adjustRightInd/>
        <w:spacing w:line="360" w:lineRule="auto"/>
        <w:jc w:val="center"/>
        <w:outlineLvl w:val="9"/>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九</w:t>
      </w:r>
      <w:r>
        <w:rPr>
          <w:rFonts w:hint="eastAsia" w:cs="仿宋_GB2312" w:asciiTheme="minorEastAsia" w:hAnsiTheme="minorEastAsia" w:eastAsiaTheme="minorEastAsia"/>
          <w:b/>
          <w:color w:val="auto"/>
          <w:sz w:val="32"/>
          <w:szCs w:val="20"/>
          <w:highlight w:val="none"/>
        </w:rPr>
        <w:t>、提交</w:t>
      </w:r>
      <w:r>
        <w:rPr>
          <w:rFonts w:hint="eastAsia" w:asciiTheme="minorEastAsia" w:hAnsiTheme="minorEastAsia" w:eastAsiaTheme="minorEastAsia"/>
          <w:b/>
          <w:color w:val="auto"/>
          <w:sz w:val="32"/>
          <w:szCs w:val="32"/>
          <w:highlight w:val="none"/>
        </w:rPr>
        <w:t>最后报价</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u w:val="single"/>
          <w:lang w:val="zh-CN"/>
        </w:rPr>
      </w:pPr>
      <w:r>
        <w:rPr>
          <w:rFonts w:hint="eastAsia" w:asciiTheme="minorEastAsia" w:hAnsiTheme="minorEastAsia" w:eastAsiaTheme="minorEastAsia"/>
          <w:b/>
          <w:color w:val="auto"/>
          <w:sz w:val="24"/>
          <w:highlight w:val="none"/>
        </w:rPr>
        <w:t>1.</w:t>
      </w:r>
      <w:r>
        <w:rPr>
          <w:rFonts w:hint="eastAsia" w:cs="仿宋_GB2312" w:asciiTheme="minorEastAsia" w:hAnsiTheme="minorEastAsia" w:eastAsiaTheme="minorEastAsia"/>
          <w:color w:val="auto"/>
          <w:sz w:val="24"/>
          <w:highlight w:val="none"/>
        </w:rPr>
        <w:t>供应商的</w:t>
      </w:r>
      <w:r>
        <w:rPr>
          <w:rFonts w:hint="eastAsia" w:cs="仿宋_GB2312" w:asciiTheme="minorEastAsia" w:hAnsiTheme="minorEastAsia" w:eastAsiaTheme="minorEastAsia"/>
          <w:b/>
          <w:color w:val="auto"/>
          <w:sz w:val="24"/>
          <w:highlight w:val="none"/>
        </w:rPr>
        <w:t>最后报价文件</w:t>
      </w:r>
      <w:r>
        <w:rPr>
          <w:rFonts w:hint="eastAsia" w:cs="仿宋_GB2312" w:asciiTheme="minorEastAsia" w:hAnsiTheme="minorEastAsia" w:eastAsiaTheme="minorEastAsia"/>
          <w:color w:val="auto"/>
          <w:sz w:val="24"/>
          <w:highlight w:val="none"/>
        </w:rPr>
        <w:t>应包括以下内容（均需使用电子签名）：</w:t>
      </w:r>
    </w:p>
    <w:p>
      <w:pPr>
        <w:pStyle w:val="33"/>
        <w:kinsoku/>
        <w:wordWrap/>
        <w:overflowPunct/>
        <w:topLinePunct w:val="0"/>
        <w:bidi w:val="0"/>
        <w:snapToGrid w:val="0"/>
        <w:spacing w:line="360" w:lineRule="auto"/>
        <w:ind w:firstLine="480" w:firstLineChars="200"/>
        <w:outlineLvl w:val="9"/>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1.1最后报价一览表</w:t>
      </w:r>
      <w:r>
        <w:rPr>
          <w:rFonts w:hint="eastAsia" w:cs="仿宋_GB2312" w:asciiTheme="minorEastAsia" w:hAnsiTheme="minorEastAsia" w:eastAsiaTheme="minorEastAsia"/>
          <w:color w:val="auto"/>
          <w:sz w:val="24"/>
          <w:szCs w:val="24"/>
          <w:highlight w:val="none"/>
          <w:lang w:eastAsia="zh-CN"/>
        </w:rPr>
        <w:t>（</w:t>
      </w:r>
      <w:r>
        <w:rPr>
          <w:rFonts w:hint="eastAsia" w:cs="仿宋_GB2312" w:asciiTheme="minorEastAsia" w:hAnsiTheme="minorEastAsia" w:eastAsiaTheme="minorEastAsia"/>
          <w:color w:val="auto"/>
          <w:sz w:val="24"/>
          <w:szCs w:val="24"/>
          <w:highlight w:val="none"/>
          <w:lang w:val="en-US" w:eastAsia="zh-CN"/>
        </w:rPr>
        <w:t>如有要求</w:t>
      </w:r>
      <w:r>
        <w:rPr>
          <w:rFonts w:hint="eastAsia" w:cs="仿宋_GB2312" w:asciiTheme="minorEastAsia" w:hAnsiTheme="minorEastAsia" w:eastAsiaTheme="minorEastAsia"/>
          <w:color w:val="auto"/>
          <w:sz w:val="24"/>
          <w:szCs w:val="24"/>
          <w:highlight w:val="none"/>
          <w:lang w:eastAsia="zh-CN"/>
        </w:rPr>
        <w:t>）</w:t>
      </w:r>
      <w:r>
        <w:rPr>
          <w:rFonts w:hint="eastAsia" w:cs="仿宋_GB2312" w:asciiTheme="minorEastAsia" w:hAnsiTheme="minorEastAsia" w:eastAsiaTheme="minorEastAsia"/>
          <w:color w:val="auto"/>
          <w:sz w:val="24"/>
          <w:szCs w:val="24"/>
          <w:highlight w:val="none"/>
        </w:rPr>
        <w:t>；</w:t>
      </w:r>
    </w:p>
    <w:p>
      <w:pPr>
        <w:pStyle w:val="33"/>
        <w:kinsoku/>
        <w:wordWrap/>
        <w:overflowPunct/>
        <w:topLinePunct w:val="0"/>
        <w:bidi w:val="0"/>
        <w:snapToGrid w:val="0"/>
        <w:spacing w:line="360" w:lineRule="auto"/>
        <w:ind w:firstLine="480" w:firstLineChars="200"/>
        <w:outlineLvl w:val="9"/>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1.2中小企业声明函（</w:t>
      </w:r>
      <w:r>
        <w:rPr>
          <w:rFonts w:hint="eastAsia" w:cs="仿宋_GB2312" w:asciiTheme="minorEastAsia" w:hAnsiTheme="minorEastAsia" w:eastAsiaTheme="minorEastAsia"/>
          <w:color w:val="auto"/>
          <w:sz w:val="24"/>
          <w:szCs w:val="24"/>
          <w:highlight w:val="none"/>
          <w:lang w:val="en-US" w:eastAsia="zh-CN"/>
        </w:rPr>
        <w:t>如有要求</w:t>
      </w:r>
      <w:r>
        <w:rPr>
          <w:rFonts w:hint="eastAsia" w:cs="仿宋_GB2312" w:asciiTheme="minorEastAsia" w:hAnsiTheme="minorEastAsia" w:eastAsiaTheme="minorEastAsia"/>
          <w:color w:val="auto"/>
          <w:sz w:val="24"/>
          <w:szCs w:val="24"/>
          <w:highlight w:val="none"/>
        </w:rPr>
        <w:t>）。</w:t>
      </w:r>
    </w:p>
    <w:p>
      <w:pPr>
        <w:kinsoku/>
        <w:wordWrap/>
        <w:overflowPunct/>
        <w:topLinePunct w:val="0"/>
        <w:bidi w:val="0"/>
        <w:adjustRightInd/>
        <w:spacing w:line="360" w:lineRule="auto"/>
        <w:jc w:val="center"/>
        <w:outlineLvl w:val="9"/>
        <w:rPr>
          <w:rFonts w:hint="eastAsia" w:cs="仿宋_GB2312" w:asciiTheme="minorEastAsia" w:hAnsiTheme="minorEastAsia" w:eastAsiaTheme="minorEastAsia"/>
          <w:b/>
          <w:color w:val="auto"/>
          <w:sz w:val="32"/>
          <w:szCs w:val="20"/>
          <w:highlight w:val="none"/>
        </w:rPr>
      </w:pP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szCs w:val="20"/>
          <w:highlight w:val="none"/>
        </w:rPr>
        <w:t>十、</w:t>
      </w:r>
      <w:r>
        <w:rPr>
          <w:rFonts w:hint="eastAsia" w:asciiTheme="minorEastAsia" w:hAnsiTheme="minorEastAsia" w:eastAsiaTheme="minorEastAsia"/>
          <w:b/>
          <w:color w:val="auto"/>
          <w:sz w:val="32"/>
          <w:szCs w:val="32"/>
          <w:highlight w:val="none"/>
        </w:rPr>
        <w:t>评审</w:t>
      </w:r>
    </w:p>
    <w:p>
      <w:pPr>
        <w:pStyle w:val="395"/>
        <w:kinsoku/>
        <w:wordWrap/>
        <w:overflowPunct/>
        <w:topLinePunct w:val="0"/>
        <w:bidi w:val="0"/>
        <w:spacing w:before="0"/>
        <w:ind w:firstLine="0" w:firstLineChars="0"/>
        <w:outlineLvl w:val="9"/>
        <w:rPr>
          <w:rFonts w:cs="仿宋_GB2312"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w:t>
      </w:r>
      <w:r>
        <w:rPr>
          <w:rFonts w:hint="eastAsia" w:cs="仿宋_GB2312" w:asciiTheme="minorEastAsia" w:hAnsiTheme="minorEastAsia" w:eastAsiaTheme="minorEastAsia"/>
          <w:b/>
          <w:color w:val="auto"/>
          <w:highlight w:val="none"/>
        </w:rPr>
        <w:t xml:space="preserve"> 评审方法：</w:t>
      </w:r>
      <w:r>
        <w:rPr>
          <w:rFonts w:hint="eastAsia" w:cs="仿宋_GB2312" w:asciiTheme="minorEastAsia" w:hAnsiTheme="minorEastAsia" w:eastAsiaTheme="minorEastAsia"/>
          <w:color w:val="auto"/>
          <w:highlight w:val="none"/>
        </w:rPr>
        <w:t>综合评分法。</w:t>
      </w:r>
    </w:p>
    <w:p>
      <w:pPr>
        <w:pStyle w:val="395"/>
        <w:kinsoku/>
        <w:wordWrap/>
        <w:overflowPunct/>
        <w:topLinePunct w:val="0"/>
        <w:bidi w:val="0"/>
        <w:spacing w:before="0"/>
        <w:ind w:firstLine="0" w:firstLineChars="0"/>
        <w:outlineLvl w:val="9"/>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highlight w:val="none"/>
        </w:rPr>
        <w:t>2. 价格分计算方法：</w:t>
      </w:r>
      <w:r>
        <w:rPr>
          <w:rFonts w:hint="eastAsia" w:cs="仿宋_GB2312" w:asciiTheme="minorEastAsia" w:hAnsiTheme="minorEastAsia" w:eastAsiaTheme="minorEastAsia"/>
          <w:color w:val="auto"/>
          <w:highlight w:val="none"/>
        </w:rPr>
        <w:t>低价优先法。</w:t>
      </w:r>
    </w:p>
    <w:p>
      <w:pPr>
        <w:pStyle w:val="395"/>
        <w:kinsoku/>
        <w:wordWrap/>
        <w:overflowPunct/>
        <w:topLinePunct w:val="0"/>
        <w:bidi w:val="0"/>
        <w:spacing w:before="0"/>
        <w:ind w:firstLine="0" w:firstLineChars="0"/>
        <w:outlineLvl w:val="9"/>
        <w:rPr>
          <w:rFonts w:asciiTheme="minorEastAsia" w:hAnsiTheme="minorEastAsia" w:eastAsiaTheme="minorEastAsia"/>
          <w:color w:val="auto"/>
          <w:szCs w:val="24"/>
          <w:highlight w:val="none"/>
        </w:rPr>
      </w:pPr>
      <w:r>
        <w:rPr>
          <w:rFonts w:hint="eastAsia" w:cs="仿宋_GB2312" w:asciiTheme="minorEastAsia" w:hAnsiTheme="minorEastAsia" w:eastAsiaTheme="minorEastAsia"/>
          <w:b/>
          <w:color w:val="auto"/>
          <w:highlight w:val="none"/>
        </w:rPr>
        <w:t>3. 评审要求：</w:t>
      </w:r>
      <w:r>
        <w:rPr>
          <w:rFonts w:hint="eastAsia" w:cs="仿宋_GB2312" w:asciiTheme="minorEastAsia" w:hAnsiTheme="minorEastAsia" w:eastAsiaTheme="minorEastAsia"/>
          <w:color w:val="auto"/>
          <w:highlight w:val="none"/>
        </w:rPr>
        <w:t>详见磋商文件第五部分“评审方法及评审标准”。</w:t>
      </w:r>
    </w:p>
    <w:p>
      <w:pPr>
        <w:kinsoku/>
        <w:wordWrap/>
        <w:overflowPunct/>
        <w:topLinePunct w:val="0"/>
        <w:bidi w:val="0"/>
        <w:adjustRightInd/>
        <w:spacing w:line="360" w:lineRule="auto"/>
        <w:jc w:val="center"/>
        <w:outlineLvl w:val="9"/>
        <w:rPr>
          <w:rFonts w:cs="仿宋_GB2312" w:asciiTheme="minorEastAsia" w:hAnsiTheme="minorEastAsia" w:eastAsiaTheme="minorEastAsia"/>
          <w:color w:val="auto"/>
          <w:sz w:val="24"/>
          <w:highlight w:val="none"/>
        </w:rPr>
      </w:pPr>
    </w:p>
    <w:p>
      <w:pPr>
        <w:kinsoku/>
        <w:wordWrap/>
        <w:overflowPunct/>
        <w:topLinePunct w:val="0"/>
        <w:bidi w:val="0"/>
        <w:adjustRightInd/>
        <w:spacing w:line="360" w:lineRule="auto"/>
        <w:jc w:val="center"/>
        <w:outlineLvl w:val="9"/>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十一、</w:t>
      </w:r>
      <w:r>
        <w:rPr>
          <w:rFonts w:hint="eastAsia" w:asciiTheme="minorEastAsia" w:hAnsiTheme="minorEastAsia" w:eastAsiaTheme="minorEastAsia"/>
          <w:b/>
          <w:color w:val="auto"/>
          <w:sz w:val="32"/>
          <w:szCs w:val="32"/>
          <w:highlight w:val="none"/>
        </w:rPr>
        <w:t>成交</w:t>
      </w:r>
    </w:p>
    <w:p>
      <w:pPr>
        <w:pStyle w:val="33"/>
        <w:kinsoku/>
        <w:wordWrap/>
        <w:overflowPunct/>
        <w:topLinePunct w:val="0"/>
        <w:bidi w:val="0"/>
        <w:spacing w:line="360" w:lineRule="auto"/>
        <w:outlineLvl w:val="9"/>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推荐成交候选供应商</w:t>
      </w:r>
    </w:p>
    <w:p>
      <w:pPr>
        <w:kinsoku/>
        <w:wordWrap/>
        <w:overflowPunct/>
        <w:topLinePunct w:val="0"/>
        <w:bidi w:val="0"/>
        <w:spacing w:line="360" w:lineRule="auto"/>
        <w:ind w:firstLine="465" w:firstLineChars="194"/>
        <w:outlineLvl w:val="9"/>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3"/>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确定成交供应商</w:t>
      </w:r>
    </w:p>
    <w:p>
      <w:pPr>
        <w:kinsoku/>
        <w:wordWrap/>
        <w:overflowPunct/>
        <w:topLinePunct w:val="0"/>
        <w:bidi w:val="0"/>
        <w:spacing w:line="360" w:lineRule="auto"/>
        <w:ind w:firstLine="360" w:firstLineChars="150"/>
        <w:outlineLvl w:val="9"/>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w:t>
      </w:r>
      <w:r>
        <w:rPr>
          <w:rFonts w:hint="eastAsia" w:cs="宋体" w:asciiTheme="minorEastAsia" w:hAnsiTheme="minorEastAsia" w:eastAsiaTheme="minorEastAsia"/>
          <w:color w:val="auto"/>
          <w:sz w:val="24"/>
          <w:highlight w:val="none"/>
          <w:lang w:val="en-US" w:eastAsia="zh-CN"/>
        </w:rPr>
        <w:t>5</w:t>
      </w:r>
      <w:r>
        <w:rPr>
          <w:rFonts w:hint="eastAsia" w:cs="宋体" w:asciiTheme="minorEastAsia" w:hAnsiTheme="minorEastAsia" w:eastAsiaTheme="minorEastAsia"/>
          <w:color w:val="auto"/>
          <w:sz w:val="24"/>
          <w:highlight w:val="none"/>
        </w:rPr>
        <w:t>个工作日内在线确定成交供应商。成交通知书和成交结果公告应当在规定时间内同时发出。</w:t>
      </w:r>
      <w:r>
        <w:rPr>
          <w:rFonts w:hint="eastAsia" w:cs="宋体" w:asciiTheme="minorEastAsia" w:hAnsiTheme="minorEastAsia" w:eastAsiaTheme="minorEastAsia"/>
          <w:b/>
          <w:bCs/>
          <w:color w:val="auto"/>
          <w:sz w:val="24"/>
          <w:highlight w:val="none"/>
          <w:lang w:val="en-US" w:eastAsia="zh-CN"/>
        </w:rPr>
        <w:t>注：按评审后得分由高到低顺序确定1名成交人。</w:t>
      </w:r>
    </w:p>
    <w:p>
      <w:pPr>
        <w:tabs>
          <w:tab w:val="left" w:pos="0"/>
        </w:tabs>
        <w:kinsoku/>
        <w:wordWrap/>
        <w:overflowPunct/>
        <w:topLinePunct w:val="0"/>
        <w:bidi w:val="0"/>
        <w:spacing w:line="360" w:lineRule="auto"/>
        <w:outlineLvl w:val="9"/>
        <w:rPr>
          <w:rFonts w:cs="Helvetica"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3．成交通知及成交结果公告</w:t>
      </w:r>
    </w:p>
    <w:p>
      <w:pPr>
        <w:kinsoku/>
        <w:wordWrap/>
        <w:overflowPunct/>
        <w:topLinePunct w:val="0"/>
        <w:bidi w:val="0"/>
        <w:spacing w:line="360" w:lineRule="auto"/>
        <w:ind w:firstLine="360" w:firstLineChars="150"/>
        <w:outlineLvl w:val="9"/>
        <w:rPr>
          <w:rFonts w:ascii="宋体" w:hAnsi="宋体" w:cs="宋体"/>
          <w:color w:val="auto"/>
          <w:sz w:val="24"/>
          <w:highlight w:val="none"/>
        </w:rPr>
      </w:pPr>
      <w:r>
        <w:rPr>
          <w:rFonts w:hint="eastAsia" w:asciiTheme="minorEastAsia" w:hAnsiTheme="minorEastAsia" w:eastAsiaTheme="minorEastAsia"/>
          <w:color w:val="auto"/>
          <w:sz w:val="24"/>
          <w:szCs w:val="21"/>
          <w:highlight w:val="none"/>
        </w:rPr>
        <w:t>3.1自成交人确定之日起2个工作日内，</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通过电子交易平台向成交人发出成交通知书，</w:t>
      </w:r>
      <w:r>
        <w:rPr>
          <w:rFonts w:hint="eastAsia" w:cs="宋体" w:asciiTheme="minorEastAsia" w:hAnsiTheme="minorEastAsia" w:eastAsiaTheme="minorEastAsia"/>
          <w:color w:val="auto"/>
          <w:sz w:val="24"/>
          <w:highlight w:val="none"/>
        </w:rPr>
        <w:t>同时编制发布采购</w:t>
      </w:r>
      <w:r>
        <w:rPr>
          <w:rFonts w:hint="eastAsia" w:asciiTheme="minorEastAsia" w:hAnsiTheme="minorEastAsia" w:eastAsiaTheme="minorEastAsia"/>
          <w:color w:val="auto"/>
          <w:sz w:val="24"/>
          <w:szCs w:val="21"/>
          <w:highlight w:val="none"/>
        </w:rPr>
        <w:t>成交结果公告。</w:t>
      </w:r>
      <w:r>
        <w:rPr>
          <w:rFonts w:hint="eastAsia" w:ascii="宋体" w:hAnsi="宋体" w:cs="宋体" w:eastAsiaTheme="minorEastAsia"/>
          <w:color w:val="auto"/>
          <w:sz w:val="24"/>
          <w:highlight w:val="none"/>
          <w:lang w:eastAsia="zh-CN"/>
        </w:rPr>
        <w:t>采购代理机构</w:t>
      </w:r>
      <w:r>
        <w:rPr>
          <w:rFonts w:hint="eastAsia" w:ascii="宋体" w:hAnsi="宋体" w:cs="宋体"/>
          <w:color w:val="auto"/>
          <w:sz w:val="24"/>
          <w:highlight w:val="none"/>
        </w:rPr>
        <w:t>也可以以纸质形式进行成交通知。</w:t>
      </w:r>
    </w:p>
    <w:p>
      <w:pPr>
        <w:kinsoku/>
        <w:wordWrap/>
        <w:overflowPunct/>
        <w:topLinePunct w:val="0"/>
        <w:bidi w:val="0"/>
        <w:spacing w:line="360" w:lineRule="auto"/>
        <w:ind w:firstLine="360" w:firstLineChars="150"/>
        <w:outlineLvl w:val="9"/>
        <w:rPr>
          <w:rFonts w:asciiTheme="minorEastAsia" w:hAnsiTheme="minorEastAsia" w:eastAsiaTheme="minorEastAsia"/>
          <w:color w:val="auto"/>
          <w:sz w:val="24"/>
          <w:szCs w:val="21"/>
          <w:highlight w:val="none"/>
        </w:rPr>
      </w:pPr>
      <w:r>
        <w:rPr>
          <w:rFonts w:hint="eastAsia" w:ascii="宋体" w:hAnsi="宋体" w:cs="宋体"/>
          <w:color w:val="auto"/>
          <w:sz w:val="24"/>
          <w:highlight w:val="none"/>
        </w:rPr>
        <w:t>3.2</w:t>
      </w:r>
      <w:r>
        <w:rPr>
          <w:rFonts w:hint="eastAsia" w:asciiTheme="minorEastAsia" w:hAnsiTheme="minorEastAsia" w:eastAsiaTheme="minorEastAsia"/>
          <w:color w:val="auto"/>
          <w:sz w:val="24"/>
          <w:szCs w:val="21"/>
          <w:highlight w:val="none"/>
        </w:rPr>
        <w:t>成交</w:t>
      </w:r>
      <w:r>
        <w:rPr>
          <w:rFonts w:hint="eastAsia" w:cs="仿宋_GB2312" w:asciiTheme="minorEastAsia" w:hAnsiTheme="minorEastAsia" w:eastAsiaTheme="minorEastAsia"/>
          <w:color w:val="auto"/>
          <w:sz w:val="24"/>
          <w:highlight w:val="none"/>
        </w:rPr>
        <w:t>结果公告内容包括</w:t>
      </w:r>
      <w:r>
        <w:rPr>
          <w:rFonts w:hint="eastAsia" w:cs="宋体" w:asciiTheme="minorEastAsia" w:hAnsiTheme="minorEastAsia" w:eastAsiaTheme="minorEastAsia"/>
          <w:color w:val="auto"/>
          <w:sz w:val="24"/>
          <w:highlight w:val="none"/>
        </w:rPr>
        <w:t>采购人及其委托的</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的名称、地址、联系方式，项目名称和项目编号，成交人名称、地址和成交金额，主要中标标的的名称、规格型号、数量、单价、服务要求，开标记录、</w:t>
      </w:r>
      <w:bookmarkStart w:id="59" w:name="_Hlk101184471"/>
      <w:r>
        <w:rPr>
          <w:rFonts w:hint="eastAsia" w:cs="宋体" w:asciiTheme="minorEastAsia" w:hAnsiTheme="minorEastAsia" w:eastAsiaTheme="minorEastAsia"/>
          <w:color w:val="auto"/>
          <w:sz w:val="24"/>
          <w:highlight w:val="none"/>
        </w:rPr>
        <w:t>资格审查情况、评审专家抽取规则、符合性审查情况、</w:t>
      </w:r>
      <w:bookmarkEnd w:id="59"/>
      <w:r>
        <w:rPr>
          <w:rFonts w:hint="eastAsia" w:cs="宋体" w:asciiTheme="minorEastAsia" w:hAnsiTheme="minorEastAsia" w:eastAsiaTheme="minorEastAsia"/>
          <w:color w:val="auto"/>
          <w:sz w:val="24"/>
          <w:highlight w:val="none"/>
        </w:rPr>
        <w:t>未成交情况说明、成交公告期限以及评审专家名单、评分汇总及明细。</w:t>
      </w:r>
    </w:p>
    <w:p>
      <w:pPr>
        <w:kinsoku/>
        <w:wordWrap/>
        <w:overflowPunct/>
        <w:topLinePunct w:val="0"/>
        <w:bidi w:val="0"/>
        <w:spacing w:line="360" w:lineRule="auto"/>
        <w:ind w:firstLine="360" w:firstLineChars="150"/>
        <w:outlineLvl w:val="9"/>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3.3公告期限为1个工作日。</w:t>
      </w:r>
    </w:p>
    <w:p>
      <w:pPr>
        <w:kinsoku/>
        <w:wordWrap/>
        <w:overflowPunct/>
        <w:topLinePunct w:val="0"/>
        <w:bidi w:val="0"/>
        <w:snapToGrid w:val="0"/>
        <w:spacing w:line="360" w:lineRule="auto"/>
        <w:jc w:val="center"/>
        <w:outlineLvl w:val="9"/>
        <w:rPr>
          <w:rFonts w:cs="仿宋_GB2312" w:asciiTheme="minorEastAsia" w:hAnsiTheme="minorEastAsia" w:eastAsiaTheme="minorEastAsia"/>
          <w:b/>
          <w:color w:val="auto"/>
          <w:sz w:val="36"/>
          <w:szCs w:val="36"/>
          <w:highlight w:val="none"/>
        </w:rPr>
      </w:pPr>
    </w:p>
    <w:p>
      <w:pPr>
        <w:kinsoku/>
        <w:wordWrap/>
        <w:overflowPunct/>
        <w:topLinePunct w:val="0"/>
        <w:bidi w:val="0"/>
        <w:snapToGrid w:val="0"/>
        <w:spacing w:line="360" w:lineRule="auto"/>
        <w:jc w:val="center"/>
        <w:outlineLvl w:val="9"/>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十二、合同</w:t>
      </w:r>
    </w:p>
    <w:p>
      <w:pPr>
        <w:tabs>
          <w:tab w:val="left" w:pos="0"/>
        </w:tabs>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1.合同主要条款：</w:t>
      </w:r>
      <w:r>
        <w:rPr>
          <w:rFonts w:hint="eastAsia" w:asciiTheme="minorEastAsia" w:hAnsiTheme="minorEastAsia" w:eastAsiaTheme="minorEastAsia"/>
          <w:color w:val="auto"/>
          <w:sz w:val="24"/>
          <w:highlight w:val="none"/>
        </w:rPr>
        <w:t>详见“第六部分拟签订的合同文本”。</w:t>
      </w:r>
    </w:p>
    <w:p>
      <w:pPr>
        <w:tabs>
          <w:tab w:val="left" w:pos="0"/>
        </w:tabs>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2.合同的签订</w:t>
      </w:r>
    </w:p>
    <w:p>
      <w:pPr>
        <w:widowControl/>
        <w:shd w:val="clear" w:color="auto"/>
        <w:kinsoku/>
        <w:wordWrap/>
        <w:overflowPunct/>
        <w:topLinePunct w:val="0"/>
        <w:bidi w:val="0"/>
        <w:spacing w:line="360" w:lineRule="auto"/>
        <w:ind w:firstLine="480"/>
        <w:jc w:val="left"/>
        <w:outlineLvl w:val="9"/>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Cs w:val="21"/>
          <w:highlight w:val="none"/>
        </w:rPr>
        <w:t>2.1</w:t>
      </w:r>
      <w:r>
        <w:rPr>
          <w:rFonts w:hint="eastAsia" w:cs="宋体" w:asciiTheme="minorEastAsia" w:hAnsiTheme="minorEastAsia" w:eastAsiaTheme="minorEastAsia"/>
          <w:color w:val="auto"/>
          <w:kern w:val="0"/>
          <w:sz w:val="24"/>
          <w:highlight w:val="none"/>
        </w:rPr>
        <w:t>除不可抗力等特殊情况外，原则上采购人应当在成交通知书发出之日起</w:t>
      </w:r>
      <w:r>
        <w:rPr>
          <w:rFonts w:hint="eastAsia" w:cs="宋体" w:asciiTheme="minorEastAsia" w:hAnsiTheme="minorEastAsia" w:eastAsiaTheme="minorEastAsia"/>
          <w:color w:val="auto"/>
          <w:kern w:val="0"/>
          <w:sz w:val="24"/>
          <w:highlight w:val="none"/>
          <w:lang w:val="en-US" w:eastAsia="zh-CN"/>
        </w:rPr>
        <w:t>30</w:t>
      </w:r>
      <w:r>
        <w:rPr>
          <w:rFonts w:hint="eastAsia" w:cs="宋体" w:asciiTheme="minorEastAsia" w:hAnsiTheme="minorEastAsia" w:eastAsiaTheme="minorEastAsia"/>
          <w:color w:val="auto"/>
          <w:kern w:val="0"/>
          <w:sz w:val="24"/>
          <w:highlight w:val="none"/>
        </w:rPr>
        <w:t>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5"/>
        <w:kinsoku/>
        <w:wordWrap/>
        <w:overflowPunct/>
        <w:topLinePunct w:val="0"/>
        <w:bidi w:val="0"/>
        <w:snapToGrid w:val="0"/>
        <w:spacing w:before="0"/>
        <w:ind w:firstLine="480"/>
        <w:outlineLvl w:val="9"/>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kinsoku/>
        <w:wordWrap/>
        <w:overflowPunct/>
        <w:topLinePunct w:val="0"/>
        <w:bidi w:val="0"/>
        <w:spacing w:line="360" w:lineRule="auto"/>
        <w:ind w:firstLine="465" w:firstLineChars="194"/>
        <w:outlineLvl w:val="9"/>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kinsoku/>
        <w:wordWrap/>
        <w:overflowPunct/>
        <w:topLinePunct w:val="0"/>
        <w:bidi w:val="0"/>
        <w:spacing w:line="360" w:lineRule="auto"/>
        <w:ind w:firstLine="465" w:firstLineChars="194"/>
        <w:outlineLvl w:val="9"/>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kinsoku/>
        <w:wordWrap/>
        <w:overflowPunct/>
        <w:topLinePunct w:val="0"/>
        <w:bidi w:val="0"/>
        <w:spacing w:line="360" w:lineRule="auto"/>
        <w:ind w:firstLine="465" w:firstLineChars="194"/>
        <w:outlineLvl w:val="9"/>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2.5如签订合同并生效后，供应商无故拒绝或延期，除按照合同条款处理外，列入不良行为记录一次，并给予通报。</w:t>
      </w:r>
    </w:p>
    <w:p>
      <w:pPr>
        <w:pStyle w:val="395"/>
        <w:kinsoku/>
        <w:wordWrap/>
        <w:overflowPunct/>
        <w:topLinePunct w:val="0"/>
        <w:bidi w:val="0"/>
        <w:snapToGrid w:val="0"/>
        <w:spacing w:before="0" w:after="120"/>
        <w:ind w:firstLine="480"/>
        <w:outlineLvl w:val="9"/>
        <w:rPr>
          <w:rFonts w:cs="仿宋_GB2312" w:asciiTheme="minorEastAsia" w:hAnsiTheme="minorEastAsia" w:eastAsiaTheme="minorEastAsia"/>
          <w:color w:val="auto"/>
          <w:highlight w:val="none"/>
        </w:rPr>
      </w:pPr>
      <w:r>
        <w:rPr>
          <w:rFonts w:cs="仿宋_GB2312" w:asciiTheme="minorEastAsia" w:hAnsiTheme="minorEastAsia" w:eastAsiaTheme="minorEastAsia"/>
          <w:color w:val="auto"/>
          <w:highlight w:val="none"/>
        </w:rPr>
        <w:t>2.</w:t>
      </w:r>
      <w:r>
        <w:rPr>
          <w:rFonts w:hint="eastAsia" w:cs="仿宋_GB2312" w:asciiTheme="minorEastAsia" w:hAnsiTheme="minorEastAsia" w:eastAsiaTheme="minorEastAsia"/>
          <w:color w:val="auto"/>
          <w:highlight w:val="none"/>
        </w:rPr>
        <w:t>6</w:t>
      </w:r>
      <w:r>
        <w:rPr>
          <w:rFonts w:cs="仿宋_GB2312" w:asciiTheme="minorEastAsia" w:hAnsiTheme="minorEastAsia" w:eastAsiaTheme="minorEastAsia"/>
          <w:color w:val="auto"/>
          <w:highlight w:val="none"/>
        </w:rPr>
        <w:t>采购合同由采购人与</w:t>
      </w:r>
      <w:r>
        <w:rPr>
          <w:rFonts w:hint="eastAsia" w:cs="仿宋_GB2312" w:asciiTheme="minorEastAsia" w:hAnsiTheme="minorEastAsia" w:eastAsiaTheme="minorEastAsia"/>
          <w:color w:val="auto"/>
          <w:highlight w:val="none"/>
        </w:rPr>
        <w:t>成交</w:t>
      </w:r>
      <w:r>
        <w:rPr>
          <w:rFonts w:cs="仿宋_GB2312" w:asciiTheme="minorEastAsia" w:hAnsiTheme="minorEastAsia" w:eastAsiaTheme="minorEastAsia"/>
          <w:color w:val="auto"/>
          <w:highlight w:val="none"/>
        </w:rPr>
        <w:t>供应商根据</w:t>
      </w:r>
      <w:r>
        <w:rPr>
          <w:rFonts w:hint="eastAsia" w:cs="仿宋_GB2312" w:asciiTheme="minorEastAsia" w:hAnsiTheme="minorEastAsia" w:eastAsiaTheme="minorEastAsia"/>
          <w:color w:val="auto"/>
          <w:highlight w:val="none"/>
        </w:rPr>
        <w:t>磋商文件、响应文件等内容通过政府采购电子交易平台在线签订，自动备案。</w:t>
      </w:r>
    </w:p>
    <w:p>
      <w:pPr>
        <w:tabs>
          <w:tab w:val="left" w:pos="0"/>
        </w:tabs>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3．履约保证金</w:t>
      </w:r>
    </w:p>
    <w:p>
      <w:pPr>
        <w:tabs>
          <w:tab w:val="left" w:pos="0"/>
        </w:tabs>
        <w:kinsoku/>
        <w:wordWrap/>
        <w:overflowPunct/>
        <w:topLinePunct w:val="0"/>
        <w:bidi w:val="0"/>
        <w:spacing w:line="360" w:lineRule="auto"/>
        <w:ind w:firstLine="482"/>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highlight w:val="none"/>
        </w:rPr>
        <w:t>。履约保证金的数额不得超过政府采购合同金额的1%</w:t>
      </w:r>
      <w:r>
        <w:rPr>
          <w:rFonts w:hint="eastAsia" w:ascii="宋体" w:hAnsi="宋体" w:cs="宋体"/>
          <w:color w:val="auto"/>
          <w:sz w:val="24"/>
          <w:highlight w:val="none"/>
        </w:rPr>
        <w:t>，鼓励根据项目特点、供应商诚信等因素免收履约保证金或降低缴纳比例</w:t>
      </w:r>
      <w:r>
        <w:rPr>
          <w:rFonts w:hint="eastAsia" w:cs="宋体" w:asciiTheme="minorEastAsia" w:hAnsiTheme="minorEastAsia" w:eastAsiaTheme="minorEastAsia"/>
          <w:color w:val="auto"/>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highlight w:val="none"/>
        </w:rPr>
        <w:t>延迟退还的，应当按照合同约定和法律规定承担相应的赔偿责任</w:t>
      </w:r>
      <w:r>
        <w:rPr>
          <w:rFonts w:hint="eastAsia" w:cs="宋体" w:asciiTheme="minorEastAsia" w:hAnsiTheme="minorEastAsia" w:eastAsiaTheme="minorEastAsia"/>
          <w:color w:val="auto"/>
          <w:sz w:val="24"/>
          <w:highlight w:val="none"/>
        </w:rPr>
        <w:t>。</w:t>
      </w:r>
    </w:p>
    <w:p>
      <w:pPr>
        <w:tabs>
          <w:tab w:val="left" w:pos="0"/>
        </w:tabs>
        <w:kinsoku/>
        <w:wordWrap/>
        <w:overflowPunct/>
        <w:topLinePunct w:val="0"/>
        <w:bidi w:val="0"/>
        <w:spacing w:line="360" w:lineRule="auto"/>
        <w:ind w:firstLine="482"/>
        <w:outlineLvl w:val="9"/>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numPr>
          <w:ilvl w:val="255"/>
          <w:numId w:val="0"/>
        </w:numPr>
        <w:tabs>
          <w:tab w:val="left" w:pos="432"/>
        </w:tabs>
        <w:kinsoku/>
        <w:wordWrap/>
        <w:overflowPunct/>
        <w:topLinePunct w:val="0"/>
        <w:bidi w:val="0"/>
        <w:ind w:left="0" w:firstLine="0"/>
        <w:outlineLvl w:val="9"/>
        <w:rPr>
          <w:color w:val="auto"/>
          <w:highlight w:val="none"/>
        </w:rPr>
      </w:pPr>
      <w:r>
        <w:rPr>
          <w:rFonts w:ascii="宋体" w:hAnsi="宋体" w:eastAsia="宋体"/>
          <w:color w:val="auto"/>
          <w:sz w:val="24"/>
          <w:highlight w:val="none"/>
          <w:lang w:val="en-US"/>
        </w:rPr>
        <w:t>4.</w:t>
      </w:r>
      <w:r>
        <w:rPr>
          <w:rFonts w:hint="eastAsia" w:ascii="宋体" w:hAnsi="宋体" w:eastAsia="宋体"/>
          <w:color w:val="auto"/>
          <w:sz w:val="24"/>
          <w:highlight w:val="none"/>
          <w:lang w:val="en-US"/>
        </w:rPr>
        <w:t>预付款</w:t>
      </w:r>
    </w:p>
    <w:p>
      <w:pPr>
        <w:kinsoku/>
        <w:wordWrap/>
        <w:overflowPunct/>
        <w:topLinePunct w:val="0"/>
        <w:bidi w:val="0"/>
        <w:adjustRightInd/>
        <w:spacing w:line="360" w:lineRule="auto"/>
        <w:ind w:firstLine="480" w:firstLineChars="200"/>
        <w:outlineLvl w:val="9"/>
        <w:rPr>
          <w:color w:val="auto"/>
          <w:highlight w:val="none"/>
        </w:rPr>
      </w:pPr>
      <w:r>
        <w:rPr>
          <w:rFonts w:hint="eastAsia" w:ascii="宋体" w:hAnsi="宋体" w:eastAsia="宋体"/>
          <w:b w:val="0"/>
          <w:bCs w:val="0"/>
          <w:color w:val="auto"/>
          <w:sz w:val="24"/>
          <w:szCs w:val="24"/>
          <w:highlight w:val="none"/>
          <w:lang w:val="en-US"/>
        </w:rPr>
        <w:t>采购单位应当在政府采购合同中约定预付款，对中小企业合同预付款比例原则上不低于合同金额的</w:t>
      </w:r>
      <w:r>
        <w:rPr>
          <w:rFonts w:ascii="宋体" w:hAnsi="宋体" w:eastAsia="宋体"/>
          <w:b w:val="0"/>
          <w:bCs w:val="0"/>
          <w:color w:val="auto"/>
          <w:sz w:val="24"/>
          <w:szCs w:val="24"/>
          <w:highlight w:val="none"/>
          <w:lang w:val="en-US"/>
        </w:rPr>
        <w:t>40％</w:t>
      </w:r>
      <w:r>
        <w:rPr>
          <w:rFonts w:hint="eastAsia" w:ascii="宋体" w:hAnsi="宋体" w:eastAsia="宋体"/>
          <w:b w:val="0"/>
          <w:bCs w:val="0"/>
          <w:color w:val="auto"/>
          <w:sz w:val="24"/>
          <w:szCs w:val="24"/>
          <w:highlight w:val="none"/>
          <w:lang w:val="en-US"/>
        </w:rPr>
        <w:t>，不高于合同金额的</w:t>
      </w:r>
      <w:r>
        <w:rPr>
          <w:rFonts w:ascii="宋体" w:hAnsi="宋体" w:eastAsia="宋体"/>
          <w:b w:val="0"/>
          <w:bCs w:val="0"/>
          <w:color w:val="auto"/>
          <w:sz w:val="24"/>
          <w:szCs w:val="24"/>
          <w:highlight w:val="none"/>
          <w:lang w:val="en-US"/>
        </w:rPr>
        <w:t>70%；项目分年安排预算的，每年预付款比例</w:t>
      </w:r>
      <w:r>
        <w:rPr>
          <w:rFonts w:hint="eastAsia" w:ascii="宋体" w:hAnsi="宋体"/>
          <w:color w:val="auto"/>
          <w:sz w:val="24"/>
          <w:highlight w:val="none"/>
        </w:rPr>
        <w:t>不低于</w:t>
      </w:r>
      <w:r>
        <w:rPr>
          <w:rFonts w:ascii="宋体" w:hAnsi="宋体" w:eastAsia="宋体"/>
          <w:b w:val="0"/>
          <w:bCs w:val="0"/>
          <w:color w:val="auto"/>
          <w:sz w:val="24"/>
          <w:szCs w:val="24"/>
          <w:highlight w:val="none"/>
          <w:lang w:val="en-US"/>
        </w:rPr>
        <w:t>项目年度计划支付资金额的40％</w:t>
      </w:r>
      <w:r>
        <w:rPr>
          <w:rFonts w:hint="eastAsia" w:ascii="宋体" w:hAnsi="宋体" w:eastAsia="宋体"/>
          <w:b w:val="0"/>
          <w:bCs w:val="0"/>
          <w:color w:val="auto"/>
          <w:sz w:val="24"/>
          <w:szCs w:val="24"/>
          <w:highlight w:val="none"/>
          <w:lang w:val="en-US"/>
        </w:rPr>
        <w:t>，不高于合同金额的</w:t>
      </w:r>
      <w:r>
        <w:rPr>
          <w:rFonts w:ascii="宋体" w:hAnsi="宋体" w:eastAsia="宋体"/>
          <w:b w:val="0"/>
          <w:bCs w:val="0"/>
          <w:color w:val="auto"/>
          <w:sz w:val="24"/>
          <w:szCs w:val="24"/>
          <w:highlight w:val="none"/>
          <w:lang w:val="en-US"/>
        </w:rPr>
        <w:t>70%；采购项目实施以人工投入为主的，</w:t>
      </w:r>
      <w:r>
        <w:rPr>
          <w:rFonts w:hint="eastAsia" w:ascii="宋体" w:hAnsi="宋体" w:eastAsia="宋体"/>
          <w:b w:val="0"/>
          <w:bCs w:val="0"/>
          <w:color w:val="auto"/>
          <w:sz w:val="24"/>
          <w:szCs w:val="24"/>
          <w:highlight w:val="none"/>
          <w:lang w:val="en-US"/>
        </w:rPr>
        <w:t>可适当降低预付款比例，但不得低于</w:t>
      </w:r>
      <w:r>
        <w:rPr>
          <w:rFonts w:ascii="宋体" w:hAnsi="宋体" w:eastAsia="宋体"/>
          <w:b w:val="0"/>
          <w:bCs w:val="0"/>
          <w:color w:val="auto"/>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color w:val="auto"/>
          <w:sz w:val="24"/>
          <w:szCs w:val="24"/>
          <w:highlight w:val="none"/>
          <w:lang w:val="en-US"/>
        </w:rPr>
        <w:t>供应商</w:t>
      </w:r>
      <w:r>
        <w:rPr>
          <w:rFonts w:ascii="宋体" w:hAnsi="宋体" w:eastAsia="宋体"/>
          <w:b w:val="0"/>
          <w:bCs w:val="0"/>
          <w:color w:val="auto"/>
          <w:sz w:val="24"/>
          <w:szCs w:val="24"/>
          <w:highlight w:val="none"/>
          <w:lang w:val="en-US"/>
        </w:rPr>
        <w:t>明确表示无需预付款或者主动要求降低预付款比例的，</w:t>
      </w:r>
      <w:r>
        <w:rPr>
          <w:rFonts w:hint="eastAsia" w:ascii="宋体" w:hAnsi="宋体" w:eastAsia="宋体"/>
          <w:b w:val="0"/>
          <w:bCs w:val="0"/>
          <w:color w:val="auto"/>
          <w:sz w:val="24"/>
          <w:szCs w:val="24"/>
          <w:highlight w:val="none"/>
          <w:lang w:val="en-US"/>
        </w:rPr>
        <w:t>采购单位</w:t>
      </w:r>
      <w:r>
        <w:rPr>
          <w:rFonts w:ascii="宋体" w:hAnsi="宋体" w:eastAsia="宋体"/>
          <w:b w:val="0"/>
          <w:bCs w:val="0"/>
          <w:color w:val="auto"/>
          <w:sz w:val="24"/>
          <w:szCs w:val="24"/>
          <w:highlight w:val="none"/>
          <w:lang w:val="en-US"/>
        </w:rPr>
        <w:t>可不适用前述规定。</w:t>
      </w:r>
      <w:r>
        <w:rPr>
          <w:rFonts w:hint="eastAsia" w:ascii="宋体" w:hAnsi="宋体" w:eastAsia="宋体"/>
          <w:b w:val="0"/>
          <w:bCs w:val="0"/>
          <w:color w:val="auto"/>
          <w:sz w:val="24"/>
          <w:szCs w:val="24"/>
          <w:highlight w:val="none"/>
          <w:lang w:val="en-US"/>
        </w:rPr>
        <w:t>采购单位</w:t>
      </w:r>
      <w:r>
        <w:rPr>
          <w:rFonts w:ascii="宋体" w:hAnsi="宋体" w:eastAsia="宋体"/>
          <w:b w:val="0"/>
          <w:bCs w:val="0"/>
          <w:color w:val="auto"/>
          <w:sz w:val="24"/>
          <w:szCs w:val="24"/>
          <w:highlight w:val="none"/>
          <w:lang w:val="en-US"/>
        </w:rPr>
        <w:t>根据项目特点、供应商诚信等因素，可以要求</w:t>
      </w:r>
      <w:r>
        <w:rPr>
          <w:rFonts w:hint="eastAsia" w:ascii="宋体" w:hAnsi="宋体" w:eastAsia="宋体"/>
          <w:b w:val="0"/>
          <w:bCs w:val="0"/>
          <w:color w:val="auto"/>
          <w:sz w:val="24"/>
          <w:szCs w:val="24"/>
          <w:highlight w:val="none"/>
          <w:lang w:val="en-US"/>
        </w:rPr>
        <w:t>供应商</w:t>
      </w:r>
      <w:r>
        <w:rPr>
          <w:rFonts w:ascii="宋体" w:hAnsi="宋体" w:eastAsia="宋体"/>
          <w:b w:val="0"/>
          <w:bCs w:val="0"/>
          <w:color w:val="auto"/>
          <w:sz w:val="24"/>
          <w:szCs w:val="24"/>
          <w:highlight w:val="none"/>
          <w:lang w:val="en-US"/>
        </w:rPr>
        <w:t>提交银行、保险公司等金融机构出具的预付款保函或其他担保措施。政府采购预付款应在合同生效以及具备实施条件后</w:t>
      </w:r>
      <w:r>
        <w:rPr>
          <w:rFonts w:hint="eastAsia" w:ascii="宋体" w:hAnsi="宋体"/>
          <w:b w:val="0"/>
          <w:bCs w:val="0"/>
          <w:color w:val="auto"/>
          <w:sz w:val="24"/>
          <w:szCs w:val="24"/>
          <w:highlight w:val="none"/>
          <w:lang w:val="en-US" w:eastAsia="zh-CN"/>
        </w:rPr>
        <w:t>7</w:t>
      </w:r>
      <w:r>
        <w:rPr>
          <w:rFonts w:ascii="宋体" w:hAnsi="宋体" w:eastAsia="宋体"/>
          <w:b w:val="0"/>
          <w:bCs w:val="0"/>
          <w:color w:val="auto"/>
          <w:sz w:val="24"/>
          <w:szCs w:val="24"/>
          <w:highlight w:val="none"/>
          <w:lang w:val="en-US"/>
        </w:rPr>
        <w:t>个工作日内支付。</w:t>
      </w:r>
      <w:r>
        <w:rPr>
          <w:rFonts w:hint="eastAsia" w:ascii="宋体" w:hAnsi="宋体" w:eastAsia="宋体"/>
          <w:b w:val="0"/>
          <w:bCs w:val="0"/>
          <w:color w:val="auto"/>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color w:val="auto"/>
          <w:sz w:val="24"/>
          <w:szCs w:val="24"/>
          <w:highlight w:val="none"/>
          <w:lang w:val="en-US"/>
        </w:rPr>
        <w:t xml:space="preserve"> - </w:t>
      </w:r>
      <w:r>
        <w:rPr>
          <w:rFonts w:hint="eastAsia" w:ascii="宋体" w:hAnsi="宋体" w:eastAsia="宋体"/>
          <w:b w:val="0"/>
          <w:bCs w:val="0"/>
          <w:color w:val="auto"/>
          <w:sz w:val="24"/>
          <w:szCs w:val="24"/>
          <w:highlight w:val="none"/>
          <w:lang w:val="en-US"/>
        </w:rPr>
        <w:t>【保函保险服务】出具预付款保函，具体步骤：选择产品—填写供应商信息—选择中标项目—确认信息—等待保险</w:t>
      </w:r>
      <w:r>
        <w:rPr>
          <w:rFonts w:ascii="宋体" w:hAnsi="宋体" w:eastAsia="宋体"/>
          <w:b w:val="0"/>
          <w:bCs w:val="0"/>
          <w:color w:val="auto"/>
          <w:sz w:val="24"/>
          <w:szCs w:val="24"/>
          <w:highlight w:val="none"/>
          <w:lang w:val="en-US"/>
        </w:rPr>
        <w:t>/保函受理—确认保单—支付保费—成功出单。政</w:t>
      </w:r>
      <w:r>
        <w:rPr>
          <w:rFonts w:hint="eastAsia" w:ascii="宋体" w:hAnsi="宋体" w:eastAsia="宋体"/>
          <w:b w:val="0"/>
          <w:bCs w:val="0"/>
          <w:color w:val="auto"/>
          <w:sz w:val="24"/>
          <w:szCs w:val="24"/>
          <w:highlight w:val="none"/>
          <w:lang w:val="en-US"/>
        </w:rPr>
        <w:t>采云金融专线</w:t>
      </w:r>
      <w:r>
        <w:rPr>
          <w:rFonts w:ascii="宋体" w:hAnsi="宋体" w:eastAsia="宋体"/>
          <w:b w:val="0"/>
          <w:bCs w:val="0"/>
          <w:color w:val="auto"/>
          <w:sz w:val="24"/>
          <w:szCs w:val="24"/>
          <w:highlight w:val="none"/>
          <w:lang w:val="en-US"/>
        </w:rPr>
        <w:t>400-903-9583。</w:t>
      </w:r>
    </w:p>
    <w:p>
      <w:pPr>
        <w:tabs>
          <w:tab w:val="left" w:pos="0"/>
        </w:tabs>
        <w:kinsoku/>
        <w:wordWrap/>
        <w:overflowPunct/>
        <w:topLinePunct w:val="0"/>
        <w:bidi w:val="0"/>
        <w:spacing w:line="360" w:lineRule="auto"/>
        <w:ind w:firstLine="0"/>
        <w:outlineLvl w:val="9"/>
        <w:rPr>
          <w:rFonts w:cs="宋体" w:asciiTheme="minorEastAsia" w:hAnsiTheme="minorEastAsia" w:eastAsiaTheme="minorEastAsia"/>
          <w:snapToGrid w:val="0"/>
          <w:color w:val="auto"/>
          <w:kern w:val="28"/>
          <w:sz w:val="24"/>
          <w:highlight w:val="none"/>
        </w:rPr>
      </w:pPr>
    </w:p>
    <w:p>
      <w:pPr>
        <w:kinsoku/>
        <w:wordWrap/>
        <w:overflowPunct/>
        <w:topLinePunct w:val="0"/>
        <w:bidi w:val="0"/>
        <w:snapToGrid w:val="0"/>
        <w:spacing w:line="360" w:lineRule="auto"/>
        <w:jc w:val="center"/>
        <w:outlineLvl w:val="9"/>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十三、验收</w:t>
      </w:r>
    </w:p>
    <w:p>
      <w:pPr>
        <w:pStyle w:val="25"/>
        <w:kinsoku/>
        <w:wordWrap/>
        <w:overflowPunct/>
        <w:topLinePunct w:val="0"/>
        <w:bidi w:val="0"/>
        <w:spacing w:line="360" w:lineRule="auto"/>
        <w:ind w:firstLine="0" w:firstLineChars="0"/>
        <w:outlineLvl w:val="9"/>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1.验收</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insoku/>
        <w:wordWrap/>
        <w:overflowPunct/>
        <w:topLinePunct w:val="0"/>
        <w:bidi w:val="0"/>
        <w:snapToGrid w:val="0"/>
        <w:spacing w:line="360" w:lineRule="auto"/>
        <w:jc w:val="center"/>
        <w:outlineLvl w:val="9"/>
        <w:rPr>
          <w:rFonts w:cs="仿宋_GB2312" w:asciiTheme="minorEastAsia" w:hAnsiTheme="minorEastAsia" w:eastAsiaTheme="minorEastAsia"/>
          <w:b/>
          <w:color w:val="auto"/>
          <w:sz w:val="36"/>
          <w:szCs w:val="36"/>
          <w:highlight w:val="none"/>
        </w:rPr>
      </w:pPr>
    </w:p>
    <w:p>
      <w:pPr>
        <w:kinsoku/>
        <w:wordWrap/>
        <w:overflowPunct/>
        <w:topLinePunct w:val="0"/>
        <w:bidi w:val="0"/>
        <w:snapToGrid w:val="0"/>
        <w:spacing w:line="360" w:lineRule="auto"/>
        <w:jc w:val="center"/>
        <w:outlineLvl w:val="9"/>
        <w:rPr>
          <w:rFonts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6"/>
          <w:szCs w:val="36"/>
          <w:highlight w:val="none"/>
        </w:rPr>
        <w:t>十四、电子交易活动的中止</w:t>
      </w:r>
    </w:p>
    <w:p>
      <w:pPr>
        <w:tabs>
          <w:tab w:val="left" w:pos="0"/>
        </w:tabs>
        <w:kinsoku/>
        <w:wordWrap/>
        <w:overflowPunct/>
        <w:topLinePunct w:val="0"/>
        <w:bidi w:val="0"/>
        <w:spacing w:line="360" w:lineRule="auto"/>
        <w:outlineLvl w:val="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电子交易活动的中止</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采购过程中出现以下情形，导致电子交易平台无法正常运行，或者无法保证电子交易的公平、公正和安全时，</w:t>
      </w:r>
      <w:r>
        <w:rPr>
          <w:rFonts w:hint="eastAsia" w:cs="Helvetica" w:asciiTheme="minorEastAsia" w:hAnsiTheme="minorEastAsia" w:eastAsiaTheme="minorEastAsia"/>
          <w:color w:val="auto"/>
          <w:kern w:val="0"/>
          <w:sz w:val="24"/>
          <w:highlight w:val="none"/>
          <w:lang w:eastAsia="zh-CN"/>
        </w:rPr>
        <w:t>采购代理机构</w:t>
      </w:r>
      <w:r>
        <w:rPr>
          <w:rFonts w:hint="eastAsia" w:cs="Helvetica" w:asciiTheme="minorEastAsia" w:hAnsiTheme="minorEastAsia" w:eastAsiaTheme="minorEastAsia"/>
          <w:color w:val="auto"/>
          <w:kern w:val="0"/>
          <w:sz w:val="24"/>
          <w:highlight w:val="none"/>
        </w:rPr>
        <w:t>可中止电子交易活动：</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1.1电子交易平台发生故障而无法登录访问的； </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1.2电子交易平台应用或数据库出现错误，不能进行正常操作的；</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1.3电子交易平台发现严重安全漏洞，有潜在泄密危险的；</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1.4病毒发作导致不能进行正常操作的； </w:t>
      </w:r>
    </w:p>
    <w:p>
      <w:pPr>
        <w:tabs>
          <w:tab w:val="left" w:pos="0"/>
        </w:tabs>
        <w:kinsoku/>
        <w:wordWrap/>
        <w:overflowPunct/>
        <w:topLinePunct w:val="0"/>
        <w:bidi w:val="0"/>
        <w:spacing w:line="360" w:lineRule="auto"/>
        <w:ind w:firstLine="480"/>
        <w:outlineLvl w:val="9"/>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1.5其他无法保证电子交易的公平、公正和安全的情况。</w:t>
      </w:r>
    </w:p>
    <w:p>
      <w:pPr>
        <w:tabs>
          <w:tab w:val="left" w:pos="0"/>
        </w:tabs>
        <w:kinsoku/>
        <w:wordWrap/>
        <w:overflowPunct/>
        <w:topLinePunct w:val="0"/>
        <w:bidi w:val="0"/>
        <w:spacing w:line="360" w:lineRule="auto"/>
        <w:outlineLvl w:val="9"/>
        <w:rPr>
          <w:rFonts w:hint="eastAsia"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b/>
          <w:color w:val="auto"/>
          <w:kern w:val="0"/>
          <w:sz w:val="24"/>
          <w:highlight w:val="none"/>
        </w:rPr>
        <w:t>2.</w:t>
      </w:r>
      <w:r>
        <w:rPr>
          <w:rFonts w:hint="eastAsia" w:cs="Helvetica" w:asciiTheme="minorEastAsia" w:hAnsiTheme="minorEastAsia" w:eastAsiaTheme="minorEastAsia"/>
          <w:color w:val="auto"/>
          <w:kern w:val="0"/>
          <w:sz w:val="24"/>
          <w:highlight w:val="none"/>
        </w:rPr>
        <w:t>出现以上情形，不影响采购公平、公正性的，采购组织机构可以待上述情形消除后继续组织电子交易活动；影响或可能影响采购公平、公正性的，应当重新采购。</w:t>
      </w:r>
      <w:bookmarkEnd w:id="13"/>
      <w:bookmarkStart w:id="60" w:name="_Hlt74729768"/>
      <w:bookmarkEnd w:id="60"/>
      <w:bookmarkStart w:id="61" w:name="_Hlt74730295"/>
      <w:bookmarkEnd w:id="61"/>
      <w:bookmarkStart w:id="62" w:name="_Hlt74707468"/>
      <w:bookmarkEnd w:id="62"/>
      <w:bookmarkStart w:id="63" w:name="_Hlt75236101"/>
      <w:bookmarkEnd w:id="63"/>
      <w:bookmarkStart w:id="64" w:name="_Hlt75236011"/>
      <w:bookmarkEnd w:id="64"/>
      <w:bookmarkStart w:id="65" w:name="_Hlt74714665"/>
      <w:bookmarkEnd w:id="65"/>
      <w:bookmarkStart w:id="66" w:name="_Hlt75236290"/>
      <w:bookmarkEnd w:id="66"/>
      <w:bookmarkStart w:id="67" w:name="_Hlt68072990"/>
      <w:bookmarkEnd w:id="67"/>
      <w:bookmarkStart w:id="68" w:name="_Hlt68057669"/>
      <w:bookmarkEnd w:id="68"/>
      <w:bookmarkStart w:id="69" w:name="_Toc164416483"/>
      <w:bookmarkStart w:id="70" w:name="第三部分"/>
    </w:p>
    <w:p>
      <w:pPr>
        <w:tabs>
          <w:tab w:val="left" w:pos="0"/>
        </w:tabs>
        <w:kinsoku/>
        <w:wordWrap/>
        <w:overflowPunct/>
        <w:topLinePunct w:val="0"/>
        <w:bidi w:val="0"/>
        <w:spacing w:line="360" w:lineRule="auto"/>
        <w:outlineLvl w:val="9"/>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cs="仿宋_GB2312" w:asciiTheme="minorEastAsia" w:hAnsiTheme="minorEastAsia" w:eastAsiaTheme="minorEastAsia"/>
          <w:b/>
          <w:color w:val="auto"/>
          <w:sz w:val="36"/>
          <w:szCs w:val="36"/>
          <w:highlight w:val="none"/>
        </w:rPr>
      </w:pPr>
      <w:bookmarkStart w:id="71" w:name="_Toc31035"/>
      <w:r>
        <w:rPr>
          <w:rFonts w:hint="eastAsia" w:cs="仿宋_GB2312" w:asciiTheme="minorEastAsia" w:hAnsiTheme="minorEastAsia" w:eastAsiaTheme="minorEastAsia"/>
          <w:b/>
          <w:color w:val="auto"/>
          <w:sz w:val="36"/>
          <w:szCs w:val="36"/>
          <w:highlight w:val="none"/>
        </w:rPr>
        <w:t>第四部分  采购需求</w:t>
      </w:r>
      <w:bookmarkEnd w:id="71"/>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color w:val="auto"/>
          <w:kern w:val="2"/>
          <w:sz w:val="24"/>
          <w:szCs w:val="24"/>
          <w:highlight w:val="none"/>
        </w:rPr>
        <w:t>一、重要商务条款一览表</w:t>
      </w:r>
    </w:p>
    <w:tbl>
      <w:tblPr>
        <w:tblStyle w:val="62"/>
        <w:tblW w:w="9076" w:type="dxa"/>
        <w:tblInd w:w="-1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项目</w:t>
            </w: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w:t>
            </w:r>
            <w:r>
              <w:rPr>
                <w:rFonts w:hint="eastAsia" w:ascii="宋体" w:hAnsi="宋体" w:cs="宋体"/>
                <w:color w:val="auto"/>
                <w:kern w:val="2"/>
                <w:sz w:val="24"/>
                <w:szCs w:val="24"/>
                <w:highlight w:val="none"/>
                <w:lang w:eastAsia="zh-CN"/>
              </w:rPr>
              <w:t>合同履约期限</w:t>
            </w:r>
            <w:r>
              <w:rPr>
                <w:rFonts w:hint="eastAsia" w:ascii="宋体" w:hAnsi="宋体" w:eastAsia="宋体" w:cs="宋体"/>
                <w:color w:val="auto"/>
                <w:kern w:val="2"/>
                <w:sz w:val="24"/>
                <w:szCs w:val="24"/>
                <w:highlight w:val="none"/>
                <w:lang w:eastAsia="zh-CN"/>
              </w:rPr>
              <w:t>（服务期限）</w:t>
            </w: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自合同签订之日起一年</w:t>
            </w:r>
            <w:r>
              <w:rPr>
                <w:rFonts w:hint="eastAsia" w:ascii="宋体" w:hAnsi="宋体" w:cs="宋体"/>
                <w:color w:val="auto"/>
                <w:kern w:val="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2、服务地点</w:t>
            </w: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3、付款条件</w:t>
            </w: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1、合同生效以及具备实施条件后7个工作日内，支付合同金额的40%作为预付款（</w:t>
            </w:r>
            <w:r>
              <w:rPr>
                <w:rFonts w:hint="eastAsia" w:ascii="宋体" w:hAnsi="宋体" w:cs="宋体"/>
                <w:color w:val="auto"/>
                <w:kern w:val="2"/>
                <w:sz w:val="24"/>
                <w:szCs w:val="24"/>
                <w:highlight w:val="none"/>
                <w:lang w:val="en-US" w:eastAsia="zh-CN"/>
              </w:rPr>
              <w:t>成交</w:t>
            </w:r>
            <w:r>
              <w:rPr>
                <w:rFonts w:hint="eastAsia" w:ascii="宋体" w:hAnsi="宋体" w:eastAsia="宋体" w:cs="宋体"/>
                <w:color w:val="auto"/>
                <w:kern w:val="2"/>
                <w:sz w:val="24"/>
                <w:szCs w:val="24"/>
                <w:highlight w:val="none"/>
                <w:lang w:val="en-US" w:eastAsia="zh-CN"/>
              </w:rPr>
              <w:t>人于合同签订前书面承诺放弃预付款或降低预付款支付比例的，以承诺内容为准）。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val="en-US" w:eastAsia="zh-CN"/>
              </w:rPr>
              <w:t>2、根据每次疗休养活动结束以后，负责承接此次疗休养活动的旅行社需提供以下凭据按实结算（先从预付款中扣除相应金额，待预付款支付完后再另行按实支付）：疗休养服务单项合同；正规发票（发票内容需是疗休养费）；加盖公章的费用明细，包括交通费、住宿费、餐费、保险费以及其它相关活动费用，具体行程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4、履约保证金</w:t>
            </w: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default" w:ascii="宋体" w:hAnsi="宋体" w:eastAsia="宋体" w:cs="宋体"/>
                <w:color w:val="auto"/>
                <w:kern w:val="0"/>
                <w:sz w:val="24"/>
                <w:szCs w:val="24"/>
                <w:highlight w:val="none"/>
                <w:lang w:val="en-US"/>
              </w:rPr>
            </w:pPr>
            <w:r>
              <w:rPr>
                <w:rFonts w:hint="eastAsia" w:ascii="宋体" w:hAnsi="宋体" w:cs="宋体"/>
                <w:color w:val="auto"/>
                <w:kern w:val="0"/>
                <w:sz w:val="24"/>
                <w:szCs w:val="24"/>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5、合同终止</w:t>
            </w: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成交人在合同有效期内，不得无理由终止合同，确有特殊情况的，须提前向采购人提出书面申请，经采购人同意后，方可终止合同。因成交人不能保证工作质量，或发生重大差错事故的，采购人可有权终止合同，成交人承担全部责任。</w:t>
            </w:r>
          </w:p>
        </w:tc>
      </w:tr>
    </w:tbl>
    <w:p>
      <w:pPr>
        <w:keepNext w:val="0"/>
        <w:keepLines w:val="0"/>
        <w:pageBreakBefore w:val="0"/>
        <w:widowControl w:val="0"/>
        <w:kinsoku/>
        <w:wordWrap/>
        <w:overflowPunct/>
        <w:topLinePunct w:val="0"/>
        <w:autoSpaceDE/>
        <w:autoSpaceDN/>
        <w:bidi w:val="0"/>
        <w:adjustRightInd/>
        <w:snapToGrid/>
        <w:spacing w:line="360" w:lineRule="auto"/>
        <w:ind w:left="0"/>
        <w:textAlignment w:val="baseline"/>
        <w:rPr>
          <w:rFonts w:hint="eastAsia" w:ascii="宋体" w:hAnsi="宋体" w:cs="Times New Roman"/>
          <w:b/>
          <w:color w:val="auto"/>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baseline"/>
        <w:rPr>
          <w:rFonts w:hint="eastAsia" w:ascii="宋体" w:hAnsi="宋体" w:eastAsia="宋体" w:cs="Times New Roman"/>
          <w:b/>
          <w:color w:val="auto"/>
          <w:kern w:val="0"/>
          <w:sz w:val="24"/>
          <w:szCs w:val="24"/>
          <w:highlight w:val="none"/>
          <w:lang w:val="en-US" w:eastAsia="zh-CN"/>
        </w:rPr>
      </w:pPr>
      <w:r>
        <w:rPr>
          <w:rFonts w:hint="eastAsia" w:ascii="宋体" w:hAnsi="宋体" w:eastAsia="宋体" w:cs="Times New Roman"/>
          <w:b/>
          <w:color w:val="auto"/>
          <w:kern w:val="0"/>
          <w:sz w:val="24"/>
          <w:szCs w:val="24"/>
          <w:highlight w:val="none"/>
          <w:lang w:val="en-US" w:eastAsia="zh-CN"/>
        </w:rPr>
        <w:t>二、采购要求</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eastAsia" w:ascii="宋体" w:hAnsi="宋体" w:eastAsia="宋体" w:cs="宋体"/>
          <w:b w:val="0"/>
          <w:bCs w:val="0"/>
          <w:color w:val="auto"/>
          <w:kern w:val="0"/>
          <w:sz w:val="24"/>
          <w:szCs w:val="24"/>
          <w:highlight w:val="none"/>
          <w:lang w:val="en-US" w:eastAsia="zh-CN"/>
        </w:rPr>
      </w:pPr>
      <w:bookmarkStart w:id="72" w:name="_Hlk106011714"/>
      <w:r>
        <w:rPr>
          <w:rFonts w:hint="eastAsia" w:ascii="宋体" w:hAnsi="宋体" w:eastAsia="宋体" w:cs="宋体"/>
          <w:b/>
          <w:bCs/>
          <w:color w:val="auto"/>
          <w:kern w:val="0"/>
          <w:sz w:val="24"/>
          <w:szCs w:val="24"/>
          <w:highlight w:val="none"/>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为进一步深化职工工作，依法保障和促进医护人员身心健康发展，现决定开展</w:t>
      </w:r>
      <w:r>
        <w:rPr>
          <w:rFonts w:hint="eastAsia" w:ascii="宋体" w:hAnsi="宋体" w:cs="宋体"/>
          <w:b w:val="0"/>
          <w:bCs w:val="0"/>
          <w:color w:val="auto"/>
          <w:kern w:val="0"/>
          <w:sz w:val="24"/>
          <w:szCs w:val="24"/>
          <w:highlight w:val="none"/>
          <w:lang w:val="en-US" w:eastAsia="zh-CN"/>
        </w:rPr>
        <w:t>宁波市鄞州区百丈街道社区卫生服务中心2024年职工疗休养项目</w:t>
      </w:r>
      <w:r>
        <w:rPr>
          <w:rFonts w:hint="eastAsia" w:ascii="宋体" w:hAnsi="宋体" w:eastAsia="宋体" w:cs="宋体"/>
          <w:b w:val="0"/>
          <w:bCs w:val="0"/>
          <w:color w:val="auto"/>
          <w:kern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（二）标项划分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1个标项，为宁夏的疗休养，拟选择1家旅行社提供服务。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baseline"/>
        <w:rPr>
          <w:rFonts w:hint="eastAsia" w:ascii="宋体" w:hAnsi="宋体" w:eastAsia="宋体" w:cs="Times New Roman"/>
          <w:b/>
          <w:color w:val="auto"/>
          <w:kern w:val="0"/>
          <w:sz w:val="24"/>
          <w:szCs w:val="24"/>
          <w:highlight w:val="none"/>
          <w:lang w:val="en-US" w:eastAsia="zh-CN"/>
        </w:rPr>
      </w:pPr>
      <w:r>
        <w:rPr>
          <w:rFonts w:hint="eastAsia" w:ascii="宋体" w:hAnsi="宋体" w:eastAsia="宋体" w:cs="Times New Roman"/>
          <w:b/>
          <w:color w:val="auto"/>
          <w:kern w:val="0"/>
          <w:sz w:val="24"/>
          <w:szCs w:val="24"/>
          <w:highlight w:val="none"/>
          <w:lang w:val="en-US" w:eastAsia="zh-CN"/>
        </w:rPr>
        <w:t>（</w:t>
      </w:r>
      <w:r>
        <w:rPr>
          <w:rFonts w:hint="eastAsia" w:ascii="宋体" w:hAnsi="宋体" w:cs="Times New Roman"/>
          <w:b/>
          <w:color w:val="auto"/>
          <w:kern w:val="0"/>
          <w:sz w:val="24"/>
          <w:szCs w:val="24"/>
          <w:highlight w:val="none"/>
          <w:lang w:val="en-US" w:eastAsia="zh-CN"/>
        </w:rPr>
        <w:t>三</w:t>
      </w:r>
      <w:r>
        <w:rPr>
          <w:rFonts w:hint="eastAsia" w:ascii="宋体" w:hAnsi="宋体" w:eastAsia="宋体" w:cs="Times New Roman"/>
          <w:b/>
          <w:color w:val="auto"/>
          <w:kern w:val="0"/>
          <w:sz w:val="24"/>
          <w:szCs w:val="24"/>
          <w:highlight w:val="none"/>
          <w:lang w:val="en-US" w:eastAsia="zh-CN"/>
        </w:rPr>
        <w:t>）项目服务对象及人数：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在职在岗员工参加疗休养活动的人数约为</w:t>
      </w:r>
      <w:r>
        <w:rPr>
          <w:rFonts w:hint="eastAsia" w:ascii="宋体" w:hAnsi="宋体" w:cs="宋体"/>
          <w:b w:val="0"/>
          <w:bCs w:val="0"/>
          <w:color w:val="auto"/>
          <w:kern w:val="0"/>
          <w:sz w:val="24"/>
          <w:szCs w:val="24"/>
          <w:highlight w:val="none"/>
          <w:lang w:val="en-US" w:eastAsia="zh-CN"/>
        </w:rPr>
        <w:t>60</w:t>
      </w:r>
      <w:r>
        <w:rPr>
          <w:rFonts w:hint="eastAsia" w:ascii="宋体" w:hAnsi="宋体" w:eastAsia="宋体" w:cs="宋体"/>
          <w:b w:val="0"/>
          <w:bCs w:val="0"/>
          <w:color w:val="auto"/>
          <w:kern w:val="0"/>
          <w:sz w:val="24"/>
          <w:szCs w:val="24"/>
          <w:highlight w:val="none"/>
          <w:lang w:val="en-US" w:eastAsia="zh-CN"/>
        </w:rPr>
        <w:t>人（以实际参加人数为准）。本项目的成交费用标准固定不变，不因旅游旺季或淡季，出行人数的多少，或其他原因做调整。旅行社必须服从采购人的出行安排。</w:t>
      </w:r>
    </w:p>
    <w:p>
      <w:pPr>
        <w:keepNext w:val="0"/>
        <w:keepLines w:val="0"/>
        <w:pageBreakBefore w:val="0"/>
        <w:widowControl w:val="0"/>
        <w:kinsoku/>
        <w:wordWrap/>
        <w:overflowPunct/>
        <w:topLinePunct w:val="0"/>
        <w:autoSpaceDE/>
        <w:autoSpaceDN/>
        <w:bidi w:val="0"/>
        <w:adjustRightInd/>
        <w:snapToGrid/>
        <w:spacing w:line="360" w:lineRule="auto"/>
        <w:ind w:left="0"/>
        <w:textAlignment w:val="baseline"/>
        <w:rPr>
          <w:rFonts w:hint="eastAsia" w:ascii="宋体" w:hAnsi="宋体" w:eastAsia="宋体" w:cs="Times New Roman"/>
          <w:b/>
          <w:color w:val="auto"/>
          <w:kern w:val="0"/>
          <w:sz w:val="24"/>
          <w:szCs w:val="24"/>
          <w:highlight w:val="none"/>
          <w:lang w:val="en-US" w:eastAsia="zh-CN"/>
        </w:rPr>
      </w:pPr>
      <w:r>
        <w:rPr>
          <w:rFonts w:hint="eastAsia" w:ascii="宋体" w:hAnsi="宋体" w:eastAsia="宋体" w:cs="Times New Roman"/>
          <w:b/>
          <w:color w:val="auto"/>
          <w:kern w:val="0"/>
          <w:sz w:val="24"/>
          <w:szCs w:val="24"/>
          <w:highlight w:val="none"/>
          <w:lang w:val="en-US" w:eastAsia="zh-CN"/>
        </w:rPr>
        <w:t>（</w:t>
      </w:r>
      <w:r>
        <w:rPr>
          <w:rFonts w:hint="eastAsia" w:ascii="宋体" w:hAnsi="宋体" w:cs="Times New Roman"/>
          <w:b/>
          <w:color w:val="auto"/>
          <w:kern w:val="0"/>
          <w:sz w:val="24"/>
          <w:szCs w:val="24"/>
          <w:highlight w:val="none"/>
          <w:lang w:val="en-US" w:eastAsia="zh-CN"/>
        </w:rPr>
        <w:t>四</w:t>
      </w:r>
      <w:r>
        <w:rPr>
          <w:rFonts w:hint="eastAsia" w:ascii="宋体" w:hAnsi="宋体" w:eastAsia="宋体" w:cs="Times New Roman"/>
          <w:b/>
          <w:color w:val="auto"/>
          <w:kern w:val="0"/>
          <w:sz w:val="24"/>
          <w:szCs w:val="24"/>
          <w:highlight w:val="none"/>
          <w:lang w:val="en-US" w:eastAsia="zh-CN"/>
        </w:rPr>
        <w:t>）项目要求（供应商须在响应文件中提供宁夏的详细疗养方案）：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lang w:val="zh-CN" w:eastAsia="zh-CN"/>
        </w:rPr>
        <w:t>供应商根据采购人要求分批次（以采购人实际所分批次为准）组织宁夏5晚6天的疗休养，共含5顿早饭、5顿午饭、5顿晚饭（具体餐数根据行程决定），中餐不低于</w:t>
      </w:r>
      <w:r>
        <w:rPr>
          <w:rFonts w:hint="eastAsia" w:ascii="宋体" w:hAnsi="宋体" w:cs="宋体"/>
          <w:b w:val="0"/>
          <w:bCs w:val="0"/>
          <w:color w:val="auto"/>
          <w:kern w:val="0"/>
          <w:sz w:val="24"/>
          <w:szCs w:val="24"/>
          <w:highlight w:val="none"/>
          <w:lang w:val="en-US" w:eastAsia="zh-CN"/>
        </w:rPr>
        <w:t>60</w:t>
      </w:r>
      <w:r>
        <w:rPr>
          <w:rFonts w:hint="eastAsia" w:ascii="宋体" w:hAnsi="宋体" w:eastAsia="宋体" w:cs="宋体"/>
          <w:b w:val="0"/>
          <w:bCs w:val="0"/>
          <w:color w:val="auto"/>
          <w:kern w:val="0"/>
          <w:sz w:val="24"/>
          <w:szCs w:val="24"/>
          <w:highlight w:val="none"/>
          <w:lang w:val="zh-CN" w:eastAsia="zh-CN"/>
        </w:rPr>
        <w:t>元/人，晚餐不低于</w:t>
      </w:r>
      <w:r>
        <w:rPr>
          <w:rFonts w:hint="eastAsia" w:ascii="宋体" w:hAnsi="宋体" w:cs="宋体"/>
          <w:b w:val="0"/>
          <w:bCs w:val="0"/>
          <w:color w:val="auto"/>
          <w:kern w:val="0"/>
          <w:sz w:val="24"/>
          <w:szCs w:val="24"/>
          <w:highlight w:val="none"/>
          <w:lang w:val="en-US" w:eastAsia="zh-CN"/>
        </w:rPr>
        <w:t>80</w:t>
      </w:r>
      <w:r>
        <w:rPr>
          <w:rFonts w:hint="eastAsia" w:ascii="宋体" w:hAnsi="宋体" w:eastAsia="宋体" w:cs="宋体"/>
          <w:b w:val="0"/>
          <w:bCs w:val="0"/>
          <w:color w:val="auto"/>
          <w:kern w:val="0"/>
          <w:sz w:val="24"/>
          <w:szCs w:val="24"/>
          <w:highlight w:val="none"/>
          <w:lang w:val="zh-CN" w:eastAsia="zh-CN"/>
        </w:rPr>
        <w:t>元/人，餐厅必须有接待资质、环境好的饭店就餐，允许团队等额退餐，自己点菜。中晚餐每桌提供可乐、雪碧各一瓶（均为5升）。如采购人对菜品质量不满意的，有权更换菜品，成交供应商应当给予调换，直至采购人满意为止。途中应提供足够的零食、水果、饮料。住宿综合环境好，挂牌四星或网评四钻以上（含）且设施较好的酒店（一般标准2人间，如因男女人数为单，剩下两人须安排一人一间,费用不作增加）。要求标注每天住宿酒店的名称、星级和具体地址，不得出现同级酒店字样，如实际接待中，投标指定酒店无法安排，需要安排高一级酒店。用车要求：统一为全程空调旅游车（3年内购置），必须保证每人一正座（座位按人数1：1.2比例配备）要求车况好，冷暖空调效果好，车内整洁、明亮，司机必须安全行车5年或以上且无重大安全事故和严重交通违规记录，车上需配备晕车药和一次性塑料袋。门票必须包含各景区大门票及景区内的电瓶车、索道、缆车、游船票等费用，行程单里出现的自费项目必须注明</w:t>
      </w:r>
      <w:r>
        <w:rPr>
          <w:rFonts w:hint="eastAsia" w:ascii="宋体" w:hAnsi="宋体" w:cs="宋体"/>
          <w:b w:val="0"/>
          <w:bCs w:val="0"/>
          <w:color w:val="auto"/>
          <w:kern w:val="0"/>
          <w:sz w:val="24"/>
          <w:szCs w:val="24"/>
          <w:highlight w:val="none"/>
          <w:lang w:val="zh-CN" w:eastAsia="zh-CN"/>
        </w:rPr>
        <w:t>内容和</w:t>
      </w:r>
      <w:r>
        <w:rPr>
          <w:rFonts w:hint="eastAsia" w:ascii="宋体" w:hAnsi="宋体" w:eastAsia="宋体" w:cs="宋体"/>
          <w:b w:val="0"/>
          <w:bCs w:val="0"/>
          <w:color w:val="auto"/>
          <w:kern w:val="0"/>
          <w:sz w:val="24"/>
          <w:szCs w:val="24"/>
          <w:highlight w:val="none"/>
          <w:lang w:val="zh-CN" w:eastAsia="zh-CN"/>
        </w:rPr>
        <w:t>价格，并且自动默认非强迫性。服务人员：设本项目服务专员（项目负责人），要求具备一定的资历资格和丰富的从业经验，加强双方沟通，根据采购人要求及时调整方案并获得采购人认可，应急处理相关事务等。具体出团全程（高铁除外）配导游（地陪），要求不少于三年导游经验，引导、讲解景点山水、典故等，解决旅途中可能出现的突发事件，并给予游客食、宿、行等方面的帮助。导游：要求全程提供持证全陪、地陪导游服务（全陪导游须持有导游证3年以上，出团前1周提交采购人审核）。保险：购买疗休养过程中的各类保险（包括：旅行社责任险，旅游意外伤害保险、交通意外险等），做到应保则保，响应文件中应说明具体险种和单人保额。其中，旅行社责任险不少于100万元/人，每次事故累计责任限额不低于200（含）万元；旅游安全人身意外伤害保险不少于100万元/人（其中医疗部分不少于10万元/人）。实际实施过程中，旅行社必须提供每批休养人员购买保险的原始凭证的复印件给采购人。供应商需负责接机送机，接送机地点均为采购人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2、疗休养路线方向，在宁夏选择不少于5个景点进行疗休养（其中至少包含吴忠）。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outlineLvl w:val="9"/>
        <w:rPr>
          <w:rFonts w:hint="eastAsia" w:ascii="宋体" w:hAnsi="宋体" w:eastAsia="宋体" w:cs="宋体"/>
          <w:color w:val="auto"/>
          <w:sz w:val="24"/>
          <w:szCs w:val="24"/>
          <w:highlight w:val="none"/>
          <w:u w:val="none"/>
        </w:rPr>
      </w:pPr>
      <w:r>
        <w:rPr>
          <w:rFonts w:hint="eastAsia" w:ascii="宋体" w:hAnsi="宋体" w:eastAsia="宋体" w:cs="宋体"/>
          <w:b w:val="0"/>
          <w:bCs w:val="0"/>
          <w:color w:val="auto"/>
          <w:kern w:val="0"/>
          <w:sz w:val="24"/>
          <w:szCs w:val="24"/>
          <w:highlight w:val="none"/>
          <w:lang w:val="zh-CN" w:eastAsia="zh-CN"/>
        </w:rPr>
        <w:t>3、确定疗休养行程后，</w:t>
      </w:r>
      <w:r>
        <w:rPr>
          <w:rFonts w:hint="eastAsia" w:ascii="宋体" w:hAnsi="宋体" w:eastAsia="宋体" w:cs="宋体"/>
          <w:color w:val="auto"/>
          <w:sz w:val="24"/>
          <w:szCs w:val="24"/>
          <w:highlight w:val="none"/>
          <w:u w:val="none"/>
        </w:rPr>
        <w:t>机票出票成功前，取消行程的采购人不支付任何费用。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4、疗休养线路不能出现购物点，否则不予支付该批次疗休养费用。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5、每次组团后报请采购人同意后方可实施；遇上级政策变化，原定方案根据政策要求作及时调整，协商后实施。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6、经营质量方面的承诺：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6.1、旅行社向旅游者提供的旅游服务信息必须真实可靠，不得作虚假宣传。供应商须承诺“因旅行社原因不能成行，或未经采购人同意擅自转团、拼团，按视为违反约定赔偿5万元并终止合同”；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6.2、供应商须承诺“未经采购人同意，旅行社不得在旅游合同约定之外提供其他有偿服务，否则采购人扣除本批次旅游费用总额的50%”；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6.3、供应商须承诺“旅行社为旅游者安排或者介绍的旅游活动不得含有违反有关法律、法规、本省市区规定的内容，否则采购人扣除本批次旅游费用总额的50%”。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7、经营服务方面的承诺：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7.1、旅行社为采购人提供服务，应当与旅游者签订国家旅游局新版旅游合同（最新版）并载明下列事项：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 xml:space="preserve">（1）旅行社的名称及其经营范围、地址、联系电话和旅行社业务经营许可证编号；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 xml:space="preserve">（2）旅行社经办人的姓名、联系电话；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 xml:space="preserve">（3）签约地点和日期；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 xml:space="preserve">（4）旅游行程的出发地、途经地和目的地；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 xml:space="preserve">（5）旅游行程中交通、住宿、餐饮服务安排及其标准；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 xml:space="preserve">（6）职工另行付费的游览项目及价格；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 xml:space="preserve">（7）解除或者变更合同的条件和提前通知的期限；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 xml:space="preserve">（8）违反合同的纠纷解决机制及应当承担的责任；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 xml:space="preserve">（9）旅游服务监督、投诉电话；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（10）双方协商一致的其他内容。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7.2、廉政方面的承诺：旅行社应规经营，不得行贿采购人单位工作人员。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8、供应商应指定专人（项目经理）与采购人日常沟通对接，如遇固定人员请假、离职等情况，须立即与采购人取得联系，并安排其他人员做好对接。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9、服务响应：供应商接采购人通知后1小时内响应，4小时内解决问题。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10、疗休养应严格按照中央八项规定的精神要求。严禁公车私用，违规饮酒，购买烟酒以及违规组织或参与娱乐活动。严禁在寺庙参观中从事焚香叩拜、捐赠功德箱等迷信活动，严禁以疗休养名义发放钱物，包括各类房劵、餐劵、购物卡、旅游券等。严禁以其他票据代替疗休养票据，严禁通过疗休养活动套取现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Times New Roman"/>
          <w:bCs/>
          <w:color w:val="auto"/>
          <w:kern w:val="2"/>
          <w:sz w:val="21"/>
          <w:szCs w:val="21"/>
          <w:highlight w:val="none"/>
        </w:rPr>
      </w:pPr>
      <w:r>
        <w:rPr>
          <w:rFonts w:hint="eastAsia" w:ascii="宋体" w:hAnsi="宋体" w:eastAsia="宋体" w:cs="宋体"/>
          <w:b w:val="0"/>
          <w:bCs w:val="0"/>
          <w:color w:val="auto"/>
          <w:kern w:val="0"/>
          <w:sz w:val="24"/>
          <w:szCs w:val="24"/>
          <w:highlight w:val="none"/>
          <w:lang w:val="zh-CN" w:eastAsia="zh-CN"/>
        </w:rPr>
        <w:t>11、磋商当天，采购人就旅游景点及酒店安排事宜需进行磋商，供应商应提前做好准备。</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（五）合同签订及执行：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1、成交旅行社根据</w:t>
      </w:r>
      <w:r>
        <w:rPr>
          <w:rFonts w:hint="eastAsia" w:ascii="宋体" w:hAnsi="宋体" w:cs="宋体"/>
          <w:b w:val="0"/>
          <w:bCs w:val="0"/>
          <w:color w:val="auto"/>
          <w:kern w:val="0"/>
          <w:sz w:val="24"/>
          <w:szCs w:val="24"/>
          <w:highlight w:val="none"/>
          <w:lang w:val="en-US" w:eastAsia="zh-CN"/>
        </w:rPr>
        <w:t>成交</w:t>
      </w:r>
      <w:r>
        <w:rPr>
          <w:rFonts w:hint="eastAsia" w:ascii="宋体" w:hAnsi="宋体" w:eastAsia="宋体" w:cs="宋体"/>
          <w:b w:val="0"/>
          <w:bCs w:val="0"/>
          <w:color w:val="auto"/>
          <w:kern w:val="0"/>
          <w:sz w:val="24"/>
          <w:szCs w:val="24"/>
          <w:highlight w:val="none"/>
          <w:lang w:val="en-US" w:eastAsia="zh-CN"/>
        </w:rPr>
        <w:t>原则及本次采购要求的有关条款，与采购人签订合同，由双方共同严格遵守执行。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2、合同书应由双方代表亲自签字。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3、签订合同后项目不得转包，如发现转包，按视为违反约定赔偿5万元并终止合同。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4、签订合同后，任何一方违约均应赔偿给对方造成的经济损失，并支付对方违约2万元。任何一方未经协商或通知对方而擅自单方终止合同的，应赔偿对方违约金5万元，以补偿对方的损失。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5、采购人会对职工疗休养相关内容（包括线路设定、旅游社导游、住宿餐饮安排以及交通工具质量等）进行满意度测评，如满意度偏低，采购人有权终止合同。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6、遇有双方不能协商解决的问题时，任何一方都有权向需方所在地人民法院提起诉讼，由所在地人民法院依法裁决。</w:t>
      </w:r>
    </w:p>
    <w:bookmarkEnd w:id="72"/>
    <w:p>
      <w:pPr>
        <w:widowControl w:val="0"/>
        <w:numPr>
          <w:ilvl w:val="0"/>
          <w:numId w:val="8"/>
        </w:numPr>
        <w:adjustRightInd w:val="0"/>
        <w:snapToGrid w:val="0"/>
        <w:spacing w:after="0" w:line="360" w:lineRule="auto"/>
        <w:ind w:left="-420" w:leftChars="0" w:firstLine="420" w:firstLineChars="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考核方案</w:t>
      </w:r>
    </w:p>
    <w:p>
      <w:pPr>
        <w:widowControl w:val="0"/>
        <w:numPr>
          <w:ilvl w:val="0"/>
          <w:numId w:val="0"/>
        </w:numPr>
        <w:adjustRightInd w:val="0"/>
        <w:snapToGrid w:val="0"/>
        <w:spacing w:after="0" w:line="360" w:lineRule="auto"/>
        <w:ind w:left="420" w:leftChars="200" w:firstLine="480" w:firstLineChars="200"/>
        <w:jc w:val="left"/>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1、本项目总服务周期为</w:t>
      </w:r>
      <w:r>
        <w:rPr>
          <w:rFonts w:hint="eastAsia" w:ascii="宋体" w:hAnsi="宋体" w:cs="宋体"/>
          <w:color w:val="auto"/>
          <w:kern w:val="2"/>
          <w:sz w:val="24"/>
          <w:szCs w:val="24"/>
          <w:highlight w:val="none"/>
          <w:lang w:val="en-US" w:eastAsia="zh-CN" w:bidi="ar-SA"/>
        </w:rPr>
        <w:t>一</w:t>
      </w:r>
      <w:r>
        <w:rPr>
          <w:rFonts w:hint="eastAsia" w:ascii="宋体" w:hAnsi="宋体" w:eastAsia="宋体" w:cs="宋体"/>
          <w:color w:val="auto"/>
          <w:kern w:val="2"/>
          <w:sz w:val="24"/>
          <w:szCs w:val="24"/>
          <w:highlight w:val="none"/>
          <w:lang w:val="en-US" w:eastAsia="zh-CN" w:bidi="ar-SA"/>
        </w:rPr>
        <w:t>年。具体考核条款如下：</w:t>
      </w:r>
    </w:p>
    <w:tbl>
      <w:tblPr>
        <w:tblStyle w:val="63"/>
        <w:tblW w:w="9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4485"/>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序号</w:t>
            </w:r>
          </w:p>
        </w:tc>
        <w:tc>
          <w:tcPr>
            <w:tcW w:w="44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考核内容</w:t>
            </w:r>
          </w:p>
        </w:tc>
        <w:tc>
          <w:tcPr>
            <w:tcW w:w="43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w:t>
            </w:r>
          </w:p>
        </w:tc>
        <w:tc>
          <w:tcPr>
            <w:tcW w:w="44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疗养行程安排是否符合采购人及响应文件要求</w:t>
            </w:r>
          </w:p>
        </w:tc>
        <w:tc>
          <w:tcPr>
            <w:tcW w:w="43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每发现一次未按响应文件要求制定行程或未经采购人同意自行决定行程的，扣10分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w:t>
            </w:r>
          </w:p>
        </w:tc>
        <w:tc>
          <w:tcPr>
            <w:tcW w:w="44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交通、住宿、餐饮服务安排是否符合采购人及响应文件要求</w:t>
            </w:r>
          </w:p>
        </w:tc>
        <w:tc>
          <w:tcPr>
            <w:tcW w:w="43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每发现一次未按响应文件或采购人要求安排交通、住宿、餐饮的，扣10分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3</w:t>
            </w:r>
          </w:p>
        </w:tc>
        <w:tc>
          <w:tcPr>
            <w:tcW w:w="44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服务满意度</w:t>
            </w:r>
          </w:p>
        </w:tc>
        <w:tc>
          <w:tcPr>
            <w:tcW w:w="43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每趟疗养行程中，发生一次采购人单位员工对服务单位进行投诉的，扣10分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4</w:t>
            </w:r>
          </w:p>
        </w:tc>
        <w:tc>
          <w:tcPr>
            <w:tcW w:w="44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领队人员（项目负责人）是否随意更换</w:t>
            </w:r>
          </w:p>
        </w:tc>
        <w:tc>
          <w:tcPr>
            <w:tcW w:w="43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每发现一次领队人员（项目负责人）未经采购人同意随意更换的，扣10分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5</w:t>
            </w:r>
          </w:p>
        </w:tc>
        <w:tc>
          <w:tcPr>
            <w:tcW w:w="44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疗休养过程中是否严格遵守中央八项规定的精神，疗休养线路是否出现购物点</w:t>
            </w:r>
          </w:p>
        </w:tc>
        <w:tc>
          <w:tcPr>
            <w:tcW w:w="43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center"/>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每发现一次违反中央八项规定精神的行为，扣20分；每发现一次疗休养线路出现购物点的扣10分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59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0" w:firstLineChars="0"/>
              <w:jc w:val="both"/>
              <w:textAlignment w:val="baseline"/>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本考核在一个服务周期满后由采购人根据每次疗养行程情况综合考量后进行打分，满分分值为100分。若最终得分＜70分的，则合同终止，不再续签合同。</w:t>
            </w:r>
          </w:p>
        </w:tc>
      </w:tr>
    </w:tbl>
    <w:p>
      <w:pPr>
        <w:rPr>
          <w:rFonts w:ascii="Times New Roman" w:hAnsi="Times New Roman" w:cs="Times New Roman"/>
          <w:color w:val="auto"/>
          <w:sz w:val="24"/>
          <w:szCs w:val="24"/>
          <w:highlight w:val="none"/>
        </w:rPr>
      </w:pPr>
    </w:p>
    <w:p>
      <w:pPr>
        <w:keepNext w:val="0"/>
        <w:keepLines w:val="0"/>
        <w:pageBreakBefore w:val="0"/>
        <w:kinsoku/>
        <w:wordWrap/>
        <w:overflowPunct/>
        <w:topLinePunct w:val="0"/>
        <w:autoSpaceDE w:val="0"/>
        <w:autoSpaceDN w:val="0"/>
        <w:bidi w:val="0"/>
        <w:adjustRightInd/>
        <w:snapToGrid/>
        <w:spacing w:line="360" w:lineRule="auto"/>
        <w:ind w:left="0"/>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三、投标要求：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供应商需在响应文件中制定完善的总体方案（包括健康休养方案、各区域景点预安排布置方案、健康休养行程活动内容），提供内部管理方案、住宿安排、就餐安排、人员配备安排、车辆安排、应急预案、提供合理的服务体系及承诺、说明保障本项目实施的履约能力，提供业绩的相关证明材料。</w:t>
      </w:r>
      <w:bookmarkStart w:id="73" w:name="_Toc17730"/>
    </w:p>
    <w:p>
      <w:pP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br w:type="page"/>
      </w:r>
    </w:p>
    <w:p>
      <w:pPr>
        <w:pStyle w:val="73"/>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 xml:space="preserve">第五部分  </w:t>
      </w:r>
      <w:bookmarkEnd w:id="69"/>
      <w:bookmarkEnd w:id="70"/>
      <w:bookmarkStart w:id="74" w:name="第四部分"/>
      <w:r>
        <w:rPr>
          <w:rFonts w:hint="eastAsia" w:cs="仿宋_GB2312" w:asciiTheme="minorEastAsia" w:hAnsiTheme="minorEastAsia" w:eastAsiaTheme="minorEastAsia"/>
          <w:b/>
          <w:color w:val="auto"/>
          <w:sz w:val="36"/>
          <w:szCs w:val="36"/>
          <w:highlight w:val="none"/>
        </w:rPr>
        <w:t>评审方法及评审标准</w:t>
      </w:r>
      <w:bookmarkEnd w:id="73"/>
    </w:p>
    <w:p>
      <w:pPr>
        <w:pStyle w:val="395"/>
        <w:kinsoku/>
        <w:wordWrap/>
        <w:overflowPunct/>
        <w:topLinePunct w:val="0"/>
        <w:bidi w:val="0"/>
        <w:spacing w:before="0"/>
        <w:ind w:firstLine="643"/>
        <w:jc w:val="center"/>
        <w:outlineLvl w:val="9"/>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评审方法前附表</w:t>
      </w:r>
    </w:p>
    <w:tbl>
      <w:tblPr>
        <w:tblStyle w:val="62"/>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239"/>
        <w:gridCol w:w="5587"/>
        <w:gridCol w:w="755"/>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4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评审内容</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分值</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lang w:eastAsia="zh-CN"/>
              </w:rPr>
              <w:t>商务</w:t>
            </w:r>
            <w:r>
              <w:rPr>
                <w:rFonts w:hint="eastAsia" w:ascii="宋体" w:hAnsi="宋体" w:eastAsia="宋体" w:cs="宋体"/>
                <w:bCs/>
                <w:color w:val="auto"/>
                <w:kern w:val="2"/>
                <w:sz w:val="24"/>
                <w:szCs w:val="24"/>
                <w:highlight w:val="none"/>
              </w:rPr>
              <w:t>技术分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4"/>
                <w:szCs w:val="24"/>
                <w:highlight w:val="none"/>
                <w:lang w:val="en-US" w:eastAsia="zh-CN"/>
              </w:rPr>
            </w:pPr>
            <w:r>
              <w:rPr>
                <w:rFonts w:hint="eastAsia" w:ascii="宋体" w:hAnsi="宋体" w:eastAsia="宋体" w:cs="宋体"/>
                <w:bCs/>
                <w:color w:val="auto"/>
                <w:kern w:val="2"/>
                <w:sz w:val="24"/>
                <w:szCs w:val="24"/>
                <w:highlight w:val="none"/>
                <w:lang w:val="en-US" w:eastAsia="zh-CN"/>
              </w:rPr>
              <w:t>90</w:t>
            </w:r>
            <w:r>
              <w:rPr>
                <w:rFonts w:hint="eastAsia" w:ascii="宋体" w:hAnsi="宋体" w:eastAsia="宋体" w:cs="宋体"/>
                <w:bCs/>
                <w:color w:val="auto"/>
                <w:kern w:val="2"/>
                <w:sz w:val="24"/>
                <w:szCs w:val="24"/>
                <w:highlight w:val="none"/>
              </w:rPr>
              <w:t>分</w:t>
            </w:r>
          </w:p>
        </w:tc>
        <w:tc>
          <w:tcPr>
            <w:tcW w:w="123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val="zh-CN"/>
              </w:rPr>
              <w:t>、总体方案（</w:t>
            </w:r>
            <w:r>
              <w:rPr>
                <w:rFonts w:hint="eastAsia" w:ascii="宋体" w:hAnsi="宋体" w:eastAsia="宋体" w:cs="宋体"/>
                <w:color w:val="auto"/>
                <w:kern w:val="2"/>
                <w:sz w:val="24"/>
                <w:szCs w:val="24"/>
                <w:highlight w:val="none"/>
                <w:lang w:val="en-US" w:eastAsia="zh-CN"/>
              </w:rPr>
              <w:t>15分</w:t>
            </w:r>
            <w:r>
              <w:rPr>
                <w:rFonts w:hint="eastAsia" w:ascii="宋体" w:hAnsi="宋体" w:eastAsia="宋体" w:cs="宋体"/>
                <w:color w:val="auto"/>
                <w:kern w:val="2"/>
                <w:sz w:val="24"/>
                <w:szCs w:val="24"/>
                <w:highlight w:val="none"/>
                <w:lang w:val="zh-CN"/>
              </w:rPr>
              <w:t>）</w:t>
            </w: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val="zh-CN"/>
              </w:rPr>
              <w:t>根据</w:t>
            </w:r>
            <w:r>
              <w:rPr>
                <w:rFonts w:hint="eastAsia" w:ascii="宋体" w:hAnsi="宋体" w:eastAsia="宋体" w:cs="宋体"/>
                <w:color w:val="auto"/>
                <w:kern w:val="2"/>
                <w:sz w:val="24"/>
                <w:szCs w:val="24"/>
                <w:highlight w:val="none"/>
                <w:lang w:val="en-US" w:eastAsia="zh-CN"/>
              </w:rPr>
              <w:t>供应商提供的</w:t>
            </w:r>
            <w:r>
              <w:rPr>
                <w:rFonts w:hint="eastAsia" w:ascii="宋体" w:hAnsi="宋体" w:eastAsia="宋体" w:cs="宋体"/>
                <w:color w:val="auto"/>
                <w:kern w:val="2"/>
                <w:sz w:val="24"/>
                <w:szCs w:val="24"/>
                <w:highlight w:val="none"/>
                <w:lang w:val="zh-CN"/>
              </w:rPr>
              <w:t>健康休养方案</w:t>
            </w:r>
            <w:r>
              <w:rPr>
                <w:rFonts w:hint="eastAsia" w:ascii="宋体" w:hAnsi="宋体" w:eastAsia="宋体" w:cs="宋体"/>
                <w:color w:val="auto"/>
                <w:kern w:val="2"/>
                <w:sz w:val="24"/>
                <w:szCs w:val="24"/>
                <w:highlight w:val="none"/>
                <w:lang w:val="zh-CN" w:eastAsia="zh-CN"/>
              </w:rPr>
              <w:t>是否便于实施</w:t>
            </w:r>
            <w:r>
              <w:rPr>
                <w:rFonts w:hint="eastAsia" w:ascii="宋体" w:hAnsi="宋体" w:eastAsia="宋体" w:cs="宋体"/>
                <w:color w:val="auto"/>
                <w:kern w:val="2"/>
                <w:sz w:val="24"/>
                <w:szCs w:val="24"/>
                <w:highlight w:val="none"/>
                <w:lang w:val="zh-CN"/>
              </w:rPr>
              <w:t>，包括整体线路设计、</w:t>
            </w:r>
            <w:r>
              <w:rPr>
                <w:rFonts w:hint="eastAsia" w:ascii="宋体" w:hAnsi="宋体" w:eastAsia="宋体" w:cs="宋体"/>
                <w:color w:val="auto"/>
                <w:kern w:val="2"/>
                <w:sz w:val="24"/>
                <w:szCs w:val="24"/>
                <w:highlight w:val="none"/>
                <w:lang w:val="zh-CN" w:eastAsia="zh-CN"/>
              </w:rPr>
              <w:t>天数安排等</w:t>
            </w:r>
            <w:r>
              <w:rPr>
                <w:rFonts w:hint="eastAsia" w:ascii="宋体" w:hAnsi="宋体" w:eastAsia="宋体" w:cs="宋体"/>
                <w:color w:val="auto"/>
                <w:kern w:val="2"/>
                <w:sz w:val="24"/>
                <w:szCs w:val="24"/>
                <w:highlight w:val="none"/>
                <w:lang w:val="en-US" w:eastAsia="zh-CN"/>
              </w:rPr>
              <w:t>情况</w:t>
            </w:r>
            <w:r>
              <w:rPr>
                <w:rFonts w:hint="eastAsia" w:ascii="宋体" w:hAnsi="宋体" w:eastAsia="宋体" w:cs="宋体"/>
                <w:color w:val="auto"/>
                <w:kern w:val="2"/>
                <w:sz w:val="24"/>
                <w:szCs w:val="24"/>
                <w:highlight w:val="none"/>
                <w:lang w:val="zh-CN"/>
              </w:rPr>
              <w:t>进行评议，</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zh-CN"/>
              </w:rPr>
            </w:pP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zh-CN"/>
              </w:rPr>
              <w:t>根据</w:t>
            </w:r>
            <w:r>
              <w:rPr>
                <w:rFonts w:hint="eastAsia" w:ascii="宋体" w:hAnsi="宋体" w:eastAsia="宋体" w:cs="宋体"/>
                <w:color w:val="auto"/>
                <w:kern w:val="2"/>
                <w:sz w:val="24"/>
                <w:szCs w:val="24"/>
                <w:highlight w:val="none"/>
                <w:lang w:val="en-US" w:eastAsia="zh-CN"/>
              </w:rPr>
              <w:t>供应商拟制定的各区域景点预安排布置方案的情况，包括景点选择、各景点说明等情况</w:t>
            </w:r>
            <w:r>
              <w:rPr>
                <w:rFonts w:hint="eastAsia" w:ascii="宋体" w:hAnsi="宋体" w:eastAsia="宋体" w:cs="宋体"/>
                <w:color w:val="auto"/>
                <w:kern w:val="2"/>
                <w:sz w:val="24"/>
                <w:szCs w:val="24"/>
                <w:highlight w:val="none"/>
                <w:lang w:val="zh-CN"/>
              </w:rPr>
              <w:t>进行评议</w:t>
            </w: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zh-CN"/>
              </w:rPr>
            </w:pP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lang w:val="zh-CN"/>
              </w:rPr>
              <w:t>根据供应商针对本项目的健康休养行程活动内容的丰富性和切合性进行评议，</w:t>
            </w:r>
            <w:r>
              <w:rPr>
                <w:rFonts w:hint="eastAsia" w:ascii="宋体" w:hAnsi="宋体" w:eastAsia="宋体" w:cs="宋体"/>
                <w:color w:val="auto"/>
                <w:kern w:val="2"/>
                <w:sz w:val="24"/>
                <w:szCs w:val="24"/>
                <w:highlight w:val="none"/>
                <w:lang w:val="zh-CN" w:eastAsia="zh-CN"/>
              </w:rPr>
              <w:t>需提供健康休养行程活动计划、活动时间安排、活动简介、与专家健康休养内容的切合性说明等</w:t>
            </w:r>
            <w:r>
              <w:rPr>
                <w:rFonts w:hint="eastAsia" w:ascii="宋体" w:hAnsi="宋体" w:eastAsia="宋体" w:cs="宋体"/>
                <w:color w:val="auto"/>
                <w:kern w:val="2"/>
                <w:sz w:val="24"/>
                <w:szCs w:val="24"/>
                <w:highlight w:val="none"/>
                <w:lang w:val="zh-CN"/>
              </w:rPr>
              <w:t>情况进行评议</w:t>
            </w: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zh-CN"/>
              </w:rPr>
              <w:t>、</w:t>
            </w:r>
            <w:r>
              <w:rPr>
                <w:rFonts w:hint="eastAsia" w:ascii="宋体" w:hAnsi="宋体" w:eastAsia="宋体" w:cs="宋体"/>
                <w:color w:val="auto"/>
                <w:kern w:val="2"/>
                <w:sz w:val="24"/>
                <w:szCs w:val="24"/>
                <w:highlight w:val="none"/>
                <w:lang w:val="en-US" w:eastAsia="zh-CN"/>
              </w:rPr>
              <w:t>内部管理</w:t>
            </w:r>
            <w:r>
              <w:rPr>
                <w:rFonts w:hint="eastAsia" w:ascii="宋体" w:hAnsi="宋体" w:eastAsia="宋体" w:cs="宋体"/>
                <w:color w:val="auto"/>
                <w:kern w:val="2"/>
                <w:sz w:val="24"/>
                <w:szCs w:val="24"/>
                <w:highlight w:val="none"/>
                <w:lang w:val="zh-CN"/>
              </w:rPr>
              <w:t>（</w:t>
            </w:r>
            <w:r>
              <w:rPr>
                <w:rFonts w:hint="eastAsia" w:ascii="宋体" w:hAnsi="宋体" w:cs="宋体"/>
                <w:color w:val="auto"/>
                <w:kern w:val="2"/>
                <w:sz w:val="24"/>
                <w:szCs w:val="24"/>
                <w:highlight w:val="none"/>
                <w:lang w:val="en-US" w:eastAsia="zh-CN"/>
              </w:rPr>
              <w:t>5</w:t>
            </w:r>
            <w:r>
              <w:rPr>
                <w:rFonts w:hint="eastAsia" w:ascii="宋体" w:hAnsi="宋体" w:eastAsia="宋体" w:cs="宋体"/>
                <w:color w:val="auto"/>
                <w:kern w:val="2"/>
                <w:sz w:val="24"/>
                <w:szCs w:val="24"/>
                <w:highlight w:val="none"/>
                <w:lang w:val="zh-CN"/>
              </w:rPr>
              <w:t>分）</w:t>
            </w: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zh-CN"/>
              </w:rPr>
              <w:t>根据供应商提供的内部管理流程</w:t>
            </w:r>
            <w:r>
              <w:rPr>
                <w:rFonts w:hint="eastAsia" w:ascii="宋体" w:hAnsi="宋体" w:eastAsia="宋体" w:cs="宋体"/>
                <w:color w:val="auto"/>
                <w:kern w:val="2"/>
                <w:sz w:val="24"/>
                <w:szCs w:val="24"/>
                <w:highlight w:val="none"/>
                <w:lang w:val="zh-CN" w:eastAsia="zh-CN"/>
              </w:rPr>
              <w:t>是否明确、合理</w:t>
            </w:r>
            <w:r>
              <w:rPr>
                <w:rFonts w:hint="eastAsia" w:ascii="宋体" w:hAnsi="宋体" w:eastAsia="宋体" w:cs="宋体"/>
                <w:color w:val="auto"/>
                <w:kern w:val="2"/>
                <w:sz w:val="24"/>
                <w:szCs w:val="24"/>
                <w:highlight w:val="none"/>
                <w:lang w:val="zh-CN"/>
              </w:rPr>
              <w:t>进行评议，</w:t>
            </w:r>
            <w:r>
              <w:rPr>
                <w:rFonts w:hint="eastAsia" w:ascii="宋体" w:hAnsi="宋体" w:eastAsia="宋体" w:cs="宋体"/>
                <w:color w:val="auto"/>
                <w:kern w:val="2"/>
                <w:sz w:val="24"/>
                <w:szCs w:val="24"/>
                <w:highlight w:val="none"/>
                <w:lang w:val="zh-CN" w:eastAsia="zh-CN"/>
              </w:rPr>
              <w:t>需提供内部管理制度说明、奖惩说明等</w:t>
            </w:r>
            <w:r>
              <w:rPr>
                <w:rFonts w:hint="eastAsia" w:ascii="宋体" w:hAnsi="宋体" w:cs="宋体"/>
                <w:color w:val="auto"/>
                <w:kern w:val="2"/>
                <w:sz w:val="24"/>
                <w:szCs w:val="24"/>
                <w:highlight w:val="none"/>
                <w:lang w:val="zh-CN" w:eastAsia="zh-CN"/>
              </w:rPr>
              <w:t>，</w:t>
            </w:r>
            <w:r>
              <w:rPr>
                <w:rFonts w:hint="eastAsia" w:ascii="宋体" w:hAnsi="宋体" w:eastAsia="宋体" w:cs="宋体"/>
                <w:color w:val="auto"/>
                <w:kern w:val="2"/>
                <w:sz w:val="24"/>
                <w:szCs w:val="24"/>
                <w:highlight w:val="none"/>
                <w:lang w:val="zh-CN"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lang w:val="zh-CN"/>
              </w:rPr>
              <w:t>、</w:t>
            </w:r>
            <w:r>
              <w:rPr>
                <w:rFonts w:hint="eastAsia" w:ascii="宋体" w:hAnsi="宋体" w:cs="宋体"/>
                <w:color w:val="auto"/>
                <w:kern w:val="2"/>
                <w:sz w:val="24"/>
                <w:szCs w:val="24"/>
                <w:highlight w:val="none"/>
                <w:lang w:val="en-US" w:eastAsia="zh-CN"/>
              </w:rPr>
              <w:t>酒店安排</w:t>
            </w:r>
            <w:r>
              <w:rPr>
                <w:rFonts w:hint="eastAsia" w:ascii="宋体" w:hAnsi="宋体" w:eastAsia="宋体" w:cs="宋体"/>
                <w:color w:val="auto"/>
                <w:kern w:val="2"/>
                <w:sz w:val="24"/>
                <w:szCs w:val="24"/>
                <w:highlight w:val="none"/>
                <w:lang w:val="zh-CN"/>
              </w:rPr>
              <w:t>（</w:t>
            </w:r>
            <w:r>
              <w:rPr>
                <w:rFonts w:hint="eastAsia" w:ascii="宋体" w:hAnsi="宋体" w:cs="宋体"/>
                <w:color w:val="auto"/>
                <w:kern w:val="2"/>
                <w:sz w:val="24"/>
                <w:szCs w:val="24"/>
                <w:highlight w:val="none"/>
                <w:lang w:val="en-US" w:eastAsia="zh-CN"/>
              </w:rPr>
              <w:t>10</w:t>
            </w:r>
            <w:r>
              <w:rPr>
                <w:rFonts w:hint="eastAsia" w:ascii="宋体" w:hAnsi="宋体" w:eastAsia="宋体" w:cs="宋体"/>
                <w:color w:val="auto"/>
                <w:kern w:val="2"/>
                <w:sz w:val="24"/>
                <w:szCs w:val="24"/>
                <w:highlight w:val="none"/>
                <w:lang w:val="zh-CN"/>
              </w:rPr>
              <w:t>分）</w:t>
            </w: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zh-CN"/>
              </w:rPr>
              <w:t>（</w:t>
            </w:r>
            <w:r>
              <w:rPr>
                <w:rFonts w:hint="eastAsia" w:ascii="宋体" w:hAnsi="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val="zh-CN"/>
              </w:rPr>
              <w:t>根据供应商提供的酒店安排方案</w:t>
            </w:r>
            <w:r>
              <w:rPr>
                <w:rFonts w:hint="eastAsia" w:ascii="宋体" w:hAnsi="宋体" w:eastAsia="宋体" w:cs="宋体"/>
                <w:color w:val="auto"/>
                <w:kern w:val="2"/>
                <w:sz w:val="24"/>
                <w:szCs w:val="24"/>
                <w:highlight w:val="none"/>
                <w:lang w:val="zh-CN" w:eastAsia="zh-CN"/>
              </w:rPr>
              <w:t>（</w:t>
            </w:r>
            <w:r>
              <w:rPr>
                <w:rFonts w:hint="eastAsia" w:ascii="宋体" w:hAnsi="宋体" w:eastAsia="宋体" w:cs="宋体"/>
                <w:color w:val="auto"/>
                <w:kern w:val="2"/>
                <w:sz w:val="24"/>
                <w:szCs w:val="24"/>
                <w:highlight w:val="none"/>
                <w:lang w:val="zh-CN"/>
              </w:rPr>
              <w:t>包括星级标准、地理位置等</w:t>
            </w:r>
            <w:r>
              <w:rPr>
                <w:rFonts w:hint="eastAsia" w:ascii="宋体" w:hAnsi="宋体" w:eastAsia="宋体" w:cs="宋体"/>
                <w:color w:val="auto"/>
                <w:kern w:val="2"/>
                <w:sz w:val="24"/>
                <w:szCs w:val="24"/>
                <w:highlight w:val="none"/>
                <w:lang w:val="zh-CN" w:eastAsia="zh-CN"/>
              </w:rPr>
              <w:t>）</w:t>
            </w:r>
            <w:r>
              <w:rPr>
                <w:rFonts w:hint="eastAsia" w:ascii="宋体" w:hAnsi="宋体" w:eastAsia="宋体" w:cs="宋体"/>
                <w:color w:val="auto"/>
                <w:kern w:val="2"/>
                <w:sz w:val="24"/>
                <w:szCs w:val="24"/>
                <w:highlight w:val="none"/>
                <w:lang w:val="zh-CN"/>
              </w:rPr>
              <w:t>进行评议</w:t>
            </w:r>
            <w:r>
              <w:rPr>
                <w:rFonts w:hint="eastAsia" w:ascii="宋体" w:hAnsi="宋体" w:eastAsia="宋体" w:cs="宋体"/>
                <w:strike w:val="0"/>
                <w:dstrike w:val="0"/>
                <w:color w:val="auto"/>
                <w:kern w:val="0"/>
                <w:sz w:val="24"/>
                <w:szCs w:val="24"/>
                <w:highlight w:val="none"/>
                <w:lang w:val="en-US" w:eastAsia="zh-CN"/>
              </w:rPr>
              <w:t>，方案完整合理，地理位置便捷、周边环境好的得5分；方案完整合理，地理位置比较便捷、周边环境较为一般的得3分；方案不完整或不合理、地理位置比较偏僻、周边环境较差的得1分</w:t>
            </w:r>
            <w:r>
              <w:rPr>
                <w:rFonts w:hint="eastAsia" w:ascii="宋体" w:hAnsi="宋体" w:cs="宋体"/>
                <w:strike w:val="0"/>
                <w:dstrike w:val="0"/>
                <w:color w:val="auto"/>
                <w:kern w:val="0"/>
                <w:sz w:val="24"/>
                <w:szCs w:val="24"/>
                <w:highlight w:val="none"/>
                <w:lang w:val="en-US" w:eastAsia="zh-CN"/>
              </w:rPr>
              <w:t>，</w:t>
            </w:r>
            <w:r>
              <w:rPr>
                <w:rFonts w:hint="eastAsia" w:ascii="宋体" w:hAnsi="宋体" w:eastAsia="宋体" w:cs="宋体"/>
                <w:strike w:val="0"/>
                <w:dstrike w:val="0"/>
                <w:color w:val="auto"/>
                <w:kern w:val="0"/>
                <w:sz w:val="24"/>
                <w:szCs w:val="24"/>
                <w:highlight w:val="none"/>
                <w:lang w:val="en-US" w:eastAsia="zh-CN"/>
              </w:rPr>
              <w:t>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zh-CN" w:eastAsia="zh-CN"/>
              </w:rPr>
              <w:t>）</w:t>
            </w:r>
            <w:r>
              <w:rPr>
                <w:rFonts w:hint="eastAsia" w:ascii="宋体" w:hAnsi="宋体" w:eastAsia="宋体" w:cs="宋体"/>
                <w:color w:val="auto"/>
                <w:kern w:val="2"/>
                <w:sz w:val="24"/>
                <w:szCs w:val="24"/>
                <w:highlight w:val="none"/>
                <w:lang w:val="zh-CN"/>
              </w:rPr>
              <w:t>根据供应商提供的酒店</w:t>
            </w:r>
            <w:r>
              <w:rPr>
                <w:rFonts w:hint="eastAsia" w:ascii="宋体" w:hAnsi="宋体" w:cs="宋体"/>
                <w:color w:val="auto"/>
                <w:kern w:val="2"/>
                <w:sz w:val="24"/>
                <w:szCs w:val="24"/>
                <w:highlight w:val="none"/>
                <w:lang w:val="en-US" w:eastAsia="zh-CN"/>
              </w:rPr>
              <w:t>设施</w:t>
            </w:r>
            <w:r>
              <w:rPr>
                <w:rFonts w:hint="eastAsia" w:ascii="宋体" w:hAnsi="宋体" w:eastAsia="宋体" w:cs="宋体"/>
                <w:color w:val="auto"/>
                <w:kern w:val="2"/>
                <w:sz w:val="24"/>
                <w:szCs w:val="24"/>
                <w:highlight w:val="none"/>
                <w:lang w:val="zh-CN" w:eastAsia="zh-CN"/>
              </w:rPr>
              <w:t>（</w:t>
            </w:r>
            <w:r>
              <w:rPr>
                <w:rFonts w:hint="eastAsia" w:ascii="宋体" w:hAnsi="宋体" w:eastAsia="宋体" w:cs="宋体"/>
                <w:color w:val="auto"/>
                <w:kern w:val="2"/>
                <w:sz w:val="24"/>
                <w:szCs w:val="24"/>
                <w:highlight w:val="none"/>
                <w:lang w:val="zh-CN"/>
              </w:rPr>
              <w:t>包括房间内部装修、店内配套设施等</w:t>
            </w:r>
            <w:r>
              <w:rPr>
                <w:rFonts w:hint="eastAsia" w:ascii="宋体" w:hAnsi="宋体" w:eastAsia="宋体" w:cs="宋体"/>
                <w:color w:val="auto"/>
                <w:kern w:val="2"/>
                <w:sz w:val="24"/>
                <w:szCs w:val="24"/>
                <w:highlight w:val="none"/>
                <w:lang w:val="zh-CN" w:eastAsia="zh-CN"/>
              </w:rPr>
              <w:t>）</w:t>
            </w:r>
            <w:r>
              <w:rPr>
                <w:rFonts w:hint="eastAsia" w:ascii="宋体" w:hAnsi="宋体" w:eastAsia="宋体" w:cs="宋体"/>
                <w:color w:val="auto"/>
                <w:kern w:val="2"/>
                <w:sz w:val="24"/>
                <w:szCs w:val="24"/>
                <w:highlight w:val="none"/>
                <w:lang w:val="zh-CN"/>
              </w:rPr>
              <w:t>进行评议</w:t>
            </w:r>
            <w:r>
              <w:rPr>
                <w:rFonts w:hint="eastAsia" w:ascii="宋体" w:hAnsi="宋体" w:eastAsia="宋体" w:cs="宋体"/>
                <w:color w:val="auto"/>
                <w:kern w:val="2"/>
                <w:sz w:val="24"/>
                <w:szCs w:val="24"/>
                <w:highlight w:val="none"/>
                <w:lang w:val="zh-CN" w:eastAsia="zh-CN"/>
              </w:rPr>
              <w:t>，酒店内部环境好、档次标准高、店内配套设施完善的得5分；酒店内部环境一般，档次标准基本满足项目需求的得3分；酒店内部环境较差、或档次很低的得1分，未提供相关内容的不得分。本项最高5分。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zh-CN"/>
              </w:rPr>
              <w:t>就餐安排（</w:t>
            </w:r>
            <w:r>
              <w:rPr>
                <w:rFonts w:hint="eastAsia" w:ascii="宋体" w:hAnsi="宋体" w:eastAsia="宋体" w:cs="宋体"/>
                <w:color w:val="auto"/>
                <w:kern w:val="2"/>
                <w:sz w:val="24"/>
                <w:szCs w:val="24"/>
                <w:highlight w:val="none"/>
                <w:lang w:val="en-US" w:eastAsia="zh-CN"/>
              </w:rPr>
              <w:t>5</w:t>
            </w:r>
            <w:r>
              <w:rPr>
                <w:rFonts w:hint="eastAsia" w:ascii="宋体" w:hAnsi="宋体" w:eastAsia="宋体" w:cs="宋体"/>
                <w:color w:val="auto"/>
                <w:kern w:val="2"/>
                <w:sz w:val="24"/>
                <w:szCs w:val="24"/>
                <w:highlight w:val="none"/>
                <w:lang w:val="zh-CN"/>
              </w:rPr>
              <w:t>分）</w:t>
            </w: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zh-CN"/>
              </w:rPr>
              <w:t>根据</w:t>
            </w:r>
            <w:r>
              <w:rPr>
                <w:rFonts w:hint="eastAsia" w:ascii="宋体" w:hAnsi="宋体" w:eastAsia="宋体" w:cs="宋体"/>
                <w:color w:val="auto"/>
                <w:kern w:val="2"/>
                <w:sz w:val="24"/>
                <w:szCs w:val="24"/>
                <w:highlight w:val="none"/>
                <w:lang w:val="en-US" w:eastAsia="zh-CN"/>
              </w:rPr>
              <w:t>供应商</w:t>
            </w:r>
            <w:r>
              <w:rPr>
                <w:rFonts w:hint="eastAsia" w:ascii="宋体" w:hAnsi="宋体" w:eastAsia="宋体" w:cs="宋体"/>
                <w:color w:val="auto"/>
                <w:kern w:val="2"/>
                <w:sz w:val="24"/>
                <w:szCs w:val="24"/>
                <w:highlight w:val="none"/>
                <w:lang w:val="zh-CN"/>
              </w:rPr>
              <w:t>针对</w:t>
            </w:r>
            <w:r>
              <w:rPr>
                <w:rFonts w:hint="eastAsia" w:ascii="宋体" w:hAnsi="宋体" w:eastAsia="宋体" w:cs="宋体"/>
                <w:color w:val="auto"/>
                <w:kern w:val="2"/>
                <w:sz w:val="24"/>
                <w:szCs w:val="24"/>
                <w:highlight w:val="none"/>
                <w:lang w:val="en-US" w:eastAsia="zh-CN"/>
              </w:rPr>
              <w:t>健康休养行程</w:t>
            </w:r>
            <w:r>
              <w:rPr>
                <w:rFonts w:hint="eastAsia" w:ascii="宋体" w:hAnsi="宋体" w:eastAsia="宋体" w:cs="宋体"/>
                <w:color w:val="auto"/>
                <w:kern w:val="2"/>
                <w:sz w:val="24"/>
                <w:szCs w:val="24"/>
                <w:highlight w:val="none"/>
                <w:lang w:val="zh-CN"/>
              </w:rPr>
              <w:t>中就餐安排的时间分配的情况，包括地点设置是否</w:t>
            </w:r>
            <w:r>
              <w:rPr>
                <w:rFonts w:hint="eastAsia" w:ascii="宋体" w:hAnsi="宋体" w:eastAsia="宋体" w:cs="宋体"/>
                <w:color w:val="auto"/>
                <w:kern w:val="2"/>
                <w:sz w:val="24"/>
                <w:szCs w:val="24"/>
                <w:highlight w:val="none"/>
                <w:lang w:val="en-US" w:eastAsia="zh-CN"/>
              </w:rPr>
              <w:t>便利</w:t>
            </w:r>
            <w:r>
              <w:rPr>
                <w:rFonts w:hint="eastAsia" w:ascii="宋体" w:hAnsi="宋体" w:eastAsia="宋体" w:cs="宋体"/>
                <w:color w:val="auto"/>
                <w:kern w:val="2"/>
                <w:sz w:val="24"/>
                <w:szCs w:val="24"/>
                <w:highlight w:val="none"/>
                <w:lang w:val="zh-CN"/>
              </w:rPr>
              <w:t>，菜品荤素营养搭配是否</w:t>
            </w:r>
            <w:r>
              <w:rPr>
                <w:rFonts w:hint="eastAsia" w:ascii="宋体" w:hAnsi="宋体" w:eastAsia="宋体" w:cs="宋体"/>
                <w:color w:val="auto"/>
                <w:kern w:val="2"/>
                <w:sz w:val="24"/>
                <w:szCs w:val="24"/>
                <w:highlight w:val="none"/>
                <w:lang w:val="en-US" w:eastAsia="zh-CN"/>
              </w:rPr>
              <w:t>丰富</w:t>
            </w:r>
            <w:r>
              <w:rPr>
                <w:rFonts w:hint="eastAsia" w:ascii="宋体" w:hAnsi="宋体" w:eastAsia="宋体" w:cs="宋体"/>
                <w:color w:val="auto"/>
                <w:kern w:val="2"/>
                <w:sz w:val="24"/>
                <w:szCs w:val="24"/>
                <w:highlight w:val="none"/>
                <w:lang w:val="zh-CN"/>
              </w:rPr>
              <w:t>进行评议</w:t>
            </w: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5、人员配备（</w:t>
            </w:r>
            <w:r>
              <w:rPr>
                <w:rFonts w:hint="eastAsia" w:ascii="宋体" w:hAnsi="宋体" w:cs="宋体"/>
                <w:color w:val="auto"/>
                <w:kern w:val="2"/>
                <w:sz w:val="24"/>
                <w:szCs w:val="24"/>
                <w:highlight w:val="none"/>
                <w:lang w:val="en-US" w:eastAsia="zh-CN"/>
              </w:rPr>
              <w:t>5</w:t>
            </w:r>
            <w:r>
              <w:rPr>
                <w:rFonts w:hint="eastAsia" w:ascii="宋体" w:hAnsi="宋体" w:eastAsia="宋体" w:cs="宋体"/>
                <w:color w:val="auto"/>
                <w:kern w:val="2"/>
                <w:sz w:val="24"/>
                <w:szCs w:val="24"/>
                <w:highlight w:val="none"/>
                <w:lang w:val="en-US" w:eastAsia="zh-CN"/>
              </w:rPr>
              <w:t>分）</w:t>
            </w: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根据供应商拟投入本项目中领队导游人员数量，包括人员安排数量，分工安排计划合理周全等情况进行评议，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en-US" w:eastAsia="zh-CN"/>
              </w:rPr>
              <w:t>6、</w:t>
            </w:r>
            <w:r>
              <w:rPr>
                <w:rFonts w:hint="eastAsia" w:ascii="宋体" w:hAnsi="宋体" w:cs="宋体"/>
                <w:color w:val="auto"/>
                <w:kern w:val="2"/>
                <w:sz w:val="24"/>
                <w:szCs w:val="24"/>
                <w:highlight w:val="none"/>
                <w:lang w:val="en-US" w:eastAsia="zh-CN"/>
              </w:rPr>
              <w:t>交通安排</w:t>
            </w:r>
            <w:r>
              <w:rPr>
                <w:rFonts w:hint="eastAsia" w:ascii="宋体" w:hAnsi="宋体" w:eastAsia="宋体" w:cs="宋体"/>
                <w:color w:val="auto"/>
                <w:kern w:val="2"/>
                <w:sz w:val="24"/>
                <w:szCs w:val="24"/>
                <w:highlight w:val="none"/>
                <w:lang w:val="zh-CN"/>
              </w:rPr>
              <w:t>（</w:t>
            </w:r>
            <w:r>
              <w:rPr>
                <w:rFonts w:hint="eastAsia" w:ascii="宋体" w:hAnsi="宋体" w:eastAsia="宋体" w:cs="宋体"/>
                <w:color w:val="auto"/>
                <w:kern w:val="2"/>
                <w:sz w:val="24"/>
                <w:szCs w:val="24"/>
                <w:highlight w:val="none"/>
                <w:lang w:val="en-US" w:eastAsia="zh-CN"/>
              </w:rPr>
              <w:t>10</w:t>
            </w:r>
            <w:r>
              <w:rPr>
                <w:rFonts w:hint="eastAsia" w:ascii="宋体" w:hAnsi="宋体" w:eastAsia="宋体" w:cs="宋体"/>
                <w:color w:val="auto"/>
                <w:kern w:val="2"/>
                <w:sz w:val="24"/>
                <w:szCs w:val="24"/>
                <w:highlight w:val="none"/>
                <w:lang w:val="zh-CN"/>
              </w:rPr>
              <w:t>分）</w:t>
            </w: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val="zh-CN"/>
              </w:rPr>
              <w:t>根据供应商提供的车辆安排方案</w:t>
            </w:r>
            <w:r>
              <w:rPr>
                <w:rFonts w:hint="eastAsia" w:ascii="宋体" w:hAnsi="宋体" w:eastAsia="宋体" w:cs="宋体"/>
                <w:color w:val="auto"/>
                <w:kern w:val="2"/>
                <w:sz w:val="24"/>
                <w:szCs w:val="24"/>
                <w:highlight w:val="none"/>
                <w:lang w:val="zh-CN" w:eastAsia="zh-CN"/>
              </w:rPr>
              <w:t>（包括</w:t>
            </w:r>
            <w:r>
              <w:rPr>
                <w:rFonts w:hint="eastAsia" w:ascii="宋体" w:hAnsi="宋体" w:eastAsia="宋体" w:cs="宋体"/>
                <w:color w:val="auto"/>
                <w:kern w:val="2"/>
                <w:sz w:val="24"/>
                <w:szCs w:val="24"/>
                <w:highlight w:val="none"/>
                <w:lang w:val="zh-CN"/>
              </w:rPr>
              <w:t>车辆安排的安全性、</w:t>
            </w:r>
            <w:r>
              <w:rPr>
                <w:rFonts w:hint="eastAsia" w:ascii="宋体" w:hAnsi="宋体" w:eastAsia="宋体" w:cs="宋体"/>
                <w:color w:val="auto"/>
                <w:kern w:val="2"/>
                <w:sz w:val="24"/>
                <w:szCs w:val="24"/>
                <w:highlight w:val="none"/>
                <w:lang w:val="zh-CN" w:eastAsia="zh-CN"/>
              </w:rPr>
              <w:t>驾驶人员的专业水平、</w:t>
            </w:r>
            <w:r>
              <w:rPr>
                <w:rFonts w:hint="eastAsia" w:ascii="宋体" w:hAnsi="宋体" w:eastAsia="宋体" w:cs="宋体"/>
                <w:color w:val="auto"/>
                <w:kern w:val="2"/>
                <w:sz w:val="24"/>
                <w:szCs w:val="24"/>
                <w:highlight w:val="none"/>
                <w:lang w:val="zh-CN"/>
              </w:rPr>
              <w:t>车辆的内部配置、座位数量及车辆舒适性</w:t>
            </w:r>
            <w:r>
              <w:rPr>
                <w:rFonts w:hint="eastAsia" w:ascii="宋体" w:hAnsi="宋体" w:eastAsia="宋体" w:cs="宋体"/>
                <w:color w:val="auto"/>
                <w:kern w:val="2"/>
                <w:sz w:val="24"/>
                <w:szCs w:val="24"/>
                <w:highlight w:val="none"/>
                <w:lang w:val="zh-CN" w:eastAsia="zh-CN"/>
              </w:rPr>
              <w:t>等）</w:t>
            </w:r>
            <w:r>
              <w:rPr>
                <w:rFonts w:hint="eastAsia" w:ascii="宋体" w:hAnsi="宋体" w:eastAsia="宋体" w:cs="宋体"/>
                <w:color w:val="auto"/>
                <w:kern w:val="2"/>
                <w:sz w:val="24"/>
                <w:szCs w:val="24"/>
                <w:highlight w:val="none"/>
                <w:lang w:val="zh-CN"/>
              </w:rPr>
              <w:t>进行评议：</w:t>
            </w:r>
            <w:r>
              <w:rPr>
                <w:rFonts w:hint="eastAsia" w:ascii="宋体" w:hAnsi="宋体" w:eastAsia="宋体" w:cs="宋体"/>
                <w:color w:val="auto"/>
                <w:kern w:val="2"/>
                <w:sz w:val="24"/>
                <w:szCs w:val="24"/>
                <w:highlight w:val="none"/>
                <w:lang w:val="zh-CN" w:eastAsia="zh-CN"/>
              </w:rPr>
              <w:t>车辆车型档次高、内部舒适度好、驾驶员经验丰富</w:t>
            </w:r>
            <w:r>
              <w:rPr>
                <w:rFonts w:hint="eastAsia" w:ascii="宋体" w:hAnsi="宋体" w:eastAsia="宋体" w:cs="宋体"/>
                <w:color w:val="auto"/>
                <w:kern w:val="2"/>
                <w:sz w:val="24"/>
                <w:szCs w:val="24"/>
                <w:highlight w:val="none"/>
                <w:lang w:val="zh-CN"/>
              </w:rPr>
              <w:t>的得</w:t>
            </w:r>
            <w:r>
              <w:rPr>
                <w:rFonts w:hint="eastAsia" w:ascii="宋体" w:hAnsi="宋体" w:eastAsia="宋体" w:cs="宋体"/>
                <w:color w:val="auto"/>
                <w:kern w:val="2"/>
                <w:sz w:val="24"/>
                <w:szCs w:val="24"/>
                <w:highlight w:val="none"/>
                <w:lang w:val="zh-CN" w:eastAsia="zh-CN"/>
              </w:rPr>
              <w:t>5</w:t>
            </w:r>
            <w:r>
              <w:rPr>
                <w:rFonts w:hint="eastAsia" w:ascii="宋体" w:hAnsi="宋体" w:eastAsia="宋体" w:cs="宋体"/>
                <w:color w:val="auto"/>
                <w:kern w:val="2"/>
                <w:sz w:val="24"/>
                <w:szCs w:val="24"/>
                <w:highlight w:val="none"/>
                <w:lang w:val="zh-CN"/>
              </w:rPr>
              <w:t>分；</w:t>
            </w:r>
            <w:r>
              <w:rPr>
                <w:rFonts w:hint="eastAsia" w:ascii="宋体" w:hAnsi="宋体" w:eastAsia="宋体" w:cs="宋体"/>
                <w:color w:val="auto"/>
                <w:kern w:val="2"/>
                <w:sz w:val="24"/>
                <w:szCs w:val="24"/>
                <w:highlight w:val="none"/>
                <w:lang w:val="zh-CN" w:eastAsia="zh-CN"/>
              </w:rPr>
              <w:t>车辆车型档次一般、内部舒适度一般、驾驶员具有一定经验</w:t>
            </w:r>
            <w:r>
              <w:rPr>
                <w:rFonts w:hint="eastAsia" w:ascii="宋体" w:hAnsi="宋体" w:eastAsia="宋体" w:cs="宋体"/>
                <w:color w:val="auto"/>
                <w:kern w:val="2"/>
                <w:sz w:val="24"/>
                <w:szCs w:val="24"/>
                <w:highlight w:val="none"/>
                <w:lang w:val="zh-CN"/>
              </w:rPr>
              <w:t>的得</w:t>
            </w:r>
            <w:r>
              <w:rPr>
                <w:rFonts w:hint="eastAsia" w:ascii="宋体" w:hAnsi="宋体" w:eastAsia="宋体" w:cs="宋体"/>
                <w:color w:val="auto"/>
                <w:kern w:val="2"/>
                <w:sz w:val="24"/>
                <w:szCs w:val="24"/>
                <w:highlight w:val="none"/>
                <w:lang w:val="zh-CN" w:eastAsia="zh-CN"/>
              </w:rPr>
              <w:t>3</w:t>
            </w:r>
            <w:r>
              <w:rPr>
                <w:rFonts w:hint="eastAsia" w:ascii="宋体" w:hAnsi="宋体" w:eastAsia="宋体" w:cs="宋体"/>
                <w:color w:val="auto"/>
                <w:kern w:val="2"/>
                <w:sz w:val="24"/>
                <w:szCs w:val="24"/>
                <w:highlight w:val="none"/>
                <w:lang w:val="zh-CN"/>
              </w:rPr>
              <w:t>分；</w:t>
            </w:r>
            <w:r>
              <w:rPr>
                <w:rFonts w:hint="eastAsia" w:ascii="宋体" w:hAnsi="宋体" w:eastAsia="宋体" w:cs="宋体"/>
                <w:color w:val="auto"/>
                <w:kern w:val="2"/>
                <w:sz w:val="24"/>
                <w:szCs w:val="24"/>
                <w:highlight w:val="none"/>
                <w:lang w:val="zh-CN" w:eastAsia="zh-CN"/>
              </w:rPr>
              <w:t>车辆车型老旧</w:t>
            </w:r>
            <w:r>
              <w:rPr>
                <w:rFonts w:hint="eastAsia" w:ascii="宋体" w:hAnsi="宋体" w:eastAsia="宋体" w:cs="宋体"/>
                <w:color w:val="auto"/>
                <w:kern w:val="2"/>
                <w:sz w:val="24"/>
                <w:szCs w:val="24"/>
                <w:highlight w:val="none"/>
                <w:lang w:val="zh-CN"/>
              </w:rPr>
              <w:t>、</w:t>
            </w:r>
            <w:r>
              <w:rPr>
                <w:rFonts w:hint="eastAsia" w:ascii="宋体" w:hAnsi="宋体" w:eastAsia="宋体" w:cs="宋体"/>
                <w:color w:val="auto"/>
                <w:kern w:val="2"/>
                <w:sz w:val="24"/>
                <w:szCs w:val="24"/>
                <w:highlight w:val="none"/>
                <w:lang w:val="zh-CN" w:eastAsia="zh-CN"/>
              </w:rPr>
              <w:t>内部不舒适、驾驶员没有该线路经验</w:t>
            </w:r>
            <w:r>
              <w:rPr>
                <w:rFonts w:hint="eastAsia" w:ascii="宋体" w:hAnsi="宋体" w:eastAsia="宋体" w:cs="宋体"/>
                <w:color w:val="auto"/>
                <w:kern w:val="2"/>
                <w:sz w:val="24"/>
                <w:szCs w:val="24"/>
                <w:highlight w:val="none"/>
                <w:lang w:val="zh-CN"/>
              </w:rPr>
              <w:t>的得</w:t>
            </w:r>
            <w:r>
              <w:rPr>
                <w:rFonts w:hint="eastAsia" w:ascii="宋体" w:hAnsi="宋体" w:eastAsia="宋体" w:cs="宋体"/>
                <w:color w:val="auto"/>
                <w:kern w:val="2"/>
                <w:sz w:val="24"/>
                <w:szCs w:val="24"/>
                <w:highlight w:val="none"/>
                <w:lang w:val="zh-CN" w:eastAsia="zh-CN"/>
              </w:rPr>
              <w:t>1</w:t>
            </w:r>
            <w:r>
              <w:rPr>
                <w:rFonts w:hint="eastAsia" w:ascii="宋体" w:hAnsi="宋体" w:eastAsia="宋体" w:cs="宋体"/>
                <w:color w:val="auto"/>
                <w:kern w:val="2"/>
                <w:sz w:val="24"/>
                <w:szCs w:val="24"/>
                <w:highlight w:val="none"/>
                <w:lang w:val="zh-CN"/>
              </w:rPr>
              <w:t>分</w:t>
            </w:r>
            <w:r>
              <w:rPr>
                <w:rFonts w:hint="eastAsia" w:ascii="宋体" w:hAnsi="宋体" w:eastAsia="宋体" w:cs="宋体"/>
                <w:strike w:val="0"/>
                <w:dstrike w:val="0"/>
                <w:color w:val="auto"/>
                <w:kern w:val="0"/>
                <w:sz w:val="24"/>
                <w:szCs w:val="24"/>
                <w:highlight w:val="none"/>
                <w:lang w:val="en-US" w:eastAsia="zh-CN"/>
              </w:rPr>
              <w:t>，未提供相关内容的不得分。本项最高5分。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zh-CN" w:eastAsia="zh-CN"/>
              </w:rPr>
              <w:t>根据供应商提供的</w:t>
            </w:r>
            <w:r>
              <w:rPr>
                <w:rFonts w:hint="eastAsia" w:ascii="宋体" w:hAnsi="宋体" w:eastAsia="宋体" w:cs="宋体"/>
                <w:color w:val="auto"/>
                <w:kern w:val="2"/>
                <w:sz w:val="24"/>
                <w:szCs w:val="24"/>
                <w:highlight w:val="none"/>
                <w:lang w:val="zh-CN"/>
              </w:rPr>
              <w:t>航空交通</w:t>
            </w:r>
            <w:r>
              <w:rPr>
                <w:rFonts w:hint="eastAsia" w:ascii="宋体" w:hAnsi="宋体" w:eastAsia="宋体" w:cs="宋体"/>
                <w:color w:val="auto"/>
                <w:kern w:val="2"/>
                <w:sz w:val="24"/>
                <w:szCs w:val="24"/>
                <w:highlight w:val="none"/>
                <w:lang w:val="zh-CN" w:eastAsia="zh-CN"/>
              </w:rPr>
              <w:t>方案（包括航班时间、直飞、经停、机型（大航空公司还是廉价航空）等）进行评议：方案</w:t>
            </w:r>
            <w:r>
              <w:rPr>
                <w:rFonts w:hint="eastAsia" w:ascii="宋体" w:hAnsi="宋体" w:eastAsia="宋体" w:cs="宋体"/>
                <w:color w:val="auto"/>
                <w:kern w:val="2"/>
                <w:sz w:val="24"/>
                <w:szCs w:val="24"/>
                <w:highlight w:val="none"/>
                <w:lang w:val="zh-CN"/>
              </w:rPr>
              <w:t>完整，</w:t>
            </w:r>
            <w:r>
              <w:rPr>
                <w:rFonts w:hint="eastAsia" w:ascii="宋体" w:hAnsi="宋体" w:eastAsia="宋体" w:cs="宋体"/>
                <w:color w:val="auto"/>
                <w:kern w:val="2"/>
                <w:sz w:val="24"/>
                <w:szCs w:val="24"/>
                <w:highlight w:val="none"/>
                <w:lang w:val="zh-CN" w:eastAsia="zh-CN"/>
              </w:rPr>
              <w:t>时间安排合理</w:t>
            </w:r>
            <w:r>
              <w:rPr>
                <w:rFonts w:hint="eastAsia" w:ascii="宋体" w:hAnsi="宋体" w:eastAsia="宋体" w:cs="宋体"/>
                <w:color w:val="auto"/>
                <w:kern w:val="2"/>
                <w:sz w:val="24"/>
                <w:szCs w:val="24"/>
                <w:highlight w:val="none"/>
                <w:lang w:val="zh-CN"/>
              </w:rPr>
              <w:t>，</w:t>
            </w:r>
            <w:r>
              <w:rPr>
                <w:rFonts w:hint="eastAsia" w:ascii="宋体" w:hAnsi="宋体" w:eastAsia="宋体" w:cs="宋体"/>
                <w:color w:val="auto"/>
                <w:kern w:val="2"/>
                <w:sz w:val="24"/>
                <w:szCs w:val="24"/>
                <w:highlight w:val="none"/>
                <w:lang w:val="zh-CN" w:eastAsia="zh-CN"/>
              </w:rPr>
              <w:t>知名大航空公司</w:t>
            </w:r>
            <w:r>
              <w:rPr>
                <w:rFonts w:hint="eastAsia" w:ascii="宋体" w:hAnsi="宋体" w:eastAsia="宋体" w:cs="宋体"/>
                <w:color w:val="auto"/>
                <w:kern w:val="2"/>
                <w:sz w:val="24"/>
                <w:szCs w:val="24"/>
                <w:highlight w:val="none"/>
                <w:lang w:val="zh-CN"/>
              </w:rPr>
              <w:t>的得</w:t>
            </w:r>
            <w:r>
              <w:rPr>
                <w:rFonts w:hint="eastAsia" w:ascii="宋体" w:hAnsi="宋体" w:eastAsia="宋体" w:cs="宋体"/>
                <w:color w:val="auto"/>
                <w:kern w:val="2"/>
                <w:sz w:val="24"/>
                <w:szCs w:val="24"/>
                <w:highlight w:val="none"/>
                <w:lang w:val="zh-CN" w:eastAsia="zh-CN"/>
              </w:rPr>
              <w:t>5</w:t>
            </w:r>
            <w:r>
              <w:rPr>
                <w:rFonts w:hint="eastAsia" w:ascii="宋体" w:hAnsi="宋体" w:eastAsia="宋体" w:cs="宋体"/>
                <w:color w:val="auto"/>
                <w:kern w:val="2"/>
                <w:sz w:val="24"/>
                <w:szCs w:val="24"/>
                <w:highlight w:val="none"/>
                <w:lang w:val="zh-CN"/>
              </w:rPr>
              <w:t>分；</w:t>
            </w:r>
            <w:r>
              <w:rPr>
                <w:rFonts w:hint="eastAsia" w:ascii="宋体" w:hAnsi="宋体" w:eastAsia="宋体" w:cs="宋体"/>
                <w:color w:val="auto"/>
                <w:kern w:val="2"/>
                <w:sz w:val="24"/>
                <w:szCs w:val="24"/>
                <w:highlight w:val="none"/>
                <w:lang w:val="zh-CN" w:eastAsia="zh-CN"/>
              </w:rPr>
              <w:t>方案</w:t>
            </w:r>
            <w:r>
              <w:rPr>
                <w:rFonts w:hint="eastAsia" w:ascii="宋体" w:hAnsi="宋体" w:eastAsia="宋体" w:cs="宋体"/>
                <w:color w:val="auto"/>
                <w:kern w:val="2"/>
                <w:sz w:val="24"/>
                <w:szCs w:val="24"/>
                <w:highlight w:val="none"/>
                <w:lang w:val="zh-CN"/>
              </w:rPr>
              <w:t>基本完整、</w:t>
            </w:r>
            <w:r>
              <w:rPr>
                <w:rFonts w:hint="eastAsia" w:ascii="宋体" w:hAnsi="宋体" w:eastAsia="宋体" w:cs="宋体"/>
                <w:color w:val="auto"/>
                <w:kern w:val="2"/>
                <w:sz w:val="24"/>
                <w:szCs w:val="24"/>
                <w:highlight w:val="none"/>
                <w:lang w:val="zh-CN" w:eastAsia="zh-CN"/>
              </w:rPr>
              <w:t>时间安排略有不合理</w:t>
            </w:r>
            <w:r>
              <w:rPr>
                <w:rFonts w:hint="eastAsia" w:ascii="宋体" w:hAnsi="宋体" w:eastAsia="宋体" w:cs="宋体"/>
                <w:color w:val="auto"/>
                <w:kern w:val="2"/>
                <w:sz w:val="24"/>
                <w:szCs w:val="24"/>
                <w:highlight w:val="none"/>
                <w:lang w:val="zh-CN"/>
              </w:rPr>
              <w:t>，标准</w:t>
            </w:r>
            <w:r>
              <w:rPr>
                <w:rFonts w:hint="eastAsia" w:ascii="宋体" w:hAnsi="宋体" w:eastAsia="宋体" w:cs="宋体"/>
                <w:color w:val="auto"/>
                <w:kern w:val="2"/>
                <w:sz w:val="24"/>
                <w:szCs w:val="24"/>
                <w:highlight w:val="none"/>
                <w:lang w:val="zh-CN" w:eastAsia="zh-CN"/>
              </w:rPr>
              <w:t>基本满足采购需求</w:t>
            </w:r>
            <w:r>
              <w:rPr>
                <w:rFonts w:hint="eastAsia" w:ascii="宋体" w:hAnsi="宋体" w:eastAsia="宋体" w:cs="宋体"/>
                <w:color w:val="auto"/>
                <w:kern w:val="2"/>
                <w:sz w:val="24"/>
                <w:szCs w:val="24"/>
                <w:highlight w:val="none"/>
                <w:lang w:val="zh-CN"/>
              </w:rPr>
              <w:t>的得</w:t>
            </w:r>
            <w:r>
              <w:rPr>
                <w:rFonts w:hint="eastAsia" w:ascii="宋体" w:hAnsi="宋体" w:eastAsia="宋体" w:cs="宋体"/>
                <w:color w:val="auto"/>
                <w:kern w:val="2"/>
                <w:sz w:val="24"/>
                <w:szCs w:val="24"/>
                <w:highlight w:val="none"/>
                <w:lang w:val="zh-CN" w:eastAsia="zh-CN"/>
              </w:rPr>
              <w:t>3</w:t>
            </w:r>
            <w:r>
              <w:rPr>
                <w:rFonts w:hint="eastAsia" w:ascii="宋体" w:hAnsi="宋体" w:eastAsia="宋体" w:cs="宋体"/>
                <w:color w:val="auto"/>
                <w:kern w:val="2"/>
                <w:sz w:val="24"/>
                <w:szCs w:val="24"/>
                <w:highlight w:val="none"/>
                <w:lang w:val="zh-CN"/>
              </w:rPr>
              <w:t>分；</w:t>
            </w:r>
            <w:r>
              <w:rPr>
                <w:rFonts w:hint="eastAsia" w:ascii="宋体" w:hAnsi="宋体" w:eastAsia="宋体" w:cs="宋体"/>
                <w:color w:val="auto"/>
                <w:kern w:val="2"/>
                <w:sz w:val="24"/>
                <w:szCs w:val="24"/>
                <w:highlight w:val="none"/>
                <w:lang w:val="zh-CN" w:eastAsia="zh-CN"/>
              </w:rPr>
              <w:t>方案</w:t>
            </w:r>
            <w:r>
              <w:rPr>
                <w:rFonts w:hint="eastAsia" w:ascii="宋体" w:hAnsi="宋体" w:eastAsia="宋体" w:cs="宋体"/>
                <w:color w:val="auto"/>
                <w:kern w:val="2"/>
                <w:sz w:val="24"/>
                <w:szCs w:val="24"/>
                <w:highlight w:val="none"/>
                <w:lang w:val="zh-CN"/>
              </w:rPr>
              <w:t>不</w:t>
            </w:r>
            <w:r>
              <w:rPr>
                <w:rFonts w:hint="eastAsia" w:ascii="宋体" w:hAnsi="宋体" w:eastAsia="宋体" w:cs="宋体"/>
                <w:color w:val="auto"/>
                <w:kern w:val="2"/>
                <w:sz w:val="24"/>
                <w:szCs w:val="24"/>
                <w:highlight w:val="none"/>
                <w:lang w:val="zh-CN" w:eastAsia="zh-CN"/>
              </w:rPr>
              <w:t>完整</w:t>
            </w:r>
            <w:r>
              <w:rPr>
                <w:rFonts w:hint="eastAsia" w:ascii="宋体" w:hAnsi="宋体" w:eastAsia="宋体" w:cs="宋体"/>
                <w:color w:val="auto"/>
                <w:kern w:val="2"/>
                <w:sz w:val="24"/>
                <w:szCs w:val="24"/>
                <w:highlight w:val="none"/>
                <w:lang w:val="zh-CN"/>
              </w:rPr>
              <w:t>、</w:t>
            </w:r>
            <w:r>
              <w:rPr>
                <w:rFonts w:hint="eastAsia" w:ascii="宋体" w:hAnsi="宋体" w:eastAsia="宋体" w:cs="宋体"/>
                <w:color w:val="auto"/>
                <w:kern w:val="2"/>
                <w:sz w:val="24"/>
                <w:szCs w:val="24"/>
                <w:highlight w:val="none"/>
                <w:lang w:val="zh-CN" w:eastAsia="zh-CN"/>
              </w:rPr>
              <w:t>时间安排不合理、或者为廉价航空、红眼航班之类</w:t>
            </w:r>
            <w:r>
              <w:rPr>
                <w:rFonts w:hint="eastAsia" w:ascii="宋体" w:hAnsi="宋体" w:eastAsia="宋体" w:cs="宋体"/>
                <w:color w:val="auto"/>
                <w:kern w:val="2"/>
                <w:sz w:val="24"/>
                <w:szCs w:val="24"/>
                <w:highlight w:val="none"/>
                <w:lang w:val="zh-CN"/>
              </w:rPr>
              <w:t>的得</w:t>
            </w:r>
            <w:r>
              <w:rPr>
                <w:rFonts w:hint="eastAsia" w:ascii="宋体" w:hAnsi="宋体" w:eastAsia="宋体" w:cs="宋体"/>
                <w:color w:val="auto"/>
                <w:kern w:val="2"/>
                <w:sz w:val="24"/>
                <w:szCs w:val="24"/>
                <w:highlight w:val="none"/>
                <w:lang w:val="zh-CN" w:eastAsia="zh-CN"/>
              </w:rPr>
              <w:t>1</w:t>
            </w:r>
            <w:r>
              <w:rPr>
                <w:rFonts w:hint="eastAsia" w:ascii="宋体" w:hAnsi="宋体" w:eastAsia="宋体" w:cs="宋体"/>
                <w:color w:val="auto"/>
                <w:kern w:val="2"/>
                <w:sz w:val="24"/>
                <w:szCs w:val="24"/>
                <w:highlight w:val="none"/>
                <w:lang w:val="zh-CN"/>
              </w:rPr>
              <w:t>分</w:t>
            </w:r>
            <w:r>
              <w:rPr>
                <w:rFonts w:hint="eastAsia" w:ascii="宋体" w:hAnsi="宋体" w:cs="宋体"/>
                <w:color w:val="auto"/>
                <w:kern w:val="2"/>
                <w:sz w:val="24"/>
                <w:szCs w:val="24"/>
                <w:highlight w:val="none"/>
                <w:lang w:val="zh-CN"/>
              </w:rPr>
              <w:t>，</w:t>
            </w:r>
            <w:r>
              <w:rPr>
                <w:rFonts w:hint="eastAsia" w:ascii="宋体" w:hAnsi="宋体" w:cs="宋体"/>
                <w:color w:val="auto"/>
                <w:kern w:val="2"/>
                <w:sz w:val="24"/>
                <w:szCs w:val="24"/>
                <w:highlight w:val="none"/>
                <w:lang w:val="zh-CN" w:eastAsia="zh-CN"/>
              </w:rPr>
              <w:t>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7</w:t>
            </w:r>
            <w:r>
              <w:rPr>
                <w:rFonts w:hint="eastAsia" w:ascii="宋体" w:hAnsi="宋体" w:eastAsia="宋体" w:cs="宋体"/>
                <w:color w:val="auto"/>
                <w:kern w:val="2"/>
                <w:sz w:val="24"/>
                <w:szCs w:val="24"/>
                <w:highlight w:val="none"/>
                <w:lang w:val="zh-CN"/>
              </w:rPr>
              <w:t>、应急预案（</w:t>
            </w:r>
            <w:r>
              <w:rPr>
                <w:rFonts w:hint="eastAsia" w:ascii="宋体" w:hAnsi="宋体" w:eastAsia="宋体" w:cs="宋体"/>
                <w:color w:val="auto"/>
                <w:kern w:val="2"/>
                <w:sz w:val="24"/>
                <w:szCs w:val="24"/>
                <w:highlight w:val="none"/>
                <w:lang w:val="en-US" w:eastAsia="zh-CN"/>
              </w:rPr>
              <w:t>10</w:t>
            </w:r>
            <w:r>
              <w:rPr>
                <w:rFonts w:hint="eastAsia" w:ascii="宋体" w:hAnsi="宋体" w:eastAsia="宋体" w:cs="宋体"/>
                <w:color w:val="auto"/>
                <w:kern w:val="2"/>
                <w:sz w:val="24"/>
                <w:szCs w:val="24"/>
                <w:highlight w:val="none"/>
                <w:lang w:val="zh-CN"/>
              </w:rPr>
              <w:t>分）</w:t>
            </w: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val="zh-CN"/>
              </w:rPr>
              <w:t>根据</w:t>
            </w:r>
            <w:r>
              <w:rPr>
                <w:rFonts w:hint="eastAsia" w:ascii="宋体" w:hAnsi="宋体" w:eastAsia="宋体" w:cs="宋体"/>
                <w:color w:val="auto"/>
                <w:kern w:val="2"/>
                <w:sz w:val="24"/>
                <w:szCs w:val="24"/>
                <w:highlight w:val="none"/>
                <w:lang w:val="en-US" w:eastAsia="zh-CN"/>
              </w:rPr>
              <w:t>供应商</w:t>
            </w:r>
            <w:r>
              <w:rPr>
                <w:rFonts w:hint="eastAsia" w:ascii="宋体" w:hAnsi="宋体" w:eastAsia="宋体" w:cs="宋体"/>
                <w:color w:val="auto"/>
                <w:kern w:val="2"/>
                <w:sz w:val="24"/>
                <w:szCs w:val="24"/>
                <w:highlight w:val="none"/>
                <w:lang w:val="zh-CN"/>
              </w:rPr>
              <w:t>针对</w:t>
            </w:r>
            <w:r>
              <w:rPr>
                <w:rFonts w:hint="eastAsia" w:ascii="宋体" w:hAnsi="宋体" w:eastAsia="宋体" w:cs="宋体"/>
                <w:color w:val="auto"/>
                <w:kern w:val="2"/>
                <w:sz w:val="24"/>
                <w:szCs w:val="24"/>
                <w:highlight w:val="none"/>
                <w:lang w:val="en-US" w:eastAsia="zh-CN"/>
              </w:rPr>
              <w:t>健康休养行程</w:t>
            </w:r>
            <w:r>
              <w:rPr>
                <w:rFonts w:hint="eastAsia" w:ascii="宋体" w:hAnsi="宋体" w:eastAsia="宋体" w:cs="宋体"/>
                <w:color w:val="auto"/>
                <w:kern w:val="2"/>
                <w:sz w:val="24"/>
                <w:szCs w:val="24"/>
                <w:highlight w:val="none"/>
                <w:lang w:val="zh-CN"/>
              </w:rPr>
              <w:t>中</w:t>
            </w:r>
            <w:r>
              <w:rPr>
                <w:rFonts w:hint="eastAsia" w:ascii="宋体" w:hAnsi="宋体" w:eastAsia="宋体" w:cs="宋体"/>
                <w:color w:val="auto"/>
                <w:kern w:val="2"/>
                <w:sz w:val="24"/>
                <w:szCs w:val="24"/>
                <w:highlight w:val="none"/>
                <w:lang w:val="en-US" w:eastAsia="zh-CN"/>
              </w:rPr>
              <w:t>的</w:t>
            </w:r>
            <w:r>
              <w:rPr>
                <w:rFonts w:hint="eastAsia" w:ascii="宋体" w:hAnsi="宋体" w:eastAsia="宋体" w:cs="宋体"/>
                <w:color w:val="auto"/>
                <w:kern w:val="2"/>
                <w:sz w:val="24"/>
                <w:szCs w:val="24"/>
                <w:highlight w:val="none"/>
                <w:lang w:val="zh-CN"/>
              </w:rPr>
              <w:t>应急预案</w:t>
            </w:r>
            <w:r>
              <w:rPr>
                <w:rFonts w:hint="eastAsia" w:ascii="宋体" w:hAnsi="宋体" w:eastAsia="宋体" w:cs="宋体"/>
                <w:color w:val="auto"/>
                <w:kern w:val="2"/>
                <w:sz w:val="24"/>
                <w:szCs w:val="24"/>
                <w:highlight w:val="none"/>
                <w:lang w:val="en-US" w:eastAsia="zh-CN"/>
              </w:rPr>
              <w:t>的制定安排、应急准备、响应实施措施是否有效及是否符合现实情况</w:t>
            </w:r>
            <w:r>
              <w:rPr>
                <w:rFonts w:hint="eastAsia" w:ascii="宋体" w:hAnsi="宋体" w:eastAsia="宋体" w:cs="宋体"/>
                <w:color w:val="auto"/>
                <w:kern w:val="2"/>
                <w:sz w:val="24"/>
                <w:szCs w:val="24"/>
                <w:highlight w:val="none"/>
                <w:lang w:val="zh-CN"/>
              </w:rPr>
              <w:t>进行评议，</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zh-CN"/>
              </w:rPr>
              <w:t>根据</w:t>
            </w:r>
            <w:r>
              <w:rPr>
                <w:rFonts w:hint="eastAsia" w:ascii="宋体" w:hAnsi="宋体" w:eastAsia="宋体" w:cs="宋体"/>
                <w:color w:val="auto"/>
                <w:kern w:val="2"/>
                <w:sz w:val="24"/>
                <w:szCs w:val="24"/>
                <w:highlight w:val="none"/>
                <w:lang w:val="en-US" w:eastAsia="zh-CN"/>
              </w:rPr>
              <w:t>供应商</w:t>
            </w:r>
            <w:r>
              <w:rPr>
                <w:rFonts w:hint="eastAsia" w:ascii="宋体" w:hAnsi="宋体" w:eastAsia="宋体" w:cs="宋体"/>
                <w:color w:val="auto"/>
                <w:kern w:val="2"/>
                <w:sz w:val="24"/>
                <w:szCs w:val="24"/>
                <w:highlight w:val="none"/>
                <w:lang w:val="zh-CN"/>
              </w:rPr>
              <w:t>针对</w:t>
            </w:r>
            <w:r>
              <w:rPr>
                <w:rFonts w:hint="eastAsia" w:ascii="宋体" w:hAnsi="宋体" w:eastAsia="宋体" w:cs="宋体"/>
                <w:color w:val="auto"/>
                <w:kern w:val="2"/>
                <w:sz w:val="24"/>
                <w:szCs w:val="24"/>
                <w:highlight w:val="none"/>
                <w:lang w:val="en-US" w:eastAsia="zh-CN"/>
              </w:rPr>
              <w:t>健康休养行程</w:t>
            </w:r>
            <w:r>
              <w:rPr>
                <w:rFonts w:hint="eastAsia" w:ascii="宋体" w:hAnsi="宋体" w:eastAsia="宋体" w:cs="宋体"/>
                <w:color w:val="auto"/>
                <w:kern w:val="2"/>
                <w:sz w:val="24"/>
                <w:szCs w:val="24"/>
                <w:highlight w:val="none"/>
                <w:lang w:val="zh-CN"/>
              </w:rPr>
              <w:t>中应急预案的情况，包括</w:t>
            </w:r>
            <w:r>
              <w:rPr>
                <w:rFonts w:hint="eastAsia" w:ascii="宋体" w:hAnsi="宋体" w:eastAsia="宋体" w:cs="宋体"/>
                <w:color w:val="auto"/>
                <w:kern w:val="2"/>
                <w:sz w:val="24"/>
                <w:szCs w:val="24"/>
                <w:highlight w:val="none"/>
                <w:lang w:val="en-US" w:eastAsia="zh-CN"/>
              </w:rPr>
              <w:t>应急对策方案、突发状况处理、应急预判内容、后续改进措施等情况</w:t>
            </w:r>
            <w:r>
              <w:rPr>
                <w:rFonts w:hint="eastAsia" w:ascii="宋体" w:hAnsi="宋体" w:eastAsia="宋体" w:cs="宋体"/>
                <w:color w:val="auto"/>
                <w:kern w:val="2"/>
                <w:sz w:val="24"/>
                <w:szCs w:val="24"/>
                <w:highlight w:val="none"/>
                <w:lang w:val="zh-CN"/>
              </w:rPr>
              <w:t>进行评议，</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lang w:val="zh-CN"/>
              </w:rPr>
              <w:t>服务体系及承诺（</w:t>
            </w:r>
            <w:r>
              <w:rPr>
                <w:rFonts w:hint="eastAsia" w:ascii="宋体" w:hAnsi="宋体" w:eastAsia="宋体" w:cs="宋体"/>
                <w:color w:val="auto"/>
                <w:kern w:val="2"/>
                <w:sz w:val="24"/>
                <w:szCs w:val="24"/>
                <w:highlight w:val="none"/>
                <w:lang w:val="en-US" w:eastAsia="zh-CN"/>
              </w:rPr>
              <w:t>15</w:t>
            </w:r>
            <w:r>
              <w:rPr>
                <w:rFonts w:hint="eastAsia" w:ascii="宋体" w:hAnsi="宋体" w:eastAsia="宋体" w:cs="宋体"/>
                <w:color w:val="auto"/>
                <w:kern w:val="2"/>
                <w:sz w:val="24"/>
                <w:szCs w:val="24"/>
                <w:highlight w:val="none"/>
                <w:lang w:val="zh-CN"/>
              </w:rPr>
              <w:t>分）</w:t>
            </w: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val="zh-CN"/>
              </w:rPr>
              <w:t>根据</w:t>
            </w:r>
            <w:r>
              <w:rPr>
                <w:rFonts w:hint="eastAsia" w:ascii="宋体" w:hAnsi="宋体" w:eastAsia="宋体" w:cs="宋体"/>
                <w:color w:val="auto"/>
                <w:kern w:val="2"/>
                <w:sz w:val="24"/>
                <w:szCs w:val="24"/>
                <w:highlight w:val="none"/>
                <w:lang w:val="en-US" w:eastAsia="zh-CN"/>
              </w:rPr>
              <w:t>供应商</w:t>
            </w:r>
            <w:r>
              <w:rPr>
                <w:rFonts w:hint="eastAsia" w:ascii="宋体" w:hAnsi="宋体" w:eastAsia="宋体" w:cs="宋体"/>
                <w:color w:val="auto"/>
                <w:kern w:val="2"/>
                <w:sz w:val="24"/>
                <w:szCs w:val="24"/>
                <w:highlight w:val="none"/>
                <w:lang w:val="zh-CN"/>
              </w:rPr>
              <w:t>针对本项目的服务</w:t>
            </w:r>
            <w:r>
              <w:rPr>
                <w:rFonts w:hint="eastAsia" w:ascii="宋体" w:hAnsi="宋体" w:eastAsia="宋体" w:cs="宋体"/>
                <w:color w:val="auto"/>
                <w:kern w:val="2"/>
                <w:sz w:val="24"/>
                <w:szCs w:val="24"/>
                <w:highlight w:val="none"/>
                <w:lang w:val="en-US" w:eastAsia="zh-CN"/>
              </w:rPr>
              <w:t>质量</w:t>
            </w:r>
            <w:r>
              <w:rPr>
                <w:rFonts w:hint="eastAsia" w:ascii="宋体" w:hAnsi="宋体" w:eastAsia="宋体" w:cs="宋体"/>
                <w:color w:val="auto"/>
                <w:kern w:val="2"/>
                <w:sz w:val="24"/>
                <w:szCs w:val="24"/>
                <w:highlight w:val="none"/>
                <w:lang w:val="zh-CN"/>
              </w:rPr>
              <w:t>保障承诺</w:t>
            </w:r>
            <w:r>
              <w:rPr>
                <w:rFonts w:hint="eastAsia" w:ascii="宋体" w:hAnsi="宋体" w:eastAsia="宋体" w:cs="宋体"/>
                <w:color w:val="auto"/>
                <w:kern w:val="2"/>
                <w:sz w:val="24"/>
                <w:szCs w:val="24"/>
                <w:highlight w:val="none"/>
                <w:lang w:val="en-US" w:eastAsia="zh-CN"/>
              </w:rPr>
              <w:t>及质量保障制度体系</w:t>
            </w:r>
            <w:r>
              <w:rPr>
                <w:rFonts w:hint="eastAsia" w:ascii="宋体" w:hAnsi="宋体" w:eastAsia="宋体" w:cs="宋体"/>
                <w:color w:val="auto"/>
                <w:kern w:val="2"/>
                <w:sz w:val="24"/>
                <w:szCs w:val="24"/>
                <w:highlight w:val="none"/>
                <w:lang w:val="zh-CN"/>
              </w:rPr>
              <w:t>的合理性、全面性、</w:t>
            </w:r>
            <w:r>
              <w:rPr>
                <w:rFonts w:hint="eastAsia" w:ascii="宋体" w:hAnsi="宋体" w:eastAsia="宋体" w:cs="宋体"/>
                <w:color w:val="auto"/>
                <w:kern w:val="2"/>
                <w:sz w:val="24"/>
                <w:szCs w:val="24"/>
                <w:highlight w:val="none"/>
                <w:lang w:val="en-US" w:eastAsia="zh-CN"/>
              </w:rPr>
              <w:t>可行性及是否符合实际等情况进行评议，</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zh-CN"/>
              </w:rPr>
              <w:t>根据</w:t>
            </w:r>
            <w:r>
              <w:rPr>
                <w:rFonts w:hint="eastAsia" w:ascii="宋体" w:hAnsi="宋体" w:eastAsia="宋体" w:cs="宋体"/>
                <w:color w:val="auto"/>
                <w:kern w:val="2"/>
                <w:sz w:val="24"/>
                <w:szCs w:val="24"/>
                <w:highlight w:val="none"/>
                <w:lang w:val="en-US" w:eastAsia="zh-CN"/>
              </w:rPr>
              <w:t>供应商</w:t>
            </w:r>
            <w:r>
              <w:rPr>
                <w:rFonts w:hint="eastAsia" w:ascii="宋体" w:hAnsi="宋体" w:eastAsia="宋体" w:cs="宋体"/>
                <w:color w:val="auto"/>
                <w:kern w:val="2"/>
                <w:sz w:val="24"/>
                <w:szCs w:val="24"/>
                <w:highlight w:val="none"/>
                <w:lang w:val="zh-CN"/>
              </w:rPr>
              <w:t>针对本项目的</w:t>
            </w:r>
            <w:r>
              <w:rPr>
                <w:rFonts w:hint="eastAsia" w:ascii="宋体" w:hAnsi="宋体" w:eastAsia="宋体" w:cs="宋体"/>
                <w:color w:val="auto"/>
                <w:kern w:val="2"/>
                <w:sz w:val="24"/>
                <w:szCs w:val="24"/>
                <w:highlight w:val="none"/>
                <w:lang w:val="zh-CN" w:eastAsia="zh-CN"/>
              </w:rPr>
              <w:t>安全保障体系</w:t>
            </w:r>
            <w:r>
              <w:rPr>
                <w:rFonts w:hint="eastAsia" w:ascii="宋体" w:hAnsi="宋体" w:eastAsia="宋体" w:cs="宋体"/>
                <w:color w:val="auto"/>
                <w:kern w:val="2"/>
                <w:sz w:val="24"/>
                <w:szCs w:val="24"/>
                <w:highlight w:val="none"/>
                <w:lang w:val="en-US" w:eastAsia="zh-CN"/>
              </w:rPr>
              <w:t>和</w:t>
            </w:r>
            <w:r>
              <w:rPr>
                <w:rFonts w:hint="eastAsia" w:ascii="宋体" w:hAnsi="宋体" w:eastAsia="宋体" w:cs="宋体"/>
                <w:color w:val="auto"/>
                <w:kern w:val="2"/>
                <w:sz w:val="24"/>
                <w:szCs w:val="24"/>
                <w:highlight w:val="none"/>
                <w:lang w:val="zh-CN"/>
              </w:rPr>
              <w:t>其它服务承诺的</w:t>
            </w:r>
            <w:r>
              <w:rPr>
                <w:rFonts w:hint="eastAsia" w:ascii="宋体" w:hAnsi="宋体" w:eastAsia="宋体" w:cs="宋体"/>
                <w:color w:val="auto"/>
                <w:kern w:val="2"/>
                <w:sz w:val="24"/>
                <w:szCs w:val="24"/>
                <w:highlight w:val="none"/>
                <w:lang w:val="en-US" w:eastAsia="zh-CN"/>
              </w:rPr>
              <w:t>可行性、便捷性及是否符合实际等情况进行评议，</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供应商须设置服务质量监督部门，提供投诉受理场所，配备服务质量监督岗位人员。接到投诉在24小时内联系本企业当事人员并核实情况，经核实确属本企业相关当事人员责任的，应按照相关规定予以处理，于7个工作日内将处理结果告知投诉人。根据供应商的承诺情况是否全面、合理进行评议，</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9、履约能力（9分）</w:t>
            </w:r>
          </w:p>
        </w:tc>
        <w:tc>
          <w:tcPr>
            <w:tcW w:w="5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rPr>
              <w:t>根据</w:t>
            </w:r>
            <w:r>
              <w:rPr>
                <w:rFonts w:hint="eastAsia" w:ascii="宋体" w:hAnsi="宋体" w:eastAsia="宋体" w:cs="宋体"/>
                <w:color w:val="auto"/>
                <w:kern w:val="2"/>
                <w:sz w:val="24"/>
                <w:szCs w:val="24"/>
                <w:highlight w:val="none"/>
                <w:lang w:val="en-US" w:eastAsia="zh-CN"/>
              </w:rPr>
              <w:t>供应商</w:t>
            </w:r>
            <w:r>
              <w:rPr>
                <w:rFonts w:hint="eastAsia" w:ascii="宋体" w:hAnsi="宋体" w:eastAsia="宋体" w:cs="宋体"/>
                <w:color w:val="auto"/>
                <w:kern w:val="2"/>
                <w:sz w:val="24"/>
                <w:szCs w:val="24"/>
                <w:highlight w:val="none"/>
              </w:rPr>
              <w:t>提供的服务的便捷性情况进行评议（</w:t>
            </w:r>
            <w:r>
              <w:rPr>
                <w:rFonts w:hint="eastAsia" w:ascii="宋体" w:hAnsi="宋体" w:eastAsia="宋体" w:cs="宋体"/>
                <w:color w:val="auto"/>
                <w:kern w:val="2"/>
                <w:sz w:val="24"/>
                <w:szCs w:val="24"/>
                <w:highlight w:val="none"/>
                <w:lang w:eastAsia="zh-CN"/>
              </w:rPr>
              <w:t>包括服务响应时间、</w:t>
            </w:r>
            <w:r>
              <w:rPr>
                <w:rFonts w:hint="eastAsia" w:ascii="宋体" w:hAnsi="宋体" w:eastAsia="宋体" w:cs="宋体"/>
                <w:color w:val="auto"/>
                <w:kern w:val="2"/>
                <w:sz w:val="24"/>
                <w:szCs w:val="24"/>
                <w:highlight w:val="none"/>
                <w:lang w:val="en-US" w:eastAsia="zh-CN"/>
              </w:rPr>
              <w:t>便捷性说明</w:t>
            </w:r>
            <w:r>
              <w:rPr>
                <w:rFonts w:hint="eastAsia" w:ascii="宋体" w:hAnsi="宋体" w:eastAsia="宋体" w:cs="宋体"/>
                <w:color w:val="auto"/>
                <w:kern w:val="2"/>
                <w:sz w:val="24"/>
                <w:szCs w:val="24"/>
                <w:highlight w:val="none"/>
              </w:rPr>
              <w:t>等</w:t>
            </w:r>
            <w:r>
              <w:rPr>
                <w:rFonts w:hint="eastAsia" w:ascii="宋体" w:hAnsi="宋体" w:eastAsia="宋体" w:cs="宋体"/>
                <w:color w:val="auto"/>
                <w:kern w:val="2"/>
                <w:sz w:val="24"/>
                <w:szCs w:val="24"/>
                <w:highlight w:val="none"/>
                <w:lang w:val="en-US" w:eastAsia="zh-CN"/>
              </w:rPr>
              <w:t>情况</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strike w:val="0"/>
                <w:dstrike w:val="0"/>
                <w:color w:val="auto"/>
                <w:kern w:val="0"/>
                <w:sz w:val="24"/>
                <w:szCs w:val="24"/>
                <w:highlight w:val="none"/>
                <w:lang w:val="en-US" w:eastAsia="zh-CN"/>
              </w:rPr>
              <w:t>方案完整、具体细致且规范合理的得5分，方案完整、但不够具体或合理性稍有欠缺、基本满足项目需求的得3分，方案不完整、或有明显的不合理之处、难以满足项目需求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lang w:val="en-US" w:eastAsia="zh-CN"/>
              </w:rPr>
            </w:pPr>
          </w:p>
        </w:tc>
        <w:tc>
          <w:tcPr>
            <w:tcW w:w="12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p>
        </w:tc>
        <w:tc>
          <w:tcPr>
            <w:tcW w:w="5587" w:type="dxa"/>
            <w:tcBorders>
              <w:tl2br w:val="nil"/>
              <w:tr2bl w:val="nil"/>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根据供应商社会信誉状况和项目组织的保障性进行评议，</w:t>
            </w:r>
            <w:r>
              <w:rPr>
                <w:rFonts w:hint="eastAsia" w:ascii="宋体" w:hAnsi="宋体" w:eastAsia="宋体" w:cs="宋体"/>
                <w:strike w:val="0"/>
                <w:dstrike w:val="0"/>
                <w:color w:val="auto"/>
                <w:kern w:val="0"/>
                <w:sz w:val="24"/>
                <w:szCs w:val="24"/>
                <w:highlight w:val="none"/>
                <w:lang w:val="en-US" w:eastAsia="zh-CN"/>
              </w:rPr>
              <w:t>方案完整、具体细致且规范合理的得</w:t>
            </w:r>
            <w:r>
              <w:rPr>
                <w:rFonts w:hint="eastAsia" w:ascii="宋体" w:hAnsi="宋体" w:cs="宋体"/>
                <w:strike w:val="0"/>
                <w:dstrike w:val="0"/>
                <w:color w:val="auto"/>
                <w:kern w:val="0"/>
                <w:sz w:val="24"/>
                <w:szCs w:val="24"/>
                <w:highlight w:val="none"/>
                <w:lang w:val="en-US" w:eastAsia="zh-CN"/>
              </w:rPr>
              <w:t>4</w:t>
            </w:r>
            <w:r>
              <w:rPr>
                <w:rFonts w:hint="eastAsia" w:ascii="宋体" w:hAnsi="宋体" w:eastAsia="宋体" w:cs="宋体"/>
                <w:strike w:val="0"/>
                <w:dstrike w:val="0"/>
                <w:color w:val="auto"/>
                <w:kern w:val="0"/>
                <w:sz w:val="24"/>
                <w:szCs w:val="24"/>
                <w:highlight w:val="none"/>
                <w:lang w:val="en-US" w:eastAsia="zh-CN"/>
              </w:rPr>
              <w:t>分，方案完整、但不够具体或合理性稍有欠缺、基本满足项目需求的得</w:t>
            </w:r>
            <w:r>
              <w:rPr>
                <w:rFonts w:hint="eastAsia" w:ascii="宋体" w:hAnsi="宋体" w:cs="宋体"/>
                <w:strike w:val="0"/>
                <w:dstrike w:val="0"/>
                <w:color w:val="auto"/>
                <w:kern w:val="0"/>
                <w:sz w:val="24"/>
                <w:szCs w:val="24"/>
                <w:highlight w:val="none"/>
                <w:lang w:val="en-US" w:eastAsia="zh-CN"/>
              </w:rPr>
              <w:t>2</w:t>
            </w:r>
            <w:r>
              <w:rPr>
                <w:rFonts w:hint="eastAsia" w:ascii="宋体" w:hAnsi="宋体" w:eastAsia="宋体" w:cs="宋体"/>
                <w:strike w:val="0"/>
                <w:dstrike w:val="0"/>
                <w:color w:val="auto"/>
                <w:kern w:val="0"/>
                <w:sz w:val="24"/>
                <w:szCs w:val="24"/>
                <w:highlight w:val="none"/>
                <w:lang w:val="en-US" w:eastAsia="zh-CN"/>
              </w:rPr>
              <w:t>分，方案不完整、或有明显的不合理之处、难以满足项目需求的得</w:t>
            </w:r>
            <w:r>
              <w:rPr>
                <w:rFonts w:hint="eastAsia" w:ascii="宋体" w:hAnsi="宋体" w:cs="宋体"/>
                <w:strike w:val="0"/>
                <w:dstrike w:val="0"/>
                <w:color w:val="auto"/>
                <w:kern w:val="0"/>
                <w:sz w:val="24"/>
                <w:szCs w:val="24"/>
                <w:highlight w:val="none"/>
                <w:lang w:val="en-US" w:eastAsia="zh-CN"/>
              </w:rPr>
              <w:t>1</w:t>
            </w:r>
            <w:r>
              <w:rPr>
                <w:rFonts w:hint="eastAsia" w:ascii="宋体" w:hAnsi="宋体" w:eastAsia="宋体" w:cs="宋体"/>
                <w:strike w:val="0"/>
                <w:dstrike w:val="0"/>
                <w:color w:val="auto"/>
                <w:kern w:val="0"/>
                <w:sz w:val="24"/>
                <w:szCs w:val="24"/>
                <w:highlight w:val="none"/>
                <w:lang w:val="en-US" w:eastAsia="zh-CN"/>
              </w:rPr>
              <w:t>分，未提供相关内容的不得分。本项最高</w:t>
            </w:r>
            <w:r>
              <w:rPr>
                <w:rFonts w:hint="eastAsia" w:ascii="宋体" w:hAnsi="宋体" w:cs="宋体"/>
                <w:strike w:val="0"/>
                <w:dstrike w:val="0"/>
                <w:color w:val="auto"/>
                <w:kern w:val="0"/>
                <w:sz w:val="24"/>
                <w:szCs w:val="24"/>
                <w:highlight w:val="none"/>
                <w:lang w:val="en-US" w:eastAsia="zh-CN"/>
              </w:rPr>
              <w:t>4</w:t>
            </w:r>
            <w:r>
              <w:rPr>
                <w:rFonts w:hint="eastAsia" w:ascii="宋体" w:hAnsi="宋体" w:eastAsia="宋体" w:cs="宋体"/>
                <w:strike w:val="0"/>
                <w:dstrike w:val="0"/>
                <w:color w:val="auto"/>
                <w:kern w:val="0"/>
                <w:sz w:val="24"/>
                <w:szCs w:val="24"/>
                <w:highlight w:val="none"/>
                <w:lang w:val="en-US" w:eastAsia="zh-CN"/>
              </w:rPr>
              <w:t>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4</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lang w:val="en-US" w:eastAsia="zh-CN"/>
              </w:rPr>
            </w:pPr>
          </w:p>
        </w:tc>
        <w:tc>
          <w:tcPr>
            <w:tcW w:w="1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10、日常投诉处理方案（5分）</w:t>
            </w:r>
          </w:p>
        </w:tc>
        <w:tc>
          <w:tcPr>
            <w:tcW w:w="558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根据供应商提供的现场服务投诉、处理、承诺方案进行评议：方案中服务响应迅速、处理方案及承诺科学、合理，服务便捷程度高的得5分；方案中服务响应速较快、处理方案及承诺比较完善，服务较便捷的得3分；方案中服务响应较慢，处理方案及承诺不科学、不合理，服务不便的得1分，未提供相关内容的不得分。本项最高5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5</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4"/>
                <w:szCs w:val="24"/>
                <w:highlight w:val="none"/>
              </w:rPr>
            </w:pPr>
          </w:p>
        </w:tc>
        <w:tc>
          <w:tcPr>
            <w:tcW w:w="1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en-US" w:eastAsia="zh-CN"/>
              </w:rPr>
              <w:t>1</w:t>
            </w:r>
            <w:r>
              <w:rPr>
                <w:rFonts w:hint="eastAsia" w:ascii="宋体" w:hAnsi="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val="zh-CN"/>
              </w:rPr>
              <w:t>、业绩</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zh-CN"/>
              </w:rPr>
              <w:t>（</w:t>
            </w: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val="zh-CN"/>
              </w:rPr>
              <w:t>分）</w:t>
            </w:r>
          </w:p>
        </w:tc>
        <w:tc>
          <w:tcPr>
            <w:tcW w:w="558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供应商自2021年1月1日至今承接过同类健康休养项目的，每提供2份合同得0.5分，本项最高得1分。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注：以合同签订时间为准，投标文件中须提供合同复印件加盖公章。未提供不得分。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价格分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lang w:val="en-US" w:eastAsia="zh-CN"/>
              </w:rPr>
              <w:t>10</w:t>
            </w:r>
            <w:r>
              <w:rPr>
                <w:rFonts w:hint="eastAsia" w:ascii="宋体" w:hAnsi="宋体" w:eastAsia="宋体" w:cs="宋体"/>
                <w:bCs/>
                <w:color w:val="auto"/>
                <w:kern w:val="2"/>
                <w:sz w:val="24"/>
                <w:szCs w:val="24"/>
                <w:highlight w:val="none"/>
              </w:rPr>
              <w:t>分</w:t>
            </w:r>
          </w:p>
        </w:tc>
        <w:tc>
          <w:tcPr>
            <w:tcW w:w="682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参与评审的价格=投标报价</w:t>
            </w:r>
            <w:r>
              <w:rPr>
                <w:rFonts w:hint="eastAsia" w:ascii="宋体" w:hAnsi="宋体" w:eastAsia="宋体" w:cs="宋体"/>
                <w:bCs/>
                <w:color w:val="auto"/>
                <w:kern w:val="0"/>
                <w:sz w:val="24"/>
                <w:szCs w:val="24"/>
                <w:highlight w:val="none"/>
                <w:lang w:eastAsia="zh-CN"/>
              </w:rPr>
              <w:t>（</w:t>
            </w:r>
            <w:r>
              <w:rPr>
                <w:rFonts w:hint="eastAsia" w:ascii="宋体" w:hAnsi="宋体" w:cs="宋体"/>
                <w:bCs/>
                <w:color w:val="auto"/>
                <w:kern w:val="0"/>
                <w:sz w:val="24"/>
                <w:szCs w:val="24"/>
                <w:highlight w:val="none"/>
                <w:lang w:val="en-US" w:eastAsia="zh-CN"/>
              </w:rPr>
              <w:t>投标单价</w:t>
            </w:r>
            <w:r>
              <w:rPr>
                <w:rFonts w:hint="eastAsia" w:ascii="宋体" w:hAnsi="宋体" w:eastAsia="宋体" w:cs="宋体"/>
                <w:bCs/>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满足采购要求的有效投标且参与评审的价格最低的参与评审的价格为评标基准价，得</w:t>
            </w:r>
            <w:r>
              <w:rPr>
                <w:rFonts w:hint="eastAsia" w:ascii="宋体" w:hAnsi="宋体" w:eastAsia="宋体" w:cs="宋体"/>
                <w:bCs/>
                <w:color w:val="auto"/>
                <w:kern w:val="0"/>
                <w:sz w:val="24"/>
                <w:szCs w:val="24"/>
                <w:highlight w:val="none"/>
                <w:lang w:val="en-US" w:eastAsia="zh-CN"/>
              </w:rPr>
              <w:t>10</w:t>
            </w:r>
            <w:r>
              <w:rPr>
                <w:rFonts w:hint="eastAsia" w:ascii="宋体" w:hAnsi="宋体" w:eastAsia="宋体" w:cs="宋体"/>
                <w:bCs/>
                <w:color w:val="auto"/>
                <w:kern w:val="0"/>
                <w:sz w:val="24"/>
                <w:szCs w:val="24"/>
                <w:highlight w:val="none"/>
              </w:rPr>
              <w:t>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其他投标报价得分计算公式如下：投标报价得分=（评标基准价/参与评审的价格）×</w:t>
            </w:r>
            <w:r>
              <w:rPr>
                <w:rFonts w:hint="eastAsia" w:ascii="宋体" w:hAnsi="宋体" w:eastAsia="宋体" w:cs="宋体"/>
                <w:bCs/>
                <w:color w:val="auto"/>
                <w:kern w:val="0"/>
                <w:sz w:val="24"/>
                <w:szCs w:val="24"/>
                <w:highlight w:val="none"/>
                <w:lang w:val="en-US" w:eastAsia="zh-CN"/>
              </w:rPr>
              <w:t>10</w:t>
            </w:r>
            <w:r>
              <w:rPr>
                <w:rFonts w:hint="eastAsia" w:ascii="宋体" w:hAnsi="宋体" w:eastAsia="宋体" w:cs="宋体"/>
                <w:bCs/>
                <w:color w:val="auto"/>
                <w:kern w:val="0"/>
                <w:sz w:val="24"/>
                <w:szCs w:val="24"/>
                <w:highlight w:val="none"/>
              </w:rPr>
              <w:t>%×100。</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10</w:t>
            </w: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8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rPr>
            </w:pPr>
            <w:r>
              <w:rPr>
                <w:rFonts w:hint="eastAsia" w:ascii="宋体" w:hAnsi="宋体" w:eastAsia="宋体" w:cs="宋体"/>
                <w:bCs/>
                <w:color w:val="auto"/>
                <w:kern w:val="2"/>
                <w:sz w:val="24"/>
                <w:szCs w:val="24"/>
                <w:highlight w:val="none"/>
              </w:rPr>
              <w:t>总分</w:t>
            </w:r>
          </w:p>
        </w:tc>
        <w:tc>
          <w:tcPr>
            <w:tcW w:w="7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p>
        </w:tc>
        <w:tc>
          <w:tcPr>
            <w:tcW w:w="7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4"/>
                <w:szCs w:val="24"/>
                <w:highlight w:val="none"/>
                <w:lang w:val="en-US" w:eastAsia="zh-CN"/>
              </w:rPr>
            </w:pPr>
          </w:p>
        </w:tc>
      </w:tr>
    </w:tbl>
    <w:p>
      <w:pPr>
        <w:kinsoku/>
        <w:wordWrap/>
        <w:overflowPunct/>
        <w:topLinePunct w:val="0"/>
        <w:bidi w:val="0"/>
        <w:adjustRightInd/>
        <w:spacing w:line="360" w:lineRule="auto"/>
        <w:ind w:firstLine="482" w:firstLineChars="200"/>
        <w:outlineLvl w:val="9"/>
        <w:rPr>
          <w:rFonts w:hint="eastAsia" w:cs="Arial" w:asciiTheme="minorEastAsia" w:hAnsiTheme="minorEastAsia" w:eastAsiaTheme="minorEastAsia"/>
          <w:b/>
          <w:color w:val="auto"/>
          <w:kern w:val="0"/>
          <w:sz w:val="24"/>
          <w:highlight w:val="none"/>
        </w:rPr>
      </w:pPr>
      <w:r>
        <w:rPr>
          <w:rFonts w:hint="eastAsia" w:cs="Arial" w:asciiTheme="minorEastAsia" w:hAnsiTheme="minorEastAsia" w:eastAsiaTheme="minorEastAsia"/>
          <w:b/>
          <w:color w:val="auto"/>
          <w:kern w:val="0"/>
          <w:sz w:val="24"/>
          <w:highlight w:val="none"/>
        </w:rPr>
        <w:t>备注：</w:t>
      </w:r>
      <w:r>
        <w:rPr>
          <w:rFonts w:hint="eastAsia" w:cs="Arial" w:asciiTheme="minorEastAsia" w:hAnsiTheme="minorEastAsia" w:eastAsiaTheme="minorEastAsia"/>
          <w:b/>
          <w:color w:val="auto"/>
          <w:kern w:val="0"/>
          <w:sz w:val="24"/>
          <w:highlight w:val="none"/>
          <w:lang w:val="en-US" w:eastAsia="zh-CN"/>
        </w:rPr>
        <w:t>1、</w:t>
      </w:r>
      <w:r>
        <w:rPr>
          <w:rFonts w:hint="eastAsia" w:cs="Arial" w:asciiTheme="minorEastAsia" w:hAnsiTheme="minorEastAsia" w:eastAsiaTheme="minorEastAsia"/>
          <w:b/>
          <w:color w:val="auto"/>
          <w:kern w:val="0"/>
          <w:sz w:val="24"/>
          <w:highlight w:val="none"/>
        </w:rPr>
        <w:t>供应商编制响应文件时，建议按此目录（序号和内容）提供评审标准相应的商务技术资料。</w:t>
      </w:r>
      <w:r>
        <w:rPr>
          <w:rFonts w:hint="eastAsia" w:cs="Arial" w:asciiTheme="minorEastAsia" w:hAnsiTheme="minorEastAsia" w:eastAsiaTheme="minorEastAsia"/>
          <w:b/>
          <w:color w:val="auto"/>
          <w:kern w:val="0"/>
          <w:sz w:val="24"/>
          <w:highlight w:val="none"/>
          <w:lang w:val="en-US" w:eastAsia="zh-CN"/>
        </w:rPr>
        <w:t>2</w:t>
      </w:r>
      <w:r>
        <w:rPr>
          <w:rFonts w:hint="eastAsia" w:cs="Arial" w:asciiTheme="minorEastAsia" w:hAnsiTheme="minorEastAsia" w:eastAsiaTheme="minorEastAsia"/>
          <w:b/>
          <w:color w:val="auto"/>
          <w:kern w:val="0"/>
          <w:sz w:val="24"/>
          <w:highlight w:val="none"/>
        </w:rPr>
        <w:t>、小数点后保留</w:t>
      </w:r>
      <w:r>
        <w:rPr>
          <w:rFonts w:hint="eastAsia" w:cs="Arial" w:asciiTheme="minorEastAsia" w:hAnsiTheme="minorEastAsia" w:eastAsiaTheme="minorEastAsia"/>
          <w:b/>
          <w:color w:val="auto"/>
          <w:kern w:val="0"/>
          <w:sz w:val="24"/>
          <w:highlight w:val="none"/>
          <w:lang w:val="en-US" w:eastAsia="zh-CN"/>
        </w:rPr>
        <w:t>一</w:t>
      </w:r>
      <w:r>
        <w:rPr>
          <w:rFonts w:hint="eastAsia" w:cs="Arial" w:asciiTheme="minorEastAsia" w:hAnsiTheme="minorEastAsia" w:eastAsiaTheme="minorEastAsia"/>
          <w:b/>
          <w:color w:val="auto"/>
          <w:kern w:val="0"/>
          <w:sz w:val="24"/>
          <w:highlight w:val="none"/>
        </w:rPr>
        <w:t>位数。</w:t>
      </w:r>
      <w:r>
        <w:rPr>
          <w:rFonts w:hint="eastAsia" w:cs="Arial" w:asciiTheme="minorEastAsia" w:hAnsiTheme="minorEastAsia" w:eastAsiaTheme="minorEastAsia"/>
          <w:b/>
          <w:color w:val="auto"/>
          <w:kern w:val="0"/>
          <w:sz w:val="24"/>
          <w:highlight w:val="none"/>
          <w:lang w:val="en-US" w:eastAsia="zh-CN"/>
        </w:rPr>
        <w:t>3</w:t>
      </w:r>
      <w:r>
        <w:rPr>
          <w:rFonts w:hint="eastAsia" w:cs="Arial" w:asciiTheme="minorEastAsia" w:hAnsiTheme="minorEastAsia" w:eastAsiaTheme="minorEastAsia"/>
          <w:b/>
          <w:color w:val="auto"/>
          <w:kern w:val="0"/>
          <w:sz w:val="24"/>
          <w:highlight w:val="none"/>
        </w:rPr>
        <w:t>、各磋商小组成员自行按以上参考分值评分。</w:t>
      </w:r>
      <w:r>
        <w:rPr>
          <w:rFonts w:hint="eastAsia" w:cs="Arial" w:asciiTheme="minorEastAsia" w:hAnsiTheme="minorEastAsia" w:eastAsiaTheme="minorEastAsia"/>
          <w:b/>
          <w:color w:val="auto"/>
          <w:kern w:val="0"/>
          <w:sz w:val="24"/>
          <w:highlight w:val="none"/>
          <w:lang w:val="en-US" w:eastAsia="zh-CN"/>
        </w:rPr>
        <w:t>4</w:t>
      </w:r>
      <w:r>
        <w:rPr>
          <w:rFonts w:hint="eastAsia" w:cs="Arial" w:asciiTheme="minorEastAsia" w:hAnsiTheme="minorEastAsia" w:eastAsiaTheme="minorEastAsia"/>
          <w:b/>
          <w:color w:val="auto"/>
          <w:kern w:val="0"/>
          <w:sz w:val="24"/>
          <w:highlight w:val="none"/>
        </w:rPr>
        <w:t>、重大事件由磋商小组集体讨论，应当按照少数服从多数的原则作出结论。</w:t>
      </w:r>
    </w:p>
    <w:p>
      <w:pPr>
        <w:pStyle w:val="395"/>
        <w:keepNext w:val="0"/>
        <w:keepLines w:val="0"/>
        <w:pageBreakBefore w:val="0"/>
        <w:kinsoku/>
        <w:wordWrap/>
        <w:overflowPunct/>
        <w:topLinePunct w:val="0"/>
        <w:autoSpaceDE/>
        <w:autoSpaceDN/>
        <w:bidi w:val="0"/>
        <w:spacing w:before="0" w:line="348" w:lineRule="auto"/>
        <w:ind w:firstLine="643"/>
        <w:jc w:val="center"/>
        <w:textAlignment w:val="auto"/>
        <w:outlineLvl w:val="9"/>
        <w:rPr>
          <w:rFonts w:hint="eastAsia" w:cs="仿宋_GB2312" w:asciiTheme="minorEastAsia" w:hAnsiTheme="minorEastAsia" w:eastAsiaTheme="minorEastAsia"/>
          <w:b/>
          <w:color w:val="auto"/>
          <w:sz w:val="32"/>
          <w:highlight w:val="none"/>
        </w:rPr>
      </w:pPr>
    </w:p>
    <w:p>
      <w:pPr>
        <w:pStyle w:val="395"/>
        <w:keepNext w:val="0"/>
        <w:keepLines w:val="0"/>
        <w:pageBreakBefore w:val="0"/>
        <w:kinsoku/>
        <w:wordWrap/>
        <w:overflowPunct/>
        <w:topLinePunct w:val="0"/>
        <w:autoSpaceDE/>
        <w:autoSpaceDN/>
        <w:bidi w:val="0"/>
        <w:spacing w:before="0" w:line="348" w:lineRule="auto"/>
        <w:ind w:firstLine="643"/>
        <w:jc w:val="center"/>
        <w:textAlignment w:val="auto"/>
        <w:outlineLvl w:val="9"/>
        <w:rPr>
          <w:rFonts w:hint="eastAsia" w:cs="仿宋_GB2312" w:asciiTheme="minorEastAsia" w:hAnsiTheme="minorEastAsia" w:eastAsiaTheme="minorEastAsia"/>
          <w:b/>
          <w:color w:val="auto"/>
          <w:sz w:val="32"/>
          <w:highlight w:val="none"/>
        </w:rPr>
      </w:pPr>
    </w:p>
    <w:p>
      <w:pPr>
        <w:pStyle w:val="395"/>
        <w:keepNext w:val="0"/>
        <w:keepLines w:val="0"/>
        <w:pageBreakBefore w:val="0"/>
        <w:kinsoku/>
        <w:wordWrap/>
        <w:overflowPunct/>
        <w:topLinePunct w:val="0"/>
        <w:autoSpaceDE/>
        <w:autoSpaceDN/>
        <w:bidi w:val="0"/>
        <w:spacing w:before="0" w:line="348" w:lineRule="auto"/>
        <w:ind w:firstLine="643"/>
        <w:jc w:val="center"/>
        <w:textAlignment w:val="auto"/>
        <w:outlineLvl w:val="9"/>
        <w:rPr>
          <w:rFonts w:hint="eastAsia" w:cs="仿宋_GB2312" w:asciiTheme="minorEastAsia" w:hAnsiTheme="minorEastAsia" w:eastAsiaTheme="minorEastAsia"/>
          <w:b/>
          <w:color w:val="auto"/>
          <w:sz w:val="32"/>
          <w:highlight w:val="none"/>
        </w:rPr>
      </w:pPr>
    </w:p>
    <w:p>
      <w:pPr>
        <w:pStyle w:val="395"/>
        <w:keepNext w:val="0"/>
        <w:keepLines w:val="0"/>
        <w:pageBreakBefore w:val="0"/>
        <w:kinsoku/>
        <w:wordWrap/>
        <w:overflowPunct/>
        <w:topLinePunct w:val="0"/>
        <w:autoSpaceDE/>
        <w:autoSpaceDN/>
        <w:bidi w:val="0"/>
        <w:spacing w:before="0" w:line="348" w:lineRule="auto"/>
        <w:ind w:firstLine="643"/>
        <w:jc w:val="center"/>
        <w:textAlignment w:val="auto"/>
        <w:outlineLvl w:val="9"/>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sz w:val="32"/>
          <w:highlight w:val="none"/>
        </w:rPr>
        <w:t>一、评审方法</w:t>
      </w:r>
    </w:p>
    <w:p>
      <w:pPr>
        <w:keepNext w:val="0"/>
        <w:keepLines w:val="0"/>
        <w:pageBreakBefore w:val="0"/>
        <w:kinsoku/>
        <w:wordWrap/>
        <w:overflowPunct/>
        <w:topLinePunct w:val="0"/>
        <w:autoSpaceDE/>
        <w:autoSpaceDN/>
        <w:bidi w:val="0"/>
        <w:adjustRightInd/>
        <w:spacing w:line="348" w:lineRule="auto"/>
        <w:textAlignment w:val="auto"/>
        <w:outlineLvl w:val="9"/>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b/>
          <w:color w:val="auto"/>
          <w:kern w:val="0"/>
          <w:sz w:val="24"/>
          <w:highlight w:val="none"/>
        </w:rPr>
        <w:t>1.综合评分法。</w:t>
      </w:r>
      <w:r>
        <w:rPr>
          <w:rFonts w:hint="eastAsia" w:cs="Arial" w:asciiTheme="minorEastAsia" w:hAnsiTheme="minorEastAsia" w:eastAsiaTheme="minorEastAsia"/>
          <w:color w:val="auto"/>
          <w:kern w:val="0"/>
          <w:sz w:val="24"/>
          <w:highlight w:val="none"/>
        </w:rPr>
        <w:t>综合评分法，是指响应文件满足磋商文件全部实质性要求，且按照评审因素的量化指标评审得分最高的供应商为成交候选人的评审方法。</w:t>
      </w:r>
    </w:p>
    <w:p>
      <w:pPr>
        <w:keepNext w:val="0"/>
        <w:keepLines w:val="0"/>
        <w:pageBreakBefore w:val="0"/>
        <w:kinsoku/>
        <w:wordWrap/>
        <w:overflowPunct/>
        <w:topLinePunct w:val="0"/>
        <w:autoSpaceDE/>
        <w:autoSpaceDN/>
        <w:bidi w:val="0"/>
        <w:adjustRightInd/>
        <w:spacing w:line="348" w:lineRule="auto"/>
        <w:textAlignment w:val="auto"/>
        <w:outlineLvl w:val="9"/>
        <w:rPr>
          <w:rFonts w:cs="Arial" w:asciiTheme="minorEastAsia" w:hAnsiTheme="minorEastAsia" w:eastAsiaTheme="minorEastAsia"/>
          <w:color w:val="auto"/>
          <w:kern w:val="0"/>
          <w:sz w:val="24"/>
          <w:highlight w:val="none"/>
        </w:rPr>
      </w:pPr>
    </w:p>
    <w:p>
      <w:pPr>
        <w:pStyle w:val="395"/>
        <w:keepNext w:val="0"/>
        <w:keepLines w:val="0"/>
        <w:pageBreakBefore w:val="0"/>
        <w:kinsoku/>
        <w:wordWrap/>
        <w:overflowPunct/>
        <w:topLinePunct w:val="0"/>
        <w:autoSpaceDE/>
        <w:autoSpaceDN/>
        <w:bidi w:val="0"/>
        <w:spacing w:before="0" w:line="348" w:lineRule="auto"/>
        <w:ind w:firstLine="643"/>
        <w:jc w:val="center"/>
        <w:textAlignment w:val="auto"/>
        <w:outlineLvl w:val="9"/>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二、磋商小组的组成</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cs="Arial" w:asciiTheme="minorEastAsia" w:hAnsiTheme="minorEastAsia" w:eastAsiaTheme="minorEastAsia"/>
          <w:b/>
          <w:color w:val="auto"/>
          <w:kern w:val="0"/>
          <w:highlight w:val="none"/>
        </w:rPr>
      </w:pPr>
      <w:r>
        <w:rPr>
          <w:rFonts w:hint="eastAsia" w:cs="Arial" w:asciiTheme="minorEastAsia" w:hAnsiTheme="minorEastAsia" w:eastAsiaTheme="minorEastAsia"/>
          <w:b/>
          <w:color w:val="auto"/>
          <w:kern w:val="0"/>
          <w:highlight w:val="none"/>
        </w:rPr>
        <w:t>1.磋商小组的组成。</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人员不得参加本机构代理的采购项目的评审。</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keepNext w:val="0"/>
        <w:keepLines w:val="0"/>
        <w:pageBreakBefore w:val="0"/>
        <w:kinsoku/>
        <w:wordWrap/>
        <w:overflowPunct/>
        <w:topLinePunct w:val="0"/>
        <w:autoSpaceDE/>
        <w:autoSpaceDN/>
        <w:bidi w:val="0"/>
        <w:snapToGrid w:val="0"/>
        <w:spacing w:line="348" w:lineRule="auto"/>
        <w:textAlignment w:val="auto"/>
        <w:outlineLvl w:val="9"/>
        <w:rPr>
          <w:rFonts w:cs="Arial" w:asciiTheme="minorEastAsia" w:hAnsiTheme="minorEastAsia" w:eastAsiaTheme="minorEastAsia"/>
          <w:b/>
          <w:color w:val="auto"/>
          <w:kern w:val="0"/>
          <w:sz w:val="24"/>
          <w:szCs w:val="20"/>
          <w:highlight w:val="none"/>
        </w:rPr>
      </w:pPr>
      <w:r>
        <w:rPr>
          <w:rFonts w:hint="eastAsia" w:cs="Arial" w:asciiTheme="minorEastAsia" w:hAnsiTheme="minorEastAsia" w:eastAsiaTheme="minorEastAsia"/>
          <w:b/>
          <w:color w:val="auto"/>
          <w:kern w:val="0"/>
          <w:sz w:val="24"/>
          <w:szCs w:val="20"/>
          <w:highlight w:val="none"/>
        </w:rPr>
        <w:t>2.磋商小组的组成人员的回避。</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在政府采购活动中，磋商小组的组成人员与供应商有下列利害关系之一的，应当回避：</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2.1</w:t>
      </w:r>
      <w:r>
        <w:rPr>
          <w:rFonts w:hint="eastAsia" w:asciiTheme="minorEastAsia" w:hAnsiTheme="minorEastAsia" w:eastAsiaTheme="minorEastAsia"/>
          <w:color w:val="auto"/>
          <w:highlight w:val="none"/>
        </w:rPr>
        <w:t>参加采购活动前三年内，与供应商存在劳动关系，或者担任过供应商的董事、监事，或者是供应商的控股股东或实际控制人；</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2.2</w:t>
      </w:r>
      <w:r>
        <w:rPr>
          <w:rFonts w:hint="eastAsia" w:asciiTheme="minorEastAsia" w:hAnsiTheme="minorEastAsia" w:eastAsiaTheme="minorEastAsia"/>
          <w:color w:val="auto"/>
          <w:highlight w:val="none"/>
        </w:rPr>
        <w:t>与供应商的法定代表人或者负责人有夫妻、直系血亲、三代以内旁系血亲或者近姻亲关系；</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2.3</w:t>
      </w:r>
      <w:r>
        <w:rPr>
          <w:rFonts w:hint="eastAsia" w:asciiTheme="minorEastAsia" w:hAnsiTheme="minorEastAsia" w:eastAsiaTheme="minorEastAsia"/>
          <w:color w:val="auto"/>
          <w:highlight w:val="none"/>
        </w:rPr>
        <w:t>与供应商有其他可能影响政府采购活动公平、公正进行的关系。</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2.4</w:t>
      </w:r>
      <w:r>
        <w:rPr>
          <w:rFonts w:hint="eastAsia" w:asciiTheme="minorEastAsia" w:hAnsiTheme="minorEastAsia" w:eastAsiaTheme="minorEastAsia"/>
          <w:color w:val="auto"/>
          <w:highlight w:val="none"/>
        </w:rPr>
        <w:t>参与过采购项目进口产品论证。</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2.5</w:t>
      </w:r>
      <w:r>
        <w:rPr>
          <w:rFonts w:hint="eastAsia" w:asciiTheme="minorEastAsia" w:hAnsiTheme="minorEastAsia" w:eastAsiaTheme="minorEastAsia"/>
          <w:color w:val="auto"/>
          <w:highlight w:val="none"/>
        </w:rPr>
        <w:t>通过随机抽到本单位的评审专家，采购人已经指定了采购人代表，该评审专家应当回避，采购人自行选定相应专业领域评审专家情形除外。</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2.6</w:t>
      </w:r>
      <w:r>
        <w:rPr>
          <w:rFonts w:hint="eastAsia" w:asciiTheme="minorEastAsia" w:hAnsiTheme="minorEastAsia" w:eastAsiaTheme="minorEastAsia"/>
          <w:color w:val="auto"/>
          <w:highlight w:val="none"/>
        </w:rPr>
        <w:t>法律、法规、规章规定应当回避以及其他可能影响公正评审的</w:t>
      </w:r>
      <w:r>
        <w:rPr>
          <w:rFonts w:hint="eastAsia" w:asciiTheme="minorEastAsia" w:hAnsiTheme="minorEastAsia" w:eastAsiaTheme="minorEastAsia"/>
          <w:color w:val="auto"/>
          <w:highlight w:val="none"/>
          <w:lang w:val="en-US" w:eastAsia="zh-CN"/>
        </w:rPr>
        <w:t>.</w:t>
      </w:r>
    </w:p>
    <w:p>
      <w:pPr>
        <w:keepNext w:val="0"/>
        <w:keepLines w:val="0"/>
        <w:pageBreakBefore w:val="0"/>
        <w:kinsoku/>
        <w:wordWrap/>
        <w:overflowPunct/>
        <w:topLinePunct w:val="0"/>
        <w:autoSpaceDE/>
        <w:autoSpaceDN/>
        <w:bidi w:val="0"/>
        <w:snapToGrid w:val="0"/>
        <w:spacing w:line="348" w:lineRule="auto"/>
        <w:ind w:left="120" w:leftChars="57" w:firstLine="482" w:firstLineChars="150"/>
        <w:jc w:val="center"/>
        <w:textAlignment w:val="auto"/>
        <w:outlineLvl w:val="9"/>
        <w:rPr>
          <w:rFonts w:cs="仿宋_GB2312" w:asciiTheme="minorEastAsia" w:hAnsiTheme="minorEastAsia" w:eastAsiaTheme="minorEastAsia"/>
          <w:b/>
          <w:color w:val="auto"/>
          <w:sz w:val="32"/>
          <w:highlight w:val="none"/>
        </w:rPr>
      </w:pPr>
    </w:p>
    <w:p>
      <w:pPr>
        <w:keepNext w:val="0"/>
        <w:keepLines w:val="0"/>
        <w:pageBreakBefore w:val="0"/>
        <w:kinsoku/>
        <w:wordWrap/>
        <w:overflowPunct/>
        <w:topLinePunct w:val="0"/>
        <w:autoSpaceDE/>
        <w:autoSpaceDN/>
        <w:bidi w:val="0"/>
        <w:snapToGrid w:val="0"/>
        <w:spacing w:line="348" w:lineRule="auto"/>
        <w:ind w:left="120" w:leftChars="57" w:firstLine="482" w:firstLineChars="150"/>
        <w:jc w:val="center"/>
        <w:textAlignment w:val="auto"/>
        <w:outlineLvl w:val="9"/>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三、磋商小组的职责</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1.磋商小组负责具体评审事务，并独立履行下列职责：</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r>
        <w:rPr>
          <w:rFonts w:hint="eastAsia" w:asciiTheme="minorEastAsia" w:hAnsiTheme="minorEastAsia" w:eastAsiaTheme="minorEastAsia"/>
          <w:color w:val="auto"/>
          <w:szCs w:val="24"/>
          <w:highlight w:val="none"/>
        </w:rPr>
        <w:t>对供应商的资格进行审查；</w:t>
      </w:r>
      <w:r>
        <w:rPr>
          <w:rFonts w:hint="eastAsia" w:asciiTheme="minorEastAsia" w:hAnsiTheme="minorEastAsia" w:eastAsiaTheme="minorEastAsia"/>
          <w:color w:val="auto"/>
          <w:highlight w:val="none"/>
        </w:rPr>
        <w:t>对响应文件的有效性、完整性和响应程度进行审查；</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1.2审查、评价响应文件是否符合磋商文件的商务、技术等实质性要求；</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1.3要求供应商对响应文件有关事项作出澄清、说明或者更正；</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1.4磋商小组集中与单一供应商分别进行磋商；</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1.5确定磋商文件的变动情况，并确定提交最后报价的供应商；</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1.6根据磋商文件确定的评审办法及评审标准对提交最后报价的供应商的响应文件和最后报价采用综合评分法进行综合评分；</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1.7编制评审报告，确定成交候选人名单，以及根据采购人委托直接确定成交人；</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1.8向采购人、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或者有关部门报告评审中发现的违法行为；</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1.9法律、法规、规章、磋商文件等规定的其它事项。</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2.磋商小组及其成员不得有下列行为：</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2.1确定参与本项目至评审结束前私自接触供应商；</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2.2接受供应商提出的“超出响应文件的范围或者改变响应文件的实质性内容”的澄清、说明或者更正； </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2.3违反评审纪律发表倾向性意见或者征询采购人的倾向性意见；</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2.4对需要专业判断的主观评审因素协商评分；</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2.5在评审过程中擅离职守，影响评审程序正常进行的；</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2.6记录、复制或者带走任何评审资料；</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2.7其他不遵守评审纪律的行为。</w:t>
      </w:r>
    </w:p>
    <w:p>
      <w:pPr>
        <w:pStyle w:val="395"/>
        <w:keepNext w:val="0"/>
        <w:keepLines w:val="0"/>
        <w:pageBreakBefore w:val="0"/>
        <w:kinsoku/>
        <w:wordWrap/>
        <w:overflowPunct/>
        <w:topLinePunct w:val="0"/>
        <w:autoSpaceDE/>
        <w:autoSpaceDN/>
        <w:bidi w:val="0"/>
        <w:spacing w:before="0" w:line="348" w:lineRule="auto"/>
        <w:ind w:firstLine="48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磋商小组成员有2.1-2.5行为之一的，其评审意见无效，并不得获取评审劳务报酬和报销异地评审差旅费。</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asciiTheme="minorEastAsia" w:hAnsiTheme="minorEastAsia" w:eastAsiaTheme="minorEastAsia"/>
          <w:b/>
          <w:color w:val="auto"/>
          <w:highlight w:val="none"/>
        </w:rPr>
      </w:pPr>
    </w:p>
    <w:p>
      <w:pPr>
        <w:pStyle w:val="395"/>
        <w:keepNext w:val="0"/>
        <w:keepLines w:val="0"/>
        <w:pageBreakBefore w:val="0"/>
        <w:kinsoku/>
        <w:wordWrap/>
        <w:overflowPunct/>
        <w:topLinePunct w:val="0"/>
        <w:autoSpaceDE/>
        <w:autoSpaceDN/>
        <w:bidi w:val="0"/>
        <w:spacing w:before="0" w:line="348" w:lineRule="auto"/>
        <w:ind w:firstLine="0" w:firstLineChars="0"/>
        <w:jc w:val="center"/>
        <w:textAlignment w:val="auto"/>
        <w:outlineLvl w:val="9"/>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四、评审程序</w:t>
      </w:r>
    </w:p>
    <w:p>
      <w:pPr>
        <w:pStyle w:val="395"/>
        <w:keepNext w:val="0"/>
        <w:keepLines w:val="0"/>
        <w:pageBreakBefore w:val="0"/>
        <w:kinsoku/>
        <w:wordWrap/>
        <w:overflowPunct/>
        <w:topLinePunct w:val="0"/>
        <w:autoSpaceDE/>
        <w:autoSpaceDN/>
        <w:bidi w:val="0"/>
        <w:spacing w:before="0" w:line="348" w:lineRule="auto"/>
        <w:ind w:firstLine="472" w:firstLineChars="196"/>
        <w:textAlignment w:val="auto"/>
        <w:outlineLvl w:val="9"/>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详见磋商文件“第二部分 竞争性磋商流程”。</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asciiTheme="minorEastAsia" w:hAnsiTheme="minorEastAsia" w:eastAsiaTheme="minorEastAsia"/>
          <w:b/>
          <w:color w:val="auto"/>
          <w:highlight w:val="none"/>
        </w:rPr>
      </w:pPr>
    </w:p>
    <w:p>
      <w:pPr>
        <w:pStyle w:val="395"/>
        <w:keepNext w:val="0"/>
        <w:keepLines w:val="0"/>
        <w:pageBreakBefore w:val="0"/>
        <w:kinsoku/>
        <w:wordWrap/>
        <w:overflowPunct/>
        <w:topLinePunct w:val="0"/>
        <w:autoSpaceDE/>
        <w:autoSpaceDN/>
        <w:bidi w:val="0"/>
        <w:spacing w:before="0" w:line="348" w:lineRule="auto"/>
        <w:ind w:firstLine="0" w:firstLineChars="0"/>
        <w:jc w:val="center"/>
        <w:textAlignment w:val="auto"/>
        <w:outlineLvl w:val="9"/>
        <w:rPr>
          <w:rFonts w:hint="eastAsia" w:cs="仿宋_GB2312" w:asciiTheme="minorEastAsia" w:hAnsiTheme="minorEastAsia" w:eastAsiaTheme="minorEastAsia"/>
          <w:b/>
          <w:color w:val="auto"/>
          <w:sz w:val="32"/>
          <w:highlight w:val="none"/>
        </w:rPr>
      </w:pPr>
    </w:p>
    <w:p>
      <w:pPr>
        <w:pStyle w:val="395"/>
        <w:keepNext w:val="0"/>
        <w:keepLines w:val="0"/>
        <w:pageBreakBefore w:val="0"/>
        <w:kinsoku/>
        <w:wordWrap/>
        <w:overflowPunct/>
        <w:topLinePunct w:val="0"/>
        <w:autoSpaceDE/>
        <w:autoSpaceDN/>
        <w:bidi w:val="0"/>
        <w:spacing w:before="0" w:line="348" w:lineRule="auto"/>
        <w:ind w:firstLine="0" w:firstLineChars="0"/>
        <w:jc w:val="center"/>
        <w:textAlignment w:val="auto"/>
        <w:outlineLvl w:val="9"/>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五、评审须知</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 响应文件的澄清</w:t>
      </w:r>
    </w:p>
    <w:p>
      <w:pPr>
        <w:keepNext w:val="0"/>
        <w:keepLines w:val="0"/>
        <w:pageBreakBefore w:val="0"/>
        <w:kinsoku/>
        <w:wordWrap/>
        <w:overflowPunct/>
        <w:topLinePunct w:val="0"/>
        <w:autoSpaceDE/>
        <w:autoSpaceDN/>
        <w:bidi w:val="0"/>
        <w:spacing w:line="348" w:lineRule="auto"/>
        <w:ind w:firstLine="48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2.最后报价的修正原则</w:t>
      </w:r>
    </w:p>
    <w:p>
      <w:pPr>
        <w:keepNext w:val="0"/>
        <w:keepLines w:val="0"/>
        <w:pageBreakBefore w:val="0"/>
        <w:kinsoku/>
        <w:wordWrap/>
        <w:overflowPunct/>
        <w:topLinePunct w:val="0"/>
        <w:autoSpaceDE/>
        <w:autoSpaceDN/>
        <w:bidi w:val="0"/>
        <w:spacing w:line="348" w:lineRule="auto"/>
        <w:ind w:firstLine="48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磋商小组对响应文件的最后报价进行审核，对发现计算、书写等错误的，按以下原则进行修正：</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2.1磋商文件中报价一览表（</w:t>
      </w:r>
      <w:r>
        <w:rPr>
          <w:rFonts w:hint="eastAsia" w:asciiTheme="minorEastAsia" w:hAnsiTheme="minorEastAsia" w:eastAsiaTheme="minorEastAsia"/>
          <w:color w:val="auto"/>
          <w:sz w:val="24"/>
          <w:highlight w:val="none"/>
          <w:lang w:val="en-US" w:eastAsia="zh-CN"/>
        </w:rPr>
        <w:t>初次报价</w:t>
      </w:r>
      <w:r>
        <w:rPr>
          <w:rFonts w:hint="eastAsia" w:asciiTheme="minorEastAsia" w:hAnsiTheme="minorEastAsia" w:eastAsiaTheme="minorEastAsia"/>
          <w:color w:val="auto"/>
          <w:sz w:val="24"/>
          <w:highlight w:val="none"/>
        </w:rPr>
        <w:t>）内容与磋商文件中相应内容不一致的，以报价一览表（初次报价）为准；</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2.2大写金额和小写金额不一致的，以大写金额为准</w:t>
      </w:r>
      <w:r>
        <w:rPr>
          <w:rFonts w:hint="eastAsia" w:asciiTheme="minorEastAsia" w:hAnsiTheme="minorEastAsia" w:eastAsiaTheme="minorEastAsia"/>
          <w:color w:val="auto"/>
          <w:sz w:val="24"/>
          <w:highlight w:val="none"/>
          <w:lang w:eastAsia="zh-CN"/>
        </w:rPr>
        <w:t>；</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2.3单价金额小数点或者百分比有明显错位的，以《最后报价一览表》的总价为准，并修改单价</w:t>
      </w:r>
      <w:r>
        <w:rPr>
          <w:rFonts w:hint="eastAsia" w:asciiTheme="minorEastAsia" w:hAnsiTheme="minorEastAsia" w:eastAsiaTheme="minorEastAsia"/>
          <w:color w:val="auto"/>
          <w:sz w:val="24"/>
          <w:highlight w:val="none"/>
          <w:lang w:eastAsia="zh-CN"/>
        </w:rPr>
        <w:t>；</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2.4总价金额与按单价汇总金额不一致的，以单价金额计算结果为准</w:t>
      </w:r>
      <w:r>
        <w:rPr>
          <w:rFonts w:hint="eastAsia" w:asciiTheme="minorEastAsia" w:hAnsiTheme="minorEastAsia" w:eastAsiaTheme="minorEastAsia"/>
          <w:color w:val="auto"/>
          <w:sz w:val="24"/>
          <w:highlight w:val="none"/>
          <w:lang w:eastAsia="zh-CN"/>
        </w:rPr>
        <w:t>；</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2.5同时出现两种以上不一致的，按照前款规定的顺序修正</w:t>
      </w:r>
      <w:r>
        <w:rPr>
          <w:rFonts w:hint="eastAsia" w:asciiTheme="minorEastAsia" w:hAnsiTheme="minorEastAsia" w:eastAsiaTheme="minorEastAsia"/>
          <w:color w:val="auto"/>
          <w:sz w:val="24"/>
          <w:highlight w:val="none"/>
          <w:lang w:eastAsia="zh-CN"/>
        </w:rPr>
        <w:t>；</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2.6以修正后的总价作为最后报价。</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2.7</w:t>
      </w:r>
      <w:r>
        <w:rPr>
          <w:rFonts w:hint="eastAsia" w:asciiTheme="minorEastAsia" w:hAnsiTheme="minorEastAsia" w:eastAsiaTheme="minorEastAsia"/>
          <w:color w:val="auto"/>
          <w:sz w:val="24"/>
          <w:highlight w:val="none"/>
        </w:rPr>
        <w:t>政采云平台填报的报价一览表中的价格与上传的报价文件中报价一览表（初次报价）的报价不一致的，以上传的报价文件为准。</w:t>
      </w:r>
    </w:p>
    <w:p>
      <w:pPr>
        <w:keepNext w:val="0"/>
        <w:keepLines w:val="0"/>
        <w:pageBreakBefore w:val="0"/>
        <w:kinsoku/>
        <w:wordWrap/>
        <w:overflowPunct/>
        <w:topLinePunct w:val="0"/>
        <w:autoSpaceDE/>
        <w:autoSpaceDN/>
        <w:bidi w:val="0"/>
        <w:spacing w:line="348" w:lineRule="auto"/>
        <w:textAlignment w:val="auto"/>
        <w:outlineLvl w:val="9"/>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Cs/>
          <w:color w:val="auto"/>
          <w:sz w:val="24"/>
          <w:highlight w:val="none"/>
        </w:rPr>
        <w:t>▲</w:t>
      </w:r>
      <w:r>
        <w:rPr>
          <w:rFonts w:hint="eastAsia" w:cs="仿宋_GB2312" w:asciiTheme="minorEastAsia" w:hAnsiTheme="minorEastAsia" w:eastAsiaTheme="minorEastAsia"/>
          <w:b/>
          <w:bCs/>
          <w:color w:val="auto"/>
          <w:sz w:val="24"/>
          <w:highlight w:val="none"/>
        </w:rPr>
        <w:t>供应商对根据修正原则修正后的最后报价不确认的，响应无效。</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3.</w:t>
      </w:r>
      <w:r>
        <w:rPr>
          <w:rFonts w:hint="eastAsia" w:asciiTheme="minorEastAsia" w:hAnsiTheme="minorEastAsia" w:eastAsiaTheme="minorEastAsia"/>
          <w:b/>
          <w:color w:val="auto"/>
          <w:spacing w:val="20"/>
          <w:highlight w:val="none"/>
        </w:rPr>
        <w:t>响应无效</w:t>
      </w:r>
    </w:p>
    <w:p>
      <w:pPr>
        <w:pStyle w:val="25"/>
        <w:keepNext w:val="0"/>
        <w:keepLines w:val="0"/>
        <w:pageBreakBefore w:val="0"/>
        <w:kinsoku/>
        <w:wordWrap/>
        <w:overflowPunct/>
        <w:topLinePunct w:val="0"/>
        <w:autoSpaceDE/>
        <w:autoSpaceDN/>
        <w:bidi w:val="0"/>
        <w:spacing w:line="348" w:lineRule="auto"/>
        <w:ind w:firstLine="600" w:firstLineChars="250"/>
        <w:textAlignment w:val="auto"/>
        <w:outlineLvl w:val="9"/>
        <w:rPr>
          <w:rFonts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有下列情况之一的，响应无效</w:t>
      </w:r>
      <w:r>
        <w:rPr>
          <w:rFonts w:hint="eastAsia" w:asciiTheme="minorEastAsia" w:hAnsiTheme="minorEastAsia" w:eastAsiaTheme="minorEastAsia"/>
          <w:color w:val="auto"/>
          <w:szCs w:val="21"/>
          <w:highlight w:val="none"/>
        </w:rPr>
        <w:t>：</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cs="仿宋_GB2312"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highlight w:val="none"/>
        </w:rPr>
        <w:t>3.1</w:t>
      </w:r>
      <w:r>
        <w:rPr>
          <w:rFonts w:hint="eastAsia" w:cs="仿宋_GB2312" w:asciiTheme="minorEastAsia" w:hAnsiTheme="minorEastAsia" w:eastAsiaTheme="minorEastAsia"/>
          <w:color w:val="auto"/>
          <w:sz w:val="24"/>
          <w:szCs w:val="21"/>
          <w:highlight w:val="none"/>
        </w:rPr>
        <w:t>单位负责人为同一人或者存在直接控股、管理关系的不同供应商参加同一合同项下的政府采购活动的（均无效）；</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3.2为采购项目提供整体设计、规范编制或者项目管理、监理、检测等服务的供应商再参加该采购项目的其他采购活动的；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3.3供应商不具备磋商文件中规定的资格要求的（供应商未提供有效的资格证明文件的，视为供应商不具备磋商文件中规定的资格要求）；</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3.4如以联合体形式参加政府采购活动的，联合协议不符合磋商文件规定的联合协议要求的；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3.5响应文件未按磋商文件的澄清、修改的内容编制，又不符合实质性要求的；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3.6响应文件组成漏项，内容不全或内容字迹模糊辨认不清的；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3.7响应文件中法人授权书所载内容与本项目内容有异的；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3.8响应文件未按照磋商文件要求签署、盖章的；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3.9</w:t>
      </w:r>
      <w:r>
        <w:rPr>
          <w:rFonts w:hint="eastAsia" w:ascii="宋体" w:hAnsi="宋体" w:cs="宋体"/>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3.10响应文件含有采购人不能接受的附加条件的；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3.11响应文件中承诺的响应有效期少于磋商文件中载明的响应有效期的；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3.12供应商所投内容不符合磋商文件中实质性要求的；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3.13所提交的《最后报价一览表》中出现不是唯一的、有选择性的报价的</w:t>
      </w:r>
      <w:r>
        <w:rPr>
          <w:rFonts w:hint="eastAsia" w:asciiTheme="minorEastAsia" w:hAnsiTheme="minorEastAsia" w:eastAsiaTheme="minorEastAsia"/>
          <w:color w:val="auto"/>
          <w:sz w:val="24"/>
          <w:highlight w:val="none"/>
          <w:lang w:eastAsia="zh-CN"/>
        </w:rPr>
        <w:t>；</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3.14最后报价高于本项目采购预算或者最高限价的</w:t>
      </w:r>
      <w:r>
        <w:rPr>
          <w:rFonts w:hint="eastAsia" w:asciiTheme="minorEastAsia" w:hAnsiTheme="minorEastAsia" w:eastAsiaTheme="minorEastAsia"/>
          <w:color w:val="auto"/>
          <w:sz w:val="24"/>
          <w:highlight w:val="none"/>
          <w:lang w:eastAsia="zh-CN"/>
        </w:rPr>
        <w:t>；</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3.15最后报价明显低于其他供应商的最后报价，有可能影响产品质量或者不能诚信履约的，未能按要求提供书面说明或者提交相关证明材料，不能证明其报价合理性的</w:t>
      </w:r>
      <w:r>
        <w:rPr>
          <w:rFonts w:hint="eastAsia" w:asciiTheme="minorEastAsia" w:hAnsiTheme="minorEastAsia" w:eastAsiaTheme="minorEastAsia"/>
          <w:color w:val="auto"/>
          <w:sz w:val="24"/>
          <w:highlight w:val="none"/>
          <w:lang w:eastAsia="zh-CN"/>
        </w:rPr>
        <w:t>；</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3.16《最后报价一览表》填写不完整或字迹不能辨认或有漏项的；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3.17供应商对根据修正原则修正后的最后报价不确认的；</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3.18供应商提供虚假材料响应的（包括但不限于以下情节）；</w:t>
      </w:r>
    </w:p>
    <w:p>
      <w:pPr>
        <w:pStyle w:val="107"/>
        <w:keepNext w:val="0"/>
        <w:keepLines w:val="0"/>
        <w:pageBreakBefore w:val="0"/>
        <w:numPr>
          <w:ilvl w:val="0"/>
          <w:numId w:val="10"/>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使用伪造、变造的许可证件；</w:t>
      </w:r>
    </w:p>
    <w:p>
      <w:pPr>
        <w:pStyle w:val="107"/>
        <w:keepNext w:val="0"/>
        <w:keepLines w:val="0"/>
        <w:pageBreakBefore w:val="0"/>
        <w:numPr>
          <w:ilvl w:val="0"/>
          <w:numId w:val="10"/>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提供虚假的财务状况或者业绩；</w:t>
      </w:r>
    </w:p>
    <w:p>
      <w:pPr>
        <w:pStyle w:val="107"/>
        <w:keepNext w:val="0"/>
        <w:keepLines w:val="0"/>
        <w:pageBreakBefore w:val="0"/>
        <w:numPr>
          <w:ilvl w:val="0"/>
          <w:numId w:val="10"/>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提供虚假的项目负责人或者主要技术人员简历、劳动关系证明；</w:t>
      </w:r>
    </w:p>
    <w:p>
      <w:pPr>
        <w:pStyle w:val="107"/>
        <w:keepNext w:val="0"/>
        <w:keepLines w:val="0"/>
        <w:pageBreakBefore w:val="0"/>
        <w:numPr>
          <w:ilvl w:val="0"/>
          <w:numId w:val="10"/>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提供虚假的信用状况；</w:t>
      </w:r>
    </w:p>
    <w:p>
      <w:pPr>
        <w:pStyle w:val="107"/>
        <w:keepNext w:val="0"/>
        <w:keepLines w:val="0"/>
        <w:pageBreakBefore w:val="0"/>
        <w:numPr>
          <w:ilvl w:val="0"/>
          <w:numId w:val="10"/>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其他弄虚作假的行为。</w:t>
      </w:r>
    </w:p>
    <w:p>
      <w:pPr>
        <w:keepNext w:val="0"/>
        <w:keepLines w:val="0"/>
        <w:pageBreakBefore w:val="0"/>
        <w:kinsoku/>
        <w:wordWrap/>
        <w:overflowPunct/>
        <w:topLinePunct w:val="0"/>
        <w:autoSpaceDE/>
        <w:autoSpaceDN/>
        <w:bidi w:val="0"/>
        <w:spacing w:line="348" w:lineRule="auto"/>
        <w:ind w:firstLine="48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3.19供应商有恶意串通、妨碍其他供应商的竞争行为、损害采购人或者其他供应商的合法权益情形的。</w:t>
      </w:r>
    </w:p>
    <w:p>
      <w:pPr>
        <w:keepNext w:val="0"/>
        <w:keepLines w:val="0"/>
        <w:pageBreakBefore w:val="0"/>
        <w:kinsoku/>
        <w:wordWrap/>
        <w:overflowPunct/>
        <w:topLinePunct w:val="0"/>
        <w:autoSpaceDE/>
        <w:autoSpaceDN/>
        <w:bidi w:val="0"/>
        <w:spacing w:line="348" w:lineRule="auto"/>
        <w:ind w:firstLine="48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有下列情形之一的，属于或视为恶意串通，其响应无效：</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供应商直接或者间接从采购人或者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处获得其他供应商的相关情况并修改其响应文件；</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供应商按照采购人或者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的授意撤换、修改投标文件或者响应文件；</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供应商之间协商报价、技术方案等投标文件或者响应文件的实质性内容；</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属于同一集团、协会、商会等组织成员的供应商按照该组织要求协同参加政府采购活动；</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供应商之间事先约定由某一特定供应商中标、成交；</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供应商之间商定部分供应商放弃参加政府采购活动或者放弃中标、成交；</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供应商与采购人或者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之间、供应商相互之间，为谋求特定供应商中标、成交或者排斥其他供应商的其他串通行为。</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不同供应商的响应文件由同一单位或者个人编制；</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不同供应商委托同一单位或者个人办理响应事宜；</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不同供应商的响应文件载明的项目管理成员或者联系人员为同一人；</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不同供应商的响应文件异常一致或者最后报价呈规律性差异；</w:t>
      </w:r>
    </w:p>
    <w:p>
      <w:pPr>
        <w:pStyle w:val="107"/>
        <w:keepNext w:val="0"/>
        <w:keepLines w:val="0"/>
        <w:pageBreakBefore w:val="0"/>
        <w:numPr>
          <w:ilvl w:val="0"/>
          <w:numId w:val="11"/>
        </w:numPr>
        <w:kinsoku/>
        <w:wordWrap/>
        <w:overflowPunct/>
        <w:topLinePunct w:val="0"/>
        <w:autoSpaceDE/>
        <w:autoSpaceDN/>
        <w:bidi w:val="0"/>
        <w:spacing w:line="348" w:lineRule="auto"/>
        <w:ind w:firstLineChars="0"/>
        <w:textAlignment w:val="auto"/>
        <w:outlineLvl w:val="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不同供应商的响应文件相互混装。</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3.20供应商仅提交备份响应文件，没有在电子交易平台传输提交响应文件的，响应无效；</w:t>
      </w:r>
    </w:p>
    <w:p>
      <w:pPr>
        <w:keepNext w:val="0"/>
        <w:keepLines w:val="0"/>
        <w:pageBreakBefore w:val="0"/>
        <w:kinsoku/>
        <w:wordWrap/>
        <w:overflowPunct/>
        <w:topLinePunct w:val="0"/>
        <w:autoSpaceDE/>
        <w:autoSpaceDN/>
        <w:bidi w:val="0"/>
        <w:spacing w:line="348" w:lineRule="auto"/>
        <w:ind w:firstLine="480" w:firstLineChars="200"/>
        <w:textAlignment w:val="auto"/>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3.21法律、法规、规章（适用本</w:t>
      </w:r>
      <w:r>
        <w:rPr>
          <w:rFonts w:hint="eastAsia" w:asciiTheme="minorEastAsia" w:hAnsiTheme="minorEastAsia" w:eastAsiaTheme="minorEastAsia"/>
          <w:color w:val="auto"/>
          <w:sz w:val="24"/>
          <w:highlight w:val="none"/>
          <w:lang w:val="en-US" w:eastAsia="zh-CN"/>
        </w:rPr>
        <w:t>级</w:t>
      </w:r>
      <w:r>
        <w:rPr>
          <w:rFonts w:hint="eastAsia" w:asciiTheme="minorEastAsia" w:hAnsiTheme="minorEastAsia" w:eastAsiaTheme="minorEastAsia"/>
          <w:color w:val="auto"/>
          <w:sz w:val="24"/>
          <w:highlight w:val="none"/>
        </w:rPr>
        <w:t>的）及省级以上规范性文件（适用本</w:t>
      </w:r>
      <w:r>
        <w:rPr>
          <w:rFonts w:hint="eastAsia" w:asciiTheme="minorEastAsia" w:hAnsiTheme="minorEastAsia" w:eastAsiaTheme="minorEastAsia"/>
          <w:color w:val="auto"/>
          <w:sz w:val="24"/>
          <w:highlight w:val="none"/>
          <w:lang w:val="en-US" w:eastAsia="zh-CN"/>
        </w:rPr>
        <w:t>级</w:t>
      </w:r>
      <w:r>
        <w:rPr>
          <w:rFonts w:hint="eastAsia" w:asciiTheme="minorEastAsia" w:hAnsiTheme="minorEastAsia" w:eastAsiaTheme="minorEastAsia"/>
          <w:color w:val="auto"/>
          <w:sz w:val="24"/>
          <w:highlight w:val="none"/>
        </w:rPr>
        <w:t>的）规定的其他无效情形。</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4. 重新开展采购活动</w:t>
      </w:r>
    </w:p>
    <w:p>
      <w:pPr>
        <w:keepNext w:val="0"/>
        <w:keepLines w:val="0"/>
        <w:pageBreakBefore w:val="0"/>
        <w:kinsoku/>
        <w:wordWrap/>
        <w:overflowPunct/>
        <w:topLinePunct w:val="0"/>
        <w:autoSpaceDE/>
        <w:autoSpaceDN/>
        <w:bidi w:val="0"/>
        <w:spacing w:line="348" w:lineRule="auto"/>
        <w:ind w:firstLine="407" w:firstLineChars="194"/>
        <w:textAlignment w:val="auto"/>
        <w:outlineLvl w:val="9"/>
        <w:rPr>
          <w:rFonts w:asciiTheme="minorEastAsia" w:hAnsiTheme="minorEastAsia" w:eastAsiaTheme="minorEastAsia"/>
          <w:color w:val="auto"/>
          <w:sz w:val="24"/>
          <w:szCs w:val="21"/>
          <w:highlight w:val="none"/>
        </w:rPr>
      </w:pPr>
      <w:r>
        <w:rPr>
          <w:rFonts w:hint="eastAsia" w:cs="Arial"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 w:val="24"/>
          <w:szCs w:val="21"/>
          <w:highlight w:val="none"/>
        </w:rPr>
        <w:t>出现下列情形之一的，</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应当终止竞争性磋商采购活动，通过电子交易平台发布项目终止公告并说明原因，重新开展采购活动：</w:t>
      </w:r>
    </w:p>
    <w:p>
      <w:pPr>
        <w:keepNext w:val="0"/>
        <w:keepLines w:val="0"/>
        <w:pageBreakBefore w:val="0"/>
        <w:kinsoku/>
        <w:wordWrap/>
        <w:overflowPunct/>
        <w:topLinePunct w:val="0"/>
        <w:autoSpaceDE/>
        <w:autoSpaceDN/>
        <w:bidi w:val="0"/>
        <w:spacing w:line="348" w:lineRule="auto"/>
        <w:ind w:firstLine="465" w:firstLineChars="194"/>
        <w:textAlignment w:val="auto"/>
        <w:outlineLvl w:val="9"/>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（1）因情况变化，不再符合规定的竞争性磋商采购方式适用情形的；</w:t>
      </w:r>
    </w:p>
    <w:p>
      <w:pPr>
        <w:keepNext w:val="0"/>
        <w:keepLines w:val="0"/>
        <w:pageBreakBefore w:val="0"/>
        <w:kinsoku/>
        <w:wordWrap/>
        <w:overflowPunct/>
        <w:topLinePunct w:val="0"/>
        <w:autoSpaceDE/>
        <w:autoSpaceDN/>
        <w:bidi w:val="0"/>
        <w:spacing w:line="348" w:lineRule="auto"/>
        <w:ind w:firstLine="465" w:firstLineChars="194"/>
        <w:textAlignment w:val="auto"/>
        <w:outlineLvl w:val="9"/>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（2）出现影响采购公正的违法、违规行为的；</w:t>
      </w:r>
    </w:p>
    <w:p>
      <w:pPr>
        <w:keepNext w:val="0"/>
        <w:keepLines w:val="0"/>
        <w:pageBreakBefore w:val="0"/>
        <w:kinsoku/>
        <w:wordWrap/>
        <w:overflowPunct/>
        <w:topLinePunct w:val="0"/>
        <w:autoSpaceDE/>
        <w:autoSpaceDN/>
        <w:bidi w:val="0"/>
        <w:spacing w:line="348" w:lineRule="auto"/>
        <w:ind w:firstLine="465" w:firstLineChars="194"/>
        <w:textAlignment w:val="auto"/>
        <w:outlineLvl w:val="9"/>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（3）在采购过程中符合要求的供应商或者最后报价未超过采购预算的供应商不足3家的（有特殊规定的从其规定）。</w:t>
      </w:r>
    </w:p>
    <w:p>
      <w:pPr>
        <w:pStyle w:val="395"/>
        <w:keepNext w:val="0"/>
        <w:keepLines w:val="0"/>
        <w:pageBreakBefore w:val="0"/>
        <w:kinsoku/>
        <w:wordWrap/>
        <w:overflowPunct/>
        <w:topLinePunct w:val="0"/>
        <w:autoSpaceDE/>
        <w:autoSpaceDN/>
        <w:bidi w:val="0"/>
        <w:spacing w:before="0" w:line="348" w:lineRule="auto"/>
        <w:ind w:firstLine="0" w:firstLineChars="0"/>
        <w:textAlignment w:val="auto"/>
        <w:outlineLvl w:val="9"/>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5. 终止采购活动</w:t>
      </w:r>
    </w:p>
    <w:p>
      <w:pPr>
        <w:keepNext w:val="0"/>
        <w:keepLines w:val="0"/>
        <w:pageBreakBefore w:val="0"/>
        <w:kinsoku/>
        <w:wordWrap/>
        <w:overflowPunct/>
        <w:topLinePunct w:val="0"/>
        <w:autoSpaceDE/>
        <w:autoSpaceDN/>
        <w:bidi w:val="0"/>
        <w:spacing w:line="348" w:lineRule="auto"/>
        <w:ind w:firstLine="465" w:firstLineChars="194"/>
        <w:textAlignment w:val="auto"/>
        <w:outlineLvl w:val="9"/>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在采购活动中因重大变故，采购任务取消的，</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将终止采购活动，通过电子交易平台通知所有参加采购活动的供应商，并将项目实施情况和采购任务取消原因报送本级财政部门。</w:t>
      </w:r>
    </w:p>
    <w:p>
      <w:pPr>
        <w:keepNext w:val="0"/>
        <w:keepLines w:val="0"/>
        <w:pageBreakBefore w:val="0"/>
        <w:kinsoku/>
        <w:wordWrap/>
        <w:overflowPunct/>
        <w:topLinePunct w:val="0"/>
        <w:autoSpaceDE/>
        <w:autoSpaceDN/>
        <w:bidi w:val="0"/>
        <w:spacing w:line="348" w:lineRule="auto"/>
        <w:textAlignment w:val="auto"/>
        <w:outlineLvl w:val="9"/>
        <w:rPr>
          <w:rFonts w:cs="仿宋_GB2312"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 xml:space="preserve">6. </w:t>
      </w:r>
      <w:r>
        <w:rPr>
          <w:rFonts w:hint="eastAsia" w:cs="仿宋_GB2312" w:asciiTheme="minorEastAsia" w:hAnsiTheme="minorEastAsia" w:eastAsiaTheme="minorEastAsia"/>
          <w:b/>
          <w:color w:val="auto"/>
          <w:sz w:val="24"/>
          <w:highlight w:val="none"/>
          <w:lang w:eastAsia="zh-CN"/>
        </w:rPr>
        <w:t>采购代理机构</w:t>
      </w:r>
      <w:r>
        <w:rPr>
          <w:rFonts w:hint="eastAsia" w:cs="仿宋_GB2312" w:asciiTheme="minorEastAsia" w:hAnsiTheme="minorEastAsia" w:eastAsiaTheme="minorEastAsia"/>
          <w:b/>
          <w:color w:val="auto"/>
          <w:sz w:val="24"/>
          <w:highlight w:val="none"/>
        </w:rPr>
        <w:t>有权对磋商小组各成员的评分情况和评审意见进行合理性和合规性审查</w:t>
      </w:r>
      <w:r>
        <w:rPr>
          <w:rFonts w:hint="eastAsia" w:cs="仿宋_GB2312" w:asciiTheme="minorEastAsia" w:hAnsiTheme="minorEastAsia" w:eastAsiaTheme="minorEastAsia"/>
          <w:color w:val="auto"/>
          <w:sz w:val="24"/>
          <w:highlight w:val="none"/>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审查的，</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将向同级政府采购监督管理部门报告并予以处理。</w:t>
      </w:r>
    </w:p>
    <w:p>
      <w:pPr>
        <w:keepNext w:val="0"/>
        <w:keepLines w:val="0"/>
        <w:pageBreakBefore w:val="0"/>
        <w:kinsoku/>
        <w:wordWrap/>
        <w:overflowPunct/>
        <w:topLinePunct w:val="0"/>
        <w:autoSpaceDE/>
        <w:autoSpaceDN/>
        <w:bidi w:val="0"/>
        <w:snapToGrid w:val="0"/>
        <w:spacing w:line="348" w:lineRule="auto"/>
        <w:ind w:left="120" w:leftChars="57" w:firstLine="482" w:firstLineChars="150"/>
        <w:jc w:val="center"/>
        <w:textAlignment w:val="auto"/>
        <w:outlineLvl w:val="9"/>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六、评审过程的保密与录像</w:t>
      </w:r>
    </w:p>
    <w:p>
      <w:pPr>
        <w:keepNext w:val="0"/>
        <w:keepLines w:val="0"/>
        <w:pageBreakBefore w:val="0"/>
        <w:widowControl/>
        <w:kinsoku/>
        <w:wordWrap/>
        <w:overflowPunct/>
        <w:topLinePunct w:val="0"/>
        <w:autoSpaceDE/>
        <w:autoSpaceDN/>
        <w:bidi w:val="0"/>
        <w:spacing w:line="348" w:lineRule="auto"/>
        <w:ind w:firstLine="482" w:firstLineChars="200"/>
        <w:textAlignment w:val="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1.保密。</w:t>
      </w:r>
      <w:r>
        <w:rPr>
          <w:rFonts w:hint="eastAsia" w:cs="仿宋_GB2312" w:asciiTheme="minorEastAsia" w:hAnsiTheme="minorEastAsia" w:eastAsiaTheme="minorEastAsia"/>
          <w:color w:val="auto"/>
          <w:sz w:val="24"/>
          <w:highlight w:val="none"/>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工作人员、相关监督人员等与评审有关的人员应当予以保密。</w:t>
      </w:r>
    </w:p>
    <w:p>
      <w:pPr>
        <w:keepNext w:val="0"/>
        <w:keepLines w:val="0"/>
        <w:pageBreakBefore w:val="0"/>
        <w:widowControl/>
        <w:kinsoku/>
        <w:wordWrap/>
        <w:overflowPunct/>
        <w:topLinePunct w:val="0"/>
        <w:autoSpaceDE/>
        <w:autoSpaceDN/>
        <w:bidi w:val="0"/>
        <w:spacing w:line="348" w:lineRule="auto"/>
        <w:ind w:firstLine="482" w:firstLineChars="200"/>
        <w:textAlignment w:val="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2.录音录像。</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对评审工作现场进行全过程录音录像，录音录像资料作为采购项目文件随其他文件一并存档。</w:t>
      </w:r>
    </w:p>
    <w:p>
      <w:pPr>
        <w:widowControl/>
        <w:kinsoku/>
        <w:wordWrap/>
        <w:overflowPunct/>
        <w:topLinePunct w:val="0"/>
        <w:bidi w:val="0"/>
        <w:adjustRightInd/>
        <w:jc w:val="left"/>
        <w:outlineLvl w:val="9"/>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bookmarkEnd w:id="74"/>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ascii="宋体" w:hAnsi="宋体" w:eastAsia="宋体" w:cs="仿宋_GB2312"/>
          <w:b/>
          <w:color w:val="auto"/>
          <w:sz w:val="36"/>
          <w:szCs w:val="36"/>
          <w:highlight w:val="none"/>
        </w:rPr>
      </w:pPr>
      <w:bookmarkStart w:id="75" w:name="_Toc7080"/>
      <w:bookmarkStart w:id="76" w:name="第五部分"/>
      <w:bookmarkStart w:id="77" w:name="_Toc86217003"/>
      <w:r>
        <w:rPr>
          <w:rFonts w:hint="eastAsia" w:ascii="宋体" w:hAnsi="宋体" w:eastAsia="宋体" w:cs="仿宋_GB2312"/>
          <w:b/>
          <w:color w:val="auto"/>
          <w:sz w:val="36"/>
          <w:szCs w:val="36"/>
          <w:highlight w:val="none"/>
        </w:rPr>
        <w:t>第六部分  拟签订的合同文本</w:t>
      </w:r>
      <w:bookmarkEnd w:id="75"/>
    </w:p>
    <w:p>
      <w:pPr>
        <w:widowControl/>
        <w:adjustRightInd/>
        <w:ind w:firstLine="2168" w:firstLineChars="600"/>
        <w:jc w:val="left"/>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ascii="宋体" w:hAnsi="宋体" w:eastAsia="宋体" w:cs="宋体"/>
          <w:b/>
          <w:color w:val="auto"/>
          <w:sz w:val="28"/>
          <w:szCs w:val="28"/>
          <w:highlight w:val="none"/>
        </w:rPr>
      </w:pPr>
    </w:p>
    <w:p>
      <w:pPr>
        <w:spacing w:line="480" w:lineRule="auto"/>
        <w:jc w:val="center"/>
        <w:rPr>
          <w:rFonts w:ascii="宋体" w:hAnsi="宋体" w:eastAsia="宋体" w:cs="宋体"/>
          <w:b/>
          <w:color w:val="auto"/>
          <w:sz w:val="24"/>
          <w:highlight w:val="none"/>
        </w:rPr>
      </w:pPr>
    </w:p>
    <w:p>
      <w:pPr>
        <w:spacing w:line="480" w:lineRule="auto"/>
        <w:jc w:val="center"/>
        <w:rPr>
          <w:rFonts w:ascii="宋体" w:hAnsi="宋体" w:eastAsia="宋体" w:cs="宋体"/>
          <w:b/>
          <w:color w:val="auto"/>
          <w:sz w:val="24"/>
          <w:highlight w:val="none"/>
        </w:rPr>
      </w:pPr>
    </w:p>
    <w:p>
      <w:pPr>
        <w:spacing w:line="480" w:lineRule="auto"/>
        <w:jc w:val="center"/>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widowControl w:val="0"/>
        <w:autoSpaceDE w:val="0"/>
        <w:autoSpaceDN w:val="0"/>
        <w:adjustRightInd w:val="0"/>
        <w:snapToGrid w:val="0"/>
        <w:spacing w:after="120" w:line="360" w:lineRule="auto"/>
        <w:ind w:left="420" w:leftChars="200" w:firstLine="2843" w:firstLineChars="1180"/>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第一部分 合同书</w:t>
      </w:r>
    </w:p>
    <w:p>
      <w:pPr>
        <w:spacing w:before="120" w:line="22" w:lineRule="atLeast"/>
        <w:rPr>
          <w:rFonts w:ascii="宋体" w:hAnsi="宋体" w:eastAsia="宋体" w:cs="宋体"/>
          <w:color w:val="auto"/>
          <w:sz w:val="24"/>
          <w:highlight w:val="none"/>
        </w:rPr>
      </w:pPr>
    </w:p>
    <w:p>
      <w:pPr>
        <w:keepNext/>
        <w:keepLines/>
        <w:widowControl w:val="0"/>
        <w:adjustRightInd/>
        <w:spacing w:line="360" w:lineRule="auto"/>
        <w:ind w:left="432" w:hanging="432"/>
        <w:jc w:val="left"/>
        <w:outlineLvl w:val="1"/>
        <w:rPr>
          <w:rFonts w:ascii="仿宋_GB2312" w:hAnsi="仿宋" w:eastAsia="仿宋_GB2312" w:cs="Times New Roman"/>
          <w:b/>
          <w:bCs/>
          <w:color w:val="auto"/>
          <w:kern w:val="2"/>
          <w:sz w:val="32"/>
          <w:szCs w:val="32"/>
          <w:highlight w:val="none"/>
          <w:lang w:val="zh-CN" w:eastAsia="zh-CN" w:bidi="ar-SA"/>
        </w:rPr>
      </w:pPr>
    </w:p>
    <w:p>
      <w:pPr>
        <w:spacing w:before="120" w:line="22" w:lineRule="atLeast"/>
        <w:ind w:left="960"/>
        <w:rPr>
          <w:rFonts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widowControl w:val="0"/>
        <w:adjustRightInd/>
        <w:spacing w:before="120" w:line="22" w:lineRule="atLeast"/>
        <w:jc w:val="both"/>
        <w:rPr>
          <w:rFonts w:ascii="宋体" w:hAnsi="宋体" w:eastAsia="宋体" w:cs="宋体"/>
          <w:color w:val="auto"/>
          <w:kern w:val="2"/>
          <w:sz w:val="24"/>
          <w:szCs w:val="24"/>
          <w:highlight w:val="none"/>
          <w:lang w:val="en-US" w:eastAsia="zh-CN" w:bidi="ar-SA"/>
        </w:rPr>
      </w:pPr>
    </w:p>
    <w:p>
      <w:pPr>
        <w:widowControl w:val="0"/>
        <w:adjustRightInd/>
        <w:spacing w:before="120" w:line="22" w:lineRule="atLeast"/>
        <w:jc w:val="both"/>
        <w:rPr>
          <w:rFonts w:ascii="宋体" w:hAnsi="宋体" w:eastAsia="宋体" w:cs="宋体"/>
          <w:color w:val="auto"/>
          <w:kern w:val="2"/>
          <w:sz w:val="24"/>
          <w:szCs w:val="24"/>
          <w:highlight w:val="none"/>
          <w:lang w:val="en-US" w:eastAsia="zh-CN" w:bidi="ar-SA"/>
        </w:rPr>
      </w:pPr>
    </w:p>
    <w:p>
      <w:pPr>
        <w:rPr>
          <w:rFonts w:ascii="宋体" w:hAnsi="宋体" w:eastAsia="宋体" w:cs="宋体"/>
          <w:color w:val="auto"/>
          <w:sz w:val="24"/>
          <w:highlight w:val="none"/>
        </w:rPr>
      </w:pPr>
    </w:p>
    <w:p>
      <w:pPr>
        <w:spacing w:before="120" w:line="22" w:lineRule="atLeast"/>
        <w:ind w:left="960"/>
        <w:rPr>
          <w:rFonts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ascii="宋体" w:hAnsi="宋体" w:eastAsia="宋体" w:cs="宋体"/>
          <w:color w:val="auto"/>
          <w:sz w:val="24"/>
          <w:highlight w:val="none"/>
        </w:rPr>
      </w:pPr>
    </w:p>
    <w:p>
      <w:pPr>
        <w:spacing w:before="120" w:line="22" w:lineRule="atLeast"/>
        <w:ind w:left="960"/>
        <w:rPr>
          <w:rFonts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ascii="宋体" w:hAnsi="宋体" w:eastAsia="宋体" w:cs="宋体"/>
          <w:color w:val="auto"/>
          <w:sz w:val="24"/>
          <w:highlight w:val="none"/>
        </w:rPr>
      </w:pPr>
    </w:p>
    <w:p>
      <w:pPr>
        <w:spacing w:before="120" w:line="22" w:lineRule="atLeast"/>
        <w:ind w:firstLine="960" w:firstLineChars="400"/>
        <w:rPr>
          <w:rFonts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ascii="宋体" w:hAnsi="宋体" w:eastAsia="宋体" w:cs="宋体"/>
          <w:color w:val="auto"/>
          <w:sz w:val="24"/>
          <w:highlight w:val="none"/>
        </w:rPr>
      </w:pPr>
    </w:p>
    <w:p>
      <w:pPr>
        <w:spacing w:before="120" w:line="22" w:lineRule="atLeast"/>
        <w:ind w:firstLine="960" w:firstLineChars="400"/>
        <w:rPr>
          <w:rFonts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ascii="宋体" w:hAnsi="宋体" w:cs="宋体"/>
          <w:color w:val="auto"/>
          <w:kern w:val="0"/>
          <w:sz w:val="24"/>
          <w:highlight w:val="none"/>
        </w:rPr>
        <w:sectPr>
          <w:footerReference r:id="rId4" w:type="default"/>
          <w:pgSz w:w="11907" w:h="16840"/>
          <w:pgMar w:top="1474" w:right="1814" w:bottom="1474" w:left="1814" w:header="851" w:footer="851" w:gutter="0"/>
          <w:pgBorders>
            <w:top w:val="none" w:sz="0" w:space="0"/>
            <w:left w:val="none" w:sz="0" w:space="0"/>
            <w:bottom w:val="none" w:sz="0" w:space="0"/>
            <w:right w:val="none" w:sz="0" w:space="0"/>
          </w:pgBorders>
          <w:pgNumType w:fmt="decimal" w:start="1"/>
          <w:cols w:space="720" w:num="1"/>
        </w:sectPr>
      </w:pPr>
    </w:p>
    <w:p>
      <w:pPr>
        <w:rPr>
          <w:rFonts w:ascii="宋体" w:hAnsi="宋体" w:eastAsia="宋体" w:cs="宋体"/>
          <w:b/>
          <w:color w:val="auto"/>
          <w:sz w:val="24"/>
          <w:highlight w:val="none"/>
        </w:rPr>
      </w:pP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u w:val="single"/>
          <w:lang w:val="zh-CN"/>
        </w:rPr>
        <w:t xml:space="preserve">        </w:t>
      </w:r>
      <w:r>
        <w:rPr>
          <w:rFonts w:hint="eastAsia" w:ascii="宋体" w:hAnsi="宋体" w:eastAsia="宋体" w:cs="Times New Roman"/>
          <w:color w:val="auto"/>
          <w:sz w:val="24"/>
          <w:highlight w:val="none"/>
          <w:lang w:val="zh-CN"/>
        </w:rPr>
        <w:t>年</w:t>
      </w:r>
      <w:r>
        <w:rPr>
          <w:rFonts w:ascii="宋体" w:hAnsi="宋体" w:eastAsia="宋体" w:cs="Times New Roman"/>
          <w:color w:val="auto"/>
          <w:sz w:val="24"/>
          <w:highlight w:val="none"/>
          <w:u w:val="single"/>
          <w:lang w:val="zh-CN"/>
        </w:rPr>
        <w:t xml:space="preserve">    </w:t>
      </w:r>
      <w:r>
        <w:rPr>
          <w:rFonts w:hint="eastAsia" w:ascii="宋体" w:hAnsi="宋体" w:eastAsia="宋体" w:cs="Times New Roman"/>
          <w:color w:val="auto"/>
          <w:sz w:val="24"/>
          <w:highlight w:val="none"/>
          <w:lang w:val="zh-CN"/>
        </w:rPr>
        <w:t>月</w:t>
      </w:r>
      <w:r>
        <w:rPr>
          <w:rFonts w:ascii="宋体" w:hAnsi="宋体" w:eastAsia="宋体" w:cs="Times New Roman"/>
          <w:color w:val="auto"/>
          <w:sz w:val="24"/>
          <w:highlight w:val="none"/>
          <w:u w:val="single"/>
          <w:lang w:val="zh-CN"/>
        </w:rPr>
        <w:t xml:space="preserve">    </w:t>
      </w:r>
      <w:r>
        <w:rPr>
          <w:rFonts w:hint="eastAsia" w:ascii="宋体" w:hAnsi="宋体" w:eastAsia="宋体" w:cs="Times New Roman"/>
          <w:color w:val="auto"/>
          <w:sz w:val="24"/>
          <w:highlight w:val="none"/>
          <w:lang w:val="zh-CN"/>
        </w:rPr>
        <w:t>日</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u w:val="single"/>
        </w:rPr>
        <w:t xml:space="preserve">   </w:t>
      </w:r>
      <w:r>
        <w:rPr>
          <w:rFonts w:hint="eastAsia" w:ascii="宋体" w:hAnsi="宋体" w:eastAsia="宋体" w:cs="宋体"/>
          <w:color w:val="auto"/>
          <w:sz w:val="24"/>
          <w:highlight w:val="none"/>
          <w:u w:val="single"/>
        </w:rPr>
        <w:t>（采购人）</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以</w:t>
      </w:r>
      <w:r>
        <w:rPr>
          <w:rFonts w:ascii="宋体" w:hAnsi="宋体" w:eastAsia="宋体" w:cs="Times New Roman"/>
          <w:color w:val="auto"/>
          <w:sz w:val="24"/>
          <w:highlight w:val="none"/>
          <w:u w:val="single"/>
        </w:rPr>
        <w:t xml:space="preserve">   （政府采购方式）  </w:t>
      </w:r>
      <w:r>
        <w:rPr>
          <w:rFonts w:hint="eastAsia" w:ascii="宋体" w:hAnsi="宋体" w:eastAsia="宋体" w:cs="Times New Roman"/>
          <w:color w:val="auto"/>
          <w:sz w:val="24"/>
          <w:highlight w:val="none"/>
        </w:rPr>
        <w:t>对</w:t>
      </w:r>
      <w:r>
        <w:rPr>
          <w:rFonts w:ascii="宋体" w:hAnsi="宋体" w:eastAsia="宋体" w:cs="Times New Roman"/>
          <w:color w:val="auto"/>
          <w:sz w:val="24"/>
          <w:highlight w:val="none"/>
          <w:u w:val="single"/>
        </w:rPr>
        <w:t xml:space="preserve">  </w:t>
      </w:r>
      <w:r>
        <w:rPr>
          <w:rFonts w:hint="eastAsia" w:ascii="宋体" w:hAnsi="宋体" w:eastAsia="宋体" w:cs="宋体"/>
          <w:color w:val="auto"/>
          <w:sz w:val="24"/>
          <w:highlight w:val="none"/>
          <w:u w:val="single"/>
        </w:rPr>
        <w:t xml:space="preserve">（项目名称）  </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项目进行了采购。经</w:t>
      </w:r>
      <w:r>
        <w:rPr>
          <w:rFonts w:ascii="宋体" w:hAnsi="宋体" w:eastAsia="宋体" w:cs="Times New Roman"/>
          <w:color w:val="auto"/>
          <w:sz w:val="24"/>
          <w:highlight w:val="none"/>
          <w:u w:val="single"/>
        </w:rPr>
        <w:t xml:space="preserve">   （相关评定主体名称）   </w:t>
      </w:r>
      <w:r>
        <w:rPr>
          <w:rFonts w:hint="eastAsia" w:ascii="宋体" w:hAnsi="宋体" w:eastAsia="宋体" w:cs="Times New Roman"/>
          <w:color w:val="auto"/>
          <w:sz w:val="24"/>
          <w:highlight w:val="none"/>
        </w:rPr>
        <w:t>评定，</w:t>
      </w:r>
      <w:r>
        <w:rPr>
          <w:rFonts w:ascii="宋体" w:hAnsi="宋体" w:eastAsia="宋体" w:cs="Times New Roman"/>
          <w:color w:val="auto"/>
          <w:sz w:val="24"/>
          <w:highlight w:val="none"/>
          <w:u w:val="single"/>
        </w:rPr>
        <w:t xml:space="preserve">   （中标</w:t>
      </w:r>
      <w:r>
        <w:rPr>
          <w:rFonts w:hint="eastAsia" w:ascii="宋体" w:hAnsi="宋体" w:eastAsia="宋体" w:cs="Times New Roman"/>
          <w:color w:val="auto"/>
          <w:sz w:val="24"/>
          <w:highlight w:val="none"/>
          <w:u w:val="single"/>
        </w:rPr>
        <w:t>或者成交</w:t>
      </w:r>
      <w:r>
        <w:rPr>
          <w:rFonts w:ascii="宋体" w:hAnsi="宋体" w:eastAsia="宋体" w:cs="Times New Roman"/>
          <w:color w:val="auto"/>
          <w:sz w:val="24"/>
          <w:highlight w:val="none"/>
          <w:u w:val="single"/>
        </w:rPr>
        <w:t xml:space="preserve">供应商名称） </w:t>
      </w:r>
      <w:r>
        <w:rPr>
          <w:rFonts w:hint="eastAsia" w:ascii="宋体" w:hAnsi="宋体" w:eastAsia="宋体" w:cs="Times New Roman"/>
          <w:color w:val="auto"/>
          <w:sz w:val="24"/>
          <w:highlight w:val="none"/>
        </w:rPr>
        <w:t>为该项目</w:t>
      </w:r>
      <w:r>
        <w:rPr>
          <w:rFonts w:hint="eastAsia" w:ascii="宋体" w:hAnsi="宋体" w:eastAsia="宋体" w:cs="宋体"/>
          <w:color w:val="auto"/>
          <w:sz w:val="24"/>
          <w:highlight w:val="none"/>
        </w:rPr>
        <w:t>中标或者成交供应商</w:t>
      </w:r>
      <w:r>
        <w:rPr>
          <w:rFonts w:hint="eastAsia" w:ascii="宋体" w:hAnsi="宋体" w:eastAsia="宋体" w:cs="Times New Roman"/>
          <w:color w:val="auto"/>
          <w:sz w:val="24"/>
          <w:highlight w:val="none"/>
        </w:rPr>
        <w:t>。现于</w:t>
      </w:r>
      <w:r>
        <w:rPr>
          <w:rFonts w:hint="eastAsia" w:ascii="宋体" w:hAnsi="宋体" w:eastAsia="宋体" w:cs="宋体"/>
          <w:color w:val="auto"/>
          <w:sz w:val="24"/>
          <w:highlight w:val="none"/>
        </w:rPr>
        <w:t>中标或者成交通知书</w:t>
      </w:r>
      <w:r>
        <w:rPr>
          <w:rFonts w:hint="eastAsia" w:ascii="宋体" w:hAnsi="宋体" w:eastAsia="宋体" w:cs="Times New Roman"/>
          <w:color w:val="auto"/>
          <w:sz w:val="24"/>
          <w:highlight w:val="none"/>
        </w:rPr>
        <w:t>发出之日起</w:t>
      </w:r>
      <w:r>
        <w:rPr>
          <w:rFonts w:hint="eastAsia" w:ascii="宋体" w:hAnsi="宋体" w:eastAsia="宋体" w:cs="Times New Roman"/>
          <w:color w:val="auto"/>
          <w:sz w:val="24"/>
          <w:highlight w:val="none"/>
          <w:lang w:val="en-US" w:eastAsia="zh-CN"/>
        </w:rPr>
        <w:t>30</w:t>
      </w:r>
      <w:r>
        <w:rPr>
          <w:rFonts w:hint="eastAsia" w:ascii="宋体" w:hAnsi="宋体" w:eastAsia="宋体" w:cs="Times New Roman"/>
          <w:color w:val="auto"/>
          <w:sz w:val="24"/>
          <w:highlight w:val="none"/>
        </w:rPr>
        <w:t>日内，按照采购文件确定的事项签订本合同。</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lang w:val="zh-CN"/>
        </w:rPr>
        <w:t>根据《中华人民共和国民法典》《中华人民共和国政府采购法》等相关法律法规之规定，按照平等、自愿、公平和诚实信用的原则，经</w:t>
      </w:r>
      <w:r>
        <w:rPr>
          <w:rFonts w:ascii="宋体" w:hAnsi="宋体" w:eastAsia="宋体" w:cs="Times New Roman"/>
          <w:color w:val="auto"/>
          <w:sz w:val="24"/>
          <w:highlight w:val="none"/>
          <w:u w:val="single"/>
        </w:rPr>
        <w:t xml:space="preserve">   （采购人）   </w:t>
      </w:r>
      <w:r>
        <w:rPr>
          <w:rFonts w:ascii="宋体" w:hAnsi="宋体" w:eastAsia="宋体" w:cs="Times New Roman"/>
          <w:color w:val="auto"/>
          <w:sz w:val="24"/>
          <w:highlight w:val="none"/>
          <w:lang w:val="zh-CN"/>
        </w:rPr>
        <w:t>(以下简称：甲方)和</w:t>
      </w:r>
      <w:r>
        <w:rPr>
          <w:rFonts w:ascii="宋体" w:hAnsi="宋体" w:eastAsia="宋体" w:cs="Times New Roman"/>
          <w:color w:val="auto"/>
          <w:sz w:val="24"/>
          <w:highlight w:val="none"/>
          <w:u w:val="single"/>
        </w:rPr>
        <w:t xml:space="preserve">   （中</w:t>
      </w:r>
      <w:r>
        <w:rPr>
          <w:rFonts w:hint="eastAsia" w:ascii="宋体" w:hAnsi="宋体" w:eastAsia="宋体" w:cs="Times New Roman"/>
          <w:color w:val="auto"/>
          <w:sz w:val="24"/>
          <w:highlight w:val="none"/>
          <w:u w:val="single"/>
        </w:rPr>
        <w:t>或者成交</w:t>
      </w:r>
      <w:r>
        <w:rPr>
          <w:rFonts w:ascii="宋体" w:hAnsi="宋体" w:eastAsia="宋体" w:cs="Times New Roman"/>
          <w:color w:val="auto"/>
          <w:sz w:val="24"/>
          <w:highlight w:val="none"/>
          <w:u w:val="single"/>
        </w:rPr>
        <w:t xml:space="preserve">标供应商名称）   </w:t>
      </w:r>
      <w:r>
        <w:rPr>
          <w:rFonts w:ascii="宋体" w:hAnsi="宋体" w:eastAsia="宋体" w:cs="Times New Roman"/>
          <w:color w:val="auto"/>
          <w:sz w:val="24"/>
          <w:highlight w:val="none"/>
          <w:lang w:val="zh-CN"/>
        </w:rPr>
        <w:t>(以下简称：乙方)协商一致，约定以下合同</w:t>
      </w:r>
      <w:r>
        <w:rPr>
          <w:rFonts w:hint="eastAsia" w:ascii="宋体" w:hAnsi="宋体" w:eastAsia="宋体" w:cs="Times New Roman"/>
          <w:color w:val="auto"/>
          <w:sz w:val="24"/>
          <w:highlight w:val="none"/>
        </w:rPr>
        <w:t>条款，以兹共同遵守、全面履行。</w:t>
      </w:r>
    </w:p>
    <w:p>
      <w:pPr>
        <w:pageBreakBefore w:val="0"/>
        <w:kinsoku/>
        <w:wordWrap/>
        <w:overflowPunct/>
        <w:topLinePunct w:val="0"/>
        <w:bidi w:val="0"/>
        <w:spacing w:line="560" w:lineRule="exact"/>
        <w:ind w:firstLine="482" w:firstLineChars="200"/>
        <w:textAlignment w:val="auto"/>
        <w:outlineLvl w:val="0"/>
        <w:rPr>
          <w:rFonts w:ascii="宋体" w:hAnsi="宋体" w:eastAsia="宋体" w:cs="Times New Roman"/>
          <w:color w:val="auto"/>
          <w:sz w:val="24"/>
          <w:highlight w:val="none"/>
        </w:rPr>
      </w:pPr>
      <w:bookmarkStart w:id="78" w:name="_Toc22967"/>
      <w:bookmarkStart w:id="79" w:name="_Toc19273"/>
      <w:bookmarkStart w:id="80" w:name="_Toc20421"/>
      <w:bookmarkStart w:id="81" w:name="_Toc28855"/>
      <w:bookmarkStart w:id="82" w:name="_Toc15367"/>
      <w:r>
        <w:rPr>
          <w:rFonts w:ascii="宋体" w:hAnsi="宋体" w:eastAsia="宋体" w:cs="Times New Roman"/>
          <w:b/>
          <w:color w:val="auto"/>
          <w:sz w:val="24"/>
          <w:highlight w:val="none"/>
        </w:rPr>
        <w:t xml:space="preserve">1.1 </w:t>
      </w:r>
      <w:r>
        <w:rPr>
          <w:rFonts w:hint="eastAsia" w:ascii="宋体" w:hAnsi="宋体" w:eastAsia="宋体" w:cs="Times New Roman"/>
          <w:b/>
          <w:color w:val="auto"/>
          <w:sz w:val="24"/>
          <w:highlight w:val="none"/>
        </w:rPr>
        <w:t>合同组成部分</w:t>
      </w:r>
      <w:bookmarkEnd w:id="78"/>
      <w:bookmarkEnd w:id="79"/>
      <w:bookmarkEnd w:id="80"/>
      <w:bookmarkEnd w:id="81"/>
      <w:bookmarkEnd w:id="82"/>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1.1.1 </w:t>
      </w:r>
      <w:r>
        <w:rPr>
          <w:rFonts w:hint="eastAsia" w:ascii="宋体" w:hAnsi="宋体" w:eastAsia="宋体" w:cs="Times New Roman"/>
          <w:color w:val="auto"/>
          <w:sz w:val="24"/>
          <w:highlight w:val="none"/>
        </w:rPr>
        <w:t>本合同及其补充合同、变更协议；</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1.1.2 </w:t>
      </w:r>
      <w:r>
        <w:rPr>
          <w:rFonts w:hint="eastAsia" w:ascii="宋体" w:hAnsi="宋体" w:eastAsia="宋体" w:cs="Times New Roman"/>
          <w:color w:val="auto"/>
          <w:sz w:val="24"/>
          <w:highlight w:val="none"/>
        </w:rPr>
        <w:t>中标或者成交通知书；</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1.1.3 </w:t>
      </w:r>
      <w:r>
        <w:rPr>
          <w:rFonts w:hint="eastAsia" w:ascii="宋体" w:hAnsi="宋体" w:eastAsia="宋体" w:cs="Times New Roman"/>
          <w:color w:val="auto"/>
          <w:sz w:val="24"/>
          <w:highlight w:val="none"/>
        </w:rPr>
        <w:t>投标或者响应文件（含澄清或者说明文件）；</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1.1.4 </w:t>
      </w:r>
      <w:r>
        <w:rPr>
          <w:rFonts w:hint="eastAsia" w:ascii="宋体" w:hAnsi="宋体" w:eastAsia="宋体" w:cs="Times New Roman"/>
          <w:color w:val="auto"/>
          <w:sz w:val="24"/>
          <w:highlight w:val="none"/>
        </w:rPr>
        <w:t>采购文件（含澄清或者修改文件）；</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1.1.5 </w:t>
      </w:r>
      <w:r>
        <w:rPr>
          <w:rFonts w:hint="eastAsia" w:ascii="宋体" w:hAnsi="宋体" w:eastAsia="宋体" w:cs="Times New Roman"/>
          <w:color w:val="auto"/>
          <w:sz w:val="24"/>
          <w:highlight w:val="none"/>
        </w:rPr>
        <w:t>其他相关采购文件。</w:t>
      </w:r>
    </w:p>
    <w:p>
      <w:pPr>
        <w:pageBreakBefore w:val="0"/>
        <w:kinsoku/>
        <w:wordWrap/>
        <w:overflowPunct/>
        <w:topLinePunct w:val="0"/>
        <w:bidi w:val="0"/>
        <w:spacing w:line="560" w:lineRule="exact"/>
        <w:ind w:firstLine="482" w:firstLineChars="200"/>
        <w:textAlignment w:val="auto"/>
        <w:outlineLvl w:val="0"/>
        <w:rPr>
          <w:rFonts w:ascii="宋体" w:hAnsi="宋体" w:eastAsia="宋体" w:cs="Times New Roman"/>
          <w:b/>
          <w:color w:val="auto"/>
          <w:sz w:val="24"/>
          <w:highlight w:val="none"/>
        </w:rPr>
      </w:pPr>
      <w:bookmarkStart w:id="83" w:name="_Toc22185"/>
      <w:bookmarkStart w:id="84" w:name="_Toc18585"/>
      <w:bookmarkStart w:id="85" w:name="_Toc6311"/>
      <w:bookmarkStart w:id="86" w:name="_Toc6773"/>
      <w:bookmarkStart w:id="87" w:name="_Toc2918"/>
      <w:r>
        <w:rPr>
          <w:rFonts w:ascii="宋体" w:hAnsi="宋体" w:eastAsia="宋体" w:cs="Times New Roman"/>
          <w:b/>
          <w:color w:val="auto"/>
          <w:sz w:val="24"/>
          <w:highlight w:val="none"/>
        </w:rPr>
        <w:t xml:space="preserve">1.2 </w:t>
      </w:r>
      <w:r>
        <w:rPr>
          <w:rFonts w:hint="eastAsia" w:ascii="宋体" w:hAnsi="宋体" w:eastAsia="宋体" w:cs="Times New Roman"/>
          <w:b/>
          <w:color w:val="auto"/>
          <w:sz w:val="24"/>
          <w:highlight w:val="none"/>
        </w:rPr>
        <w:t>标的</w:t>
      </w:r>
      <w:bookmarkEnd w:id="83"/>
      <w:bookmarkEnd w:id="84"/>
      <w:bookmarkEnd w:id="85"/>
      <w:bookmarkEnd w:id="86"/>
      <w:bookmarkEnd w:id="87"/>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u w:val="single"/>
        </w:rPr>
      </w:pPr>
      <w:r>
        <w:rPr>
          <w:rFonts w:ascii="宋体" w:hAnsi="宋体" w:eastAsia="宋体" w:cs="Times New Roman"/>
          <w:color w:val="auto"/>
          <w:sz w:val="24"/>
          <w:highlight w:val="none"/>
        </w:rPr>
        <w:t xml:space="preserve">1.2.1 </w:t>
      </w:r>
      <w:r>
        <w:rPr>
          <w:rFonts w:hint="eastAsia" w:ascii="宋体" w:hAnsi="宋体" w:eastAsia="宋体" w:cs="Times New Roman"/>
          <w:color w:val="auto"/>
          <w:sz w:val="24"/>
          <w:highlight w:val="none"/>
        </w:rPr>
        <w:t>服务内容</w:t>
      </w:r>
      <w:r>
        <w:rPr>
          <w:rFonts w:ascii="宋体" w:hAnsi="宋体" w:eastAsia="宋体" w:cs="Times New Roman"/>
          <w:color w:val="auto"/>
          <w:sz w:val="24"/>
          <w:highlight w:val="none"/>
        </w:rPr>
        <w:t>：</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u w:val="single"/>
        </w:rPr>
      </w:pPr>
      <w:r>
        <w:rPr>
          <w:rFonts w:ascii="宋体" w:hAnsi="宋体" w:eastAsia="宋体" w:cs="Times New Roman"/>
          <w:color w:val="auto"/>
          <w:sz w:val="24"/>
          <w:highlight w:val="none"/>
        </w:rPr>
        <w:t xml:space="preserve">1.2.2 </w:t>
      </w:r>
      <w:r>
        <w:rPr>
          <w:rFonts w:hint="eastAsia" w:ascii="宋体" w:hAnsi="宋体" w:eastAsia="宋体" w:cs="Times New Roman"/>
          <w:color w:val="auto"/>
          <w:sz w:val="24"/>
          <w:highlight w:val="none"/>
        </w:rPr>
        <w:t>服务标准</w:t>
      </w:r>
      <w:r>
        <w:rPr>
          <w:rFonts w:ascii="宋体" w:hAnsi="宋体" w:eastAsia="宋体" w:cs="Times New Roman"/>
          <w:color w:val="auto"/>
          <w:sz w:val="24"/>
          <w:highlight w:val="none"/>
        </w:rPr>
        <w:t>：</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u w:val="single"/>
        </w:rPr>
      </w:pPr>
      <w:r>
        <w:rPr>
          <w:rFonts w:ascii="宋体" w:hAnsi="宋体" w:eastAsia="宋体" w:cs="Times New Roman"/>
          <w:color w:val="auto"/>
          <w:sz w:val="24"/>
          <w:highlight w:val="none"/>
        </w:rPr>
        <w:t xml:space="preserve">1.2.3 </w:t>
      </w:r>
      <w:r>
        <w:rPr>
          <w:rFonts w:hint="eastAsia" w:ascii="宋体" w:hAnsi="宋体" w:eastAsia="宋体" w:cs="Times New Roman"/>
          <w:color w:val="auto"/>
          <w:sz w:val="24"/>
          <w:highlight w:val="none"/>
        </w:rPr>
        <w:t>技术保障：</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u w:val="single"/>
        </w:rPr>
        <w:t>；</w:t>
      </w:r>
    </w:p>
    <w:p>
      <w:pPr>
        <w:pageBreakBefore w:val="0"/>
        <w:kinsoku/>
        <w:wordWrap/>
        <w:overflowPunct/>
        <w:topLinePunct w:val="0"/>
        <w:bidi w:val="0"/>
        <w:spacing w:line="560" w:lineRule="exact"/>
        <w:ind w:firstLine="480" w:firstLineChars="200"/>
        <w:jc w:val="left"/>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1.2.4 服务人员组成：</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w:t>
      </w:r>
    </w:p>
    <w:p>
      <w:pPr>
        <w:pageBreakBefore w:val="0"/>
        <w:widowControl/>
        <w:kinsoku/>
        <w:wordWrap/>
        <w:overflowPunct/>
        <w:topLinePunct w:val="0"/>
        <w:bidi w:val="0"/>
        <w:adjustRightInd/>
        <w:spacing w:before="0" w:beforeAutospacing="0" w:after="0" w:afterAutospacing="0" w:line="560" w:lineRule="exact"/>
        <w:ind w:firstLine="480"/>
        <w:jc w:val="left"/>
        <w:textAlignment w:val="auto"/>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1.2.5合同</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（是</w:t>
      </w:r>
      <w:r>
        <w:rPr>
          <w:rFonts w:hint="eastAsia" w:ascii="仿宋" w:hAnsi="仿宋" w:eastAsia="仿宋" w:cs="仿宋"/>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否）涉及货物。若涉及货物的的，则：</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u w:val="single"/>
        </w:rPr>
      </w:pPr>
      <w:bookmarkStart w:id="88" w:name="_Toc5635"/>
      <w:bookmarkStart w:id="89" w:name="_Toc13918"/>
      <w:bookmarkStart w:id="90" w:name="_Toc1386"/>
      <w:bookmarkStart w:id="91" w:name="_Toc4929"/>
      <w:bookmarkStart w:id="92" w:name="_Toc21124"/>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ageBreakBefore w:val="0"/>
        <w:kinsoku/>
        <w:wordWrap/>
        <w:overflowPunct/>
        <w:topLinePunct w:val="0"/>
        <w:bidi w:val="0"/>
        <w:spacing w:line="560" w:lineRule="exact"/>
        <w:ind w:firstLine="482" w:firstLineChars="200"/>
        <w:textAlignment w:val="auto"/>
        <w:outlineLvl w:val="0"/>
        <w:rPr>
          <w:rFonts w:ascii="宋体" w:hAnsi="宋体" w:eastAsia="宋体" w:cs="Times New Roman"/>
          <w:b/>
          <w:color w:val="auto"/>
          <w:sz w:val="24"/>
          <w:highlight w:val="none"/>
        </w:rPr>
      </w:pPr>
      <w:r>
        <w:rPr>
          <w:rFonts w:ascii="宋体" w:hAnsi="宋体" w:eastAsia="宋体" w:cs="Times New Roman"/>
          <w:b/>
          <w:color w:val="auto"/>
          <w:sz w:val="24"/>
          <w:highlight w:val="none"/>
        </w:rPr>
        <w:t>1.3 价款</w:t>
      </w:r>
      <w:bookmarkEnd w:id="88"/>
      <w:bookmarkEnd w:id="89"/>
      <w:bookmarkEnd w:id="90"/>
      <w:bookmarkEnd w:id="91"/>
      <w:bookmarkEnd w:id="92"/>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1.3.1总价合同，</w:t>
      </w:r>
      <w:r>
        <w:rPr>
          <w:rFonts w:ascii="宋体" w:hAnsi="宋体" w:eastAsia="宋体" w:cs="Times New Roman"/>
          <w:color w:val="auto"/>
          <w:sz w:val="24"/>
          <w:highlight w:val="none"/>
        </w:rPr>
        <w:t>本合同总价</w:t>
      </w:r>
      <w:r>
        <w:rPr>
          <w:rFonts w:hint="eastAsia" w:ascii="宋体" w:hAnsi="宋体" w:eastAsia="宋体" w:cs="Times New Roman"/>
          <w:color w:val="auto"/>
          <w:sz w:val="24"/>
          <w:highlight w:val="none"/>
        </w:rPr>
        <w:t>（含税）</w:t>
      </w:r>
      <w:r>
        <w:rPr>
          <w:rFonts w:ascii="宋体" w:hAnsi="宋体" w:eastAsia="宋体" w:cs="Times New Roman"/>
          <w:color w:val="auto"/>
          <w:sz w:val="24"/>
          <w:highlight w:val="none"/>
        </w:rPr>
        <w:t>为</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u w:val="single"/>
        </w:rPr>
        <w:t xml:space="preserve">           </w:t>
      </w:r>
      <w:r>
        <w:rPr>
          <w:rFonts w:ascii="宋体" w:hAnsi="宋体" w:eastAsia="宋体" w:cs="Times New Roman"/>
          <w:color w:val="auto"/>
          <w:sz w:val="24"/>
          <w:highlight w:val="none"/>
        </w:rPr>
        <w:t>元</w:t>
      </w:r>
      <w:r>
        <w:rPr>
          <w:rFonts w:hint="eastAsia" w:ascii="宋体" w:hAnsi="宋体" w:eastAsia="宋体" w:cs="Times New Roman"/>
          <w:color w:val="auto"/>
          <w:sz w:val="24"/>
          <w:highlight w:val="none"/>
        </w:rPr>
        <w:t>（大写：</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元人民币）</w:t>
      </w:r>
      <w:r>
        <w:rPr>
          <w:rFonts w:ascii="宋体" w:hAnsi="宋体" w:eastAsia="宋体" w:cs="Times New Roman"/>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u w:val="single"/>
        </w:rPr>
      </w:pPr>
      <w:r>
        <w:rPr>
          <w:rFonts w:ascii="宋体" w:hAnsi="宋体" w:eastAsia="宋体" w:cs="Times New Roman"/>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ageBreakBefore w:val="0"/>
              <w:widowControl w:val="0"/>
              <w:kinsoku/>
              <w:wordWrap/>
              <w:overflowPunct/>
              <w:topLinePunct w:val="0"/>
              <w:bidi w:val="0"/>
              <w:adjustRightInd/>
              <w:spacing w:line="560" w:lineRule="exact"/>
              <w:jc w:val="center"/>
              <w:textAlignment w:val="auto"/>
              <w:rPr>
                <w:rFonts w:ascii="宋体" w:hAnsi="宋体" w:eastAsia="宋体" w:cs="Times New Roman"/>
                <w:color w:val="auto"/>
                <w:kern w:val="0"/>
                <w:sz w:val="24"/>
                <w:szCs w:val="24"/>
                <w:highlight w:val="none"/>
                <w:lang w:val="en-US" w:eastAsia="zh-CN" w:bidi="ar-SA"/>
              </w:rPr>
            </w:pPr>
            <w:r>
              <w:rPr>
                <w:rFonts w:ascii="宋体" w:hAnsi="宋体" w:eastAsia="宋体" w:cs="Times New Roman"/>
                <w:color w:val="auto"/>
                <w:kern w:val="0"/>
                <w:sz w:val="24"/>
                <w:szCs w:val="24"/>
                <w:highlight w:val="none"/>
                <w:lang w:val="en-US" w:eastAsia="zh-CN" w:bidi="ar-SA"/>
              </w:rPr>
              <w:t>序号</w:t>
            </w:r>
          </w:p>
        </w:tc>
        <w:tc>
          <w:tcPr>
            <w:tcW w:w="340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分项名称</w:t>
            </w:r>
          </w:p>
        </w:tc>
        <w:tc>
          <w:tcPr>
            <w:tcW w:w="2552" w:type="dxa"/>
            <w:vAlign w:val="center"/>
          </w:tcPr>
          <w:p>
            <w:pPr>
              <w:pageBreakBefore w:val="0"/>
              <w:widowControl w:val="0"/>
              <w:kinsoku/>
              <w:wordWrap/>
              <w:overflowPunct/>
              <w:topLinePunct w:val="0"/>
              <w:bidi w:val="0"/>
              <w:adjustRightInd/>
              <w:spacing w:line="560" w:lineRule="exact"/>
              <w:jc w:val="center"/>
              <w:textAlignment w:val="auto"/>
              <w:rPr>
                <w:rFonts w:ascii="宋体" w:hAnsi="宋体" w:eastAsia="宋体" w:cs="Times New Roman"/>
                <w:color w:val="auto"/>
                <w:kern w:val="0"/>
                <w:sz w:val="24"/>
                <w:szCs w:val="24"/>
                <w:highlight w:val="none"/>
                <w:lang w:val="en-US" w:eastAsia="zh-CN" w:bidi="ar-SA"/>
              </w:rPr>
            </w:pPr>
            <w:r>
              <w:rPr>
                <w:rFonts w:ascii="宋体" w:hAnsi="宋体" w:eastAsia="宋体" w:cs="Times New Roman"/>
                <w:color w:val="auto"/>
                <w:kern w:val="0"/>
                <w:sz w:val="24"/>
                <w:szCs w:val="24"/>
                <w:highlight w:val="none"/>
                <w:lang w:val="en-US" w:eastAsia="zh-CN" w:bidi="ar-SA"/>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c>
          <w:tcPr>
            <w:tcW w:w="340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c>
          <w:tcPr>
            <w:tcW w:w="255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c>
          <w:tcPr>
            <w:tcW w:w="340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c>
          <w:tcPr>
            <w:tcW w:w="255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c>
          <w:tcPr>
            <w:tcW w:w="340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c>
          <w:tcPr>
            <w:tcW w:w="255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c>
          <w:tcPr>
            <w:tcW w:w="340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c>
          <w:tcPr>
            <w:tcW w:w="255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总价</w:t>
            </w:r>
          </w:p>
        </w:tc>
        <w:tc>
          <w:tcPr>
            <w:tcW w:w="2552" w:type="dxa"/>
            <w:vAlign w:val="center"/>
          </w:tcPr>
          <w:p>
            <w:pPr>
              <w:pageBreakBefore w:val="0"/>
              <w:widowControl w:val="0"/>
              <w:kinsoku/>
              <w:wordWrap/>
              <w:overflowPunct/>
              <w:topLinePunct w:val="0"/>
              <w:bidi w:val="0"/>
              <w:adjustRightInd/>
              <w:spacing w:line="560" w:lineRule="exact"/>
              <w:ind w:firstLine="200"/>
              <w:jc w:val="center"/>
              <w:textAlignment w:val="auto"/>
              <w:rPr>
                <w:rFonts w:ascii="宋体" w:hAnsi="宋体" w:eastAsia="宋体" w:cs="Times New Roman"/>
                <w:color w:val="auto"/>
                <w:kern w:val="0"/>
                <w:sz w:val="24"/>
                <w:szCs w:val="24"/>
                <w:highlight w:val="none"/>
                <w:lang w:val="en-US" w:eastAsia="zh-CN" w:bidi="ar-SA"/>
              </w:rPr>
            </w:pPr>
          </w:p>
        </w:tc>
      </w:tr>
    </w:tbl>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bookmarkStart w:id="93" w:name="_Toc30158"/>
      <w:bookmarkStart w:id="94" w:name="_Toc3654"/>
      <w:bookmarkStart w:id="95" w:name="_Toc14993"/>
      <w:bookmarkStart w:id="96" w:name="_Toc26916"/>
      <w:bookmarkStart w:id="97" w:name="_Toc30506"/>
      <w:r>
        <w:rPr>
          <w:rFonts w:hint="eastAsia" w:ascii="宋体" w:hAnsi="宋体" w:eastAsia="宋体" w:cs="Times New Roman"/>
          <w:bCs/>
          <w:color w:val="auto"/>
          <w:sz w:val="24"/>
          <w:highlight w:val="none"/>
        </w:rPr>
        <w:t>1.3.2单价合同，本合同单价（含税）标准为：</w:t>
      </w:r>
      <w:r>
        <w:rPr>
          <w:rFonts w:hint="eastAsia" w:ascii="宋体" w:hAnsi="宋体" w:eastAsia="宋体" w:cs="Times New Roman"/>
          <w:bCs/>
          <w:color w:val="auto"/>
          <w:sz w:val="24"/>
          <w:highlight w:val="none"/>
          <w:u w:val="single"/>
        </w:rPr>
        <w:t xml:space="preserve">                   </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服务工作量的计量方式为：</w:t>
      </w:r>
      <w:r>
        <w:rPr>
          <w:rFonts w:hint="eastAsia" w:ascii="宋体" w:hAnsi="宋体" w:eastAsia="宋体" w:cs="Times New Roman"/>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Times New Roman"/>
          <w:bCs/>
          <w:color w:val="auto"/>
          <w:sz w:val="24"/>
          <w:highlight w:val="none"/>
          <w:u w:val="single"/>
        </w:rPr>
        <w:t xml:space="preserve">     </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单价合同，在合同履行期间内，根据实际完成的工作量据实结算，但结算总价上限不得超过预算金额或者双方确定的金额￥</w:t>
      </w:r>
      <w:r>
        <w:rPr>
          <w:rFonts w:ascii="宋体" w:hAnsi="宋体" w:eastAsia="宋体" w:cs="Times New Roman"/>
          <w:color w:val="auto"/>
          <w:sz w:val="24"/>
          <w:highlight w:val="none"/>
          <w:u w:val="single"/>
        </w:rPr>
        <w:t xml:space="preserve">           </w:t>
      </w:r>
      <w:r>
        <w:rPr>
          <w:rFonts w:ascii="宋体" w:hAnsi="宋体" w:eastAsia="宋体" w:cs="Times New Roman"/>
          <w:color w:val="auto"/>
          <w:sz w:val="24"/>
          <w:highlight w:val="none"/>
        </w:rPr>
        <w:t>元</w:t>
      </w:r>
      <w:r>
        <w:rPr>
          <w:rFonts w:hint="eastAsia" w:ascii="宋体" w:hAnsi="宋体" w:eastAsia="宋体" w:cs="Times New Roman"/>
          <w:color w:val="auto"/>
          <w:sz w:val="24"/>
          <w:highlight w:val="none"/>
        </w:rPr>
        <w:t>（大写：</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元人民币）。</w:t>
      </w:r>
    </w:p>
    <w:p>
      <w:pPr>
        <w:keepNext/>
        <w:keepLines/>
        <w:pageBreakBefore w:val="0"/>
        <w:widowControl w:val="0"/>
        <w:kinsoku/>
        <w:wordWrap/>
        <w:overflowPunct/>
        <w:topLinePunct w:val="0"/>
        <w:bidi w:val="0"/>
        <w:adjustRightInd/>
        <w:spacing w:line="560" w:lineRule="exact"/>
        <w:ind w:left="432" w:hanging="432"/>
        <w:jc w:val="left"/>
        <w:textAlignment w:val="auto"/>
        <w:outlineLvl w:val="1"/>
        <w:rPr>
          <w:rFonts w:ascii="仿宋_GB2312" w:hAnsi="仿宋" w:eastAsia="仿宋_GB2312" w:cs="Times New Roman"/>
          <w:b/>
          <w:bCs/>
          <w:color w:val="auto"/>
          <w:kern w:val="2"/>
          <w:sz w:val="32"/>
          <w:szCs w:val="32"/>
          <w:highlight w:val="none"/>
          <w:lang w:val="en-US" w:eastAsia="zh-CN" w:bidi="ar-SA"/>
        </w:rPr>
      </w:pPr>
      <w:r>
        <w:rPr>
          <w:rFonts w:hint="eastAsia" w:ascii="宋体" w:hAnsi="宋体" w:eastAsia="仿宋_GB2312" w:cs="Times New Roman"/>
          <w:b/>
          <w:bCs/>
          <w:color w:val="auto"/>
          <w:kern w:val="2"/>
          <w:sz w:val="24"/>
          <w:szCs w:val="32"/>
          <w:highlight w:val="none"/>
          <w:lang w:val="en-US" w:eastAsia="zh-CN" w:bidi="ar-SA"/>
        </w:rPr>
        <w:t xml:space="preserve">    </w:t>
      </w:r>
      <w:r>
        <w:rPr>
          <w:rFonts w:hint="eastAsia" w:ascii="宋体" w:hAnsi="宋体" w:eastAsia="宋体" w:cs="宋体"/>
          <w:b w:val="0"/>
          <w:bCs w:val="0"/>
          <w:color w:val="auto"/>
          <w:kern w:val="2"/>
          <w:sz w:val="24"/>
          <w:szCs w:val="32"/>
          <w:highlight w:val="none"/>
          <w:lang w:val="en-US" w:eastAsia="zh-CN" w:bidi="ar-SA"/>
        </w:rPr>
        <w:t>1.3.3其他计价方式：</w:t>
      </w:r>
      <w:r>
        <w:rPr>
          <w:rFonts w:hint="eastAsia" w:ascii="宋体" w:hAnsi="宋体" w:eastAsia="宋体" w:cs="宋体"/>
          <w:b w:val="0"/>
          <w:bCs w:val="0"/>
          <w:color w:val="auto"/>
          <w:kern w:val="2"/>
          <w:sz w:val="24"/>
          <w:szCs w:val="32"/>
          <w:highlight w:val="none"/>
          <w:u w:val="single"/>
          <w:lang w:val="en-US" w:eastAsia="zh-CN" w:bidi="ar-SA"/>
        </w:rPr>
        <w:t xml:space="preserve">                   </w:t>
      </w:r>
      <w:r>
        <w:rPr>
          <w:rFonts w:hint="eastAsia" w:ascii="宋体" w:hAnsi="宋体" w:eastAsia="宋体" w:cs="宋体"/>
          <w:b w:val="0"/>
          <w:bCs w:val="0"/>
          <w:color w:val="auto"/>
          <w:kern w:val="2"/>
          <w:sz w:val="24"/>
          <w:szCs w:val="32"/>
          <w:highlight w:val="none"/>
          <w:lang w:val="zh-CN" w:eastAsia="zh-CN" w:bidi="ar-SA"/>
        </w:rPr>
        <w:t>。</w:t>
      </w:r>
    </w:p>
    <w:bookmarkEnd w:id="93"/>
    <w:bookmarkEnd w:id="94"/>
    <w:bookmarkEnd w:id="95"/>
    <w:bookmarkEnd w:id="96"/>
    <w:bookmarkEnd w:id="97"/>
    <w:p>
      <w:pPr>
        <w:pageBreakBefore w:val="0"/>
        <w:widowControl/>
        <w:kinsoku/>
        <w:wordWrap/>
        <w:overflowPunct/>
        <w:topLinePunct w:val="0"/>
        <w:bidi w:val="0"/>
        <w:adjustRightInd/>
        <w:spacing w:before="0" w:beforeAutospacing="0" w:after="0" w:afterAutospacing="0" w:line="560" w:lineRule="exact"/>
        <w:ind w:firstLine="480"/>
        <w:jc w:val="left"/>
        <w:textAlignment w:val="auto"/>
        <w:rPr>
          <w:rFonts w:ascii="宋体" w:hAnsi="宋体" w:eastAsia="宋体" w:cs="宋体"/>
          <w:b/>
          <w:color w:val="auto"/>
          <w:kern w:val="0"/>
          <w:sz w:val="24"/>
          <w:szCs w:val="24"/>
          <w:highlight w:val="none"/>
          <w:lang w:val="en-US" w:eastAsia="zh-CN" w:bidi="ar-SA"/>
        </w:rPr>
      </w:pPr>
      <w:bookmarkStart w:id="98" w:name="_Toc1814"/>
      <w:bookmarkStart w:id="99" w:name="_Toc10340"/>
      <w:bookmarkStart w:id="100" w:name="_Toc22618"/>
      <w:bookmarkStart w:id="101" w:name="_Toc4760"/>
      <w:bookmarkStart w:id="102" w:name="_Toc31421"/>
      <w:bookmarkStart w:id="103" w:name="_Toc11108"/>
      <w:bookmarkStart w:id="104" w:name="_Toc3625"/>
      <w:bookmarkStart w:id="105" w:name="_Toc8772"/>
      <w:r>
        <w:rPr>
          <w:rFonts w:hint="eastAsia" w:ascii="宋体" w:hAnsi="宋体" w:eastAsia="宋体" w:cs="宋体"/>
          <w:b/>
          <w:color w:val="auto"/>
          <w:kern w:val="0"/>
          <w:sz w:val="24"/>
          <w:szCs w:val="24"/>
          <w:highlight w:val="none"/>
          <w:lang w:val="en-US" w:eastAsia="zh-CN" w:bidi="ar-SA"/>
        </w:rPr>
        <w:t>1.4履约保证金</w:t>
      </w:r>
    </w:p>
    <w:p>
      <w:pPr>
        <w:pageBreakBefore w:val="0"/>
        <w:widowControl/>
        <w:kinsoku/>
        <w:wordWrap/>
        <w:overflowPunct/>
        <w:topLinePunct w:val="0"/>
        <w:bidi w:val="0"/>
        <w:adjustRightInd/>
        <w:spacing w:before="0" w:beforeAutospacing="0" w:after="0" w:afterAutospacing="0" w:line="560" w:lineRule="exact"/>
        <w:ind w:firstLine="480"/>
        <w:jc w:val="left"/>
        <w:textAlignment w:val="auto"/>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乙方</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（是</w:t>
      </w:r>
      <w:r>
        <w:rPr>
          <w:rFonts w:hint="eastAsia" w:ascii="仿宋" w:hAnsi="仿宋" w:eastAsia="仿宋" w:cs="仿宋"/>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否）需要支付履约保证金。若需要支付履约保证金的，则：</w:t>
      </w:r>
    </w:p>
    <w:p>
      <w:pPr>
        <w:pageBreakBefore w:val="0"/>
        <w:kinsoku/>
        <w:wordWrap/>
        <w:overflowPunct/>
        <w:topLinePunct w:val="0"/>
        <w:bidi w:val="0"/>
        <w:spacing w:line="560" w:lineRule="exact"/>
        <w:ind w:firstLine="480" w:firstLineChars="200"/>
        <w:textAlignment w:val="auto"/>
        <w:outlineLvl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ageBreakBefore w:val="0"/>
        <w:kinsoku/>
        <w:wordWrap/>
        <w:overflowPunct/>
        <w:topLinePunct w:val="0"/>
        <w:bidi w:val="0"/>
        <w:spacing w:line="560" w:lineRule="exact"/>
        <w:ind w:firstLine="480" w:firstLineChars="200"/>
        <w:textAlignment w:val="auto"/>
        <w:outlineLvl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keepNext/>
        <w:keepLines/>
        <w:pageBreakBefore w:val="0"/>
        <w:widowControl w:val="0"/>
        <w:tabs>
          <w:tab w:val="left" w:pos="0"/>
        </w:tabs>
        <w:kinsoku/>
        <w:wordWrap/>
        <w:overflowPunct/>
        <w:topLinePunct w:val="0"/>
        <w:bidi w:val="0"/>
        <w:adjustRightInd/>
        <w:spacing w:line="560" w:lineRule="exact"/>
        <w:ind w:left="0" w:firstLine="480" w:firstLineChars="200"/>
        <w:jc w:val="left"/>
        <w:textAlignment w:val="auto"/>
        <w:outlineLvl w:val="1"/>
        <w:rPr>
          <w:rFonts w:ascii="仿宋_GB2312" w:hAnsi="仿宋" w:eastAsia="仿宋_GB2312" w:cs="Times New Roman"/>
          <w:b/>
          <w:bCs/>
          <w:color w:val="auto"/>
          <w:kern w:val="2"/>
          <w:sz w:val="32"/>
          <w:szCs w:val="32"/>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ageBreakBefore w:val="0"/>
        <w:kinsoku/>
        <w:wordWrap/>
        <w:overflowPunct/>
        <w:topLinePunct w:val="0"/>
        <w:bidi w:val="0"/>
        <w:spacing w:line="560" w:lineRule="exact"/>
        <w:ind w:firstLine="480" w:firstLineChars="200"/>
        <w:textAlignment w:val="auto"/>
        <w:outlineLvl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pageBreakBefore w:val="0"/>
        <w:kinsoku/>
        <w:wordWrap/>
        <w:overflowPunct/>
        <w:topLinePunct w:val="0"/>
        <w:bidi w:val="0"/>
        <w:spacing w:line="560" w:lineRule="exact"/>
        <w:ind w:firstLine="482" w:firstLineChars="200"/>
        <w:textAlignment w:val="auto"/>
        <w:outlineLvl w:val="0"/>
        <w:rPr>
          <w:rFonts w:ascii="宋体" w:hAnsi="宋体" w:eastAsia="宋体" w:cs="宋体"/>
          <w:b/>
          <w:color w:val="auto"/>
          <w:sz w:val="24"/>
          <w:highlight w:val="none"/>
        </w:rPr>
      </w:pPr>
      <w:r>
        <w:rPr>
          <w:rFonts w:hint="eastAsia" w:ascii="宋体" w:hAnsi="宋体" w:eastAsia="宋体" w:cs="宋体"/>
          <w:b/>
          <w:color w:val="auto"/>
          <w:sz w:val="24"/>
          <w:highlight w:val="none"/>
        </w:rPr>
        <w:t>1.5</w:t>
      </w:r>
      <w:bookmarkEnd w:id="98"/>
      <w:bookmarkEnd w:id="99"/>
      <w:bookmarkEnd w:id="100"/>
      <w:r>
        <w:rPr>
          <w:rFonts w:hint="eastAsia" w:ascii="宋体" w:hAnsi="宋体" w:eastAsia="宋体" w:cs="宋体"/>
          <w:b/>
          <w:color w:val="auto"/>
          <w:sz w:val="24"/>
          <w:highlight w:val="none"/>
        </w:rPr>
        <w:t>预付款</w:t>
      </w:r>
    </w:p>
    <w:p>
      <w:pPr>
        <w:pageBreakBefore w:val="0"/>
        <w:widowControl/>
        <w:kinsoku/>
        <w:wordWrap/>
        <w:overflowPunct/>
        <w:topLinePunct w:val="0"/>
        <w:bidi w:val="0"/>
        <w:adjustRightInd/>
        <w:spacing w:before="0" w:beforeAutospacing="0" w:after="0" w:afterAutospacing="0" w:line="560" w:lineRule="exact"/>
        <w:ind w:firstLine="480"/>
        <w:jc w:val="left"/>
        <w:textAlignment w:val="auto"/>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甲方</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（是</w:t>
      </w:r>
      <w:r>
        <w:rPr>
          <w:rFonts w:hint="eastAsia" w:ascii="仿宋" w:hAnsi="仿宋" w:eastAsia="仿宋" w:cs="仿宋"/>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否）需要支付预付款。若需要支付预付款的，则：</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ageBreakBefore w:val="0"/>
        <w:widowControl/>
        <w:kinsoku/>
        <w:wordWrap/>
        <w:overflowPunct/>
        <w:topLinePunct w:val="0"/>
        <w:bidi w:val="0"/>
        <w:adjustRightInd/>
        <w:spacing w:before="0" w:beforeAutospacing="0" w:after="0" w:afterAutospacing="0" w:line="560" w:lineRule="exact"/>
        <w:ind w:firstLine="480"/>
        <w:jc w:val="left"/>
        <w:textAlignment w:val="auto"/>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1.5.2预付款的扣回方式详见</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b/>
          <w:i/>
          <w:color w:val="auto"/>
          <w:kern w:val="0"/>
          <w:sz w:val="24"/>
          <w:szCs w:val="24"/>
          <w:highlight w:val="none"/>
          <w:u w:val="single"/>
          <w:lang w:val="en-US" w:eastAsia="zh-CN" w:bidi="ar-SA"/>
        </w:rPr>
        <w:t>合同专用条款</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w:t>
      </w:r>
    </w:p>
    <w:p>
      <w:pPr>
        <w:pageBreakBefore w:val="0"/>
        <w:widowControl/>
        <w:kinsoku/>
        <w:wordWrap/>
        <w:overflowPunct/>
        <w:topLinePunct w:val="0"/>
        <w:bidi w:val="0"/>
        <w:adjustRightInd/>
        <w:spacing w:before="0" w:beforeAutospacing="0" w:after="0" w:afterAutospacing="0" w:line="560" w:lineRule="exact"/>
        <w:ind w:firstLine="480"/>
        <w:jc w:val="left"/>
        <w:textAlignment w:val="auto"/>
        <w:rPr>
          <w:rFonts w:ascii="宋体" w:hAnsi="宋体" w:eastAsia="宋体" w:cs="宋体"/>
          <w:color w:val="auto"/>
          <w:kern w:val="0"/>
          <w:sz w:val="24"/>
          <w:szCs w:val="24"/>
          <w:highlight w:val="none"/>
          <w:u w:val="single"/>
          <w:lang w:val="en-US" w:eastAsia="zh-CN" w:bidi="ar-SA"/>
        </w:rPr>
      </w:pPr>
      <w:r>
        <w:rPr>
          <w:rFonts w:hint="eastAsia" w:ascii="宋体" w:hAnsi="宋体" w:eastAsia="宋体" w:cs="宋体"/>
          <w:color w:val="auto"/>
          <w:kern w:val="0"/>
          <w:sz w:val="24"/>
          <w:szCs w:val="24"/>
          <w:highlight w:val="none"/>
          <w:lang w:val="en-US" w:eastAsia="zh-CN" w:bidi="ar-SA"/>
        </w:rPr>
        <w:t>1.5.3预付款的担保措施详见</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b/>
          <w:i/>
          <w:color w:val="auto"/>
          <w:kern w:val="0"/>
          <w:sz w:val="24"/>
          <w:szCs w:val="24"/>
          <w:highlight w:val="none"/>
          <w:u w:val="single"/>
          <w:lang w:val="en-US" w:eastAsia="zh-CN" w:bidi="ar-SA"/>
        </w:rPr>
        <w:t>合同专用条款</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w:t>
      </w:r>
    </w:p>
    <w:p>
      <w:pPr>
        <w:pageBreakBefore w:val="0"/>
        <w:widowControl/>
        <w:kinsoku/>
        <w:wordWrap/>
        <w:overflowPunct/>
        <w:topLinePunct w:val="0"/>
        <w:bidi w:val="0"/>
        <w:adjustRightInd/>
        <w:spacing w:before="0" w:beforeAutospacing="0" w:after="0" w:afterAutospacing="0" w:line="560" w:lineRule="exact"/>
        <w:ind w:firstLine="480"/>
        <w:jc w:val="left"/>
        <w:textAlignment w:val="auto"/>
        <w:rPr>
          <w:rFonts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1.6资金支付</w:t>
      </w:r>
    </w:p>
    <w:p>
      <w:pPr>
        <w:pageBreakBefore w:val="0"/>
        <w:widowControl/>
        <w:kinsoku/>
        <w:wordWrap/>
        <w:overflowPunct/>
        <w:topLinePunct w:val="0"/>
        <w:bidi w:val="0"/>
        <w:adjustRightInd/>
        <w:spacing w:before="0" w:beforeAutospacing="0" w:after="0" w:afterAutospacing="0" w:line="560" w:lineRule="exact"/>
        <w:ind w:firstLine="480"/>
        <w:jc w:val="left"/>
        <w:textAlignment w:val="auto"/>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pageBreakBefore w:val="0"/>
        <w:kinsoku/>
        <w:wordWrap/>
        <w:overflowPunct/>
        <w:topLinePunct w:val="0"/>
        <w:bidi w:val="0"/>
        <w:spacing w:line="560" w:lineRule="exact"/>
        <w:ind w:firstLine="480" w:firstLineChars="200"/>
        <w:textAlignment w:val="auto"/>
        <w:outlineLvl w:val="0"/>
        <w:rPr>
          <w:rFonts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pageBreakBefore w:val="0"/>
        <w:kinsoku/>
        <w:wordWrap/>
        <w:overflowPunct/>
        <w:topLinePunct w:val="0"/>
        <w:bidi w:val="0"/>
        <w:spacing w:line="560" w:lineRule="exact"/>
        <w:ind w:firstLine="482" w:firstLineChars="200"/>
        <w:textAlignment w:val="auto"/>
        <w:outlineLvl w:val="0"/>
        <w:rPr>
          <w:rFonts w:ascii="宋体" w:hAnsi="宋体" w:eastAsia="宋体" w:cs="Times New Roman"/>
          <w:b/>
          <w:color w:val="auto"/>
          <w:sz w:val="24"/>
          <w:highlight w:val="none"/>
        </w:rPr>
      </w:pPr>
      <w:r>
        <w:rPr>
          <w:rFonts w:ascii="宋体" w:hAnsi="宋体" w:eastAsia="宋体" w:cs="Times New Roman"/>
          <w:b/>
          <w:color w:val="auto"/>
          <w:sz w:val="24"/>
          <w:highlight w:val="none"/>
        </w:rPr>
        <w:t>1.</w:t>
      </w:r>
      <w:r>
        <w:rPr>
          <w:rFonts w:hint="eastAsia" w:ascii="宋体" w:hAnsi="宋体" w:eastAsia="宋体" w:cs="Times New Roman"/>
          <w:b/>
          <w:color w:val="auto"/>
          <w:sz w:val="24"/>
          <w:highlight w:val="none"/>
        </w:rPr>
        <w:t>7</w:t>
      </w:r>
      <w:r>
        <w:rPr>
          <w:rFonts w:ascii="宋体" w:hAnsi="宋体" w:eastAsia="宋体" w:cs="Times New Roman"/>
          <w:b/>
          <w:color w:val="auto"/>
          <w:sz w:val="24"/>
          <w:highlight w:val="none"/>
        </w:rPr>
        <w:t xml:space="preserve"> 履行期限</w:t>
      </w:r>
      <w:r>
        <w:rPr>
          <w:rFonts w:hint="eastAsia" w:ascii="宋体" w:hAnsi="宋体" w:eastAsia="宋体" w:cs="Times New Roman"/>
          <w:b/>
          <w:color w:val="auto"/>
          <w:sz w:val="24"/>
          <w:highlight w:val="none"/>
        </w:rPr>
        <w:t>、地点和方式</w:t>
      </w:r>
      <w:bookmarkEnd w:id="101"/>
      <w:bookmarkEnd w:id="102"/>
      <w:bookmarkEnd w:id="103"/>
      <w:bookmarkEnd w:id="104"/>
      <w:bookmarkEnd w:id="105"/>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u w:val="singl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7</w:t>
      </w:r>
      <w:r>
        <w:rPr>
          <w:rFonts w:ascii="宋体" w:hAnsi="宋体" w:eastAsia="宋体" w:cs="Times New Roman"/>
          <w:color w:val="auto"/>
          <w:sz w:val="24"/>
          <w:highlight w:val="none"/>
        </w:rPr>
        <w:t xml:space="preserve">.1 </w:t>
      </w:r>
      <w:r>
        <w:rPr>
          <w:rFonts w:hint="eastAsia" w:ascii="宋体" w:hAnsi="宋体" w:eastAsia="宋体" w:cs="Times New Roman"/>
          <w:color w:val="auto"/>
          <w:sz w:val="24"/>
          <w:highlight w:val="none"/>
        </w:rPr>
        <w:t>服务交付（实施）的时间（期限）</w:t>
      </w:r>
      <w:r>
        <w:rPr>
          <w:rFonts w:ascii="宋体" w:hAnsi="宋体" w:eastAsia="宋体" w:cs="Times New Roman"/>
          <w:color w:val="auto"/>
          <w:sz w:val="24"/>
          <w:highlight w:val="none"/>
        </w:rPr>
        <w:t>：</w:t>
      </w:r>
      <w:r>
        <w:rPr>
          <w:rFonts w:hint="eastAsia" w:ascii="宋体" w:hAnsi="宋体" w:eastAsia="宋体" w:cs="Times New Roman"/>
          <w:b/>
          <w:i/>
          <w:color w:val="auto"/>
          <w:sz w:val="24"/>
          <w:highlight w:val="none"/>
          <w:u w:val="single"/>
        </w:rPr>
        <w:t>合同专用条款</w:t>
      </w:r>
      <w:r>
        <w:rPr>
          <w:rFonts w:hint="eastAsia" w:ascii="宋体" w:hAnsi="宋体" w:eastAsia="宋体" w:cs="Times New Roman"/>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7</w:t>
      </w:r>
      <w:r>
        <w:rPr>
          <w:rFonts w:ascii="宋体" w:hAnsi="宋体" w:eastAsia="宋体" w:cs="Times New Roman"/>
          <w:color w:val="auto"/>
          <w:sz w:val="24"/>
          <w:highlight w:val="none"/>
        </w:rPr>
        <w:t xml:space="preserve">.2 </w:t>
      </w:r>
      <w:r>
        <w:rPr>
          <w:rFonts w:hint="eastAsia" w:ascii="宋体" w:hAnsi="宋体" w:eastAsia="宋体" w:cs="Times New Roman"/>
          <w:color w:val="auto"/>
          <w:sz w:val="24"/>
          <w:highlight w:val="none"/>
        </w:rPr>
        <w:t>服</w:t>
      </w:r>
      <w:r>
        <w:rPr>
          <w:rFonts w:hint="eastAsia" w:ascii="宋体" w:hAnsi="宋体" w:eastAsia="宋体" w:cs="宋体"/>
          <w:color w:val="auto"/>
          <w:sz w:val="24"/>
          <w:highlight w:val="none"/>
        </w:rPr>
        <w:t>务交付（实施）的地点（地域范围）：</w:t>
      </w:r>
      <w:r>
        <w:rPr>
          <w:rFonts w:hint="eastAsia" w:ascii="宋体" w:hAnsi="宋体" w:eastAsia="宋体" w:cs="Times New Roman"/>
          <w:b/>
          <w:i/>
          <w:color w:val="auto"/>
          <w:sz w:val="24"/>
          <w:highlight w:val="none"/>
          <w:u w:val="single"/>
        </w:rPr>
        <w:t>合同专用条款</w:t>
      </w:r>
      <w:r>
        <w:rPr>
          <w:rFonts w:hint="eastAsia" w:ascii="宋体" w:hAnsi="宋体" w:eastAsia="宋体" w:cs="Times New Roman"/>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7</w:t>
      </w:r>
      <w:r>
        <w:rPr>
          <w:rFonts w:ascii="宋体" w:hAnsi="宋体" w:eastAsia="宋体" w:cs="Times New Roman"/>
          <w:color w:val="auto"/>
          <w:sz w:val="24"/>
          <w:highlight w:val="none"/>
        </w:rPr>
        <w:t xml:space="preserve">.3 </w:t>
      </w:r>
      <w:r>
        <w:rPr>
          <w:rFonts w:hint="eastAsia" w:ascii="宋体" w:hAnsi="宋体" w:eastAsia="宋体" w:cs="Times New Roman"/>
          <w:color w:val="auto"/>
          <w:sz w:val="24"/>
          <w:highlight w:val="none"/>
        </w:rPr>
        <w:t>服务交付（实施）的方式：</w:t>
      </w:r>
      <w:r>
        <w:rPr>
          <w:rFonts w:hint="eastAsia" w:ascii="宋体" w:hAnsi="宋体" w:eastAsia="宋体" w:cs="Times New Roman"/>
          <w:b/>
          <w:i/>
          <w:color w:val="auto"/>
          <w:sz w:val="24"/>
          <w:highlight w:val="none"/>
          <w:u w:val="single"/>
        </w:rPr>
        <w:t>合同专用条款</w:t>
      </w:r>
      <w:r>
        <w:rPr>
          <w:rFonts w:hint="eastAsia" w:ascii="宋体" w:hAnsi="宋体" w:eastAsia="宋体" w:cs="Times New Roman"/>
          <w:color w:val="auto"/>
          <w:sz w:val="24"/>
          <w:highlight w:val="none"/>
        </w:rPr>
        <w:t>。</w:t>
      </w:r>
    </w:p>
    <w:p>
      <w:pPr>
        <w:pageBreakBefore w:val="0"/>
        <w:kinsoku/>
        <w:wordWrap/>
        <w:overflowPunct/>
        <w:topLinePunct w:val="0"/>
        <w:bidi w:val="0"/>
        <w:spacing w:line="560" w:lineRule="exact"/>
        <w:ind w:firstLine="480" w:firstLineChars="200"/>
        <w:textAlignment w:val="auto"/>
        <w:outlineLvl w:val="0"/>
        <w:rPr>
          <w:rFonts w:ascii="宋体" w:hAnsi="宋体" w:eastAsia="宋体" w:cs="Times New Roman"/>
          <w:bCs/>
          <w:color w:val="auto"/>
          <w:sz w:val="24"/>
          <w:highlight w:val="none"/>
        </w:rPr>
      </w:pPr>
      <w:bookmarkStart w:id="106" w:name="_Toc24662"/>
      <w:bookmarkStart w:id="107" w:name="_Toc2375"/>
      <w:bookmarkStart w:id="108" w:name="_Toc5698"/>
      <w:bookmarkStart w:id="109" w:name="_Toc3079"/>
      <w:bookmarkStart w:id="110" w:name="_Toc8586"/>
      <w:r>
        <w:rPr>
          <w:rFonts w:hint="eastAsia" w:ascii="宋体" w:hAnsi="宋体" w:eastAsia="宋体" w:cs="Times New Roman"/>
          <w:bCs/>
          <w:color w:val="auto"/>
          <w:sz w:val="24"/>
          <w:highlight w:val="none"/>
        </w:rPr>
        <w:t>1.7.4若服务</w:t>
      </w:r>
      <w:r>
        <w:rPr>
          <w:rFonts w:hint="eastAsia" w:ascii="Times New Roman" w:hAnsi="Times New Roman" w:eastAsia="宋体" w:cs="Times New Roman"/>
          <w:bCs/>
          <w:color w:val="auto"/>
          <w:sz w:val="24"/>
          <w:highlight w:val="none"/>
        </w:rPr>
        <w:t>涉及货物的，则货物的：</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pageBreakBefore w:val="0"/>
        <w:kinsoku/>
        <w:wordWrap/>
        <w:overflowPunct/>
        <w:topLinePunct w:val="0"/>
        <w:bidi w:val="0"/>
        <w:spacing w:line="560" w:lineRule="exact"/>
        <w:ind w:firstLine="482" w:firstLineChars="200"/>
        <w:textAlignment w:val="auto"/>
        <w:outlineLvl w:val="0"/>
        <w:rPr>
          <w:rFonts w:ascii="宋体" w:hAnsi="宋体" w:eastAsia="宋体" w:cs="Times New Roman"/>
          <w:color w:val="auto"/>
          <w:sz w:val="24"/>
          <w:highlight w:val="none"/>
          <w:u w:val="single"/>
        </w:rPr>
      </w:pPr>
      <w:r>
        <w:rPr>
          <w:rFonts w:ascii="宋体" w:hAnsi="宋体" w:eastAsia="宋体" w:cs="Times New Roman"/>
          <w:b/>
          <w:color w:val="auto"/>
          <w:sz w:val="24"/>
          <w:highlight w:val="none"/>
        </w:rPr>
        <w:t>1.</w:t>
      </w:r>
      <w:r>
        <w:rPr>
          <w:rFonts w:hint="eastAsia" w:ascii="宋体" w:hAnsi="宋体" w:eastAsia="宋体" w:cs="Times New Roman"/>
          <w:b/>
          <w:color w:val="auto"/>
          <w:sz w:val="24"/>
          <w:highlight w:val="none"/>
        </w:rPr>
        <w:t>8违约责任</w:t>
      </w:r>
      <w:bookmarkEnd w:id="106"/>
      <w:bookmarkEnd w:id="107"/>
      <w:bookmarkEnd w:id="108"/>
      <w:bookmarkEnd w:id="109"/>
      <w:bookmarkEnd w:id="110"/>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8</w:t>
      </w:r>
      <w:r>
        <w:rPr>
          <w:rFonts w:ascii="宋体" w:hAnsi="宋体" w:eastAsia="宋体" w:cs="Times New Roman"/>
          <w:color w:val="auto"/>
          <w:sz w:val="24"/>
          <w:highlight w:val="none"/>
        </w:rPr>
        <w:t>.1 除不可抗力外，如果乙方没有按照本合同约定的期限</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地点和方式</w:t>
      </w:r>
      <w:r>
        <w:rPr>
          <w:rFonts w:hint="eastAsia" w:ascii="宋体" w:hAnsi="宋体" w:eastAsia="宋体" w:cs="Times New Roman"/>
          <w:color w:val="auto"/>
          <w:sz w:val="24"/>
          <w:highlight w:val="none"/>
        </w:rPr>
        <w:t>交付服务成果或者实施服务</w:t>
      </w:r>
      <w:r>
        <w:rPr>
          <w:rFonts w:ascii="宋体" w:hAnsi="宋体" w:eastAsia="宋体" w:cs="Times New Roman"/>
          <w:color w:val="auto"/>
          <w:sz w:val="24"/>
          <w:highlight w:val="none"/>
        </w:rPr>
        <w:t>，那么甲方可要求乙方支付违约金</w:t>
      </w:r>
      <w:r>
        <w:rPr>
          <w:rFonts w:hint="eastAsia" w:ascii="宋体" w:hAnsi="宋体" w:eastAsia="宋体" w:cs="Times New Roman"/>
          <w:color w:val="auto"/>
          <w:sz w:val="24"/>
          <w:highlight w:val="none"/>
        </w:rPr>
        <w:t>，迟延履行</w:t>
      </w:r>
      <w:r>
        <w:rPr>
          <w:rFonts w:ascii="宋体" w:hAnsi="宋体" w:eastAsia="宋体" w:cs="Times New Roman"/>
          <w:color w:val="auto"/>
          <w:sz w:val="24"/>
          <w:highlight w:val="none"/>
        </w:rPr>
        <w:t>违约金按每迟延</w:t>
      </w:r>
      <w:r>
        <w:rPr>
          <w:rFonts w:hint="eastAsia" w:ascii="宋体" w:hAnsi="宋体" w:eastAsia="宋体" w:cs="Times New Roman"/>
          <w:color w:val="auto"/>
          <w:sz w:val="24"/>
          <w:highlight w:val="none"/>
        </w:rPr>
        <w:t>履行</w:t>
      </w:r>
      <w:r>
        <w:rPr>
          <w:rFonts w:ascii="宋体" w:hAnsi="宋体" w:eastAsia="宋体" w:cs="Times New Roman"/>
          <w:color w:val="auto"/>
          <w:sz w:val="24"/>
          <w:highlight w:val="none"/>
        </w:rPr>
        <w:t>一日的应提供而未</w:t>
      </w:r>
      <w:r>
        <w:rPr>
          <w:rFonts w:hint="eastAsia" w:ascii="宋体" w:hAnsi="宋体" w:eastAsia="宋体" w:cs="Times New Roman"/>
          <w:color w:val="auto"/>
          <w:sz w:val="24"/>
          <w:highlight w:val="none"/>
        </w:rPr>
        <w:t>提供</w:t>
      </w:r>
      <w:r>
        <w:rPr>
          <w:rFonts w:ascii="宋体" w:hAnsi="宋体" w:eastAsia="宋体" w:cs="Times New Roman"/>
          <w:color w:val="auto"/>
          <w:sz w:val="24"/>
          <w:highlight w:val="none"/>
        </w:rPr>
        <w:t>服务价格的</w:t>
      </w:r>
      <w:r>
        <w:rPr>
          <w:rFonts w:hint="eastAsia" w:ascii="宋体" w:hAnsi="宋体" w:eastAsia="宋体" w:cs="Times New Roman"/>
          <w:color w:val="auto"/>
          <w:sz w:val="24"/>
          <w:highlight w:val="none"/>
          <w:u w:val="single"/>
        </w:rPr>
        <w:t>0.05</w:t>
      </w:r>
      <w:r>
        <w:rPr>
          <w:rFonts w:ascii="宋体" w:hAnsi="宋体" w:eastAsia="宋体" w:cs="Times New Roman"/>
          <w:color w:val="auto"/>
          <w:sz w:val="24"/>
          <w:highlight w:val="none"/>
          <w:u w:val="single"/>
        </w:rPr>
        <w:t xml:space="preserve"> </w:t>
      </w:r>
      <w:r>
        <w:rPr>
          <w:rFonts w:ascii="宋体" w:hAnsi="宋体" w:eastAsia="宋体" w:cs="Times New Roman"/>
          <w:color w:val="auto"/>
          <w:sz w:val="24"/>
          <w:highlight w:val="none"/>
        </w:rPr>
        <w:t>%计算</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最高限额为</w:t>
      </w:r>
      <w:r>
        <w:rPr>
          <w:rFonts w:hint="eastAsia" w:ascii="宋体" w:hAnsi="宋体" w:eastAsia="宋体" w:cs="Times New Roman"/>
          <w:color w:val="auto"/>
          <w:sz w:val="24"/>
          <w:highlight w:val="none"/>
        </w:rPr>
        <w:t>本</w:t>
      </w:r>
      <w:r>
        <w:rPr>
          <w:rFonts w:ascii="宋体" w:hAnsi="宋体" w:eastAsia="宋体" w:cs="Times New Roman"/>
          <w:color w:val="auto"/>
          <w:sz w:val="24"/>
          <w:highlight w:val="none"/>
        </w:rPr>
        <w:t>合同总价的</w:t>
      </w:r>
      <w:r>
        <w:rPr>
          <w:rFonts w:ascii="宋体" w:hAnsi="宋体" w:eastAsia="宋体" w:cs="Times New Roman"/>
          <w:color w:val="auto"/>
          <w:sz w:val="24"/>
          <w:highlight w:val="none"/>
          <w:u w:val="single"/>
        </w:rPr>
        <w:t xml:space="preserve">  20   </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迟延</w:t>
      </w:r>
      <w:r>
        <w:rPr>
          <w:rFonts w:hint="eastAsia" w:ascii="宋体" w:hAnsi="宋体" w:eastAsia="宋体" w:cs="Times New Roman"/>
          <w:color w:val="auto"/>
          <w:sz w:val="24"/>
          <w:highlight w:val="none"/>
        </w:rPr>
        <w:t>履行</w:t>
      </w:r>
      <w:r>
        <w:rPr>
          <w:rFonts w:ascii="宋体" w:hAnsi="宋体" w:eastAsia="宋体" w:cs="Times New Roman"/>
          <w:color w:val="auto"/>
          <w:sz w:val="24"/>
          <w:highlight w:val="none"/>
        </w:rPr>
        <w:t>的违约金计算数额达到前述最高限额之日起</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甲方有权在要求乙方支付违约金的同时</w:t>
      </w:r>
      <w:r>
        <w:rPr>
          <w:rFonts w:hint="eastAsia" w:ascii="宋体" w:hAnsi="宋体" w:eastAsia="宋体" w:cs="Times New Roman"/>
          <w:color w:val="auto"/>
          <w:sz w:val="24"/>
          <w:highlight w:val="none"/>
        </w:rPr>
        <w:t>，书面通知乙方</w:t>
      </w:r>
      <w:r>
        <w:rPr>
          <w:rFonts w:ascii="宋体" w:hAnsi="宋体" w:eastAsia="宋体" w:cs="Times New Roman"/>
          <w:color w:val="auto"/>
          <w:sz w:val="24"/>
          <w:highlight w:val="none"/>
        </w:rPr>
        <w:t>解除本合同</w:t>
      </w:r>
      <w:r>
        <w:rPr>
          <w:rFonts w:hint="eastAsia" w:ascii="宋体" w:hAnsi="宋体" w:eastAsia="宋体" w:cs="Times New Roman"/>
          <w:color w:val="auto"/>
          <w:sz w:val="24"/>
          <w:highlight w:val="none"/>
        </w:rPr>
        <w:t>；</w:t>
      </w:r>
    </w:p>
    <w:p>
      <w:pPr>
        <w:keepNext/>
        <w:keepLines/>
        <w:pageBreakBefore w:val="0"/>
        <w:widowControl w:val="0"/>
        <w:kinsoku/>
        <w:wordWrap/>
        <w:overflowPunct/>
        <w:topLinePunct w:val="0"/>
        <w:bidi w:val="0"/>
        <w:adjustRightInd/>
        <w:spacing w:line="560" w:lineRule="exact"/>
        <w:ind w:left="0" w:firstLine="480" w:firstLineChars="200"/>
        <w:jc w:val="left"/>
        <w:textAlignment w:val="auto"/>
        <w:outlineLvl w:val="1"/>
        <w:rPr>
          <w:rFonts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kern w:val="2"/>
          <w:sz w:val="24"/>
          <w:szCs w:val="24"/>
          <w:highlight w:val="none"/>
          <w:u w:val="single"/>
          <w:lang w:val="en-US" w:eastAsia="zh-CN" w:bidi="ar-SA"/>
        </w:rPr>
        <w:t xml:space="preserve">  0.0</w:t>
      </w:r>
      <w:r>
        <w:rPr>
          <w:rFonts w:hint="eastAsia" w:ascii="宋体" w:hAnsi="宋体" w:eastAsia="宋体" w:cs="宋体"/>
          <w:b w:val="0"/>
          <w:bCs w:val="0"/>
          <w:color w:val="auto"/>
          <w:kern w:val="2"/>
          <w:sz w:val="24"/>
          <w:szCs w:val="24"/>
          <w:highlight w:val="none"/>
          <w:lang w:val="en-US" w:eastAsia="zh-CN" w:bidi="ar-SA"/>
        </w:rPr>
        <w:t xml:space="preserve">5（可根据情况修改） </w:t>
      </w:r>
      <w:r>
        <w:rPr>
          <w:rFonts w:hint="eastAsia" w:ascii="宋体" w:hAnsi="宋体" w:eastAsia="宋体" w:cs="宋体"/>
          <w:b w:val="0"/>
          <w:bCs w:val="0"/>
          <w:color w:val="auto"/>
          <w:kern w:val="2"/>
          <w:sz w:val="24"/>
          <w:szCs w:val="24"/>
          <w:highlight w:val="none"/>
          <w:u w:val="singl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%计算，最高限额为本合同总价的</w:t>
      </w:r>
      <w:r>
        <w:rPr>
          <w:rFonts w:hint="eastAsia" w:ascii="宋体" w:hAnsi="宋体" w:eastAsia="宋体" w:cs="宋体"/>
          <w:b w:val="0"/>
          <w:bCs w:val="0"/>
          <w:color w:val="auto"/>
          <w:kern w:val="2"/>
          <w:sz w:val="24"/>
          <w:szCs w:val="24"/>
          <w:highlight w:val="none"/>
          <w:u w:val="single"/>
          <w:lang w:val="en-US" w:eastAsia="zh-CN" w:bidi="ar-SA"/>
        </w:rPr>
        <w:t xml:space="preserve">  20  </w:t>
      </w:r>
      <w:r>
        <w:rPr>
          <w:rFonts w:hint="eastAsia" w:ascii="宋体" w:hAnsi="宋体" w:eastAsia="宋体" w:cs="宋体"/>
          <w:b w:val="0"/>
          <w:bCs w:val="0"/>
          <w:color w:val="auto"/>
          <w:kern w:val="2"/>
          <w:sz w:val="24"/>
          <w:szCs w:val="24"/>
          <w:highlight w:val="none"/>
          <w:lang w:val="en-US" w:eastAsia="zh-CN" w:bidi="ar-SA"/>
        </w:rPr>
        <w:t>%；迟延交付货物的违约金计算数额达到前述最高限额之日起，甲方有权在要求乙方支付违约金的同时，书面通知乙方解除本合同；</w:t>
      </w:r>
    </w:p>
    <w:p>
      <w:pPr>
        <w:pageBreakBefore w:val="0"/>
        <w:kinsoku/>
        <w:wordWrap/>
        <w:overflowPunct/>
        <w:topLinePunct w:val="0"/>
        <w:bidi w:val="0"/>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8</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3</w:t>
      </w:r>
      <w:r>
        <w:rPr>
          <w:rFonts w:hint="eastAsia" w:ascii="宋体" w:hAnsi="宋体" w:eastAsia="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eastAsia="宋体" w:cs="Times New Roman"/>
          <w:color w:val="auto"/>
          <w:sz w:val="24"/>
          <w:highlight w:val="none"/>
        </w:rPr>
        <w:t>；</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rPr>
      </w:pPr>
      <w:bookmarkStart w:id="111" w:name="_Toc9497"/>
      <w:bookmarkStart w:id="112" w:name="_Toc18683"/>
      <w:bookmarkStart w:id="113" w:name="_Toc26807"/>
      <w:bookmarkStart w:id="114" w:name="_Toc30329"/>
      <w:bookmarkStart w:id="115" w:name="_Toc32454"/>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pageBreakBefore w:val="0"/>
        <w:kinsoku/>
        <w:wordWrap/>
        <w:overflowPunct/>
        <w:topLinePunct w:val="0"/>
        <w:bidi w:val="0"/>
        <w:spacing w:line="560" w:lineRule="exact"/>
        <w:ind w:right="-420" w:rightChars="-200" w:firstLine="480" w:firstLineChars="200"/>
        <w:textAlignment w:val="auto"/>
        <w:rPr>
          <w:rFonts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111"/>
    <w:bookmarkEnd w:id="112"/>
    <w:bookmarkEnd w:id="113"/>
    <w:bookmarkEnd w:id="114"/>
    <w:bookmarkEnd w:id="115"/>
    <w:p>
      <w:pPr>
        <w:pageBreakBefore w:val="0"/>
        <w:kinsoku/>
        <w:wordWrap/>
        <w:overflowPunct/>
        <w:topLinePunct w:val="0"/>
        <w:bidi w:val="0"/>
        <w:spacing w:line="560" w:lineRule="exact"/>
        <w:ind w:firstLine="482" w:firstLineChars="200"/>
        <w:textAlignment w:val="auto"/>
        <w:outlineLvl w:val="0"/>
        <w:rPr>
          <w:rFonts w:hint="eastAsia" w:ascii="宋体" w:hAnsi="宋体" w:eastAsia="宋体" w:cs="宋体"/>
          <w:b/>
          <w:color w:val="auto"/>
          <w:sz w:val="24"/>
          <w:highlight w:val="none"/>
        </w:rPr>
      </w:pPr>
      <w:bookmarkStart w:id="116" w:name="_Toc15583"/>
      <w:bookmarkStart w:id="117" w:name="_Toc28375"/>
      <w:bookmarkStart w:id="118" w:name="_Toc16021"/>
    </w:p>
    <w:p>
      <w:pPr>
        <w:pageBreakBefore w:val="0"/>
        <w:kinsoku/>
        <w:wordWrap/>
        <w:overflowPunct/>
        <w:topLinePunct w:val="0"/>
        <w:bidi w:val="0"/>
        <w:spacing w:line="560" w:lineRule="exact"/>
        <w:ind w:firstLine="482" w:firstLineChars="200"/>
        <w:textAlignment w:val="auto"/>
        <w:outlineLvl w:val="0"/>
        <w:rPr>
          <w:rFonts w:ascii="宋体" w:hAnsi="宋体" w:eastAsia="宋体" w:cs="宋体"/>
          <w:b/>
          <w:color w:val="auto"/>
          <w:sz w:val="24"/>
          <w:highlight w:val="none"/>
        </w:rPr>
      </w:pPr>
      <w:r>
        <w:rPr>
          <w:rFonts w:hint="eastAsia" w:ascii="宋体" w:hAnsi="宋体" w:eastAsia="宋体" w:cs="宋体"/>
          <w:b/>
          <w:color w:val="auto"/>
          <w:sz w:val="24"/>
          <w:highlight w:val="none"/>
        </w:rPr>
        <w:t>1.9合同争议的解决</w:t>
      </w:r>
      <w:bookmarkEnd w:id="116"/>
      <w:bookmarkEnd w:id="117"/>
      <w:bookmarkEnd w:id="118"/>
    </w:p>
    <w:p>
      <w:pPr>
        <w:pageBreakBefore w:val="0"/>
        <w:kinsoku/>
        <w:wordWrap/>
        <w:overflowPunct/>
        <w:topLinePunct w:val="0"/>
        <w:bidi w:val="0"/>
        <w:spacing w:line="56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pageBreakBefore w:val="0"/>
        <w:kinsoku/>
        <w:wordWrap/>
        <w:overflowPunct/>
        <w:topLinePunct w:val="0"/>
        <w:bidi w:val="0"/>
        <w:spacing w:line="560" w:lineRule="exact"/>
        <w:ind w:left="-420" w:leftChars="-200" w:right="-420" w:rightChars="-200" w:firstLine="600" w:firstLineChars="25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pageBreakBefore w:val="0"/>
        <w:kinsoku/>
        <w:wordWrap/>
        <w:overflowPunct/>
        <w:topLinePunct w:val="0"/>
        <w:bidi w:val="0"/>
        <w:spacing w:line="560" w:lineRule="exact"/>
        <w:ind w:left="-420" w:leftChars="-200" w:right="-420" w:rightChars="-200" w:firstLine="600" w:firstLineChars="25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pageBreakBefore w:val="0"/>
        <w:kinsoku/>
        <w:wordWrap/>
        <w:overflowPunct/>
        <w:topLinePunct w:val="0"/>
        <w:bidi w:val="0"/>
        <w:spacing w:line="560" w:lineRule="exact"/>
        <w:ind w:firstLine="482" w:firstLineChars="200"/>
        <w:textAlignment w:val="auto"/>
        <w:outlineLvl w:val="0"/>
        <w:rPr>
          <w:rFonts w:ascii="宋体" w:hAnsi="宋体" w:eastAsia="宋体" w:cs="宋体"/>
          <w:b/>
          <w:color w:val="auto"/>
          <w:sz w:val="24"/>
          <w:highlight w:val="none"/>
        </w:rPr>
      </w:pPr>
      <w:bookmarkStart w:id="119" w:name="_Toc15322"/>
      <w:bookmarkStart w:id="120" w:name="_Toc7245"/>
      <w:bookmarkStart w:id="121" w:name="_Toc11173"/>
      <w:r>
        <w:rPr>
          <w:rFonts w:hint="eastAsia" w:ascii="宋体" w:hAnsi="宋体" w:eastAsia="宋体" w:cs="宋体"/>
          <w:b/>
          <w:color w:val="auto"/>
          <w:sz w:val="24"/>
          <w:highlight w:val="none"/>
        </w:rPr>
        <w:t>2.0 合同生效</w:t>
      </w:r>
      <w:bookmarkEnd w:id="119"/>
      <w:bookmarkEnd w:id="120"/>
      <w:bookmarkEnd w:id="121"/>
    </w:p>
    <w:p>
      <w:pPr>
        <w:pageBreakBefore w:val="0"/>
        <w:kinsoku/>
        <w:wordWrap/>
        <w:overflowPunct/>
        <w:topLinePunct w:val="0"/>
        <w:bidi w:val="0"/>
        <w:spacing w:line="560" w:lineRule="exact"/>
        <w:ind w:firstLine="480" w:firstLineChars="200"/>
        <w:textAlignment w:val="auto"/>
        <w:rPr>
          <w:rFonts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b/>
          <w:color w:val="auto"/>
          <w:sz w:val="24"/>
          <w:highlight w:val="none"/>
          <w:lang w:val="zh-CN"/>
        </w:rPr>
        <w:t>甲方</w:t>
      </w:r>
      <w:r>
        <w:rPr>
          <w:rFonts w:hint="eastAsia" w:ascii="宋体" w:hAnsi="宋体" w:eastAsia="宋体" w:cs="Times New Roman"/>
          <w:color w:val="auto"/>
          <w:sz w:val="24"/>
          <w:highlight w:val="none"/>
          <w:lang w:val="zh-CN"/>
        </w:rPr>
        <w:t>：</w:t>
      </w:r>
      <w:r>
        <w:rPr>
          <w:rFonts w:ascii="宋体" w:hAnsi="宋体" w:eastAsia="宋体" w:cs="Times New Roman"/>
          <w:color w:val="auto"/>
          <w:sz w:val="24"/>
          <w:highlight w:val="none"/>
          <w:lang w:val="zh-CN"/>
        </w:rPr>
        <w:t xml:space="preserve">                             </w:t>
      </w:r>
      <w:r>
        <w:rPr>
          <w:rFonts w:ascii="宋体" w:hAnsi="宋体" w:eastAsia="宋体" w:cs="Times New Roman"/>
          <w:b/>
          <w:color w:val="auto"/>
          <w:sz w:val="24"/>
          <w:highlight w:val="none"/>
          <w:lang w:val="zh-CN"/>
        </w:rPr>
        <w:t xml:space="preserve">      乙方</w:t>
      </w:r>
      <w:r>
        <w:rPr>
          <w:rFonts w:hint="eastAsia" w:ascii="宋体" w:hAnsi="宋体" w:eastAsia="宋体" w:cs="Times New Roman"/>
          <w:color w:val="auto"/>
          <w:sz w:val="24"/>
          <w:highlight w:val="none"/>
          <w:lang w:val="zh-CN"/>
        </w:rPr>
        <w:t>：</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统一社会信用代码：</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统一社会信用代码或身份证号码：</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住所：</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住所：</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法定代表人或</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法定代表人或</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授权代表（签字）：</w:t>
      </w:r>
      <w:r>
        <w:rPr>
          <w:rFonts w:ascii="宋体" w:hAnsi="宋体" w:eastAsia="宋体" w:cs="Times New Roman"/>
          <w:color w:val="auto"/>
          <w:sz w:val="24"/>
          <w:highlight w:val="none"/>
          <w:lang w:val="zh-CN"/>
        </w:rPr>
        <w:t xml:space="preserve">                       授权代表（签字）: </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联系人：</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联系人：</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约定送达地址：</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约定送达地址：</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邮政编码：</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邮政编码：</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电话</w:t>
      </w:r>
      <w:r>
        <w:rPr>
          <w:rFonts w:ascii="宋体" w:hAnsi="宋体" w:eastAsia="宋体" w:cs="Times New Roman"/>
          <w:color w:val="auto"/>
          <w:sz w:val="24"/>
          <w:highlight w:val="none"/>
          <w:lang w:val="zh-CN"/>
        </w:rPr>
        <w:t xml:space="preserve">:                                    电话: </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传真</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传真</w:t>
      </w:r>
      <w:r>
        <w:rPr>
          <w:rFonts w:ascii="宋体" w:hAnsi="宋体" w:eastAsia="宋体" w:cs="Times New Roman"/>
          <w:color w:val="auto"/>
          <w:sz w:val="24"/>
          <w:highlight w:val="none"/>
          <w:lang w:val="zh-CN"/>
        </w:rPr>
        <w:t>:</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lang w:val="zh-CN"/>
        </w:rPr>
        <w:t>电子邮箱：</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电子邮箱：</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开户银行：</w:t>
      </w:r>
      <w:r>
        <w:rPr>
          <w:rFonts w:ascii="宋体" w:hAnsi="宋体" w:eastAsia="宋体" w:cs="Times New Roman"/>
          <w:color w:val="auto"/>
          <w:sz w:val="24"/>
          <w:highlight w:val="none"/>
        </w:rPr>
        <w:t xml:space="preserve">                               开户银行： </w:t>
      </w:r>
    </w:p>
    <w:p>
      <w:pPr>
        <w:pageBreakBefore w:val="0"/>
        <w:kinsoku/>
        <w:wordWrap/>
        <w:overflowPunct/>
        <w:topLinePunct w:val="0"/>
        <w:autoSpaceDE w:val="0"/>
        <w:autoSpaceDN w:val="0"/>
        <w:bidi w:val="0"/>
        <w:spacing w:line="560" w:lineRule="exact"/>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开户名称：</w:t>
      </w:r>
      <w:r>
        <w:rPr>
          <w:rFonts w:ascii="宋体" w:hAnsi="宋体" w:eastAsia="宋体" w:cs="Times New Roman"/>
          <w:color w:val="auto"/>
          <w:sz w:val="24"/>
          <w:highlight w:val="none"/>
        </w:rPr>
        <w:t xml:space="preserve">                               开户名称： </w:t>
      </w:r>
    </w:p>
    <w:p>
      <w:pPr>
        <w:pageBreakBefore w:val="0"/>
        <w:kinsoku/>
        <w:wordWrap/>
        <w:overflowPunct/>
        <w:topLinePunct w:val="0"/>
        <w:autoSpaceDE w:val="0"/>
        <w:autoSpaceDN w:val="0"/>
        <w:bidi w:val="0"/>
        <w:spacing w:line="560" w:lineRule="exact"/>
        <w:textAlignment w:val="auto"/>
        <w:rPr>
          <w:rFonts w:ascii="宋体" w:hAnsi="宋体" w:eastAsia="宋体" w:cs="Times New Roman"/>
          <w:b/>
          <w:color w:val="auto"/>
          <w:sz w:val="24"/>
          <w:highlight w:val="none"/>
        </w:rPr>
      </w:pPr>
      <w:r>
        <w:rPr>
          <w:rFonts w:hint="eastAsia" w:ascii="宋体" w:hAnsi="宋体" w:eastAsia="宋体" w:cs="Times New Roman"/>
          <w:color w:val="auto"/>
          <w:sz w:val="24"/>
          <w:highlight w:val="none"/>
        </w:rPr>
        <w:t>开户账号：</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rPr>
        <w:t>开户账号：</w:t>
      </w:r>
    </w:p>
    <w:p>
      <w:pPr>
        <w:pageBreakBefore w:val="0"/>
        <w:widowControl/>
        <w:kinsoku/>
        <w:wordWrap/>
        <w:overflowPunct/>
        <w:topLinePunct w:val="0"/>
        <w:bidi w:val="0"/>
        <w:adjustRightInd/>
        <w:spacing w:line="560" w:lineRule="exact"/>
        <w:jc w:val="left"/>
        <w:textAlignment w:val="auto"/>
        <w:rPr>
          <w:rFonts w:ascii="宋体" w:hAnsi="宋体" w:eastAsia="宋体" w:cs="Times New Roman"/>
          <w:b/>
          <w:color w:val="auto"/>
          <w:sz w:val="24"/>
          <w:highlight w:val="none"/>
        </w:rPr>
      </w:pPr>
      <w:r>
        <w:rPr>
          <w:rFonts w:ascii="宋体" w:hAnsi="宋体" w:eastAsia="宋体" w:cs="Times New Roman"/>
          <w:b/>
          <w:color w:val="auto"/>
          <w:highlight w:val="none"/>
        </w:rPr>
        <w:br w:type="page"/>
      </w:r>
    </w:p>
    <w:p>
      <w:pPr>
        <w:pageBreakBefore w:val="0"/>
        <w:widowControl w:val="0"/>
        <w:kinsoku/>
        <w:wordWrap/>
        <w:overflowPunct/>
        <w:topLinePunct w:val="0"/>
        <w:autoSpaceDE w:val="0"/>
        <w:autoSpaceDN w:val="0"/>
        <w:bidi w:val="0"/>
        <w:adjustRightInd w:val="0"/>
        <w:snapToGrid w:val="0"/>
        <w:spacing w:after="120" w:line="560" w:lineRule="exact"/>
        <w:ind w:left="420" w:leftChars="200" w:firstLine="482" w:firstLineChars="200"/>
        <w:jc w:val="center"/>
        <w:textAlignment w:val="auto"/>
        <w:rPr>
          <w:rFonts w:ascii="宋体" w:hAnsi="宋体" w:eastAsia="宋体" w:cs="Times New Roman"/>
          <w:b/>
          <w:color w:val="auto"/>
          <w:kern w:val="2"/>
          <w:sz w:val="24"/>
          <w:szCs w:val="24"/>
          <w:highlight w:val="none"/>
          <w:lang w:val="en-US" w:eastAsia="zh-CN" w:bidi="ar-SA"/>
        </w:rPr>
      </w:pPr>
      <w:r>
        <w:rPr>
          <w:rFonts w:hint="eastAsia" w:ascii="宋体" w:hAnsi="宋体" w:eastAsia="宋体" w:cs="Times New Roman"/>
          <w:b/>
          <w:color w:val="auto"/>
          <w:kern w:val="2"/>
          <w:sz w:val="24"/>
          <w:szCs w:val="24"/>
          <w:highlight w:val="none"/>
          <w:lang w:val="en-US" w:eastAsia="zh-CN" w:bidi="ar-SA"/>
        </w:rPr>
        <w:t>第二部分</w:t>
      </w:r>
      <w:r>
        <w:rPr>
          <w:rFonts w:ascii="宋体" w:hAnsi="宋体" w:eastAsia="宋体" w:cs="Times New Roman"/>
          <w:b/>
          <w:color w:val="auto"/>
          <w:kern w:val="2"/>
          <w:sz w:val="24"/>
          <w:szCs w:val="24"/>
          <w:highlight w:val="none"/>
          <w:lang w:val="en-US" w:eastAsia="zh-CN" w:bidi="ar-SA"/>
        </w:rPr>
        <w:t xml:space="preserve"> </w:t>
      </w:r>
      <w:r>
        <w:rPr>
          <w:rFonts w:hint="eastAsia" w:ascii="宋体" w:hAnsi="宋体" w:eastAsia="宋体" w:cs="Times New Roman"/>
          <w:b/>
          <w:color w:val="auto"/>
          <w:kern w:val="2"/>
          <w:sz w:val="24"/>
          <w:szCs w:val="24"/>
          <w:highlight w:val="none"/>
          <w:lang w:val="en-US" w:eastAsia="zh-CN" w:bidi="ar-SA"/>
        </w:rPr>
        <w:t>合同一般条款</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22" w:name="_Toc19680"/>
      <w:bookmarkStart w:id="123" w:name="_Toc5228"/>
      <w:bookmarkStart w:id="124" w:name="_Toc14021"/>
      <w:bookmarkStart w:id="125" w:name="_Toc25079"/>
      <w:bookmarkStart w:id="126" w:name="_Toc31297"/>
      <w:r>
        <w:rPr>
          <w:rFonts w:ascii="宋体" w:hAnsi="宋体" w:eastAsia="宋体" w:cs="Times New Roman"/>
          <w:b/>
          <w:color w:val="auto"/>
          <w:sz w:val="24"/>
          <w:highlight w:val="none"/>
        </w:rPr>
        <w:t>2.1 定义</w:t>
      </w:r>
      <w:bookmarkEnd w:id="122"/>
      <w:bookmarkEnd w:id="123"/>
      <w:bookmarkEnd w:id="124"/>
      <w:bookmarkEnd w:id="125"/>
      <w:bookmarkEnd w:id="126"/>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本合同中的下列</w:t>
      </w:r>
      <w:r>
        <w:rPr>
          <w:rFonts w:hint="eastAsia" w:ascii="宋体" w:hAnsi="宋体" w:eastAsia="宋体" w:cs="Times New Roman"/>
          <w:color w:val="auto"/>
          <w:sz w:val="24"/>
          <w:highlight w:val="none"/>
        </w:rPr>
        <w:t>词</w:t>
      </w:r>
      <w:r>
        <w:rPr>
          <w:rFonts w:ascii="宋体" w:hAnsi="宋体" w:eastAsia="宋体" w:cs="Times New Roman"/>
          <w:color w:val="auto"/>
          <w:sz w:val="24"/>
          <w:highlight w:val="none"/>
        </w:rPr>
        <w:t>语应</w:t>
      </w:r>
      <w:r>
        <w:rPr>
          <w:rFonts w:hint="eastAsia" w:ascii="宋体" w:hAnsi="宋体" w:eastAsia="宋体" w:cs="Times New Roman"/>
          <w:color w:val="auto"/>
          <w:sz w:val="24"/>
          <w:highlight w:val="none"/>
        </w:rPr>
        <w:t>按以下内容进行</w:t>
      </w:r>
      <w:r>
        <w:rPr>
          <w:rFonts w:ascii="宋体" w:hAnsi="宋体" w:eastAsia="宋体" w:cs="Times New Roman"/>
          <w:color w:val="auto"/>
          <w:sz w:val="24"/>
          <w:highlight w:val="none"/>
        </w:rPr>
        <w:t>解释：</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2.1.1 “合同”系指采购人和</w:t>
      </w:r>
      <w:r>
        <w:rPr>
          <w:rFonts w:hint="eastAsia" w:ascii="宋体" w:hAnsi="宋体" w:eastAsia="宋体" w:cs="宋体"/>
          <w:color w:val="auto"/>
          <w:sz w:val="24"/>
          <w:highlight w:val="none"/>
        </w:rPr>
        <w:t>中标或成交</w:t>
      </w:r>
      <w:r>
        <w:rPr>
          <w:rFonts w:ascii="宋体" w:hAnsi="宋体" w:eastAsia="宋体" w:cs="Times New Roman"/>
          <w:color w:val="auto"/>
          <w:sz w:val="24"/>
          <w:highlight w:val="none"/>
        </w:rPr>
        <w:t>供应商签订的载明双方当事人所达成的协议，并包括所有的附件、附录和构成合同的其他文件。</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2.1.2 “合同价”系指根据合同约定，</w:t>
      </w:r>
      <w:r>
        <w:rPr>
          <w:rFonts w:hint="eastAsia" w:ascii="宋体" w:hAnsi="宋体" w:eastAsia="宋体" w:cs="宋体"/>
          <w:color w:val="auto"/>
          <w:sz w:val="24"/>
          <w:highlight w:val="none"/>
        </w:rPr>
        <w:t>中标或成交</w:t>
      </w:r>
      <w:r>
        <w:rPr>
          <w:rFonts w:ascii="宋体" w:hAnsi="宋体" w:eastAsia="宋体" w:cs="Times New Roman"/>
          <w:color w:val="auto"/>
          <w:sz w:val="24"/>
          <w:highlight w:val="none"/>
        </w:rPr>
        <w:t>供应商在完全履行合同义务后</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采购人应支付给</w:t>
      </w:r>
      <w:r>
        <w:rPr>
          <w:rFonts w:hint="eastAsia" w:ascii="宋体" w:hAnsi="宋体" w:eastAsia="宋体" w:cs="宋体"/>
          <w:color w:val="auto"/>
          <w:sz w:val="24"/>
          <w:highlight w:val="none"/>
        </w:rPr>
        <w:t>中标或成交</w:t>
      </w:r>
      <w:r>
        <w:rPr>
          <w:rFonts w:ascii="宋体" w:hAnsi="宋体" w:eastAsia="宋体" w:cs="Times New Roman"/>
          <w:color w:val="auto"/>
          <w:sz w:val="24"/>
          <w:highlight w:val="none"/>
        </w:rPr>
        <w:t>供应商的价格。</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2.1.3 “</w:t>
      </w:r>
      <w:r>
        <w:rPr>
          <w:rFonts w:hint="eastAsia" w:ascii="宋体" w:hAnsi="宋体" w:eastAsia="宋体" w:cs="Times New Roman"/>
          <w:color w:val="auto"/>
          <w:sz w:val="24"/>
          <w:highlight w:val="none"/>
        </w:rPr>
        <w:t>服务</w:t>
      </w:r>
      <w:r>
        <w:rPr>
          <w:rFonts w:ascii="宋体" w:hAnsi="宋体" w:eastAsia="宋体" w:cs="Times New Roman"/>
          <w:color w:val="auto"/>
          <w:sz w:val="24"/>
          <w:highlight w:val="none"/>
        </w:rPr>
        <w:t>”系指</w:t>
      </w:r>
      <w:r>
        <w:rPr>
          <w:rFonts w:hint="eastAsia" w:ascii="宋体" w:hAnsi="宋体" w:eastAsia="宋体" w:cs="宋体"/>
          <w:color w:val="auto"/>
          <w:sz w:val="24"/>
          <w:highlight w:val="none"/>
        </w:rPr>
        <w:t>中标或成交</w:t>
      </w:r>
      <w:r>
        <w:rPr>
          <w:rFonts w:hint="eastAsia" w:ascii="宋体" w:hAnsi="宋体" w:eastAsia="宋体" w:cs="Times New Roman"/>
          <w:color w:val="auto"/>
          <w:sz w:val="24"/>
          <w:highlight w:val="none"/>
        </w:rPr>
        <w:t>供应商</w:t>
      </w:r>
      <w:r>
        <w:rPr>
          <w:rFonts w:ascii="宋体" w:hAnsi="宋体" w:eastAsia="宋体" w:cs="Times New Roman"/>
          <w:color w:val="auto"/>
          <w:sz w:val="24"/>
          <w:highlight w:val="none"/>
        </w:rPr>
        <w:t>根据合同约定应向采购人</w:t>
      </w:r>
      <w:r>
        <w:rPr>
          <w:rFonts w:hint="eastAsia" w:ascii="宋体" w:hAnsi="宋体" w:eastAsia="宋体" w:cs="Times New Roman"/>
          <w:color w:val="auto"/>
          <w:sz w:val="24"/>
          <w:highlight w:val="none"/>
        </w:rPr>
        <w:t>履行</w:t>
      </w:r>
      <w:r>
        <w:rPr>
          <w:rFonts w:ascii="宋体" w:hAnsi="宋体" w:eastAsia="宋体" w:cs="Times New Roman"/>
          <w:color w:val="auto"/>
          <w:sz w:val="24"/>
          <w:highlight w:val="none"/>
        </w:rPr>
        <w:t>的</w:t>
      </w:r>
      <w:r>
        <w:rPr>
          <w:rFonts w:hint="eastAsia" w:ascii="宋体" w:hAnsi="宋体" w:eastAsia="宋体" w:cs="Times New Roman"/>
          <w:color w:val="auto"/>
          <w:sz w:val="24"/>
          <w:highlight w:val="none"/>
        </w:rPr>
        <w:t>除货物和工程以外的其他政府采购对象，包括采购人自身需要的服务和向社会公众提供的公共服务。</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2.1.4 “</w:t>
      </w:r>
      <w:r>
        <w:rPr>
          <w:rFonts w:hint="eastAsia" w:ascii="宋体" w:hAnsi="宋体" w:eastAsia="宋体" w:cs="Times New Roman"/>
          <w:color w:val="auto"/>
          <w:sz w:val="24"/>
          <w:highlight w:val="none"/>
        </w:rPr>
        <w:t>甲方</w:t>
      </w:r>
      <w:r>
        <w:rPr>
          <w:rFonts w:ascii="宋体" w:hAnsi="宋体" w:eastAsia="宋体" w:cs="Times New Roman"/>
          <w:color w:val="auto"/>
          <w:sz w:val="24"/>
          <w:highlight w:val="none"/>
        </w:rPr>
        <w:t>”系指与</w:t>
      </w:r>
      <w:r>
        <w:rPr>
          <w:rFonts w:hint="eastAsia" w:ascii="宋体" w:hAnsi="宋体" w:eastAsia="宋体" w:cs="宋体"/>
          <w:color w:val="auto"/>
          <w:sz w:val="24"/>
          <w:highlight w:val="none"/>
        </w:rPr>
        <w:t>中标或成交</w:t>
      </w:r>
      <w:r>
        <w:rPr>
          <w:rFonts w:hint="eastAsia" w:ascii="宋体" w:hAnsi="宋体" w:eastAsia="宋体" w:cs="Times New Roman"/>
          <w:color w:val="auto"/>
          <w:sz w:val="24"/>
          <w:highlight w:val="none"/>
        </w:rPr>
        <w:t>供应商</w:t>
      </w:r>
      <w:r>
        <w:rPr>
          <w:rFonts w:ascii="宋体" w:hAnsi="宋体" w:eastAsia="宋体" w:cs="Times New Roman"/>
          <w:color w:val="auto"/>
          <w:sz w:val="24"/>
          <w:highlight w:val="none"/>
        </w:rPr>
        <w:t>签署合同的采购人</w:t>
      </w:r>
      <w:r>
        <w:rPr>
          <w:rFonts w:hint="eastAsia" w:ascii="宋体" w:hAnsi="宋体" w:eastAsia="宋体" w:cs="Times New Roman"/>
          <w:color w:val="auto"/>
          <w:sz w:val="24"/>
          <w:highlight w:val="none"/>
        </w:rPr>
        <w:t>；采购人委托采购代理机构代表其与乙方签订合同的，采购人的授权委托书作为合同附件。</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2.1.5 “乙方”系指根据合同约定提供服务的</w:t>
      </w:r>
      <w:r>
        <w:rPr>
          <w:rFonts w:hint="eastAsia" w:ascii="宋体" w:hAnsi="宋体" w:eastAsia="宋体" w:cs="宋体"/>
          <w:color w:val="auto"/>
          <w:sz w:val="24"/>
          <w:highlight w:val="none"/>
        </w:rPr>
        <w:t>中标或成交</w:t>
      </w:r>
      <w:r>
        <w:rPr>
          <w:rFonts w:ascii="宋体" w:hAnsi="宋体" w:eastAsia="宋体" w:cs="Times New Roman"/>
          <w:color w:val="auto"/>
          <w:sz w:val="24"/>
          <w:highlight w:val="none"/>
        </w:rPr>
        <w:t>供应商</w:t>
      </w:r>
      <w:r>
        <w:rPr>
          <w:rFonts w:hint="eastAsia" w:ascii="宋体" w:hAnsi="宋体" w:eastAsia="宋体" w:cs="Times New Roman"/>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2.1.6 “现场”系指合同约定提供服务的地点。</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27" w:name="_Toc23289"/>
      <w:bookmarkStart w:id="128" w:name="_Toc3769"/>
      <w:bookmarkStart w:id="129" w:name="_Toc19539"/>
      <w:bookmarkStart w:id="130" w:name="_Toc16752"/>
      <w:bookmarkStart w:id="131" w:name="_Toc31402"/>
      <w:r>
        <w:rPr>
          <w:rFonts w:ascii="宋体" w:hAnsi="宋体" w:eastAsia="宋体" w:cs="Times New Roman"/>
          <w:b/>
          <w:color w:val="auto"/>
          <w:sz w:val="24"/>
          <w:highlight w:val="none"/>
        </w:rPr>
        <w:t>2.2 技术规范</w:t>
      </w:r>
      <w:bookmarkEnd w:id="127"/>
      <w:bookmarkEnd w:id="128"/>
      <w:bookmarkEnd w:id="129"/>
      <w:bookmarkEnd w:id="130"/>
      <w:bookmarkEnd w:id="131"/>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服务</w:t>
      </w:r>
      <w:r>
        <w:rPr>
          <w:rFonts w:ascii="宋体" w:hAnsi="宋体" w:eastAsia="宋体" w:cs="Times New Roman"/>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如果采购文件中没有技术规范的相应说明，那么应以国家有关部门最新颁布的相应标准</w:t>
      </w:r>
      <w:r>
        <w:rPr>
          <w:rFonts w:hint="eastAsia" w:ascii="宋体" w:hAnsi="宋体" w:eastAsia="宋体" w:cs="Times New Roman"/>
          <w:color w:val="auto"/>
          <w:sz w:val="24"/>
          <w:highlight w:val="none"/>
        </w:rPr>
        <w:t>和</w:t>
      </w:r>
      <w:r>
        <w:rPr>
          <w:rFonts w:ascii="宋体" w:hAnsi="宋体" w:eastAsia="宋体" w:cs="Times New Roman"/>
          <w:color w:val="auto"/>
          <w:sz w:val="24"/>
          <w:highlight w:val="none"/>
        </w:rPr>
        <w:t>规范为准。</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32" w:name="_Toc13673"/>
      <w:bookmarkStart w:id="133" w:name="_Toc12412"/>
      <w:bookmarkStart w:id="134" w:name="_Toc4133"/>
      <w:bookmarkStart w:id="135" w:name="_Toc27945"/>
      <w:bookmarkStart w:id="136" w:name="_Toc9161"/>
      <w:r>
        <w:rPr>
          <w:rFonts w:ascii="宋体" w:hAnsi="宋体" w:eastAsia="宋体" w:cs="Times New Roman"/>
          <w:b/>
          <w:color w:val="auto"/>
          <w:sz w:val="24"/>
          <w:highlight w:val="none"/>
        </w:rPr>
        <w:t>2.3 知识产权</w:t>
      </w:r>
      <w:bookmarkEnd w:id="132"/>
      <w:bookmarkEnd w:id="133"/>
      <w:bookmarkEnd w:id="134"/>
      <w:bookmarkEnd w:id="135"/>
      <w:bookmarkEnd w:id="136"/>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2.3.1 </w:t>
      </w:r>
      <w:r>
        <w:rPr>
          <w:rFonts w:hint="eastAsia" w:ascii="宋体" w:hAnsi="宋体" w:eastAsia="宋体" w:cs="Times New Roman"/>
          <w:color w:val="auto"/>
          <w:sz w:val="24"/>
          <w:highlight w:val="none"/>
        </w:rPr>
        <w:t>乙</w:t>
      </w:r>
      <w:r>
        <w:rPr>
          <w:rFonts w:ascii="宋体" w:hAnsi="宋体" w:eastAsia="宋体" w:cs="Times New Roman"/>
          <w:color w:val="auto"/>
          <w:sz w:val="24"/>
          <w:highlight w:val="none"/>
        </w:rPr>
        <w:t>方应保证</w:t>
      </w:r>
      <w:r>
        <w:rPr>
          <w:rFonts w:hint="eastAsia" w:ascii="宋体" w:hAnsi="宋体" w:eastAsia="宋体" w:cs="Times New Roman"/>
          <w:color w:val="auto"/>
          <w:sz w:val="24"/>
          <w:highlight w:val="none"/>
        </w:rPr>
        <w:t>其提供的服务</w:t>
      </w:r>
      <w:r>
        <w:rPr>
          <w:rFonts w:ascii="宋体" w:hAnsi="宋体" w:eastAsia="宋体" w:cs="Times New Roman"/>
          <w:color w:val="auto"/>
          <w:sz w:val="24"/>
          <w:highlight w:val="none"/>
        </w:rPr>
        <w:t>不受任何第三方提出的侵犯其著作权、商标权、专利权等知识产权方面的起诉</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如果任何第三方提出侵权</w:t>
      </w:r>
      <w:r>
        <w:rPr>
          <w:rFonts w:hint="eastAsia" w:ascii="宋体" w:hAnsi="宋体" w:eastAsia="宋体" w:cs="Times New Roman"/>
          <w:color w:val="auto"/>
          <w:sz w:val="24"/>
          <w:highlight w:val="none"/>
        </w:rPr>
        <w:t>指控</w:t>
      </w:r>
      <w:r>
        <w:rPr>
          <w:rFonts w:ascii="宋体" w:hAnsi="宋体" w:eastAsia="宋体" w:cs="Times New Roman"/>
          <w:color w:val="auto"/>
          <w:sz w:val="24"/>
          <w:highlight w:val="none"/>
        </w:rPr>
        <w:t>，那么乙方须与该第三方交涉并承担由此发生的一切责任、费用和赔偿</w:t>
      </w:r>
      <w:r>
        <w:rPr>
          <w:rFonts w:hint="eastAsia" w:ascii="宋体" w:hAnsi="宋体" w:eastAsia="宋体" w:cs="Times New Roman"/>
          <w:color w:val="auto"/>
          <w:sz w:val="24"/>
          <w:highlight w:val="none"/>
        </w:rPr>
        <w:t>，乙方还应及时澄清相关信息，使甲方声誉免受损害，甲方保留追责的权利。</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2.3.2 </w:t>
      </w:r>
      <w:r>
        <w:rPr>
          <w:rFonts w:hint="eastAsia" w:ascii="宋体" w:hAnsi="宋体" w:eastAsia="宋体" w:cs="Times New Roman"/>
          <w:color w:val="auto"/>
          <w:sz w:val="24"/>
          <w:highlight w:val="none"/>
        </w:rPr>
        <w:t>合同涉及技术成果的归属和收益的分成办法的，</w:t>
      </w:r>
      <w:r>
        <w:rPr>
          <w:rFonts w:ascii="宋体" w:hAnsi="宋体" w:eastAsia="宋体" w:cs="Times New Roman"/>
          <w:color w:val="auto"/>
          <w:sz w:val="24"/>
          <w:highlight w:val="none"/>
        </w:rPr>
        <w:t>详见</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rPr>
          <w:rFonts w:ascii="宋体" w:hAnsi="宋体" w:eastAsia="宋体" w:cs="Times New Roman"/>
          <w:b/>
          <w:color w:val="auto"/>
          <w:sz w:val="24"/>
          <w:highlight w:val="none"/>
        </w:rPr>
      </w:pPr>
      <w:r>
        <w:rPr>
          <w:rFonts w:ascii="宋体" w:hAnsi="宋体" w:eastAsia="宋体" w:cs="Times New Roman"/>
          <w:b/>
          <w:color w:val="auto"/>
          <w:sz w:val="24"/>
          <w:highlight w:val="none"/>
        </w:rPr>
        <w:t xml:space="preserve">2.4 </w:t>
      </w:r>
      <w:r>
        <w:rPr>
          <w:rFonts w:hint="eastAsia" w:ascii="宋体" w:hAnsi="宋体" w:eastAsia="宋体" w:cs="Times New Roman"/>
          <w:b/>
          <w:color w:val="auto"/>
          <w:sz w:val="24"/>
          <w:highlight w:val="none"/>
        </w:rPr>
        <w:t>履约检查和问题反馈</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2.4.1甲方</w:t>
      </w:r>
      <w:r>
        <w:rPr>
          <w:rFonts w:hint="eastAsia" w:ascii="宋体" w:hAnsi="宋体" w:eastAsia="宋体" w:cs="Times New Roman"/>
          <w:color w:val="auto"/>
          <w:sz w:val="24"/>
          <w:highlight w:val="none"/>
        </w:rPr>
        <w:t>有权</w:t>
      </w:r>
      <w:r>
        <w:rPr>
          <w:rFonts w:ascii="宋体" w:hAnsi="宋体" w:eastAsia="宋体" w:cs="Times New Roman"/>
          <w:color w:val="auto"/>
          <w:sz w:val="24"/>
          <w:highlight w:val="none"/>
        </w:rPr>
        <w:t>在其认为必要时</w:t>
      </w:r>
      <w:r>
        <w:rPr>
          <w:rFonts w:hint="eastAsia" w:ascii="宋体" w:hAnsi="宋体" w:eastAsia="宋体" w:cs="Times New Roman"/>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2.4.2 </w:t>
      </w:r>
      <w:r>
        <w:rPr>
          <w:rFonts w:hint="eastAsia" w:ascii="宋体" w:hAnsi="宋体" w:eastAsia="宋体" w:cs="Times New Roman"/>
          <w:color w:val="auto"/>
          <w:sz w:val="24"/>
          <w:highlight w:val="none"/>
        </w:rPr>
        <w:t>合同履行期间，甲方有权将履行过程中出现的问题反馈给乙方，双方当事人应以书面形式约定需要完善和改进的内容。</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37" w:name="_Toc26555"/>
      <w:bookmarkStart w:id="138" w:name="_Toc15447"/>
      <w:bookmarkStart w:id="139" w:name="_Toc31233"/>
      <w:bookmarkStart w:id="140" w:name="_Toc22011"/>
      <w:bookmarkStart w:id="141" w:name="_Toc32670"/>
      <w:r>
        <w:rPr>
          <w:rFonts w:ascii="宋体" w:hAnsi="宋体" w:eastAsia="宋体" w:cs="Times New Roman"/>
          <w:b/>
          <w:color w:val="auto"/>
          <w:sz w:val="24"/>
          <w:highlight w:val="none"/>
        </w:rPr>
        <w:t>2.5 结算方式和付款条件</w:t>
      </w:r>
      <w:bookmarkEnd w:id="137"/>
      <w:bookmarkEnd w:id="138"/>
      <w:bookmarkEnd w:id="139"/>
      <w:bookmarkEnd w:id="140"/>
      <w:bookmarkEnd w:id="141"/>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详见</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42" w:name="_Toc13154"/>
      <w:bookmarkStart w:id="143" w:name="_Toc16163"/>
      <w:bookmarkStart w:id="144" w:name="_Toc13467"/>
      <w:bookmarkStart w:id="145" w:name="_Toc18990"/>
      <w:bookmarkStart w:id="146" w:name="_Toc30507"/>
      <w:r>
        <w:rPr>
          <w:rFonts w:ascii="宋体" w:hAnsi="宋体" w:eastAsia="宋体" w:cs="Times New Roman"/>
          <w:b/>
          <w:color w:val="auto"/>
          <w:sz w:val="24"/>
          <w:highlight w:val="none"/>
        </w:rPr>
        <w:t>2.6 技术资料和保密义务</w:t>
      </w:r>
      <w:bookmarkEnd w:id="142"/>
      <w:bookmarkEnd w:id="143"/>
      <w:bookmarkEnd w:id="144"/>
      <w:bookmarkEnd w:id="145"/>
      <w:bookmarkEnd w:id="146"/>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2.6.1 乙方有权依据合同约定和项目需要，向甲方了解有关情况，调阅有关资料等，甲方应予积极配合；</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2.6.2 </w:t>
      </w:r>
      <w:r>
        <w:rPr>
          <w:rFonts w:hint="eastAsia" w:ascii="宋体" w:hAnsi="宋体" w:eastAsia="宋体" w:cs="Times New Roman"/>
          <w:color w:val="auto"/>
          <w:sz w:val="24"/>
          <w:highlight w:val="none"/>
        </w:rPr>
        <w:t>乙方有义务妥善保管和保护由甲方提供的前款信息和资料等；</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2.6.3 </w:t>
      </w:r>
      <w:r>
        <w:rPr>
          <w:rFonts w:hint="eastAsia" w:ascii="宋体" w:hAnsi="宋体" w:eastAsia="宋体" w:cs="Times New Roman"/>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cs="Times New Roman"/>
          <w:color w:val="auto"/>
          <w:sz w:val="24"/>
          <w:highlight w:val="none"/>
        </w:rPr>
        <w:t>技术情报</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技术资料</w:t>
      </w:r>
      <w:r>
        <w:rPr>
          <w:rFonts w:hint="eastAsia" w:ascii="宋体" w:hAnsi="宋体" w:eastAsia="宋体" w:cs="Times New Roman"/>
          <w:color w:val="auto"/>
          <w:sz w:val="24"/>
          <w:highlight w:val="none"/>
        </w:rPr>
        <w:t>、商业秘密和商业信息等，并采取一切合理和必要措施和方式防止任何第三方接触到对方当事人的上述保密信息和资料。</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47" w:name="_Toc19069"/>
      <w:r>
        <w:rPr>
          <w:rFonts w:ascii="宋体" w:hAnsi="宋体" w:eastAsia="宋体" w:cs="Times New Roman"/>
          <w:b/>
          <w:color w:val="auto"/>
          <w:sz w:val="24"/>
          <w:highlight w:val="none"/>
        </w:rPr>
        <w:t xml:space="preserve">2.7 </w:t>
      </w:r>
      <w:r>
        <w:rPr>
          <w:rFonts w:hint="eastAsia" w:ascii="宋体" w:hAnsi="宋体" w:eastAsia="宋体" w:cs="Times New Roman"/>
          <w:b/>
          <w:color w:val="auto"/>
          <w:sz w:val="24"/>
          <w:highlight w:val="none"/>
        </w:rPr>
        <w:t>质量保证</w:t>
      </w:r>
      <w:bookmarkEnd w:id="147"/>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2.7.1 </w:t>
      </w:r>
      <w:r>
        <w:rPr>
          <w:rFonts w:hint="eastAsia" w:ascii="宋体" w:hAnsi="宋体" w:eastAsia="宋体" w:cs="Times New Roman"/>
          <w:color w:val="auto"/>
          <w:sz w:val="24"/>
          <w:highlight w:val="none"/>
        </w:rPr>
        <w:t>乙方应建立和完善履行合同的内部质量保证体系，并提供相关内部规章制度给甲方，以便甲方进行监督检查；</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2.7.2 </w:t>
      </w:r>
      <w:r>
        <w:rPr>
          <w:rFonts w:hint="eastAsia" w:ascii="宋体" w:hAnsi="宋体" w:eastAsia="宋体" w:cs="Times New Roman"/>
          <w:color w:val="auto"/>
          <w:sz w:val="24"/>
          <w:highlight w:val="none"/>
        </w:rPr>
        <w:t>乙方应保证履行合同的人员数量和素质、软件和硬件设备的配置、场地、环境和设施等满足全面履行合同的要求，并应接受甲方的监督检查。</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48" w:name="_Toc22267"/>
      <w:r>
        <w:rPr>
          <w:rFonts w:ascii="宋体" w:hAnsi="宋体" w:eastAsia="宋体" w:cs="Times New Roman"/>
          <w:b/>
          <w:color w:val="auto"/>
          <w:sz w:val="24"/>
          <w:highlight w:val="none"/>
        </w:rPr>
        <w:t xml:space="preserve">2.8 </w:t>
      </w:r>
      <w:r>
        <w:rPr>
          <w:rFonts w:hint="eastAsia" w:ascii="宋体" w:hAnsi="宋体" w:eastAsia="宋体" w:cs="Times New Roman"/>
          <w:b/>
          <w:color w:val="auto"/>
          <w:sz w:val="24"/>
          <w:highlight w:val="none"/>
        </w:rPr>
        <w:t>延迟履行</w:t>
      </w:r>
      <w:bookmarkEnd w:id="148"/>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甲乙双方签订合同后，乙方应按照合同约定履行合同义务，除不可抗力外，乙方不得延迟履行。</w:t>
      </w:r>
      <w:r>
        <w:rPr>
          <w:rFonts w:ascii="宋体" w:hAnsi="宋体" w:eastAsia="宋体" w:cs="Times New Roman"/>
          <w:color w:val="auto"/>
          <w:sz w:val="24"/>
          <w:highlight w:val="none"/>
        </w:rPr>
        <w:t>在合同履行过程中，如果</w:t>
      </w:r>
      <w:r>
        <w:rPr>
          <w:rFonts w:hint="eastAsia" w:ascii="宋体" w:hAnsi="宋体" w:eastAsia="宋体" w:cs="Times New Roman"/>
          <w:color w:val="auto"/>
          <w:sz w:val="24"/>
          <w:highlight w:val="none"/>
        </w:rPr>
        <w:t>因不可抗力，</w:t>
      </w:r>
      <w:r>
        <w:rPr>
          <w:rFonts w:ascii="宋体" w:hAnsi="宋体" w:eastAsia="宋体" w:cs="Times New Roman"/>
          <w:color w:val="auto"/>
          <w:sz w:val="24"/>
          <w:highlight w:val="none"/>
        </w:rPr>
        <w:t>乙方遇到不能按时</w:t>
      </w:r>
      <w:r>
        <w:rPr>
          <w:rFonts w:hint="eastAsia" w:ascii="宋体" w:hAnsi="宋体" w:eastAsia="宋体" w:cs="Times New Roman"/>
          <w:color w:val="auto"/>
          <w:sz w:val="24"/>
          <w:highlight w:val="none"/>
        </w:rPr>
        <w:t>提供服务</w:t>
      </w:r>
      <w:r>
        <w:rPr>
          <w:rFonts w:ascii="宋体" w:hAnsi="宋体" w:eastAsia="宋体" w:cs="Times New Roman"/>
          <w:color w:val="auto"/>
          <w:sz w:val="24"/>
          <w:highlight w:val="none"/>
        </w:rPr>
        <w:t>的情况，应及时以书面形式将不能按时</w:t>
      </w:r>
      <w:r>
        <w:rPr>
          <w:rFonts w:hint="eastAsia" w:ascii="宋体" w:hAnsi="宋体" w:eastAsia="宋体" w:cs="Times New Roman"/>
          <w:color w:val="auto"/>
          <w:sz w:val="24"/>
          <w:highlight w:val="none"/>
        </w:rPr>
        <w:t>提供服务</w:t>
      </w:r>
      <w:r>
        <w:rPr>
          <w:rFonts w:ascii="宋体" w:hAnsi="宋体" w:eastAsia="宋体" w:cs="Times New Roman"/>
          <w:color w:val="auto"/>
          <w:sz w:val="24"/>
          <w:highlight w:val="none"/>
        </w:rPr>
        <w:t>的理由、预期延误时间通知甲方</w:t>
      </w:r>
      <w:r>
        <w:rPr>
          <w:rFonts w:hint="eastAsia" w:ascii="宋体" w:hAnsi="宋体" w:eastAsia="宋体" w:cs="Times New Roman"/>
          <w:color w:val="auto"/>
          <w:sz w:val="24"/>
          <w:highlight w:val="none"/>
        </w:rPr>
        <w:t>；甲</w:t>
      </w:r>
      <w:r>
        <w:rPr>
          <w:rFonts w:ascii="宋体" w:hAnsi="宋体" w:eastAsia="宋体" w:cs="Times New Roman"/>
          <w:color w:val="auto"/>
          <w:sz w:val="24"/>
          <w:highlight w:val="none"/>
        </w:rPr>
        <w:t>方收到乙方通知后，认为其理由正当的，可以书面形式酌情同意乙方可以延长</w:t>
      </w:r>
      <w:r>
        <w:rPr>
          <w:rFonts w:hint="eastAsia" w:ascii="宋体" w:hAnsi="宋体" w:eastAsia="宋体" w:cs="Times New Roman"/>
          <w:color w:val="auto"/>
          <w:sz w:val="24"/>
          <w:highlight w:val="none"/>
        </w:rPr>
        <w:t>履行</w:t>
      </w:r>
      <w:r>
        <w:rPr>
          <w:rFonts w:ascii="宋体" w:hAnsi="宋体" w:eastAsia="宋体" w:cs="Times New Roman"/>
          <w:color w:val="auto"/>
          <w:sz w:val="24"/>
          <w:highlight w:val="none"/>
        </w:rPr>
        <w:t>的具体时间。</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49" w:name="_Toc10611"/>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r>
        <w:rPr>
          <w:rFonts w:ascii="宋体" w:hAnsi="宋体" w:eastAsia="宋体" w:cs="Times New Roman"/>
          <w:b/>
          <w:color w:val="auto"/>
          <w:sz w:val="24"/>
          <w:highlight w:val="none"/>
        </w:rPr>
        <w:t xml:space="preserve">2.9 </w:t>
      </w:r>
      <w:r>
        <w:rPr>
          <w:rFonts w:hint="eastAsia" w:ascii="宋体" w:hAnsi="宋体" w:eastAsia="宋体" w:cs="Times New Roman"/>
          <w:b/>
          <w:color w:val="auto"/>
          <w:sz w:val="24"/>
          <w:highlight w:val="none"/>
        </w:rPr>
        <w:t>合同变更</w:t>
      </w:r>
      <w:bookmarkEnd w:id="149"/>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50" w:name="_Toc26689"/>
      <w:bookmarkStart w:id="151" w:name="_Toc42"/>
      <w:bookmarkStart w:id="152" w:name="_Toc10663"/>
      <w:bookmarkStart w:id="153" w:name="_Toc21830"/>
      <w:bookmarkStart w:id="154" w:name="_Toc23368"/>
      <w:r>
        <w:rPr>
          <w:rFonts w:ascii="宋体" w:hAnsi="宋体" w:eastAsia="宋体" w:cs="Times New Roman"/>
          <w:b/>
          <w:color w:val="auto"/>
          <w:sz w:val="24"/>
          <w:highlight w:val="none"/>
        </w:rPr>
        <w:t>2.10 合同转让和分包</w:t>
      </w:r>
      <w:bookmarkEnd w:id="150"/>
      <w:bookmarkEnd w:id="151"/>
      <w:bookmarkEnd w:id="152"/>
      <w:bookmarkEnd w:id="153"/>
      <w:bookmarkEnd w:id="154"/>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合同的权利义务依法不</w:t>
      </w:r>
      <w:r>
        <w:rPr>
          <w:rFonts w:hint="eastAsia" w:ascii="宋体" w:hAnsi="宋体" w:eastAsia="宋体" w:cs="Times New Roman"/>
          <w:color w:val="auto"/>
          <w:sz w:val="24"/>
          <w:highlight w:val="none"/>
        </w:rPr>
        <w:t>得</w:t>
      </w:r>
      <w:r>
        <w:rPr>
          <w:rFonts w:ascii="宋体" w:hAnsi="宋体" w:eastAsia="宋体" w:cs="Times New Roman"/>
          <w:color w:val="auto"/>
          <w:sz w:val="24"/>
          <w:highlight w:val="none"/>
        </w:rPr>
        <w:t>转让</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但经甲方</w:t>
      </w:r>
      <w:r>
        <w:rPr>
          <w:rFonts w:hint="eastAsia" w:ascii="宋体" w:hAnsi="宋体" w:eastAsia="宋体" w:cs="Times New Roman"/>
          <w:color w:val="auto"/>
          <w:sz w:val="24"/>
          <w:highlight w:val="none"/>
        </w:rPr>
        <w:t>同意，乙方可以依法采取分包方式履行合同，即：依法可以</w:t>
      </w:r>
      <w:r>
        <w:rPr>
          <w:rFonts w:ascii="宋体" w:hAnsi="宋体" w:eastAsia="宋体" w:cs="Times New Roman"/>
          <w:color w:val="auto"/>
          <w:sz w:val="24"/>
          <w:highlight w:val="none"/>
        </w:rPr>
        <w:t>将合同项下的部分非主体、非关键性工作分包给他人完成</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接受分包的人应当具备相应的资格条件，并不得再次分包</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且乙方应就分包项目向甲方负责</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并</w:t>
      </w:r>
      <w:r>
        <w:rPr>
          <w:rFonts w:hint="eastAsia" w:ascii="宋体" w:hAnsi="宋体" w:eastAsia="宋体" w:cs="Times New Roman"/>
          <w:color w:val="auto"/>
          <w:sz w:val="24"/>
          <w:highlight w:val="none"/>
        </w:rPr>
        <w:t>与分包供应商就分包项目向甲方承担连带责任。</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55" w:name="_Toc26633"/>
      <w:bookmarkStart w:id="156" w:name="_Toc32494"/>
      <w:bookmarkStart w:id="157" w:name="_Toc14371"/>
      <w:bookmarkStart w:id="158" w:name="_Toc4720"/>
      <w:bookmarkStart w:id="159" w:name="_Toc25571"/>
      <w:r>
        <w:rPr>
          <w:rFonts w:ascii="宋体" w:hAnsi="宋体" w:eastAsia="宋体" w:cs="Times New Roman"/>
          <w:b/>
          <w:color w:val="auto"/>
          <w:sz w:val="24"/>
          <w:highlight w:val="none"/>
        </w:rPr>
        <w:t>2.11 不可抗力</w:t>
      </w:r>
      <w:bookmarkEnd w:id="155"/>
      <w:bookmarkEnd w:id="156"/>
      <w:bookmarkEnd w:id="157"/>
      <w:bookmarkEnd w:id="158"/>
      <w:bookmarkEnd w:id="159"/>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2.11.2 </w:t>
      </w:r>
      <w:r>
        <w:rPr>
          <w:rFonts w:hint="eastAsia" w:ascii="宋体" w:hAnsi="宋体" w:eastAsia="宋体" w:cs="Times New Roman"/>
          <w:color w:val="auto"/>
          <w:sz w:val="24"/>
          <w:highlight w:val="none"/>
        </w:rPr>
        <w:t>因不可抗力致使不能实现合同目的的，当事人可以解除合同；</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2.11.3 </w:t>
      </w:r>
      <w:r>
        <w:rPr>
          <w:rFonts w:hint="eastAsia" w:ascii="宋体" w:hAnsi="宋体" w:eastAsia="宋体" w:cs="Times New Roman"/>
          <w:color w:val="auto"/>
          <w:sz w:val="24"/>
          <w:highlight w:val="none"/>
        </w:rPr>
        <w:t>因</w:t>
      </w:r>
      <w:r>
        <w:rPr>
          <w:rFonts w:ascii="宋体" w:hAnsi="宋体" w:eastAsia="宋体" w:cs="Times New Roman"/>
          <w:color w:val="auto"/>
          <w:sz w:val="24"/>
          <w:highlight w:val="none"/>
        </w:rPr>
        <w:t>不可抗力致使合同有变更必要的，双方当事人应在</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约定时间内以书面形式变更合同</w:t>
      </w:r>
      <w:r>
        <w:rPr>
          <w:rFonts w:hint="eastAsia"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2.11.4受</w:t>
      </w:r>
      <w:r>
        <w:rPr>
          <w:rFonts w:hint="eastAsia" w:ascii="宋体" w:hAnsi="宋体" w:eastAsia="宋体" w:cs="Times New Roman"/>
          <w:color w:val="auto"/>
          <w:sz w:val="24"/>
          <w:highlight w:val="none"/>
        </w:rPr>
        <w:t>不可抗力</w:t>
      </w:r>
      <w:r>
        <w:rPr>
          <w:rFonts w:ascii="宋体" w:hAnsi="宋体" w:eastAsia="宋体" w:cs="Times New Roman"/>
          <w:color w:val="auto"/>
          <w:sz w:val="24"/>
          <w:highlight w:val="none"/>
        </w:rPr>
        <w:t>影响的一方在不可抗力发生后</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应在</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约定时间内以书面形式通知</w:t>
      </w:r>
      <w:r>
        <w:rPr>
          <w:rFonts w:hint="eastAsia" w:ascii="宋体" w:hAnsi="宋体" w:eastAsia="宋体" w:cs="Times New Roman"/>
          <w:color w:val="auto"/>
          <w:sz w:val="24"/>
          <w:highlight w:val="none"/>
        </w:rPr>
        <w:t>对</w:t>
      </w:r>
      <w:r>
        <w:rPr>
          <w:rFonts w:ascii="宋体" w:hAnsi="宋体" w:eastAsia="宋体" w:cs="Times New Roman"/>
          <w:color w:val="auto"/>
          <w:sz w:val="24"/>
          <w:highlight w:val="none"/>
        </w:rPr>
        <w:t>方当事人，并在</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约定时间内，将有关部门出具的证明文件送达</w:t>
      </w:r>
      <w:r>
        <w:rPr>
          <w:rFonts w:hint="eastAsia" w:ascii="宋体" w:hAnsi="宋体" w:eastAsia="宋体" w:cs="Times New Roman"/>
          <w:color w:val="auto"/>
          <w:sz w:val="24"/>
          <w:highlight w:val="none"/>
        </w:rPr>
        <w:t>对方当事人</w:t>
      </w:r>
      <w:r>
        <w:rPr>
          <w:rFonts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60" w:name="_Toc3638"/>
      <w:bookmarkStart w:id="161" w:name="_Toc23854"/>
      <w:bookmarkStart w:id="162" w:name="_Toc14115"/>
      <w:bookmarkStart w:id="163" w:name="_Toc25783"/>
      <w:bookmarkStart w:id="164" w:name="_Toc24465"/>
      <w:r>
        <w:rPr>
          <w:rFonts w:ascii="宋体" w:hAnsi="宋体" w:eastAsia="宋体" w:cs="Times New Roman"/>
          <w:b/>
          <w:color w:val="auto"/>
          <w:sz w:val="24"/>
          <w:highlight w:val="none"/>
        </w:rPr>
        <w:t>2.12 税费</w:t>
      </w:r>
      <w:bookmarkEnd w:id="160"/>
      <w:bookmarkEnd w:id="161"/>
      <w:bookmarkEnd w:id="162"/>
      <w:bookmarkEnd w:id="163"/>
      <w:bookmarkEnd w:id="164"/>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与合同有关的一切税费</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均按照中华人民共和国法律的相关规定缴纳。</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65" w:name="_Toc14814"/>
      <w:bookmarkStart w:id="166" w:name="_Toc7315"/>
      <w:bookmarkStart w:id="167" w:name="_Toc30105"/>
      <w:bookmarkStart w:id="168" w:name="_Toc25525"/>
      <w:bookmarkStart w:id="169" w:name="_Toc26883"/>
      <w:r>
        <w:rPr>
          <w:rFonts w:ascii="宋体" w:hAnsi="宋体" w:eastAsia="宋体" w:cs="Times New Roman"/>
          <w:b/>
          <w:color w:val="auto"/>
          <w:sz w:val="24"/>
          <w:highlight w:val="none"/>
        </w:rPr>
        <w:t>2.13 乙方破产</w:t>
      </w:r>
      <w:bookmarkEnd w:id="165"/>
      <w:bookmarkEnd w:id="166"/>
      <w:bookmarkEnd w:id="167"/>
      <w:bookmarkEnd w:id="168"/>
      <w:bookmarkEnd w:id="169"/>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如果乙方破产导致合同无法履行时，甲方可以书面形式通知乙方终止合同且不给予乙方任何补偿和赔偿</w:t>
      </w:r>
      <w:r>
        <w:rPr>
          <w:rFonts w:hint="eastAsia" w:ascii="宋体" w:hAnsi="宋体" w:eastAsia="宋体" w:cs="Times New Roman"/>
          <w:color w:val="auto"/>
          <w:sz w:val="24"/>
          <w:highlight w:val="none"/>
        </w:rPr>
        <w:t>，但合同的</w:t>
      </w:r>
      <w:r>
        <w:rPr>
          <w:rFonts w:ascii="宋体" w:hAnsi="宋体" w:eastAsia="宋体" w:cs="Times New Roman"/>
          <w:color w:val="auto"/>
          <w:sz w:val="24"/>
          <w:highlight w:val="none"/>
        </w:rPr>
        <w:t>终止不损害或不影响甲方已经采取或将要采取的任何要求乙方支付违约金</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赔偿损失等的行动或补救措施的权利</w:t>
      </w:r>
      <w:r>
        <w:rPr>
          <w:rFonts w:hint="eastAsia"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70" w:name="_Toc1123"/>
      <w:bookmarkStart w:id="171" w:name="_Toc23323"/>
      <w:bookmarkStart w:id="172" w:name="_Toc2016"/>
      <w:r>
        <w:rPr>
          <w:rFonts w:ascii="宋体" w:hAnsi="宋体" w:eastAsia="宋体" w:cs="Times New Roman"/>
          <w:b/>
          <w:color w:val="auto"/>
          <w:sz w:val="24"/>
          <w:highlight w:val="none"/>
        </w:rPr>
        <w:t>2.14 合同中止、终止</w:t>
      </w:r>
      <w:bookmarkEnd w:id="170"/>
      <w:bookmarkEnd w:id="171"/>
      <w:bookmarkEnd w:id="172"/>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2.14.1 </w:t>
      </w:r>
      <w:r>
        <w:rPr>
          <w:rFonts w:hint="eastAsia" w:ascii="宋体" w:hAnsi="宋体" w:eastAsia="宋体" w:cs="Times New Roman"/>
          <w:color w:val="auto"/>
          <w:sz w:val="24"/>
          <w:highlight w:val="none"/>
        </w:rPr>
        <w:t>双方当事人不得擅自中止或者终止合同；</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73" w:name="_Toc1969"/>
      <w:bookmarkStart w:id="174" w:name="_Toc17363"/>
      <w:bookmarkStart w:id="175" w:name="_Toc14525"/>
      <w:r>
        <w:rPr>
          <w:rFonts w:ascii="宋体" w:hAnsi="宋体" w:eastAsia="宋体" w:cs="Times New Roman"/>
          <w:b/>
          <w:color w:val="auto"/>
          <w:sz w:val="24"/>
          <w:highlight w:val="none"/>
        </w:rPr>
        <w:t>2.15 检验和验收</w:t>
      </w:r>
      <w:bookmarkEnd w:id="173"/>
      <w:bookmarkEnd w:id="174"/>
      <w:bookmarkEnd w:id="175"/>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2.15.1 </w:t>
      </w:r>
      <w:r>
        <w:rPr>
          <w:rFonts w:hint="eastAsia" w:ascii="宋体" w:hAnsi="宋体" w:eastAsia="宋体" w:cs="Times New Roman"/>
          <w:color w:val="auto"/>
          <w:sz w:val="24"/>
          <w:highlight w:val="none"/>
        </w:rPr>
        <w:t>乙方按照</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的约定</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定期提交服务报告</w:t>
      </w:r>
      <w:r>
        <w:rPr>
          <w:rFonts w:hint="eastAsia" w:ascii="宋体" w:hAnsi="宋体" w:eastAsia="宋体" w:cs="Times New Roman"/>
          <w:color w:val="auto"/>
          <w:sz w:val="24"/>
          <w:highlight w:val="none"/>
        </w:rPr>
        <w:t>，甲方按照</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的约定进行定期验收</w:t>
      </w:r>
      <w:r>
        <w:rPr>
          <w:rFonts w:hint="eastAsia" w:ascii="宋体" w:hAnsi="宋体" w:eastAsia="宋体" w:cs="Times New Roman"/>
          <w:color w:val="auto"/>
          <w:sz w:val="24"/>
          <w:highlight w:val="none"/>
        </w:rPr>
        <w:t>；</w:t>
      </w:r>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2.15.2 </w:t>
      </w:r>
      <w:r>
        <w:rPr>
          <w:rFonts w:hint="eastAsia" w:ascii="宋体" w:hAnsi="宋体" w:eastAsia="宋体" w:cs="Times New Roman"/>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2.15.3 </w:t>
      </w:r>
      <w:r>
        <w:rPr>
          <w:rFonts w:hint="eastAsia" w:ascii="宋体" w:hAnsi="宋体" w:eastAsia="宋体" w:cs="Times New Roman"/>
          <w:color w:val="auto"/>
          <w:sz w:val="24"/>
          <w:highlight w:val="none"/>
        </w:rPr>
        <w:t>检验和验收标准、程序等具体内容以及前述验收书的效力详见</w:t>
      </w:r>
      <w:r>
        <w:rPr>
          <w:rFonts w:ascii="宋体" w:hAnsi="宋体" w:eastAsia="宋体" w:cs="Times New Roman"/>
          <w:b/>
          <w:i/>
          <w:color w:val="auto"/>
          <w:sz w:val="24"/>
          <w:highlight w:val="none"/>
          <w:u w:val="single"/>
        </w:rPr>
        <w:t>合同专用条款</w:t>
      </w:r>
      <w:r>
        <w:rPr>
          <w:rFonts w:hint="eastAsia" w:ascii="宋体" w:hAnsi="宋体" w:eastAsia="宋体" w:cs="Times New Roman"/>
          <w:i/>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76" w:name="_Toc31892"/>
      <w:bookmarkStart w:id="177" w:name="_Toc2308"/>
      <w:bookmarkStart w:id="178" w:name="_Toc9808"/>
      <w:bookmarkStart w:id="179" w:name="_Toc12666"/>
      <w:bookmarkStart w:id="180" w:name="_Toc25198"/>
      <w:r>
        <w:rPr>
          <w:rFonts w:ascii="宋体" w:hAnsi="宋体" w:eastAsia="宋体" w:cs="Times New Roman"/>
          <w:b/>
          <w:color w:val="auto"/>
          <w:sz w:val="24"/>
          <w:highlight w:val="none"/>
        </w:rPr>
        <w:t>2.16 通知和送达</w:t>
      </w:r>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bookmarkStart w:id="181" w:name="_Toc18401"/>
      <w:bookmarkStart w:id="182" w:name="_Toc27674"/>
      <w:r>
        <w:rPr>
          <w:rFonts w:ascii="宋体" w:hAnsi="宋体" w:eastAsia="宋体" w:cs="Times New Roman"/>
          <w:color w:val="auto"/>
          <w:sz w:val="24"/>
          <w:highlight w:val="none"/>
        </w:rPr>
        <w:t>2.17.1</w:t>
      </w:r>
      <w:r>
        <w:rPr>
          <w:rFonts w:hint="eastAsia" w:ascii="宋体" w:hAnsi="宋体" w:eastAsia="宋体" w:cs="Times New Roman"/>
          <w:color w:val="auto"/>
          <w:sz w:val="24"/>
          <w:highlight w:val="none"/>
        </w:rPr>
        <w:t>任何一方因履行合同而以合同第一部分尾部所列明的传真或电子邮件</w:t>
      </w:r>
      <w:r>
        <w:rPr>
          <w:rFonts w:ascii="宋体" w:hAnsi="宋体" w:eastAsia="宋体" w:cs="Times New Roman"/>
          <w:color w:val="auto"/>
          <w:sz w:val="24"/>
          <w:highlight w:val="none"/>
        </w:rPr>
        <w:t xml:space="preserve"> </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发出的所有通知、文件、材料，均视为已向对方当事人送达；任何一方变更上述送达方式或者地址的，应于</w:t>
      </w:r>
      <w:r>
        <w:rPr>
          <w:rFonts w:ascii="宋体" w:hAnsi="宋体" w:eastAsia="宋体" w:cs="Times New Roman"/>
          <w:color w:val="auto"/>
          <w:sz w:val="24"/>
          <w:highlight w:val="none"/>
          <w:u w:val="single"/>
        </w:rPr>
        <w:t>3</w:t>
      </w:r>
      <w:r>
        <w:rPr>
          <w:rFonts w:hint="eastAsia" w:ascii="宋体" w:hAnsi="宋体" w:eastAsia="宋体" w:cs="Times New Roman"/>
          <w:color w:val="auto"/>
          <w:sz w:val="24"/>
          <w:highlight w:val="none"/>
        </w:rPr>
        <w:t>个工作日内书面通知对方当事人，在对方当事人收到有关变更通知之前，变更前的约定送达方式或者地址仍视为有效。</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eastAsia="宋体" w:cs="Times New Roman"/>
          <w:color w:val="auto"/>
          <w:sz w:val="24"/>
          <w:highlight w:val="none"/>
        </w:rPr>
        <w:t>的，邮件挂号寄出或者交邮之日之次日视为送达。</w:t>
      </w:r>
      <w:bookmarkEnd w:id="181"/>
      <w:bookmarkEnd w:id="182"/>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bookmarkStart w:id="183" w:name="_Toc27644"/>
      <w:bookmarkStart w:id="184" w:name="_Toc12254"/>
      <w:bookmarkStart w:id="185" w:name="_Toc20808"/>
      <w:bookmarkStart w:id="186" w:name="_Toc5063"/>
      <w:bookmarkStart w:id="187" w:name="_Toc28906"/>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Times New Roman"/>
          <w:b/>
          <w:color w:val="auto"/>
          <w:sz w:val="24"/>
          <w:highlight w:val="none"/>
        </w:rPr>
      </w:pPr>
      <w:r>
        <w:rPr>
          <w:rFonts w:ascii="宋体" w:hAnsi="宋体" w:eastAsia="宋体" w:cs="Times New Roman"/>
          <w:b/>
          <w:color w:val="auto"/>
          <w:sz w:val="24"/>
          <w:highlight w:val="none"/>
        </w:rPr>
        <w:t xml:space="preserve">2.17 </w:t>
      </w:r>
      <w:r>
        <w:rPr>
          <w:rFonts w:hint="eastAsia" w:ascii="宋体" w:hAnsi="宋体" w:eastAsia="宋体" w:cs="Times New Roman"/>
          <w:b/>
          <w:color w:val="auto"/>
          <w:sz w:val="24"/>
          <w:highlight w:val="none"/>
        </w:rPr>
        <w:t>合同使用的文字和</w:t>
      </w:r>
      <w:r>
        <w:rPr>
          <w:rFonts w:ascii="宋体" w:hAnsi="宋体" w:eastAsia="宋体" w:cs="Times New Roman"/>
          <w:b/>
          <w:color w:val="auto"/>
          <w:sz w:val="24"/>
          <w:highlight w:val="none"/>
        </w:rPr>
        <w:t>适用的法律</w:t>
      </w:r>
      <w:bookmarkEnd w:id="183"/>
      <w:bookmarkEnd w:id="184"/>
      <w:bookmarkEnd w:id="185"/>
      <w:bookmarkEnd w:id="186"/>
      <w:bookmarkEnd w:id="187"/>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2.17.1 合同使用汉语书就</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变更和解释</w:t>
      </w:r>
      <w:r>
        <w:rPr>
          <w:rFonts w:hint="eastAsia"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2.17.2 </w:t>
      </w:r>
      <w:r>
        <w:rPr>
          <w:rFonts w:hint="eastAsia" w:ascii="宋体" w:hAnsi="宋体" w:eastAsia="宋体" w:cs="Times New Roman"/>
          <w:color w:val="auto"/>
          <w:sz w:val="24"/>
          <w:highlight w:val="none"/>
        </w:rPr>
        <w:t>合同适用</w:t>
      </w:r>
      <w:r>
        <w:rPr>
          <w:rFonts w:ascii="宋体" w:hAnsi="宋体" w:eastAsia="宋体" w:cs="Times New Roman"/>
          <w:color w:val="auto"/>
          <w:sz w:val="24"/>
          <w:highlight w:val="none"/>
        </w:rPr>
        <w:t>中华人民共和国法律。</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eastAsia="宋体" w:cs="宋体"/>
          <w:b/>
          <w:color w:val="auto"/>
          <w:sz w:val="24"/>
          <w:highlight w:val="none"/>
        </w:rPr>
      </w:pPr>
      <w:bookmarkStart w:id="188" w:name="_Toc18540"/>
      <w:bookmarkStart w:id="189" w:name="_Toc30599"/>
      <w:bookmarkStart w:id="190" w:name="_Toc4355"/>
      <w:r>
        <w:rPr>
          <w:rFonts w:hint="eastAsia" w:ascii="宋体" w:hAnsi="宋体" w:eastAsia="宋体" w:cs="宋体"/>
          <w:b/>
          <w:color w:val="auto"/>
          <w:sz w:val="24"/>
          <w:highlight w:val="none"/>
        </w:rPr>
        <w:t>2.18 计量单位</w:t>
      </w:r>
      <w:bookmarkEnd w:id="188"/>
      <w:bookmarkEnd w:id="189"/>
      <w:bookmarkEnd w:id="190"/>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rPr>
          <w:rFonts w:ascii="宋体" w:hAnsi="宋体" w:eastAsia="宋体" w:cs="Times New Roman"/>
          <w:b/>
          <w:color w:val="auto"/>
          <w:sz w:val="24"/>
          <w:highlight w:val="none"/>
        </w:rPr>
      </w:pPr>
      <w:r>
        <w:rPr>
          <w:rFonts w:ascii="宋体" w:hAnsi="宋体" w:eastAsia="宋体" w:cs="Times New Roman"/>
          <w:b/>
          <w:color w:val="auto"/>
          <w:sz w:val="24"/>
          <w:highlight w:val="none"/>
        </w:rPr>
        <w:t>2.</w:t>
      </w:r>
      <w:r>
        <w:rPr>
          <w:rFonts w:hint="eastAsia" w:ascii="宋体" w:hAnsi="宋体" w:eastAsia="宋体" w:cs="Times New Roman"/>
          <w:b/>
          <w:color w:val="auto"/>
          <w:sz w:val="24"/>
          <w:highlight w:val="none"/>
        </w:rPr>
        <w:t>19</w:t>
      </w:r>
      <w:r>
        <w:rPr>
          <w:rFonts w:ascii="宋体" w:hAnsi="宋体" w:eastAsia="宋体" w:cs="Times New Roman"/>
          <w:b/>
          <w:color w:val="auto"/>
          <w:sz w:val="24"/>
          <w:highlight w:val="none"/>
        </w:rPr>
        <w:t>合同份数</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合同份数按</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规定</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每份均具有同等法律效力</w:t>
      </w:r>
      <w:r>
        <w:rPr>
          <w:rFonts w:hint="eastAsia" w:ascii="宋体" w:hAnsi="宋体" w:eastAsia="宋体" w:cs="Times New Roman"/>
          <w:color w:val="auto"/>
          <w:sz w:val="24"/>
          <w:highlight w:val="none"/>
        </w:rPr>
        <w:t>。</w:t>
      </w:r>
    </w:p>
    <w:p>
      <w:pPr>
        <w:spacing w:line="360" w:lineRule="auto"/>
        <w:jc w:val="center"/>
        <w:outlineLvl w:val="0"/>
        <w:rPr>
          <w:rFonts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191" w:name="_Toc331685784"/>
      <w:r>
        <w:rPr>
          <w:rFonts w:hint="eastAsia" w:ascii="宋体" w:hAnsi="宋体" w:eastAsia="宋体" w:cs="宋体"/>
          <w:b/>
          <w:color w:val="auto"/>
          <w:sz w:val="24"/>
          <w:highlight w:val="none"/>
        </w:rPr>
        <w:t xml:space="preserve"> </w:t>
      </w:r>
      <w:bookmarkEnd w:id="191"/>
      <w:r>
        <w:rPr>
          <w:rFonts w:hint="eastAsia" w:ascii="宋体" w:hAnsi="宋体" w:eastAsia="宋体" w:cs="宋体"/>
          <w:b/>
          <w:color w:val="auto"/>
          <w:sz w:val="24"/>
          <w:highlight w:val="none"/>
        </w:rPr>
        <w:t>第三部分  合同专用条款</w:t>
      </w:r>
    </w:p>
    <w:p>
      <w:pPr>
        <w:keepNext w:val="0"/>
        <w:keepLines w:val="0"/>
        <w:pageBreakBefore w:val="0"/>
        <w:widowControl w:val="0"/>
        <w:kinsoku/>
        <w:wordWrap/>
        <w:overflowPunct/>
        <w:topLinePunct w:val="0"/>
        <w:autoSpaceDE/>
        <w:autoSpaceDN/>
        <w:bidi w:val="0"/>
        <w:adjustRightInd w:val="0"/>
        <w:snapToGrid/>
        <w:spacing w:line="360" w:lineRule="exact"/>
        <w:ind w:left="-420" w:leftChars="-200" w:right="-420" w:rightChars="-200" w:firstLine="480" w:firstLineChars="200"/>
        <w:textAlignment w:val="auto"/>
        <w:rPr>
          <w:rFonts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492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3"/>
        <w:gridCol w:w="80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1.3.2</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1.4.2</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1.5.1</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合同生效以及具备实施条件后7个工作日内，支付合同金额的40%作为预付款（</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于合同签订前书面承诺放弃预付款或降低预付款支付比例的，以承诺内容为准）。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1.5.2</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1.5.3</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1.6.2</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1、合同生效以及具备实施条件后7个工作日内，支付合同金额的40%作为预付款（</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于合同签订前书面承诺放弃预付款或降低预付款支付比例的，以承诺内容为准）。</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根据每次疗休养活动结束以后，负责承接此次疗休养活动的旅行社需提供以下凭据按实结算（先从预付款中扣除相应金额，待预付款支付完后再另行按实支付）：疗休养服务单项合同；正规发票（发票内容需是疗休养费）；加盖公章的费用明细，包括交通费、住宿费、餐费、保险费以及其它相关活动费用，具体行程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自合同签订之日起一年</w:t>
            </w: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宁波市</w:t>
            </w:r>
            <w:r>
              <w:rPr>
                <w:rFonts w:hint="eastAsia" w:ascii="宋体" w:hAnsi="宋体" w:cs="宋体"/>
                <w:color w:val="auto"/>
                <w:sz w:val="24"/>
                <w:highlight w:val="none"/>
                <w:lang w:val="en-US" w:eastAsia="zh-CN"/>
              </w:rPr>
              <w:t>鄞州</w:t>
            </w:r>
            <w:r>
              <w:rPr>
                <w:rFonts w:hint="eastAsia" w:ascii="宋体" w:hAnsi="宋体" w:eastAsia="宋体" w:cs="宋体"/>
                <w:color w:val="auto"/>
                <w:sz w:val="24"/>
                <w:highlight w:val="none"/>
                <w:lang w:val="en-US" w:eastAsia="zh-CN"/>
              </w:rPr>
              <w:t>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1.7.3</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满足甲方要求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1"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1.8.7</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1.9.1</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5"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1.9.2</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宁波市</w:t>
            </w:r>
            <w:r>
              <w:rPr>
                <w:rFonts w:hint="eastAsia" w:ascii="宋体" w:hAnsi="宋体" w:cs="宋体"/>
                <w:color w:val="auto"/>
                <w:sz w:val="24"/>
                <w:highlight w:val="none"/>
                <w:lang w:val="en-US" w:eastAsia="zh-CN"/>
              </w:rPr>
              <w:t>鄞州</w:t>
            </w:r>
            <w:r>
              <w:rPr>
                <w:rFonts w:hint="eastAsia" w:ascii="宋体" w:hAnsi="宋体" w:eastAsia="宋体" w:cs="宋体"/>
                <w:color w:val="auto"/>
                <w:sz w:val="24"/>
                <w:highlight w:val="none"/>
                <w:lang w:val="en-US" w:eastAsia="zh-CN"/>
              </w:rPr>
              <w:t>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ind w:left="-420" w:leftChars="-200" w:right="-420" w:rightChars="-20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5</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11</w:t>
            </w:r>
            <w:r>
              <w:rPr>
                <w:rFonts w:hint="eastAsia" w:ascii="宋体" w:hAnsi="宋体" w:eastAsia="宋体" w:cs="宋体"/>
                <w:color w:val="auto"/>
                <w:sz w:val="24"/>
                <w:highlight w:val="none"/>
              </w:rPr>
              <w:t>.</w:t>
            </w:r>
            <w:r>
              <w:rPr>
                <w:rFonts w:ascii="宋体" w:hAnsi="宋体" w:eastAsia="宋体" w:cs="宋体"/>
                <w:color w:val="auto"/>
                <w:sz w:val="24"/>
                <w:highlight w:val="none"/>
              </w:rPr>
              <w:t>3</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ind w:right="0" w:rightChars="0"/>
              <w:textAlignment w:val="auto"/>
              <w:outlineLvl w:val="9"/>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不可抗力时间发生后7天</w:t>
            </w:r>
            <w:r>
              <w:rPr>
                <w:rFonts w:hint="eastAsia" w:ascii="宋体" w:hAnsi="宋体" w:eastAsia="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11.4</w:t>
            </w:r>
          </w:p>
        </w:tc>
        <w:tc>
          <w:tcPr>
            <w:tcW w:w="4458" w:type="pct"/>
            <w:vAlign w:val="top"/>
          </w:tcPr>
          <w:p>
            <w:pPr>
              <w:keepNext w:val="0"/>
              <w:keepLines w:val="0"/>
              <w:pageBreakBefore w:val="0"/>
              <w:widowControl w:val="0"/>
              <w:kinsoku/>
              <w:wordWrap/>
              <w:overflowPunct/>
              <w:topLinePunct w:val="0"/>
              <w:autoSpaceDE/>
              <w:autoSpaceDN/>
              <w:bidi w:val="0"/>
              <w:adjustRightInd w:val="0"/>
              <w:snapToGrid/>
              <w:spacing w:line="360" w:lineRule="exact"/>
              <w:ind w:right="0" w:rightChars="0"/>
              <w:textAlignment w:val="auto"/>
              <w:outlineLvl w:val="9"/>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15</w:t>
            </w:r>
            <w:r>
              <w:rPr>
                <w:rFonts w:hint="eastAsia" w:ascii="宋体" w:hAnsi="宋体" w:eastAsia="宋体" w:cs="宋体"/>
                <w:color w:val="auto"/>
                <w:sz w:val="24"/>
                <w:highlight w:val="none"/>
              </w:rPr>
              <w:t>.</w:t>
            </w:r>
            <w:r>
              <w:rPr>
                <w:rFonts w:ascii="宋体" w:hAnsi="宋体" w:eastAsia="宋体" w:cs="宋体"/>
                <w:color w:val="auto"/>
                <w:sz w:val="24"/>
                <w:highlight w:val="none"/>
              </w:rPr>
              <w:t>1</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以甲方约定为准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15</w:t>
            </w:r>
            <w:r>
              <w:rPr>
                <w:rFonts w:hint="eastAsia" w:ascii="宋体" w:hAnsi="宋体" w:eastAsia="宋体" w:cs="宋体"/>
                <w:color w:val="auto"/>
                <w:sz w:val="24"/>
                <w:highlight w:val="none"/>
              </w:rPr>
              <w:t>.</w:t>
            </w:r>
            <w:r>
              <w:rPr>
                <w:rFonts w:ascii="宋体" w:hAnsi="宋体" w:eastAsia="宋体" w:cs="宋体"/>
                <w:color w:val="auto"/>
                <w:sz w:val="24"/>
                <w:highlight w:val="none"/>
              </w:rPr>
              <w:t>3</w:t>
            </w:r>
          </w:p>
        </w:tc>
        <w:tc>
          <w:tcPr>
            <w:tcW w:w="4458" w:type="pct"/>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outlineLvl w:val="9"/>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满足甲方要求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2.19</w:t>
            </w:r>
          </w:p>
        </w:tc>
        <w:tc>
          <w:tcPr>
            <w:tcW w:w="4458" w:type="pct"/>
            <w:vAlign w:val="top"/>
          </w:tcPr>
          <w:p>
            <w:pPr>
              <w:keepNext w:val="0"/>
              <w:keepLines w:val="0"/>
              <w:pageBreakBefore w:val="0"/>
              <w:widowControl w:val="0"/>
              <w:kinsoku/>
              <w:wordWrap/>
              <w:overflowPunct/>
              <w:topLinePunct w:val="0"/>
              <w:autoSpaceDE/>
              <w:autoSpaceDN/>
              <w:bidi w:val="0"/>
              <w:adjustRightInd w:val="0"/>
              <w:snapToGrid/>
              <w:spacing w:line="360" w:lineRule="exact"/>
              <w:ind w:right="0" w:right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本合同一式   份，甲方执   份，乙方执   份。每份均具有同等法律效力。</w:t>
            </w:r>
          </w:p>
        </w:tc>
      </w:tr>
    </w:tbl>
    <w:p>
      <w:pPr>
        <w:spacing w:line="360" w:lineRule="auto"/>
        <w:ind w:left="-420" w:leftChars="-200" w:right="-420" w:rightChars="-200" w:firstLine="480" w:firstLineChars="200"/>
        <w:jc w:val="center"/>
        <w:outlineLvl w:val="0"/>
        <w:rPr>
          <w:rFonts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cs="仿宋_GB2312" w:asciiTheme="minorEastAsia" w:hAnsiTheme="minorEastAsia" w:eastAsiaTheme="minorEastAsia"/>
          <w:b/>
          <w:color w:val="auto"/>
          <w:sz w:val="36"/>
          <w:szCs w:val="20"/>
          <w:highlight w:val="none"/>
        </w:rPr>
      </w:pPr>
      <w:bookmarkStart w:id="192" w:name="_Toc20617"/>
      <w:r>
        <w:rPr>
          <w:rFonts w:hint="eastAsia" w:cs="仿宋_GB2312" w:asciiTheme="minorEastAsia" w:hAnsiTheme="minorEastAsia" w:eastAsiaTheme="minorEastAsia"/>
          <w:b/>
          <w:color w:val="auto"/>
          <w:sz w:val="36"/>
          <w:szCs w:val="20"/>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第七部分</w:t>
      </w:r>
      <w:bookmarkEnd w:id="76"/>
      <w:r>
        <w:rPr>
          <w:rFonts w:hint="eastAsia" w:cs="仿宋_GB2312" w:asciiTheme="minorEastAsia" w:hAnsiTheme="minorEastAsia" w:eastAsiaTheme="minorEastAsia"/>
          <w:b/>
          <w:color w:val="auto"/>
          <w:sz w:val="36"/>
          <w:szCs w:val="20"/>
          <w:highlight w:val="none"/>
        </w:rPr>
        <w:t xml:space="preserve">  </w:t>
      </w:r>
      <w:bookmarkEnd w:id="77"/>
      <w:r>
        <w:rPr>
          <w:rFonts w:hint="eastAsia" w:cs="仿宋_GB2312" w:asciiTheme="minorEastAsia" w:hAnsiTheme="minorEastAsia" w:eastAsiaTheme="minorEastAsia"/>
          <w:b/>
          <w:color w:val="auto"/>
          <w:sz w:val="36"/>
          <w:szCs w:val="20"/>
          <w:highlight w:val="none"/>
        </w:rPr>
        <w:t>应提交的有关格式范例</w:t>
      </w:r>
      <w:bookmarkEnd w:id="192"/>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供应商按照以下格式编制响应文件。</w:t>
      </w:r>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b/>
          <w:color w:val="auto"/>
          <w:kern w:val="0"/>
          <w:sz w:val="36"/>
          <w:szCs w:val="36"/>
          <w:highlight w:val="none"/>
        </w:rPr>
      </w:pPr>
      <w:r>
        <w:rPr>
          <w:rFonts w:hint="eastAsia" w:cs="仿宋_GB2312" w:asciiTheme="minorEastAsia" w:hAnsiTheme="minorEastAsia" w:eastAsiaTheme="minorEastAsia"/>
          <w:b/>
          <w:color w:val="auto"/>
          <w:kern w:val="0"/>
          <w:sz w:val="36"/>
          <w:szCs w:val="36"/>
          <w:highlight w:val="none"/>
        </w:rPr>
        <w:t>目录</w:t>
      </w:r>
    </w:p>
    <w:p>
      <w:pPr>
        <w:pStyle w:val="186"/>
        <w:kinsoku/>
        <w:wordWrap/>
        <w:overflowPunct/>
        <w:topLinePunct w:val="0"/>
        <w:bidi w:val="0"/>
        <w:spacing w:line="360" w:lineRule="auto"/>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（1）响应函………………………………………………………………………（页码）</w:t>
      </w:r>
    </w:p>
    <w:p>
      <w:pPr>
        <w:pStyle w:val="186"/>
        <w:kinsoku/>
        <w:wordWrap/>
        <w:overflowPunct/>
        <w:topLinePunct w:val="0"/>
        <w:bidi w:val="0"/>
        <w:spacing w:line="360" w:lineRule="auto"/>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（2）资格文件…………………………………………………………………（页码）</w:t>
      </w:r>
    </w:p>
    <w:p>
      <w:pPr>
        <w:pStyle w:val="186"/>
        <w:kinsoku/>
        <w:wordWrap/>
        <w:overflowPunct/>
        <w:topLinePunct w:val="0"/>
        <w:bidi w:val="0"/>
        <w:spacing w:line="360" w:lineRule="auto"/>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（3）法人授权书</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kinsoku/>
        <w:wordWrap/>
        <w:overflowPunct/>
        <w:topLinePunct w:val="0"/>
        <w:bidi w:val="0"/>
        <w:snapToGrid w:val="0"/>
        <w:spacing w:line="360" w:lineRule="auto"/>
        <w:ind w:left="479" w:leftChars="228"/>
        <w:outlineLvl w:val="9"/>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（4）分包意向协议</w:t>
      </w:r>
      <w:r>
        <w:rPr>
          <w:rFonts w:hint="eastAsia" w:cs="宋体" w:asciiTheme="minorEastAsia" w:hAnsiTheme="minorEastAsia" w:eastAsiaTheme="minorEastAsia"/>
          <w:color w:val="auto"/>
          <w:highlight w:val="none"/>
        </w:rPr>
        <w:t>…………………………………………………………………………（页码）</w:t>
      </w:r>
    </w:p>
    <w:p>
      <w:pPr>
        <w:pStyle w:val="186"/>
        <w:kinsoku/>
        <w:wordWrap/>
        <w:overflowPunct/>
        <w:topLinePunct w:val="0"/>
        <w:bidi w:val="0"/>
        <w:spacing w:line="360" w:lineRule="auto"/>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（5）所有资信文件（复印件）…………………………………………………（页码）</w:t>
      </w:r>
    </w:p>
    <w:p>
      <w:pPr>
        <w:pStyle w:val="186"/>
        <w:kinsoku/>
        <w:wordWrap/>
        <w:overflowPunct/>
        <w:topLinePunct w:val="0"/>
        <w:bidi w:val="0"/>
        <w:spacing w:line="360" w:lineRule="auto"/>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（6）针对本项目《第四部分  采购需求》和“第五部分  评审方法及评审标准  评审方法前附表”中的条款拟定完整方案，格式自拟；</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6"/>
        <w:kinsoku/>
        <w:wordWrap/>
        <w:overflowPunct/>
        <w:topLinePunct w:val="0"/>
        <w:bidi w:val="0"/>
        <w:spacing w:line="360" w:lineRule="auto"/>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（7）</w:t>
      </w:r>
      <w:r>
        <w:rPr>
          <w:rFonts w:hint="eastAsia" w:cs="仿宋_GB2312" w:asciiTheme="minorEastAsia" w:hAnsiTheme="minorEastAsia" w:eastAsiaTheme="minorEastAsia"/>
          <w:color w:val="auto"/>
          <w:highlight w:val="none"/>
          <w:lang w:val="zh-CN"/>
        </w:rPr>
        <w:t>关于对磋商文件中有关条款的拒绝声明……………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6"/>
        <w:kinsoku/>
        <w:wordWrap/>
        <w:overflowPunct/>
        <w:topLinePunct w:val="0"/>
        <w:bidi w:val="0"/>
        <w:spacing w:line="360" w:lineRule="auto"/>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（8）认为需要的其他商务文件或说明…………………………………………（页码）</w:t>
      </w:r>
    </w:p>
    <w:p>
      <w:pPr>
        <w:kinsoku/>
        <w:wordWrap/>
        <w:overflowPunct/>
        <w:topLinePunct w:val="0"/>
        <w:bidi w:val="0"/>
        <w:spacing w:line="360" w:lineRule="auto"/>
        <w:ind w:firstLine="480"/>
        <w:jc w:val="center"/>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（9）</w:t>
      </w:r>
      <w:r>
        <w:rPr>
          <w:rFonts w:hint="eastAsia" w:cs="仿宋_GB2312" w:asciiTheme="minorEastAsia" w:hAnsiTheme="minorEastAsia" w:eastAsiaTheme="minorEastAsia"/>
          <w:color w:val="auto"/>
          <w:kern w:val="0"/>
          <w:sz w:val="24"/>
          <w:highlight w:val="none"/>
          <w:lang w:val="zh-CN"/>
        </w:rPr>
        <w:t>认为需要的其他技术文件或说明…………………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tabs>
          <w:tab w:val="left" w:pos="0"/>
        </w:tabs>
        <w:kinsoku/>
        <w:wordWrap/>
        <w:overflowPunct/>
        <w:topLinePunct w:val="0"/>
        <w:autoSpaceDE w:val="0"/>
        <w:autoSpaceDN w:val="0"/>
        <w:bidi w:val="0"/>
        <w:spacing w:line="360" w:lineRule="auto"/>
        <w:ind w:firstLine="480" w:firstLineChars="200"/>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en-US" w:eastAsia="zh-CN"/>
        </w:rPr>
        <w:t>10</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政府采购供应商廉洁自律承诺书………………………………………</w:t>
      </w:r>
      <w:r>
        <w:rPr>
          <w:rFonts w:hint="eastAsia" w:cs="仿宋_GB2312" w:asciiTheme="minorEastAsia" w:hAnsiTheme="minorEastAsia" w:eastAsiaTheme="minorEastAsia"/>
          <w:color w:val="auto"/>
          <w:kern w:val="0"/>
          <w:sz w:val="24"/>
          <w:highlight w:val="none"/>
        </w:rPr>
        <w:t>（页码）</w:t>
      </w:r>
    </w:p>
    <w:p>
      <w:pPr>
        <w:tabs>
          <w:tab w:val="left" w:pos="0"/>
        </w:tabs>
        <w:kinsoku/>
        <w:wordWrap/>
        <w:overflowPunct/>
        <w:topLinePunct w:val="0"/>
        <w:autoSpaceDE w:val="0"/>
        <w:autoSpaceDN w:val="0"/>
        <w:bidi w:val="0"/>
        <w:spacing w:line="360" w:lineRule="auto"/>
        <w:ind w:firstLine="480" w:firstLineChars="200"/>
        <w:outlineLvl w:val="9"/>
        <w:rPr>
          <w:rFonts w:hint="eastAsia" w:cs="仿宋_GB2312" w:asciiTheme="minorEastAsia" w:hAnsiTheme="minorEastAsia" w:eastAsiaTheme="minorEastAsia"/>
          <w:b w:val="0"/>
          <w:bCs w:val="0"/>
          <w:color w:val="auto"/>
          <w:sz w:val="24"/>
          <w:highlight w:val="none"/>
        </w:rPr>
      </w:pPr>
      <w:r>
        <w:rPr>
          <w:rFonts w:hint="eastAsia" w:cs="仿宋_GB2312" w:asciiTheme="minorEastAsia" w:hAnsiTheme="minorEastAsia" w:eastAsiaTheme="minorEastAsia"/>
          <w:b w:val="0"/>
          <w:bCs w:val="0"/>
          <w:color w:val="auto"/>
          <w:sz w:val="24"/>
          <w:highlight w:val="none"/>
        </w:rPr>
        <w:t>（</w:t>
      </w:r>
      <w:r>
        <w:rPr>
          <w:rFonts w:hint="eastAsia" w:cs="仿宋_GB2312" w:asciiTheme="minorEastAsia" w:hAnsiTheme="minorEastAsia" w:eastAsiaTheme="minorEastAsia"/>
          <w:b w:val="0"/>
          <w:bCs w:val="0"/>
          <w:color w:val="auto"/>
          <w:sz w:val="24"/>
          <w:highlight w:val="none"/>
          <w:lang w:val="en-US" w:eastAsia="zh-CN"/>
        </w:rPr>
        <w:t>11</w:t>
      </w:r>
      <w:r>
        <w:rPr>
          <w:rFonts w:hint="eastAsia" w:cs="仿宋_GB2312" w:asciiTheme="minorEastAsia" w:hAnsiTheme="minorEastAsia" w:eastAsiaTheme="minorEastAsia"/>
          <w:b w:val="0"/>
          <w:bCs w:val="0"/>
          <w:color w:val="auto"/>
          <w:sz w:val="24"/>
          <w:highlight w:val="none"/>
        </w:rPr>
        <w:t>）报价文件</w:t>
      </w:r>
      <w:r>
        <w:rPr>
          <w:rFonts w:hint="eastAsia" w:cs="仿宋_GB2312" w:asciiTheme="minorEastAsia" w:hAnsiTheme="minorEastAsia" w:eastAsiaTheme="minorEastAsia"/>
          <w:b w:val="0"/>
          <w:bCs w:val="0"/>
          <w:color w:val="auto"/>
          <w:kern w:val="0"/>
          <w:sz w:val="24"/>
          <w:highlight w:val="none"/>
          <w:lang w:val="zh-CN"/>
        </w:rPr>
        <w:t>…………………………………………………………………</w:t>
      </w:r>
      <w:r>
        <w:rPr>
          <w:rFonts w:hint="eastAsia" w:cs="仿宋_GB2312" w:asciiTheme="minorEastAsia" w:hAnsiTheme="minorEastAsia" w:eastAsiaTheme="minorEastAsia"/>
          <w:b w:val="0"/>
          <w:bCs w:val="0"/>
          <w:color w:val="auto"/>
          <w:kern w:val="0"/>
          <w:sz w:val="24"/>
          <w:highlight w:val="none"/>
        </w:rPr>
        <w:t>（页码）</w:t>
      </w:r>
    </w:p>
    <w:p>
      <w:pPr>
        <w:kinsoku/>
        <w:wordWrap/>
        <w:overflowPunct/>
        <w:topLinePunct w:val="0"/>
        <w:bidi w:val="0"/>
        <w:spacing w:line="360" w:lineRule="auto"/>
        <w:outlineLvl w:val="9"/>
        <w:rPr>
          <w:rFonts w:hint="eastAsia" w:cs="仿宋_GB2312" w:asciiTheme="minorEastAsia" w:hAnsiTheme="minorEastAsia" w:eastAsiaTheme="minorEastAsia"/>
          <w:b/>
          <w:bCs/>
          <w:color w:val="auto"/>
          <w:sz w:val="24"/>
          <w:highlight w:val="none"/>
        </w:rPr>
      </w:pPr>
    </w:p>
    <w:p>
      <w:pPr>
        <w:kinsoku/>
        <w:wordWrap/>
        <w:overflowPunct/>
        <w:topLinePunct w:val="0"/>
        <w:bidi w:val="0"/>
        <w:spacing w:line="360" w:lineRule="auto"/>
        <w:outlineLvl w:val="9"/>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bCs/>
          <w:color w:val="auto"/>
          <w:sz w:val="24"/>
          <w:highlight w:val="none"/>
        </w:rPr>
        <w:t>注：以上目录是编制供应商响应文件的基本格式要求，各供应商可根据自身情况进一步细化。</w:t>
      </w:r>
    </w:p>
    <w:p>
      <w:pPr>
        <w:kinsoku/>
        <w:wordWrap/>
        <w:overflowPunct/>
        <w:topLinePunct w:val="0"/>
        <w:bidi w:val="0"/>
        <w:spacing w:line="360" w:lineRule="auto"/>
        <w:jc w:val="center"/>
        <w:outlineLvl w:val="9"/>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color w:val="auto"/>
          <w:sz w:val="36"/>
          <w:szCs w:val="36"/>
          <w:highlight w:val="none"/>
        </w:rPr>
        <w:br w:type="page"/>
      </w:r>
      <w:r>
        <w:rPr>
          <w:rFonts w:hint="eastAsia" w:cs="仿宋_GB2312" w:asciiTheme="minorEastAsia" w:hAnsiTheme="minorEastAsia" w:eastAsiaTheme="minorEastAsia"/>
          <w:b/>
          <w:color w:val="auto"/>
          <w:kern w:val="0"/>
          <w:sz w:val="32"/>
          <w:szCs w:val="32"/>
          <w:highlight w:val="none"/>
        </w:rPr>
        <w:t>一、响应</w:t>
      </w:r>
      <w:r>
        <w:rPr>
          <w:rFonts w:hint="eastAsia" w:cs="仿宋_GB2312" w:asciiTheme="minorEastAsia" w:hAnsiTheme="minorEastAsia" w:eastAsiaTheme="minorEastAsia"/>
          <w:b/>
          <w:color w:val="auto"/>
          <w:sz w:val="32"/>
          <w:szCs w:val="32"/>
          <w:highlight w:val="none"/>
        </w:rPr>
        <w:t>函</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(供应商全称)授权</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(全权代表姓名)</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(职务、职称)为全权代表，参加贵方组织的（项目名称）【项目编号：（采购编号）】的有关活动，并对此项目进行响应。为此：</w:t>
      </w:r>
    </w:p>
    <w:p>
      <w:pPr>
        <w:pStyle w:val="107"/>
        <w:numPr>
          <w:ilvl w:val="0"/>
          <w:numId w:val="12"/>
        </w:numPr>
        <w:kinsoku/>
        <w:wordWrap/>
        <w:overflowPunct/>
        <w:topLinePunct w:val="0"/>
        <w:bidi w:val="0"/>
        <w:snapToGrid w:val="0"/>
        <w:ind w:firstLineChars="0"/>
        <w:outlineLvl w:val="9"/>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我方承诺响应有效期从提交响应文件的截止之日起</w:t>
      </w:r>
      <w:r>
        <w:rPr>
          <w:rFonts w:hint="eastAsia" w:cs="仿宋_GB2312" w:asciiTheme="minorEastAsia" w:hAnsiTheme="minorEastAsia" w:eastAsiaTheme="minorEastAsia"/>
          <w:color w:val="auto"/>
          <w:highlight w:val="none"/>
          <w:u w:val="single"/>
        </w:rPr>
        <w:t xml:space="preserve">     </w:t>
      </w:r>
      <w:r>
        <w:rPr>
          <w:rFonts w:hint="eastAsia" w:cs="仿宋_GB2312" w:asciiTheme="minorEastAsia" w:hAnsiTheme="minorEastAsia" w:eastAsiaTheme="minorEastAsia"/>
          <w:color w:val="auto"/>
          <w:highlight w:val="none"/>
        </w:rPr>
        <w:t>天，</w:t>
      </w:r>
      <w:r>
        <w:rPr>
          <w:rFonts w:hint="eastAsia" w:cs="宋体" w:asciiTheme="minorEastAsia" w:hAnsiTheme="minorEastAsia" w:eastAsiaTheme="minorEastAsia"/>
          <w:color w:val="auto"/>
          <w:highlight w:val="none"/>
        </w:rPr>
        <w:t>（不少于90天），</w:t>
      </w:r>
      <w:r>
        <w:rPr>
          <w:rFonts w:hint="eastAsia" w:cs="仿宋_GB2312" w:asciiTheme="minorEastAsia" w:hAnsiTheme="minorEastAsia" w:eastAsiaTheme="minorEastAsia"/>
          <w:color w:val="auto"/>
          <w:highlight w:val="none"/>
        </w:rPr>
        <w:t>本响应文件在响应有效期满之前均具有约束力。</w:t>
      </w:r>
    </w:p>
    <w:p>
      <w:pPr>
        <w:numPr>
          <w:ilvl w:val="0"/>
          <w:numId w:val="12"/>
        </w:numPr>
        <w:kinsoku/>
        <w:wordWrap/>
        <w:overflowPunct/>
        <w:topLinePunct w:val="0"/>
        <w:bidi w:val="0"/>
        <w:adjustRightInd/>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w:t>
      </w:r>
      <w:r>
        <w:rPr>
          <w:rFonts w:hint="eastAsia" w:cs="仿宋_GB2312" w:asciiTheme="minorEastAsia" w:hAnsiTheme="minorEastAsia" w:eastAsiaTheme="minorEastAsia"/>
          <w:bCs/>
          <w:color w:val="auto"/>
          <w:kern w:val="44"/>
          <w:sz w:val="24"/>
          <w:highlight w:val="none"/>
        </w:rPr>
        <w:t>磋商文件中</w:t>
      </w:r>
      <w:r>
        <w:rPr>
          <w:rFonts w:hint="eastAsia" w:cs="仿宋_GB2312" w:asciiTheme="minorEastAsia" w:hAnsiTheme="minorEastAsia" w:eastAsiaTheme="minorEastAsia"/>
          <w:color w:val="auto"/>
          <w:sz w:val="24"/>
          <w:highlight w:val="none"/>
        </w:rPr>
        <w:t>规定的全部响应文件。</w:t>
      </w:r>
    </w:p>
    <w:p>
      <w:pPr>
        <w:numPr>
          <w:ilvl w:val="0"/>
          <w:numId w:val="12"/>
        </w:numPr>
        <w:kinsoku/>
        <w:wordWrap/>
        <w:overflowPunct/>
        <w:topLinePunct w:val="0"/>
        <w:bidi w:val="0"/>
        <w:adjustRightInd/>
        <w:spacing w:line="360" w:lineRule="auto"/>
        <w:outlineLvl w:val="9"/>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我方承诺除响应文件列出的偏离外，我方响应磋商文件的全部要求。</w:t>
      </w:r>
    </w:p>
    <w:p>
      <w:pPr>
        <w:numPr>
          <w:ilvl w:val="0"/>
          <w:numId w:val="12"/>
        </w:numPr>
        <w:kinsoku/>
        <w:wordWrap/>
        <w:overflowPunct/>
        <w:topLinePunct w:val="0"/>
        <w:bidi w:val="0"/>
        <w:adjustRightInd/>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保证遵守磋商文件中的其他有关规定。</w:t>
      </w:r>
    </w:p>
    <w:p>
      <w:pPr>
        <w:numPr>
          <w:ilvl w:val="0"/>
          <w:numId w:val="12"/>
        </w:numPr>
        <w:kinsoku/>
        <w:wordWrap/>
        <w:overflowPunct/>
        <w:topLinePunct w:val="0"/>
        <w:bidi w:val="0"/>
        <w:adjustRightInd/>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我方愿意向贵方提供任何与该项目响应有关的数据、情况和技术资料。若贵方需要，我方愿意提供我方作出的一切承诺的证明材料。</w:t>
      </w:r>
    </w:p>
    <w:p>
      <w:pPr>
        <w:numPr>
          <w:ilvl w:val="0"/>
          <w:numId w:val="12"/>
        </w:numPr>
        <w:kinsoku/>
        <w:wordWrap/>
        <w:overflowPunct/>
        <w:topLinePunct w:val="0"/>
        <w:bidi w:val="0"/>
        <w:adjustRightInd/>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我方已详细阅读全部磋商文件，包括磋商文件“更正（延期）公告”（如果有）、参考资料及有关附件，确认无误。</w:t>
      </w:r>
    </w:p>
    <w:p>
      <w:pPr>
        <w:numPr>
          <w:ilvl w:val="0"/>
          <w:numId w:val="12"/>
        </w:numPr>
        <w:kinsoku/>
        <w:wordWrap/>
        <w:overflowPunct/>
        <w:topLinePunct w:val="0"/>
        <w:bidi w:val="0"/>
        <w:adjustRightInd/>
        <w:spacing w:line="360" w:lineRule="auto"/>
        <w:outlineLvl w:val="9"/>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如我方成交，我方承诺：</w:t>
      </w:r>
    </w:p>
    <w:p>
      <w:pPr>
        <w:kinsoku/>
        <w:wordWrap/>
        <w:overflowPunct/>
        <w:topLinePunct w:val="0"/>
        <w:bidi w:val="0"/>
        <w:snapToGrid w:val="0"/>
        <w:spacing w:line="360" w:lineRule="auto"/>
        <w:ind w:left="210" w:leftChars="100"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7</w:t>
      </w:r>
      <w:r>
        <w:rPr>
          <w:rFonts w:hint="eastAsia" w:cs="宋体" w:asciiTheme="minorEastAsia" w:hAnsiTheme="minorEastAsia" w:eastAsiaTheme="minorEastAsia"/>
          <w:color w:val="auto"/>
          <w:sz w:val="24"/>
          <w:highlight w:val="none"/>
        </w:rPr>
        <w:t xml:space="preserve">.1在收到成交通知书后，在成交通知书规定的期限内与你方签订合同； </w:t>
      </w:r>
    </w:p>
    <w:p>
      <w:pPr>
        <w:kinsoku/>
        <w:wordWrap/>
        <w:overflowPunct/>
        <w:topLinePunct w:val="0"/>
        <w:bidi w:val="0"/>
        <w:snapToGrid w:val="0"/>
        <w:spacing w:line="360" w:lineRule="auto"/>
        <w:ind w:left="210" w:leftChars="100"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7</w:t>
      </w:r>
      <w:r>
        <w:rPr>
          <w:rFonts w:hint="eastAsia" w:cs="宋体" w:asciiTheme="minorEastAsia" w:hAnsiTheme="minorEastAsia" w:eastAsiaTheme="minorEastAsia"/>
          <w:color w:val="auto"/>
          <w:sz w:val="24"/>
          <w:highlight w:val="none"/>
        </w:rPr>
        <w:t xml:space="preserve">.2在签订合同时不向你方提出附加条件； </w:t>
      </w:r>
    </w:p>
    <w:p>
      <w:pPr>
        <w:kinsoku/>
        <w:wordWrap/>
        <w:overflowPunct/>
        <w:topLinePunct w:val="0"/>
        <w:bidi w:val="0"/>
        <w:snapToGrid w:val="0"/>
        <w:spacing w:line="360" w:lineRule="auto"/>
        <w:ind w:left="210" w:leftChars="100"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7</w:t>
      </w:r>
      <w:r>
        <w:rPr>
          <w:rFonts w:hint="eastAsia" w:cs="宋体" w:asciiTheme="minorEastAsia" w:hAnsiTheme="minorEastAsia" w:eastAsiaTheme="minorEastAsia"/>
          <w:color w:val="auto"/>
          <w:sz w:val="24"/>
          <w:highlight w:val="none"/>
        </w:rPr>
        <w:t>.3按照磋商文件要求提交履约保证金</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如有</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 xml:space="preserve">； </w:t>
      </w:r>
    </w:p>
    <w:p>
      <w:pPr>
        <w:kinsoku/>
        <w:wordWrap/>
        <w:overflowPunct/>
        <w:topLinePunct w:val="0"/>
        <w:bidi w:val="0"/>
        <w:snapToGrid w:val="0"/>
        <w:spacing w:line="360" w:lineRule="auto"/>
        <w:ind w:left="210" w:leftChars="100" w:firstLine="480" w:firstLineChars="200"/>
        <w:outlineLvl w:val="9"/>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7</w:t>
      </w:r>
      <w:r>
        <w:rPr>
          <w:rFonts w:hint="eastAsia" w:cs="宋体" w:asciiTheme="minorEastAsia" w:hAnsiTheme="minorEastAsia" w:eastAsiaTheme="minorEastAsia"/>
          <w:color w:val="auto"/>
          <w:sz w:val="24"/>
          <w:highlight w:val="none"/>
        </w:rPr>
        <w:t xml:space="preserve">.4在合同约定的期限内完成合同规定的全部义务。 </w:t>
      </w:r>
    </w:p>
    <w:p>
      <w:pPr>
        <w:kinsoku/>
        <w:wordWrap/>
        <w:overflowPunct/>
        <w:topLinePunct w:val="0"/>
        <w:bidi w:val="0"/>
        <w:snapToGrid w:val="0"/>
        <w:spacing w:line="360" w:lineRule="auto"/>
        <w:ind w:left="210" w:leftChars="100" w:firstLine="480" w:firstLineChars="200"/>
        <w:outlineLvl w:val="9"/>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7.5按照磋商文件的规定，在中标后向采购代理机构一次性支付招标代理服务费。</w:t>
      </w:r>
    </w:p>
    <w:p>
      <w:pPr>
        <w:numPr>
          <w:ilvl w:val="0"/>
          <w:numId w:val="12"/>
        </w:numPr>
        <w:kinsoku/>
        <w:wordWrap/>
        <w:overflowPunct/>
        <w:topLinePunct w:val="0"/>
        <w:bidi w:val="0"/>
        <w:adjustRightInd/>
        <w:spacing w:line="360" w:lineRule="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其他补充说明:                                        。</w:t>
      </w:r>
    </w:p>
    <w:p>
      <w:pPr>
        <w:kinsoku/>
        <w:wordWrap/>
        <w:overflowPunct/>
        <w:topLinePunct w:val="0"/>
        <w:autoSpaceDE w:val="0"/>
        <w:autoSpaceDN w:val="0"/>
        <w:bidi w:val="0"/>
        <w:spacing w:line="360" w:lineRule="auto"/>
        <w:ind w:firstLine="3960" w:firstLineChars="1650"/>
        <w:outlineLvl w:val="9"/>
        <w:rPr>
          <w:rFonts w:cs="仿宋_GB2312" w:asciiTheme="minorEastAsia" w:hAnsiTheme="minorEastAsia" w:eastAsiaTheme="minorEastAsia"/>
          <w:color w:val="auto"/>
          <w:kern w:val="0"/>
          <w:sz w:val="24"/>
          <w:highlight w:val="none"/>
          <w:lang w:val="zh-CN"/>
        </w:rPr>
      </w:pPr>
    </w:p>
    <w:p>
      <w:pPr>
        <w:kinsoku/>
        <w:wordWrap/>
        <w:overflowPunct/>
        <w:topLinePunct w:val="0"/>
        <w:bidi w:val="0"/>
        <w:spacing w:line="360" w:lineRule="auto"/>
        <w:ind w:firstLine="3600" w:firstLineChars="1500"/>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供应商名称（电子签名）：                          </w:t>
      </w:r>
    </w:p>
    <w:p>
      <w:pPr>
        <w:kinsoku/>
        <w:wordWrap/>
        <w:overflowPunct/>
        <w:topLinePunct w:val="0"/>
        <w:bidi w:val="0"/>
        <w:spacing w:line="360" w:lineRule="auto"/>
        <w:jc w:val="center"/>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日期：  年   月   日</w:t>
      </w:r>
    </w:p>
    <w:p>
      <w:pPr>
        <w:kinsoku/>
        <w:wordWrap/>
        <w:overflowPunct/>
        <w:topLinePunct w:val="0"/>
        <w:bidi w:val="0"/>
        <w:spacing w:line="360" w:lineRule="auto"/>
        <w:ind w:right="42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kinsoku/>
        <w:wordWrap/>
        <w:overflowPunct/>
        <w:topLinePunct w:val="0"/>
        <w:autoSpaceDE w:val="0"/>
        <w:autoSpaceDN w:val="0"/>
        <w:bidi w:val="0"/>
        <w:spacing w:line="360" w:lineRule="auto"/>
        <w:outlineLvl w:val="9"/>
        <w:rPr>
          <w:rFonts w:cs="仿宋_GB2312" w:asciiTheme="minorEastAsia" w:hAnsiTheme="minorEastAsia" w:eastAsiaTheme="minorEastAsia"/>
          <w:color w:val="auto"/>
          <w:kern w:val="0"/>
          <w:sz w:val="24"/>
          <w:highlight w:val="none"/>
        </w:rPr>
      </w:pPr>
    </w:p>
    <w:p>
      <w:pPr>
        <w:pStyle w:val="117"/>
        <w:keepNext w:val="0"/>
        <w:pageBreakBefore w:val="0"/>
        <w:tabs>
          <w:tab w:val="clear" w:pos="720"/>
        </w:tabs>
        <w:kinsoku/>
        <w:wordWrap/>
        <w:overflowPunct/>
        <w:topLinePunct w:val="0"/>
        <w:bidi w:val="0"/>
        <w:jc w:val="both"/>
        <w:outlineLvl w:val="9"/>
        <w:rPr>
          <w:rFonts w:cs="仿宋_GB2312" w:asciiTheme="minorEastAsia" w:hAnsiTheme="minorEastAsia" w:eastAsiaTheme="minorEastAsia"/>
          <w:color w:val="auto"/>
          <w:sz w:val="24"/>
          <w:szCs w:val="24"/>
          <w:highlight w:val="none"/>
        </w:rPr>
      </w:pP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outlineLvl w:val="9"/>
        <w:rPr>
          <w:rFonts w:cs="仿宋_GB2312" w:asciiTheme="minorEastAsia" w:hAnsiTheme="minorEastAsia" w:eastAsiaTheme="minorEastAsia"/>
          <w:color w:val="auto"/>
          <w:sz w:val="18"/>
          <w:szCs w:val="18"/>
          <w:highlight w:val="none"/>
        </w:rPr>
      </w:pPr>
    </w:p>
    <w:p>
      <w:pPr>
        <w:kinsoku/>
        <w:wordWrap/>
        <w:overflowPunct/>
        <w:topLinePunct w:val="0"/>
        <w:bidi w:val="0"/>
        <w:spacing w:line="360" w:lineRule="auto"/>
        <w:outlineLvl w:val="9"/>
        <w:rPr>
          <w:rFonts w:cs="仿宋_GB2312" w:asciiTheme="minorEastAsia" w:hAnsiTheme="minorEastAsia" w:eastAsiaTheme="minorEastAsia"/>
          <w:color w:val="auto"/>
          <w:sz w:val="18"/>
          <w:szCs w:val="18"/>
          <w:highlight w:val="none"/>
        </w:rPr>
      </w:pPr>
    </w:p>
    <w:p>
      <w:pPr>
        <w:widowControl/>
        <w:kinsoku/>
        <w:wordWrap/>
        <w:overflowPunct/>
        <w:topLinePunct w:val="0"/>
        <w:bidi w:val="0"/>
        <w:adjustRightInd/>
        <w:jc w:val="left"/>
        <w:outlineLvl w:val="9"/>
        <w:rPr>
          <w:rFonts w:cs="仿宋_GB2312" w:asciiTheme="minorEastAsia" w:hAnsiTheme="minorEastAsia" w:eastAsiaTheme="minorEastAsia"/>
          <w:b/>
          <w:color w:val="auto"/>
          <w:kern w:val="0"/>
          <w:sz w:val="32"/>
          <w:szCs w:val="32"/>
          <w:highlight w:val="none"/>
        </w:rPr>
      </w:pPr>
      <w:r>
        <w:rPr>
          <w:rFonts w:cs="仿宋_GB2312" w:asciiTheme="minorEastAsia" w:hAnsiTheme="minorEastAsia" w:eastAsiaTheme="minorEastAsia"/>
          <w:b/>
          <w:color w:val="auto"/>
          <w:kern w:val="0"/>
          <w:sz w:val="32"/>
          <w:szCs w:val="32"/>
          <w:highlight w:val="none"/>
        </w:rPr>
        <w:br w:type="page"/>
      </w:r>
    </w:p>
    <w:p>
      <w:pPr>
        <w:widowControl/>
        <w:tabs>
          <w:tab w:val="left" w:pos="1200"/>
        </w:tabs>
        <w:kinsoku/>
        <w:wordWrap/>
        <w:overflowPunct/>
        <w:topLinePunct w:val="0"/>
        <w:bidi w:val="0"/>
        <w:adjustRightInd/>
        <w:ind w:left="840"/>
        <w:jc w:val="center"/>
        <w:outlineLvl w:val="9"/>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二、资格文件</w:t>
      </w:r>
    </w:p>
    <w:p>
      <w:pPr>
        <w:pStyle w:val="107"/>
        <w:widowControl/>
        <w:tabs>
          <w:tab w:val="left" w:pos="1200"/>
          <w:tab w:val="left" w:pos="1560"/>
        </w:tabs>
        <w:kinsoku/>
        <w:wordWrap/>
        <w:overflowPunct/>
        <w:topLinePunct w:val="0"/>
        <w:bidi w:val="0"/>
        <w:adjustRightInd/>
        <w:ind w:left="1560" w:firstLine="0" w:firstLineChars="0"/>
        <w:jc w:val="left"/>
        <w:outlineLvl w:val="9"/>
        <w:rPr>
          <w:rFonts w:cs="仿宋_GB2312" w:asciiTheme="minorEastAsia" w:hAnsiTheme="minorEastAsia" w:eastAsiaTheme="minorEastAsia"/>
          <w:b/>
          <w:color w:val="auto"/>
          <w:sz w:val="30"/>
          <w:szCs w:val="30"/>
          <w:highlight w:val="none"/>
        </w:rPr>
      </w:pPr>
    </w:p>
    <w:p>
      <w:pPr>
        <w:kinsoku/>
        <w:wordWrap/>
        <w:overflowPunct/>
        <w:topLinePunct w:val="0"/>
        <w:bidi w:val="0"/>
        <w:snapToGrid w:val="0"/>
        <w:spacing w:line="360" w:lineRule="auto"/>
        <w:ind w:right="480"/>
        <w:jc w:val="center"/>
        <w:outlineLvl w:val="9"/>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A、符合参加政府采购活动应当具备的一般条件的承诺函</w:t>
      </w:r>
    </w:p>
    <w:p>
      <w:pPr>
        <w:kinsoku/>
        <w:wordWrap/>
        <w:overflowPunct/>
        <w:topLinePunct w:val="0"/>
        <w:bidi w:val="0"/>
        <w:snapToGrid w:val="0"/>
        <w:spacing w:line="360" w:lineRule="auto"/>
        <w:outlineLvl w:val="9"/>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宋体" w:asciiTheme="minorEastAsia" w:hAnsiTheme="minorEastAsia" w:eastAsiaTheme="minorEastAsia"/>
          <w:color w:val="auto"/>
          <w:sz w:val="24"/>
          <w:highlight w:val="none"/>
        </w:rPr>
        <w:t>：</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我方参与</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w:t>
      </w:r>
      <w:r>
        <w:rPr>
          <w:rFonts w:hint="eastAsia" w:cs="宋体" w:asciiTheme="minorEastAsia" w:hAnsiTheme="minorEastAsia" w:eastAsiaTheme="minorEastAsia"/>
          <w:color w:val="auto"/>
          <w:sz w:val="24"/>
          <w:highlight w:val="none"/>
        </w:rPr>
        <w:t>政府采购活动，郑重承诺：</w:t>
      </w:r>
    </w:p>
    <w:p>
      <w:pPr>
        <w:kinsoku/>
        <w:wordWrap/>
        <w:overflowPunct/>
        <w:topLinePunct w:val="0"/>
        <w:bidi w:val="0"/>
        <w:snapToGrid w:val="0"/>
        <w:spacing w:line="360" w:lineRule="auto"/>
        <w:ind w:firstLine="360" w:firstLineChars="15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（一）具备《中华人民共和国政府采购法》第二十二条第一款规定的条件：</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1、具有独立承担民事责任的能力；</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2、具有良好的商业信誉和健全的财务会计制度； </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3、具有履行合同所必需的设备和专业技术能力；</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4、有依法缴纳税收和社会保障资金的良好记录；</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5、参加政府采购活动前三年内，在经营活动中没有重大违法记录；</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6、具有法律、行政法规规定的其他条件。</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（二）未被信用中国（www.creditchina.gov.cn)、中国政府采购网（www.ccgp.gov.cn）列入失信被执行人、重大税收违法案件当事人名单(重大税收违法失信主体)、政府采购严重违法失信行为记录名单。</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（三）不存在以下情况：</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kinsoku/>
        <w:wordWrap/>
        <w:overflowPunct/>
        <w:topLinePunct w:val="0"/>
        <w:bidi w:val="0"/>
        <w:snapToGrid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kinsoku/>
        <w:wordWrap/>
        <w:overflowPunct/>
        <w:topLinePunct w:val="0"/>
        <w:bidi w:val="0"/>
        <w:snapToGrid w:val="0"/>
        <w:spacing w:line="360" w:lineRule="auto"/>
        <w:ind w:firstLine="5520" w:firstLineChars="2300"/>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供应商名称(电子签名)：</w:t>
      </w:r>
    </w:p>
    <w:p>
      <w:pPr>
        <w:kinsoku/>
        <w:wordWrap/>
        <w:overflowPunct/>
        <w:topLinePunct w:val="0"/>
        <w:bidi w:val="0"/>
        <w:snapToGrid w:val="0"/>
        <w:spacing w:line="360" w:lineRule="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 xml:space="preserve">                        </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 xml:space="preserve">：  年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w:t>
      </w:r>
    </w:p>
    <w:p>
      <w:pPr>
        <w:kinsoku/>
        <w:wordWrap/>
        <w:overflowPunct/>
        <w:topLinePunct w:val="0"/>
        <w:bidi w:val="0"/>
        <w:snapToGrid w:val="0"/>
        <w:spacing w:line="360" w:lineRule="auto"/>
        <w:ind w:right="480"/>
        <w:jc w:val="center"/>
        <w:outlineLvl w:val="9"/>
        <w:rPr>
          <w:rFonts w:cs="仿宋_GB2312" w:asciiTheme="minorEastAsia" w:hAnsiTheme="minorEastAsia" w:eastAsiaTheme="minorEastAsia"/>
          <w:b/>
          <w:color w:val="auto"/>
          <w:kern w:val="0"/>
          <w:sz w:val="32"/>
          <w:szCs w:val="32"/>
          <w:highlight w:val="none"/>
        </w:rPr>
      </w:pPr>
    </w:p>
    <w:p>
      <w:pPr>
        <w:widowControl/>
        <w:kinsoku/>
        <w:wordWrap/>
        <w:overflowPunct/>
        <w:topLinePunct w:val="0"/>
        <w:bidi w:val="0"/>
        <w:adjustRightInd/>
        <w:jc w:val="left"/>
        <w:outlineLvl w:val="9"/>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kinsoku/>
        <w:wordWrap/>
        <w:overflowPunct/>
        <w:topLinePunct w:val="0"/>
        <w:bidi w:val="0"/>
        <w:spacing w:line="360" w:lineRule="auto"/>
        <w:jc w:val="center"/>
        <w:outlineLvl w:val="9"/>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B、联合协议（如果有）</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（以联合体形式响应的，提供联合协议；本项目不接受联合体响应或者供应商不以联合体形式响应的，则不需要提供）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（联合体所有成员名称）</w:t>
      </w:r>
      <w:r>
        <w:rPr>
          <w:rFonts w:hint="eastAsia" w:cs="宋体" w:asciiTheme="minorEastAsia" w:hAnsiTheme="minorEastAsia" w:eastAsiaTheme="minorEastAsia"/>
          <w:color w:val="auto"/>
          <w:kern w:val="0"/>
          <w:sz w:val="24"/>
          <w:highlight w:val="none"/>
        </w:rPr>
        <w:t>自愿</w:t>
      </w:r>
      <w:r>
        <w:rPr>
          <w:rFonts w:hint="eastAsia" w:cs="宋体" w:asciiTheme="minorEastAsia" w:hAnsiTheme="minorEastAsia" w:eastAsiaTheme="minorEastAsia"/>
          <w:color w:val="auto"/>
          <w:kern w:val="0"/>
          <w:sz w:val="24"/>
          <w:highlight w:val="none"/>
          <w:lang w:val="zh-CN"/>
        </w:rPr>
        <w:t>组成一个联合体，以一个供应商的身份</w:t>
      </w:r>
      <w:r>
        <w:rPr>
          <w:rFonts w:hint="eastAsia" w:cs="宋体" w:asciiTheme="minorEastAsia" w:hAnsiTheme="minorEastAsia" w:eastAsiaTheme="minorEastAsia"/>
          <w:color w:val="auto"/>
          <w:kern w:val="0"/>
          <w:sz w:val="24"/>
          <w:highlight w:val="none"/>
        </w:rPr>
        <w:t>参加</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【项目编号：（采购编号）】响应</w:t>
      </w:r>
      <w:r>
        <w:rPr>
          <w:rFonts w:hint="eastAsia" w:cs="宋体" w:asciiTheme="minorEastAsia" w:hAnsiTheme="minorEastAsia" w:eastAsiaTheme="minorEastAsia"/>
          <w:color w:val="auto"/>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一、各方一致决定，</w:t>
      </w:r>
      <w:r>
        <w:rPr>
          <w:rFonts w:hint="eastAsia" w:cs="宋体" w:asciiTheme="minorEastAsia" w:hAnsiTheme="minorEastAsia" w:eastAsiaTheme="minorEastAsia"/>
          <w:color w:val="auto"/>
          <w:kern w:val="0"/>
          <w:sz w:val="24"/>
          <w:highlight w:val="none"/>
          <w:u w:val="single"/>
        </w:rPr>
        <w:t>（某联合体成员名称）</w:t>
      </w:r>
      <w:r>
        <w:rPr>
          <w:rFonts w:hint="eastAsia" w:cs="宋体" w:asciiTheme="minorEastAsia" w:hAnsiTheme="minorEastAsia" w:eastAsiaTheme="minorEastAsia"/>
          <w:color w:val="auto"/>
          <w:kern w:val="0"/>
          <w:sz w:val="24"/>
          <w:highlight w:val="none"/>
        </w:rPr>
        <w:t>为联合体</w:t>
      </w:r>
      <w:r>
        <w:rPr>
          <w:rFonts w:hint="eastAsia" w:cs="宋体" w:asciiTheme="minorEastAsia" w:hAnsiTheme="minorEastAsia" w:eastAsiaTheme="minorEastAsia"/>
          <w:color w:val="auto"/>
          <w:kern w:val="0"/>
          <w:sz w:val="24"/>
          <w:highlight w:val="none"/>
          <w:lang w:val="zh-CN"/>
        </w:rPr>
        <w:t>牵头人</w:t>
      </w:r>
      <w:r>
        <w:rPr>
          <w:rFonts w:hint="eastAsia" w:cs="宋体" w:asciiTheme="minorEastAsia" w:hAnsiTheme="minorEastAsia" w:eastAsiaTheme="minorEastAsia"/>
          <w:color w:val="auto"/>
          <w:sz w:val="24"/>
          <w:highlight w:val="none"/>
        </w:rPr>
        <w:t>，代表所有联合体成员负责响应和合同实施阶段的主办、协调工作</w:t>
      </w: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w:t>
      </w:r>
      <w:r>
        <w:rPr>
          <w:rFonts w:hint="eastAsia" w:cs="宋体" w:asciiTheme="minorEastAsia" w:hAnsiTheme="minorEastAsia" w:eastAsiaTheme="minorEastAsia"/>
          <w:color w:val="auto"/>
          <w:sz w:val="24"/>
          <w:highlight w:val="none"/>
        </w:rPr>
        <w:t>所有联合体成员各方签署授权书，授权书载明的</w:t>
      </w:r>
      <w:r>
        <w:rPr>
          <w:rFonts w:hint="eastAsia" w:cs="宋体" w:asciiTheme="minorEastAsia" w:hAnsiTheme="minorEastAsia" w:eastAsiaTheme="minorEastAsia"/>
          <w:color w:val="auto"/>
          <w:kern w:val="0"/>
          <w:sz w:val="24"/>
          <w:highlight w:val="none"/>
          <w:lang w:val="zh-CN"/>
        </w:rPr>
        <w:t>授权代表根据磋商文件规定及采购内容而对采购人、采购代理机构所作的任何合法承诺，包括书面澄清及相应等均对联合体各方产生约束力。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三、本次联合响应中，分工如下：</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（联合体成员1）</w:t>
      </w:r>
      <w:r>
        <w:rPr>
          <w:rFonts w:hint="eastAsia" w:cs="宋体" w:asciiTheme="minorEastAsia" w:hAnsiTheme="minorEastAsia" w:eastAsiaTheme="minorEastAsia"/>
          <w:color w:val="auto"/>
          <w:kern w:val="0"/>
          <w:sz w:val="24"/>
          <w:highlight w:val="none"/>
          <w:lang w:val="zh-CN"/>
        </w:rPr>
        <w:t>承担的工作和义务为：</w:t>
      </w:r>
      <w:r>
        <w:rPr>
          <w:rFonts w:hint="eastAsia" w:cs="宋体" w:asciiTheme="minorEastAsia" w:hAnsiTheme="minorEastAsia" w:eastAsiaTheme="minorEastAsia"/>
          <w:color w:val="auto"/>
          <w:highlight w:val="none"/>
          <w:u w:val="single"/>
        </w:rPr>
        <w:t xml:space="preserve">             </w:t>
      </w: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w:t>
      </w:r>
      <w:r>
        <w:rPr>
          <w:rFonts w:cs="宋体" w:asciiTheme="minorEastAsia" w:hAnsiTheme="minorEastAsia" w:eastAsiaTheme="minorEastAsia"/>
          <w:color w:val="auto"/>
          <w:kern w:val="0"/>
          <w:sz w:val="24"/>
          <w:highlight w:val="none"/>
          <w:u w:val="single"/>
        </w:rPr>
        <w:t>2</w:t>
      </w:r>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lang w:val="zh-CN"/>
        </w:rPr>
        <w:t>承担的工作和义务为：</w:t>
      </w:r>
      <w:r>
        <w:rPr>
          <w:rFonts w:hint="eastAsia" w:cs="宋体" w:asciiTheme="minorEastAsia" w:hAnsiTheme="minorEastAsia" w:eastAsiaTheme="minorEastAsia"/>
          <w:color w:val="auto"/>
          <w:highlight w:val="none"/>
          <w:u w:val="single"/>
        </w:rPr>
        <w:t xml:space="preserve">             </w:t>
      </w: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四、联合体成员中小企业合同份额（如果有）。</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u w:val="single"/>
        </w:rPr>
        <w:t>（</w:t>
      </w:r>
      <w:bookmarkStart w:id="193" w:name="_Hlk101131882"/>
      <w:r>
        <w:rPr>
          <w:rFonts w:hint="eastAsia" w:cs="宋体" w:asciiTheme="minorEastAsia" w:hAnsiTheme="minorEastAsia" w:eastAsiaTheme="minorEastAsia"/>
          <w:color w:val="auto"/>
          <w:kern w:val="0"/>
          <w:sz w:val="24"/>
          <w:highlight w:val="none"/>
          <w:u w:val="single"/>
        </w:rPr>
        <w:t>联合体成员X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w:t>
      </w:r>
      <w:bookmarkEnd w:id="193"/>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rPr>
        <w:t>提供的服务由小微企业承接，其合同份额占到合同总金额</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%以上</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w:t>
      </w:r>
      <w:bookmarkStart w:id="194" w:name="_Hlk101133598"/>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color w:val="auto"/>
          <w:kern w:val="0"/>
          <w:sz w:val="24"/>
          <w:highlight w:val="none"/>
          <w:lang w:val="zh-CN"/>
        </w:rPr>
        <w:t>对联合体报价按评标标准确定的比例给予扣除</w:t>
      </w:r>
      <w:r>
        <w:rPr>
          <w:rFonts w:hint="eastAsia" w:cs="宋体" w:asciiTheme="minorEastAsia" w:hAnsiTheme="minorEastAsia" w:eastAsiaTheme="minorEastAsia"/>
          <w:b/>
          <w:color w:val="auto"/>
          <w:kern w:val="0"/>
          <w:sz w:val="24"/>
          <w:highlight w:val="none"/>
          <w:lang w:val="zh-CN"/>
        </w:rPr>
        <w:t>。供应商</w:t>
      </w:r>
      <w:r>
        <w:rPr>
          <w:rFonts w:hint="eastAsia" w:cs="宋体" w:asciiTheme="minorEastAsia" w:hAnsiTheme="minorEastAsia" w:eastAsiaTheme="minorEastAsia"/>
          <w:b/>
          <w:color w:val="auto"/>
          <w:sz w:val="24"/>
          <w:highlight w:val="none"/>
        </w:rPr>
        <w:t>拟享受以上价格扣除政策的，填写有关内容。</w:t>
      </w:r>
      <w:bookmarkEnd w:id="194"/>
      <w:r>
        <w:rPr>
          <w:rFonts w:hint="eastAsia" w:cs="宋体" w:asciiTheme="minorEastAsia" w:hAnsiTheme="minorEastAsia" w:eastAsiaTheme="minorEastAsia"/>
          <w:b/>
          <w:color w:val="auto"/>
          <w:kern w:val="0"/>
          <w:sz w:val="24"/>
          <w:highlight w:val="none"/>
          <w:lang w:val="zh-CN"/>
        </w:rPr>
        <w:t>）</w:t>
      </w:r>
    </w:p>
    <w:p>
      <w:pPr>
        <w:keepNext w:val="0"/>
        <w:keepLines w:val="0"/>
        <w:pageBreakBefore w:val="0"/>
        <w:kinsoku/>
        <w:wordWrap/>
        <w:overflowPunct/>
        <w:topLinePunct w:val="0"/>
        <w:autoSpaceDE/>
        <w:autoSpaceDN/>
        <w:bidi w:val="0"/>
        <w:adjustRightInd w:val="0"/>
        <w:spacing w:line="288" w:lineRule="auto"/>
        <w:ind w:firstLine="480" w:firstLineChars="200"/>
        <w:textAlignment w:val="auto"/>
        <w:outlineLvl w:val="9"/>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w:t>
      </w:r>
      <w:bookmarkStart w:id="195" w:name="_Hlk101133173"/>
      <w:r>
        <w:rPr>
          <w:rFonts w:hint="eastAsia" w:cs="宋体" w:asciiTheme="minorEastAsia" w:hAnsiTheme="minorEastAsia" w:eastAsiaTheme="minorEastAsia"/>
          <w:color w:val="auto"/>
          <w:sz w:val="24"/>
          <w:highlight w:val="none"/>
        </w:rPr>
        <w:t>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bookmarkEnd w:id="195"/>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五、如果成交，</w:t>
      </w:r>
      <w:r>
        <w:rPr>
          <w:rFonts w:hint="eastAsia" w:cs="宋体" w:asciiTheme="minorEastAsia" w:hAnsiTheme="minorEastAsia" w:eastAsiaTheme="minorEastAsia"/>
          <w:color w:val="auto"/>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六、有关本次联合响应的其他事宜：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040" w:firstLineChars="2100"/>
        <w:jc w:val="left"/>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760" w:firstLineChars="2400"/>
        <w:jc w:val="right"/>
        <w:textAlignment w:val="auto"/>
        <w:outlineLvl w:val="9"/>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jc w:val="right"/>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日期：  年  月   日</w:t>
      </w:r>
    </w:p>
    <w:p>
      <w:pPr>
        <w:keepNext w:val="0"/>
        <w:keepLines w:val="0"/>
        <w:pageBreakBefore w:val="0"/>
        <w:kinsoku/>
        <w:wordWrap/>
        <w:overflowPunct/>
        <w:topLinePunct w:val="0"/>
        <w:autoSpaceDE/>
        <w:autoSpaceDN/>
        <w:bidi w:val="0"/>
        <w:adjustRightInd w:val="0"/>
        <w:spacing w:line="288" w:lineRule="auto"/>
        <w:ind w:right="420"/>
        <w:textAlignment w:val="auto"/>
        <w:outlineLvl w:val="9"/>
        <w:rPr>
          <w:rFonts w:cs="仿宋_GB2312" w:asciiTheme="minorEastAsia" w:hAnsiTheme="minorEastAsia" w:eastAsiaTheme="minorEastAsia"/>
          <w:b/>
          <w:color w:val="auto"/>
          <w:sz w:val="32"/>
          <w:szCs w:val="32"/>
          <w:highlight w:val="none"/>
        </w:rPr>
      </w:pPr>
      <w:r>
        <w:rPr>
          <w:rFonts w:hint="eastAsia" w:cs="宋体" w:asciiTheme="minorEastAsia" w:hAnsiTheme="minorEastAsia" w:eastAsiaTheme="minorEastAsia"/>
          <w:color w:val="auto"/>
          <w:sz w:val="24"/>
          <w:highlight w:val="none"/>
        </w:rPr>
        <w:t>注：按本格式和要求提供。</w:t>
      </w:r>
    </w:p>
    <w:p>
      <w:pPr>
        <w:widowControl/>
        <w:kinsoku/>
        <w:wordWrap/>
        <w:overflowPunct/>
        <w:topLinePunct w:val="0"/>
        <w:bidi w:val="0"/>
        <w:adjustRightInd/>
        <w:jc w:val="left"/>
        <w:outlineLvl w:val="9"/>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kinsoku/>
        <w:wordWrap/>
        <w:overflowPunct/>
        <w:topLinePunct w:val="0"/>
        <w:bidi w:val="0"/>
        <w:snapToGrid w:val="0"/>
        <w:spacing w:line="360" w:lineRule="auto"/>
        <w:ind w:right="480"/>
        <w:jc w:val="center"/>
        <w:outlineLvl w:val="9"/>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sz w:val="32"/>
          <w:szCs w:val="32"/>
          <w:highlight w:val="none"/>
        </w:rPr>
        <w:t>C、</w:t>
      </w:r>
      <w:r>
        <w:rPr>
          <w:rFonts w:hint="eastAsia" w:cs="宋体" w:asciiTheme="minorEastAsia" w:hAnsiTheme="minorEastAsia" w:eastAsiaTheme="minorEastAsia"/>
          <w:b/>
          <w:color w:val="auto"/>
          <w:kern w:val="0"/>
          <w:sz w:val="32"/>
          <w:szCs w:val="32"/>
          <w:highlight w:val="none"/>
        </w:rPr>
        <w:t>落实政府采购政策需满足的资格要求</w:t>
      </w:r>
    </w:p>
    <w:p>
      <w:pPr>
        <w:kinsoku/>
        <w:wordWrap/>
        <w:overflowPunct/>
        <w:topLinePunct w:val="0"/>
        <w:bidi w:val="0"/>
        <w:spacing w:line="360" w:lineRule="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w:t>
      </w:r>
      <w:r>
        <w:rPr>
          <w:rFonts w:hint="eastAsia" w:cs="宋体" w:asciiTheme="minorEastAsia" w:hAnsiTheme="minorEastAsia" w:eastAsiaTheme="minorEastAsia"/>
          <w:b/>
          <w:bCs/>
          <w:color w:val="auto"/>
          <w:sz w:val="24"/>
          <w:highlight w:val="none"/>
        </w:rPr>
        <w:t>磋商文件第一部分竞争性磋商邀请公告中</w:t>
      </w:r>
      <w:r>
        <w:rPr>
          <w:rFonts w:hint="eastAsia" w:cs="宋体" w:asciiTheme="minorEastAsia" w:hAnsiTheme="minorEastAsia" w:eastAsiaTheme="minorEastAsia"/>
          <w:color w:val="auto"/>
          <w:sz w:val="24"/>
          <w:highlight w:val="none"/>
        </w:rPr>
        <w:t>落实政府采购政策需满足的资格要求选择提供相应的材料；未要求的，无需提供）</w:t>
      </w:r>
    </w:p>
    <w:p>
      <w:pPr>
        <w:kinsoku/>
        <w:wordWrap/>
        <w:overflowPunct/>
        <w:topLinePunct w:val="0"/>
        <w:bidi w:val="0"/>
        <w:snapToGrid w:val="0"/>
        <w:spacing w:before="50" w:after="50" w:line="360" w:lineRule="auto"/>
        <w:ind w:firstLine="472" w:firstLineChars="196"/>
        <w:jc w:val="left"/>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a</w:t>
      </w:r>
      <w:r>
        <w:rPr>
          <w:rFonts w:hint="eastAsia" w:cs="宋体" w:asciiTheme="minorEastAsia" w:hAnsiTheme="minorEastAsia" w:eastAsiaTheme="minorEastAsia"/>
          <w:color w:val="auto"/>
          <w:sz w:val="24"/>
          <w:highlight w:val="none"/>
        </w:rPr>
        <w:t>.专门面向中小企业，服务全部由符合政策要求的中小企业（或小微企业）承接的，提供相应的中小企业声明函（附件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 xml:space="preserve">）。 </w:t>
      </w:r>
    </w:p>
    <w:p>
      <w:pPr>
        <w:widowControl/>
        <w:kinsoku/>
        <w:wordWrap/>
        <w:overflowPunct/>
        <w:topLinePunct w:val="0"/>
        <w:bidi w:val="0"/>
        <w:spacing w:line="360" w:lineRule="auto"/>
        <w:ind w:firstLine="480"/>
        <w:jc w:val="left"/>
        <w:outlineLvl w:val="9"/>
        <w:rPr>
          <w:rFonts w:cs="宋体" w:asciiTheme="minorEastAsia" w:hAnsiTheme="minorEastAsia" w:eastAsiaTheme="minorEastAsia"/>
          <w:color w:val="auto"/>
          <w:sz w:val="24"/>
          <w:highlight w:val="none"/>
        </w:rPr>
      </w:pPr>
    </w:p>
    <w:p>
      <w:pPr>
        <w:widowControl/>
        <w:kinsoku/>
        <w:wordWrap/>
        <w:overflowPunct/>
        <w:topLinePunct w:val="0"/>
        <w:bidi w:val="0"/>
        <w:spacing w:line="360" w:lineRule="auto"/>
        <w:ind w:firstLine="472" w:firstLineChars="196"/>
        <w:jc w:val="left"/>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b.</w:t>
      </w:r>
      <w:r>
        <w:rPr>
          <w:rFonts w:hint="eastAsia" w:cs="宋体" w:asciiTheme="minorEastAsia" w:hAnsiTheme="minorEastAsia" w:eastAsiaTheme="minorEastAsia"/>
          <w:color w:val="auto"/>
          <w:sz w:val="24"/>
          <w:highlight w:val="none"/>
        </w:rPr>
        <w:t>要求以联合体形式参加的，提供联合协议和中小企业声明函（附件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），联合协议中中小企业合同金额应当达到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视同符合了资格条件，无需再与其他中小企业组成联合体参加政府采购活动，无需提供联合协议。</w:t>
      </w:r>
    </w:p>
    <w:p>
      <w:pPr>
        <w:kinsoku/>
        <w:wordWrap/>
        <w:overflowPunct/>
        <w:topLinePunct w:val="0"/>
        <w:bidi w:val="0"/>
        <w:snapToGrid w:val="0"/>
        <w:spacing w:before="50" w:after="50" w:line="360" w:lineRule="auto"/>
        <w:jc w:val="center"/>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 xml:space="preserve">    </w:t>
      </w:r>
    </w:p>
    <w:p>
      <w:pPr>
        <w:kinsoku/>
        <w:wordWrap/>
        <w:overflowPunct/>
        <w:topLinePunct w:val="0"/>
        <w:bidi w:val="0"/>
        <w:spacing w:line="360" w:lineRule="auto"/>
        <w:ind w:firstLine="482"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c、</w:t>
      </w:r>
      <w:r>
        <w:rPr>
          <w:rFonts w:hint="eastAsia" w:cs="宋体" w:asciiTheme="minorEastAsia" w:hAnsiTheme="minorEastAsia" w:eastAsiaTheme="minorEastAsia"/>
          <w:color w:val="auto"/>
          <w:sz w:val="24"/>
          <w:highlight w:val="none"/>
        </w:rPr>
        <w:t>要求合同分包的，提供分包意向协议和中小企业声明函（附件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），分包意向协议中中小企业合同金额应当达到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载明的比例；如果供应商本身提供的所有标的均由中小企业承接的，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视同符合了资格条件，无需再向中小企业分包，无需提供分包意向协议。</w:t>
      </w:r>
    </w:p>
    <w:p>
      <w:pPr>
        <w:kinsoku/>
        <w:wordWrap/>
        <w:overflowPunct/>
        <w:topLinePunct w:val="0"/>
        <w:bidi w:val="0"/>
        <w:spacing w:line="360" w:lineRule="auto"/>
        <w:jc w:val="center"/>
        <w:outlineLvl w:val="9"/>
        <w:rPr>
          <w:rFonts w:cs="仿宋_GB2312" w:asciiTheme="minorEastAsia" w:hAnsiTheme="minorEastAsia" w:eastAsiaTheme="minorEastAsia"/>
          <w:b/>
          <w:color w:val="auto"/>
          <w:sz w:val="32"/>
          <w:szCs w:val="32"/>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b/>
          <w:color w:val="auto"/>
          <w:sz w:val="32"/>
          <w:szCs w:val="32"/>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D、符合特定资格条件要求的资质文件（复印件）</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（由供应商根据“磋商文件第一部分”中“合格的供应商应具备的特定资格要求”编制；如果本项目没有设置特定资格条件，则不需要提供）</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p>
    <w:p>
      <w:pPr>
        <w:kinsoku/>
        <w:wordWrap/>
        <w:overflowPunct/>
        <w:topLinePunct w:val="0"/>
        <w:bidi w:val="0"/>
        <w:snapToGrid w:val="0"/>
        <w:spacing w:line="360" w:lineRule="auto"/>
        <w:ind w:firstLine="5880" w:firstLineChars="2450"/>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lang w:val="zh-CN"/>
        </w:rPr>
      </w:pPr>
    </w:p>
    <w:p>
      <w:pPr>
        <w:kinsoku/>
        <w:wordWrap/>
        <w:overflowPunct/>
        <w:topLinePunct w:val="0"/>
        <w:bidi w:val="0"/>
        <w:snapToGrid w:val="0"/>
        <w:spacing w:line="360" w:lineRule="auto"/>
        <w:ind w:right="480"/>
        <w:jc w:val="center"/>
        <w:outlineLvl w:val="9"/>
        <w:rPr>
          <w:rFonts w:cs="仿宋_GB2312" w:asciiTheme="minorEastAsia" w:hAnsiTheme="minorEastAsia" w:eastAsiaTheme="minorEastAsia"/>
          <w:b/>
          <w:color w:val="auto"/>
          <w:kern w:val="0"/>
          <w:sz w:val="32"/>
          <w:szCs w:val="32"/>
          <w:highlight w:val="none"/>
          <w:lang w:val="zh-CN"/>
        </w:rPr>
        <w:sectPr>
          <w:headerReference r:id="rId6" w:type="first"/>
          <w:footerReference r:id="rId9" w:type="first"/>
          <w:headerReference r:id="rId5" w:type="default"/>
          <w:footerReference r:id="rId7" w:type="default"/>
          <w:footerReference r:id="rId8" w:type="even"/>
          <w:pgSz w:w="11906" w:h="16838"/>
          <w:pgMar w:top="1247" w:right="1418" w:bottom="1276" w:left="1418" w:header="851" w:footer="992" w:gutter="0"/>
          <w:pgNumType w:fmt="decimal"/>
          <w:cols w:space="720" w:num="1"/>
          <w:titlePg/>
          <w:docGrid w:linePitch="312" w:charSpace="0"/>
        </w:sectPr>
      </w:pPr>
    </w:p>
    <w:p>
      <w:pPr>
        <w:widowControl/>
        <w:kinsoku/>
        <w:wordWrap/>
        <w:overflowPunct/>
        <w:topLinePunct w:val="0"/>
        <w:bidi w:val="0"/>
        <w:spacing w:line="360" w:lineRule="auto"/>
        <w:jc w:val="center"/>
        <w:outlineLvl w:val="9"/>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三、法人授权书</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kinsoku/>
        <w:wordWrap/>
        <w:overflowPunct/>
        <w:topLinePunct w:val="0"/>
        <w:bidi w:val="0"/>
        <w:snapToGrid w:val="0"/>
        <w:spacing w:line="360" w:lineRule="auto"/>
        <w:ind w:firstLine="576"/>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兹委派我公司</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先生/女士(其在本公司的职务是：</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 xml:space="preserve"> ，联系电话：</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手机：</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传真：</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)，代表我公司全权处理</w:t>
      </w:r>
      <w:r>
        <w:rPr>
          <w:rFonts w:hint="eastAsia" w:cs="仿宋_GB2312" w:asciiTheme="minorEastAsia" w:hAnsiTheme="minorEastAsia" w:eastAsiaTheme="minorEastAsia"/>
          <w:color w:val="auto"/>
          <w:sz w:val="24"/>
          <w:highlight w:val="none"/>
        </w:rPr>
        <w:t>（项目名称）【项目编号：（采购编号）】</w:t>
      </w:r>
      <w:r>
        <w:rPr>
          <w:rFonts w:hint="eastAsia" w:cs="仿宋_GB2312" w:asciiTheme="minorEastAsia" w:hAnsiTheme="minorEastAsia" w:eastAsiaTheme="minorEastAsia"/>
          <w:color w:val="auto"/>
          <w:kern w:val="0"/>
          <w:sz w:val="24"/>
          <w:highlight w:val="none"/>
          <w:lang w:val="zh-CN"/>
        </w:rPr>
        <w:t>政府采购响应的一切事项，若成交则全权代表本公司签订相关合同，并负责处理合同履行等事宜。</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本委托书有效期：自    年 月  日起至    年  月  日止。</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供应商名称(电子签名)：</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lang w:val="zh-CN"/>
        </w:rPr>
      </w:pPr>
    </w:p>
    <w:p>
      <w:pPr>
        <w:widowControl/>
        <w:kinsoku/>
        <w:wordWrap/>
        <w:overflowPunct/>
        <w:topLinePunct w:val="0"/>
        <w:bidi w:val="0"/>
        <w:adjustRightInd/>
        <w:jc w:val="left"/>
        <w:outlineLvl w:val="9"/>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kinsoku/>
        <w:wordWrap/>
        <w:overflowPunct/>
        <w:topLinePunct w:val="0"/>
        <w:bidi w:val="0"/>
        <w:snapToGrid w:val="0"/>
        <w:spacing w:line="360" w:lineRule="auto"/>
        <w:jc w:val="center"/>
        <w:outlineLvl w:val="9"/>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联合体响应授权书（扫描件加盖上传单位电子签名）</w:t>
      </w:r>
    </w:p>
    <w:p>
      <w:pPr>
        <w:kinsoku/>
        <w:wordWrap/>
        <w:overflowPunct/>
        <w:topLinePunct w:val="0"/>
        <w:bidi w:val="0"/>
        <w:snapToGrid w:val="0"/>
        <w:spacing w:line="360" w:lineRule="auto"/>
        <w:jc w:val="center"/>
        <w:outlineLvl w:val="9"/>
        <w:rPr>
          <w:rFonts w:cs="仿宋_GB2312" w:asciiTheme="minorEastAsia" w:hAnsiTheme="minorEastAsia" w:eastAsiaTheme="minorEastAsia"/>
          <w:b/>
          <w:color w:val="auto"/>
          <w:kern w:val="0"/>
          <w:sz w:val="30"/>
          <w:szCs w:val="30"/>
          <w:highlight w:val="none"/>
          <w:lang w:val="zh-CN"/>
        </w:rPr>
      </w:pPr>
      <w:r>
        <w:rPr>
          <w:rFonts w:hint="eastAsia" w:cs="仿宋_GB2312" w:asciiTheme="minorEastAsia" w:hAnsiTheme="minorEastAsia" w:eastAsiaTheme="minorEastAsia"/>
          <w:b/>
          <w:color w:val="auto"/>
          <w:kern w:val="0"/>
          <w:sz w:val="30"/>
          <w:szCs w:val="30"/>
          <w:highlight w:val="none"/>
          <w:lang w:val="zh-CN"/>
        </w:rPr>
        <w:t>（适用于联合体响应）</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kinsoku/>
        <w:wordWrap/>
        <w:overflowPunct/>
        <w:topLinePunct w:val="0"/>
        <w:bidi w:val="0"/>
        <w:snapToGrid w:val="0"/>
        <w:spacing w:line="360" w:lineRule="auto"/>
        <w:ind w:firstLine="576"/>
        <w:outlineLvl w:val="9"/>
        <w:rPr>
          <w:rFonts w:cs="仿宋_GB2312"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现</w:t>
      </w:r>
      <w:r>
        <w:rPr>
          <w:rFonts w:hint="eastAsia" w:cs="宋体" w:asciiTheme="minorEastAsia" w:hAnsiTheme="minorEastAsia" w:eastAsiaTheme="minorEastAsia"/>
          <w:color w:val="auto"/>
          <w:kern w:val="0"/>
          <w:sz w:val="24"/>
          <w:highlight w:val="none"/>
          <w:lang w:val="zh-CN"/>
        </w:rPr>
        <w:t>委托</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（姓名）为我方代理人（身份证号码：</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，手机：</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），以我方名义处理</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【项目编号：（采购编号）】政府采购响应的一切事项，</w:t>
      </w:r>
      <w:r>
        <w:rPr>
          <w:rFonts w:hint="eastAsia" w:cs="宋体" w:asciiTheme="minorEastAsia" w:hAnsiTheme="minorEastAsia" w:eastAsiaTheme="minorEastAsia"/>
          <w:color w:val="auto"/>
          <w:kern w:val="0"/>
          <w:sz w:val="24"/>
          <w:highlight w:val="none"/>
          <w:lang w:val="zh-CN"/>
        </w:rPr>
        <w:t>其法律后果由我方承担。</w:t>
      </w:r>
      <w:r>
        <w:rPr>
          <w:rFonts w:hint="eastAsia" w:cs="仿宋_GB2312" w:asciiTheme="minorEastAsia" w:hAnsiTheme="minorEastAsia" w:eastAsiaTheme="minorEastAsia"/>
          <w:color w:val="auto"/>
          <w:kern w:val="0"/>
          <w:sz w:val="24"/>
          <w:highlight w:val="none"/>
          <w:lang w:val="zh-CN"/>
        </w:rPr>
        <w:t>。</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本授权书有效期：自   年 月  日起至  年  月  日止。</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kinsoku/>
        <w:wordWrap/>
        <w:overflowPunct/>
        <w:topLinePunct w:val="0"/>
        <w:bidi w:val="0"/>
        <w:snapToGrid w:val="0"/>
        <w:spacing w:line="360" w:lineRule="auto"/>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w:t>
      </w:r>
    </w:p>
    <w:p>
      <w:pPr>
        <w:kinsoku/>
        <w:wordWrap/>
        <w:overflowPunct/>
        <w:topLinePunct w:val="0"/>
        <w:bidi w:val="0"/>
        <w:snapToGrid w:val="0"/>
        <w:spacing w:line="360" w:lineRule="auto"/>
        <w:ind w:firstLine="5040" w:firstLineChars="2100"/>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kinsoku/>
        <w:wordWrap/>
        <w:overflowPunct/>
        <w:topLinePunct w:val="0"/>
        <w:bidi w:val="0"/>
        <w:snapToGrid w:val="0"/>
        <w:spacing w:line="360" w:lineRule="auto"/>
        <w:ind w:firstLine="5040" w:firstLineChars="2100"/>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kinsoku/>
        <w:wordWrap/>
        <w:overflowPunct/>
        <w:topLinePunct w:val="0"/>
        <w:bidi w:val="0"/>
        <w:snapToGrid w:val="0"/>
        <w:spacing w:line="360" w:lineRule="auto"/>
        <w:ind w:firstLine="5760" w:firstLineChars="2400"/>
        <w:outlineLvl w:val="9"/>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kinsoku/>
        <w:wordWrap/>
        <w:overflowPunct/>
        <w:topLinePunct w:val="0"/>
        <w:bidi w:val="0"/>
        <w:snapToGrid w:val="0"/>
        <w:spacing w:line="360" w:lineRule="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kinsoku/>
        <w:wordWrap/>
        <w:overflowPunct/>
        <w:topLinePunct w:val="0"/>
        <w:bidi w:val="0"/>
        <w:adjustRightInd/>
        <w:jc w:val="left"/>
        <w:outlineLvl w:val="9"/>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br w:type="page"/>
      </w:r>
    </w:p>
    <w:p>
      <w:pPr>
        <w:kinsoku/>
        <w:wordWrap/>
        <w:overflowPunct/>
        <w:topLinePunct w:val="0"/>
        <w:autoSpaceDE w:val="0"/>
        <w:autoSpaceDN w:val="0"/>
        <w:bidi w:val="0"/>
        <w:spacing w:line="360" w:lineRule="auto"/>
        <w:jc w:val="center"/>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0"/>
          <w:szCs w:val="30"/>
          <w:highlight w:val="none"/>
        </w:rPr>
        <w:t>授权代表的身份证（复印件）</w:t>
      </w:r>
    </w:p>
    <w:p>
      <w:pPr>
        <w:pStyle w:val="621"/>
        <w:kinsoku/>
        <w:wordWrap/>
        <w:overflowPunct/>
        <w:topLinePunct w:val="0"/>
        <w:bidi w:val="0"/>
        <w:spacing w:line="360" w:lineRule="auto"/>
        <w:outlineLvl w:val="9"/>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授权代表身份证件扫描件：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21"/>
              <w:kinsoku/>
              <w:wordWrap/>
              <w:overflowPunct/>
              <w:topLinePunct w:val="0"/>
              <w:bidi w:val="0"/>
              <w:spacing w:line="360" w:lineRule="auto"/>
              <w:outlineLvl w:val="9"/>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正面：                                 反面：</w:t>
            </w:r>
          </w:p>
          <w:p>
            <w:pPr>
              <w:pStyle w:val="621"/>
              <w:kinsoku/>
              <w:wordWrap/>
              <w:overflowPunct/>
              <w:topLinePunct w:val="0"/>
              <w:bidi w:val="0"/>
              <w:spacing w:line="360" w:lineRule="auto"/>
              <w:outlineLvl w:val="9"/>
              <w:rPr>
                <w:rFonts w:asciiTheme="minorEastAsia" w:hAnsiTheme="minorEastAsia" w:eastAsiaTheme="minorEastAsia"/>
                <w:bCs/>
                <w:color w:val="auto"/>
                <w:sz w:val="24"/>
                <w:highlight w:val="none"/>
              </w:rPr>
            </w:pPr>
          </w:p>
        </w:tc>
      </w:tr>
    </w:tbl>
    <w:p>
      <w:pPr>
        <w:kinsoku/>
        <w:wordWrap/>
        <w:overflowPunct/>
        <w:topLinePunct w:val="0"/>
        <w:bidi w:val="0"/>
        <w:snapToGrid w:val="0"/>
        <w:spacing w:line="360" w:lineRule="auto"/>
        <w:ind w:firstLine="576"/>
        <w:jc w:val="right"/>
        <w:outlineLvl w:val="9"/>
        <w:rPr>
          <w:rFonts w:cs="仿宋_GB2312" w:asciiTheme="minorEastAsia" w:hAnsiTheme="minorEastAsia" w:eastAsiaTheme="minorEastAsia"/>
          <w:color w:val="auto"/>
          <w:kern w:val="0"/>
          <w:sz w:val="24"/>
          <w:highlight w:val="none"/>
          <w:lang w:val="zh-CN"/>
        </w:rPr>
      </w:pPr>
    </w:p>
    <w:p>
      <w:pPr>
        <w:kinsoku/>
        <w:wordWrap/>
        <w:overflowPunct/>
        <w:topLinePunct w:val="0"/>
        <w:bidi w:val="0"/>
        <w:snapToGrid w:val="0"/>
        <w:spacing w:line="360" w:lineRule="auto"/>
        <w:ind w:firstLine="576"/>
        <w:jc w:val="center"/>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供应商名称(电子签名)：                              </w:t>
      </w:r>
    </w:p>
    <w:p>
      <w:pPr>
        <w:kinsoku/>
        <w:wordWrap/>
        <w:overflowPunct/>
        <w:topLinePunct w:val="0"/>
        <w:bidi w:val="0"/>
        <w:spacing w:line="360" w:lineRule="auto"/>
        <w:jc w:val="center"/>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w:t>
      </w:r>
    </w:p>
    <w:p>
      <w:pPr>
        <w:kinsoku/>
        <w:wordWrap/>
        <w:overflowPunct/>
        <w:topLinePunct w:val="0"/>
        <w:bidi w:val="0"/>
        <w:snapToGrid w:val="0"/>
        <w:spacing w:line="360" w:lineRule="auto"/>
        <w:ind w:firstLine="576"/>
        <w:jc w:val="center"/>
        <w:outlineLvl w:val="9"/>
        <w:rPr>
          <w:rFonts w:cs="仿宋_GB2312" w:asciiTheme="minorEastAsia" w:hAnsiTheme="minorEastAsia" w:eastAsiaTheme="minorEastAsia"/>
          <w:color w:val="auto"/>
          <w:sz w:val="28"/>
          <w:szCs w:val="28"/>
          <w:highlight w:val="none"/>
        </w:rPr>
      </w:pPr>
    </w:p>
    <w:p>
      <w:pPr>
        <w:widowControl/>
        <w:kinsoku/>
        <w:wordWrap/>
        <w:overflowPunct/>
        <w:topLinePunct w:val="0"/>
        <w:bidi w:val="0"/>
        <w:adjustRightInd/>
        <w:jc w:val="left"/>
        <w:outlineLvl w:val="9"/>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kinsoku/>
        <w:wordWrap/>
        <w:overflowPunct/>
        <w:topLinePunct w:val="0"/>
        <w:bidi w:val="0"/>
        <w:snapToGrid w:val="0"/>
        <w:spacing w:line="360" w:lineRule="auto"/>
        <w:ind w:firstLine="3534" w:firstLineChars="1100"/>
        <w:outlineLvl w:val="9"/>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kern w:val="0"/>
          <w:sz w:val="32"/>
          <w:szCs w:val="32"/>
          <w:highlight w:val="none"/>
          <w:lang w:val="zh-CN"/>
        </w:rPr>
        <w:t>四</w:t>
      </w:r>
      <w:r>
        <w:rPr>
          <w:rFonts w:hint="eastAsia" w:cs="仿宋_GB2312" w:asciiTheme="minorEastAsia" w:hAnsiTheme="minorEastAsia" w:eastAsiaTheme="minorEastAsia"/>
          <w:b/>
          <w:color w:val="auto"/>
          <w:sz w:val="32"/>
          <w:szCs w:val="32"/>
          <w:highlight w:val="none"/>
        </w:rPr>
        <w:t>、</w:t>
      </w:r>
      <w:r>
        <w:rPr>
          <w:rFonts w:hint="eastAsia" w:cs="宋体" w:asciiTheme="minorEastAsia" w:hAnsiTheme="minorEastAsia" w:eastAsiaTheme="minorEastAsia"/>
          <w:b/>
          <w:color w:val="auto"/>
          <w:kern w:val="0"/>
          <w:sz w:val="32"/>
          <w:szCs w:val="32"/>
          <w:highlight w:val="none"/>
        </w:rPr>
        <w:t>分包意向协议（如果有）</w:t>
      </w:r>
    </w:p>
    <w:p>
      <w:pPr>
        <w:keepNext w:val="0"/>
        <w:keepLines w:val="0"/>
        <w:pageBreakBefore w:val="0"/>
        <w:widowControl/>
        <w:kinsoku/>
        <w:wordWrap/>
        <w:overflowPunct/>
        <w:topLinePunct w:val="0"/>
        <w:autoSpaceDE/>
        <w:autoSpaceDN/>
        <w:bidi w:val="0"/>
        <w:adjustRightInd w:val="0"/>
        <w:spacing w:line="312" w:lineRule="auto"/>
        <w:ind w:firstLine="120" w:firstLineChars="50"/>
        <w:jc w:val="lef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color w:val="auto"/>
          <w:sz w:val="24"/>
          <w:highlight w:val="none"/>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color w:val="auto"/>
          <w:sz w:val="24"/>
          <w:highlight w:val="none"/>
        </w:rPr>
        <w:t>）</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若成为</w:t>
      </w:r>
      <w:r>
        <w:rPr>
          <w:rFonts w:hint="eastAsia" w:cs="宋体" w:asciiTheme="minorEastAsia" w:hAnsiTheme="minorEastAsia" w:eastAsiaTheme="minorEastAsia"/>
          <w:color w:val="auto"/>
          <w:sz w:val="24"/>
          <w:highlight w:val="none"/>
        </w:rPr>
        <w:t>（项目名称）【项目编号：（采购编号）】</w:t>
      </w:r>
      <w:r>
        <w:rPr>
          <w:rFonts w:hint="eastAsia" w:cs="宋体" w:asciiTheme="minorEastAsia" w:hAnsiTheme="minorEastAsia" w:eastAsiaTheme="minorEastAsia"/>
          <w:color w:val="auto"/>
          <w:kern w:val="0"/>
          <w:sz w:val="24"/>
          <w:highlight w:val="none"/>
          <w:lang w:val="zh-CN"/>
        </w:rPr>
        <w:t>的成交供应商，将依法采取分包方式履行合同。</w:t>
      </w: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rPr>
        <w:t>与</w:t>
      </w:r>
      <w:r>
        <w:rPr>
          <w:rFonts w:hint="eastAsia" w:cs="宋体" w:asciiTheme="minorEastAsia" w:hAnsiTheme="minorEastAsia" w:eastAsiaTheme="minorEastAsia"/>
          <w:color w:val="auto"/>
          <w:kern w:val="0"/>
          <w:sz w:val="24"/>
          <w:highlight w:val="none"/>
          <w:u w:val="single"/>
        </w:rPr>
        <w:t>（所有分包供应商名称）</w:t>
      </w:r>
      <w:r>
        <w:rPr>
          <w:rFonts w:hint="eastAsia" w:cs="宋体" w:asciiTheme="minorEastAsia" w:hAnsiTheme="minorEastAsia" w:eastAsiaTheme="minorEastAsia"/>
          <w:color w:val="auto"/>
          <w:kern w:val="0"/>
          <w:sz w:val="24"/>
          <w:highlight w:val="none"/>
        </w:rPr>
        <w:t>达成分包意向协议</w:t>
      </w:r>
      <w:r>
        <w:rPr>
          <w:rFonts w:hint="eastAsia" w:cs="宋体" w:asciiTheme="minorEastAsia" w:hAnsiTheme="minorEastAsia" w:eastAsiaTheme="minorEastAsia"/>
          <w:color w:val="auto"/>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一、分包标的及数量</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将</w:t>
      </w:r>
      <w:r>
        <w:rPr>
          <w:rFonts w:hint="eastAsia"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kern w:val="0"/>
          <w:sz w:val="24"/>
          <w:highlight w:val="none"/>
          <w:u w:val="single"/>
        </w:rPr>
        <w:t xml:space="preserve"> XX工作内容   </w:t>
      </w:r>
      <w:r>
        <w:rPr>
          <w:rFonts w:hint="eastAsia" w:cs="宋体" w:asciiTheme="minorEastAsia" w:hAnsiTheme="minorEastAsia" w:eastAsiaTheme="minorEastAsia"/>
          <w:color w:val="auto"/>
          <w:sz w:val="24"/>
          <w:highlight w:val="none"/>
        </w:rPr>
        <w:t>分包给</w:t>
      </w:r>
      <w:r>
        <w:rPr>
          <w:rFonts w:hint="eastAsia" w:cs="宋体" w:asciiTheme="minorEastAsia" w:hAnsiTheme="minorEastAsia" w:eastAsiaTheme="minorEastAsia"/>
          <w:color w:val="auto"/>
          <w:kern w:val="0"/>
          <w:sz w:val="24"/>
          <w:highlight w:val="none"/>
          <w:u w:val="single"/>
        </w:rPr>
        <w:t>（分包供应商1名称）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u w:val="single"/>
        </w:rPr>
        <w:t>（分包供应商2名称），</w:t>
      </w:r>
      <w:r>
        <w:rPr>
          <w:rFonts w:hint="eastAsia" w:cs="宋体" w:asciiTheme="minorEastAsia" w:hAnsiTheme="minorEastAsia" w:eastAsiaTheme="minorEastAsia"/>
          <w:color w:val="auto"/>
          <w:kern w:val="0"/>
          <w:sz w:val="24"/>
          <w:highlight w:val="none"/>
          <w:lang w:val="zh-CN"/>
        </w:rPr>
        <w:t>具备承</w:t>
      </w:r>
      <w:r>
        <w:rPr>
          <w:rFonts w:hint="eastAsia" w:cs="宋体" w:asciiTheme="minorEastAsia" w:hAnsiTheme="minorEastAsia" w:eastAsiaTheme="minorEastAsia"/>
          <w:color w:val="auto"/>
          <w:kern w:val="0"/>
          <w:sz w:val="24"/>
          <w:highlight w:val="none"/>
        </w:rPr>
        <w:t>担</w:t>
      </w:r>
      <w:r>
        <w:rPr>
          <w:rFonts w:hint="eastAsia" w:cs="宋体" w:asciiTheme="minorEastAsia" w:hAnsiTheme="minorEastAsia" w:eastAsiaTheme="minorEastAsia"/>
          <w:color w:val="auto"/>
          <w:kern w:val="0"/>
          <w:sz w:val="24"/>
          <w:highlight w:val="none"/>
          <w:u w:val="single"/>
          <w:lang w:val="zh-CN"/>
        </w:rPr>
        <w:t>XX工作内容</w:t>
      </w:r>
      <w:r>
        <w:rPr>
          <w:rFonts w:hint="eastAsia" w:cs="宋体" w:asciiTheme="minorEastAsia" w:hAnsiTheme="minorEastAsia" w:eastAsiaTheme="minorEastAsia"/>
          <w:color w:val="auto"/>
          <w:kern w:val="0"/>
          <w:sz w:val="24"/>
          <w:highlight w:val="none"/>
          <w:lang w:val="zh-CN"/>
        </w:rPr>
        <w:t>相应资质条件且不得再次分包；</w:t>
      </w:r>
    </w:p>
    <w:p>
      <w:pPr>
        <w:keepNext w:val="0"/>
        <w:keepLines w:val="0"/>
        <w:pageBreakBefore w:val="0"/>
        <w:tabs>
          <w:tab w:val="left" w:pos="432"/>
        </w:tabs>
        <w:kinsoku/>
        <w:wordWrap/>
        <w:overflowPunct/>
        <w:topLinePunct w:val="0"/>
        <w:autoSpaceDE/>
        <w:autoSpaceDN/>
        <w:bidi w:val="0"/>
        <w:adjustRightInd w:val="0"/>
        <w:spacing w:line="312" w:lineRule="auto"/>
        <w:ind w:left="664" w:leftChars="316" w:firstLine="228" w:firstLineChars="95"/>
        <w:textAlignment w:val="auto"/>
        <w:outlineLvl w:val="9"/>
        <w:rPr>
          <w:rFonts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szCs w:val="24"/>
          <w:highlight w:val="none"/>
        </w:rPr>
        <w:t>……</w:t>
      </w:r>
      <w:r>
        <w:rPr>
          <w:rFonts w:hint="eastAsia" w:asciiTheme="minorEastAsia" w:hAnsiTheme="minorEastAsia" w:eastAsiaTheme="minorEastAsia"/>
          <w:color w:val="auto"/>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二、分包供应商中小企业合同份额（如果有）</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b/>
          <w:color w:val="auto"/>
          <w:kern w:val="0"/>
          <w:sz w:val="24"/>
          <w:highlight w:val="none"/>
          <w:lang w:val="zh-CN"/>
        </w:rPr>
      </w:pPr>
      <w:r>
        <w:rPr>
          <w:rFonts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color w:val="auto"/>
          <w:kern w:val="0"/>
          <w:sz w:val="24"/>
          <w:highlight w:val="none"/>
          <w:u w:val="single"/>
        </w:rPr>
        <w:t>（分包供应商X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……）提供的服务全部由小微企业承接，</w:t>
      </w:r>
      <w:r>
        <w:rPr>
          <w:rFonts w:hint="eastAsia" w:cs="宋体" w:asciiTheme="minorEastAsia" w:hAnsiTheme="minorEastAsia" w:eastAsiaTheme="minorEastAsia"/>
          <w:color w:val="auto"/>
          <w:kern w:val="0"/>
          <w:sz w:val="24"/>
          <w:highlight w:val="none"/>
        </w:rPr>
        <w:t>其合同份额占到合同总金额</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%以上</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color w:val="auto"/>
          <w:kern w:val="0"/>
          <w:sz w:val="24"/>
          <w:highlight w:val="none"/>
          <w:lang w:val="zh-CN"/>
        </w:rPr>
        <w:t>对大中型企业的报价按评标标准确定的比例给予扣除</w:t>
      </w:r>
      <w:r>
        <w:rPr>
          <w:rFonts w:hint="eastAsia" w:cs="宋体" w:asciiTheme="minorEastAsia" w:hAnsiTheme="minorEastAsia" w:eastAsiaTheme="minorEastAsia"/>
          <w:b/>
          <w:color w:val="auto"/>
          <w:kern w:val="0"/>
          <w:sz w:val="24"/>
          <w:highlight w:val="none"/>
          <w:lang w:val="zh-CN"/>
        </w:rPr>
        <w:t>。供应商</w:t>
      </w:r>
      <w:r>
        <w:rPr>
          <w:rFonts w:hint="eastAsia" w:cs="宋体" w:asciiTheme="minorEastAsia" w:hAnsiTheme="minorEastAsia" w:eastAsiaTheme="minorEastAsia"/>
          <w:b/>
          <w:color w:val="auto"/>
          <w:sz w:val="24"/>
          <w:highlight w:val="none"/>
        </w:rPr>
        <w:t>拟享受以上价格扣除政策的，填写有关内容。</w:t>
      </w:r>
      <w:r>
        <w:rPr>
          <w:rFonts w:hint="eastAsia" w:cs="宋体" w:asciiTheme="minorEastAsia" w:hAnsiTheme="minorEastAsia" w:eastAsiaTheme="minorEastAsia"/>
          <w:b/>
          <w:color w:val="auto"/>
          <w:kern w:val="0"/>
          <w:sz w:val="24"/>
          <w:highlight w:val="none"/>
          <w:lang w:val="zh-CN"/>
        </w:rPr>
        <w:t>）</w:t>
      </w:r>
    </w:p>
    <w:p>
      <w:pPr>
        <w:keepNext w:val="0"/>
        <w:keepLines w:val="0"/>
        <w:pageBreakBefore w:val="0"/>
        <w:kinsoku/>
        <w:wordWrap/>
        <w:overflowPunct/>
        <w:topLinePunct w:val="0"/>
        <w:autoSpaceDE/>
        <w:autoSpaceDN/>
        <w:bidi w:val="0"/>
        <w:adjustRightInd w:val="0"/>
        <w:spacing w:line="312" w:lineRule="auto"/>
        <w:ind w:firstLine="480" w:firstLineChars="200"/>
        <w:textAlignment w:val="auto"/>
        <w:outlineLvl w:val="9"/>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color w:val="auto"/>
          <w:kern w:val="0"/>
          <w:sz w:val="24"/>
          <w:highlight w:val="none"/>
          <w:lang w:val="zh-CN"/>
        </w:rPr>
        <w:t>分包意向协议</w:t>
      </w:r>
      <w:r>
        <w:rPr>
          <w:rFonts w:hint="eastAsia" w:cs="宋体" w:asciiTheme="minorEastAsia" w:hAnsiTheme="minorEastAsia" w:eastAsiaTheme="minorEastAsia"/>
          <w:b/>
          <w:bCs/>
          <w:color w:val="auto"/>
          <w:sz w:val="24"/>
          <w:highlight w:val="none"/>
        </w:rPr>
        <w:t>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三、分包工作履行期限、地点、方式</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highlight w:val="none"/>
          <w:u w:val="single"/>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四、质量</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五、价款或者报酬</w:t>
      </w:r>
    </w:p>
    <w:p>
      <w:pPr>
        <w:keepNext w:val="0"/>
        <w:keepLines w:val="0"/>
        <w:pageBreakBefore w:val="0"/>
        <w:kinsoku/>
        <w:wordWrap/>
        <w:overflowPunct/>
        <w:topLinePunct w:val="0"/>
        <w:autoSpaceDE/>
        <w:autoSpaceDN/>
        <w:bidi w:val="0"/>
        <w:adjustRightInd w:val="0"/>
        <w:snapToGrid w:val="0"/>
        <w:spacing w:line="312" w:lineRule="auto"/>
        <w:ind w:left="573" w:leftChars="273"/>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12" w:lineRule="auto"/>
        <w:ind w:left="573" w:leftChars="273"/>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六、违约责任</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七、争议解决的办法</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12" w:lineRule="auto"/>
        <w:ind w:firstLine="576"/>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八、其他</w:t>
      </w:r>
    </w:p>
    <w:p>
      <w:pPr>
        <w:keepNext w:val="0"/>
        <w:keepLines w:val="0"/>
        <w:pageBreakBefore w:val="0"/>
        <w:kinsoku/>
        <w:wordWrap/>
        <w:overflowPunct/>
        <w:topLinePunct w:val="0"/>
        <w:autoSpaceDE/>
        <w:autoSpaceDN/>
        <w:bidi w:val="0"/>
        <w:adjustRightInd w:val="0"/>
        <w:snapToGrid w:val="0"/>
        <w:spacing w:line="312" w:lineRule="auto"/>
        <w:ind w:left="5758" w:leftChars="342" w:hanging="5040" w:hangingChars="2100"/>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sz w:val="24"/>
          <w:highlight w:val="none"/>
        </w:rPr>
        <w:t>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 xml:space="preserve">  。                                           供应商名称(电子签名)：</w:t>
      </w:r>
    </w:p>
    <w:p>
      <w:pPr>
        <w:keepNext w:val="0"/>
        <w:keepLines w:val="0"/>
        <w:pageBreakBefore w:val="0"/>
        <w:kinsoku/>
        <w:wordWrap/>
        <w:overflowPunct/>
        <w:topLinePunct w:val="0"/>
        <w:autoSpaceDE/>
        <w:autoSpaceDN/>
        <w:bidi w:val="0"/>
        <w:adjustRightInd w:val="0"/>
        <w:snapToGrid w:val="0"/>
        <w:spacing w:line="312" w:lineRule="auto"/>
        <w:jc w:val="right"/>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分包供应商名称(电子签名/公章)：</w:t>
      </w:r>
    </w:p>
    <w:p>
      <w:pPr>
        <w:keepNext w:val="0"/>
        <w:keepLines w:val="0"/>
        <w:pageBreakBefore w:val="0"/>
        <w:kinsoku/>
        <w:wordWrap/>
        <w:overflowPunct/>
        <w:topLinePunct w:val="0"/>
        <w:autoSpaceDE/>
        <w:autoSpaceDN/>
        <w:bidi w:val="0"/>
        <w:adjustRightInd w:val="0"/>
        <w:snapToGrid w:val="0"/>
        <w:spacing w:line="312" w:lineRule="auto"/>
        <w:ind w:firstLine="5760" w:firstLineChars="2400"/>
        <w:textAlignment w:val="auto"/>
        <w:outlineLvl w:val="9"/>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pacing w:line="312" w:lineRule="auto"/>
        <w:jc w:val="center"/>
        <w:textAlignment w:val="auto"/>
        <w:outlineLvl w:val="9"/>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kinsoku/>
        <w:wordWrap/>
        <w:overflowPunct/>
        <w:topLinePunct w:val="0"/>
        <w:bidi w:val="0"/>
        <w:adjustRightInd/>
        <w:jc w:val="left"/>
        <w:outlineLvl w:val="9"/>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kinsoku/>
        <w:wordWrap/>
        <w:overflowPunct/>
        <w:topLinePunct w:val="0"/>
        <w:bidi w:val="0"/>
        <w:spacing w:line="360" w:lineRule="auto"/>
        <w:jc w:val="center"/>
        <w:outlineLvl w:val="9"/>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kern w:val="0"/>
          <w:sz w:val="32"/>
          <w:szCs w:val="32"/>
          <w:highlight w:val="none"/>
          <w:lang w:val="zh-CN"/>
        </w:rPr>
        <w:t>五</w:t>
      </w:r>
      <w:r>
        <w:rPr>
          <w:rFonts w:hint="eastAsia" w:cs="仿宋_GB2312" w:asciiTheme="minorEastAsia" w:hAnsiTheme="minorEastAsia" w:eastAsiaTheme="minorEastAsia"/>
          <w:b/>
          <w:color w:val="auto"/>
          <w:sz w:val="32"/>
          <w:szCs w:val="32"/>
          <w:highlight w:val="none"/>
        </w:rPr>
        <w:t>、所有资信文件（复印件）</w:t>
      </w:r>
    </w:p>
    <w:p>
      <w:pPr>
        <w:kinsoku/>
        <w:wordWrap/>
        <w:overflowPunct/>
        <w:topLinePunct w:val="0"/>
        <w:bidi w:val="0"/>
        <w:spacing w:line="360" w:lineRule="auto"/>
        <w:jc w:val="center"/>
        <w:outlineLvl w:val="9"/>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kinsoku/>
        <w:wordWrap/>
        <w:overflowPunct/>
        <w:topLinePunct w:val="0"/>
        <w:bidi w:val="0"/>
        <w:spacing w:line="360" w:lineRule="auto"/>
        <w:jc w:val="center"/>
        <w:outlineLvl w:val="9"/>
        <w:rPr>
          <w:rFonts w:cs="仿宋_GB2312" w:asciiTheme="minorEastAsia" w:hAnsiTheme="minorEastAsia" w:eastAsiaTheme="minorEastAsia"/>
          <w:b/>
          <w:color w:val="auto"/>
          <w:sz w:val="30"/>
          <w:szCs w:val="30"/>
          <w:highlight w:val="none"/>
        </w:rPr>
      </w:pPr>
    </w:p>
    <w:p>
      <w:pPr>
        <w:kinsoku/>
        <w:wordWrap/>
        <w:overflowPunct/>
        <w:topLinePunct w:val="0"/>
        <w:bidi w:val="0"/>
        <w:snapToGrid w:val="0"/>
        <w:spacing w:line="360" w:lineRule="auto"/>
        <w:ind w:firstLine="5160" w:firstLineChars="2150"/>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kinsoku/>
        <w:wordWrap/>
        <w:overflowPunct/>
        <w:topLinePunct w:val="0"/>
        <w:bidi w:val="0"/>
        <w:snapToGrid w:val="0"/>
        <w:spacing w:line="360" w:lineRule="auto"/>
        <w:ind w:firstLine="5160" w:firstLineChars="2150"/>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 xml:space="preserve">：   年  </w:t>
      </w:r>
      <w:r>
        <w:rPr>
          <w:rFonts w:hint="eastAsia" w:cs="仿宋_GB2312" w:asciiTheme="minorEastAsia" w:hAnsiTheme="minorEastAsia" w:eastAsiaTheme="minorEastAsia"/>
          <w:color w:val="auto"/>
          <w:kern w:val="0"/>
          <w:sz w:val="24"/>
          <w:highlight w:val="none"/>
          <w:lang w:val="zh-CN"/>
        </w:rPr>
        <w:t>月</w:t>
      </w:r>
      <w:r>
        <w:rPr>
          <w:rFonts w:hint="eastAsia" w:cs="仿宋_GB2312" w:asciiTheme="minorEastAsia" w:hAnsiTheme="minorEastAsia" w:eastAsiaTheme="minorEastAsia"/>
          <w:color w:val="auto"/>
          <w:kern w:val="0"/>
          <w:sz w:val="24"/>
          <w:highlight w:val="none"/>
        </w:rPr>
        <w:t xml:space="preserve">   </w:t>
      </w:r>
      <w:r>
        <w:rPr>
          <w:rFonts w:hint="eastAsia" w:cs="仿宋_GB2312" w:asciiTheme="minorEastAsia" w:hAnsiTheme="minorEastAsia" w:eastAsiaTheme="minorEastAsia"/>
          <w:color w:val="auto"/>
          <w:kern w:val="0"/>
          <w:sz w:val="24"/>
          <w:highlight w:val="none"/>
          <w:lang w:val="zh-CN"/>
        </w:rPr>
        <w:t>日</w:t>
      </w:r>
    </w:p>
    <w:p>
      <w:pPr>
        <w:kinsoku/>
        <w:wordWrap/>
        <w:overflowPunct/>
        <w:topLinePunct w:val="0"/>
        <w:bidi w:val="0"/>
        <w:spacing w:line="360" w:lineRule="auto"/>
        <w:jc w:val="center"/>
        <w:outlineLvl w:val="9"/>
        <w:rPr>
          <w:rFonts w:cs="仿宋_GB2312" w:asciiTheme="minorEastAsia" w:hAnsiTheme="minorEastAsia" w:eastAsiaTheme="minorEastAsia"/>
          <w:b/>
          <w:color w:val="auto"/>
          <w:kern w:val="0"/>
          <w:sz w:val="32"/>
          <w:szCs w:val="32"/>
          <w:highlight w:val="none"/>
        </w:rPr>
      </w:pPr>
    </w:p>
    <w:p>
      <w:pPr>
        <w:kinsoku/>
        <w:wordWrap/>
        <w:overflowPunct/>
        <w:topLinePunct w:val="0"/>
        <w:bidi w:val="0"/>
        <w:spacing w:line="360" w:lineRule="auto"/>
        <w:jc w:val="center"/>
        <w:outlineLvl w:val="9"/>
        <w:rPr>
          <w:rFonts w:hint="eastAsia" w:cs="仿宋_GB2312" w:asciiTheme="minorEastAsia" w:hAnsiTheme="minorEastAsia" w:eastAsiaTheme="minorEastAsia"/>
          <w:b/>
          <w:bCs/>
          <w:color w:val="auto"/>
          <w:sz w:val="32"/>
          <w:szCs w:val="32"/>
          <w:highlight w:val="none"/>
        </w:rPr>
      </w:pPr>
    </w:p>
    <w:p>
      <w:pPr>
        <w:kinsoku/>
        <w:wordWrap/>
        <w:overflowPunct/>
        <w:topLinePunct w:val="0"/>
        <w:bidi w:val="0"/>
        <w:spacing w:line="360" w:lineRule="auto"/>
        <w:jc w:val="center"/>
        <w:outlineLvl w:val="9"/>
        <w:rPr>
          <w:rFonts w:hint="eastAsia"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lang w:val="en-US" w:eastAsia="zh-CN"/>
        </w:rPr>
        <w:t>六</w:t>
      </w:r>
      <w:r>
        <w:rPr>
          <w:rFonts w:hint="eastAsia" w:cs="仿宋_GB2312" w:asciiTheme="minorEastAsia" w:hAnsiTheme="minorEastAsia" w:eastAsiaTheme="minorEastAsia"/>
          <w:b/>
          <w:bCs/>
          <w:color w:val="auto"/>
          <w:sz w:val="32"/>
          <w:szCs w:val="32"/>
          <w:highlight w:val="none"/>
        </w:rPr>
        <w:t>、针对本项目《第四部分  采购需求》和“第五部分  评审方法及评审标准  评审方法前附表”中的条款拟定完整方案，格式自拟；</w:t>
      </w:r>
    </w:p>
    <w:p>
      <w:pPr>
        <w:kinsoku/>
        <w:wordWrap/>
        <w:overflowPunct/>
        <w:topLinePunct w:val="0"/>
        <w:bidi w:val="0"/>
        <w:spacing w:line="360" w:lineRule="auto"/>
        <w:jc w:val="center"/>
        <w:outlineLvl w:val="9"/>
        <w:rPr>
          <w:rFonts w:hint="eastAsia" w:cs="仿宋_GB2312" w:asciiTheme="minorEastAsia" w:hAnsiTheme="minorEastAsia" w:eastAsiaTheme="minorEastAsia"/>
          <w:b/>
          <w:bCs/>
          <w:color w:val="auto"/>
          <w:sz w:val="32"/>
          <w:szCs w:val="32"/>
          <w:highlight w:val="none"/>
        </w:rPr>
      </w:pPr>
    </w:p>
    <w:p>
      <w:pPr>
        <w:kinsoku/>
        <w:wordWrap/>
        <w:overflowPunct/>
        <w:topLinePunct w:val="0"/>
        <w:bidi w:val="0"/>
        <w:spacing w:line="360" w:lineRule="auto"/>
        <w:jc w:val="center"/>
        <w:outlineLvl w:val="9"/>
        <w:rPr>
          <w:rFonts w:hint="eastAsia" w:cs="仿宋_GB2312" w:asciiTheme="minorEastAsia" w:hAnsiTheme="minorEastAsia" w:eastAsiaTheme="minorEastAsia"/>
          <w:b/>
          <w:bCs/>
          <w:color w:val="auto"/>
          <w:sz w:val="32"/>
          <w:szCs w:val="32"/>
          <w:highlight w:val="none"/>
          <w:lang w:val="en-US" w:eastAsia="zh-CN"/>
        </w:rPr>
      </w:pPr>
    </w:p>
    <w:p>
      <w:pPr>
        <w:kinsoku/>
        <w:wordWrap/>
        <w:overflowPunct/>
        <w:topLinePunct w:val="0"/>
        <w:bidi w:val="0"/>
        <w:spacing w:line="360" w:lineRule="auto"/>
        <w:jc w:val="center"/>
        <w:outlineLvl w:val="9"/>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lang w:val="en-US" w:eastAsia="zh-CN"/>
        </w:rPr>
        <w:t>七、</w:t>
      </w:r>
      <w:r>
        <w:rPr>
          <w:rFonts w:hint="eastAsia" w:cs="仿宋_GB2312" w:asciiTheme="minorEastAsia" w:hAnsiTheme="minorEastAsia" w:eastAsiaTheme="minorEastAsia"/>
          <w:b/>
          <w:bCs/>
          <w:color w:val="auto"/>
          <w:sz w:val="32"/>
          <w:szCs w:val="32"/>
          <w:highlight w:val="none"/>
        </w:rPr>
        <w:t>关于</w:t>
      </w:r>
      <w:r>
        <w:rPr>
          <w:rFonts w:hint="eastAsia" w:cs="仿宋_GB2312" w:asciiTheme="minorEastAsia" w:hAnsiTheme="minorEastAsia" w:eastAsiaTheme="minorEastAsia"/>
          <w:b/>
          <w:color w:val="auto"/>
          <w:kern w:val="0"/>
          <w:sz w:val="32"/>
          <w:szCs w:val="32"/>
          <w:highlight w:val="none"/>
          <w:lang w:val="zh-CN"/>
        </w:rPr>
        <w:t>对磋商文件中有关条款的拒绝声明</w:t>
      </w:r>
    </w:p>
    <w:p>
      <w:pPr>
        <w:kinsoku/>
        <w:wordWrap/>
        <w:overflowPunct/>
        <w:topLinePunct w:val="0"/>
        <w:bidi w:val="0"/>
        <w:spacing w:line="360" w:lineRule="auto"/>
        <w:jc w:val="center"/>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p>
    <w:p>
      <w:pPr>
        <w:kinsoku/>
        <w:wordWrap/>
        <w:overflowPunct/>
        <w:topLinePunct w:val="0"/>
        <w:autoSpaceDE w:val="0"/>
        <w:autoSpaceDN w:val="0"/>
        <w:bidi w:val="0"/>
        <w:spacing w:line="360" w:lineRule="auto"/>
        <w:ind w:firstLine="4560" w:firstLineChars="1900"/>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kinsoku/>
        <w:wordWrap/>
        <w:overflowPunct/>
        <w:topLinePunct w:val="0"/>
        <w:bidi w:val="0"/>
        <w:spacing w:line="360" w:lineRule="auto"/>
        <w:outlineLvl w:val="9"/>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kinsoku/>
        <w:wordWrap/>
        <w:overflowPunct/>
        <w:topLinePunct w:val="0"/>
        <w:bidi w:val="0"/>
        <w:spacing w:line="360" w:lineRule="auto"/>
        <w:jc w:val="center"/>
        <w:outlineLvl w:val="9"/>
        <w:rPr>
          <w:rFonts w:cs="仿宋_GB2312" w:asciiTheme="minorEastAsia" w:hAnsiTheme="minorEastAsia" w:eastAsiaTheme="minorEastAsia"/>
          <w:b/>
          <w:bCs/>
          <w:color w:val="auto"/>
          <w:sz w:val="32"/>
          <w:szCs w:val="32"/>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b/>
          <w:bCs/>
          <w:color w:val="auto"/>
          <w:sz w:val="32"/>
          <w:szCs w:val="32"/>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八、认为需要的</w:t>
      </w:r>
      <w:r>
        <w:rPr>
          <w:rFonts w:hint="eastAsia" w:cs="仿宋_GB2312" w:asciiTheme="minorEastAsia" w:hAnsiTheme="minorEastAsia" w:eastAsiaTheme="minorEastAsia"/>
          <w:b/>
          <w:color w:val="auto"/>
          <w:kern w:val="0"/>
          <w:sz w:val="32"/>
          <w:szCs w:val="32"/>
          <w:highlight w:val="none"/>
          <w:lang w:val="zh-CN"/>
        </w:rPr>
        <w:t>其他商务文件或说明</w:t>
      </w:r>
    </w:p>
    <w:p>
      <w:pPr>
        <w:kinsoku/>
        <w:wordWrap/>
        <w:overflowPunct/>
        <w:topLinePunct w:val="0"/>
        <w:bidi w:val="0"/>
        <w:spacing w:line="360" w:lineRule="auto"/>
        <w:jc w:val="center"/>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kinsoku/>
        <w:wordWrap/>
        <w:overflowPunct/>
        <w:topLinePunct w:val="0"/>
        <w:bidi w:val="0"/>
        <w:spacing w:line="360" w:lineRule="auto"/>
        <w:jc w:val="center"/>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p>
    <w:p>
      <w:pPr>
        <w:kinsoku/>
        <w:wordWrap/>
        <w:overflowPunct/>
        <w:topLinePunct w:val="0"/>
        <w:autoSpaceDE w:val="0"/>
        <w:autoSpaceDN w:val="0"/>
        <w:bidi w:val="0"/>
        <w:spacing w:line="360" w:lineRule="auto"/>
        <w:ind w:firstLine="4560" w:firstLineChars="1900"/>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kinsoku/>
        <w:wordWrap/>
        <w:overflowPunct/>
        <w:topLinePunct w:val="0"/>
        <w:bidi w:val="0"/>
        <w:spacing w:line="360" w:lineRule="auto"/>
        <w:outlineLvl w:val="9"/>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kinsoku/>
        <w:wordWrap/>
        <w:overflowPunct/>
        <w:topLinePunct w:val="0"/>
        <w:bidi w:val="0"/>
        <w:spacing w:line="360" w:lineRule="auto"/>
        <w:jc w:val="center"/>
        <w:outlineLvl w:val="9"/>
        <w:rPr>
          <w:rFonts w:cs="仿宋_GB2312" w:asciiTheme="minorEastAsia" w:hAnsiTheme="minorEastAsia" w:eastAsiaTheme="minorEastAsia"/>
          <w:b/>
          <w:bCs/>
          <w:color w:val="auto"/>
          <w:sz w:val="32"/>
          <w:szCs w:val="32"/>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color w:val="auto"/>
          <w:kern w:val="0"/>
          <w:sz w:val="24"/>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lang w:val="en-US" w:eastAsia="zh-CN"/>
        </w:rPr>
        <w:t>九</w:t>
      </w:r>
      <w:r>
        <w:rPr>
          <w:rFonts w:hint="eastAsia" w:cs="仿宋_GB2312" w:asciiTheme="minorEastAsia" w:hAnsiTheme="minorEastAsia" w:eastAsiaTheme="minorEastAsia"/>
          <w:b/>
          <w:bCs/>
          <w:color w:val="auto"/>
          <w:sz w:val="32"/>
          <w:szCs w:val="32"/>
          <w:highlight w:val="none"/>
        </w:rPr>
        <w:t>、认为需求的</w:t>
      </w:r>
      <w:r>
        <w:rPr>
          <w:rFonts w:hint="eastAsia" w:cs="仿宋_GB2312" w:asciiTheme="minorEastAsia" w:hAnsiTheme="minorEastAsia" w:eastAsiaTheme="minorEastAsia"/>
          <w:b/>
          <w:color w:val="auto"/>
          <w:kern w:val="0"/>
          <w:sz w:val="32"/>
          <w:szCs w:val="32"/>
          <w:highlight w:val="none"/>
          <w:lang w:val="zh-CN"/>
        </w:rPr>
        <w:t>其他技术文件或说明</w:t>
      </w:r>
    </w:p>
    <w:p>
      <w:pPr>
        <w:kinsoku/>
        <w:wordWrap/>
        <w:overflowPunct/>
        <w:topLinePunct w:val="0"/>
        <w:bidi w:val="0"/>
        <w:spacing w:line="360" w:lineRule="auto"/>
        <w:jc w:val="center"/>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p>
    <w:p>
      <w:pPr>
        <w:kinsoku/>
        <w:wordWrap/>
        <w:overflowPunct/>
        <w:topLinePunct w:val="0"/>
        <w:autoSpaceDE w:val="0"/>
        <w:autoSpaceDN w:val="0"/>
        <w:bidi w:val="0"/>
        <w:spacing w:line="360" w:lineRule="auto"/>
        <w:ind w:firstLine="4560" w:firstLineChars="1900"/>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kinsoku/>
        <w:wordWrap/>
        <w:overflowPunct/>
        <w:topLinePunct w:val="0"/>
        <w:bidi w:val="0"/>
        <w:spacing w:line="360" w:lineRule="auto"/>
        <w:jc w:val="left"/>
        <w:outlineLvl w:val="9"/>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color w:val="auto"/>
          <w:kern w:val="0"/>
          <w:sz w:val="24"/>
          <w:highlight w:val="none"/>
        </w:rPr>
        <w:t xml:space="preserve">                                      日期：  年  月   日</w:t>
      </w:r>
    </w:p>
    <w:p>
      <w:pPr>
        <w:widowControl/>
        <w:kinsoku/>
        <w:wordWrap/>
        <w:overflowPunct/>
        <w:topLinePunct w:val="0"/>
        <w:bidi w:val="0"/>
        <w:adjustRightInd/>
        <w:jc w:val="left"/>
        <w:outlineLvl w:val="9"/>
        <w:rPr>
          <w:rFonts w:cs="仿宋_GB2312" w:asciiTheme="minorEastAsia" w:hAnsiTheme="minorEastAsia" w:eastAsiaTheme="minorEastAsia"/>
          <w:b/>
          <w:bCs/>
          <w:color w:val="auto"/>
          <w:sz w:val="30"/>
          <w:szCs w:val="30"/>
          <w:highlight w:val="none"/>
        </w:rPr>
      </w:pPr>
    </w:p>
    <w:p>
      <w:pPr>
        <w:tabs>
          <w:tab w:val="left" w:pos="0"/>
        </w:tabs>
        <w:kinsoku/>
        <w:wordWrap/>
        <w:overflowPunct/>
        <w:topLinePunct w:val="0"/>
        <w:autoSpaceDE w:val="0"/>
        <w:autoSpaceDN w:val="0"/>
        <w:bidi w:val="0"/>
        <w:spacing w:line="360" w:lineRule="auto"/>
        <w:jc w:val="center"/>
        <w:outlineLvl w:val="9"/>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t>十、</w:t>
      </w:r>
      <w:r>
        <w:rPr>
          <w:rFonts w:hint="eastAsia" w:cs="宋体" w:asciiTheme="minorEastAsia" w:hAnsiTheme="minorEastAsia" w:eastAsiaTheme="minorEastAsia"/>
          <w:b/>
          <w:color w:val="auto"/>
          <w:kern w:val="0"/>
          <w:sz w:val="32"/>
          <w:szCs w:val="32"/>
          <w:highlight w:val="none"/>
          <w:lang w:val="zh-CN"/>
        </w:rPr>
        <w:t>政府采购供应商廉洁自律承诺书</w:t>
      </w:r>
    </w:p>
    <w:p>
      <w:pPr>
        <w:kinsoku/>
        <w:wordWrap/>
        <w:overflowPunct/>
        <w:topLinePunct w:val="0"/>
        <w:autoSpaceDE w:val="0"/>
        <w:autoSpaceDN w:val="0"/>
        <w:bidi w:val="0"/>
        <w:spacing w:line="360" w:lineRule="auto"/>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kern w:val="0"/>
          <w:sz w:val="24"/>
          <w:highlight w:val="none"/>
          <w:lang w:val="zh-CN"/>
        </w:rPr>
        <w:t xml:space="preserve">：    </w:t>
      </w:r>
    </w:p>
    <w:p>
      <w:pPr>
        <w:kinsoku/>
        <w:wordWrap/>
        <w:overflowPunct/>
        <w:topLinePunct w:val="0"/>
        <w:autoSpaceDE w:val="0"/>
        <w:autoSpaceDN w:val="0"/>
        <w:bidi w:val="0"/>
        <w:spacing w:line="360" w:lineRule="auto"/>
        <w:ind w:left="2" w:leftChars="1" w:firstLine="480" w:firstLineChars="200"/>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我单位响应你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项目采购要求参加响应。在这次响应过程中和成交后，我们将严格遵守国家法律法规要求，并郑重承诺：</w:t>
      </w:r>
    </w:p>
    <w:p>
      <w:pPr>
        <w:kinsoku/>
        <w:wordWrap/>
        <w:overflowPunct/>
        <w:topLinePunct w:val="0"/>
        <w:autoSpaceDE w:val="0"/>
        <w:autoSpaceDN w:val="0"/>
        <w:bidi w:val="0"/>
        <w:spacing w:line="360" w:lineRule="auto"/>
        <w:ind w:left="2" w:leftChars="1" w:firstLine="480" w:firstLineChars="200"/>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一、不向项目有关人员及部门赠送礼金礼物、有价证券、回扣以及中介费、介绍费、咨询费等好处费； </w:t>
      </w:r>
    </w:p>
    <w:p>
      <w:pPr>
        <w:kinsoku/>
        <w:wordWrap/>
        <w:overflowPunct/>
        <w:topLinePunct w:val="0"/>
        <w:autoSpaceDE w:val="0"/>
        <w:autoSpaceDN w:val="0"/>
        <w:bidi w:val="0"/>
        <w:spacing w:line="360" w:lineRule="auto"/>
        <w:ind w:left="2" w:leftChars="1" w:firstLine="480" w:firstLineChars="200"/>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二、不为项目有关人员及部门报销应由你方单位或个人支付的费用； </w:t>
      </w:r>
    </w:p>
    <w:p>
      <w:pPr>
        <w:kinsoku/>
        <w:wordWrap/>
        <w:overflowPunct/>
        <w:topLinePunct w:val="0"/>
        <w:autoSpaceDE w:val="0"/>
        <w:autoSpaceDN w:val="0"/>
        <w:bidi w:val="0"/>
        <w:spacing w:line="360" w:lineRule="auto"/>
        <w:ind w:left="2" w:leftChars="1" w:firstLine="480" w:firstLineChars="200"/>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三、不向项目有关人员及部门提供有可能影响公正的宴请和健身娱乐等活动； </w:t>
      </w:r>
    </w:p>
    <w:p>
      <w:pPr>
        <w:kinsoku/>
        <w:wordWrap/>
        <w:overflowPunct/>
        <w:topLinePunct w:val="0"/>
        <w:autoSpaceDE w:val="0"/>
        <w:autoSpaceDN w:val="0"/>
        <w:bidi w:val="0"/>
        <w:spacing w:line="360" w:lineRule="auto"/>
        <w:ind w:left="2" w:leftChars="1" w:firstLine="480" w:firstLineChars="200"/>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四、不为项目有关人员及部门出国（境）、旅游等提供方便；</w:t>
      </w:r>
    </w:p>
    <w:p>
      <w:pPr>
        <w:kinsoku/>
        <w:wordWrap/>
        <w:overflowPunct/>
        <w:topLinePunct w:val="0"/>
        <w:autoSpaceDE w:val="0"/>
        <w:autoSpaceDN w:val="0"/>
        <w:bidi w:val="0"/>
        <w:spacing w:line="360" w:lineRule="auto"/>
        <w:ind w:left="481" w:leftChars="229"/>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五、不为项目有关人员个人装修住房、婚丧嫁娶、配偶子女工作安排等提供</w:t>
      </w:r>
    </w:p>
    <w:p>
      <w:pPr>
        <w:kinsoku/>
        <w:wordWrap/>
        <w:overflowPunct/>
        <w:topLinePunct w:val="0"/>
        <w:autoSpaceDE w:val="0"/>
        <w:autoSpaceDN w:val="0"/>
        <w:bidi w:val="0"/>
        <w:spacing w:line="360" w:lineRule="auto"/>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好处；</w:t>
      </w:r>
    </w:p>
    <w:p>
      <w:pPr>
        <w:kinsoku/>
        <w:wordWrap/>
        <w:overflowPunct/>
        <w:topLinePunct w:val="0"/>
        <w:autoSpaceDE w:val="0"/>
        <w:autoSpaceDN w:val="0"/>
        <w:bidi w:val="0"/>
        <w:spacing w:line="360" w:lineRule="auto"/>
        <w:ind w:left="2" w:leftChars="1" w:firstLine="480" w:firstLineChars="200"/>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kinsoku/>
        <w:wordWrap/>
        <w:overflowPunct/>
        <w:topLinePunct w:val="0"/>
        <w:autoSpaceDE w:val="0"/>
        <w:autoSpaceDN w:val="0"/>
        <w:bidi w:val="0"/>
        <w:spacing w:line="360" w:lineRule="auto"/>
        <w:ind w:firstLine="480" w:firstLineChars="200"/>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如违反上述承诺，你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有权立即取消我单位响应、成交或在建项目的建设资格，有权拒绝我单位在一定时期内进入你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进行项目建设或其他经营活动，并通报市财政局。由此引起的相应损失均由我单位承担。</w:t>
      </w:r>
    </w:p>
    <w:p>
      <w:pPr>
        <w:kinsoku/>
        <w:wordWrap/>
        <w:overflowPunct/>
        <w:topLinePunct w:val="0"/>
        <w:autoSpaceDE w:val="0"/>
        <w:autoSpaceDN w:val="0"/>
        <w:bidi w:val="0"/>
        <w:spacing w:line="360" w:lineRule="auto"/>
        <w:ind w:left="2"/>
        <w:jc w:val="left"/>
        <w:outlineLvl w:val="9"/>
        <w:rPr>
          <w:rFonts w:cs="仿宋_GB2312" w:asciiTheme="minorEastAsia" w:hAnsiTheme="minorEastAsia" w:eastAsiaTheme="minorEastAsia"/>
          <w:color w:val="auto"/>
          <w:kern w:val="0"/>
          <w:sz w:val="24"/>
          <w:highlight w:val="none"/>
          <w:lang w:val="zh-CN"/>
        </w:rPr>
      </w:pPr>
    </w:p>
    <w:p>
      <w:pPr>
        <w:kinsoku/>
        <w:wordWrap/>
        <w:overflowPunct/>
        <w:topLinePunct w:val="0"/>
        <w:autoSpaceDE w:val="0"/>
        <w:autoSpaceDN w:val="0"/>
        <w:bidi w:val="0"/>
        <w:spacing w:line="360" w:lineRule="auto"/>
        <w:ind w:left="2"/>
        <w:jc w:val="left"/>
        <w:outlineLvl w:val="9"/>
        <w:rPr>
          <w:rFonts w:cs="仿宋_GB2312" w:asciiTheme="minorEastAsia" w:hAnsiTheme="minorEastAsia" w:eastAsiaTheme="minorEastAsia"/>
          <w:color w:val="auto"/>
          <w:kern w:val="0"/>
          <w:sz w:val="24"/>
          <w:highlight w:val="none"/>
          <w:lang w:val="zh-CN"/>
        </w:rPr>
      </w:pPr>
    </w:p>
    <w:p>
      <w:pPr>
        <w:kinsoku/>
        <w:wordWrap/>
        <w:overflowPunct/>
        <w:topLinePunct w:val="0"/>
        <w:autoSpaceDE w:val="0"/>
        <w:autoSpaceDN w:val="0"/>
        <w:bidi w:val="0"/>
        <w:spacing w:line="360" w:lineRule="auto"/>
        <w:ind w:left="2"/>
        <w:jc w:val="left"/>
        <w:outlineLvl w:val="9"/>
        <w:rPr>
          <w:rFonts w:cs="仿宋_GB2312" w:asciiTheme="minorEastAsia" w:hAnsiTheme="minorEastAsia" w:eastAsiaTheme="minorEastAsia"/>
          <w:color w:val="auto"/>
          <w:kern w:val="0"/>
          <w:sz w:val="24"/>
          <w:highlight w:val="none"/>
          <w:lang w:val="zh-CN"/>
        </w:rPr>
      </w:pPr>
    </w:p>
    <w:p>
      <w:pPr>
        <w:kinsoku/>
        <w:wordWrap/>
        <w:overflowPunct/>
        <w:topLinePunct w:val="0"/>
        <w:autoSpaceDE w:val="0"/>
        <w:autoSpaceDN w:val="0"/>
        <w:bidi w:val="0"/>
        <w:spacing w:line="360" w:lineRule="auto"/>
        <w:ind w:left="2" w:leftChars="1" w:right="1120" w:firstLine="4560" w:firstLineChars="1900"/>
        <w:jc w:val="left"/>
        <w:outlineLvl w:val="9"/>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kern w:val="0"/>
          <w:sz w:val="24"/>
          <w:highlight w:val="none"/>
          <w:lang w:val="zh-CN"/>
        </w:rPr>
        <w:t>名称（</w:t>
      </w:r>
      <w:r>
        <w:rPr>
          <w:rFonts w:hint="eastAsia" w:cs="仿宋_GB2312" w:asciiTheme="minorEastAsia" w:hAnsiTheme="minorEastAsia" w:eastAsiaTheme="minorEastAsia"/>
          <w:color w:val="auto"/>
          <w:sz w:val="24"/>
          <w:highlight w:val="none"/>
        </w:rPr>
        <w:t>电子签名</w:t>
      </w:r>
      <w:r>
        <w:rPr>
          <w:rFonts w:hint="eastAsia" w:cs="仿宋_GB2312" w:asciiTheme="minorEastAsia" w:hAnsiTheme="minorEastAsia" w:eastAsiaTheme="minorEastAsia"/>
          <w:color w:val="auto"/>
          <w:kern w:val="0"/>
          <w:sz w:val="24"/>
          <w:highlight w:val="none"/>
          <w:lang w:val="zh-CN"/>
        </w:rPr>
        <w:t xml:space="preserve">）：                </w:t>
      </w:r>
    </w:p>
    <w:p>
      <w:pPr>
        <w:kinsoku/>
        <w:wordWrap/>
        <w:overflowPunct/>
        <w:topLinePunct w:val="0"/>
        <w:bidi w:val="0"/>
        <w:spacing w:line="360" w:lineRule="auto"/>
        <w:ind w:left="4620" w:leftChars="2200"/>
        <w:outlineLvl w:val="9"/>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 xml:space="preserve">   年   月   日</w:t>
      </w:r>
    </w:p>
    <w:p>
      <w:pPr>
        <w:kinsoku/>
        <w:wordWrap/>
        <w:overflowPunct/>
        <w:topLinePunct w:val="0"/>
        <w:bidi w:val="0"/>
        <w:spacing w:line="360" w:lineRule="auto"/>
        <w:jc w:val="center"/>
        <w:outlineLvl w:val="9"/>
        <w:rPr>
          <w:rFonts w:cs="仿宋_GB2312" w:asciiTheme="minorEastAsia" w:hAnsiTheme="minorEastAsia" w:eastAsiaTheme="minorEastAsia"/>
          <w:b/>
          <w:color w:val="auto"/>
          <w:sz w:val="36"/>
          <w:szCs w:val="36"/>
          <w:highlight w:val="none"/>
        </w:rPr>
      </w:pPr>
    </w:p>
    <w:p>
      <w:pPr>
        <w:kinsoku/>
        <w:wordWrap/>
        <w:overflowPunct/>
        <w:topLinePunct w:val="0"/>
        <w:bidi w:val="0"/>
        <w:outlineLvl w:val="9"/>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tabs>
          <w:tab w:val="left" w:pos="0"/>
        </w:tabs>
        <w:kinsoku/>
        <w:wordWrap/>
        <w:overflowPunct/>
        <w:topLinePunct w:val="0"/>
        <w:autoSpaceDE w:val="0"/>
        <w:autoSpaceDN w:val="0"/>
        <w:bidi w:val="0"/>
        <w:spacing w:line="360" w:lineRule="auto"/>
        <w:jc w:val="center"/>
        <w:outlineLvl w:val="9"/>
        <w:rPr>
          <w:rFonts w:hint="default" w:cs="仿宋_GB2312" w:asciiTheme="minorEastAsia" w:hAnsiTheme="minorEastAsia" w:eastAsiaTheme="minorEastAsia"/>
          <w:b/>
          <w:bCs/>
          <w:color w:val="auto"/>
          <w:sz w:val="30"/>
          <w:szCs w:val="30"/>
          <w:highlight w:val="none"/>
          <w:lang w:val="en-US" w:eastAsia="zh-CN"/>
        </w:rPr>
      </w:pPr>
      <w:r>
        <w:rPr>
          <w:rFonts w:hint="eastAsia" w:cs="仿宋_GB2312" w:asciiTheme="minorEastAsia" w:hAnsiTheme="minorEastAsia" w:eastAsiaTheme="minorEastAsia"/>
          <w:b/>
          <w:bCs/>
          <w:color w:val="auto"/>
          <w:sz w:val="30"/>
          <w:szCs w:val="30"/>
          <w:highlight w:val="none"/>
          <w:lang w:val="en-US" w:eastAsia="zh-CN"/>
        </w:rPr>
        <w:t>十一、报价一览表（初次报价）</w:t>
      </w:r>
    </w:p>
    <w:tbl>
      <w:tblPr>
        <w:tblStyle w:val="62"/>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130"/>
        <w:gridCol w:w="5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89" w:type="dxa"/>
            <w:vAlign w:val="center"/>
          </w:tcPr>
          <w:p>
            <w:pPr>
              <w:snapToGrid w:val="0"/>
              <w:spacing w:before="50" w:after="50" w:line="360" w:lineRule="auto"/>
              <w:jc w:val="center"/>
              <w:textAlignment w:val="baseline"/>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2130" w:type="dxa"/>
            <w:vAlign w:val="center"/>
          </w:tcPr>
          <w:p>
            <w:pPr>
              <w:snapToGrid w:val="0"/>
              <w:spacing w:before="50" w:after="50" w:line="360" w:lineRule="auto"/>
              <w:jc w:val="center"/>
              <w:textAlignment w:val="baseline"/>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服务内容</w:t>
            </w:r>
          </w:p>
        </w:tc>
        <w:tc>
          <w:tcPr>
            <w:tcW w:w="5742" w:type="dxa"/>
            <w:vAlign w:val="center"/>
          </w:tcPr>
          <w:p>
            <w:pPr>
              <w:snapToGrid w:val="0"/>
              <w:spacing w:before="50" w:after="50" w:line="360" w:lineRule="auto"/>
              <w:jc w:val="center"/>
              <w:textAlignment w:val="baseline"/>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合同履约期限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389" w:type="dxa"/>
            <w:vAlign w:val="center"/>
          </w:tcPr>
          <w:p>
            <w:pPr>
              <w:snapToGrid w:val="0"/>
              <w:spacing w:before="50" w:after="50" w:line="360" w:lineRule="auto"/>
              <w:jc w:val="center"/>
              <w:textAlignment w:val="baseline"/>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130" w:type="dxa"/>
            <w:vAlign w:val="center"/>
          </w:tcPr>
          <w:p>
            <w:pPr>
              <w:snapToGrid w:val="0"/>
              <w:spacing w:before="50" w:after="50" w:line="360" w:lineRule="auto"/>
              <w:ind w:left="420"/>
              <w:jc w:val="left"/>
              <w:textAlignment w:val="baseline"/>
              <w:rPr>
                <w:rFonts w:ascii="宋体" w:hAnsi="宋体" w:eastAsia="宋体" w:cs="宋体"/>
                <w:color w:val="auto"/>
                <w:kern w:val="0"/>
                <w:sz w:val="24"/>
                <w:highlight w:val="none"/>
              </w:rPr>
            </w:pPr>
          </w:p>
        </w:tc>
        <w:tc>
          <w:tcPr>
            <w:tcW w:w="5742" w:type="dxa"/>
            <w:vAlign w:val="center"/>
          </w:tcPr>
          <w:p>
            <w:pPr>
              <w:snapToGrid w:val="0"/>
              <w:spacing w:before="50" w:after="50" w:line="360" w:lineRule="auto"/>
              <w:ind w:left="420"/>
              <w:jc w:val="left"/>
              <w:textAlignment w:val="baseline"/>
              <w:rPr>
                <w:rFonts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3519" w:type="dxa"/>
            <w:gridSpan w:val="2"/>
            <w:vAlign w:val="center"/>
          </w:tcPr>
          <w:p>
            <w:pPr>
              <w:snapToGrid w:val="0"/>
              <w:spacing w:before="50" w:after="50" w:line="360" w:lineRule="auto"/>
              <w:jc w:val="center"/>
              <w:textAlignment w:val="baseline"/>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投标单价（元/人）</w:t>
            </w:r>
          </w:p>
        </w:tc>
        <w:tc>
          <w:tcPr>
            <w:tcW w:w="574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大写：</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color w:val="auto"/>
                <w:kern w:val="0"/>
                <w:sz w:val="24"/>
                <w:szCs w:val="24"/>
                <w:highlight w:val="none"/>
                <w:lang w:val="en-US"/>
              </w:rPr>
            </w:pPr>
            <w:r>
              <w:rPr>
                <w:rFonts w:hint="eastAsia" w:ascii="宋体" w:hAnsi="宋体" w:eastAsia="宋体" w:cs="宋体"/>
                <w:color w:val="auto"/>
                <w:sz w:val="24"/>
                <w:szCs w:val="24"/>
                <w:highlight w:val="none"/>
                <w:lang w:val="en-US" w:eastAsia="zh-CN"/>
              </w:rPr>
              <w:t>小写：</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389" w:type="dxa"/>
            <w:vAlign w:val="center"/>
          </w:tcPr>
          <w:p>
            <w:pPr>
              <w:snapToGrid w:val="0"/>
              <w:spacing w:before="50" w:after="50" w:line="360" w:lineRule="auto"/>
              <w:jc w:val="center"/>
              <w:textAlignment w:val="baseline"/>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投标声明</w:t>
            </w:r>
          </w:p>
        </w:tc>
        <w:tc>
          <w:tcPr>
            <w:tcW w:w="7872" w:type="dxa"/>
            <w:gridSpan w:val="2"/>
            <w:vAlign w:val="center"/>
          </w:tcPr>
          <w:p>
            <w:pPr>
              <w:snapToGrid w:val="0"/>
              <w:spacing w:before="50" w:after="50" w:line="360" w:lineRule="auto"/>
              <w:ind w:left="420"/>
              <w:jc w:val="left"/>
              <w:textAlignment w:val="baseline"/>
              <w:rPr>
                <w:rFonts w:ascii="宋体" w:hAnsi="宋体" w:eastAsia="宋体" w:cs="宋体"/>
                <w:color w:val="auto"/>
                <w:kern w:val="0"/>
                <w:sz w:val="24"/>
                <w:highlight w:val="none"/>
              </w:rPr>
            </w:pPr>
          </w:p>
        </w:tc>
      </w:tr>
    </w:tbl>
    <w:p>
      <w:pPr>
        <w:snapToGrid w:val="0"/>
        <w:spacing w:line="360" w:lineRule="auto"/>
        <w:ind w:left="480"/>
        <w:rPr>
          <w:rFonts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eastAsia="宋体" w:cs="宋体"/>
          <w:color w:val="auto"/>
          <w:kern w:val="0"/>
          <w:sz w:val="24"/>
          <w:highlight w:val="none"/>
          <w:lang w:val="zh-CN"/>
        </w:rPr>
      </w:pPr>
      <w:r>
        <w:rPr>
          <w:rFonts w:ascii="宋体" w:hAnsi="宋体" w:eastAsia="宋体" w:cs="宋体"/>
          <w:color w:val="auto"/>
          <w:kern w:val="0"/>
          <w:sz w:val="24"/>
          <w:szCs w:val="22"/>
          <w:highlight w:val="none"/>
          <w:lang w:val="zh-CN"/>
        </w:rPr>
        <w:t>4</w:t>
      </w:r>
      <w:r>
        <w:rPr>
          <w:rFonts w:hint="eastAsia" w:ascii="宋体" w:hAnsi="宋体" w:eastAsia="宋体" w:cs="宋体"/>
          <w:color w:val="auto"/>
          <w:kern w:val="0"/>
          <w:sz w:val="24"/>
          <w:szCs w:val="22"/>
          <w:highlight w:val="none"/>
          <w:lang w:val="zh-CN"/>
        </w:rPr>
        <w:t>、</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5760" w:firstLineChars="2400"/>
        <w:rPr>
          <w:rFonts w:hint="eastAsia" w:cs="仿宋_GB2312" w:asciiTheme="minorEastAsia" w:hAnsiTheme="minorEastAsia" w:eastAsiaTheme="minorEastAsia"/>
          <w:color w:val="auto"/>
          <w:kern w:val="0"/>
          <w:sz w:val="24"/>
          <w:highlight w:val="none"/>
          <w:lang w:val="zh-CN"/>
        </w:rPr>
      </w:pPr>
    </w:p>
    <w:p>
      <w:pPr>
        <w:snapToGrid w:val="0"/>
        <w:spacing w:line="360" w:lineRule="auto"/>
        <w:ind w:firstLine="5760" w:firstLineChars="2400"/>
        <w:rPr>
          <w:rFonts w:hint="eastAsia" w:cs="仿宋_GB2312" w:asciiTheme="minorEastAsia" w:hAnsiTheme="minorEastAsia" w:eastAsiaTheme="minorEastAsia"/>
          <w:color w:val="auto"/>
          <w:kern w:val="0"/>
          <w:sz w:val="24"/>
          <w:highlight w:val="none"/>
          <w:lang w:val="zh-CN"/>
        </w:rPr>
      </w:pPr>
    </w:p>
    <w:p>
      <w:pPr>
        <w:snapToGrid w:val="0"/>
        <w:spacing w:line="360" w:lineRule="auto"/>
        <w:ind w:firstLine="5760" w:firstLineChars="24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color w:val="auto"/>
          <w:kern w:val="0"/>
          <w:sz w:val="24"/>
          <w:highlight w:val="none"/>
          <w:lang w:val="zh-CN"/>
        </w:rPr>
        <w:t xml:space="preserve">                                                 签发日期：  年  月   日</w:t>
      </w:r>
    </w:p>
    <w:p>
      <w:pPr>
        <w:kinsoku/>
        <w:wordWrap/>
        <w:overflowPunct/>
        <w:topLinePunct w:val="0"/>
        <w:bidi w:val="0"/>
        <w:snapToGrid w:val="0"/>
        <w:spacing w:line="360" w:lineRule="auto"/>
        <w:outlineLvl w:val="9"/>
        <w:rPr>
          <w:rFonts w:hint="eastAsia" w:ascii="宋体" w:hAnsi="宋体" w:eastAsia="宋体" w:cs="宋体"/>
          <w:color w:val="auto"/>
          <w:kern w:val="0"/>
          <w:sz w:val="24"/>
          <w:szCs w:val="24"/>
          <w:highlight w:val="none"/>
        </w:rPr>
      </w:pPr>
      <w:r>
        <w:rPr>
          <w:rFonts w:hint="eastAsia" w:cs="仿宋_GB2312" w:asciiTheme="minorEastAsia" w:hAnsiTheme="minorEastAsia" w:eastAsiaTheme="minorEastAsia"/>
          <w:color w:val="auto"/>
          <w:kern w:val="0"/>
          <w:sz w:val="24"/>
          <w:highlight w:val="none"/>
          <w:lang w:val="zh-CN"/>
        </w:rPr>
        <w:t xml:space="preserve">                                     </w:t>
      </w:r>
      <w:r>
        <w:rPr>
          <w:rFonts w:hint="eastAsia" w:cs="仿宋_GB2312" w:asciiTheme="minorEastAsia" w:hAnsiTheme="minorEastAsia" w:eastAsiaTheme="minorEastAsia"/>
          <w:color w:val="auto"/>
          <w:kern w:val="0"/>
          <w:sz w:val="24"/>
          <w:highlight w:val="none"/>
          <w:lang w:val="en-US" w:eastAsia="zh-CN"/>
        </w:rPr>
        <w:t xml:space="preserve">   </w:t>
      </w:r>
    </w:p>
    <w:p>
      <w:pPr>
        <w:widowControl/>
        <w:kinsoku/>
        <w:wordWrap/>
        <w:overflowPunct/>
        <w:topLinePunct w:val="0"/>
        <w:bidi w:val="0"/>
        <w:adjustRightInd/>
        <w:jc w:val="center"/>
        <w:outlineLvl w:val="9"/>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lang w:val="en-US" w:eastAsia="zh-CN"/>
        </w:rPr>
        <w:t>十二、</w:t>
      </w:r>
      <w:r>
        <w:rPr>
          <w:rFonts w:hint="eastAsia" w:asciiTheme="minorEastAsia" w:hAnsiTheme="minorEastAsia" w:eastAsiaTheme="minorEastAsia"/>
          <w:b/>
          <w:color w:val="auto"/>
          <w:sz w:val="32"/>
          <w:szCs w:val="32"/>
          <w:highlight w:val="none"/>
        </w:rPr>
        <w:t>中小企业声明函</w:t>
      </w:r>
      <w:bookmarkStart w:id="196" w:name="_Toc465665161"/>
      <w:r>
        <w:rPr>
          <w:rFonts w:hint="eastAsia" w:asciiTheme="minorEastAsia" w:hAnsiTheme="minorEastAsia" w:eastAsiaTheme="minorEastAsia"/>
          <w:b/>
          <w:color w:val="auto"/>
          <w:sz w:val="32"/>
          <w:szCs w:val="32"/>
          <w:highlight w:val="none"/>
        </w:rPr>
        <w:t>（如果有）</w:t>
      </w:r>
    </w:p>
    <w:p>
      <w:pPr>
        <w:widowControl/>
        <w:kinsoku/>
        <w:wordWrap/>
        <w:overflowPunct/>
        <w:topLinePunct w:val="0"/>
        <w:bidi w:val="0"/>
        <w:spacing w:line="360" w:lineRule="auto"/>
        <w:ind w:firstLine="120" w:firstLineChars="50"/>
        <w:jc w:val="left"/>
        <w:outlineLvl w:val="9"/>
        <w:rPr>
          <w:rFonts w:cs="宋体" w:asciiTheme="minorEastAsia" w:hAnsiTheme="minorEastAsia" w:eastAsiaTheme="minorEastAsia"/>
          <w:b/>
          <w:color w:val="auto"/>
          <w:sz w:val="24"/>
          <w:highlight w:val="none"/>
        </w:rPr>
      </w:pPr>
    </w:p>
    <w:p>
      <w:pPr>
        <w:widowControl/>
        <w:kinsoku/>
        <w:wordWrap/>
        <w:overflowPunct/>
        <w:topLinePunct w:val="0"/>
        <w:bidi w:val="0"/>
        <w:spacing w:line="360" w:lineRule="auto"/>
        <w:ind w:firstLine="120" w:firstLineChars="50"/>
        <w:jc w:val="left"/>
        <w:outlineLvl w:val="9"/>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 [</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color w:val="auto"/>
          <w:sz w:val="24"/>
          <w:highlight w:val="none"/>
        </w:rPr>
        <w:t>5</w:t>
      </w:r>
      <w:r>
        <w:rPr>
          <w:rFonts w:hint="eastAsia" w:cs="宋体" w:asciiTheme="minorEastAsia" w:hAnsiTheme="minorEastAsia" w:eastAsiaTheme="minorEastAsia"/>
          <w:b/>
          <w:color w:val="auto"/>
          <w:sz w:val="24"/>
          <w:highlight w:val="none"/>
        </w:rPr>
        <w:t>）。]</w:t>
      </w:r>
    </w:p>
    <w:p>
      <w:pPr>
        <w:widowControl/>
        <w:kinsoku/>
        <w:wordWrap/>
        <w:overflowPunct/>
        <w:topLinePunct w:val="0"/>
        <w:bidi w:val="0"/>
        <w:adjustRightInd/>
        <w:jc w:val="center"/>
        <w:outlineLvl w:val="9"/>
        <w:rPr>
          <w:rFonts w:cs="仿宋_GB2312" w:asciiTheme="minorEastAsia" w:hAnsiTheme="minorEastAsia" w:eastAsiaTheme="minorEastAsia"/>
          <w:color w:val="auto"/>
          <w:sz w:val="24"/>
          <w:highlight w:val="none"/>
        </w:rPr>
      </w:pPr>
    </w:p>
    <w:p>
      <w:pPr>
        <w:widowControl/>
        <w:kinsoku/>
        <w:wordWrap/>
        <w:overflowPunct/>
        <w:topLinePunct w:val="0"/>
        <w:bidi w:val="0"/>
        <w:adjustRightInd/>
        <w:jc w:val="left"/>
        <w:outlineLvl w:val="9"/>
        <w:rPr>
          <w:rFonts w:cs="宋体" w:asciiTheme="minorEastAsia" w:hAnsiTheme="minorEastAsia" w:eastAsiaTheme="minorEastAsia"/>
          <w:b/>
          <w:color w:val="auto"/>
          <w:sz w:val="32"/>
          <w:szCs w:val="32"/>
          <w:highlight w:val="none"/>
        </w:rPr>
      </w:pPr>
      <w:r>
        <w:rPr>
          <w:rFonts w:cs="宋体" w:asciiTheme="minorEastAsia" w:hAnsiTheme="minorEastAsia" w:eastAsiaTheme="minorEastAsia"/>
          <w:b/>
          <w:color w:val="auto"/>
          <w:sz w:val="32"/>
          <w:szCs w:val="32"/>
          <w:highlight w:val="none"/>
        </w:rPr>
        <w:br w:type="page"/>
      </w:r>
    </w:p>
    <w:p>
      <w:pPr>
        <w:kinsoku/>
        <w:wordWrap/>
        <w:overflowPunct/>
        <w:topLinePunct w:val="0"/>
        <w:bidi w:val="0"/>
        <w:spacing w:line="360" w:lineRule="auto"/>
        <w:jc w:val="left"/>
        <w:outlineLvl w:val="9"/>
        <w:rPr>
          <w:rFonts w:hint="eastAsia"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附件</w:t>
      </w:r>
      <w:bookmarkEnd w:id="196"/>
    </w:p>
    <w:p>
      <w:pPr>
        <w:kinsoku/>
        <w:wordWrap/>
        <w:overflowPunct/>
        <w:topLinePunct w:val="0"/>
        <w:bidi w:val="0"/>
        <w:spacing w:line="360" w:lineRule="auto"/>
        <w:jc w:val="left"/>
        <w:outlineLvl w:val="9"/>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附件1：质疑函范本及制作说明</w:t>
      </w:r>
    </w:p>
    <w:p>
      <w:pPr>
        <w:kinsoku/>
        <w:wordWrap/>
        <w:overflowPunct/>
        <w:topLinePunct w:val="0"/>
        <w:bidi w:val="0"/>
        <w:spacing w:line="360" w:lineRule="auto"/>
        <w:jc w:val="center"/>
        <w:outlineLvl w:val="9"/>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质疑函范本</w:t>
      </w:r>
    </w:p>
    <w:p>
      <w:pPr>
        <w:kinsoku/>
        <w:wordWrap/>
        <w:overflowPunct/>
        <w:topLinePunct w:val="0"/>
        <w:bidi w:val="0"/>
        <w:snapToGrid w:val="0"/>
        <w:spacing w:before="240" w:beforeLines="100" w:line="360" w:lineRule="auto"/>
        <w:outlineLvl w:val="9"/>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一、质疑供应商基本信息</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质疑供应商：</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地址： </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二、质疑项目基本情况</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质疑项目的名称：</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采购文件获取日期：</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三、质疑事项具体内容</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质疑事项1：</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napToGrid w:val="0"/>
        <w:spacing w:line="360" w:lineRule="auto"/>
        <w:outlineLvl w:val="9"/>
        <w:rPr>
          <w:rFonts w:hint="eastAsia" w:cs="仿宋_GB2312" w:asciiTheme="minorEastAsia" w:hAnsiTheme="minorEastAsia" w:eastAsiaTheme="minorEastAsia"/>
          <w:color w:val="auto"/>
          <w:sz w:val="24"/>
          <w:highlight w:val="none"/>
          <w:u w:val="dotted"/>
          <w:lang w:val="en-US" w:eastAsia="zh-CN"/>
        </w:rPr>
      </w:pP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dotted"/>
          <w:lang w:val="en-US" w:eastAsia="zh-CN"/>
        </w:rPr>
        <w:t xml:space="preserve"> </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 xml:space="preserve">质疑事项2：                                         </w:t>
      </w:r>
    </w:p>
    <w:p>
      <w:pPr>
        <w:kinsoku/>
        <w:wordWrap/>
        <w:overflowPunct/>
        <w:topLinePunct w:val="0"/>
        <w:bidi w:val="0"/>
        <w:snapToGrid w:val="0"/>
        <w:spacing w:line="360" w:lineRule="auto"/>
        <w:outlineLvl w:val="9"/>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四、与质疑事项相关的质疑请求</w:t>
      </w:r>
    </w:p>
    <w:p>
      <w:pPr>
        <w:kinsoku/>
        <w:wordWrap/>
        <w:overflowPunct/>
        <w:topLinePunct w:val="0"/>
        <w:bidi w:val="0"/>
        <w:snapToGrid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outlineLvl w:val="9"/>
        <w:rPr>
          <w:rFonts w:hint="eastAsia" w:cs="仿宋_GB2312" w:asciiTheme="minorEastAsia" w:hAnsiTheme="minorEastAsia" w:eastAsiaTheme="minorEastAsia"/>
          <w:color w:val="auto"/>
          <w:sz w:val="24"/>
          <w:highlight w:val="none"/>
        </w:rPr>
      </w:pP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kinsoku/>
        <w:wordWrap/>
        <w:overflowPunct/>
        <w:topLinePunct w:val="0"/>
        <w:bidi w:val="0"/>
        <w:spacing w:line="360" w:lineRule="auto"/>
        <w:outlineLvl w:val="9"/>
        <w:rPr>
          <w:rFonts w:hint="eastAsia" w:cs="仿宋_GB2312" w:asciiTheme="minorEastAsia" w:hAnsiTheme="minorEastAsia" w:eastAsiaTheme="minorEastAsia"/>
          <w:b/>
          <w:color w:val="auto"/>
          <w:sz w:val="24"/>
          <w:highlight w:val="none"/>
        </w:rPr>
      </w:pPr>
    </w:p>
    <w:p>
      <w:pPr>
        <w:kinsoku/>
        <w:wordWrap/>
        <w:overflowPunct/>
        <w:topLinePunct w:val="0"/>
        <w:bidi w:val="0"/>
        <w:spacing w:line="360" w:lineRule="auto"/>
        <w:outlineLvl w:val="9"/>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质疑函制作说明：</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1.供应商提出质疑时，应提交质疑函和必要的证明材料。</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4"/>
          <w:highlight w:val="none"/>
        </w:rPr>
        <w:t>供应商签署的授权委托书。授权委托书应载明代理人的姓名或者名称、代理事项、具体权限、期限和相关事项。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3.质疑供应商若对项目的某一分包进行质疑，质疑函中应列明具体分包号。</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4.质疑函的质疑事项应具体、明确，并有必要的事实依据和法律依据。</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5.质疑函的质疑请求应与质疑事项相关。</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kinsoku/>
        <w:wordWrap/>
        <w:overflowPunct/>
        <w:topLinePunct w:val="0"/>
        <w:bidi w:val="0"/>
        <w:spacing w:line="360" w:lineRule="auto"/>
        <w:ind w:firstLine="600" w:firstLineChars="200"/>
        <w:jc w:val="left"/>
        <w:outlineLvl w:val="9"/>
        <w:rPr>
          <w:rFonts w:cs="仿宋_GB2312" w:asciiTheme="minorEastAsia" w:hAnsiTheme="minorEastAsia" w:eastAsiaTheme="minorEastAsia"/>
          <w:color w:val="auto"/>
          <w:sz w:val="30"/>
          <w:szCs w:val="30"/>
          <w:highlight w:val="none"/>
        </w:rPr>
      </w:pPr>
    </w:p>
    <w:p>
      <w:pPr>
        <w:kinsoku/>
        <w:wordWrap/>
        <w:overflowPunct/>
        <w:topLinePunct w:val="0"/>
        <w:bidi w:val="0"/>
        <w:spacing w:line="360" w:lineRule="auto"/>
        <w:jc w:val="left"/>
        <w:outlineLvl w:val="9"/>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z w:val="24"/>
          <w:highlight w:val="none"/>
        </w:rPr>
        <w:br w:type="page"/>
      </w:r>
      <w:r>
        <w:rPr>
          <w:rFonts w:hint="eastAsia" w:cs="仿宋_GB2312" w:asciiTheme="minorEastAsia" w:hAnsiTheme="minorEastAsia" w:eastAsiaTheme="minorEastAsia"/>
          <w:b/>
          <w:color w:val="auto"/>
          <w:spacing w:val="6"/>
          <w:sz w:val="32"/>
          <w:szCs w:val="32"/>
          <w:highlight w:val="none"/>
        </w:rPr>
        <w:t>附件2：投诉书范本及制作说明</w:t>
      </w:r>
    </w:p>
    <w:p>
      <w:pPr>
        <w:kinsoku/>
        <w:wordWrap/>
        <w:overflowPunct/>
        <w:topLinePunct w:val="0"/>
        <w:bidi w:val="0"/>
        <w:spacing w:line="360" w:lineRule="auto"/>
        <w:jc w:val="center"/>
        <w:outlineLvl w:val="9"/>
        <w:rPr>
          <w:rFonts w:cs="仿宋_GB2312" w:asciiTheme="minorEastAsia" w:hAnsiTheme="minorEastAsia" w:eastAsiaTheme="minorEastAsia"/>
          <w:b/>
          <w:color w:val="auto"/>
          <w:sz w:val="24"/>
          <w:highlight w:val="none"/>
        </w:rPr>
      </w:pPr>
    </w:p>
    <w:p>
      <w:pPr>
        <w:kinsoku/>
        <w:wordWrap/>
        <w:overflowPunct/>
        <w:topLinePunct w:val="0"/>
        <w:bidi w:val="0"/>
        <w:spacing w:line="360" w:lineRule="auto"/>
        <w:jc w:val="center"/>
        <w:outlineLvl w:val="9"/>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投诉书范本</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一、投诉相关主体基本情况</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tabs>
          <w:tab w:val="left" w:pos="6510"/>
        </w:tabs>
        <w:kinsoku/>
        <w:wordWrap/>
        <w:overflowPunct/>
        <w:topLinePunct w:val="0"/>
        <w:bidi w:val="0"/>
        <w:spacing w:line="360" w:lineRule="auto"/>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法定代表人/主要负责人：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tabs>
          <w:tab w:val="left" w:pos="6510"/>
        </w:tabs>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被投诉人1：</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被投诉人2</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相关供应商：</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二、投诉项目基本情况</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采购项目名称：</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采购项目编号：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代理机构名称：</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采购文件公告: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采购结果公告: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三、质疑基本情况</w:t>
      </w:r>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向</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提出质疑，质疑事项为：</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kinsoku/>
        <w:wordWrap/>
        <w:overflowPunct/>
        <w:topLinePunct w:val="0"/>
        <w:bidi w:val="0"/>
        <w:spacing w:line="360" w:lineRule="auto"/>
        <w:ind w:firstLine="360" w:firstLineChars="150"/>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采购人/代理机构于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日,就质疑事项作出了答复/没有在法定期限内作出答复。</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四、投诉事项具体内容</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投诉事项 1：</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投诉事项2</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五、与投诉事项相关的投诉请求</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 xml:space="preserve">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kinsoku/>
        <w:wordWrap/>
        <w:overflowPunct/>
        <w:topLinePunct w:val="0"/>
        <w:bidi w:val="0"/>
        <w:spacing w:line="360" w:lineRule="auto"/>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kinsoku/>
        <w:wordWrap/>
        <w:overflowPunct/>
        <w:topLinePunct w:val="0"/>
        <w:bidi w:val="0"/>
        <w:spacing w:line="360" w:lineRule="auto"/>
        <w:outlineLvl w:val="9"/>
        <w:rPr>
          <w:rFonts w:cs="仿宋_GB2312" w:asciiTheme="minorEastAsia" w:hAnsiTheme="minorEastAsia" w:eastAsiaTheme="minorEastAsia"/>
          <w:b/>
          <w:color w:val="auto"/>
          <w:sz w:val="24"/>
          <w:highlight w:val="none"/>
        </w:rPr>
      </w:pPr>
    </w:p>
    <w:p>
      <w:pPr>
        <w:kinsoku/>
        <w:wordWrap/>
        <w:overflowPunct/>
        <w:topLinePunct w:val="0"/>
        <w:bidi w:val="0"/>
        <w:spacing w:line="360" w:lineRule="auto"/>
        <w:outlineLvl w:val="9"/>
        <w:rPr>
          <w:rFonts w:cs="仿宋_GB2312" w:asciiTheme="minorEastAsia" w:hAnsiTheme="minorEastAsia" w:eastAsiaTheme="minorEastAsia"/>
          <w:b/>
          <w:color w:val="auto"/>
          <w:sz w:val="24"/>
          <w:highlight w:val="none"/>
        </w:rPr>
      </w:pPr>
    </w:p>
    <w:p>
      <w:pPr>
        <w:kinsoku/>
        <w:wordWrap/>
        <w:overflowPunct/>
        <w:topLinePunct w:val="0"/>
        <w:bidi w:val="0"/>
        <w:spacing w:line="360" w:lineRule="auto"/>
        <w:outlineLvl w:val="9"/>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投诉书制作说明：</w:t>
      </w:r>
    </w:p>
    <w:p>
      <w:pPr>
        <w:widowControl/>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1.投诉人提起投诉时，应当提交投诉书和必要的证明材料，并按照被投诉人和与投诉事项有关的供应商数量提供投诉书副本。</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color w:val="auto"/>
          <w:kern w:val="0"/>
          <w:sz w:val="24"/>
          <w:highlight w:val="none"/>
        </w:rPr>
        <w:t>投诉人签署的授权委托书。授权委托书应当载明代理人的姓名或者名称、代理事项、具体权限、期限和相关事项。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3.投诉人若对项目的某一分包进行投诉，投诉书应列明具体分包号。</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4.投诉书应简要列明质疑事项，质疑函、质疑答复等作为附件材料提供。</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5.投诉书的投诉事项应具体、明确，并有必要的事实依据和法律依据。</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6.投诉书的投诉请求应与投诉事项相关。</w:t>
      </w:r>
    </w:p>
    <w:p>
      <w:pPr>
        <w:widowControl/>
        <w:kinsoku/>
        <w:wordWrap/>
        <w:overflowPunct/>
        <w:topLinePunct w:val="0"/>
        <w:bidi w:val="0"/>
        <w:spacing w:line="360" w:lineRule="auto"/>
        <w:ind w:firstLine="480" w:firstLineChars="200"/>
        <w:jc w:val="left"/>
        <w:outlineLvl w:val="9"/>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kinsoku/>
        <w:wordWrap/>
        <w:overflowPunct/>
        <w:topLinePunct w:val="0"/>
        <w:bidi w:val="0"/>
        <w:outlineLvl w:val="9"/>
        <w:rPr>
          <w:rFonts w:cs="仿宋_GB2312" w:asciiTheme="minorEastAsia" w:hAnsiTheme="minorEastAsia" w:eastAsiaTheme="minorEastAsia"/>
          <w:b/>
          <w:color w:val="auto"/>
          <w:sz w:val="24"/>
          <w:highlight w:val="none"/>
        </w:rPr>
      </w:pPr>
    </w:p>
    <w:p>
      <w:pPr>
        <w:widowControl/>
        <w:kinsoku/>
        <w:wordWrap/>
        <w:overflowPunct/>
        <w:topLinePunct w:val="0"/>
        <w:bidi w:val="0"/>
        <w:adjustRightInd/>
        <w:jc w:val="left"/>
        <w:outlineLvl w:val="9"/>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kinsoku/>
        <w:wordWrap/>
        <w:overflowPunct/>
        <w:topLinePunct w:val="0"/>
        <w:bidi w:val="0"/>
        <w:spacing w:line="360" w:lineRule="auto"/>
        <w:jc w:val="left"/>
        <w:outlineLvl w:val="9"/>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附件3：</w:t>
      </w:r>
    </w:p>
    <w:p>
      <w:pPr>
        <w:kinsoku/>
        <w:wordWrap/>
        <w:overflowPunct/>
        <w:topLinePunct w:val="0"/>
        <w:bidi w:val="0"/>
        <w:spacing w:line="360" w:lineRule="auto"/>
        <w:outlineLvl w:val="9"/>
        <w:rPr>
          <w:rFonts w:asciiTheme="minorEastAsia" w:hAnsiTheme="minorEastAsia" w:eastAsiaTheme="minorEastAsia"/>
          <w:b/>
          <w:color w:val="auto"/>
          <w:spacing w:val="6"/>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asciiTheme="minorEastAsia" w:hAnsiTheme="minorEastAsia" w:eastAsiaTheme="minorEastAsia"/>
          <w:b/>
          <w:color w:val="auto"/>
          <w:spacing w:val="6"/>
          <w:sz w:val="32"/>
          <w:szCs w:val="32"/>
          <w:highlight w:val="none"/>
        </w:rPr>
      </w:pPr>
      <w:bookmarkStart w:id="197" w:name="_Toc4005"/>
      <w:r>
        <w:rPr>
          <w:rFonts w:hint="eastAsia" w:asciiTheme="minorEastAsia" w:hAnsiTheme="minorEastAsia" w:eastAsiaTheme="minorEastAsia"/>
          <w:b/>
          <w:color w:val="auto"/>
          <w:spacing w:val="6"/>
          <w:sz w:val="32"/>
          <w:szCs w:val="32"/>
          <w:highlight w:val="none"/>
        </w:rPr>
        <w:t>残疾人福利性单位声明函</w:t>
      </w:r>
      <w:bookmarkEnd w:id="197"/>
    </w:p>
    <w:p>
      <w:pPr>
        <w:kinsoku/>
        <w:wordWrap/>
        <w:overflowPunct/>
        <w:topLinePunct w:val="0"/>
        <w:bidi w:val="0"/>
        <w:spacing w:line="360" w:lineRule="auto"/>
        <w:outlineLvl w:val="9"/>
        <w:rPr>
          <w:rFonts w:asciiTheme="minorEastAsia" w:hAnsiTheme="minorEastAsia" w:eastAsiaTheme="minorEastAsia"/>
          <w:b/>
          <w:color w:val="auto"/>
          <w:spacing w:val="6"/>
          <w:sz w:val="30"/>
          <w:szCs w:val="30"/>
          <w:highlight w:val="none"/>
        </w:rPr>
      </w:pPr>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color w:val="auto"/>
          <w:sz w:val="24"/>
          <w:highlight w:val="none"/>
          <w:u w:val="single"/>
        </w:rPr>
        <w:t xml:space="preserve">   （采购人）    </w:t>
      </w:r>
      <w:r>
        <w:rPr>
          <w:rFonts w:hint="eastAsia" w:cs="仿宋_GB2312" w:asciiTheme="minorEastAsia" w:hAnsiTheme="minorEastAsia" w:eastAsiaTheme="minorEastAsia"/>
          <w:color w:val="auto"/>
          <w:sz w:val="24"/>
          <w:highlight w:val="none"/>
        </w:rPr>
        <w:t>单位的</w:t>
      </w:r>
      <w:r>
        <w:rPr>
          <w:rFonts w:hint="eastAsia" w:cs="仿宋_GB2312" w:asciiTheme="minorEastAsia" w:hAnsiTheme="minorEastAsia" w:eastAsiaTheme="minorEastAsia"/>
          <w:color w:val="auto"/>
          <w:sz w:val="24"/>
          <w:highlight w:val="none"/>
          <w:u w:val="single"/>
        </w:rPr>
        <w:t xml:space="preserve">     （项目名称）    </w:t>
      </w:r>
      <w:r>
        <w:rPr>
          <w:rFonts w:hint="eastAsia" w:cs="仿宋_GB2312" w:asciiTheme="minorEastAsia" w:hAnsiTheme="minorEastAsia" w:eastAsiaTheme="min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本单位对上述声明的真实性负责。如有虚假，将依法承担相应责任。</w:t>
      </w:r>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rPr>
      </w:pPr>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rPr>
      </w:pPr>
    </w:p>
    <w:p>
      <w:pPr>
        <w:tabs>
          <w:tab w:val="left" w:pos="4860"/>
        </w:tabs>
        <w:kinsoku/>
        <w:wordWrap/>
        <w:overflowPunct/>
        <w:topLinePunct w:val="0"/>
        <w:bidi w:val="0"/>
        <w:spacing w:line="360" w:lineRule="auto"/>
        <w:ind w:right="1560" w:firstLine="480" w:firstLineChars="200"/>
        <w:jc w:val="center"/>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单位名称（</w:t>
      </w:r>
      <w:r>
        <w:rPr>
          <w:rFonts w:hint="eastAsia" w:cs="仿宋_GB2312" w:asciiTheme="minorEastAsia" w:hAnsiTheme="minorEastAsia" w:eastAsiaTheme="minorEastAsia"/>
          <w:color w:val="auto"/>
          <w:kern w:val="0"/>
          <w:sz w:val="24"/>
          <w:highlight w:val="none"/>
        </w:rPr>
        <w:t>电子签名</w:t>
      </w:r>
      <w:r>
        <w:rPr>
          <w:rFonts w:hint="eastAsia" w:cs="仿宋_GB2312" w:asciiTheme="minorEastAsia" w:hAnsiTheme="minorEastAsia" w:eastAsiaTheme="minorEastAsia"/>
          <w:color w:val="auto"/>
          <w:sz w:val="24"/>
          <w:highlight w:val="none"/>
        </w:rPr>
        <w:t>）：</w:t>
      </w:r>
    </w:p>
    <w:p>
      <w:pPr>
        <w:tabs>
          <w:tab w:val="left" w:pos="4860"/>
        </w:tabs>
        <w:kinsoku/>
        <w:wordWrap/>
        <w:overflowPunct/>
        <w:topLinePunct w:val="0"/>
        <w:bidi w:val="0"/>
        <w:spacing w:line="360" w:lineRule="auto"/>
        <w:ind w:right="1560" w:firstLine="480" w:firstLineChars="200"/>
        <w:jc w:val="center"/>
        <w:outlineLvl w:val="9"/>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  期：</w:t>
      </w:r>
    </w:p>
    <w:p>
      <w:pPr>
        <w:kinsoku/>
        <w:wordWrap/>
        <w:overflowPunct/>
        <w:topLinePunct w:val="0"/>
        <w:bidi w:val="0"/>
        <w:spacing w:line="360" w:lineRule="auto"/>
        <w:ind w:firstLine="480" w:firstLineChars="200"/>
        <w:outlineLvl w:val="9"/>
        <w:rPr>
          <w:rFonts w:cs="仿宋_GB2312" w:asciiTheme="minorEastAsia" w:hAnsiTheme="minorEastAsia" w:eastAsiaTheme="minorEastAsia"/>
          <w:color w:val="auto"/>
          <w:sz w:val="24"/>
          <w:highlight w:val="none"/>
        </w:rPr>
      </w:pPr>
    </w:p>
    <w:p>
      <w:pPr>
        <w:widowControl/>
        <w:kinsoku/>
        <w:wordWrap/>
        <w:overflowPunct/>
        <w:topLinePunct w:val="0"/>
        <w:bidi w:val="0"/>
        <w:adjustRightInd/>
        <w:jc w:val="left"/>
        <w:outlineLvl w:val="9"/>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kinsoku/>
        <w:wordWrap/>
        <w:overflowPunct/>
        <w:topLinePunct w:val="0"/>
        <w:autoSpaceDE w:val="0"/>
        <w:autoSpaceDN w:val="0"/>
        <w:bidi w:val="0"/>
        <w:jc w:val="left"/>
        <w:outlineLvl w:val="9"/>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2"/>
          <w:szCs w:val="32"/>
          <w:highlight w:val="none"/>
        </w:rPr>
        <w:t>附件4：</w:t>
      </w:r>
    </w:p>
    <w:p>
      <w:pPr>
        <w:kinsoku/>
        <w:wordWrap/>
        <w:overflowPunct/>
        <w:topLinePunct w:val="0"/>
        <w:bidi w:val="0"/>
        <w:spacing w:line="360" w:lineRule="auto"/>
        <w:jc w:val="left"/>
        <w:outlineLvl w:val="9"/>
        <w:rPr>
          <w:rFonts w:cs="仿宋_GB2312" w:asciiTheme="minorEastAsia" w:hAnsiTheme="minorEastAsia" w:eastAsiaTheme="minorEastAsia"/>
          <w:b/>
          <w:color w:val="auto"/>
          <w:sz w:val="24"/>
          <w:highlight w:val="none"/>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asciiTheme="minorEastAsia" w:hAnsiTheme="minorEastAsia" w:eastAsiaTheme="minorEastAsia"/>
          <w:b/>
          <w:bCs/>
          <w:color w:val="auto"/>
          <w:sz w:val="32"/>
          <w:szCs w:val="32"/>
          <w:highlight w:val="none"/>
        </w:rPr>
      </w:pPr>
      <w:bookmarkStart w:id="198" w:name="_Toc6811"/>
      <w:r>
        <w:rPr>
          <w:rFonts w:hint="eastAsia" w:asciiTheme="minorEastAsia" w:hAnsiTheme="minorEastAsia" w:eastAsiaTheme="minorEastAsia"/>
          <w:b/>
          <w:bCs/>
          <w:color w:val="auto"/>
          <w:sz w:val="32"/>
          <w:szCs w:val="32"/>
          <w:highlight w:val="none"/>
        </w:rPr>
        <w:t>业务专用章使用说明函</w:t>
      </w:r>
      <w:bookmarkEnd w:id="198"/>
    </w:p>
    <w:p>
      <w:pPr>
        <w:kinsoku/>
        <w:wordWrap/>
        <w:overflowPunct/>
        <w:topLinePunct w:val="0"/>
        <w:autoSpaceDE w:val="0"/>
        <w:autoSpaceDN w:val="0"/>
        <w:bidi w:val="0"/>
        <w:jc w:val="center"/>
        <w:outlineLvl w:val="9"/>
        <w:rPr>
          <w:rFonts w:asciiTheme="minorEastAsia" w:hAnsiTheme="minorEastAsia" w:eastAsiaTheme="minorEastAsia"/>
          <w:b/>
          <w:bCs/>
          <w:color w:val="auto"/>
          <w:sz w:val="32"/>
          <w:szCs w:val="32"/>
          <w:highlight w:val="none"/>
        </w:rPr>
      </w:pPr>
    </w:p>
    <w:p>
      <w:pPr>
        <w:kinsoku/>
        <w:wordWrap/>
        <w:overflowPunct/>
        <w:topLinePunct w:val="0"/>
        <w:bidi w:val="0"/>
        <w:spacing w:line="360" w:lineRule="auto"/>
        <w:outlineLvl w:val="9"/>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我方</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w:t>
      </w:r>
      <w:r>
        <w:rPr>
          <w:rFonts w:hint="eastAsia" w:asciiTheme="minorEastAsia" w:hAnsiTheme="minorEastAsia" w:eastAsiaTheme="minorEastAsia"/>
          <w:color w:val="auto"/>
          <w:sz w:val="24"/>
          <w:highlight w:val="none"/>
        </w:rPr>
        <w:t>是中华人民共和国依法登记注册的合法企业，</w:t>
      </w:r>
      <w:r>
        <w:rPr>
          <w:rFonts w:hint="eastAsia" w:cs="宋体" w:asciiTheme="minorEastAsia" w:hAnsiTheme="minorEastAsia" w:eastAsiaTheme="minorEastAsia"/>
          <w:bCs/>
          <w:color w:val="auto"/>
          <w:sz w:val="24"/>
          <w:highlight w:val="none"/>
        </w:rPr>
        <w:t>在参加</w:t>
      </w:r>
      <w:r>
        <w:rPr>
          <w:rFonts w:hint="eastAsia" w:cs="仿宋_GB2312" w:asciiTheme="minorEastAsia" w:hAnsiTheme="minorEastAsia" w:eastAsiaTheme="minorEastAsia"/>
          <w:color w:val="auto"/>
          <w:sz w:val="24"/>
          <w:highlight w:val="none"/>
        </w:rPr>
        <w:t>贵方组织的（项目名称）【项目编号：（采购编号）】</w:t>
      </w:r>
      <w:r>
        <w:rPr>
          <w:rFonts w:hint="eastAsia" w:cs="宋体" w:asciiTheme="minorEastAsia" w:hAnsiTheme="minorEastAsia" w:eastAsiaTheme="minorEastAsia"/>
          <w:bCs/>
          <w:color w:val="auto"/>
          <w:sz w:val="24"/>
          <w:highlight w:val="none"/>
        </w:rPr>
        <w:t>采购活动中作如下说明：</w:t>
      </w:r>
      <w:r>
        <w:rPr>
          <w:rFonts w:hint="eastAsia" w:cs="宋体" w:asciiTheme="minorEastAsia" w:hAnsiTheme="minorEastAsia" w:eastAsiaTheme="minorEastAsia"/>
          <w:color w:val="auto"/>
          <w:sz w:val="24"/>
          <w:highlight w:val="none"/>
        </w:rPr>
        <w:t>我方所使用的“</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专用章”与法定名称章具有同等的法律效力，对使用“</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 xml:space="preserve">专用章”的行为予以完全承认，并愿意承担相应责任。   </w:t>
      </w:r>
    </w:p>
    <w:p>
      <w:pPr>
        <w:kinsoku/>
        <w:wordWrap/>
        <w:overflowPunct/>
        <w:topLinePunct w:val="0"/>
        <w:bidi w:val="0"/>
        <w:spacing w:line="360" w:lineRule="auto"/>
        <w:ind w:firstLine="480" w:firstLineChars="2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特此说明。</w:t>
      </w:r>
    </w:p>
    <w:p>
      <w:pPr>
        <w:kinsoku/>
        <w:wordWrap/>
        <w:overflowPunct/>
        <w:topLinePunct w:val="0"/>
        <w:bidi w:val="0"/>
        <w:spacing w:line="360" w:lineRule="auto"/>
        <w:ind w:firstLine="494"/>
        <w:outlineLvl w:val="9"/>
        <w:rPr>
          <w:rFonts w:cs="宋体" w:asciiTheme="minorEastAsia" w:hAnsiTheme="minorEastAsia" w:eastAsiaTheme="minorEastAsia"/>
          <w:color w:val="auto"/>
          <w:sz w:val="24"/>
          <w:highlight w:val="none"/>
        </w:rPr>
      </w:pPr>
    </w:p>
    <w:p>
      <w:pPr>
        <w:kinsoku/>
        <w:wordWrap/>
        <w:overflowPunct/>
        <w:topLinePunct w:val="0"/>
        <w:bidi w:val="0"/>
        <w:spacing w:line="360" w:lineRule="auto"/>
        <w:ind w:firstLine="494"/>
        <w:outlineLvl w:val="9"/>
        <w:rPr>
          <w:rFonts w:cs="宋体" w:asciiTheme="minorEastAsia" w:hAnsiTheme="minorEastAsia" w:eastAsiaTheme="minorEastAsia"/>
          <w:color w:val="auto"/>
          <w:sz w:val="24"/>
          <w:highlight w:val="none"/>
        </w:rPr>
      </w:pPr>
    </w:p>
    <w:p>
      <w:pPr>
        <w:kinsoku/>
        <w:wordWrap/>
        <w:overflowPunct/>
        <w:topLinePunct w:val="0"/>
        <w:bidi w:val="0"/>
        <w:spacing w:line="360" w:lineRule="auto"/>
        <w:ind w:firstLine="494"/>
        <w:outlineLvl w:val="9"/>
        <w:rPr>
          <w:rFonts w:cs="宋体" w:asciiTheme="minorEastAsia" w:hAnsiTheme="minorEastAsia" w:eastAsiaTheme="minorEastAsia"/>
          <w:color w:val="auto"/>
          <w:sz w:val="24"/>
          <w:highlight w:val="none"/>
        </w:rPr>
      </w:pPr>
    </w:p>
    <w:p>
      <w:pPr>
        <w:kinsoku/>
        <w:wordWrap/>
        <w:overflowPunct/>
        <w:topLinePunct w:val="0"/>
        <w:bidi w:val="0"/>
        <w:spacing w:line="360" w:lineRule="auto"/>
        <w:ind w:firstLine="494"/>
        <w:outlineLvl w:val="9"/>
        <w:rPr>
          <w:rFonts w:cs="宋体" w:asciiTheme="minorEastAsia" w:hAnsiTheme="minorEastAsia" w:eastAsiaTheme="minorEastAsia"/>
          <w:color w:val="auto"/>
          <w:sz w:val="24"/>
          <w:highlight w:val="none"/>
        </w:rPr>
      </w:pPr>
    </w:p>
    <w:p>
      <w:pPr>
        <w:kinsoku/>
        <w:wordWrap/>
        <w:overflowPunct/>
        <w:topLinePunct w:val="0"/>
        <w:bidi w:val="0"/>
        <w:spacing w:line="360" w:lineRule="auto"/>
        <w:ind w:right="482" w:firstLine="4080" w:firstLineChars="17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供应商（法定名称章）：</w:t>
      </w:r>
    </w:p>
    <w:p>
      <w:pPr>
        <w:kinsoku/>
        <w:wordWrap/>
        <w:overflowPunct/>
        <w:topLinePunct w:val="0"/>
        <w:bidi w:val="0"/>
        <w:spacing w:line="360" w:lineRule="auto"/>
        <w:ind w:right="482" w:firstLine="4080" w:firstLineChars="170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日期：       年     月     日</w:t>
      </w:r>
    </w:p>
    <w:p>
      <w:pPr>
        <w:kinsoku/>
        <w:wordWrap/>
        <w:overflowPunct/>
        <w:topLinePunct w:val="0"/>
        <w:bidi w:val="0"/>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附：</w:t>
      </w:r>
    </w:p>
    <w:p>
      <w:pPr>
        <w:kinsoku/>
        <w:wordWrap/>
        <w:overflowPunct/>
        <w:topLinePunct w:val="0"/>
        <w:bidi w:val="0"/>
        <w:spacing w:line="360" w:lineRule="auto"/>
        <w:outlineLvl w:val="9"/>
        <w:rPr>
          <w:rFonts w:asciiTheme="minorEastAsia" w:hAnsiTheme="minorEastAsia" w:eastAsiaTheme="minorEastAsia"/>
          <w:bCs/>
          <w:color w:val="auto"/>
          <w:sz w:val="24"/>
          <w:highlight w:val="none"/>
        </w:rPr>
      </w:pPr>
      <w:r>
        <w:rPr>
          <w:rFonts w:asciiTheme="minorEastAsia" w:hAnsiTheme="minorEastAsia" w:eastAsiaTheme="minorEastAsia"/>
          <w:color w:val="auto"/>
          <w:highlight w:val="none"/>
        </w:rPr>
        <mc:AlternateContent>
          <mc:Choice Requires="wps">
            <w:drawing>
              <wp:anchor distT="0" distB="0" distL="114300" distR="114300" simplePos="0" relativeHeight="251686912"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295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color w:val="auto"/>
          <w:highlight w:val="none"/>
        </w:rPr>
        <mc:AlternateContent>
          <mc:Choice Requires="wps">
            <w:drawing>
              <wp:anchor distT="0" distB="0" distL="114300" distR="114300" simplePos="0" relativeHeight="251685888"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05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color w:val="auto"/>
          <w:sz w:val="24"/>
          <w:highlight w:val="none"/>
        </w:rPr>
        <w:t>供应商法定名称章（印模）                供应商“</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专用章”（印模）</w:t>
      </w:r>
    </w:p>
    <w:p>
      <w:pPr>
        <w:widowControl/>
        <w:kinsoku/>
        <w:wordWrap/>
        <w:overflowPunct/>
        <w:topLinePunct w:val="0"/>
        <w:bidi w:val="0"/>
        <w:spacing w:line="360" w:lineRule="auto"/>
        <w:ind w:firstLine="480" w:firstLineChars="200"/>
        <w:jc w:val="left"/>
        <w:outlineLvl w:val="9"/>
        <w:rPr>
          <w:rFonts w:cs="宋体" w:asciiTheme="minorEastAsia" w:hAnsiTheme="minorEastAsia" w:eastAsiaTheme="minorEastAsia"/>
          <w:color w:val="auto"/>
          <w:kern w:val="0"/>
          <w:sz w:val="24"/>
          <w:highlight w:val="none"/>
        </w:rPr>
      </w:pPr>
    </w:p>
    <w:p>
      <w:pPr>
        <w:kinsoku/>
        <w:wordWrap/>
        <w:overflowPunct/>
        <w:topLinePunct w:val="0"/>
        <w:bidi w:val="0"/>
        <w:snapToGrid w:val="0"/>
        <w:spacing w:line="360" w:lineRule="auto"/>
        <w:jc w:val="center"/>
        <w:outlineLvl w:val="9"/>
        <w:rPr>
          <w:rFonts w:cs="仿宋_GB2312" w:asciiTheme="minorEastAsia" w:hAnsiTheme="minorEastAsia" w:eastAsiaTheme="minorEastAsia"/>
          <w:b/>
          <w:color w:val="auto"/>
          <w:sz w:val="24"/>
          <w:highlight w:val="none"/>
        </w:rPr>
      </w:pPr>
    </w:p>
    <w:p>
      <w:pPr>
        <w:widowControl/>
        <w:kinsoku/>
        <w:wordWrap/>
        <w:overflowPunct/>
        <w:topLinePunct w:val="0"/>
        <w:bidi w:val="0"/>
        <w:adjustRightInd/>
        <w:jc w:val="left"/>
        <w:outlineLvl w:val="9"/>
        <w:rPr>
          <w:rFonts w:cs="仿宋_GB2312" w:asciiTheme="minorEastAsia" w:hAnsiTheme="minorEastAsia" w:eastAsiaTheme="minorEastAsia"/>
          <w:b/>
          <w:color w:val="auto"/>
          <w:sz w:val="24"/>
          <w:highlight w:val="none"/>
        </w:rPr>
      </w:pPr>
      <w:r>
        <w:rPr>
          <w:rFonts w:cs="仿宋_GB2312" w:asciiTheme="minorEastAsia" w:hAnsiTheme="minorEastAsia" w:eastAsiaTheme="minorEastAsia"/>
          <w:b/>
          <w:color w:val="auto"/>
          <w:sz w:val="24"/>
          <w:highlight w:val="none"/>
        </w:rPr>
        <w:br w:type="page"/>
      </w:r>
    </w:p>
    <w:p>
      <w:pPr>
        <w:kinsoku/>
        <w:wordWrap/>
        <w:overflowPunct/>
        <w:topLinePunct w:val="0"/>
        <w:autoSpaceDE w:val="0"/>
        <w:autoSpaceDN w:val="0"/>
        <w:bidi w:val="0"/>
        <w:jc w:val="left"/>
        <w:outlineLvl w:val="9"/>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附件5：</w:t>
      </w:r>
    </w:p>
    <w:p>
      <w:pPr>
        <w:keepNext w:val="0"/>
        <w:keepLines w:val="0"/>
        <w:pageBreakBefore w:val="0"/>
        <w:widowControl w:val="0"/>
        <w:kinsoku/>
        <w:wordWrap/>
        <w:overflowPunct/>
        <w:topLinePunct w:val="0"/>
        <w:autoSpaceDE/>
        <w:autoSpaceDN/>
        <w:bidi w:val="0"/>
        <w:adjustRightInd/>
        <w:snapToGrid/>
        <w:spacing w:line="276" w:lineRule="auto"/>
        <w:jc w:val="center"/>
        <w:textAlignment w:val="auto"/>
        <w:outlineLvl w:val="9"/>
        <w:rPr>
          <w:rFonts w:cs="宋体" w:asciiTheme="minorEastAsia" w:hAnsiTheme="minorEastAsia" w:eastAsiaTheme="minorEastAsia"/>
          <w:b/>
          <w:color w:val="auto"/>
          <w:sz w:val="32"/>
          <w:szCs w:val="32"/>
          <w:highlight w:val="none"/>
        </w:rPr>
      </w:pPr>
      <w:bookmarkStart w:id="199" w:name="_Toc22103"/>
      <w:r>
        <w:rPr>
          <w:rFonts w:hint="eastAsia" w:cs="仿宋_GB2312" w:asciiTheme="minorEastAsia" w:hAnsiTheme="minorEastAsia" w:eastAsiaTheme="minorEastAsia"/>
          <w:b/>
          <w:color w:val="auto"/>
          <w:sz w:val="36"/>
          <w:szCs w:val="36"/>
          <w:highlight w:val="none"/>
        </w:rPr>
        <w:t>中小企业声明函（服务）</w:t>
      </w:r>
      <w:bookmarkEnd w:id="199"/>
    </w:p>
    <w:p>
      <w:pPr>
        <w:keepNext w:val="0"/>
        <w:keepLines w:val="0"/>
        <w:pageBreakBefore w:val="0"/>
        <w:widowControl w:val="0"/>
        <w:kinsoku/>
        <w:wordWrap/>
        <w:overflowPunct/>
        <w:topLinePunct w:val="0"/>
        <w:autoSpaceDE/>
        <w:autoSpaceDN/>
        <w:bidi w:val="0"/>
        <w:adjustRightInd w:val="0"/>
        <w:snapToGrid/>
        <w:spacing w:line="276" w:lineRule="auto"/>
        <w:ind w:right="0" w:firstLine="360" w:firstLineChars="150"/>
        <w:jc w:val="lef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color w:val="auto"/>
          <w:sz w:val="24"/>
          <w:highlight w:val="none"/>
          <w:u w:val="single"/>
        </w:rPr>
        <w:t xml:space="preserve">（采购人） </w:t>
      </w:r>
      <w:r>
        <w:rPr>
          <w:rFonts w:hint="eastAsia" w:cs="宋体" w:asciiTheme="minorEastAsia" w:hAnsiTheme="minorEastAsia" w:eastAsiaTheme="minorEastAsia"/>
          <w:color w:val="auto"/>
          <w:sz w:val="24"/>
          <w:highlight w:val="none"/>
        </w:rPr>
        <w:t>的</w:t>
      </w:r>
      <w:r>
        <w:rPr>
          <w:rFonts w:cs="宋体" w:asciiTheme="minorEastAsia" w:hAnsiTheme="minorEastAsia" w:eastAsiaTheme="minorEastAsia"/>
          <w:color w:val="auto"/>
          <w:sz w:val="24"/>
          <w:highlight w:val="none"/>
          <w:u w:val="single"/>
        </w:rPr>
        <w:t xml:space="preserve"> （项目</w:t>
      </w:r>
      <w:r>
        <w:rPr>
          <w:rFonts w:hint="eastAsia" w:cs="宋体" w:asciiTheme="minorEastAsia" w:hAnsiTheme="minorEastAsia" w:eastAsiaTheme="minorEastAsia"/>
          <w:color w:val="auto"/>
          <w:sz w:val="24"/>
          <w:highlight w:val="none"/>
          <w:u w:val="single"/>
        </w:rPr>
        <w:t xml:space="preserve">名称） </w:t>
      </w:r>
      <w:r>
        <w:rPr>
          <w:rFonts w:hint="eastAsia" w:cs="宋体" w:asciiTheme="minorEastAsia" w:hAnsiTheme="minorEastAsia" w:eastAsia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276" w:lineRule="auto"/>
        <w:ind w:right="0" w:firstLine="480" w:firstLineChars="200"/>
        <w:jc w:val="lef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u w:val="single"/>
          <w:lang w:val="en-US" w:eastAsia="zh-CN"/>
        </w:rPr>
        <w:t>2024年职工疗休养</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u w:val="single"/>
          <w:lang w:val="en-US" w:eastAsia="zh-CN"/>
        </w:rPr>
        <w:t>租赁和商务服务业</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276" w:lineRule="auto"/>
        <w:ind w:right="0" w:firstLine="480" w:firstLineChars="200"/>
        <w:jc w:val="lef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u w:val="single"/>
          <w:lang w:val="en-US" w:eastAsia="zh-CN"/>
        </w:rPr>
        <w:t>2024年职工疗休养</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u w:val="single"/>
          <w:lang w:val="en-US" w:eastAsia="zh-CN"/>
        </w:rPr>
        <w:t>租赁和商务服务业</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276" w:lineRule="auto"/>
        <w:ind w:right="0" w:firstLine="480" w:firstLineChars="200"/>
        <w:jc w:val="lef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276" w:lineRule="auto"/>
        <w:ind w:right="0" w:firstLine="480" w:firstLineChars="200"/>
        <w:jc w:val="lef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line="276" w:lineRule="auto"/>
        <w:ind w:right="0" w:firstLine="480" w:firstLineChars="200"/>
        <w:jc w:val="lef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spacing w:line="276" w:lineRule="auto"/>
        <w:ind w:right="0"/>
        <w:jc w:val="right"/>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供应商名称（电子签名）：</w:t>
      </w:r>
    </w:p>
    <w:p>
      <w:pPr>
        <w:keepNext w:val="0"/>
        <w:keepLines w:val="0"/>
        <w:pageBreakBefore w:val="0"/>
        <w:widowControl w:val="0"/>
        <w:kinsoku/>
        <w:wordWrap/>
        <w:overflowPunct/>
        <w:topLinePunct w:val="0"/>
        <w:autoSpaceDE/>
        <w:autoSpaceDN/>
        <w:bidi w:val="0"/>
        <w:adjustRightInd w:val="0"/>
        <w:snapToGrid/>
        <w:spacing w:line="276" w:lineRule="auto"/>
        <w:ind w:right="0" w:firstLine="7320" w:firstLineChars="3050"/>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 期：</w:t>
      </w:r>
    </w:p>
    <w:p>
      <w:pPr>
        <w:keepNext w:val="0"/>
        <w:keepLines w:val="0"/>
        <w:pageBreakBefore w:val="0"/>
        <w:widowControl w:val="0"/>
        <w:kinsoku/>
        <w:wordWrap/>
        <w:overflowPunct/>
        <w:topLinePunct w:val="0"/>
        <w:autoSpaceDE/>
        <w:autoSpaceDN/>
        <w:bidi w:val="0"/>
        <w:adjustRightInd w:val="0"/>
        <w:snapToGrid/>
        <w:spacing w:line="276" w:lineRule="auto"/>
        <w:ind w:right="0" w:firstLine="310" w:firstLineChars="147"/>
        <w:jc w:val="left"/>
        <w:textAlignment w:val="auto"/>
        <w:outlineLvl w:val="9"/>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napToGrid/>
        <w:spacing w:line="276" w:lineRule="auto"/>
        <w:ind w:right="0"/>
        <w:textAlignment w:val="auto"/>
        <w:outlineLvl w:val="9"/>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w:t>
      </w:r>
    </w:p>
    <w:p>
      <w:pPr>
        <w:keepNext w:val="0"/>
        <w:keepLines w:val="0"/>
        <w:pageBreakBefore w:val="0"/>
        <w:widowControl w:val="0"/>
        <w:kinsoku/>
        <w:wordWrap/>
        <w:overflowPunct/>
        <w:topLinePunct w:val="0"/>
        <w:autoSpaceDE/>
        <w:autoSpaceDN/>
        <w:bidi w:val="0"/>
        <w:adjustRightInd w:val="0"/>
        <w:snapToGrid/>
        <w:spacing w:line="288" w:lineRule="auto"/>
        <w:ind w:right="42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napToGrid/>
        <w:spacing w:line="288" w:lineRule="auto"/>
        <w:ind w:right="42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val="0"/>
        <w:snapToGrid/>
        <w:spacing w:line="288" w:lineRule="auto"/>
        <w:ind w:right="42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3、本项目采购文件中明确的所属行业为</w:t>
      </w:r>
      <w:r>
        <w:rPr>
          <w:rFonts w:hint="eastAsia" w:ascii="宋体" w:hAnsi="宋体" w:eastAsia="宋体" w:cs="宋体"/>
          <w:color w:val="auto"/>
          <w:sz w:val="24"/>
          <w:highlight w:val="none"/>
          <w:u w:val="single"/>
          <w:lang w:val="en-US" w:eastAsia="zh-CN"/>
        </w:rPr>
        <w:t>租赁和商务服务业</w:t>
      </w:r>
      <w:r>
        <w:rPr>
          <w:rFonts w:hint="eastAsia" w:ascii="宋体" w:hAnsi="宋体" w:eastAsia="宋体" w:cs="宋体"/>
          <w:color w:val="auto"/>
          <w:sz w:val="24"/>
          <w:highlight w:val="none"/>
          <w:lang w:val="en-US" w:eastAsia="zh-CN"/>
        </w:rPr>
        <w:t>：划分标准：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sectPr>
      <w:headerReference r:id="rId11" w:type="first"/>
      <w:footerReference r:id="rId13" w:type="first"/>
      <w:headerReference r:id="rId10" w:type="default"/>
      <w:footerReference r:id="rId12" w:type="default"/>
      <w:pgSz w:w="11906" w:h="16838"/>
      <w:pgMar w:top="779" w:right="1418" w:bottom="468"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egoe UI Symbo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66"/>
      </w:rPr>
    </w:pPr>
    <w:r>
      <w:fldChar w:fldCharType="begin"/>
    </w:r>
    <w:r>
      <w:rPr>
        <w:rStyle w:val="66"/>
      </w:rPr>
      <w:instrText xml:space="preserve">PAGE  </w:instrText>
    </w:r>
    <w:r>
      <w:fldChar w:fldCharType="end"/>
    </w:r>
  </w:p>
  <w:p>
    <w:pPr>
      <w:pStyle w:val="4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180" w:firstLineChars="100"/>
      <w:jc w:val="both"/>
      <w:rPr>
        <w:rFonts w:ascii="仿宋_GB2312" w:eastAsia="仿宋_GB2312"/>
        <w:b w:val="0"/>
        <w:i w:val="0"/>
        <w:iCs/>
        <w:sz w:val="18"/>
        <w:u w:val="single"/>
      </w:rPr>
    </w:pPr>
    <w:r>
      <w:rPr>
        <w:rFonts w:hint="eastAsia" w:eastAsia="仿宋_GB2312"/>
        <w:b w:val="0"/>
        <w:i/>
        <w:sz w:val="18"/>
        <w:u w:val="single"/>
      </w:rPr>
      <w:t xml:space="preserve">                                                                      </w:t>
    </w:r>
    <w:r>
      <w:rPr>
        <w:rFonts w:hint="eastAsia" w:eastAsia="仿宋_GB2312"/>
        <w:b w:val="0"/>
        <w:i w:val="0"/>
        <w:iCs/>
        <w:sz w:val="18"/>
        <w:u w:val="single"/>
      </w:rPr>
      <w:t>政府采购竞争性磋商文件</w:t>
    </w:r>
    <w:r>
      <w:rPr>
        <w:rFonts w:hint="eastAsia"/>
        <w:b w:val="0"/>
        <w:i w:val="0"/>
        <w:iCs/>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eastAsia="仿宋_GB2312"/>
        <w:i w:val="0"/>
        <w:iCs/>
      </w:rPr>
    </w:pPr>
    <w:r>
      <w:rPr>
        <w:rFonts w:hint="eastAsia" w:eastAsia="仿宋_GB2312"/>
        <w:i w:val="0"/>
        <w:iCs/>
      </w:rPr>
      <w:t>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eastAsia="仿宋_GB2312"/>
      </w:rPr>
    </w:pPr>
    <w:r>
      <w:rPr>
        <w:rFonts w:hint="eastAsia" w:eastAsia="仿宋_GB2312"/>
        <w:i w:val="0"/>
        <w:iCs w:val="0"/>
        <w:lang w:val="en-US" w:eastAsia="zh-CN"/>
      </w:rPr>
      <w:t>政府</w:t>
    </w:r>
    <w:r>
      <w:rPr>
        <w:rFonts w:hint="eastAsia" w:eastAsia="仿宋_GB2312"/>
        <w:i w:val="0"/>
        <w:iCs w:val="0"/>
      </w:rPr>
      <w:t>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eastAsia="仿宋_GB2312"/>
        <w:i w:val="0"/>
        <w:iCs w:val="0"/>
      </w:rPr>
    </w:pPr>
    <w:r>
      <w:rPr>
        <w:rFonts w:hint="eastAsia" w:eastAsia="仿宋_GB2312"/>
        <w:i w:val="0"/>
        <w:iCs w:val="0"/>
      </w:rPr>
      <w:t>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71CA3D"/>
    <w:multiLevelType w:val="singleLevel"/>
    <w:tmpl w:val="A171CA3D"/>
    <w:lvl w:ilvl="0" w:tentative="0">
      <w:start w:val="6"/>
      <w:numFmt w:val="chineseCounting"/>
      <w:suff w:val="nothing"/>
      <w:lvlText w:val="（%1）"/>
      <w:lvlJc w:val="left"/>
      <w:pPr>
        <w:ind w:left="-840"/>
      </w:pPr>
      <w:rPr>
        <w:rFonts w:hint="eastAsia"/>
      </w:rPr>
    </w:lvl>
  </w:abstractNum>
  <w:abstractNum w:abstractNumId="1">
    <w:nsid w:val="CDE73C15"/>
    <w:multiLevelType w:val="singleLevel"/>
    <w:tmpl w:val="CDE73C15"/>
    <w:lvl w:ilvl="0" w:tentative="0">
      <w:start w:val="2"/>
      <w:numFmt w:val="decimal"/>
      <w:suff w:val="nothing"/>
      <w:lvlText w:val="（%1）"/>
      <w:lvlJc w:val="left"/>
    </w:lvl>
  </w:abstractNum>
  <w:abstractNum w:abstractNumId="2">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103"/>
      <w:lvlText w:val=""/>
      <w:lvlJc w:val="left"/>
      <w:pPr>
        <w:tabs>
          <w:tab w:val="left" w:pos="840"/>
        </w:tabs>
        <w:ind w:left="840" w:hanging="420"/>
      </w:pPr>
      <w:rPr>
        <w:rFonts w:hint="default" w:ascii="Wingdings" w:hAnsi="Wingdings"/>
      </w:rPr>
    </w:lvl>
    <w:lvl w:ilvl="1" w:tentative="0">
      <w:start w:val="1"/>
      <w:numFmt w:val="bullet"/>
      <w:pStyle w:val="86"/>
      <w:lvlText w:val=""/>
      <w:lvlJc w:val="left"/>
      <w:pPr>
        <w:tabs>
          <w:tab w:val="left" w:pos="1260"/>
        </w:tabs>
        <w:ind w:left="1260" w:hanging="420"/>
      </w:pPr>
      <w:rPr>
        <w:rFonts w:hint="default" w:ascii="Wingdings" w:hAnsi="Wingdings"/>
      </w:rPr>
    </w:lvl>
    <w:lvl w:ilvl="2" w:tentative="0">
      <w:start w:val="1"/>
      <w:numFmt w:val="bullet"/>
      <w:pStyle w:val="342"/>
      <w:lvlText w:val=""/>
      <w:lvlJc w:val="left"/>
      <w:pPr>
        <w:tabs>
          <w:tab w:val="left" w:pos="1680"/>
        </w:tabs>
        <w:ind w:left="1680" w:hanging="420"/>
      </w:pPr>
      <w:rPr>
        <w:rFonts w:hint="default" w:ascii="Wingdings" w:hAnsi="Wingdings"/>
      </w:rPr>
    </w:lvl>
    <w:lvl w:ilvl="3" w:tentative="0">
      <w:start w:val="1"/>
      <w:numFmt w:val="bullet"/>
      <w:pStyle w:val="175"/>
      <w:lvlText w:val=""/>
      <w:lvlJc w:val="left"/>
      <w:pPr>
        <w:tabs>
          <w:tab w:val="left" w:pos="2100"/>
        </w:tabs>
        <w:ind w:left="2100" w:hanging="420"/>
      </w:pPr>
      <w:rPr>
        <w:rFonts w:hint="default" w:ascii="Wingdings" w:hAnsi="Wingdings"/>
      </w:rPr>
    </w:lvl>
    <w:lvl w:ilvl="4" w:tentative="0">
      <w:start w:val="1"/>
      <w:numFmt w:val="bullet"/>
      <w:pStyle w:val="411"/>
      <w:lvlText w:val=""/>
      <w:lvlJc w:val="left"/>
      <w:pPr>
        <w:tabs>
          <w:tab w:val="left" w:pos="2520"/>
        </w:tabs>
        <w:ind w:left="2520" w:hanging="420"/>
      </w:pPr>
      <w:rPr>
        <w:rFonts w:hint="default" w:ascii="Wingdings" w:hAnsi="Wingdings"/>
      </w:rPr>
    </w:lvl>
    <w:lvl w:ilvl="5" w:tentative="0">
      <w:start w:val="1"/>
      <w:numFmt w:val="bullet"/>
      <w:pStyle w:val="173"/>
      <w:lvlText w:val=""/>
      <w:lvlJc w:val="left"/>
      <w:pPr>
        <w:tabs>
          <w:tab w:val="left" w:pos="2940"/>
        </w:tabs>
        <w:ind w:left="2940" w:hanging="420"/>
      </w:pPr>
      <w:rPr>
        <w:rFonts w:hint="default" w:ascii="Wingdings" w:hAnsi="Wingdings"/>
      </w:rPr>
    </w:lvl>
    <w:lvl w:ilvl="6" w:tentative="0">
      <w:start w:val="1"/>
      <w:numFmt w:val="bullet"/>
      <w:pStyle w:val="400"/>
      <w:lvlText w:val=""/>
      <w:lvlJc w:val="left"/>
      <w:pPr>
        <w:tabs>
          <w:tab w:val="left" w:pos="3360"/>
        </w:tabs>
        <w:ind w:left="3360" w:hanging="420"/>
      </w:pPr>
      <w:rPr>
        <w:rFonts w:hint="default" w:ascii="Wingdings" w:hAnsi="Wingdings"/>
      </w:rPr>
    </w:lvl>
    <w:lvl w:ilvl="7" w:tentative="0">
      <w:start w:val="1"/>
      <w:numFmt w:val="bullet"/>
      <w:pStyle w:val="280"/>
      <w:lvlText w:val=""/>
      <w:lvlJc w:val="left"/>
      <w:pPr>
        <w:tabs>
          <w:tab w:val="left" w:pos="3780"/>
        </w:tabs>
        <w:ind w:left="3780" w:hanging="420"/>
      </w:pPr>
      <w:rPr>
        <w:rFonts w:hint="default" w:ascii="Wingdings" w:hAnsi="Wingdings"/>
      </w:rPr>
    </w:lvl>
    <w:lvl w:ilvl="8" w:tentative="0">
      <w:start w:val="1"/>
      <w:numFmt w:val="bullet"/>
      <w:pStyle w:val="373"/>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6">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7">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8">
    <w:nsid w:val="578B3BD2"/>
    <w:multiLevelType w:val="multilevel"/>
    <w:tmpl w:val="578B3BD2"/>
    <w:lvl w:ilvl="0" w:tentative="0">
      <w:start w:val="1"/>
      <w:numFmt w:val="decimal"/>
      <w:pStyle w:val="414"/>
      <w:lvlText w:val="%1"/>
      <w:lvlJc w:val="left"/>
      <w:pPr>
        <w:tabs>
          <w:tab w:val="left" w:pos="480"/>
        </w:tabs>
        <w:ind w:left="480" w:hanging="480"/>
      </w:pPr>
      <w:rPr>
        <w:rFonts w:hint="eastAsia"/>
        <w:sz w:val="44"/>
        <w:szCs w:val="44"/>
      </w:rPr>
    </w:lvl>
    <w:lvl w:ilvl="1" w:tentative="0">
      <w:start w:val="1"/>
      <w:numFmt w:val="decimal"/>
      <w:pStyle w:val="335"/>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3"/>
      <w:lvlText w:val="%1.%2.%3.%4.%5"/>
      <w:lvlJc w:val="left"/>
      <w:pPr>
        <w:tabs>
          <w:tab w:val="left" w:pos="1080"/>
        </w:tabs>
        <w:ind w:left="1080" w:hanging="1080"/>
      </w:pPr>
      <w:rPr>
        <w:rFonts w:hint="default"/>
      </w:rPr>
    </w:lvl>
    <w:lvl w:ilvl="5" w:tentative="0">
      <w:start w:val="1"/>
      <w:numFmt w:val="decimal"/>
      <w:pStyle w:val="217"/>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0">
    <w:nsid w:val="73596DCC"/>
    <w:multiLevelType w:val="multilevel"/>
    <w:tmpl w:val="73596DCC"/>
    <w:lvl w:ilvl="0" w:tentative="0">
      <w:start w:val="1"/>
      <w:numFmt w:val="bullet"/>
      <w:pStyle w:val="32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4"/>
  </w:num>
  <w:num w:numId="3">
    <w:abstractNumId w:val="2"/>
  </w:num>
  <w:num w:numId="4">
    <w:abstractNumId w:val="3"/>
  </w:num>
  <w:num w:numId="5">
    <w:abstractNumId w:val="8"/>
  </w:num>
  <w:num w:numId="6">
    <w:abstractNumId w:val="10"/>
  </w:num>
  <w:num w:numId="7">
    <w:abstractNumId w:val="11"/>
  </w:num>
  <w:num w:numId="8">
    <w:abstractNumId w:val="0"/>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YzIwOTMyZTM0MDcyYTA4NjRlYmJlOTZmODBhYzM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0F0"/>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05A3"/>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0E6"/>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4FF6"/>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1019E7"/>
    <w:rsid w:val="01B82438"/>
    <w:rsid w:val="01C72903"/>
    <w:rsid w:val="021B4A12"/>
    <w:rsid w:val="02A2012C"/>
    <w:rsid w:val="02A93F9A"/>
    <w:rsid w:val="02C57E45"/>
    <w:rsid w:val="02DA0C0E"/>
    <w:rsid w:val="03265180"/>
    <w:rsid w:val="03A34A22"/>
    <w:rsid w:val="03DD35E4"/>
    <w:rsid w:val="05D71325"/>
    <w:rsid w:val="065A6178"/>
    <w:rsid w:val="06CD24E2"/>
    <w:rsid w:val="06DE29E2"/>
    <w:rsid w:val="06F35450"/>
    <w:rsid w:val="074B3407"/>
    <w:rsid w:val="075562B7"/>
    <w:rsid w:val="07B43916"/>
    <w:rsid w:val="07F6164B"/>
    <w:rsid w:val="080A32C2"/>
    <w:rsid w:val="085E466C"/>
    <w:rsid w:val="086B3C0F"/>
    <w:rsid w:val="087A1B7A"/>
    <w:rsid w:val="08A07782"/>
    <w:rsid w:val="08AC7B38"/>
    <w:rsid w:val="096B2097"/>
    <w:rsid w:val="0A5B7E63"/>
    <w:rsid w:val="0AD656DD"/>
    <w:rsid w:val="0BB71BC4"/>
    <w:rsid w:val="0C87121B"/>
    <w:rsid w:val="0CD829A9"/>
    <w:rsid w:val="0D79191F"/>
    <w:rsid w:val="0D8D29CB"/>
    <w:rsid w:val="0DD24C68"/>
    <w:rsid w:val="0DDA52F3"/>
    <w:rsid w:val="0DF702FE"/>
    <w:rsid w:val="0E3F698B"/>
    <w:rsid w:val="0E576B35"/>
    <w:rsid w:val="0EBEE2E9"/>
    <w:rsid w:val="0F21508F"/>
    <w:rsid w:val="0F4A5C7C"/>
    <w:rsid w:val="0F7C224E"/>
    <w:rsid w:val="0F816ACD"/>
    <w:rsid w:val="0FB94501"/>
    <w:rsid w:val="10B047CF"/>
    <w:rsid w:val="10FC16EA"/>
    <w:rsid w:val="118963A1"/>
    <w:rsid w:val="11C356C5"/>
    <w:rsid w:val="1231374A"/>
    <w:rsid w:val="127723A9"/>
    <w:rsid w:val="12B25421"/>
    <w:rsid w:val="12DB4D5D"/>
    <w:rsid w:val="13072A44"/>
    <w:rsid w:val="145044FA"/>
    <w:rsid w:val="14BB1356"/>
    <w:rsid w:val="14EA104F"/>
    <w:rsid w:val="152F6116"/>
    <w:rsid w:val="15374ED2"/>
    <w:rsid w:val="1720665E"/>
    <w:rsid w:val="173C5E4F"/>
    <w:rsid w:val="175C32AB"/>
    <w:rsid w:val="18057602"/>
    <w:rsid w:val="186742B0"/>
    <w:rsid w:val="187327BD"/>
    <w:rsid w:val="18A94431"/>
    <w:rsid w:val="18C047EA"/>
    <w:rsid w:val="18E11E1D"/>
    <w:rsid w:val="19305FBC"/>
    <w:rsid w:val="193B1F18"/>
    <w:rsid w:val="1A4D6EE9"/>
    <w:rsid w:val="1A6A1731"/>
    <w:rsid w:val="1B2A271F"/>
    <w:rsid w:val="1B410951"/>
    <w:rsid w:val="1B890139"/>
    <w:rsid w:val="1BC51582"/>
    <w:rsid w:val="1BF7E9F4"/>
    <w:rsid w:val="1C5D2A12"/>
    <w:rsid w:val="1CD81789"/>
    <w:rsid w:val="1D266CE1"/>
    <w:rsid w:val="1D3963AF"/>
    <w:rsid w:val="1D680D80"/>
    <w:rsid w:val="1DB1736F"/>
    <w:rsid w:val="1E6A5CD1"/>
    <w:rsid w:val="1E714A66"/>
    <w:rsid w:val="1F560A33"/>
    <w:rsid w:val="1F7D3F22"/>
    <w:rsid w:val="1FE868A9"/>
    <w:rsid w:val="1FFF4413"/>
    <w:rsid w:val="20DB53A4"/>
    <w:rsid w:val="20FB576F"/>
    <w:rsid w:val="211E26D6"/>
    <w:rsid w:val="21283D08"/>
    <w:rsid w:val="218E5D4F"/>
    <w:rsid w:val="21A67760"/>
    <w:rsid w:val="21AD6FC6"/>
    <w:rsid w:val="21F77748"/>
    <w:rsid w:val="22064FE9"/>
    <w:rsid w:val="221B359E"/>
    <w:rsid w:val="22C6400A"/>
    <w:rsid w:val="236E0539"/>
    <w:rsid w:val="238A1D52"/>
    <w:rsid w:val="23BF868D"/>
    <w:rsid w:val="23F61EA0"/>
    <w:rsid w:val="240510B5"/>
    <w:rsid w:val="248F0CA5"/>
    <w:rsid w:val="24CD10A6"/>
    <w:rsid w:val="24DF6053"/>
    <w:rsid w:val="25076767"/>
    <w:rsid w:val="259E127D"/>
    <w:rsid w:val="25B440B3"/>
    <w:rsid w:val="25DA094C"/>
    <w:rsid w:val="2646528D"/>
    <w:rsid w:val="26B93BB3"/>
    <w:rsid w:val="26D1527F"/>
    <w:rsid w:val="26F96584"/>
    <w:rsid w:val="27711D45"/>
    <w:rsid w:val="27F82CDF"/>
    <w:rsid w:val="28416802"/>
    <w:rsid w:val="288EBF98"/>
    <w:rsid w:val="28BC3D0D"/>
    <w:rsid w:val="294B3E68"/>
    <w:rsid w:val="295334CD"/>
    <w:rsid w:val="297B5976"/>
    <w:rsid w:val="29A0237D"/>
    <w:rsid w:val="29AA03E1"/>
    <w:rsid w:val="29CE01B8"/>
    <w:rsid w:val="29DD0DB7"/>
    <w:rsid w:val="2AA1365A"/>
    <w:rsid w:val="2AFE4C0F"/>
    <w:rsid w:val="2B8C029D"/>
    <w:rsid w:val="2CF9D34E"/>
    <w:rsid w:val="2D263E4A"/>
    <w:rsid w:val="2D5C6387"/>
    <w:rsid w:val="2DD15014"/>
    <w:rsid w:val="2DDD275B"/>
    <w:rsid w:val="2E304F81"/>
    <w:rsid w:val="2E982B26"/>
    <w:rsid w:val="2EFA0894"/>
    <w:rsid w:val="2F5052F6"/>
    <w:rsid w:val="2F66FA25"/>
    <w:rsid w:val="2F6F3951"/>
    <w:rsid w:val="2FD25781"/>
    <w:rsid w:val="2FE5320F"/>
    <w:rsid w:val="30484B1E"/>
    <w:rsid w:val="30E164F9"/>
    <w:rsid w:val="310F4C68"/>
    <w:rsid w:val="311A636E"/>
    <w:rsid w:val="319C6071"/>
    <w:rsid w:val="32C062B9"/>
    <w:rsid w:val="32C65EB4"/>
    <w:rsid w:val="32DB72BE"/>
    <w:rsid w:val="332B6516"/>
    <w:rsid w:val="332D7DBF"/>
    <w:rsid w:val="33C8077F"/>
    <w:rsid w:val="33D7693B"/>
    <w:rsid w:val="342E63AB"/>
    <w:rsid w:val="345D260B"/>
    <w:rsid w:val="34D3508B"/>
    <w:rsid w:val="34F8431E"/>
    <w:rsid w:val="365302AE"/>
    <w:rsid w:val="36CD1F52"/>
    <w:rsid w:val="36D9501D"/>
    <w:rsid w:val="37AA5B80"/>
    <w:rsid w:val="37CA21FC"/>
    <w:rsid w:val="37F142D2"/>
    <w:rsid w:val="37FEFB52"/>
    <w:rsid w:val="37FF4D68"/>
    <w:rsid w:val="39302EC1"/>
    <w:rsid w:val="393F076E"/>
    <w:rsid w:val="397DEB6F"/>
    <w:rsid w:val="397F0B6A"/>
    <w:rsid w:val="39A13F14"/>
    <w:rsid w:val="39B079DC"/>
    <w:rsid w:val="39B90E2D"/>
    <w:rsid w:val="39B91E3F"/>
    <w:rsid w:val="39C90037"/>
    <w:rsid w:val="39F03816"/>
    <w:rsid w:val="3A84646A"/>
    <w:rsid w:val="3A8A3C6B"/>
    <w:rsid w:val="3B057795"/>
    <w:rsid w:val="3BBE58F0"/>
    <w:rsid w:val="3C1852A6"/>
    <w:rsid w:val="3C195720"/>
    <w:rsid w:val="3C2B6D87"/>
    <w:rsid w:val="3C5F759A"/>
    <w:rsid w:val="3C7E2BE9"/>
    <w:rsid w:val="3CB80C06"/>
    <w:rsid w:val="3CCFA9A1"/>
    <w:rsid w:val="3CFE3E4E"/>
    <w:rsid w:val="3D475273"/>
    <w:rsid w:val="3D5C78D4"/>
    <w:rsid w:val="3D5F07EF"/>
    <w:rsid w:val="3E3FC395"/>
    <w:rsid w:val="3E7FABE3"/>
    <w:rsid w:val="3EA9209D"/>
    <w:rsid w:val="3EB61AEE"/>
    <w:rsid w:val="3EBE14D9"/>
    <w:rsid w:val="3EC84D62"/>
    <w:rsid w:val="3EDB4C0D"/>
    <w:rsid w:val="3F0A7FA0"/>
    <w:rsid w:val="3F2952AB"/>
    <w:rsid w:val="3FE32CCC"/>
    <w:rsid w:val="3FE7A0C0"/>
    <w:rsid w:val="3FFE270A"/>
    <w:rsid w:val="3FFF72A6"/>
    <w:rsid w:val="3FFFA266"/>
    <w:rsid w:val="403F72A5"/>
    <w:rsid w:val="40A614D2"/>
    <w:rsid w:val="40B42EAD"/>
    <w:rsid w:val="40B57980"/>
    <w:rsid w:val="41833DAD"/>
    <w:rsid w:val="425D31EC"/>
    <w:rsid w:val="42E1381E"/>
    <w:rsid w:val="43994F1E"/>
    <w:rsid w:val="43E268C5"/>
    <w:rsid w:val="43FB717C"/>
    <w:rsid w:val="445A6331"/>
    <w:rsid w:val="44B5B703"/>
    <w:rsid w:val="44F52628"/>
    <w:rsid w:val="451E447A"/>
    <w:rsid w:val="45345B76"/>
    <w:rsid w:val="45374B53"/>
    <w:rsid w:val="45CD3049"/>
    <w:rsid w:val="45CF76A6"/>
    <w:rsid w:val="461B60BF"/>
    <w:rsid w:val="467D544F"/>
    <w:rsid w:val="47307808"/>
    <w:rsid w:val="47543636"/>
    <w:rsid w:val="47BF7429"/>
    <w:rsid w:val="486071E0"/>
    <w:rsid w:val="486F747C"/>
    <w:rsid w:val="490F76C8"/>
    <w:rsid w:val="491D1373"/>
    <w:rsid w:val="49261E5D"/>
    <w:rsid w:val="498C5DCF"/>
    <w:rsid w:val="499F3CC8"/>
    <w:rsid w:val="49A86F80"/>
    <w:rsid w:val="4ABE3916"/>
    <w:rsid w:val="4AE0041E"/>
    <w:rsid w:val="4BD43727"/>
    <w:rsid w:val="4BFFCFD2"/>
    <w:rsid w:val="4C5F726F"/>
    <w:rsid w:val="4C7042D7"/>
    <w:rsid w:val="4CD3324F"/>
    <w:rsid w:val="4CDB43D3"/>
    <w:rsid w:val="4D341EAC"/>
    <w:rsid w:val="4D861CF6"/>
    <w:rsid w:val="4D870BB5"/>
    <w:rsid w:val="4D877C6F"/>
    <w:rsid w:val="4DAC584E"/>
    <w:rsid w:val="4DDF4B6B"/>
    <w:rsid w:val="4E385373"/>
    <w:rsid w:val="4FBEF94F"/>
    <w:rsid w:val="501527AD"/>
    <w:rsid w:val="50366683"/>
    <w:rsid w:val="50371D47"/>
    <w:rsid w:val="50EF9FF4"/>
    <w:rsid w:val="519F5DF6"/>
    <w:rsid w:val="51A0432A"/>
    <w:rsid w:val="527140E5"/>
    <w:rsid w:val="5292508F"/>
    <w:rsid w:val="52A96B6F"/>
    <w:rsid w:val="530C1269"/>
    <w:rsid w:val="53257D08"/>
    <w:rsid w:val="53379A82"/>
    <w:rsid w:val="536F7A4A"/>
    <w:rsid w:val="53FB567D"/>
    <w:rsid w:val="544979C7"/>
    <w:rsid w:val="54CD4A28"/>
    <w:rsid w:val="550764A4"/>
    <w:rsid w:val="5511153B"/>
    <w:rsid w:val="551926E0"/>
    <w:rsid w:val="555252C0"/>
    <w:rsid w:val="55657E5F"/>
    <w:rsid w:val="556E3DFC"/>
    <w:rsid w:val="55801A9A"/>
    <w:rsid w:val="55C23E61"/>
    <w:rsid w:val="561279B9"/>
    <w:rsid w:val="56381A29"/>
    <w:rsid w:val="56515F3B"/>
    <w:rsid w:val="565D3B8A"/>
    <w:rsid w:val="566273F2"/>
    <w:rsid w:val="572B71CA"/>
    <w:rsid w:val="575B631B"/>
    <w:rsid w:val="576D5FC2"/>
    <w:rsid w:val="57FFBE17"/>
    <w:rsid w:val="58136BF6"/>
    <w:rsid w:val="58A25610"/>
    <w:rsid w:val="58AE4F0C"/>
    <w:rsid w:val="58C561C6"/>
    <w:rsid w:val="58FC1D80"/>
    <w:rsid w:val="590B5B1F"/>
    <w:rsid w:val="5955323E"/>
    <w:rsid w:val="596F7512"/>
    <w:rsid w:val="59A3044D"/>
    <w:rsid w:val="59FF59AA"/>
    <w:rsid w:val="5A242A5B"/>
    <w:rsid w:val="5A2A7C7B"/>
    <w:rsid w:val="5A9801EF"/>
    <w:rsid w:val="5AF328A2"/>
    <w:rsid w:val="5B1E7D8B"/>
    <w:rsid w:val="5B2561D9"/>
    <w:rsid w:val="5B37C3FC"/>
    <w:rsid w:val="5B953AE5"/>
    <w:rsid w:val="5B9D78A6"/>
    <w:rsid w:val="5BA83421"/>
    <w:rsid w:val="5C80234E"/>
    <w:rsid w:val="5CFC702B"/>
    <w:rsid w:val="5D1F2315"/>
    <w:rsid w:val="5D782662"/>
    <w:rsid w:val="5DBB288C"/>
    <w:rsid w:val="5DE74EB3"/>
    <w:rsid w:val="5E223851"/>
    <w:rsid w:val="5E261785"/>
    <w:rsid w:val="5E524C74"/>
    <w:rsid w:val="5E9FA9BC"/>
    <w:rsid w:val="5F278B41"/>
    <w:rsid w:val="5F696C88"/>
    <w:rsid w:val="5F6F1877"/>
    <w:rsid w:val="5F6F71D4"/>
    <w:rsid w:val="5F7BDC7C"/>
    <w:rsid w:val="5FA5B999"/>
    <w:rsid w:val="5FCC5339"/>
    <w:rsid w:val="5FE70807"/>
    <w:rsid w:val="5FED1DDF"/>
    <w:rsid w:val="5FFFF965"/>
    <w:rsid w:val="60A00593"/>
    <w:rsid w:val="60E53485"/>
    <w:rsid w:val="61054A27"/>
    <w:rsid w:val="611D2366"/>
    <w:rsid w:val="621C0CE0"/>
    <w:rsid w:val="62751110"/>
    <w:rsid w:val="627D1A33"/>
    <w:rsid w:val="62885958"/>
    <w:rsid w:val="636D2B86"/>
    <w:rsid w:val="63B5334E"/>
    <w:rsid w:val="63D802EE"/>
    <w:rsid w:val="63FA70AF"/>
    <w:rsid w:val="64C30063"/>
    <w:rsid w:val="64CE2EAA"/>
    <w:rsid w:val="65813D24"/>
    <w:rsid w:val="662B5A52"/>
    <w:rsid w:val="662E75B1"/>
    <w:rsid w:val="66342C2E"/>
    <w:rsid w:val="663E784C"/>
    <w:rsid w:val="66BB6700"/>
    <w:rsid w:val="66EB728A"/>
    <w:rsid w:val="66F2031E"/>
    <w:rsid w:val="67AE67E1"/>
    <w:rsid w:val="67ED061C"/>
    <w:rsid w:val="685867EC"/>
    <w:rsid w:val="68733823"/>
    <w:rsid w:val="689B90EF"/>
    <w:rsid w:val="690070AC"/>
    <w:rsid w:val="69DF48FD"/>
    <w:rsid w:val="69DF5636"/>
    <w:rsid w:val="69E16B8D"/>
    <w:rsid w:val="69E76DAD"/>
    <w:rsid w:val="6A2133F4"/>
    <w:rsid w:val="6A244C92"/>
    <w:rsid w:val="6B1A44DC"/>
    <w:rsid w:val="6B5C50EF"/>
    <w:rsid w:val="6BE80770"/>
    <w:rsid w:val="6BF75626"/>
    <w:rsid w:val="6BFFEEE7"/>
    <w:rsid w:val="6CCD33BF"/>
    <w:rsid w:val="6CF468D8"/>
    <w:rsid w:val="6D7F2FAA"/>
    <w:rsid w:val="6DDC5B41"/>
    <w:rsid w:val="6DEF963F"/>
    <w:rsid w:val="6E379D78"/>
    <w:rsid w:val="6E8E12EF"/>
    <w:rsid w:val="6EFF087D"/>
    <w:rsid w:val="6F162E82"/>
    <w:rsid w:val="6F1643E5"/>
    <w:rsid w:val="6F7E29B8"/>
    <w:rsid w:val="6FBFA61A"/>
    <w:rsid w:val="6FEF143A"/>
    <w:rsid w:val="6FFB0839"/>
    <w:rsid w:val="701632CF"/>
    <w:rsid w:val="708C3CA2"/>
    <w:rsid w:val="70D72A5F"/>
    <w:rsid w:val="70FB962C"/>
    <w:rsid w:val="71041139"/>
    <w:rsid w:val="714C335C"/>
    <w:rsid w:val="71671BA0"/>
    <w:rsid w:val="71B45359"/>
    <w:rsid w:val="71D43752"/>
    <w:rsid w:val="72253C9E"/>
    <w:rsid w:val="72EE5E3E"/>
    <w:rsid w:val="72FD34F0"/>
    <w:rsid w:val="73031C6D"/>
    <w:rsid w:val="73B60C1C"/>
    <w:rsid w:val="73CFF2ED"/>
    <w:rsid w:val="73DD6243"/>
    <w:rsid w:val="749C4185"/>
    <w:rsid w:val="74B35591"/>
    <w:rsid w:val="759873CC"/>
    <w:rsid w:val="75D471F0"/>
    <w:rsid w:val="75DA2C18"/>
    <w:rsid w:val="75FF7653"/>
    <w:rsid w:val="760D4A6F"/>
    <w:rsid w:val="766B7857"/>
    <w:rsid w:val="76854D0B"/>
    <w:rsid w:val="76BBD710"/>
    <w:rsid w:val="76CBF9FF"/>
    <w:rsid w:val="76F61956"/>
    <w:rsid w:val="775319EF"/>
    <w:rsid w:val="77742412"/>
    <w:rsid w:val="77CF7C33"/>
    <w:rsid w:val="77D53A70"/>
    <w:rsid w:val="77FE34A4"/>
    <w:rsid w:val="77FFCAFC"/>
    <w:rsid w:val="78100A29"/>
    <w:rsid w:val="78DA7590"/>
    <w:rsid w:val="78E8332F"/>
    <w:rsid w:val="790F1C77"/>
    <w:rsid w:val="792D0A67"/>
    <w:rsid w:val="79953E26"/>
    <w:rsid w:val="79AFE27C"/>
    <w:rsid w:val="79C23EB4"/>
    <w:rsid w:val="79DF6DA1"/>
    <w:rsid w:val="7A67303B"/>
    <w:rsid w:val="7A9406C8"/>
    <w:rsid w:val="7A9E78D8"/>
    <w:rsid w:val="7AAB1D04"/>
    <w:rsid w:val="7ABA4368"/>
    <w:rsid w:val="7AF69C07"/>
    <w:rsid w:val="7AFFB8EB"/>
    <w:rsid w:val="7B257FFD"/>
    <w:rsid w:val="7B3E45F7"/>
    <w:rsid w:val="7B7E2F26"/>
    <w:rsid w:val="7BB238ED"/>
    <w:rsid w:val="7BB9DBF7"/>
    <w:rsid w:val="7BBBABB7"/>
    <w:rsid w:val="7BBD3191"/>
    <w:rsid w:val="7BFF9D7F"/>
    <w:rsid w:val="7C2B1DA5"/>
    <w:rsid w:val="7C43676F"/>
    <w:rsid w:val="7C507B69"/>
    <w:rsid w:val="7CBFC5EA"/>
    <w:rsid w:val="7CC5F182"/>
    <w:rsid w:val="7CE32317"/>
    <w:rsid w:val="7CF83010"/>
    <w:rsid w:val="7CFBEDB0"/>
    <w:rsid w:val="7CFEA16B"/>
    <w:rsid w:val="7D7B0C16"/>
    <w:rsid w:val="7D9558DE"/>
    <w:rsid w:val="7DE14F44"/>
    <w:rsid w:val="7DF4317E"/>
    <w:rsid w:val="7DF4AA5C"/>
    <w:rsid w:val="7DFACA40"/>
    <w:rsid w:val="7E37BB45"/>
    <w:rsid w:val="7E5356EF"/>
    <w:rsid w:val="7E64308B"/>
    <w:rsid w:val="7E6F1416"/>
    <w:rsid w:val="7E8730DA"/>
    <w:rsid w:val="7EBF90BB"/>
    <w:rsid w:val="7ECFB494"/>
    <w:rsid w:val="7EDF96F2"/>
    <w:rsid w:val="7EE73069"/>
    <w:rsid w:val="7EEE529E"/>
    <w:rsid w:val="7F1A1548"/>
    <w:rsid w:val="7F6BCA8D"/>
    <w:rsid w:val="7F7AEF58"/>
    <w:rsid w:val="7F9FC288"/>
    <w:rsid w:val="7FBCA558"/>
    <w:rsid w:val="7FBCBE64"/>
    <w:rsid w:val="7FBFCD46"/>
    <w:rsid w:val="7FD7531A"/>
    <w:rsid w:val="7FE2AA40"/>
    <w:rsid w:val="7FECF7CE"/>
    <w:rsid w:val="7FF841FE"/>
    <w:rsid w:val="7FFBDD73"/>
    <w:rsid w:val="7FFEC312"/>
    <w:rsid w:val="7FFF6119"/>
    <w:rsid w:val="8B6DCAD1"/>
    <w:rsid w:val="8FFF94B2"/>
    <w:rsid w:val="96B7DBE6"/>
    <w:rsid w:val="97F27A5C"/>
    <w:rsid w:val="9E7CB9AA"/>
    <w:rsid w:val="9FED18C7"/>
    <w:rsid w:val="A3FC9254"/>
    <w:rsid w:val="A99ED6F0"/>
    <w:rsid w:val="ADFB8823"/>
    <w:rsid w:val="AE76A018"/>
    <w:rsid w:val="B1D9F780"/>
    <w:rsid w:val="B3FF8A92"/>
    <w:rsid w:val="B77BCA59"/>
    <w:rsid w:val="B7B69260"/>
    <w:rsid w:val="B7FE24A1"/>
    <w:rsid w:val="BDC7A038"/>
    <w:rsid w:val="BEE7F1E1"/>
    <w:rsid w:val="BF36D967"/>
    <w:rsid w:val="BF5F2F81"/>
    <w:rsid w:val="BF7D8F78"/>
    <w:rsid w:val="BF93CA14"/>
    <w:rsid w:val="BFC16A43"/>
    <w:rsid w:val="C5DB291B"/>
    <w:rsid w:val="C75F7826"/>
    <w:rsid w:val="CAAF01FA"/>
    <w:rsid w:val="CB7D6BA5"/>
    <w:rsid w:val="D3B7E217"/>
    <w:rsid w:val="D73F7588"/>
    <w:rsid w:val="D77AE00F"/>
    <w:rsid w:val="D7AFB060"/>
    <w:rsid w:val="D7DED12E"/>
    <w:rsid w:val="D7FCF11C"/>
    <w:rsid w:val="D7FFBE57"/>
    <w:rsid w:val="DBCF32B4"/>
    <w:rsid w:val="DBFFBE7F"/>
    <w:rsid w:val="DDABF3D6"/>
    <w:rsid w:val="DDEFF01B"/>
    <w:rsid w:val="DE9FA418"/>
    <w:rsid w:val="DF5EA179"/>
    <w:rsid w:val="DF7D799D"/>
    <w:rsid w:val="DFEF6029"/>
    <w:rsid w:val="E3755D8B"/>
    <w:rsid w:val="E569BEF1"/>
    <w:rsid w:val="E8C688B1"/>
    <w:rsid w:val="EBEEFCE7"/>
    <w:rsid w:val="EEFFFB9E"/>
    <w:rsid w:val="EF57DEBC"/>
    <w:rsid w:val="EF73E5E1"/>
    <w:rsid w:val="EF7F4AD0"/>
    <w:rsid w:val="EFF5923C"/>
    <w:rsid w:val="EFF7A0E2"/>
    <w:rsid w:val="EFFDF6BC"/>
    <w:rsid w:val="F0EC4013"/>
    <w:rsid w:val="F0EF0E48"/>
    <w:rsid w:val="F2DE1A1C"/>
    <w:rsid w:val="F2F360C5"/>
    <w:rsid w:val="F374C314"/>
    <w:rsid w:val="F3FF3FA7"/>
    <w:rsid w:val="F47CFFB6"/>
    <w:rsid w:val="F5B8C027"/>
    <w:rsid w:val="F5CBAAAF"/>
    <w:rsid w:val="F5DFF6EE"/>
    <w:rsid w:val="F5FB33B1"/>
    <w:rsid w:val="F5FF1F81"/>
    <w:rsid w:val="F63F5C8F"/>
    <w:rsid w:val="F67B3E52"/>
    <w:rsid w:val="F6BB200A"/>
    <w:rsid w:val="F6EC49EB"/>
    <w:rsid w:val="F6EFAE26"/>
    <w:rsid w:val="F73A84FC"/>
    <w:rsid w:val="F7EAC304"/>
    <w:rsid w:val="F8C71716"/>
    <w:rsid w:val="F8E12771"/>
    <w:rsid w:val="FAEC64ED"/>
    <w:rsid w:val="FAFFC84D"/>
    <w:rsid w:val="FB2D6A8B"/>
    <w:rsid w:val="FB5EC1B9"/>
    <w:rsid w:val="FBE7D0D6"/>
    <w:rsid w:val="FBFBFF37"/>
    <w:rsid w:val="FBFFC3FA"/>
    <w:rsid w:val="FD7EC351"/>
    <w:rsid w:val="FDBD8180"/>
    <w:rsid w:val="FDEA071F"/>
    <w:rsid w:val="FDF5DD60"/>
    <w:rsid w:val="FDFC03B7"/>
    <w:rsid w:val="FDFD0122"/>
    <w:rsid w:val="FDFF271C"/>
    <w:rsid w:val="FE96F136"/>
    <w:rsid w:val="FEAFA6D5"/>
    <w:rsid w:val="FEDF8F89"/>
    <w:rsid w:val="FEFD78D2"/>
    <w:rsid w:val="FEFF68FB"/>
    <w:rsid w:val="FF2D2235"/>
    <w:rsid w:val="FF6F64A7"/>
    <w:rsid w:val="FFA93059"/>
    <w:rsid w:val="FFBB2C39"/>
    <w:rsid w:val="FFBD66C2"/>
    <w:rsid w:val="FFC6A872"/>
    <w:rsid w:val="FFCE2C28"/>
    <w:rsid w:val="FFD8662E"/>
    <w:rsid w:val="FFEB5A97"/>
    <w:rsid w:val="FFF6F32D"/>
    <w:rsid w:val="FFF780D1"/>
    <w:rsid w:val="FFFB00D1"/>
    <w:rsid w:val="FFFF7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0"/>
    <w:autoRedefine/>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600"/>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574"/>
    <w:autoRedefine/>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13"/>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482"/>
    <w:autoRedefine/>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472"/>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520"/>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614"/>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autoRedefine/>
    <w:semiHidden/>
    <w:qFormat/>
    <w:uiPriority w:val="0"/>
    <w:pPr>
      <w:shd w:val="clear" w:color="auto" w:fill="000080"/>
    </w:pPr>
  </w:style>
  <w:style w:type="paragraph" w:styleId="20">
    <w:name w:val="annotation text"/>
    <w:basedOn w:val="1"/>
    <w:link w:val="615"/>
    <w:autoRedefine/>
    <w:qFormat/>
    <w:uiPriority w:val="99"/>
    <w:pPr>
      <w:jc w:val="left"/>
    </w:pPr>
  </w:style>
  <w:style w:type="paragraph" w:styleId="21">
    <w:name w:val="Salutation"/>
    <w:basedOn w:val="1"/>
    <w:next w:val="1"/>
    <w:link w:val="483"/>
    <w:autoRedefine/>
    <w:qFormat/>
    <w:uiPriority w:val="0"/>
    <w:rPr>
      <w:rFonts w:ascii="仿宋_GB2312" w:eastAsia="仿宋_GB2312"/>
      <w:sz w:val="28"/>
      <w:szCs w:val="20"/>
    </w:rPr>
  </w:style>
  <w:style w:type="paragraph" w:styleId="22">
    <w:name w:val="Body Text 3"/>
    <w:basedOn w:val="1"/>
    <w:link w:val="582"/>
    <w:autoRedefine/>
    <w:qFormat/>
    <w:uiPriority w:val="0"/>
    <w:pPr>
      <w:jc w:val="center"/>
    </w:pPr>
    <w:rPr>
      <w:szCs w:val="20"/>
    </w:rPr>
  </w:style>
  <w:style w:type="paragraph" w:styleId="23">
    <w:name w:val="Body Text"/>
    <w:basedOn w:val="1"/>
    <w:next w:val="24"/>
    <w:link w:val="513"/>
    <w:autoRedefine/>
    <w:qFormat/>
    <w:uiPriority w:val="0"/>
    <w:pPr>
      <w:autoSpaceDE w:val="0"/>
      <w:autoSpaceDN w:val="0"/>
      <w:spacing w:line="360" w:lineRule="auto"/>
    </w:pPr>
    <w:rPr>
      <w:rFonts w:ascii="宋体"/>
      <w:sz w:val="24"/>
      <w:szCs w:val="21"/>
      <w:lang w:val="zh-CN"/>
    </w:rPr>
  </w:style>
  <w:style w:type="paragraph" w:styleId="24">
    <w:name w:val="Body Text First Indent"/>
    <w:basedOn w:val="23"/>
    <w:next w:val="1"/>
    <w:link w:val="546"/>
    <w:autoRedefine/>
    <w:qFormat/>
    <w:uiPriority w:val="0"/>
    <w:pPr>
      <w:ind w:firstLine="420"/>
    </w:pPr>
    <w:rPr>
      <w:szCs w:val="20"/>
    </w:rPr>
  </w:style>
  <w:style w:type="paragraph" w:styleId="25">
    <w:name w:val="Body Text Indent"/>
    <w:basedOn w:val="1"/>
    <w:next w:val="1"/>
    <w:link w:val="476"/>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572"/>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490"/>
    <w:autoRedefine/>
    <w:qFormat/>
    <w:uiPriority w:val="0"/>
    <w:rPr>
      <w:rFonts w:ascii="宋体" w:hAnsi="Courier New"/>
      <w:szCs w:val="20"/>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599"/>
    <w:autoRedefine/>
    <w:qFormat/>
    <w:uiPriority w:val="0"/>
    <w:pPr>
      <w:ind w:left="100" w:leftChars="2500"/>
    </w:pPr>
    <w:rPr>
      <w:rFonts w:ascii="宋体"/>
      <w:sz w:val="24"/>
      <w:szCs w:val="21"/>
      <w:lang w:val="zh-CN"/>
    </w:rPr>
  </w:style>
  <w:style w:type="paragraph" w:styleId="37">
    <w:name w:val="Body Text Indent 2"/>
    <w:basedOn w:val="1"/>
    <w:link w:val="504"/>
    <w:autoRedefine/>
    <w:qFormat/>
    <w:uiPriority w:val="0"/>
    <w:pPr>
      <w:spacing w:line="360" w:lineRule="auto"/>
      <w:ind w:firstLine="601"/>
      <w:textAlignment w:val="baseline"/>
    </w:pPr>
    <w:rPr>
      <w:rFonts w:ascii="宋体"/>
      <w:kern w:val="0"/>
      <w:sz w:val="28"/>
      <w:szCs w:val="20"/>
    </w:rPr>
  </w:style>
  <w:style w:type="paragraph" w:styleId="38">
    <w:name w:val="endnote text"/>
    <w:basedOn w:val="1"/>
    <w:autoRedefine/>
    <w:qFormat/>
    <w:uiPriority w:val="0"/>
    <w:pPr>
      <w:snapToGrid w:val="0"/>
      <w:jc w:val="left"/>
    </w:pPr>
    <w:rPr>
      <w:rFonts w:ascii="Times New Roman" w:hAnsi="Times New Roman" w:eastAsia="宋体" w:cs="Times New Roman"/>
    </w:rPr>
  </w:style>
  <w:style w:type="paragraph" w:styleId="39">
    <w:name w:val="Balloon Text"/>
    <w:basedOn w:val="1"/>
    <w:link w:val="616"/>
    <w:autoRedefine/>
    <w:semiHidden/>
    <w:qFormat/>
    <w:uiPriority w:val="0"/>
    <w:rPr>
      <w:sz w:val="18"/>
      <w:szCs w:val="18"/>
    </w:rPr>
  </w:style>
  <w:style w:type="paragraph" w:styleId="40">
    <w:name w:val="footer"/>
    <w:basedOn w:val="1"/>
    <w:autoRedefine/>
    <w:qFormat/>
    <w:uiPriority w:val="0"/>
    <w:pPr>
      <w:tabs>
        <w:tab w:val="center" w:pos="4153"/>
        <w:tab w:val="right" w:pos="8306"/>
      </w:tabs>
      <w:snapToGrid w:val="0"/>
      <w:jc w:val="left"/>
    </w:pPr>
    <w:rPr>
      <w:sz w:val="18"/>
      <w:szCs w:val="18"/>
    </w:rPr>
  </w:style>
  <w:style w:type="paragraph" w:styleId="4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2">
    <w:name w:val="Signature"/>
    <w:basedOn w:val="1"/>
    <w:link w:val="436"/>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489"/>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16"/>
    <w:link w:val="474"/>
    <w:autoRedefine/>
    <w:qFormat/>
    <w:uiPriority w:val="0"/>
    <w:pPr>
      <w:adjustRightInd/>
      <w:snapToGrid/>
      <w:spacing w:before="60" w:after="60" w:line="300" w:lineRule="exact"/>
      <w:ind w:firstLine="0"/>
    </w:pPr>
    <w:rPr>
      <w:rFonts w:ascii="Times New Roman"/>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589"/>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autoRedefine/>
    <w:qFormat/>
    <w:uiPriority w:val="0"/>
    <w:pPr>
      <w:spacing w:after="120" w:line="480" w:lineRule="auto"/>
    </w:pPr>
  </w:style>
  <w:style w:type="paragraph" w:styleId="57">
    <w:name w:val="HTML Preformatted"/>
    <w:basedOn w:val="1"/>
    <w:link w:val="54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autoRedefine/>
    <w:semiHidden/>
    <w:qFormat/>
    <w:uiPriority w:val="0"/>
    <w:rPr>
      <w:b/>
      <w:bCs/>
    </w:rPr>
  </w:style>
  <w:style w:type="paragraph" w:styleId="61">
    <w:name w:val="Body Text First Indent 2"/>
    <w:basedOn w:val="25"/>
    <w:next w:val="1"/>
    <w:link w:val="503"/>
    <w:autoRedefine/>
    <w:qFormat/>
    <w:uiPriority w:val="0"/>
    <w:pPr>
      <w:adjustRightInd/>
      <w:spacing w:after="120" w:line="240" w:lineRule="auto"/>
      <w:ind w:left="420" w:leftChars="200" w:firstLine="210"/>
    </w:pPr>
    <w:rPr>
      <w:sz w:val="21"/>
    </w:rPr>
  </w:style>
  <w:style w:type="table" w:styleId="63">
    <w:name w:val="Table Grid"/>
    <w:basedOn w:val="62"/>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autoRedefine/>
    <w:qFormat/>
    <w:uiPriority w:val="22"/>
    <w:rPr>
      <w:b/>
      <w:bCs/>
    </w:rPr>
  </w:style>
  <w:style w:type="character" w:styleId="66">
    <w:name w:val="page number"/>
    <w:basedOn w:val="64"/>
    <w:autoRedefine/>
    <w:qFormat/>
    <w:uiPriority w:val="0"/>
  </w:style>
  <w:style w:type="character" w:styleId="67">
    <w:name w:val="FollowedHyperlink"/>
    <w:autoRedefine/>
    <w:qFormat/>
    <w:uiPriority w:val="0"/>
    <w:rPr>
      <w:rFonts w:ascii="Arial" w:hAnsi="Arial" w:eastAsia="黑体" w:cs="Arial"/>
      <w:snapToGrid w:val="0"/>
      <w:color w:val="000000"/>
      <w:kern w:val="0"/>
      <w:sz w:val="18"/>
      <w:szCs w:val="18"/>
      <w:u w:val="none"/>
    </w:rPr>
  </w:style>
  <w:style w:type="character" w:styleId="68">
    <w:name w:val="Emphasis"/>
    <w:autoRedefine/>
    <w:qFormat/>
    <w:uiPriority w:val="0"/>
    <w:rPr>
      <w:color w:val="CC0033"/>
    </w:rPr>
  </w:style>
  <w:style w:type="character" w:styleId="69">
    <w:name w:val="line number"/>
    <w:basedOn w:val="64"/>
    <w:autoRedefine/>
    <w:qFormat/>
    <w:uiPriority w:val="0"/>
  </w:style>
  <w:style w:type="character" w:styleId="70">
    <w:name w:val="Hyperlink"/>
    <w:autoRedefine/>
    <w:qFormat/>
    <w:uiPriority w:val="0"/>
    <w:rPr>
      <w:rFonts w:ascii="Arial" w:hAnsi="Arial" w:eastAsia="黑体" w:cs="Arial"/>
      <w:snapToGrid w:val="0"/>
      <w:color w:val="000000"/>
      <w:kern w:val="0"/>
      <w:sz w:val="18"/>
      <w:szCs w:val="18"/>
      <w:u w:val="none"/>
    </w:rPr>
  </w:style>
  <w:style w:type="character" w:styleId="71">
    <w:name w:val="HTML Code"/>
    <w:autoRedefine/>
    <w:qFormat/>
    <w:uiPriority w:val="0"/>
    <w:rPr>
      <w:rFonts w:ascii="黑体" w:hAnsi="Courier New" w:eastAsia="黑体" w:cs="楷体_GB2312"/>
      <w:sz w:val="20"/>
      <w:szCs w:val="20"/>
    </w:rPr>
  </w:style>
  <w:style w:type="character" w:styleId="72">
    <w:name w:val="annotation reference"/>
    <w:autoRedefine/>
    <w:qFormat/>
    <w:uiPriority w:val="99"/>
    <w:rPr>
      <w:sz w:val="21"/>
      <w:szCs w:val="21"/>
    </w:rPr>
  </w:style>
  <w:style w:type="paragraph" w:customStyle="1" w:styleId="73">
    <w:name w:val="正文 "/>
    <w:basedOn w:val="1"/>
    <w:autoRedefine/>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74">
    <w:name w:val="样式3"/>
    <w:basedOn w:val="33"/>
    <w:next w:val="1"/>
    <w:autoRedefine/>
    <w:qFormat/>
    <w:uiPriority w:val="0"/>
    <w:pPr>
      <w:tabs>
        <w:tab w:val="left" w:pos="2790"/>
        <w:tab w:val="left" w:pos="4230"/>
      </w:tabs>
      <w:spacing w:before="312" w:beforeLines="100"/>
      <w:jc w:val="left"/>
    </w:pPr>
  </w:style>
  <w:style w:type="paragraph" w:customStyle="1" w:styleId="75">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6">
    <w:name w:val="冯"/>
    <w:basedOn w:val="1"/>
    <w:link w:val="517"/>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8">
    <w:name w:val="P1"/>
    <w:basedOn w:val="1"/>
    <w:autoRedefine/>
    <w:qFormat/>
    <w:uiPriority w:val="0"/>
    <w:pPr>
      <w:adjustRightInd/>
      <w:spacing w:line="288" w:lineRule="auto"/>
      <w:ind w:firstLine="425" w:firstLineChars="200"/>
    </w:pPr>
  </w:style>
  <w:style w:type="paragraph" w:customStyle="1" w:styleId="79">
    <w:name w:val="Char1 Char Char Char"/>
    <w:basedOn w:val="1"/>
    <w:autoRedefine/>
    <w:qFormat/>
    <w:uiPriority w:val="0"/>
    <w:rPr>
      <w:rFonts w:ascii="Tahoma" w:hAnsi="Tahoma"/>
      <w:sz w:val="24"/>
      <w:szCs w:val="20"/>
    </w:rPr>
  </w:style>
  <w:style w:type="paragraph" w:customStyle="1" w:styleId="8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3">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4">
    <w:name w:val="样式7"/>
    <w:basedOn w:val="85"/>
    <w:next w:val="1"/>
    <w:autoRedefine/>
    <w:qFormat/>
    <w:uiPriority w:val="0"/>
    <w:pPr>
      <w:spacing w:after="156" w:afterLines="50"/>
      <w:jc w:val="left"/>
      <w:outlineLvl w:val="3"/>
    </w:pPr>
    <w:rPr>
      <w:sz w:val="24"/>
      <w:szCs w:val="24"/>
    </w:rPr>
  </w:style>
  <w:style w:type="paragraph" w:customStyle="1" w:styleId="85">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6">
    <w:name w:val="Bulleted List"/>
    <w:basedOn w:val="1"/>
    <w:autoRedefine/>
    <w:qFormat/>
    <w:uiPriority w:val="0"/>
    <w:pPr>
      <w:numPr>
        <w:ilvl w:val="1"/>
        <w:numId w:val="4"/>
      </w:numPr>
      <w:adjustRightInd/>
    </w:pPr>
  </w:style>
  <w:style w:type="paragraph" w:customStyle="1" w:styleId="87">
    <w:name w:val="Char3"/>
    <w:basedOn w:val="1"/>
    <w:autoRedefine/>
    <w:qFormat/>
    <w:uiPriority w:val="0"/>
    <w:pPr>
      <w:adjustRightInd/>
    </w:pPr>
    <w:rPr>
      <w:rFonts w:ascii="仿宋_GB2312" w:eastAsia="仿宋_GB2312"/>
      <w:b/>
      <w:sz w:val="32"/>
      <w:szCs w:val="32"/>
    </w:rPr>
  </w:style>
  <w:style w:type="paragraph" w:customStyle="1" w:styleId="88">
    <w:name w:val="Char Char1 Char Char Char Char Char Char"/>
    <w:basedOn w:val="1"/>
    <w:autoRedefine/>
    <w:qFormat/>
    <w:uiPriority w:val="0"/>
    <w:rPr>
      <w:rFonts w:ascii="仿宋_GB2312" w:eastAsia="仿宋_GB2312"/>
      <w:b/>
      <w:sz w:val="32"/>
      <w:szCs w:val="20"/>
    </w:rPr>
  </w:style>
  <w:style w:type="paragraph" w:customStyle="1" w:styleId="89">
    <w:name w:val="文本正文 Char"/>
    <w:basedOn w:val="1"/>
    <w:autoRedefine/>
    <w:qFormat/>
    <w:uiPriority w:val="0"/>
    <w:pPr>
      <w:spacing w:line="360" w:lineRule="auto"/>
      <w:ind w:firstLine="200" w:firstLineChars="200"/>
    </w:pPr>
    <w:rPr>
      <w:kern w:val="0"/>
      <w:sz w:val="24"/>
      <w:szCs w:val="20"/>
    </w:rPr>
  </w:style>
  <w:style w:type="paragraph" w:customStyle="1" w:styleId="9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1">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9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5">
    <w:name w:val="样式 标题 22h2L1 Heading 2H2sect 1.2H21sect 1.21H22sect 1.2..."/>
    <w:basedOn w:val="4"/>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6">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7">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9">
    <w:name w:val="Char1"/>
    <w:basedOn w:val="1"/>
    <w:autoRedefine/>
    <w:qFormat/>
    <w:uiPriority w:val="0"/>
    <w:rPr>
      <w:rFonts w:ascii="仿宋_GB2312" w:eastAsia="仿宋_GB2312"/>
      <w:b/>
      <w:sz w:val="32"/>
      <w:szCs w:val="32"/>
    </w:rPr>
  </w:style>
  <w:style w:type="paragraph" w:customStyle="1" w:styleId="100">
    <w:name w:val="CM14"/>
    <w:basedOn w:val="101"/>
    <w:next w:val="101"/>
    <w:autoRedefine/>
    <w:qFormat/>
    <w:uiPriority w:val="0"/>
    <w:pPr>
      <w:spacing w:after="68"/>
    </w:pPr>
    <w:rPr>
      <w:rFonts w:ascii="FHLHE E+ Futura Bk" w:eastAsia="FHLHE E+ Futura Bk" w:cs="Times New Roman"/>
      <w:color w:val="auto"/>
    </w:rPr>
  </w:style>
  <w:style w:type="paragraph" w:customStyle="1" w:styleId="101">
    <w:name w:val="Default"/>
    <w:link w:val="62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3">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4">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6">
    <w:name w:val="标书标题4"/>
    <w:basedOn w:val="6"/>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7">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9">
    <w:name w:val="Char2 Char Char Char"/>
    <w:basedOn w:val="1"/>
    <w:autoRedefine/>
    <w:qFormat/>
    <w:uiPriority w:val="0"/>
    <w:rPr>
      <w:rFonts w:ascii="仿宋_GB2312" w:eastAsia="仿宋_GB2312"/>
      <w:b/>
      <w:sz w:val="32"/>
      <w:szCs w:val="32"/>
    </w:rPr>
  </w:style>
  <w:style w:type="paragraph" w:customStyle="1" w:styleId="110">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1">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2">
    <w:name w:val="Char Char Char"/>
    <w:basedOn w:val="1"/>
    <w:autoRedefine/>
    <w:qFormat/>
    <w:uiPriority w:val="0"/>
    <w:rPr>
      <w:rFonts w:ascii="Tahoma" w:hAnsi="Tahoma"/>
      <w:sz w:val="24"/>
      <w:szCs w:val="20"/>
    </w:rPr>
  </w:style>
  <w:style w:type="paragraph" w:customStyle="1" w:styleId="113">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4">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5">
    <w:name w:val="样式 正文缩进 + 首行缩进:  2 字符"/>
    <w:basedOn w:val="16"/>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7">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8">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1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2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21">
    <w:name w:val="FA正文"/>
    <w:basedOn w:val="1"/>
    <w:autoRedefine/>
    <w:qFormat/>
    <w:uiPriority w:val="0"/>
    <w:pPr>
      <w:spacing w:line="360" w:lineRule="auto"/>
      <w:ind w:firstLine="480" w:firstLineChars="200"/>
    </w:pPr>
    <w:rPr>
      <w:rFonts w:hAnsi="宋体"/>
      <w:sz w:val="24"/>
      <w:szCs w:val="20"/>
    </w:rPr>
  </w:style>
  <w:style w:type="paragraph" w:customStyle="1" w:styleId="122">
    <w:name w:val="MM Topic 4"/>
    <w:basedOn w:val="6"/>
    <w:autoRedefine/>
    <w:qFormat/>
    <w:uiPriority w:val="0"/>
    <w:pPr>
      <w:numPr>
        <w:ilvl w:val="0"/>
        <w:numId w:val="0"/>
      </w:numPr>
      <w:tabs>
        <w:tab w:val="left" w:pos="2100"/>
        <w:tab w:val="clear" w:pos="864"/>
      </w:tabs>
      <w:adjustRightInd/>
      <w:ind w:left="2100" w:hanging="420"/>
    </w:pPr>
    <w:rPr>
      <w:lang w:val="en-US"/>
    </w:rPr>
  </w:style>
  <w:style w:type="paragraph" w:customStyle="1" w:styleId="123">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4">
    <w:name w:val="有符号正文"/>
    <w:basedOn w:val="1"/>
    <w:autoRedefine/>
    <w:qFormat/>
    <w:uiPriority w:val="0"/>
    <w:pPr>
      <w:adjustRightInd/>
      <w:spacing w:line="400" w:lineRule="exact"/>
      <w:ind w:firstLine="200" w:firstLineChars="200"/>
    </w:pPr>
    <w:rPr>
      <w:rFonts w:ascii="Arial" w:hAnsi="Arial"/>
    </w:rPr>
  </w:style>
  <w:style w:type="paragraph" w:customStyle="1" w:styleId="1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6">
    <w:name w:val="默认段落字体 Para Char"/>
    <w:basedOn w:val="1"/>
    <w:autoRedefine/>
    <w:qFormat/>
    <w:uiPriority w:val="0"/>
    <w:rPr>
      <w:rFonts w:ascii="Tahoma" w:hAnsi="Tahoma"/>
      <w:sz w:val="24"/>
      <w:szCs w:val="20"/>
    </w:rPr>
  </w:style>
  <w:style w:type="paragraph" w:customStyle="1" w:styleId="127">
    <w:name w:val="Char1 Char Char Char2"/>
    <w:basedOn w:val="1"/>
    <w:autoRedefine/>
    <w:qFormat/>
    <w:uiPriority w:val="0"/>
    <w:pPr>
      <w:adjustRightInd/>
      <w:ind w:firstLine="200" w:firstLineChars="200"/>
    </w:pPr>
    <w:rPr>
      <w:rFonts w:ascii="Tahoma" w:hAnsi="Tahoma"/>
      <w:sz w:val="24"/>
      <w:szCs w:val="20"/>
    </w:rPr>
  </w:style>
  <w:style w:type="paragraph" w:customStyle="1" w:styleId="128">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9">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30">
    <w:name w:val="注释"/>
    <w:basedOn w:val="1"/>
    <w:autoRedefine/>
    <w:qFormat/>
    <w:uiPriority w:val="0"/>
    <w:pPr>
      <w:adjustRightInd/>
      <w:spacing w:line="360" w:lineRule="auto"/>
      <w:ind w:firstLine="480"/>
    </w:pPr>
    <w:rPr>
      <w:sz w:val="24"/>
    </w:rPr>
  </w:style>
  <w:style w:type="paragraph" w:customStyle="1" w:styleId="1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2">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3">
    <w:name w:val="trademark"/>
    <w:autoRedefine/>
    <w:qFormat/>
    <w:uiPriority w:val="0"/>
    <w:pPr>
      <w:spacing w:after="60"/>
    </w:pPr>
    <w:rPr>
      <w:rFonts w:ascii="Futura Bk" w:hAnsi="Futura Bk" w:eastAsia="宋体" w:cs="Times New Roman"/>
      <w:sz w:val="15"/>
      <w:lang w:val="en-US" w:eastAsia="en-US" w:bidi="ar-SA"/>
    </w:rPr>
  </w:style>
  <w:style w:type="paragraph" w:customStyle="1" w:styleId="13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5">
    <w:name w:val="EB_表格"/>
    <w:basedOn w:val="1"/>
    <w:autoRedefine/>
    <w:qFormat/>
    <w:uiPriority w:val="0"/>
    <w:pPr>
      <w:adjustRightInd/>
      <w:spacing w:line="300" w:lineRule="auto"/>
      <w:jc w:val="center"/>
    </w:pPr>
  </w:style>
  <w:style w:type="paragraph" w:customStyle="1" w:styleId="136">
    <w:name w:val="Char Char Char1 Char"/>
    <w:basedOn w:val="1"/>
    <w:autoRedefine/>
    <w:qFormat/>
    <w:uiPriority w:val="0"/>
    <w:rPr>
      <w:szCs w:val="20"/>
    </w:rPr>
  </w:style>
  <w:style w:type="paragraph" w:customStyle="1" w:styleId="137">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9">
    <w:name w:val="章标题"/>
    <w:next w:val="1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1">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142">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4">
    <w:name w:val="表文字"/>
    <w:autoRedefine/>
    <w:qFormat/>
    <w:uiPriority w:val="0"/>
    <w:rPr>
      <w:rFonts w:ascii="宋体" w:hAnsi="Times New Roman" w:eastAsia="宋体" w:cs="Times New Roman"/>
      <w:kern w:val="2"/>
      <w:lang w:val="en-US" w:eastAsia="zh-CN" w:bidi="ar-SA"/>
    </w:rPr>
  </w:style>
  <w:style w:type="paragraph" w:customStyle="1" w:styleId="145">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8">
    <w:name w:val="列表内容"/>
    <w:basedOn w:val="1"/>
    <w:next w:val="1"/>
    <w:autoRedefine/>
    <w:qFormat/>
    <w:uiPriority w:val="0"/>
    <w:pPr>
      <w:widowControl/>
      <w:tabs>
        <w:tab w:val="left" w:pos="840"/>
      </w:tabs>
      <w:ind w:left="840" w:hanging="420"/>
      <w:jc w:val="left"/>
    </w:pPr>
    <w:rPr>
      <w:kern w:val="0"/>
      <w:sz w:val="18"/>
    </w:rPr>
  </w:style>
  <w:style w:type="paragraph" w:customStyle="1" w:styleId="149">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50">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5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2">
    <w:name w:val="Char2 Char Char"/>
    <w:basedOn w:val="1"/>
    <w:autoRedefine/>
    <w:qFormat/>
    <w:uiPriority w:val="0"/>
    <w:pPr>
      <w:adjustRightInd/>
    </w:pPr>
    <w:rPr>
      <w:rFonts w:ascii="Tahoma" w:hAnsi="Tahoma"/>
      <w:sz w:val="24"/>
      <w:szCs w:val="20"/>
    </w:rPr>
  </w:style>
  <w:style w:type="paragraph" w:customStyle="1" w:styleId="153">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4">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7">
    <w:name w:val="Char Char1 Char Char Char"/>
    <w:basedOn w:val="1"/>
    <w:autoRedefine/>
    <w:qFormat/>
    <w:uiPriority w:val="0"/>
    <w:rPr>
      <w:rFonts w:ascii="仿宋_GB2312" w:eastAsia="仿宋_GB2312"/>
      <w:b/>
      <w:sz w:val="32"/>
      <w:szCs w:val="20"/>
    </w:rPr>
  </w:style>
  <w:style w:type="paragraph" w:customStyle="1" w:styleId="158">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9">
    <w:name w:val="WW-正文文字缩进 2"/>
    <w:basedOn w:val="1"/>
    <w:autoRedefine/>
    <w:qFormat/>
    <w:uiPriority w:val="0"/>
    <w:pPr>
      <w:suppressAutoHyphens/>
      <w:adjustRightInd/>
      <w:ind w:firstLine="420"/>
    </w:pPr>
    <w:rPr>
      <w:kern w:val="1"/>
      <w:szCs w:val="20"/>
    </w:rPr>
  </w:style>
  <w:style w:type="paragraph" w:customStyle="1" w:styleId="16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6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2">
    <w:name w:val="默认段落字体 Para Char Char Char Char"/>
    <w:basedOn w:val="1"/>
    <w:autoRedefine/>
    <w:qFormat/>
    <w:uiPriority w:val="0"/>
    <w:pPr>
      <w:spacing w:line="360" w:lineRule="auto"/>
    </w:pPr>
    <w:rPr>
      <w:szCs w:val="20"/>
    </w:rPr>
  </w:style>
  <w:style w:type="paragraph" w:customStyle="1" w:styleId="163">
    <w:name w:val="Char Char11 Char Char Char"/>
    <w:basedOn w:val="1"/>
    <w:autoRedefine/>
    <w:qFormat/>
    <w:uiPriority w:val="0"/>
    <w:pPr>
      <w:spacing w:line="360" w:lineRule="auto"/>
    </w:pPr>
    <w:rPr>
      <w:szCs w:val="20"/>
    </w:rPr>
  </w:style>
  <w:style w:type="paragraph" w:customStyle="1" w:styleId="16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5">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6">
    <w:name w:val="左对齐表格文字"/>
    <w:basedOn w:val="1"/>
    <w:autoRedefine/>
    <w:qFormat/>
    <w:uiPriority w:val="0"/>
    <w:pPr>
      <w:adjustRightInd/>
      <w:ind w:firstLine="200" w:firstLineChars="200"/>
      <w:jc w:val="right"/>
    </w:pPr>
  </w:style>
  <w:style w:type="paragraph" w:customStyle="1" w:styleId="167">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8">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9">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170">
    <w:name w:val="无间隔1"/>
    <w:link w:val="532"/>
    <w:autoRedefine/>
    <w:qFormat/>
    <w:uiPriority w:val="1"/>
    <w:rPr>
      <w:rFonts w:ascii="Calibri" w:hAnsi="Calibri" w:eastAsia="宋体" w:cs="Times New Roman"/>
      <w:sz w:val="22"/>
      <w:szCs w:val="22"/>
      <w:lang w:val="en-US" w:eastAsia="zh-CN" w:bidi="ar-SA"/>
    </w:rPr>
  </w:style>
  <w:style w:type="paragraph" w:customStyle="1" w:styleId="171">
    <w:name w:val="样式 样式 标题 4h4H4Fab-4T5Ref Heading 1rh1Heading sqlsect 1.2.3.... +..."/>
    <w:basedOn w:val="172"/>
    <w:link w:val="610"/>
    <w:autoRedefine/>
    <w:qFormat/>
    <w:uiPriority w:val="0"/>
    <w:pPr>
      <w:tabs>
        <w:tab w:val="left" w:pos="2356"/>
      </w:tabs>
    </w:pPr>
  </w:style>
  <w:style w:type="paragraph" w:customStyle="1" w:styleId="172">
    <w:name w:val="样式 标题 4h4H4Fab-4T5Ref Heading 1rh1Heading sqlsect 1.2.3...."/>
    <w:basedOn w:val="6"/>
    <w:link w:val="560"/>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3">
    <w:name w:val="四级条标题"/>
    <w:basedOn w:val="174"/>
    <w:next w:val="140"/>
    <w:autoRedefine/>
    <w:qFormat/>
    <w:uiPriority w:val="0"/>
    <w:pPr>
      <w:numPr>
        <w:ilvl w:val="5"/>
        <w:numId w:val="4"/>
      </w:numPr>
      <w:tabs>
        <w:tab w:val="left" w:pos="1680"/>
        <w:tab w:val="left" w:pos="2100"/>
        <w:tab w:val="left" w:pos="2520"/>
      </w:tabs>
      <w:outlineLvl w:val="5"/>
    </w:pPr>
  </w:style>
  <w:style w:type="paragraph" w:customStyle="1" w:styleId="174">
    <w:name w:val="三级条标题"/>
    <w:basedOn w:val="175"/>
    <w:next w:val="140"/>
    <w:autoRedefine/>
    <w:qFormat/>
    <w:uiPriority w:val="0"/>
    <w:pPr>
      <w:numPr>
        <w:ilvl w:val="0"/>
        <w:numId w:val="0"/>
      </w:numPr>
      <w:tabs>
        <w:tab w:val="left" w:pos="1680"/>
        <w:tab w:val="left" w:pos="2100"/>
        <w:tab w:val="left" w:pos="2520"/>
      </w:tabs>
      <w:ind w:left="2520" w:hanging="420"/>
      <w:outlineLvl w:val="4"/>
    </w:pPr>
  </w:style>
  <w:style w:type="paragraph" w:customStyle="1" w:styleId="175">
    <w:name w:val="二级条标题"/>
    <w:basedOn w:val="176"/>
    <w:next w:val="140"/>
    <w:autoRedefine/>
    <w:qFormat/>
    <w:uiPriority w:val="0"/>
    <w:pPr>
      <w:numPr>
        <w:ilvl w:val="3"/>
        <w:numId w:val="4"/>
      </w:numPr>
      <w:tabs>
        <w:tab w:val="left" w:pos="1680"/>
      </w:tabs>
      <w:ind w:left="0"/>
      <w:outlineLvl w:val="3"/>
    </w:pPr>
  </w:style>
  <w:style w:type="paragraph" w:customStyle="1" w:styleId="176">
    <w:name w:val="一级条标题"/>
    <w:basedOn w:val="139"/>
    <w:next w:val="140"/>
    <w:autoRedefine/>
    <w:qFormat/>
    <w:uiPriority w:val="0"/>
    <w:pPr>
      <w:tabs>
        <w:tab w:val="left" w:pos="1680"/>
        <w:tab w:val="clear" w:pos="1260"/>
      </w:tabs>
      <w:spacing w:before="0" w:beforeLines="0" w:after="0" w:afterLines="0"/>
      <w:ind w:left="1680"/>
      <w:outlineLvl w:val="2"/>
    </w:pPr>
  </w:style>
  <w:style w:type="paragraph" w:customStyle="1" w:styleId="17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8">
    <w:name w:val="标准小四"/>
    <w:basedOn w:val="1"/>
    <w:autoRedefine/>
    <w:qFormat/>
    <w:uiPriority w:val="0"/>
    <w:pPr>
      <w:spacing w:line="360" w:lineRule="auto"/>
      <w:ind w:firstLine="480" w:firstLineChars="200"/>
    </w:pPr>
    <w:rPr>
      <w:rFonts w:ascii="Arial" w:hAnsi="Arial"/>
      <w:sz w:val="24"/>
      <w:szCs w:val="21"/>
    </w:rPr>
  </w:style>
  <w:style w:type="paragraph" w:customStyle="1" w:styleId="179">
    <w:name w:val="表格"/>
    <w:basedOn w:val="1"/>
    <w:autoRedefine/>
    <w:qFormat/>
    <w:uiPriority w:val="0"/>
    <w:pPr>
      <w:snapToGrid w:val="0"/>
      <w:ind w:firstLine="42" w:firstLineChars="21"/>
    </w:pPr>
    <w:rPr>
      <w:rFonts w:ascii="宋体" w:hAnsi="宋体"/>
      <w:kern w:val="0"/>
      <w:sz w:val="20"/>
      <w:szCs w:val="20"/>
    </w:rPr>
  </w:style>
  <w:style w:type="paragraph" w:customStyle="1" w:styleId="18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81">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4">
    <w:name w:val="Char2 Char Char Char1"/>
    <w:basedOn w:val="1"/>
    <w:autoRedefine/>
    <w:qFormat/>
    <w:uiPriority w:val="0"/>
    <w:rPr>
      <w:rFonts w:ascii="仿宋_GB2312" w:eastAsia="仿宋_GB2312"/>
      <w:b/>
      <w:sz w:val="32"/>
      <w:szCs w:val="32"/>
    </w:rPr>
  </w:style>
  <w:style w:type="paragraph" w:customStyle="1" w:styleId="1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8">
    <w:name w:val="Char2"/>
    <w:basedOn w:val="1"/>
    <w:autoRedefine/>
    <w:qFormat/>
    <w:uiPriority w:val="0"/>
    <w:rPr>
      <w:rFonts w:ascii="仿宋_GB2312" w:eastAsia="仿宋_GB2312"/>
      <w:b/>
      <w:sz w:val="32"/>
      <w:szCs w:val="32"/>
    </w:rPr>
  </w:style>
  <w:style w:type="paragraph" w:customStyle="1" w:styleId="18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90">
    <w:name w:val="小节"/>
    <w:basedOn w:val="5"/>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9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92">
    <w:name w:val="Char Char Char Char Char Char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3">
    <w:name w:val="!大节"/>
    <w:basedOn w:val="4"/>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194">
    <w:name w:val="Char Char4 Char Char"/>
    <w:basedOn w:val="1"/>
    <w:autoRedefine/>
    <w:qFormat/>
    <w:uiPriority w:val="0"/>
    <w:pPr>
      <w:widowControl/>
      <w:adjustRightInd/>
      <w:spacing w:after="160" w:line="240" w:lineRule="exact"/>
      <w:jc w:val="left"/>
    </w:pPr>
  </w:style>
  <w:style w:type="paragraph" w:customStyle="1" w:styleId="195">
    <w:name w:val="Char2 Char Char1"/>
    <w:basedOn w:val="1"/>
    <w:autoRedefine/>
    <w:qFormat/>
    <w:uiPriority w:val="0"/>
    <w:pPr>
      <w:adjustRightInd/>
    </w:pPr>
    <w:rPr>
      <w:rFonts w:ascii="Tahoma" w:hAnsi="Tahoma"/>
      <w:sz w:val="24"/>
      <w:szCs w:val="20"/>
    </w:rPr>
  </w:style>
  <w:style w:type="paragraph" w:customStyle="1" w:styleId="196">
    <w:name w:val="默认段落字体 Para Char Char Char Char Char Char Char"/>
    <w:basedOn w:val="1"/>
    <w:autoRedefine/>
    <w:qFormat/>
    <w:uiPriority w:val="0"/>
    <w:rPr>
      <w:rFonts w:eastAsia="仿宋_GB2312"/>
      <w:sz w:val="28"/>
      <w:szCs w:val="20"/>
    </w:rPr>
  </w:style>
  <w:style w:type="paragraph" w:customStyle="1" w:styleId="19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8">
    <w:name w:val="正文21"/>
    <w:basedOn w:val="1"/>
    <w:autoRedefine/>
    <w:qFormat/>
    <w:uiPriority w:val="0"/>
    <w:pPr>
      <w:adjustRightInd/>
      <w:spacing w:before="156" w:line="360" w:lineRule="auto"/>
      <w:ind w:firstLine="510" w:firstLineChars="200"/>
    </w:pPr>
    <w:rPr>
      <w:sz w:val="24"/>
      <w:szCs w:val="20"/>
    </w:rPr>
  </w:style>
  <w:style w:type="paragraph" w:customStyle="1" w:styleId="199">
    <w:name w:val="标题4_自定义"/>
    <w:basedOn w:val="6"/>
    <w:autoRedefine/>
    <w:qFormat/>
    <w:uiPriority w:val="0"/>
    <w:pPr>
      <w:numPr>
        <w:numId w:val="0"/>
      </w:numPr>
      <w:adjustRightInd/>
      <w:spacing w:before="0" w:after="0" w:line="360" w:lineRule="auto"/>
    </w:pPr>
    <w:rPr>
      <w:rFonts w:ascii="Verdana" w:eastAsia="Verdana"/>
      <w:sz w:val="21"/>
      <w:lang w:val="en-US"/>
    </w:rPr>
  </w:style>
  <w:style w:type="paragraph" w:customStyle="1" w:styleId="200">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01">
    <w:name w:val="标题五"/>
    <w:basedOn w:val="1"/>
    <w:autoRedefine/>
    <w:qFormat/>
    <w:uiPriority w:val="0"/>
    <w:pPr>
      <w:adjustRightInd/>
      <w:spacing w:before="156" w:beforeLines="50" w:line="360" w:lineRule="auto"/>
    </w:pPr>
    <w:rPr>
      <w:b/>
      <w:sz w:val="24"/>
    </w:rPr>
  </w:style>
  <w:style w:type="paragraph" w:customStyle="1" w:styleId="202">
    <w:name w:val="样式 标题 3H3 + 两端对齐"/>
    <w:basedOn w:val="5"/>
    <w:autoRedefine/>
    <w:qFormat/>
    <w:uiPriority w:val="0"/>
    <w:pPr>
      <w:keepLines w:val="0"/>
      <w:numPr>
        <w:numId w:val="0"/>
      </w:numPr>
      <w:spacing w:before="0" w:after="0" w:line="240" w:lineRule="auto"/>
      <w:jc w:val="left"/>
    </w:pPr>
    <w:rPr>
      <w:rFonts w:cs="宋体"/>
      <w:sz w:val="21"/>
      <w:szCs w:val="20"/>
    </w:rPr>
  </w:style>
  <w:style w:type="paragraph" w:customStyle="1" w:styleId="203">
    <w:name w:val="Char Char11"/>
    <w:basedOn w:val="1"/>
    <w:autoRedefine/>
    <w:qFormat/>
    <w:uiPriority w:val="0"/>
    <w:pPr>
      <w:spacing w:line="360" w:lineRule="auto"/>
    </w:pPr>
    <w:rPr>
      <w:szCs w:val="20"/>
    </w:rPr>
  </w:style>
  <w:style w:type="paragraph" w:customStyle="1" w:styleId="20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5">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06">
    <w:name w:val="样式 标题 1章节第一层h1H"/>
    <w:basedOn w:val="3"/>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9">
    <w:name w:val="Char Char11 Char Char Char Char Char Char Char Char Char"/>
    <w:basedOn w:val="1"/>
    <w:autoRedefine/>
    <w:qFormat/>
    <w:uiPriority w:val="0"/>
    <w:pPr>
      <w:spacing w:line="360" w:lineRule="auto"/>
    </w:pPr>
    <w:rPr>
      <w:szCs w:val="20"/>
    </w:rPr>
  </w:style>
  <w:style w:type="paragraph" w:customStyle="1" w:styleId="210">
    <w:name w:val="Char Char1 Char Char Char1"/>
    <w:basedOn w:val="1"/>
    <w:autoRedefine/>
    <w:qFormat/>
    <w:uiPriority w:val="0"/>
    <w:rPr>
      <w:rFonts w:ascii="仿宋_GB2312" w:eastAsia="仿宋_GB2312"/>
      <w:b/>
      <w:sz w:val="32"/>
      <w:szCs w:val="32"/>
    </w:rPr>
  </w:style>
  <w:style w:type="paragraph" w:customStyle="1" w:styleId="211">
    <w:name w:val="样式 标题 4PIM 4H4h4bulletblbbH41H42H43H44H45H46H47H48...1"/>
    <w:basedOn w:val="6"/>
    <w:autoRedefine/>
    <w:qFormat/>
    <w:uiPriority w:val="0"/>
    <w:pPr>
      <w:widowControl/>
      <w:jc w:val="left"/>
    </w:pPr>
    <w:rPr>
      <w:rFonts w:cs="宋体"/>
      <w:sz w:val="24"/>
      <w:szCs w:val="20"/>
    </w:rPr>
  </w:style>
  <w:style w:type="paragraph" w:customStyle="1" w:styleId="21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3">
    <w:name w:val="表格标题2"/>
    <w:basedOn w:val="214"/>
    <w:autoRedefine/>
    <w:qFormat/>
    <w:uiPriority w:val="0"/>
    <w:rPr>
      <w:b/>
    </w:rPr>
  </w:style>
  <w:style w:type="paragraph" w:customStyle="1" w:styleId="214">
    <w:name w:val="表格内文"/>
    <w:basedOn w:val="1"/>
    <w:autoRedefine/>
    <w:qFormat/>
    <w:uiPriority w:val="0"/>
    <w:pPr>
      <w:adjustRightInd/>
      <w:spacing w:line="360" w:lineRule="auto"/>
    </w:pPr>
    <w:rPr>
      <w:rFonts w:ascii="宋体" w:hAnsi="宋体" w:cs="宋体"/>
      <w:color w:val="000000"/>
      <w:szCs w:val="20"/>
    </w:rPr>
  </w:style>
  <w:style w:type="paragraph" w:customStyle="1" w:styleId="215">
    <w:name w:val="Char Char Char Char Char Char Char"/>
    <w:basedOn w:val="1"/>
    <w:autoRedefine/>
    <w:qFormat/>
    <w:uiPriority w:val="0"/>
    <w:rPr>
      <w:rFonts w:ascii="仿宋_GB2312" w:eastAsia="仿宋_GB2312"/>
      <w:b/>
      <w:sz w:val="32"/>
      <w:szCs w:val="32"/>
    </w:rPr>
  </w:style>
  <w:style w:type="paragraph" w:customStyle="1" w:styleId="21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7">
    <w:name w:val="数字标题6"/>
    <w:basedOn w:val="8"/>
    <w:next w:val="1"/>
    <w:autoRedefine/>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9">
    <w:name w:val="列出段落2"/>
    <w:basedOn w:val="1"/>
    <w:autoRedefine/>
    <w:qFormat/>
    <w:uiPriority w:val="0"/>
    <w:pPr>
      <w:adjustRightInd/>
      <w:ind w:firstLine="420" w:firstLineChars="200"/>
    </w:pPr>
    <w:rPr>
      <w:rFonts w:ascii="宋体" w:hAnsi="宋体"/>
      <w:sz w:val="24"/>
    </w:rPr>
  </w:style>
  <w:style w:type="paragraph" w:customStyle="1" w:styleId="22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21">
    <w:name w:val="TOC 标题1"/>
    <w:basedOn w:val="3"/>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3">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5">
    <w:name w:val="Table Text"/>
    <w:basedOn w:val="1"/>
    <w:autoRedefine/>
    <w:qFormat/>
    <w:uiPriority w:val="0"/>
    <w:pPr>
      <w:widowControl/>
      <w:spacing w:before="60" w:after="60"/>
      <w:jc w:val="left"/>
    </w:pPr>
    <w:rPr>
      <w:kern w:val="0"/>
      <w:sz w:val="24"/>
    </w:rPr>
  </w:style>
  <w:style w:type="paragraph" w:customStyle="1" w:styleId="226">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8">
    <w:name w:val="Char Char Char Char Char Char Char Char Char Char"/>
    <w:basedOn w:val="1"/>
    <w:autoRedefine/>
    <w:qFormat/>
    <w:uiPriority w:val="0"/>
    <w:rPr>
      <w:rFonts w:ascii="仿宋_GB2312" w:eastAsia="仿宋_GB2312"/>
      <w:b/>
      <w:sz w:val="32"/>
      <w:szCs w:val="32"/>
    </w:rPr>
  </w:style>
  <w:style w:type="paragraph" w:customStyle="1" w:styleId="229">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30">
    <w:name w:val="正文文字表格居中"/>
    <w:basedOn w:val="1"/>
    <w:next w:val="56"/>
    <w:autoRedefine/>
    <w:qFormat/>
    <w:uiPriority w:val="0"/>
    <w:pPr>
      <w:snapToGrid w:val="0"/>
      <w:spacing w:line="360" w:lineRule="auto"/>
    </w:pPr>
    <w:rPr>
      <w:rFonts w:ascii="宋体"/>
      <w:b/>
      <w:sz w:val="24"/>
      <w:szCs w:val="20"/>
    </w:rPr>
  </w:style>
  <w:style w:type="paragraph" w:customStyle="1" w:styleId="231">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32">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5">
    <w:name w:val="Char"/>
    <w:basedOn w:val="1"/>
    <w:autoRedefine/>
    <w:qFormat/>
    <w:uiPriority w:val="0"/>
    <w:rPr>
      <w:rFonts w:ascii="仿宋_GB2312" w:eastAsia="仿宋_GB2312"/>
      <w:b/>
      <w:sz w:val="32"/>
      <w:szCs w:val="32"/>
    </w:rPr>
  </w:style>
  <w:style w:type="paragraph" w:customStyle="1" w:styleId="236">
    <w:name w:val="冯广丽"/>
    <w:basedOn w:val="1"/>
    <w:link w:val="473"/>
    <w:autoRedefine/>
    <w:qFormat/>
    <w:uiPriority w:val="0"/>
    <w:pPr>
      <w:adjustRightInd/>
      <w:spacing w:line="360" w:lineRule="auto"/>
      <w:ind w:firstLine="480" w:firstLineChars="200"/>
    </w:pPr>
    <w:rPr>
      <w:rFonts w:ascii="宋体" w:hAnsi="宋体"/>
      <w:sz w:val="24"/>
      <w:szCs w:val="22"/>
    </w:rPr>
  </w:style>
  <w:style w:type="paragraph" w:customStyle="1" w:styleId="237">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8">
    <w:name w:val="Char31"/>
    <w:basedOn w:val="1"/>
    <w:autoRedefine/>
    <w:qFormat/>
    <w:uiPriority w:val="0"/>
    <w:pPr>
      <w:adjustRightInd/>
      <w:ind w:firstLine="200" w:firstLineChars="200"/>
    </w:pPr>
    <w:rPr>
      <w:rFonts w:ascii="Tahoma" w:hAnsi="Tahoma"/>
      <w:sz w:val="24"/>
      <w:szCs w:val="20"/>
    </w:rPr>
  </w:style>
  <w:style w:type="paragraph" w:customStyle="1" w:styleId="239">
    <w:name w:val="Char Char11 Char Char Char1"/>
    <w:basedOn w:val="1"/>
    <w:autoRedefine/>
    <w:qFormat/>
    <w:uiPriority w:val="0"/>
    <w:pPr>
      <w:spacing w:line="360" w:lineRule="auto"/>
    </w:pPr>
    <w:rPr>
      <w:szCs w:val="20"/>
    </w:rPr>
  </w:style>
  <w:style w:type="paragraph" w:customStyle="1" w:styleId="24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41">
    <w:name w:val="_Style 236"/>
    <w:autoRedefine/>
    <w:qFormat/>
    <w:uiPriority w:val="0"/>
    <w:rPr>
      <w:rFonts w:ascii="Times New Roman" w:hAnsi="Times New Roman" w:eastAsia="宋体" w:cs="Times New Roman"/>
      <w:kern w:val="2"/>
      <w:sz w:val="21"/>
      <w:lang w:val="en-US" w:eastAsia="zh-CN" w:bidi="ar-SA"/>
    </w:rPr>
  </w:style>
  <w:style w:type="paragraph" w:customStyle="1" w:styleId="242">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4">
    <w:name w:val="正文文字缩进项目"/>
    <w:basedOn w:val="25"/>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7">
    <w:name w:val="文章标题"/>
    <w:next w:val="183"/>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8">
    <w:name w:val="4"/>
    <w:basedOn w:val="1"/>
    <w:next w:val="37"/>
    <w:autoRedefine/>
    <w:qFormat/>
    <w:uiPriority w:val="0"/>
    <w:pPr>
      <w:spacing w:after="120" w:line="480" w:lineRule="auto"/>
      <w:ind w:left="420" w:leftChars="200"/>
    </w:pPr>
    <w:rPr>
      <w:sz w:val="24"/>
      <w:szCs w:val="20"/>
    </w:rPr>
  </w:style>
  <w:style w:type="paragraph" w:customStyle="1" w:styleId="249">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50">
    <w:name w:val="Char Char Char Char Char Char Char Char Char Char Char1 Char"/>
    <w:basedOn w:val="1"/>
    <w:autoRedefine/>
    <w:qFormat/>
    <w:uiPriority w:val="0"/>
    <w:pPr>
      <w:adjustRightInd/>
    </w:pPr>
    <w:rPr>
      <w:rFonts w:ascii="Tahoma" w:hAnsi="Tahoma"/>
      <w:sz w:val="24"/>
    </w:rPr>
  </w:style>
  <w:style w:type="paragraph" w:customStyle="1" w:styleId="251">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52">
    <w:name w:val="标书表格字体格式"/>
    <w:next w:val="156"/>
    <w:autoRedefine/>
    <w:qFormat/>
    <w:uiPriority w:val="0"/>
    <w:rPr>
      <w:rFonts w:ascii="Times New Roman" w:hAnsi="Times New Roman" w:eastAsia="宋体" w:cs="Times New Roman"/>
      <w:kern w:val="2"/>
      <w:sz w:val="21"/>
      <w:szCs w:val="24"/>
      <w:lang w:val="en-US" w:eastAsia="zh-CN" w:bidi="ar-SA"/>
    </w:rPr>
  </w:style>
  <w:style w:type="paragraph" w:customStyle="1" w:styleId="25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4">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5">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256">
    <w:name w:val="带编号样式"/>
    <w:basedOn w:val="89"/>
    <w:autoRedefine/>
    <w:qFormat/>
    <w:uiPriority w:val="0"/>
    <w:pPr>
      <w:tabs>
        <w:tab w:val="left" w:pos="840"/>
      </w:tabs>
      <w:snapToGrid w:val="0"/>
      <w:ind w:left="840" w:firstLine="0" w:firstLineChars="0"/>
    </w:pPr>
    <w:rPr>
      <w:rFonts w:ascii="仿宋_GB2312" w:eastAsia="仿宋_GB2312"/>
      <w:color w:val="000000"/>
    </w:rPr>
  </w:style>
  <w:style w:type="paragraph" w:customStyle="1" w:styleId="257">
    <w:name w:val="正文文字 2"/>
    <w:basedOn w:val="101"/>
    <w:next w:val="101"/>
    <w:autoRedefine/>
    <w:qFormat/>
    <w:uiPriority w:val="0"/>
    <w:rPr>
      <w:rFonts w:ascii="宋体" w:eastAsia="宋体" w:cs="Times New Roman"/>
      <w:color w:val="auto"/>
    </w:rPr>
  </w:style>
  <w:style w:type="paragraph" w:customStyle="1" w:styleId="258">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9">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260">
    <w:name w:val="Char5"/>
    <w:basedOn w:val="1"/>
    <w:autoRedefine/>
    <w:qFormat/>
    <w:uiPriority w:val="0"/>
    <w:rPr>
      <w:rFonts w:ascii="仿宋_GB2312" w:eastAsia="仿宋_GB2312"/>
      <w:b/>
      <w:sz w:val="32"/>
      <w:szCs w:val="32"/>
    </w:rPr>
  </w:style>
  <w:style w:type="paragraph" w:customStyle="1" w:styleId="26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3">
    <w:name w:val="Item List"/>
    <w:link w:val="478"/>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5">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266">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7">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8">
    <w:name w:val="Char Char1 Char Char Char Char Char Char1"/>
    <w:basedOn w:val="1"/>
    <w:autoRedefine/>
    <w:qFormat/>
    <w:uiPriority w:val="0"/>
    <w:rPr>
      <w:rFonts w:ascii="仿宋_GB2312" w:eastAsia="仿宋_GB2312"/>
      <w:b/>
      <w:sz w:val="32"/>
      <w:szCs w:val="20"/>
    </w:rPr>
  </w:style>
  <w:style w:type="paragraph" w:customStyle="1" w:styleId="269">
    <w:name w:val="Char Char Char Char Char Char Char Char Char Char Char Char1 Char"/>
    <w:basedOn w:val="1"/>
    <w:autoRedefine/>
    <w:qFormat/>
    <w:uiPriority w:val="0"/>
    <w:rPr>
      <w:rFonts w:ascii="Tahoma" w:hAnsi="Tahoma" w:cs="仿宋_GB2312"/>
      <w:sz w:val="24"/>
      <w:szCs w:val="20"/>
    </w:rPr>
  </w:style>
  <w:style w:type="paragraph" w:customStyle="1" w:styleId="270">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72">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273">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5">
    <w:name w:val="Char1 Char Char Char3"/>
    <w:basedOn w:val="1"/>
    <w:autoRedefine/>
    <w:qFormat/>
    <w:uiPriority w:val="0"/>
    <w:pPr>
      <w:adjustRightInd/>
      <w:ind w:firstLine="200" w:firstLineChars="200"/>
    </w:pPr>
    <w:rPr>
      <w:rFonts w:ascii="Tahoma" w:hAnsi="Tahoma"/>
      <w:sz w:val="24"/>
      <w:szCs w:val="20"/>
    </w:rPr>
  </w:style>
  <w:style w:type="paragraph" w:customStyle="1" w:styleId="276">
    <w:name w:val="_Style 271"/>
    <w:basedOn w:val="3"/>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7">
    <w:name w:val="Char Char Char Char Char Char Char Char Char Char Char Char1 Char1"/>
    <w:basedOn w:val="1"/>
    <w:autoRedefine/>
    <w:qFormat/>
    <w:uiPriority w:val="0"/>
    <w:rPr>
      <w:rFonts w:ascii="Tahoma" w:hAnsi="Tahoma" w:cs="仿宋_GB2312"/>
      <w:sz w:val="24"/>
      <w:szCs w:val="20"/>
    </w:rPr>
  </w:style>
  <w:style w:type="paragraph" w:customStyle="1" w:styleId="278">
    <w:name w:val="Char Char1 Char1"/>
    <w:basedOn w:val="1"/>
    <w:autoRedefine/>
    <w:qFormat/>
    <w:uiPriority w:val="0"/>
    <w:rPr>
      <w:rFonts w:ascii="仿宋_GB2312" w:eastAsia="仿宋_GB2312"/>
      <w:b/>
      <w:sz w:val="32"/>
      <w:szCs w:val="32"/>
    </w:rPr>
  </w:style>
  <w:style w:type="paragraph" w:customStyle="1" w:styleId="279">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80">
    <w:name w:val="插图题注"/>
    <w:next w:val="1"/>
    <w:autoRedefine/>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81">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2">
    <w:name w:val="Char Char1"/>
    <w:basedOn w:val="1"/>
    <w:autoRedefine/>
    <w:qFormat/>
    <w:uiPriority w:val="0"/>
    <w:pPr>
      <w:widowControl/>
      <w:spacing w:after="160" w:line="240" w:lineRule="exact"/>
      <w:jc w:val="left"/>
    </w:pPr>
    <w:rPr>
      <w:rFonts w:eastAsia="仿宋_GB2312"/>
      <w:sz w:val="28"/>
    </w:rPr>
  </w:style>
  <w:style w:type="paragraph" w:customStyle="1" w:styleId="283">
    <w:name w:val="单元格居中"/>
    <w:basedOn w:val="1"/>
    <w:autoRedefine/>
    <w:qFormat/>
    <w:uiPriority w:val="0"/>
    <w:pPr>
      <w:adjustRightInd/>
      <w:spacing w:line="360" w:lineRule="auto"/>
      <w:jc w:val="center"/>
    </w:pPr>
    <w:rPr>
      <w:sz w:val="24"/>
    </w:rPr>
  </w:style>
  <w:style w:type="paragraph" w:customStyle="1" w:styleId="284">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5">
    <w:name w:val="样式 标题 1Level 1 HeadPIM 1Section Headh1l11Heading 0Datash..."/>
    <w:basedOn w:val="3"/>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6">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7">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8">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9">
    <w:name w:val="MM Empty"/>
    <w:basedOn w:val="1"/>
    <w:autoRedefine/>
    <w:qFormat/>
    <w:uiPriority w:val="0"/>
    <w:pPr>
      <w:adjustRightInd/>
    </w:pPr>
  </w:style>
  <w:style w:type="paragraph" w:customStyle="1" w:styleId="290">
    <w:name w:val="文档正文"/>
    <w:basedOn w:val="1"/>
    <w:autoRedefine/>
    <w:qFormat/>
    <w:uiPriority w:val="0"/>
    <w:pPr>
      <w:spacing w:line="480" w:lineRule="atLeast"/>
      <w:ind w:firstLine="567"/>
      <w:textAlignment w:val="baseline"/>
    </w:pPr>
    <w:rPr>
      <w:kern w:val="0"/>
      <w:sz w:val="24"/>
      <w:szCs w:val="20"/>
    </w:rPr>
  </w:style>
  <w:style w:type="paragraph" w:customStyle="1" w:styleId="29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92">
    <w:name w:val="Char Char1 Char Char1 Char Char1"/>
    <w:basedOn w:val="1"/>
    <w:autoRedefine/>
    <w:qFormat/>
    <w:uiPriority w:val="0"/>
    <w:pPr>
      <w:tabs>
        <w:tab w:val="left" w:pos="840"/>
      </w:tabs>
      <w:ind w:left="840" w:hanging="420"/>
    </w:pPr>
    <w:rPr>
      <w:rFonts w:ascii="Tahoma" w:hAnsi="Tahoma"/>
      <w:sz w:val="24"/>
    </w:rPr>
  </w:style>
  <w:style w:type="paragraph" w:customStyle="1" w:styleId="293">
    <w:name w:val="样式 标题 2H2h2Underrubrik1prop2l2Chapter Titlesect 1.2DO NO..."/>
    <w:basedOn w:val="4"/>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4">
    <w:name w:val="Char Char Char Char Char Char Char Char Char Char1"/>
    <w:basedOn w:val="1"/>
    <w:autoRedefine/>
    <w:qFormat/>
    <w:uiPriority w:val="0"/>
    <w:rPr>
      <w:rFonts w:ascii="仿宋_GB2312" w:eastAsia="仿宋_GB2312"/>
      <w:b/>
      <w:sz w:val="32"/>
      <w:szCs w:val="32"/>
    </w:rPr>
  </w:style>
  <w:style w:type="paragraph" w:customStyle="1" w:styleId="295">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6">
    <w:name w:val="默认段落字体 Para Char Char Char1 Char"/>
    <w:basedOn w:val="1"/>
    <w:autoRedefine/>
    <w:qFormat/>
    <w:uiPriority w:val="0"/>
    <w:pPr>
      <w:spacing w:line="240" w:lineRule="atLeast"/>
      <w:ind w:left="420" w:firstLine="420"/>
    </w:pPr>
    <w:rPr>
      <w:sz w:val="24"/>
    </w:rPr>
  </w:style>
  <w:style w:type="paragraph" w:styleId="297">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8">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9">
    <w:name w:val="Char1 Char Char Char5"/>
    <w:basedOn w:val="1"/>
    <w:autoRedefine/>
    <w:qFormat/>
    <w:uiPriority w:val="0"/>
    <w:pPr>
      <w:adjustRightInd/>
      <w:ind w:firstLine="200" w:firstLineChars="200"/>
    </w:pPr>
    <w:rPr>
      <w:rFonts w:ascii="Tahoma" w:hAnsi="Tahoma"/>
      <w:sz w:val="24"/>
      <w:szCs w:val="20"/>
    </w:rPr>
  </w:style>
  <w:style w:type="paragraph" w:customStyle="1" w:styleId="300">
    <w:name w:val="Char Char Char Char Char Char Char1"/>
    <w:basedOn w:val="1"/>
    <w:autoRedefine/>
    <w:qFormat/>
    <w:uiPriority w:val="0"/>
    <w:rPr>
      <w:rFonts w:ascii="仿宋_GB2312" w:eastAsia="仿宋_GB2312"/>
      <w:b/>
      <w:sz w:val="32"/>
      <w:szCs w:val="32"/>
    </w:rPr>
  </w:style>
  <w:style w:type="paragraph" w:customStyle="1" w:styleId="30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302">
    <w:name w:val="正文表标题"/>
    <w:next w:val="1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3">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4">
    <w:name w:val="四号　首行缩进"/>
    <w:basedOn w:val="1"/>
    <w:autoRedefine/>
    <w:qFormat/>
    <w:uiPriority w:val="0"/>
    <w:pPr>
      <w:adjustRightInd/>
      <w:spacing w:line="360" w:lineRule="auto"/>
    </w:pPr>
    <w:rPr>
      <w:rFonts w:ascii="宋体" w:hAnsi="宋体"/>
      <w:szCs w:val="20"/>
    </w:rPr>
  </w:style>
  <w:style w:type="paragraph" w:customStyle="1" w:styleId="305">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7">
    <w:name w:val="首行缩进"/>
    <w:basedOn w:val="1"/>
    <w:autoRedefine/>
    <w:qFormat/>
    <w:uiPriority w:val="0"/>
    <w:pPr>
      <w:spacing w:line="360" w:lineRule="auto"/>
      <w:ind w:firstLine="480" w:firstLineChars="200"/>
    </w:pPr>
    <w:rPr>
      <w:rFonts w:ascii="宋体"/>
      <w:sz w:val="24"/>
      <w:szCs w:val="20"/>
    </w:rPr>
  </w:style>
  <w:style w:type="paragraph" w:customStyle="1" w:styleId="308">
    <w:name w:val="Char1 Char Char Char1"/>
    <w:basedOn w:val="1"/>
    <w:autoRedefine/>
    <w:qFormat/>
    <w:uiPriority w:val="0"/>
    <w:pPr>
      <w:adjustRightInd/>
      <w:ind w:firstLine="200" w:firstLineChars="200"/>
    </w:pPr>
    <w:rPr>
      <w:rFonts w:ascii="Tahoma" w:hAnsi="Tahoma"/>
      <w:sz w:val="24"/>
      <w:szCs w:val="20"/>
    </w:rPr>
  </w:style>
  <w:style w:type="paragraph" w:customStyle="1" w:styleId="309">
    <w:name w:val="MM Topic 2"/>
    <w:basedOn w:val="4"/>
    <w:autoRedefine/>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1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1">
    <w:name w:val="样式 样式2 + 左侧:  1 字符 右侧:  1 字符"/>
    <w:basedOn w:val="7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2">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4">
    <w:name w:val="哈哈正文"/>
    <w:basedOn w:val="1"/>
    <w:link w:val="498"/>
    <w:autoRedefine/>
    <w:qFormat/>
    <w:uiPriority w:val="0"/>
    <w:pPr>
      <w:adjustRightInd/>
      <w:spacing w:line="360" w:lineRule="auto"/>
      <w:ind w:firstLine="200" w:firstLineChars="200"/>
    </w:pPr>
    <w:rPr>
      <w:rFonts w:ascii="宋体" w:hAnsi="宋体"/>
      <w:sz w:val="24"/>
      <w:szCs w:val="20"/>
    </w:rPr>
  </w:style>
  <w:style w:type="paragraph" w:customStyle="1" w:styleId="315">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6">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7">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9">
    <w:name w:val="Char Char11 Char Char Char Char Char Char Char Char Char1"/>
    <w:basedOn w:val="1"/>
    <w:autoRedefine/>
    <w:qFormat/>
    <w:uiPriority w:val="0"/>
    <w:pPr>
      <w:spacing w:line="360" w:lineRule="auto"/>
    </w:pPr>
    <w:rPr>
      <w:szCs w:val="20"/>
    </w:rPr>
  </w:style>
  <w:style w:type="paragraph" w:customStyle="1" w:styleId="320">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1">
    <w:name w:val="正文 项目2"/>
    <w:basedOn w:val="322"/>
    <w:autoRedefine/>
    <w:qFormat/>
    <w:uiPriority w:val="0"/>
    <w:pPr>
      <w:numPr>
        <w:ilvl w:val="0"/>
        <w:numId w:val="6"/>
      </w:numPr>
      <w:tabs>
        <w:tab w:val="left" w:pos="840"/>
      </w:tabs>
      <w:spacing w:after="0"/>
    </w:pPr>
  </w:style>
  <w:style w:type="paragraph" w:customStyle="1" w:styleId="322">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3">
    <w:name w:val="Char Char Char1 Char1"/>
    <w:basedOn w:val="1"/>
    <w:autoRedefine/>
    <w:qFormat/>
    <w:uiPriority w:val="0"/>
    <w:rPr>
      <w:szCs w:val="20"/>
    </w:rPr>
  </w:style>
  <w:style w:type="paragraph" w:customStyle="1" w:styleId="324">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7">
    <w:name w:val="正文（缩进2汉字）"/>
    <w:basedOn w:val="1"/>
    <w:link w:val="58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8">
    <w:name w:val="数字标题3"/>
    <w:basedOn w:val="5"/>
    <w:next w:val="1"/>
    <w:autoRedefine/>
    <w:qFormat/>
    <w:uiPriority w:val="0"/>
    <w:pPr>
      <w:numPr>
        <w:numId w:val="0"/>
      </w:numPr>
      <w:spacing w:line="240" w:lineRule="auto"/>
    </w:pPr>
    <w:rPr>
      <w:sz w:val="28"/>
      <w:szCs w:val="28"/>
    </w:rPr>
  </w:style>
  <w:style w:type="paragraph" w:customStyle="1" w:styleId="329">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30">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31">
    <w:name w:val="正文（首行缩进2字符）"/>
    <w:basedOn w:val="1"/>
    <w:autoRedefine/>
    <w:qFormat/>
    <w:uiPriority w:val="0"/>
    <w:pPr>
      <w:adjustRightInd/>
      <w:spacing w:line="360" w:lineRule="auto"/>
      <w:ind w:firstLine="480" w:firstLineChars="200"/>
    </w:pPr>
    <w:rPr>
      <w:sz w:val="24"/>
      <w:szCs w:val="20"/>
    </w:rPr>
  </w:style>
  <w:style w:type="paragraph" w:customStyle="1" w:styleId="33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3">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334">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5">
    <w:name w:val="数字标题2"/>
    <w:basedOn w:val="4"/>
    <w:next w:val="1"/>
    <w:autoRedefine/>
    <w:qFormat/>
    <w:uiPriority w:val="0"/>
    <w:pPr>
      <w:numPr>
        <w:ilvl w:val="1"/>
        <w:numId w:val="5"/>
      </w:numPr>
      <w:tabs>
        <w:tab w:val="clear" w:pos="432"/>
      </w:tabs>
    </w:pPr>
    <w:rPr>
      <w:rFonts w:ascii="Times New Roman" w:eastAsia="宋体"/>
      <w:i/>
      <w:sz w:val="36"/>
      <w:szCs w:val="36"/>
      <w:lang w:val="en-US"/>
    </w:rPr>
  </w:style>
  <w:style w:type="paragraph" w:customStyle="1" w:styleId="336">
    <w:name w:val="彩色列表 - 强调文字颜色 11"/>
    <w:basedOn w:val="1"/>
    <w:autoRedefine/>
    <w:qFormat/>
    <w:uiPriority w:val="0"/>
    <w:pPr>
      <w:adjustRightInd/>
      <w:ind w:firstLine="420" w:firstLineChars="200"/>
    </w:pPr>
    <w:rPr>
      <w:rFonts w:ascii="Calibri" w:hAnsi="Calibri"/>
      <w:szCs w:val="22"/>
    </w:rPr>
  </w:style>
  <w:style w:type="paragraph" w:customStyle="1" w:styleId="337">
    <w:name w:val="数字标题4"/>
    <w:basedOn w:val="6"/>
    <w:autoRedefine/>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39">
    <w:name w:val="样式1 + (中宋体"/>
    <w:basedOn w:val="16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40">
    <w:name w:val="仿宋正文"/>
    <w:basedOn w:val="1"/>
    <w:link w:val="463"/>
    <w:autoRedefine/>
    <w:qFormat/>
    <w:uiPriority w:val="0"/>
    <w:pPr>
      <w:adjustRightInd/>
      <w:spacing w:line="360" w:lineRule="auto"/>
      <w:ind w:firstLine="480" w:firstLineChars="200"/>
    </w:pPr>
    <w:rPr>
      <w:rFonts w:ascii="仿宋_GB2312" w:eastAsia="仿宋_GB2312"/>
      <w:sz w:val="24"/>
      <w:szCs w:val="20"/>
    </w:rPr>
  </w:style>
  <w:style w:type="paragraph" w:customStyle="1" w:styleId="341">
    <w:name w:val="正文（标题三）"/>
    <w:basedOn w:val="1"/>
    <w:autoRedefine/>
    <w:qFormat/>
    <w:uiPriority w:val="0"/>
    <w:pPr>
      <w:spacing w:line="360" w:lineRule="auto"/>
      <w:ind w:firstLine="200" w:firstLineChars="200"/>
    </w:pPr>
    <w:rPr>
      <w:sz w:val="24"/>
    </w:rPr>
  </w:style>
  <w:style w:type="paragraph" w:customStyle="1" w:styleId="342">
    <w:name w:val="MM Topic 3"/>
    <w:basedOn w:val="5"/>
    <w:autoRedefine/>
    <w:qFormat/>
    <w:uiPriority w:val="0"/>
    <w:pPr>
      <w:numPr>
        <w:numId w:val="4"/>
      </w:numPr>
      <w:tabs>
        <w:tab w:val="left" w:pos="840"/>
        <w:tab w:val="left" w:pos="1680"/>
        <w:tab w:val="clear" w:pos="900"/>
      </w:tabs>
      <w:adjustRightInd/>
    </w:pPr>
  </w:style>
  <w:style w:type="paragraph" w:customStyle="1" w:styleId="34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5">
    <w:name w:val="正文－恩普"/>
    <w:basedOn w:val="1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6">
    <w:name w:val="Char21"/>
    <w:basedOn w:val="1"/>
    <w:autoRedefine/>
    <w:qFormat/>
    <w:uiPriority w:val="0"/>
    <w:pPr>
      <w:adjustRightInd/>
      <w:ind w:firstLine="200" w:firstLineChars="200"/>
    </w:pPr>
    <w:rPr>
      <w:rFonts w:ascii="仿宋_GB2312" w:eastAsia="仿宋_GB2312"/>
      <w:b/>
      <w:sz w:val="32"/>
      <w:szCs w:val="32"/>
    </w:rPr>
  </w:style>
  <w:style w:type="paragraph" w:customStyle="1" w:styleId="34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8">
    <w:name w:val="标题4-dyf"/>
    <w:basedOn w:val="6"/>
    <w:link w:val="553"/>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9">
    <w:name w:val="Char1 Char Char Char4"/>
    <w:basedOn w:val="1"/>
    <w:autoRedefine/>
    <w:qFormat/>
    <w:uiPriority w:val="0"/>
    <w:pPr>
      <w:adjustRightInd/>
      <w:ind w:firstLine="200" w:firstLineChars="200"/>
    </w:pPr>
    <w:rPr>
      <w:rFonts w:ascii="Tahoma" w:hAnsi="Tahoma"/>
      <w:sz w:val="24"/>
      <w:szCs w:val="20"/>
    </w:rPr>
  </w:style>
  <w:style w:type="paragraph" w:customStyle="1" w:styleId="350">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5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52">
    <w:name w:val="Char23"/>
    <w:basedOn w:val="1"/>
    <w:autoRedefine/>
    <w:qFormat/>
    <w:uiPriority w:val="0"/>
    <w:rPr>
      <w:rFonts w:ascii="仿宋_GB2312" w:eastAsia="仿宋_GB2312"/>
      <w:b/>
      <w:sz w:val="32"/>
      <w:szCs w:val="32"/>
    </w:rPr>
  </w:style>
  <w:style w:type="paragraph" w:customStyle="1" w:styleId="35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6">
    <w:name w:val="此正文"/>
    <w:basedOn w:val="1"/>
    <w:link w:val="441"/>
    <w:autoRedefine/>
    <w:qFormat/>
    <w:uiPriority w:val="0"/>
    <w:pPr>
      <w:adjustRightInd/>
      <w:spacing w:line="360" w:lineRule="auto"/>
      <w:ind w:firstLine="200" w:firstLineChars="200"/>
    </w:pPr>
    <w:rPr>
      <w:sz w:val="24"/>
    </w:rPr>
  </w:style>
  <w:style w:type="paragraph" w:customStyle="1" w:styleId="3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8">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9">
    <w:name w:val="Char3 Char Char Char"/>
    <w:basedOn w:val="1"/>
    <w:autoRedefine/>
    <w:qFormat/>
    <w:uiPriority w:val="0"/>
    <w:pPr>
      <w:widowControl/>
      <w:adjustRightInd/>
      <w:spacing w:after="160" w:line="240" w:lineRule="exact"/>
      <w:jc w:val="left"/>
    </w:pPr>
    <w:rPr>
      <w:szCs w:val="20"/>
    </w:rPr>
  </w:style>
  <w:style w:type="paragraph" w:customStyle="1" w:styleId="360">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61">
    <w:name w:val="Normal0"/>
    <w:autoRedefine/>
    <w:qFormat/>
    <w:uiPriority w:val="0"/>
    <w:rPr>
      <w:rFonts w:ascii="Times New Roman" w:hAnsi="Times New Roman" w:eastAsia="宋体" w:cs="Times New Roman"/>
      <w:lang w:val="en-US" w:eastAsia="en-US" w:bidi="ar-SA"/>
    </w:rPr>
  </w:style>
  <w:style w:type="paragraph" w:customStyle="1" w:styleId="36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3">
    <w:name w:val="a1"/>
    <w:basedOn w:val="1"/>
    <w:autoRedefine/>
    <w:qFormat/>
    <w:uiPriority w:val="0"/>
    <w:pPr>
      <w:widowControl/>
      <w:spacing w:line="300" w:lineRule="atLeast"/>
      <w:jc w:val="left"/>
    </w:pPr>
    <w:rPr>
      <w:rFonts w:ascii="宋体" w:hAnsi="宋体"/>
      <w:kern w:val="0"/>
      <w:sz w:val="18"/>
      <w:szCs w:val="20"/>
    </w:rPr>
  </w:style>
  <w:style w:type="paragraph" w:customStyle="1" w:styleId="364">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5">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6">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7">
    <w:name w:val="Thf"/>
    <w:basedOn w:val="92"/>
    <w:autoRedefine/>
    <w:qFormat/>
    <w:uiPriority w:val="0"/>
    <w:pPr>
      <w:ind w:left="0"/>
    </w:pPr>
  </w:style>
  <w:style w:type="paragraph" w:customStyle="1" w:styleId="368">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70">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7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2">
    <w:name w:val="_Style 12"/>
    <w:basedOn w:val="19"/>
    <w:autoRedefine/>
    <w:qFormat/>
    <w:uiPriority w:val="0"/>
    <w:pPr>
      <w:snapToGrid w:val="0"/>
      <w:spacing w:line="360" w:lineRule="auto"/>
    </w:pPr>
  </w:style>
  <w:style w:type="paragraph" w:customStyle="1" w:styleId="373">
    <w:name w:val="表格题注"/>
    <w:next w:val="1"/>
    <w:autoRedefine/>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5">
    <w:name w:val="标书标题2"/>
    <w:basedOn w:val="4"/>
    <w:autoRedefine/>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6">
    <w:name w:val="Char Char"/>
    <w:basedOn w:val="1"/>
    <w:autoRedefine/>
    <w:qFormat/>
    <w:uiPriority w:val="0"/>
    <w:pPr>
      <w:spacing w:line="360" w:lineRule="auto"/>
    </w:pPr>
    <w:rPr>
      <w:rFonts w:ascii="Tahoma" w:hAnsi="Tahoma"/>
      <w:sz w:val="24"/>
      <w:szCs w:val="20"/>
    </w:rPr>
  </w:style>
  <w:style w:type="paragraph" w:customStyle="1" w:styleId="377">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8">
    <w:name w:val="样式 标题 1 + 黑色 段前: 0.5 行 段后: 0.5 行1"/>
    <w:basedOn w:val="3"/>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9">
    <w:name w:val="彩色列表 - 强调文字颜色 12"/>
    <w:basedOn w:val="1"/>
    <w:autoRedefine/>
    <w:qFormat/>
    <w:uiPriority w:val="0"/>
    <w:pPr>
      <w:adjustRightInd/>
      <w:ind w:firstLine="420" w:firstLineChars="200"/>
    </w:pPr>
    <w:rPr>
      <w:rFonts w:ascii="Calibri" w:hAnsi="Calibri"/>
      <w:szCs w:val="22"/>
    </w:rPr>
  </w:style>
  <w:style w:type="paragraph" w:customStyle="1" w:styleId="38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81">
    <w:name w:val="Char19"/>
    <w:basedOn w:val="1"/>
    <w:autoRedefine/>
    <w:qFormat/>
    <w:uiPriority w:val="0"/>
    <w:pPr>
      <w:adjustRightInd/>
    </w:pPr>
    <w:rPr>
      <w:szCs w:val="20"/>
    </w:rPr>
  </w:style>
  <w:style w:type="paragraph" w:customStyle="1" w:styleId="382">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383">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5">
    <w:name w:val="表格（小）"/>
    <w:basedOn w:val="1"/>
    <w:autoRedefine/>
    <w:qFormat/>
    <w:uiPriority w:val="0"/>
    <w:pPr>
      <w:adjustRightInd/>
      <w:snapToGrid w:val="0"/>
      <w:spacing w:line="300" w:lineRule="auto"/>
    </w:pPr>
    <w:rPr>
      <w:rFonts w:eastAsia="仿宋"/>
      <w:szCs w:val="21"/>
    </w:rPr>
  </w:style>
  <w:style w:type="paragraph" w:customStyle="1" w:styleId="38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8">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0">
    <w:name w:val="Char Char Char Char2"/>
    <w:basedOn w:val="1"/>
    <w:autoRedefine/>
    <w:qFormat/>
    <w:uiPriority w:val="0"/>
    <w:rPr>
      <w:rFonts w:ascii="Tahoma" w:hAnsi="Tahoma"/>
      <w:sz w:val="24"/>
      <w:szCs w:val="20"/>
    </w:rPr>
  </w:style>
  <w:style w:type="paragraph" w:customStyle="1" w:styleId="391">
    <w:name w:val="p0"/>
    <w:basedOn w:val="1"/>
    <w:autoRedefine/>
    <w:qFormat/>
    <w:uiPriority w:val="0"/>
    <w:pPr>
      <w:widowControl/>
      <w:adjustRightInd/>
    </w:pPr>
    <w:rPr>
      <w:kern w:val="0"/>
      <w:szCs w:val="21"/>
    </w:rPr>
  </w:style>
  <w:style w:type="paragraph" w:customStyle="1" w:styleId="39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4">
    <w:name w:val="默认段落样式"/>
    <w:basedOn w:val="395"/>
    <w:autoRedefine/>
    <w:qFormat/>
    <w:uiPriority w:val="0"/>
    <w:pPr>
      <w:spacing w:before="0"/>
      <w:ind w:firstLine="480"/>
      <w:outlineLvl w:val="2"/>
    </w:pPr>
    <w:rPr>
      <w:rFonts w:ascii="仿宋_GB2312" w:hAnsi="宋体" w:eastAsia="仿宋_GB2312"/>
      <w:color w:val="000000"/>
      <w:szCs w:val="24"/>
    </w:rPr>
  </w:style>
  <w:style w:type="paragraph" w:customStyle="1" w:styleId="395">
    <w:name w:val="正文2"/>
    <w:basedOn w:val="1"/>
    <w:link w:val="448"/>
    <w:autoRedefine/>
    <w:qFormat/>
    <w:uiPriority w:val="0"/>
    <w:pPr>
      <w:spacing w:before="156" w:line="360" w:lineRule="auto"/>
      <w:ind w:firstLine="510" w:firstLineChars="200"/>
    </w:pPr>
    <w:rPr>
      <w:sz w:val="24"/>
      <w:szCs w:val="20"/>
    </w:rPr>
  </w:style>
  <w:style w:type="paragraph" w:customStyle="1" w:styleId="39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9">
    <w:name w:val="bullet"/>
    <w:basedOn w:val="1"/>
    <w:autoRedefine/>
    <w:qFormat/>
    <w:uiPriority w:val="0"/>
    <w:pPr>
      <w:tabs>
        <w:tab w:val="left" w:pos="840"/>
      </w:tabs>
      <w:adjustRightInd/>
      <w:ind w:left="840" w:hanging="420"/>
    </w:pPr>
  </w:style>
  <w:style w:type="paragraph" w:customStyle="1" w:styleId="400">
    <w:name w:val="五级条标题"/>
    <w:basedOn w:val="173"/>
    <w:next w:val="140"/>
    <w:autoRedefine/>
    <w:qFormat/>
    <w:uiPriority w:val="0"/>
    <w:pPr>
      <w:numPr>
        <w:ilvl w:val="6"/>
      </w:numPr>
      <w:tabs>
        <w:tab w:val="clear" w:pos="2940"/>
      </w:tabs>
      <w:outlineLvl w:val="6"/>
    </w:pPr>
  </w:style>
  <w:style w:type="paragraph" w:customStyle="1" w:styleId="401">
    <w:name w:val="Char Char Char Char Char Char Char Char"/>
    <w:basedOn w:val="1"/>
    <w:autoRedefine/>
    <w:qFormat/>
    <w:uiPriority w:val="0"/>
    <w:pPr>
      <w:tabs>
        <w:tab w:val="left" w:pos="360"/>
      </w:tabs>
    </w:pPr>
    <w:rPr>
      <w:sz w:val="24"/>
      <w:szCs w:val="20"/>
    </w:rPr>
  </w:style>
  <w:style w:type="paragraph" w:customStyle="1" w:styleId="402">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3">
    <w:name w:val="数字标题5"/>
    <w:basedOn w:val="7"/>
    <w:next w:val="1"/>
    <w:autoRedefine/>
    <w:qFormat/>
    <w:uiPriority w:val="0"/>
    <w:pPr>
      <w:numPr>
        <w:numId w:val="5"/>
      </w:numPr>
      <w:tabs>
        <w:tab w:val="left" w:pos="480"/>
        <w:tab w:val="left" w:pos="1080"/>
        <w:tab w:val="clear" w:pos="1008"/>
      </w:tabs>
    </w:pPr>
  </w:style>
  <w:style w:type="paragraph" w:customStyle="1" w:styleId="40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5">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6">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7">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408">
    <w:name w:val="0"/>
    <w:basedOn w:val="1"/>
    <w:autoRedefine/>
    <w:qFormat/>
    <w:uiPriority w:val="0"/>
    <w:pPr>
      <w:widowControl/>
    </w:pPr>
    <w:rPr>
      <w:kern w:val="0"/>
      <w:sz w:val="24"/>
      <w:szCs w:val="20"/>
    </w:rPr>
  </w:style>
  <w:style w:type="paragraph" w:customStyle="1" w:styleId="409">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0">
    <w:name w:val="b11_01b"/>
    <w:basedOn w:val="1"/>
    <w:next w:val="1"/>
    <w:link w:val="55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11">
    <w:name w:val="MM Topic 5"/>
    <w:basedOn w:val="7"/>
    <w:autoRedefine/>
    <w:qFormat/>
    <w:uiPriority w:val="0"/>
    <w:pPr>
      <w:numPr>
        <w:numId w:val="4"/>
      </w:numPr>
      <w:tabs>
        <w:tab w:val="left" w:pos="840"/>
        <w:tab w:val="left" w:pos="2520"/>
        <w:tab w:val="clear" w:pos="1008"/>
      </w:tabs>
      <w:adjustRightInd/>
    </w:pPr>
  </w:style>
  <w:style w:type="paragraph" w:customStyle="1" w:styleId="412">
    <w:name w:val="样式 标题 3标题 3 Char第二层条h33Bold Headbh章标题1小标题level_3PIM 3..."/>
    <w:basedOn w:val="5"/>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3">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4">
    <w:name w:val="数字标题1"/>
    <w:basedOn w:val="3"/>
    <w:next w:val="1"/>
    <w:autoRedefine/>
    <w:qFormat/>
    <w:uiPriority w:val="0"/>
    <w:pPr>
      <w:numPr>
        <w:numId w:val="5"/>
      </w:numPr>
      <w:tabs>
        <w:tab w:val="left" w:pos="480"/>
        <w:tab w:val="clear" w:pos="432"/>
      </w:tabs>
    </w:pPr>
  </w:style>
  <w:style w:type="paragraph" w:customStyle="1" w:styleId="415">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6">
    <w:name w:val="标书标题3"/>
    <w:basedOn w:val="5"/>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20">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2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2">
    <w:name w:val="MM Topic 1"/>
    <w:basedOn w:val="3"/>
    <w:autoRedefine/>
    <w:qFormat/>
    <w:uiPriority w:val="0"/>
    <w:pPr>
      <w:numPr>
        <w:numId w:val="0"/>
      </w:numPr>
      <w:tabs>
        <w:tab w:val="left" w:pos="840"/>
        <w:tab w:val="clear" w:pos="432"/>
      </w:tabs>
      <w:adjustRightInd/>
      <w:ind w:left="840" w:hanging="420"/>
    </w:pPr>
  </w:style>
  <w:style w:type="paragraph" w:customStyle="1" w:styleId="423">
    <w:name w:val="Char Char Char Char Char Char Char Char1"/>
    <w:basedOn w:val="1"/>
    <w:autoRedefine/>
    <w:qFormat/>
    <w:uiPriority w:val="0"/>
    <w:pPr>
      <w:tabs>
        <w:tab w:val="left" w:pos="360"/>
      </w:tabs>
    </w:pPr>
    <w:rPr>
      <w:sz w:val="24"/>
      <w:szCs w:val="20"/>
    </w:rPr>
  </w:style>
  <w:style w:type="paragraph" w:customStyle="1" w:styleId="424">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5">
    <w:name w:val="Char3 Char Char Char1"/>
    <w:basedOn w:val="1"/>
    <w:autoRedefine/>
    <w:qFormat/>
    <w:uiPriority w:val="0"/>
    <w:pPr>
      <w:widowControl/>
      <w:adjustRightInd/>
      <w:spacing w:after="160" w:line="240" w:lineRule="exact"/>
      <w:jc w:val="left"/>
    </w:pPr>
    <w:rPr>
      <w:szCs w:val="20"/>
    </w:rPr>
  </w:style>
  <w:style w:type="paragraph" w:customStyle="1" w:styleId="426">
    <w:name w:val="Char Char12"/>
    <w:basedOn w:val="1"/>
    <w:autoRedefine/>
    <w:qFormat/>
    <w:uiPriority w:val="0"/>
    <w:pPr>
      <w:widowControl/>
      <w:spacing w:after="160" w:line="240" w:lineRule="exact"/>
      <w:jc w:val="left"/>
    </w:pPr>
    <w:rPr>
      <w:rFonts w:eastAsia="仿宋_GB2312"/>
      <w:sz w:val="28"/>
    </w:rPr>
  </w:style>
  <w:style w:type="paragraph" w:customStyle="1" w:styleId="427">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9">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0">
    <w:name w:val="单元格左对齐"/>
    <w:basedOn w:val="1"/>
    <w:autoRedefine/>
    <w:qFormat/>
    <w:uiPriority w:val="0"/>
    <w:pPr>
      <w:adjustRightInd/>
      <w:spacing w:line="360" w:lineRule="auto"/>
    </w:pPr>
    <w:rPr>
      <w:sz w:val="24"/>
    </w:rPr>
  </w:style>
  <w:style w:type="paragraph" w:customStyle="1" w:styleId="431">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43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3">
    <w:name w:val="正文文本 Char"/>
    <w:autoRedefine/>
    <w:qFormat/>
    <w:uiPriority w:val="0"/>
    <w:rPr>
      <w:rFonts w:eastAsia="宋体"/>
      <w:kern w:val="2"/>
      <w:sz w:val="24"/>
      <w:szCs w:val="24"/>
      <w:lang w:val="en-US" w:eastAsia="zh-CN" w:bidi="ar-SA"/>
    </w:rPr>
  </w:style>
  <w:style w:type="character" w:customStyle="1" w:styleId="434">
    <w:name w:val="myp1111"/>
    <w:autoRedefine/>
    <w:qFormat/>
    <w:uiPriority w:val="0"/>
    <w:rPr>
      <w:rFonts w:hint="default" w:ascii="ˎ̥" w:hAnsi="ˎ̥"/>
      <w:color w:val="000000"/>
      <w:sz w:val="20"/>
      <w:szCs w:val="20"/>
      <w:u w:val="none"/>
    </w:rPr>
  </w:style>
  <w:style w:type="character" w:customStyle="1" w:styleId="435">
    <w:name w:val="mdeck"/>
    <w:autoRedefine/>
    <w:qFormat/>
    <w:uiPriority w:val="0"/>
    <w:rPr>
      <w:rFonts w:ascii="仿宋_GB2312" w:eastAsia="微软雅黑"/>
      <w:b/>
      <w:kern w:val="2"/>
      <w:sz w:val="32"/>
      <w:szCs w:val="32"/>
      <w:lang w:val="en-US" w:eastAsia="zh-CN" w:bidi="ar-SA"/>
    </w:rPr>
  </w:style>
  <w:style w:type="character" w:customStyle="1" w:styleId="436">
    <w:name w:val="签名 Char"/>
    <w:link w:val="42"/>
    <w:autoRedefine/>
    <w:qFormat/>
    <w:uiPriority w:val="0"/>
    <w:rPr>
      <w:rFonts w:eastAsia="仿宋_GB2312"/>
      <w:sz w:val="24"/>
    </w:rPr>
  </w:style>
  <w:style w:type="character" w:customStyle="1" w:styleId="437">
    <w:name w:val="tw4winMark"/>
    <w:autoRedefine/>
    <w:qFormat/>
    <w:uiPriority w:val="0"/>
    <w:rPr>
      <w:rFonts w:ascii="Courier New" w:hAnsi="Courier New" w:cs="Courier New"/>
      <w:vanish/>
      <w:color w:val="800080"/>
      <w:sz w:val="24"/>
      <w:szCs w:val="24"/>
      <w:vertAlign w:val="subscript"/>
    </w:rPr>
  </w:style>
  <w:style w:type="character" w:customStyle="1" w:styleId="438">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39">
    <w:name w:val="Balloon Text Char"/>
    <w:autoRedefine/>
    <w:semiHidden/>
    <w:qFormat/>
    <w:locked/>
    <w:uiPriority w:val="0"/>
    <w:rPr>
      <w:rFonts w:eastAsia="宋体"/>
      <w:kern w:val="2"/>
      <w:sz w:val="18"/>
      <w:szCs w:val="18"/>
      <w:lang w:val="en-US" w:eastAsia="zh-CN" w:bidi="ar-SA"/>
    </w:rPr>
  </w:style>
  <w:style w:type="character" w:customStyle="1" w:styleId="440">
    <w:name w:val="正文非缩进 Char"/>
    <w:autoRedefine/>
    <w:qFormat/>
    <w:uiPriority w:val="0"/>
    <w:rPr>
      <w:rFonts w:ascii="宋体" w:eastAsia="宋体"/>
      <w:snapToGrid w:val="0"/>
      <w:color w:val="000000"/>
      <w:kern w:val="28"/>
      <w:sz w:val="28"/>
      <w:lang w:val="en-US" w:eastAsia="zh-CN" w:bidi="ar-SA"/>
    </w:rPr>
  </w:style>
  <w:style w:type="character" w:customStyle="1" w:styleId="441">
    <w:name w:val="此正文 Char"/>
    <w:link w:val="356"/>
    <w:autoRedefine/>
    <w:qFormat/>
    <w:uiPriority w:val="0"/>
    <w:rPr>
      <w:kern w:val="2"/>
      <w:sz w:val="24"/>
      <w:szCs w:val="24"/>
    </w:rPr>
  </w:style>
  <w:style w:type="character" w:customStyle="1" w:styleId="442">
    <w:name w:val="Ò³Ã¼ Char Char"/>
    <w:autoRedefine/>
    <w:qFormat/>
    <w:uiPriority w:val="0"/>
    <w:rPr>
      <w:rFonts w:eastAsia="宋体"/>
      <w:kern w:val="2"/>
      <w:sz w:val="18"/>
      <w:lang w:val="en-US" w:eastAsia="zh-CN" w:bidi="ar-SA"/>
    </w:rPr>
  </w:style>
  <w:style w:type="character" w:customStyle="1" w:styleId="443">
    <w:name w:val="style91"/>
    <w:autoRedefine/>
    <w:qFormat/>
    <w:uiPriority w:val="0"/>
    <w:rPr>
      <w:color w:val="333333"/>
    </w:rPr>
  </w:style>
  <w:style w:type="character" w:customStyle="1" w:styleId="444">
    <w:name w:val="标书1 Char"/>
    <w:autoRedefine/>
    <w:qFormat/>
    <w:uiPriority w:val="0"/>
    <w:rPr>
      <w:rFonts w:eastAsia="宋体"/>
      <w:b/>
      <w:bCs/>
      <w:kern w:val="44"/>
      <w:sz w:val="44"/>
      <w:szCs w:val="44"/>
      <w:lang w:val="en-US" w:eastAsia="zh-CN" w:bidi="ar-SA"/>
    </w:rPr>
  </w:style>
  <w:style w:type="character" w:customStyle="1" w:styleId="445">
    <w:name w:val="ca-131"/>
    <w:autoRedefine/>
    <w:qFormat/>
    <w:uiPriority w:val="0"/>
    <w:rPr>
      <w:rFonts w:hint="eastAsia" w:ascii="仿宋_GB2312" w:eastAsia="仿宋_GB2312"/>
      <w:b/>
      <w:bCs/>
      <w:color w:val="000000"/>
      <w:spacing w:val="-20"/>
      <w:sz w:val="24"/>
      <w:szCs w:val="24"/>
    </w:rPr>
  </w:style>
  <w:style w:type="character" w:customStyle="1" w:styleId="446">
    <w:name w:val="标书正文格式 Char"/>
    <w:autoRedefine/>
    <w:qFormat/>
    <w:uiPriority w:val="0"/>
    <w:rPr>
      <w:rFonts w:eastAsia="楷体_GB2312"/>
      <w:kern w:val="2"/>
      <w:sz w:val="24"/>
      <w:szCs w:val="24"/>
      <w:lang w:bidi="ar-SA"/>
    </w:rPr>
  </w:style>
  <w:style w:type="character" w:customStyle="1" w:styleId="447">
    <w:name w:val="Char Char6"/>
    <w:autoRedefine/>
    <w:qFormat/>
    <w:uiPriority w:val="0"/>
    <w:rPr>
      <w:rFonts w:eastAsia="宋体"/>
      <w:kern w:val="2"/>
      <w:sz w:val="21"/>
      <w:szCs w:val="24"/>
      <w:lang w:val="en-US" w:eastAsia="zh-CN" w:bidi="ar-SA"/>
    </w:rPr>
  </w:style>
  <w:style w:type="character" w:customStyle="1" w:styleId="448">
    <w:name w:val="正文2 Char Char"/>
    <w:link w:val="395"/>
    <w:autoRedefine/>
    <w:qFormat/>
    <w:uiPriority w:val="0"/>
    <w:rPr>
      <w:rFonts w:eastAsia="宋体"/>
      <w:kern w:val="2"/>
      <w:sz w:val="24"/>
      <w:lang w:val="en-US" w:eastAsia="zh-CN" w:bidi="ar-SA"/>
    </w:rPr>
  </w:style>
  <w:style w:type="character" w:customStyle="1" w:styleId="449">
    <w:name w:val="content"/>
    <w:autoRedefine/>
    <w:qFormat/>
    <w:uiPriority w:val="0"/>
  </w:style>
  <w:style w:type="character" w:customStyle="1" w:styleId="450">
    <w:name w:val="正文文本 2 Char"/>
    <w:autoRedefine/>
    <w:qFormat/>
    <w:uiPriority w:val="0"/>
    <w:rPr>
      <w:rFonts w:eastAsia="宋体"/>
      <w:kern w:val="2"/>
      <w:sz w:val="21"/>
      <w:szCs w:val="24"/>
      <w:lang w:val="en-US" w:eastAsia="zh-CN" w:bidi="ar-SA"/>
    </w:rPr>
  </w:style>
  <w:style w:type="character" w:customStyle="1" w:styleId="451">
    <w:name w:val="Heading 2 Hidden Char"/>
    <w:autoRedefine/>
    <w:qFormat/>
    <w:uiPriority w:val="0"/>
    <w:rPr>
      <w:rFonts w:ascii="仿宋_GB2312" w:eastAsia="仿宋_GB2312"/>
      <w:b/>
      <w:bCs/>
      <w:kern w:val="2"/>
      <w:sz w:val="24"/>
      <w:szCs w:val="24"/>
      <w:lang w:val="zh-CN" w:eastAsia="zh-CN" w:bidi="ar-SA"/>
    </w:rPr>
  </w:style>
  <w:style w:type="character" w:customStyle="1" w:styleId="452">
    <w:name w:val="首行缩进 Char"/>
    <w:autoRedefine/>
    <w:qFormat/>
    <w:uiPriority w:val="0"/>
    <w:rPr>
      <w:rFonts w:ascii="宋体" w:eastAsia="宋体"/>
      <w:kern w:val="2"/>
      <w:sz w:val="24"/>
      <w:lang w:val="en-US" w:eastAsia="zh-CN" w:bidi="ar-SA"/>
    </w:rPr>
  </w:style>
  <w:style w:type="character" w:customStyle="1" w:styleId="45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4">
    <w:name w:val="普通文字 Char Char1"/>
    <w:autoRedefine/>
    <w:qFormat/>
    <w:uiPriority w:val="0"/>
    <w:rPr>
      <w:rFonts w:ascii="宋体" w:hAnsi="Courier New"/>
      <w:kern w:val="2"/>
      <w:sz w:val="21"/>
    </w:rPr>
  </w:style>
  <w:style w:type="character" w:customStyle="1" w:styleId="455">
    <w:name w:val="Footer-Even Char"/>
    <w:autoRedefine/>
    <w:qFormat/>
    <w:uiPriority w:val="0"/>
    <w:rPr>
      <w:rFonts w:eastAsia="宋体"/>
      <w:kern w:val="2"/>
      <w:sz w:val="18"/>
      <w:lang w:val="en-US" w:eastAsia="zh-CN" w:bidi="ar-SA"/>
    </w:rPr>
  </w:style>
  <w:style w:type="character" w:customStyle="1" w:styleId="456">
    <w:name w:val="dandyren_title1"/>
    <w:autoRedefine/>
    <w:qFormat/>
    <w:uiPriority w:val="0"/>
    <w:rPr>
      <w:b/>
      <w:bCs/>
      <w:color w:val="FF6633"/>
      <w:sz w:val="18"/>
      <w:szCs w:val="18"/>
    </w:rPr>
  </w:style>
  <w:style w:type="character" w:customStyle="1" w:styleId="457">
    <w:name w:val="标题 3 Char2"/>
    <w:autoRedefine/>
    <w:qFormat/>
    <w:uiPriority w:val="0"/>
    <w:rPr>
      <w:rFonts w:eastAsia="宋体"/>
      <w:b/>
      <w:bCs/>
      <w:kern w:val="2"/>
      <w:sz w:val="32"/>
      <w:szCs w:val="32"/>
      <w:lang w:val="en-US" w:eastAsia="zh-CN" w:bidi="ar-SA"/>
    </w:rPr>
  </w:style>
  <w:style w:type="character" w:customStyle="1" w:styleId="458">
    <w:name w:val="gray6"/>
    <w:basedOn w:val="64"/>
    <w:autoRedefine/>
    <w:qFormat/>
    <w:uiPriority w:val="0"/>
  </w:style>
  <w:style w:type="character" w:customStyle="1" w:styleId="459">
    <w:name w:val="标准正文格式 Char"/>
    <w:autoRedefine/>
    <w:qFormat/>
    <w:uiPriority w:val="0"/>
    <w:rPr>
      <w:rFonts w:ascii="宋体" w:eastAsia="仿宋_GB2312" w:cs="宋体"/>
      <w:color w:val="000000"/>
      <w:sz w:val="24"/>
      <w:lang w:val="en-US" w:eastAsia="zh-CN" w:bidi="ar-SA"/>
    </w:rPr>
  </w:style>
  <w:style w:type="character" w:customStyle="1" w:styleId="460">
    <w:name w:val="Char Char3"/>
    <w:autoRedefine/>
    <w:qFormat/>
    <w:uiPriority w:val="0"/>
    <w:rPr>
      <w:rFonts w:eastAsia="宋体"/>
      <w:kern w:val="2"/>
      <w:sz w:val="21"/>
      <w:szCs w:val="24"/>
      <w:lang w:val="en-US" w:eastAsia="zh-CN" w:bidi="ar-SA"/>
    </w:rPr>
  </w:style>
  <w:style w:type="character" w:customStyle="1" w:styleId="461">
    <w:name w:val="px14"/>
    <w:autoRedefine/>
    <w:qFormat/>
    <w:uiPriority w:val="0"/>
    <w:rPr>
      <w:rFonts w:ascii="仿宋_GB2312" w:eastAsia="微软雅黑" w:cs="Times New Roman"/>
      <w:b/>
      <w:kern w:val="2"/>
      <w:sz w:val="32"/>
      <w:szCs w:val="32"/>
      <w:lang w:val="en-US" w:eastAsia="zh-CN" w:bidi="ar-SA"/>
    </w:rPr>
  </w:style>
  <w:style w:type="character" w:customStyle="1" w:styleId="462">
    <w:name w:val="txt"/>
    <w:autoRedefine/>
    <w:qFormat/>
    <w:uiPriority w:val="0"/>
    <w:rPr>
      <w:rFonts w:ascii="仿宋_GB2312" w:eastAsia="微软雅黑"/>
      <w:b/>
      <w:kern w:val="2"/>
      <w:sz w:val="32"/>
      <w:szCs w:val="32"/>
      <w:lang w:val="en-US" w:eastAsia="zh-CN" w:bidi="ar-SA"/>
    </w:rPr>
  </w:style>
  <w:style w:type="character" w:customStyle="1" w:styleId="463">
    <w:name w:val="仿宋正文 Char"/>
    <w:link w:val="340"/>
    <w:autoRedefine/>
    <w:qFormat/>
    <w:uiPriority w:val="0"/>
    <w:rPr>
      <w:rFonts w:ascii="仿宋_GB2312" w:eastAsia="仿宋_GB2312"/>
      <w:kern w:val="2"/>
      <w:sz w:val="24"/>
      <w:lang w:val="en-US" w:eastAsia="zh-CN" w:bidi="ar-SA"/>
    </w:rPr>
  </w:style>
  <w:style w:type="character" w:customStyle="1" w:styleId="464">
    <w:name w:val="Comment Text Char"/>
    <w:autoRedefine/>
    <w:semiHidden/>
    <w:qFormat/>
    <w:locked/>
    <w:uiPriority w:val="0"/>
    <w:rPr>
      <w:rFonts w:ascii="宋体" w:hAnsi="宋体" w:eastAsia="宋体"/>
      <w:kern w:val="2"/>
      <w:sz w:val="24"/>
      <w:lang w:val="en-US" w:eastAsia="zh-CN" w:bidi="ar-SA"/>
    </w:rPr>
  </w:style>
  <w:style w:type="character" w:customStyle="1" w:styleId="465">
    <w:name w:val="tw4winExternal"/>
    <w:autoRedefine/>
    <w:qFormat/>
    <w:uiPriority w:val="0"/>
    <w:rPr>
      <w:rFonts w:ascii="Courier New" w:hAnsi="Courier New" w:cs="Courier New"/>
      <w:color w:val="808080"/>
    </w:rPr>
  </w:style>
  <w:style w:type="character" w:customStyle="1" w:styleId="466">
    <w:name w:val="Char Char10"/>
    <w:autoRedefine/>
    <w:semiHidden/>
    <w:qFormat/>
    <w:uiPriority w:val="0"/>
    <w:rPr>
      <w:rFonts w:ascii="宋体" w:hAnsi="宋体"/>
      <w:kern w:val="2"/>
      <w:sz w:val="21"/>
      <w:szCs w:val="24"/>
    </w:rPr>
  </w:style>
  <w:style w:type="character" w:customStyle="1" w:styleId="467">
    <w:name w:val="Bold"/>
    <w:autoRedefine/>
    <w:qFormat/>
    <w:uiPriority w:val="0"/>
    <w:rPr>
      <w:rFonts w:ascii="Arial" w:hAnsi="Arial" w:eastAsia="黑体" w:cs="Times New Roman"/>
      <w:b/>
      <w:kern w:val="2"/>
      <w:sz w:val="32"/>
      <w:szCs w:val="32"/>
      <w:lang w:val="en-US" w:eastAsia="zh-CN" w:bidi="ar-SA"/>
    </w:rPr>
  </w:style>
  <w:style w:type="character" w:customStyle="1" w:styleId="468">
    <w:name w:val="Font Style82"/>
    <w:autoRedefine/>
    <w:qFormat/>
    <w:uiPriority w:val="99"/>
    <w:rPr>
      <w:rFonts w:ascii="宋体" w:eastAsia="宋体" w:cs="宋体"/>
      <w:color w:val="000000"/>
      <w:sz w:val="14"/>
      <w:szCs w:val="14"/>
    </w:rPr>
  </w:style>
  <w:style w:type="character" w:customStyle="1" w:styleId="469">
    <w:name w:val="标题 2 Char"/>
    <w:autoRedefine/>
    <w:qFormat/>
    <w:uiPriority w:val="0"/>
    <w:rPr>
      <w:rFonts w:ascii="Arial" w:hAnsi="Arial" w:eastAsia="黑体"/>
      <w:b/>
      <w:kern w:val="2"/>
      <w:sz w:val="32"/>
      <w:lang w:val="en-US" w:eastAsia="zh-CN"/>
    </w:rPr>
  </w:style>
  <w:style w:type="character" w:customStyle="1" w:styleId="470">
    <w:name w:val="h3 Char"/>
    <w:autoRedefine/>
    <w:qFormat/>
    <w:uiPriority w:val="0"/>
    <w:rPr>
      <w:rFonts w:eastAsia="宋体"/>
      <w:b/>
      <w:kern w:val="2"/>
      <w:sz w:val="32"/>
      <w:lang w:val="en-US" w:eastAsia="zh-CN" w:bidi="ar-SA"/>
    </w:rPr>
  </w:style>
  <w:style w:type="character" w:customStyle="1" w:styleId="471">
    <w:name w:val="页眉 Char1"/>
    <w:autoRedefine/>
    <w:qFormat/>
    <w:uiPriority w:val="0"/>
    <w:rPr>
      <w:rFonts w:eastAsia="宋体"/>
      <w:kern w:val="2"/>
      <w:sz w:val="18"/>
      <w:szCs w:val="18"/>
      <w:lang w:val="en-US" w:eastAsia="zh-CN" w:bidi="ar-SA"/>
    </w:rPr>
  </w:style>
  <w:style w:type="character" w:customStyle="1" w:styleId="472">
    <w:name w:val="标题 8 Char"/>
    <w:link w:val="10"/>
    <w:autoRedefine/>
    <w:qFormat/>
    <w:uiPriority w:val="0"/>
    <w:rPr>
      <w:rFonts w:ascii="Arial" w:hAnsi="Arial" w:eastAsia="黑体"/>
      <w:kern w:val="2"/>
      <w:sz w:val="24"/>
      <w:szCs w:val="24"/>
    </w:rPr>
  </w:style>
  <w:style w:type="character" w:customStyle="1" w:styleId="473">
    <w:name w:val="冯广丽 Char"/>
    <w:link w:val="236"/>
    <w:autoRedefine/>
    <w:qFormat/>
    <w:uiPriority w:val="0"/>
    <w:rPr>
      <w:rFonts w:ascii="宋体" w:hAnsi="宋体"/>
      <w:kern w:val="2"/>
      <w:sz w:val="24"/>
      <w:szCs w:val="22"/>
    </w:rPr>
  </w:style>
  <w:style w:type="character" w:customStyle="1" w:styleId="474">
    <w:name w:val="脚注文本 Char"/>
    <w:link w:val="50"/>
    <w:autoRedefine/>
    <w:qFormat/>
    <w:uiPriority w:val="0"/>
    <w:rPr>
      <w:color w:val="0000FF"/>
      <w:sz w:val="21"/>
    </w:rPr>
  </w:style>
  <w:style w:type="character" w:customStyle="1" w:styleId="475">
    <w:name w:val="font12gray1"/>
    <w:autoRedefine/>
    <w:qFormat/>
    <w:uiPriority w:val="0"/>
    <w:rPr>
      <w:rFonts w:ascii="仿宋_GB2312" w:eastAsia="微软雅黑"/>
      <w:b/>
      <w:spacing w:val="300"/>
      <w:kern w:val="2"/>
      <w:sz w:val="18"/>
      <w:szCs w:val="18"/>
      <w:lang w:val="en-US" w:eastAsia="zh-CN" w:bidi="ar-SA"/>
    </w:rPr>
  </w:style>
  <w:style w:type="character" w:customStyle="1" w:styleId="476">
    <w:name w:val="正文文本缩进 Char1"/>
    <w:link w:val="25"/>
    <w:autoRedefine/>
    <w:qFormat/>
    <w:uiPriority w:val="0"/>
    <w:rPr>
      <w:rFonts w:ascii="宋体" w:hAnsi="宋体"/>
      <w:kern w:val="2"/>
      <w:sz w:val="24"/>
      <w:szCs w:val="24"/>
    </w:rPr>
  </w:style>
  <w:style w:type="character" w:customStyle="1" w:styleId="477">
    <w:name w:val="方案正文 Char"/>
    <w:autoRedefine/>
    <w:qFormat/>
    <w:uiPriority w:val="0"/>
    <w:rPr>
      <w:rFonts w:ascii="仿宋_GB2312" w:eastAsia="仿宋_GB2312"/>
      <w:b/>
      <w:color w:val="000000"/>
      <w:kern w:val="2"/>
      <w:sz w:val="24"/>
      <w:lang w:val="en-US" w:eastAsia="zh-CN" w:bidi="ar-SA"/>
    </w:rPr>
  </w:style>
  <w:style w:type="character" w:customStyle="1" w:styleId="478">
    <w:name w:val="Item List Char"/>
    <w:link w:val="263"/>
    <w:autoRedefine/>
    <w:qFormat/>
    <w:uiPriority w:val="0"/>
    <w:rPr>
      <w:rFonts w:ascii="Arial"/>
      <w:bCs/>
      <w:sz w:val="21"/>
      <w:szCs w:val="21"/>
      <w:lang w:val="en-US" w:eastAsia="zh-CN" w:bidi="ar-SA"/>
    </w:rPr>
  </w:style>
  <w:style w:type="character" w:customStyle="1" w:styleId="479">
    <w:name w:val="Normal Indent Char Char"/>
    <w:autoRedefine/>
    <w:qFormat/>
    <w:uiPriority w:val="0"/>
    <w:rPr>
      <w:rFonts w:eastAsia="宋体"/>
      <w:kern w:val="2"/>
      <w:sz w:val="21"/>
      <w:lang w:val="en-US" w:eastAsia="zh-CN" w:bidi="ar-SA"/>
    </w:rPr>
  </w:style>
  <w:style w:type="character" w:customStyle="1" w:styleId="480">
    <w:name w:val="t21"/>
    <w:autoRedefine/>
    <w:qFormat/>
    <w:uiPriority w:val="0"/>
    <w:rPr>
      <w:rFonts w:ascii="仿宋_GB2312" w:eastAsia="微软雅黑"/>
      <w:b/>
      <w:kern w:val="2"/>
      <w:sz w:val="23"/>
      <w:szCs w:val="23"/>
      <w:lang w:val="en-US" w:eastAsia="zh-CN" w:bidi="ar-SA"/>
    </w:rPr>
  </w:style>
  <w:style w:type="character" w:customStyle="1" w:styleId="481">
    <w:name w:val="Char Char121"/>
    <w:autoRedefine/>
    <w:qFormat/>
    <w:uiPriority w:val="0"/>
    <w:rPr>
      <w:rFonts w:ascii="仿宋_GB2312" w:eastAsia="仿宋_GB2312"/>
      <w:b/>
      <w:bCs/>
      <w:kern w:val="2"/>
      <w:sz w:val="24"/>
      <w:szCs w:val="24"/>
      <w:lang w:val="zh-CN" w:eastAsia="zh-CN" w:bidi="ar-SA"/>
    </w:rPr>
  </w:style>
  <w:style w:type="character" w:customStyle="1" w:styleId="482">
    <w:name w:val="标题 7 Char"/>
    <w:link w:val="9"/>
    <w:autoRedefine/>
    <w:qFormat/>
    <w:uiPriority w:val="0"/>
    <w:rPr>
      <w:b/>
      <w:bCs/>
      <w:kern w:val="2"/>
      <w:sz w:val="24"/>
      <w:szCs w:val="24"/>
    </w:rPr>
  </w:style>
  <w:style w:type="character" w:customStyle="1" w:styleId="483">
    <w:name w:val="称呼 Char"/>
    <w:link w:val="21"/>
    <w:autoRedefine/>
    <w:qFormat/>
    <w:uiPriority w:val="0"/>
    <w:rPr>
      <w:rFonts w:ascii="仿宋_GB2312" w:eastAsia="仿宋_GB2312"/>
      <w:kern w:val="2"/>
      <w:sz w:val="28"/>
    </w:rPr>
  </w:style>
  <w:style w:type="character" w:customStyle="1" w:styleId="484">
    <w:name w:val="正文 项目 Char"/>
    <w:autoRedefine/>
    <w:qFormat/>
    <w:uiPriority w:val="0"/>
    <w:rPr>
      <w:rFonts w:ascii="仿宋_GB2312" w:hAnsi="仿宋_GB2312" w:eastAsia="仿宋_GB2312"/>
      <w:kern w:val="2"/>
      <w:sz w:val="24"/>
      <w:lang w:bidi="ar-SA"/>
    </w:rPr>
  </w:style>
  <w:style w:type="character" w:customStyle="1" w:styleId="485">
    <w:name w:val="普通文字 Char1"/>
    <w:autoRedefine/>
    <w:qFormat/>
    <w:uiPriority w:val="0"/>
    <w:rPr>
      <w:rFonts w:ascii="宋体" w:hAnsi="Courier New" w:eastAsia="宋体"/>
      <w:kern w:val="2"/>
      <w:sz w:val="21"/>
      <w:lang w:val="en-US" w:eastAsia="zh-CN"/>
    </w:rPr>
  </w:style>
  <w:style w:type="character" w:customStyle="1" w:styleId="486">
    <w:name w:val="正文1 Char1"/>
    <w:autoRedefine/>
    <w:qFormat/>
    <w:uiPriority w:val="0"/>
    <w:rPr>
      <w:rFonts w:ascii="仿宋_GB2312" w:hAnsi="Courier New" w:eastAsia="仿宋_GB2312"/>
      <w:kern w:val="28"/>
      <w:sz w:val="24"/>
      <w:szCs w:val="24"/>
    </w:rPr>
  </w:style>
  <w:style w:type="character" w:customStyle="1" w:styleId="487">
    <w:name w:val="hei16b1"/>
    <w:autoRedefine/>
    <w:qFormat/>
    <w:uiPriority w:val="0"/>
    <w:rPr>
      <w:rFonts w:hint="default" w:ascii="Arial" w:hAnsi="Arial" w:cs="Arial"/>
      <w:b/>
      <w:bCs/>
      <w:color w:val="000000"/>
      <w:sz w:val="24"/>
      <w:szCs w:val="24"/>
    </w:rPr>
  </w:style>
  <w:style w:type="character" w:customStyle="1" w:styleId="488">
    <w:name w:val="c7 style3"/>
    <w:autoRedefine/>
    <w:qFormat/>
    <w:uiPriority w:val="0"/>
  </w:style>
  <w:style w:type="character" w:customStyle="1" w:styleId="489">
    <w:name w:val="副标题 Char"/>
    <w:link w:val="47"/>
    <w:autoRedefine/>
    <w:qFormat/>
    <w:uiPriority w:val="0"/>
    <w:rPr>
      <w:rFonts w:ascii="Arial" w:hAnsi="Arial" w:eastAsia="隶书"/>
      <w:b/>
      <w:bCs/>
      <w:kern w:val="28"/>
      <w:sz w:val="44"/>
      <w:szCs w:val="32"/>
      <w:lang w:val="en-US" w:eastAsia="zh-CN" w:bidi="ar-SA"/>
    </w:rPr>
  </w:style>
  <w:style w:type="character" w:customStyle="1" w:styleId="490">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491">
    <w:name w:val="表正文 Char1"/>
    <w:autoRedefine/>
    <w:qFormat/>
    <w:uiPriority w:val="0"/>
    <w:rPr>
      <w:rFonts w:ascii="宋体" w:eastAsia="宋体"/>
      <w:snapToGrid w:val="0"/>
      <w:color w:val="000000"/>
      <w:kern w:val="28"/>
      <w:sz w:val="28"/>
    </w:rPr>
  </w:style>
  <w:style w:type="character" w:customStyle="1" w:styleId="492">
    <w:name w:val="Char Char5"/>
    <w:autoRedefine/>
    <w:qFormat/>
    <w:uiPriority w:val="0"/>
    <w:rPr>
      <w:rFonts w:ascii="宋体" w:hAnsi="Courier New" w:eastAsia="宋体"/>
      <w:kern w:val="2"/>
      <w:sz w:val="21"/>
      <w:lang w:val="en-US" w:eastAsia="zh-CN"/>
    </w:rPr>
  </w:style>
  <w:style w:type="character" w:customStyle="1" w:styleId="493">
    <w:name w:val="标题 1 Char Char"/>
    <w:autoRedefine/>
    <w:qFormat/>
    <w:uiPriority w:val="0"/>
    <w:rPr>
      <w:rFonts w:hint="eastAsia" w:ascii="宋体" w:hAnsi="宋体" w:eastAsia="宋体"/>
      <w:b/>
      <w:spacing w:val="-2"/>
      <w:sz w:val="24"/>
      <w:lang w:val="en-US" w:eastAsia="zh-CN" w:bidi="ar-SA"/>
    </w:rPr>
  </w:style>
  <w:style w:type="character" w:customStyle="1" w:styleId="494">
    <w:name w:val="Char Char4"/>
    <w:autoRedefine/>
    <w:qFormat/>
    <w:uiPriority w:val="0"/>
    <w:rPr>
      <w:rFonts w:eastAsia="宋体"/>
      <w:b/>
      <w:sz w:val="24"/>
      <w:lang w:val="en-GB" w:eastAsia="zh-CN" w:bidi="ar-SA"/>
    </w:rPr>
  </w:style>
  <w:style w:type="character" w:customStyle="1" w:styleId="495">
    <w:name w:val="zbggmain style9"/>
    <w:autoRedefine/>
    <w:qFormat/>
    <w:uiPriority w:val="0"/>
  </w:style>
  <w:style w:type="character" w:customStyle="1" w:styleId="496">
    <w:name w:val="Header Char"/>
    <w:autoRedefine/>
    <w:semiHidden/>
    <w:qFormat/>
    <w:locked/>
    <w:uiPriority w:val="0"/>
    <w:rPr>
      <w:rFonts w:eastAsia="宋体"/>
      <w:kern w:val="2"/>
      <w:sz w:val="18"/>
      <w:szCs w:val="18"/>
      <w:lang w:val="en-US" w:eastAsia="zh-CN" w:bidi="ar-SA"/>
    </w:rPr>
  </w:style>
  <w:style w:type="character" w:customStyle="1" w:styleId="497">
    <w:name w:val="样式 宋体"/>
    <w:autoRedefine/>
    <w:qFormat/>
    <w:uiPriority w:val="0"/>
    <w:rPr>
      <w:rFonts w:ascii="宋体" w:hAnsi="宋体"/>
      <w:sz w:val="24"/>
    </w:rPr>
  </w:style>
  <w:style w:type="character" w:customStyle="1" w:styleId="498">
    <w:name w:val="哈哈正文 Char"/>
    <w:link w:val="314"/>
    <w:autoRedefine/>
    <w:qFormat/>
    <w:uiPriority w:val="0"/>
    <w:rPr>
      <w:rFonts w:ascii="宋体" w:hAnsi="宋体" w:eastAsia="宋体"/>
      <w:kern w:val="2"/>
      <w:sz w:val="24"/>
      <w:lang w:bidi="ar-SA"/>
    </w:rPr>
  </w:style>
  <w:style w:type="character" w:customStyle="1" w:styleId="499">
    <w:name w:val="标题 Char"/>
    <w:autoRedefine/>
    <w:qFormat/>
    <w:uiPriority w:val="0"/>
    <w:rPr>
      <w:rFonts w:eastAsia="宋体"/>
      <w:b/>
      <w:sz w:val="24"/>
      <w:lang w:val="en-GB" w:eastAsia="zh-CN" w:bidi="ar-SA"/>
    </w:rPr>
  </w:style>
  <w:style w:type="character" w:customStyle="1" w:styleId="500">
    <w:name w:val="纯文本 Char Char Char"/>
    <w:autoRedefine/>
    <w:qFormat/>
    <w:uiPriority w:val="0"/>
    <w:rPr>
      <w:rFonts w:ascii="宋体" w:hAnsi="Courier New" w:eastAsia="宋体"/>
      <w:kern w:val="2"/>
      <w:sz w:val="21"/>
      <w:lang w:val="en-US" w:eastAsia="zh-CN" w:bidi="ar-SA"/>
    </w:rPr>
  </w:style>
  <w:style w:type="character" w:customStyle="1" w:styleId="501">
    <w:name w:val="正文 编号 Char"/>
    <w:autoRedefine/>
    <w:qFormat/>
    <w:uiPriority w:val="0"/>
    <w:rPr>
      <w:rFonts w:ascii="仿宋_GB2312" w:hAnsi="仿宋_GB2312" w:eastAsia="仿宋_GB2312"/>
      <w:kern w:val="2"/>
      <w:sz w:val="24"/>
      <w:lang w:bidi="ar-SA"/>
    </w:rPr>
  </w:style>
  <w:style w:type="character" w:customStyle="1" w:styleId="502">
    <w:name w:val="插图说明 Char"/>
    <w:autoRedefine/>
    <w:qFormat/>
    <w:uiPriority w:val="0"/>
    <w:rPr>
      <w:rFonts w:eastAsia="黑体"/>
      <w:sz w:val="24"/>
      <w:lang w:val="en-US" w:eastAsia="zh-CN"/>
    </w:rPr>
  </w:style>
  <w:style w:type="character" w:customStyle="1" w:styleId="503">
    <w:name w:val="正文首行缩进 2 Char"/>
    <w:link w:val="61"/>
    <w:autoRedefine/>
    <w:qFormat/>
    <w:uiPriority w:val="0"/>
    <w:rPr>
      <w:rFonts w:ascii="宋体" w:hAnsi="宋体"/>
      <w:kern w:val="2"/>
      <w:sz w:val="21"/>
      <w:szCs w:val="24"/>
    </w:rPr>
  </w:style>
  <w:style w:type="character" w:customStyle="1" w:styleId="504">
    <w:name w:val="正文文本缩进 2 Char"/>
    <w:link w:val="37"/>
    <w:autoRedefine/>
    <w:qFormat/>
    <w:uiPriority w:val="0"/>
    <w:rPr>
      <w:rFonts w:ascii="宋体"/>
      <w:sz w:val="28"/>
    </w:rPr>
  </w:style>
  <w:style w:type="character" w:customStyle="1" w:styleId="505">
    <w:name w:val="公文正文 Char"/>
    <w:autoRedefine/>
    <w:qFormat/>
    <w:uiPriority w:val="0"/>
    <w:rPr>
      <w:rFonts w:ascii="仿宋_GB2312" w:eastAsia="仿宋_GB2312"/>
      <w:kern w:val="2"/>
      <w:sz w:val="24"/>
      <w:szCs w:val="24"/>
      <w:lang w:val="en-US" w:eastAsia="zh-CN" w:bidi="ar-SA"/>
    </w:rPr>
  </w:style>
  <w:style w:type="character" w:customStyle="1" w:styleId="506">
    <w:name w:val="Char Char41"/>
    <w:autoRedefine/>
    <w:qFormat/>
    <w:uiPriority w:val="0"/>
    <w:rPr>
      <w:rFonts w:eastAsia="宋体"/>
      <w:b/>
      <w:sz w:val="24"/>
      <w:lang w:val="en-GB" w:eastAsia="zh-CN" w:bidi="ar-SA"/>
    </w:rPr>
  </w:style>
  <w:style w:type="character" w:customStyle="1" w:styleId="507">
    <w:name w:val="unnamed31"/>
    <w:autoRedefine/>
    <w:qFormat/>
    <w:uiPriority w:val="0"/>
    <w:rPr>
      <w:rFonts w:ascii="Tahoma" w:hAnsi="Tahoma" w:eastAsia="宋体"/>
      <w:b/>
      <w:kern w:val="2"/>
      <w:sz w:val="24"/>
      <w:szCs w:val="32"/>
      <w:u w:val="none"/>
      <w:lang w:val="en-US" w:eastAsia="zh-CN" w:bidi="ar-SA"/>
    </w:rPr>
  </w:style>
  <w:style w:type="character" w:customStyle="1" w:styleId="508">
    <w:name w:val="Char Char91"/>
    <w:autoRedefine/>
    <w:qFormat/>
    <w:uiPriority w:val="0"/>
    <w:rPr>
      <w:rFonts w:eastAsia="宋体"/>
      <w:kern w:val="2"/>
      <w:sz w:val="18"/>
      <w:szCs w:val="18"/>
      <w:lang w:val="en-US" w:eastAsia="zh-CN" w:bidi="ar-SA"/>
    </w:rPr>
  </w:style>
  <w:style w:type="character" w:customStyle="1" w:styleId="509">
    <w:name w:val="Footer-Even Char1"/>
    <w:autoRedefine/>
    <w:qFormat/>
    <w:uiPriority w:val="0"/>
    <w:rPr>
      <w:rFonts w:eastAsia="宋体"/>
      <w:kern w:val="2"/>
      <w:sz w:val="18"/>
      <w:szCs w:val="18"/>
      <w:lang w:val="en-US" w:eastAsia="zh-CN" w:bidi="ar-SA"/>
    </w:rPr>
  </w:style>
  <w:style w:type="character" w:customStyle="1" w:styleId="510">
    <w:name w:val="gf正文1 Char"/>
    <w:autoRedefine/>
    <w:qFormat/>
    <w:uiPriority w:val="0"/>
    <w:rPr>
      <w:rFonts w:ascii="宋体" w:hAnsi="宋体" w:eastAsia="宋体" w:cs="宋体"/>
      <w:kern w:val="2"/>
      <w:sz w:val="24"/>
      <w:szCs w:val="24"/>
      <w:lang w:val="en-US" w:eastAsia="zh-CN" w:bidi="ar-SA"/>
    </w:rPr>
  </w:style>
  <w:style w:type="character" w:customStyle="1" w:styleId="511">
    <w:name w:val="javascript"/>
    <w:autoRedefine/>
    <w:qFormat/>
    <w:uiPriority w:val="0"/>
  </w:style>
  <w:style w:type="character" w:customStyle="1" w:styleId="512">
    <w:name w:val="列出段落 Char"/>
    <w:autoRedefine/>
    <w:qFormat/>
    <w:uiPriority w:val="34"/>
    <w:rPr>
      <w:rFonts w:eastAsia="楷体_GB2312" w:cs="Lucida Sans"/>
      <w:kern w:val="2"/>
      <w:sz w:val="24"/>
      <w:szCs w:val="24"/>
      <w:lang w:val="en-US" w:eastAsia="zh-CN" w:bidi="ar-SA"/>
    </w:rPr>
  </w:style>
  <w:style w:type="character" w:customStyle="1" w:styleId="513">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514">
    <w:name w:val="标书表格字体格式 Char"/>
    <w:autoRedefine/>
    <w:qFormat/>
    <w:uiPriority w:val="0"/>
    <w:rPr>
      <w:kern w:val="2"/>
      <w:sz w:val="21"/>
      <w:szCs w:val="24"/>
      <w:lang w:bidi="ar-SA"/>
    </w:rPr>
  </w:style>
  <w:style w:type="character" w:customStyle="1" w:styleId="515">
    <w:name w:val="普通文字 Char3"/>
    <w:autoRedefine/>
    <w:qFormat/>
    <w:uiPriority w:val="0"/>
    <w:rPr>
      <w:rFonts w:ascii="宋体" w:hAnsi="Courier New" w:eastAsia="宋体"/>
      <w:kern w:val="2"/>
      <w:sz w:val="21"/>
      <w:lang w:val="en-US" w:eastAsia="zh-CN" w:bidi="ar-SA"/>
    </w:rPr>
  </w:style>
  <w:style w:type="character" w:customStyle="1" w:styleId="516">
    <w:name w:val="h Char Char1"/>
    <w:autoRedefine/>
    <w:qFormat/>
    <w:uiPriority w:val="0"/>
    <w:rPr>
      <w:rFonts w:eastAsia="宋体"/>
      <w:kern w:val="2"/>
      <w:sz w:val="18"/>
      <w:szCs w:val="18"/>
      <w:lang w:val="en-US" w:eastAsia="zh-CN" w:bidi="ar-SA"/>
    </w:rPr>
  </w:style>
  <w:style w:type="character" w:customStyle="1" w:styleId="517">
    <w:name w:val="冯 Char"/>
    <w:link w:val="76"/>
    <w:autoRedefine/>
    <w:qFormat/>
    <w:uiPriority w:val="0"/>
    <w:rPr>
      <w:rFonts w:ascii="宋体" w:hAnsi="宋体"/>
      <w:color w:val="000000"/>
      <w:sz w:val="24"/>
      <w:szCs w:val="24"/>
    </w:rPr>
  </w:style>
  <w:style w:type="character" w:customStyle="1" w:styleId="518">
    <w:name w:val="highlight1"/>
    <w:autoRedefine/>
    <w:qFormat/>
    <w:uiPriority w:val="0"/>
    <w:rPr>
      <w:rFonts w:ascii="仿宋_GB2312" w:eastAsia="微软雅黑"/>
      <w:b/>
      <w:kern w:val="2"/>
      <w:sz w:val="23"/>
      <w:szCs w:val="23"/>
      <w:lang w:val="en-US" w:eastAsia="zh-CN" w:bidi="ar-SA"/>
    </w:rPr>
  </w:style>
  <w:style w:type="character" w:customStyle="1" w:styleId="519">
    <w:name w:val="样式6 Char"/>
    <w:autoRedefine/>
    <w:qFormat/>
    <w:uiPriority w:val="0"/>
    <w:rPr>
      <w:rFonts w:ascii="仿宋_GB2312" w:hAnsi="宋体" w:eastAsia="仿宋_GB2312"/>
      <w:b/>
      <w:bCs/>
      <w:kern w:val="2"/>
      <w:sz w:val="24"/>
      <w:szCs w:val="24"/>
      <w:lang w:val="en-US" w:eastAsia="zh-CN" w:bidi="ar-SA"/>
    </w:rPr>
  </w:style>
  <w:style w:type="character" w:customStyle="1" w:styleId="520">
    <w:name w:val="标题 9 Char"/>
    <w:link w:val="11"/>
    <w:autoRedefine/>
    <w:qFormat/>
    <w:uiPriority w:val="0"/>
    <w:rPr>
      <w:rFonts w:ascii="Arial" w:hAnsi="Arial" w:eastAsia="黑体"/>
      <w:kern w:val="2"/>
      <w:sz w:val="21"/>
      <w:szCs w:val="21"/>
    </w:rPr>
  </w:style>
  <w:style w:type="character" w:customStyle="1" w:styleId="521">
    <w:name w:val="md"/>
    <w:basedOn w:val="64"/>
    <w:autoRedefine/>
    <w:qFormat/>
    <w:uiPriority w:val="0"/>
  </w:style>
  <w:style w:type="character" w:customStyle="1" w:styleId="522">
    <w:name w:val="myp11"/>
    <w:autoRedefine/>
    <w:qFormat/>
    <w:uiPriority w:val="0"/>
    <w:rPr>
      <w:rFonts w:ascii="仿宋_GB2312" w:eastAsia="微软雅黑"/>
      <w:b/>
      <w:kern w:val="2"/>
      <w:sz w:val="32"/>
      <w:szCs w:val="32"/>
      <w:lang w:val="en-US" w:eastAsia="zh-CN" w:bidi="ar-SA"/>
    </w:rPr>
  </w:style>
  <w:style w:type="character" w:customStyle="1" w:styleId="523">
    <w:name w:val="Ò³Ã¼ Char Char1"/>
    <w:autoRedefine/>
    <w:qFormat/>
    <w:uiPriority w:val="0"/>
    <w:rPr>
      <w:rFonts w:eastAsia="宋体"/>
      <w:kern w:val="2"/>
      <w:sz w:val="18"/>
      <w:szCs w:val="18"/>
      <w:lang w:val="en-US" w:eastAsia="zh-CN" w:bidi="ar-SA"/>
    </w:rPr>
  </w:style>
  <w:style w:type="character" w:customStyle="1" w:styleId="524">
    <w:name w:val="tw4winTerm"/>
    <w:autoRedefine/>
    <w:qFormat/>
    <w:uiPriority w:val="0"/>
    <w:rPr>
      <w:color w:val="0000FF"/>
    </w:rPr>
  </w:style>
  <w:style w:type="character" w:customStyle="1" w:styleId="525">
    <w:name w:val="表格 Char Char"/>
    <w:autoRedefine/>
    <w:qFormat/>
    <w:uiPriority w:val="0"/>
    <w:rPr>
      <w:rFonts w:ascii="宋体" w:hAnsi="宋体" w:eastAsia="宋体"/>
      <w:lang w:bidi="ar-SA"/>
    </w:rPr>
  </w:style>
  <w:style w:type="character" w:customStyle="1" w:styleId="526">
    <w:name w:val="样式8 Char"/>
    <w:autoRedefine/>
    <w:qFormat/>
    <w:uiPriority w:val="0"/>
    <w:rPr>
      <w:rFonts w:ascii="仿宋_GB2312" w:hAnsi="宋体" w:eastAsia="仿宋_GB2312"/>
      <w:b/>
      <w:bCs/>
      <w:kern w:val="2"/>
      <w:sz w:val="24"/>
      <w:szCs w:val="24"/>
    </w:rPr>
  </w:style>
  <w:style w:type="character" w:customStyle="1" w:styleId="527">
    <w:name w:val="样式5 Char"/>
    <w:autoRedefine/>
    <w:qFormat/>
    <w:uiPriority w:val="0"/>
    <w:rPr>
      <w:rFonts w:ascii="仿宋_GB2312" w:hAnsi="仿宋" w:eastAsia="仿宋_GB2312"/>
      <w:kern w:val="2"/>
      <w:sz w:val="24"/>
      <w:szCs w:val="24"/>
    </w:rPr>
  </w:style>
  <w:style w:type="character" w:customStyle="1" w:styleId="528">
    <w:name w:val="页脚 Char1"/>
    <w:autoRedefine/>
    <w:qFormat/>
    <w:uiPriority w:val="0"/>
    <w:rPr>
      <w:rFonts w:eastAsia="宋体"/>
      <w:kern w:val="2"/>
      <w:sz w:val="18"/>
      <w:szCs w:val="18"/>
      <w:lang w:val="en-US" w:eastAsia="zh-CN" w:bidi="ar-SA"/>
    </w:rPr>
  </w:style>
  <w:style w:type="character" w:customStyle="1" w:styleId="529">
    <w:name w:val="tw4winJump"/>
    <w:autoRedefine/>
    <w:qFormat/>
    <w:uiPriority w:val="0"/>
    <w:rPr>
      <w:rFonts w:ascii="Courier New" w:hAnsi="Courier New" w:cs="Courier New"/>
      <w:color w:val="008080"/>
    </w:rPr>
  </w:style>
  <w:style w:type="character" w:customStyle="1" w:styleId="530">
    <w:name w:val="批注文字 Char"/>
    <w:autoRedefine/>
    <w:qFormat/>
    <w:uiPriority w:val="99"/>
    <w:rPr>
      <w:kern w:val="2"/>
      <w:sz w:val="21"/>
      <w:szCs w:val="24"/>
    </w:rPr>
  </w:style>
  <w:style w:type="character" w:customStyle="1" w:styleId="531">
    <w:name w:val="Char Char122"/>
    <w:autoRedefine/>
    <w:qFormat/>
    <w:uiPriority w:val="0"/>
    <w:rPr>
      <w:rFonts w:ascii="仿宋_GB2312" w:eastAsia="仿宋_GB2312"/>
      <w:b/>
      <w:bCs/>
      <w:kern w:val="2"/>
      <w:sz w:val="24"/>
      <w:szCs w:val="24"/>
      <w:lang w:val="zh-CN" w:eastAsia="zh-CN" w:bidi="ar-SA"/>
    </w:rPr>
  </w:style>
  <w:style w:type="character" w:customStyle="1" w:styleId="532">
    <w:name w:val="No Spacing Char"/>
    <w:link w:val="170"/>
    <w:autoRedefine/>
    <w:qFormat/>
    <w:uiPriority w:val="1"/>
    <w:rPr>
      <w:rFonts w:ascii="Calibri" w:hAnsi="Calibri"/>
      <w:sz w:val="22"/>
      <w:szCs w:val="22"/>
      <w:lang w:val="en-US" w:eastAsia="zh-CN" w:bidi="ar-SA"/>
    </w:rPr>
  </w:style>
  <w:style w:type="character" w:customStyle="1" w:styleId="533">
    <w:name w:val="Char Char21"/>
    <w:autoRedefine/>
    <w:qFormat/>
    <w:uiPriority w:val="0"/>
    <w:rPr>
      <w:rFonts w:ascii="宋体" w:hAnsi="Courier New" w:eastAsia="宋体"/>
      <w:kern w:val="2"/>
      <w:sz w:val="21"/>
      <w:lang w:val="en-US" w:eastAsia="zh-CN" w:bidi="ar-SA"/>
    </w:rPr>
  </w:style>
  <w:style w:type="character" w:customStyle="1" w:styleId="534">
    <w:name w:val="Char Char8"/>
    <w:autoRedefine/>
    <w:qFormat/>
    <w:uiPriority w:val="0"/>
    <w:rPr>
      <w:rFonts w:eastAsia="宋体"/>
      <w:b/>
      <w:sz w:val="24"/>
      <w:lang w:val="en-GB" w:eastAsia="zh-CN"/>
    </w:rPr>
  </w:style>
  <w:style w:type="character" w:customStyle="1" w:styleId="535">
    <w:name w:val="font21"/>
    <w:autoRedefine/>
    <w:qFormat/>
    <w:uiPriority w:val="0"/>
    <w:rPr>
      <w:rFonts w:hint="eastAsia" w:ascii="宋体" w:hAnsi="宋体" w:eastAsia="宋体"/>
      <w:kern w:val="2"/>
      <w:sz w:val="28"/>
      <w:szCs w:val="28"/>
      <w:lang w:val="en-US" w:eastAsia="zh-CN" w:bidi="ar-SA"/>
    </w:rPr>
  </w:style>
  <w:style w:type="character" w:customStyle="1" w:styleId="536">
    <w:name w:val="正文2 Char"/>
    <w:autoRedefine/>
    <w:qFormat/>
    <w:uiPriority w:val="0"/>
    <w:rPr>
      <w:rFonts w:eastAsia="宋体"/>
      <w:kern w:val="2"/>
      <w:sz w:val="24"/>
      <w:lang w:val="en-US" w:eastAsia="zh-CN" w:bidi="ar-SA"/>
    </w:rPr>
  </w:style>
  <w:style w:type="character" w:customStyle="1" w:styleId="537">
    <w:name w:val="big1"/>
    <w:autoRedefine/>
    <w:qFormat/>
    <w:uiPriority w:val="0"/>
    <w:rPr>
      <w:rFonts w:hint="eastAsia" w:ascii="宋体" w:hAnsi="宋体" w:eastAsia="宋体"/>
      <w:color w:val="333333"/>
      <w:sz w:val="22"/>
      <w:szCs w:val="22"/>
    </w:rPr>
  </w:style>
  <w:style w:type="character" w:customStyle="1" w:styleId="538">
    <w:name w:val="Body Text(ch) Char Char"/>
    <w:autoRedefine/>
    <w:qFormat/>
    <w:uiPriority w:val="0"/>
    <w:rPr>
      <w:rFonts w:ascii="宋体"/>
      <w:kern w:val="2"/>
      <w:sz w:val="24"/>
      <w:szCs w:val="21"/>
      <w:lang w:val="zh-CN"/>
    </w:rPr>
  </w:style>
  <w:style w:type="character" w:customStyle="1" w:styleId="539">
    <w:name w:val="blue1"/>
    <w:basedOn w:val="64"/>
    <w:autoRedefine/>
    <w:qFormat/>
    <w:uiPriority w:val="0"/>
  </w:style>
  <w:style w:type="character" w:customStyle="1" w:styleId="540">
    <w:name w:val="正文 项目2 Char"/>
    <w:basedOn w:val="484"/>
    <w:autoRedefine/>
    <w:qFormat/>
    <w:uiPriority w:val="0"/>
    <w:rPr>
      <w:rFonts w:ascii="仿宋_GB2312" w:hAnsi="仿宋_GB2312" w:eastAsia="仿宋_GB2312"/>
      <w:kern w:val="2"/>
      <w:sz w:val="24"/>
      <w:lang w:bidi="ar-SA"/>
    </w:rPr>
  </w:style>
  <w:style w:type="character" w:customStyle="1" w:styleId="541">
    <w:name w:val="solutionfonts"/>
    <w:autoRedefine/>
    <w:qFormat/>
    <w:uiPriority w:val="0"/>
  </w:style>
  <w:style w:type="character" w:customStyle="1" w:styleId="542">
    <w:name w:val="Char Char81"/>
    <w:autoRedefine/>
    <w:qFormat/>
    <w:uiPriority w:val="0"/>
    <w:rPr>
      <w:rFonts w:eastAsia="宋体"/>
      <w:b/>
      <w:sz w:val="24"/>
      <w:lang w:val="en-GB" w:eastAsia="zh-CN"/>
    </w:rPr>
  </w:style>
  <w:style w:type="character" w:customStyle="1" w:styleId="543">
    <w:name w:val="Char Char2"/>
    <w:autoRedefine/>
    <w:qFormat/>
    <w:uiPriority w:val="0"/>
    <w:rPr>
      <w:rFonts w:eastAsia="宋体"/>
      <w:b/>
      <w:bCs/>
      <w:kern w:val="2"/>
      <w:sz w:val="21"/>
      <w:szCs w:val="24"/>
      <w:lang w:val="en-US" w:eastAsia="zh-CN" w:bidi="ar-SA"/>
    </w:rPr>
  </w:style>
  <w:style w:type="character" w:customStyle="1" w:styleId="544">
    <w:name w:val="HTML 预设格式 Char"/>
    <w:link w:val="57"/>
    <w:autoRedefine/>
    <w:qFormat/>
    <w:uiPriority w:val="0"/>
    <w:rPr>
      <w:rFonts w:ascii="黑体" w:hAnsi="Courier New" w:eastAsia="黑体"/>
    </w:rPr>
  </w:style>
  <w:style w:type="character" w:customStyle="1" w:styleId="545">
    <w:name w:val="Heading 7 Char"/>
    <w:autoRedefine/>
    <w:qFormat/>
    <w:locked/>
    <w:uiPriority w:val="0"/>
    <w:rPr>
      <w:rFonts w:ascii="宋体" w:hAnsi="宋体" w:eastAsia="宋体"/>
      <w:b/>
      <w:bCs/>
      <w:kern w:val="2"/>
      <w:sz w:val="24"/>
      <w:szCs w:val="24"/>
      <w:lang w:val="en-US" w:eastAsia="zh-CN" w:bidi="ar-SA"/>
    </w:rPr>
  </w:style>
  <w:style w:type="character" w:customStyle="1" w:styleId="546">
    <w:name w:val="正文首行缩进 Char"/>
    <w:link w:val="24"/>
    <w:autoRedefine/>
    <w:qFormat/>
    <w:uiPriority w:val="0"/>
    <w:rPr>
      <w:rFonts w:ascii="宋体"/>
      <w:kern w:val="2"/>
      <w:sz w:val="24"/>
      <w:lang w:val="zh-CN"/>
    </w:rPr>
  </w:style>
  <w:style w:type="character" w:customStyle="1" w:styleId="547">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8">
    <w:name w:val="pt141"/>
    <w:autoRedefine/>
    <w:qFormat/>
    <w:uiPriority w:val="0"/>
    <w:rPr>
      <w:color w:val="330066"/>
      <w:sz w:val="22"/>
      <w:szCs w:val="22"/>
    </w:rPr>
  </w:style>
  <w:style w:type="character" w:customStyle="1" w:styleId="549">
    <w:name w:val="h Char Char"/>
    <w:autoRedefine/>
    <w:qFormat/>
    <w:uiPriority w:val="0"/>
    <w:rPr>
      <w:rFonts w:eastAsia="宋体"/>
      <w:kern w:val="2"/>
      <w:sz w:val="18"/>
      <w:lang w:val="en-US" w:eastAsia="zh-CN" w:bidi="ar-SA"/>
    </w:rPr>
  </w:style>
  <w:style w:type="character" w:customStyle="1" w:styleId="550">
    <w:name w:val="标题 1 Char"/>
    <w:link w:val="3"/>
    <w:autoRedefine/>
    <w:qFormat/>
    <w:uiPriority w:val="0"/>
    <w:rPr>
      <w:b/>
      <w:bCs/>
      <w:kern w:val="44"/>
      <w:sz w:val="44"/>
      <w:szCs w:val="44"/>
    </w:rPr>
  </w:style>
  <w:style w:type="character" w:customStyle="1" w:styleId="551">
    <w:name w:val="页眉 Char"/>
    <w:autoRedefine/>
    <w:qFormat/>
    <w:uiPriority w:val="0"/>
    <w:rPr>
      <w:rFonts w:eastAsia="仿宋_GB2312"/>
      <w:kern w:val="2"/>
      <w:sz w:val="18"/>
      <w:lang w:val="en-US" w:eastAsia="zh-CN"/>
    </w:rPr>
  </w:style>
  <w:style w:type="character" w:customStyle="1" w:styleId="552">
    <w:name w:val="b11_01b Char"/>
    <w:link w:val="410"/>
    <w:autoRedefine/>
    <w:qFormat/>
    <w:uiPriority w:val="0"/>
    <w:rPr>
      <w:rFonts w:ascii="Verdana" w:hAnsi="Verdana"/>
      <w:b/>
      <w:bCs/>
      <w:color w:val="4A82CA"/>
      <w:sz w:val="17"/>
      <w:szCs w:val="17"/>
    </w:rPr>
  </w:style>
  <w:style w:type="character" w:customStyle="1" w:styleId="553">
    <w:name w:val="标题4-dyf Char"/>
    <w:link w:val="348"/>
    <w:autoRedefine/>
    <w:qFormat/>
    <w:uiPriority w:val="0"/>
    <w:rPr>
      <w:rFonts w:ascii="Cambria" w:hAnsi="Cambria"/>
      <w:b/>
      <w:bCs/>
      <w:color w:val="000000"/>
      <w:kern w:val="2"/>
      <w:sz w:val="21"/>
      <w:szCs w:val="21"/>
    </w:rPr>
  </w:style>
  <w:style w:type="character" w:customStyle="1" w:styleId="554">
    <w:name w:val="批注主题 Char"/>
    <w:autoRedefine/>
    <w:qFormat/>
    <w:uiPriority w:val="0"/>
    <w:rPr>
      <w:rFonts w:eastAsia="宋体"/>
      <w:b/>
      <w:bCs/>
      <w:kern w:val="2"/>
      <w:sz w:val="21"/>
      <w:szCs w:val="24"/>
      <w:lang w:val="en-US" w:eastAsia="zh-CN" w:bidi="ar-SA"/>
    </w:rPr>
  </w:style>
  <w:style w:type="character" w:customStyle="1" w:styleId="55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6">
    <w:name w:val="正文首行缩进两字 Char"/>
    <w:autoRedefine/>
    <w:qFormat/>
    <w:uiPriority w:val="0"/>
    <w:rPr>
      <w:sz w:val="24"/>
      <w:szCs w:val="24"/>
      <w:lang w:val="en-US" w:eastAsia="zh-CN" w:bidi="ar-SA"/>
    </w:rPr>
  </w:style>
  <w:style w:type="character" w:customStyle="1" w:styleId="557">
    <w:name w:val="Char Char51"/>
    <w:autoRedefine/>
    <w:qFormat/>
    <w:uiPriority w:val="0"/>
    <w:rPr>
      <w:rFonts w:ascii="宋体" w:hAnsi="Courier New" w:eastAsia="宋体"/>
      <w:kern w:val="2"/>
      <w:sz w:val="21"/>
      <w:lang w:val="en-US" w:eastAsia="zh-CN"/>
    </w:rPr>
  </w:style>
  <w:style w:type="character" w:customStyle="1" w:styleId="558">
    <w:name w:val="带编号样式 Char"/>
    <w:autoRedefine/>
    <w:qFormat/>
    <w:uiPriority w:val="0"/>
    <w:rPr>
      <w:rFonts w:ascii="仿宋_GB2312" w:eastAsia="仿宋_GB2312"/>
      <w:color w:val="000000"/>
      <w:sz w:val="24"/>
      <w:lang w:bidi="ar-SA"/>
    </w:rPr>
  </w:style>
  <w:style w:type="character" w:customStyle="1" w:styleId="559">
    <w:name w:val="样式4 Char"/>
    <w:autoRedefine/>
    <w:qFormat/>
    <w:uiPriority w:val="0"/>
    <w:rPr>
      <w:rFonts w:ascii="仿宋_GB2312" w:hAnsi="仿宋" w:eastAsia="仿宋_GB2312"/>
      <w:b/>
      <w:kern w:val="2"/>
      <w:sz w:val="32"/>
      <w:szCs w:val="32"/>
      <w:lang w:bidi="ar-SA"/>
    </w:rPr>
  </w:style>
  <w:style w:type="character" w:customStyle="1" w:styleId="560">
    <w:name w:val="样式 标题 4h4H4Fab-4T5Ref Heading 1rh1Heading sqlsect 1.2.3.... Char"/>
    <w:link w:val="172"/>
    <w:autoRedefine/>
    <w:qFormat/>
    <w:uiPriority w:val="0"/>
    <w:rPr>
      <w:rFonts w:ascii="微软雅黑" w:hAnsi="微软雅黑" w:eastAsia="微软雅黑"/>
      <w:b/>
      <w:bCs/>
      <w:kern w:val="2"/>
      <w:sz w:val="24"/>
      <w:szCs w:val="28"/>
    </w:rPr>
  </w:style>
  <w:style w:type="character" w:customStyle="1" w:styleId="561">
    <w:name w:val="PI Char"/>
    <w:autoRedefine/>
    <w:qFormat/>
    <w:uiPriority w:val="0"/>
    <w:rPr>
      <w:rFonts w:ascii="宋体" w:hAnsi="宋体" w:eastAsia="宋体"/>
      <w:kern w:val="2"/>
      <w:sz w:val="24"/>
      <w:szCs w:val="24"/>
      <w:lang w:val="en-US" w:eastAsia="zh-CN" w:bidi="ar-SA"/>
    </w:rPr>
  </w:style>
  <w:style w:type="character" w:customStyle="1" w:styleId="562">
    <w:name w:val="Char Char111"/>
    <w:autoRedefine/>
    <w:qFormat/>
    <w:locked/>
    <w:uiPriority w:val="0"/>
    <w:rPr>
      <w:rFonts w:ascii="宋体" w:hAnsi="宋体" w:eastAsia="宋体"/>
      <w:b/>
      <w:kern w:val="2"/>
      <w:sz w:val="24"/>
      <w:szCs w:val="24"/>
      <w:lang w:val="en-US" w:eastAsia="zh-CN" w:bidi="ar-SA"/>
    </w:rPr>
  </w:style>
  <w:style w:type="character" w:customStyle="1" w:styleId="563">
    <w:name w:val="Document Map Char"/>
    <w:autoRedefine/>
    <w:semiHidden/>
    <w:qFormat/>
    <w:locked/>
    <w:uiPriority w:val="0"/>
    <w:rPr>
      <w:rFonts w:eastAsia="宋体"/>
      <w:kern w:val="2"/>
      <w:sz w:val="21"/>
      <w:szCs w:val="24"/>
      <w:lang w:val="en-US" w:eastAsia="zh-CN" w:bidi="ar-SA"/>
    </w:rPr>
  </w:style>
  <w:style w:type="character" w:customStyle="1" w:styleId="564">
    <w:name w:val="正文文本缩进 Char"/>
    <w:autoRedefine/>
    <w:qFormat/>
    <w:uiPriority w:val="0"/>
    <w:rPr>
      <w:rFonts w:ascii="宋体" w:hAnsi="宋体"/>
      <w:kern w:val="2"/>
      <w:sz w:val="24"/>
      <w:szCs w:val="24"/>
    </w:rPr>
  </w:style>
  <w:style w:type="character" w:customStyle="1" w:styleId="565">
    <w:name w:val="文本正文 Char Char"/>
    <w:autoRedefine/>
    <w:qFormat/>
    <w:locked/>
    <w:uiPriority w:val="0"/>
    <w:rPr>
      <w:sz w:val="24"/>
      <w:lang w:bidi="ar-SA"/>
    </w:rPr>
  </w:style>
  <w:style w:type="character" w:customStyle="1" w:styleId="566">
    <w:name w:val="样式7 Char"/>
    <w:autoRedefine/>
    <w:qFormat/>
    <w:uiPriority w:val="0"/>
    <w:rPr>
      <w:rFonts w:ascii="仿宋_GB2312" w:hAnsi="仿宋" w:eastAsia="仿宋_GB2312"/>
      <w:b/>
      <w:kern w:val="2"/>
      <w:sz w:val="24"/>
      <w:szCs w:val="24"/>
    </w:rPr>
  </w:style>
  <w:style w:type="character" w:customStyle="1" w:styleId="567">
    <w:name w:val="样式3 Char"/>
    <w:basedOn w:val="568"/>
    <w:autoRedefine/>
    <w:qFormat/>
    <w:uiPriority w:val="0"/>
    <w:rPr>
      <w:rFonts w:ascii="仿宋_GB2312" w:hAnsi="仿宋" w:eastAsia="仿宋_GB2312" w:cs="仿宋_GB2312"/>
      <w:sz w:val="32"/>
      <w:szCs w:val="30"/>
      <w:lang w:val="zh-CN"/>
    </w:rPr>
  </w:style>
  <w:style w:type="character" w:customStyle="1" w:styleId="568">
    <w:name w:val="样式2 Char"/>
    <w:autoRedefine/>
    <w:qFormat/>
    <w:uiPriority w:val="0"/>
    <w:rPr>
      <w:rFonts w:ascii="仿宋_GB2312" w:hAnsi="仿宋" w:eastAsia="仿宋_GB2312" w:cs="仿宋_GB2312"/>
      <w:b/>
      <w:bCs/>
      <w:sz w:val="32"/>
      <w:szCs w:val="30"/>
      <w:lang w:val="zh-CN"/>
    </w:rPr>
  </w:style>
  <w:style w:type="character" w:customStyle="1" w:styleId="56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70">
    <w:name w:val="Table Text Char1"/>
    <w:autoRedefine/>
    <w:qFormat/>
    <w:uiPriority w:val="0"/>
    <w:rPr>
      <w:rFonts w:eastAsia="宋体"/>
      <w:sz w:val="24"/>
      <w:szCs w:val="24"/>
      <w:lang w:val="en-US" w:eastAsia="zh-CN" w:bidi="ar-SA"/>
    </w:rPr>
  </w:style>
  <w:style w:type="character" w:customStyle="1" w:styleId="571">
    <w:name w:val="shadow11"/>
    <w:autoRedefine/>
    <w:qFormat/>
    <w:uiPriority w:val="0"/>
    <w:rPr>
      <w:color w:val="000000"/>
      <w:sz w:val="21"/>
    </w:rPr>
  </w:style>
  <w:style w:type="character" w:customStyle="1" w:styleId="572">
    <w:name w:val="HTML 地址 Char"/>
    <w:link w:val="30"/>
    <w:autoRedefine/>
    <w:qFormat/>
    <w:uiPriority w:val="0"/>
    <w:rPr>
      <w:rFonts w:ascii="宋体" w:hAnsi="宋体"/>
      <w:i/>
      <w:iCs/>
      <w:sz w:val="24"/>
      <w:szCs w:val="24"/>
    </w:rPr>
  </w:style>
  <w:style w:type="character" w:customStyle="1" w:styleId="573">
    <w:name w:val="Char Char22"/>
    <w:autoRedefine/>
    <w:qFormat/>
    <w:uiPriority w:val="0"/>
    <w:rPr>
      <w:rFonts w:eastAsia="宋体"/>
      <w:b/>
      <w:bCs/>
      <w:kern w:val="2"/>
      <w:sz w:val="21"/>
      <w:szCs w:val="24"/>
      <w:lang w:val="en-US" w:eastAsia="zh-CN" w:bidi="ar-SA"/>
    </w:rPr>
  </w:style>
  <w:style w:type="character" w:customStyle="1" w:styleId="574">
    <w:name w:val="标题 5 Char"/>
    <w:link w:val="7"/>
    <w:autoRedefine/>
    <w:qFormat/>
    <w:uiPriority w:val="0"/>
    <w:rPr>
      <w:b/>
      <w:bCs/>
      <w:kern w:val="2"/>
      <w:sz w:val="28"/>
      <w:szCs w:val="28"/>
    </w:rPr>
  </w:style>
  <w:style w:type="character" w:customStyle="1" w:styleId="575">
    <w:name w:val="h3 Char1"/>
    <w:autoRedefine/>
    <w:qFormat/>
    <w:uiPriority w:val="0"/>
    <w:rPr>
      <w:rFonts w:eastAsia="宋体"/>
      <w:b/>
      <w:bCs/>
      <w:kern w:val="2"/>
      <w:sz w:val="32"/>
      <w:szCs w:val="32"/>
      <w:lang w:bidi="ar-SA"/>
    </w:rPr>
  </w:style>
  <w:style w:type="character" w:customStyle="1" w:styleId="576">
    <w:name w:val="FA正文 Char Char"/>
    <w:autoRedefine/>
    <w:qFormat/>
    <w:uiPriority w:val="0"/>
    <w:rPr>
      <w:rFonts w:hAnsi="宋体"/>
      <w:kern w:val="2"/>
      <w:sz w:val="24"/>
      <w:lang w:bidi="ar-SA"/>
    </w:rPr>
  </w:style>
  <w:style w:type="character" w:customStyle="1" w:styleId="577">
    <w:name w:val="Char Char7"/>
    <w:autoRedefine/>
    <w:semiHidden/>
    <w:qFormat/>
    <w:uiPriority w:val="0"/>
    <w:rPr>
      <w:rFonts w:eastAsia="宋体"/>
      <w:kern w:val="2"/>
      <w:sz w:val="21"/>
      <w:szCs w:val="24"/>
      <w:lang w:val="en-US" w:eastAsia="zh-CN" w:bidi="ar-SA"/>
    </w:rPr>
  </w:style>
  <w:style w:type="character" w:customStyle="1" w:styleId="578">
    <w:name w:val="hui"/>
    <w:basedOn w:val="64"/>
    <w:autoRedefine/>
    <w:qFormat/>
    <w:uiPriority w:val="0"/>
  </w:style>
  <w:style w:type="character" w:customStyle="1" w:styleId="579">
    <w:name w:val="正文缩进 Char"/>
    <w:autoRedefine/>
    <w:qFormat/>
    <w:uiPriority w:val="0"/>
    <w:rPr>
      <w:rFonts w:eastAsia="宋体"/>
      <w:kern w:val="2"/>
      <w:sz w:val="21"/>
      <w:lang w:val="en-US" w:eastAsia="zh-CN"/>
    </w:rPr>
  </w:style>
  <w:style w:type="character" w:customStyle="1" w:styleId="580">
    <w:name w:val="正文1 Char"/>
    <w:autoRedefine/>
    <w:qFormat/>
    <w:uiPriority w:val="0"/>
    <w:rPr>
      <w:rFonts w:ascii="宋体" w:eastAsia="宋体"/>
      <w:snapToGrid w:val="0"/>
      <w:color w:val="000000"/>
      <w:kern w:val="28"/>
      <w:sz w:val="28"/>
      <w:lang w:val="en-US" w:eastAsia="zh-CN" w:bidi="ar-SA"/>
    </w:rPr>
  </w:style>
  <w:style w:type="character" w:customStyle="1" w:styleId="581">
    <w:name w:val="Char Char61"/>
    <w:autoRedefine/>
    <w:qFormat/>
    <w:uiPriority w:val="0"/>
    <w:rPr>
      <w:rFonts w:eastAsia="宋体"/>
      <w:kern w:val="2"/>
      <w:sz w:val="21"/>
      <w:szCs w:val="24"/>
      <w:lang w:val="en-US" w:eastAsia="zh-CN" w:bidi="ar-SA"/>
    </w:rPr>
  </w:style>
  <w:style w:type="character" w:customStyle="1" w:styleId="582">
    <w:name w:val="正文文本 3 Char"/>
    <w:link w:val="22"/>
    <w:autoRedefine/>
    <w:qFormat/>
    <w:uiPriority w:val="0"/>
    <w:rPr>
      <w:kern w:val="2"/>
      <w:sz w:val="21"/>
    </w:rPr>
  </w:style>
  <w:style w:type="character" w:customStyle="1" w:styleId="583">
    <w:name w:val="message1"/>
    <w:autoRedefine/>
    <w:qFormat/>
    <w:uiPriority w:val="0"/>
    <w:rPr>
      <w:rFonts w:hint="default" w:ascii="Tahoma" w:hAnsi="Tahoma" w:cs="Tahoma"/>
      <w:sz w:val="18"/>
      <w:szCs w:val="18"/>
    </w:rPr>
  </w:style>
  <w:style w:type="character" w:customStyle="1" w:styleId="584">
    <w:name w:val="DO_NOT_TRANSLATE"/>
    <w:autoRedefine/>
    <w:qFormat/>
    <w:uiPriority w:val="0"/>
    <w:rPr>
      <w:rFonts w:ascii="Courier New" w:hAnsi="Courier New" w:cs="Courier New"/>
      <w:color w:val="800000"/>
    </w:rPr>
  </w:style>
  <w:style w:type="character" w:customStyle="1" w:styleId="585">
    <w:name w:val="unnamed11"/>
    <w:autoRedefine/>
    <w:qFormat/>
    <w:uiPriority w:val="0"/>
    <w:rPr>
      <w:sz w:val="20"/>
      <w:szCs w:val="20"/>
    </w:rPr>
  </w:style>
  <w:style w:type="character" w:customStyle="1" w:styleId="586">
    <w:name w:val="tw4winInternal"/>
    <w:autoRedefine/>
    <w:qFormat/>
    <w:uiPriority w:val="0"/>
    <w:rPr>
      <w:rFonts w:ascii="Courier New" w:hAnsi="Courier New" w:cs="Courier New"/>
      <w:color w:val="FF0000"/>
    </w:rPr>
  </w:style>
  <w:style w:type="character" w:customStyle="1" w:styleId="587">
    <w:name w:val="正文（缩进2汉字） Char"/>
    <w:link w:val="327"/>
    <w:autoRedefine/>
    <w:qFormat/>
    <w:uiPriority w:val="0"/>
    <w:rPr>
      <w:rFonts w:ascii="宋体"/>
    </w:rPr>
  </w:style>
  <w:style w:type="character" w:customStyle="1" w:styleId="588">
    <w:name w:val="页脚 Char"/>
    <w:autoRedefine/>
    <w:qFormat/>
    <w:uiPriority w:val="0"/>
    <w:rPr>
      <w:rFonts w:eastAsia="仿宋_GB2312"/>
      <w:kern w:val="2"/>
      <w:sz w:val="18"/>
      <w:lang w:val="en-US" w:eastAsia="zh-CN"/>
    </w:rPr>
  </w:style>
  <w:style w:type="character" w:customStyle="1" w:styleId="589">
    <w:name w:val="正文文本缩进 3 Char"/>
    <w:link w:val="53"/>
    <w:autoRedefine/>
    <w:qFormat/>
    <w:uiPriority w:val="0"/>
    <w:rPr>
      <w:kern w:val="2"/>
      <w:sz w:val="24"/>
    </w:rPr>
  </w:style>
  <w:style w:type="character" w:customStyle="1" w:styleId="590">
    <w:name w:val="正文缩进 Char1"/>
    <w:autoRedefine/>
    <w:qFormat/>
    <w:uiPriority w:val="0"/>
    <w:rPr>
      <w:rFonts w:ascii="宋体" w:eastAsia="宋体"/>
      <w:snapToGrid w:val="0"/>
      <w:color w:val="000000"/>
      <w:kern w:val="28"/>
      <w:sz w:val="28"/>
      <w:lang w:val="en-US" w:eastAsia="zh-CN" w:bidi="ar-SA"/>
    </w:rPr>
  </w:style>
  <w:style w:type="character" w:customStyle="1" w:styleId="591">
    <w:name w:val="style36"/>
    <w:basedOn w:val="64"/>
    <w:autoRedefine/>
    <w:qFormat/>
    <w:uiPriority w:val="0"/>
  </w:style>
  <w:style w:type="character" w:customStyle="1" w:styleId="592">
    <w:name w:val="hui3"/>
    <w:autoRedefine/>
    <w:qFormat/>
    <w:uiPriority w:val="0"/>
    <w:rPr>
      <w:color w:val="333333"/>
    </w:rPr>
  </w:style>
  <w:style w:type="character" w:customStyle="1" w:styleId="593">
    <w:name w:val="apple-converted-space"/>
    <w:autoRedefine/>
    <w:qFormat/>
    <w:uiPriority w:val="0"/>
  </w:style>
  <w:style w:type="character" w:customStyle="1" w:styleId="594">
    <w:name w:val="文档结构图 Char"/>
    <w:autoRedefine/>
    <w:qFormat/>
    <w:uiPriority w:val="0"/>
    <w:rPr>
      <w:rFonts w:eastAsia="宋体"/>
      <w:kern w:val="2"/>
      <w:sz w:val="21"/>
      <w:szCs w:val="24"/>
      <w:lang w:val="en-US" w:eastAsia="zh-CN" w:bidi="ar-SA"/>
    </w:rPr>
  </w:style>
  <w:style w:type="character" w:customStyle="1" w:styleId="595">
    <w:name w:val="正文非缩进 Char3"/>
    <w:autoRedefine/>
    <w:qFormat/>
    <w:uiPriority w:val="0"/>
    <w:rPr>
      <w:rFonts w:ascii="宋体" w:eastAsia="宋体"/>
      <w:snapToGrid w:val="0"/>
      <w:color w:val="000000"/>
      <w:kern w:val="28"/>
      <w:sz w:val="28"/>
      <w:lang w:val="en-US" w:eastAsia="zh-CN" w:bidi="ar-SA"/>
    </w:rPr>
  </w:style>
  <w:style w:type="character" w:customStyle="1" w:styleId="596">
    <w:name w:val="dectext1"/>
    <w:qFormat/>
    <w:uiPriority w:val="0"/>
    <w:rPr>
      <w:rFonts w:ascii="宋体" w:hAnsi="宋体" w:eastAsia="宋体"/>
      <w:color w:val="333333"/>
      <w:sz w:val="21"/>
      <w:szCs w:val="21"/>
      <w:u w:val="none"/>
    </w:rPr>
  </w:style>
  <w:style w:type="character" w:customStyle="1" w:styleId="597">
    <w:name w:val="副标题 Char1"/>
    <w:autoRedefine/>
    <w:qFormat/>
    <w:uiPriority w:val="0"/>
    <w:rPr>
      <w:rFonts w:ascii="Cambria" w:hAnsi="Cambria" w:eastAsia="宋体" w:cs="Times New Roman"/>
      <w:b/>
      <w:bCs/>
      <w:snapToGrid w:val="0"/>
      <w:kern w:val="28"/>
      <w:sz w:val="32"/>
      <w:szCs w:val="32"/>
    </w:rPr>
  </w:style>
  <w:style w:type="character" w:customStyle="1" w:styleId="598">
    <w:name w:val="f141"/>
    <w:autoRedefine/>
    <w:qFormat/>
    <w:uiPriority w:val="0"/>
    <w:rPr>
      <w:rFonts w:ascii="Tahoma" w:hAnsi="Tahoma" w:eastAsia="宋体"/>
      <w:b/>
      <w:kern w:val="2"/>
      <w:sz w:val="21"/>
      <w:szCs w:val="21"/>
      <w:lang w:val="en-US" w:eastAsia="zh-CN" w:bidi="ar-SA"/>
    </w:rPr>
  </w:style>
  <w:style w:type="character" w:customStyle="1" w:styleId="599">
    <w:name w:val="日期 Char"/>
    <w:link w:val="36"/>
    <w:autoRedefine/>
    <w:qFormat/>
    <w:uiPriority w:val="0"/>
    <w:rPr>
      <w:rFonts w:ascii="宋体"/>
      <w:kern w:val="2"/>
      <w:sz w:val="24"/>
      <w:szCs w:val="21"/>
      <w:lang w:val="zh-CN"/>
    </w:rPr>
  </w:style>
  <w:style w:type="character" w:customStyle="1" w:styleId="600">
    <w:name w:val="标题 4 Char"/>
    <w:link w:val="6"/>
    <w:autoRedefine/>
    <w:qFormat/>
    <w:uiPriority w:val="0"/>
    <w:rPr>
      <w:rFonts w:ascii="Arial" w:hAnsi="Arial" w:eastAsia="黑体"/>
      <w:b/>
      <w:bCs/>
      <w:kern w:val="2"/>
      <w:sz w:val="28"/>
      <w:szCs w:val="28"/>
      <w:lang w:val="zh-CN"/>
    </w:rPr>
  </w:style>
  <w:style w:type="character" w:customStyle="1" w:styleId="601">
    <w:name w:val="链接"/>
    <w:autoRedefine/>
    <w:qFormat/>
    <w:uiPriority w:val="0"/>
    <w:rPr>
      <w:color w:val="0000FF"/>
      <w:sz w:val="21"/>
      <w:szCs w:val="21"/>
      <w:u w:val="single"/>
    </w:rPr>
  </w:style>
  <w:style w:type="character" w:customStyle="1" w:styleId="602">
    <w:name w:val="正文首行缩进 Char Char Char Char Char Char"/>
    <w:autoRedefine/>
    <w:qFormat/>
    <w:uiPriority w:val="0"/>
    <w:rPr>
      <w:rFonts w:ascii="宋体" w:eastAsia="宋体"/>
      <w:kern w:val="2"/>
      <w:sz w:val="24"/>
      <w:lang w:val="zh-CN" w:bidi="ar-SA"/>
    </w:rPr>
  </w:style>
  <w:style w:type="character" w:customStyle="1" w:styleId="603">
    <w:name w:val="tw4winError"/>
    <w:autoRedefine/>
    <w:qFormat/>
    <w:uiPriority w:val="0"/>
    <w:rPr>
      <w:rFonts w:ascii="Courier New" w:hAnsi="Courier New" w:cs="Courier New"/>
      <w:color w:val="00FF00"/>
      <w:sz w:val="40"/>
      <w:szCs w:val="40"/>
    </w:rPr>
  </w:style>
  <w:style w:type="character" w:customStyle="1" w:styleId="604">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5">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6">
    <w:name w:val="表正文 Char"/>
    <w:autoRedefine/>
    <w:qFormat/>
    <w:uiPriority w:val="0"/>
    <w:rPr>
      <w:rFonts w:ascii="宋体" w:eastAsia="宋体"/>
      <w:snapToGrid w:val="0"/>
      <w:color w:val="000000"/>
      <w:kern w:val="28"/>
      <w:sz w:val="28"/>
      <w:lang w:val="en-US" w:eastAsia="zh-CN" w:bidi="ar-SA"/>
    </w:rPr>
  </w:style>
  <w:style w:type="character" w:customStyle="1" w:styleId="607">
    <w:name w:val="普通文字 Char1 Char"/>
    <w:autoRedefine/>
    <w:qFormat/>
    <w:uiPriority w:val="0"/>
    <w:rPr>
      <w:rFonts w:ascii="宋体" w:hAnsi="Courier New" w:eastAsia="宋体"/>
      <w:kern w:val="2"/>
      <w:sz w:val="21"/>
      <w:szCs w:val="24"/>
      <w:lang w:val="en-US" w:eastAsia="zh-CN" w:bidi="ar-SA"/>
    </w:rPr>
  </w:style>
  <w:style w:type="character" w:customStyle="1" w:styleId="608">
    <w:name w:val="pt9"/>
    <w:autoRedefine/>
    <w:qFormat/>
    <w:uiPriority w:val="0"/>
    <w:rPr>
      <w:rFonts w:ascii="仿宋_GB2312" w:eastAsia="微软雅黑"/>
      <w:b/>
      <w:kern w:val="2"/>
      <w:sz w:val="32"/>
      <w:szCs w:val="32"/>
      <w:lang w:val="en-US" w:eastAsia="zh-CN" w:bidi="ar-SA"/>
    </w:rPr>
  </w:style>
  <w:style w:type="character" w:customStyle="1" w:styleId="609">
    <w:name w:val="large1"/>
    <w:autoRedefine/>
    <w:qFormat/>
    <w:uiPriority w:val="0"/>
    <w:rPr>
      <w:rFonts w:hint="eastAsia" w:ascii="宋体" w:hAnsi="宋体" w:eastAsia="宋体"/>
      <w:sz w:val="21"/>
      <w:szCs w:val="21"/>
    </w:rPr>
  </w:style>
  <w:style w:type="character" w:customStyle="1" w:styleId="610">
    <w:name w:val="样式 样式 标题 4h4H4Fab-4T5Ref Heading 1rh1Heading sqlsect 1.2.3.... +... Char"/>
    <w:link w:val="171"/>
    <w:autoRedefine/>
    <w:qFormat/>
    <w:uiPriority w:val="0"/>
    <w:rPr>
      <w:rFonts w:ascii="微软雅黑" w:hAnsi="微软雅黑" w:eastAsia="微软雅黑"/>
      <w:b/>
      <w:bCs/>
      <w:kern w:val="2"/>
      <w:sz w:val="24"/>
      <w:szCs w:val="28"/>
    </w:rPr>
  </w:style>
  <w:style w:type="character" w:customStyle="1" w:styleId="611">
    <w:name w:val="标题 4 Char1"/>
    <w:autoRedefine/>
    <w:semiHidden/>
    <w:qFormat/>
    <w:uiPriority w:val="9"/>
    <w:rPr>
      <w:rFonts w:ascii="Cambria" w:hAnsi="Cambria" w:eastAsia="宋体" w:cs="Times New Roman"/>
      <w:b/>
      <w:bCs/>
      <w:kern w:val="2"/>
      <w:sz w:val="28"/>
      <w:szCs w:val="28"/>
    </w:rPr>
  </w:style>
  <w:style w:type="character" w:customStyle="1" w:styleId="612">
    <w:name w:val="tw4winPopup"/>
    <w:autoRedefine/>
    <w:qFormat/>
    <w:uiPriority w:val="0"/>
    <w:rPr>
      <w:rFonts w:ascii="Courier New" w:hAnsi="Courier New" w:cs="Courier New"/>
      <w:color w:val="008000"/>
    </w:rPr>
  </w:style>
  <w:style w:type="character" w:customStyle="1" w:styleId="613">
    <w:name w:val="标题 6 Char"/>
    <w:link w:val="8"/>
    <w:autoRedefine/>
    <w:qFormat/>
    <w:uiPriority w:val="0"/>
    <w:rPr>
      <w:rFonts w:ascii="Arial" w:hAnsi="Arial" w:eastAsia="黑体"/>
      <w:b/>
      <w:bCs/>
      <w:kern w:val="2"/>
      <w:sz w:val="24"/>
      <w:szCs w:val="24"/>
    </w:rPr>
  </w:style>
  <w:style w:type="character" w:customStyle="1" w:styleId="614">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615">
    <w:name w:val="批注文字 Char1"/>
    <w:link w:val="20"/>
    <w:autoRedefine/>
    <w:qFormat/>
    <w:uiPriority w:val="99"/>
    <w:rPr>
      <w:kern w:val="2"/>
      <w:sz w:val="21"/>
      <w:szCs w:val="24"/>
    </w:rPr>
  </w:style>
  <w:style w:type="character" w:customStyle="1" w:styleId="616">
    <w:name w:val="批注框文本 Char"/>
    <w:link w:val="39"/>
    <w:autoRedefine/>
    <w:semiHidden/>
    <w:qFormat/>
    <w:uiPriority w:val="0"/>
    <w:rPr>
      <w:kern w:val="2"/>
      <w:sz w:val="18"/>
      <w:szCs w:val="18"/>
    </w:rPr>
  </w:style>
  <w:style w:type="character" w:customStyle="1" w:styleId="617">
    <w:name w:val="Footer Char"/>
    <w:autoRedefine/>
    <w:qFormat/>
    <w:locked/>
    <w:uiPriority w:val="0"/>
    <w:rPr>
      <w:rFonts w:eastAsia="宋体"/>
      <w:kern w:val="2"/>
      <w:sz w:val="18"/>
      <w:lang w:val="en-US" w:eastAsia="zh-CN" w:bidi="ar-SA"/>
    </w:rPr>
  </w:style>
  <w:style w:type="paragraph" w:customStyle="1" w:styleId="61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9">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20">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21">
    <w:name w:val="纯文本_0_0"/>
    <w:basedOn w:val="1"/>
    <w:link w:val="622"/>
    <w:qFormat/>
    <w:uiPriority w:val="0"/>
    <w:pPr>
      <w:adjustRightInd/>
    </w:pPr>
    <w:rPr>
      <w:rFonts w:ascii="宋体" w:hAnsi="Courier New"/>
      <w:szCs w:val="21"/>
    </w:rPr>
  </w:style>
  <w:style w:type="character" w:customStyle="1" w:styleId="622">
    <w:name w:val="纯文本 Char_0"/>
    <w:link w:val="621"/>
    <w:autoRedefine/>
    <w:qFormat/>
    <w:uiPriority w:val="0"/>
    <w:rPr>
      <w:rFonts w:ascii="宋体" w:hAnsi="Courier New"/>
      <w:kern w:val="2"/>
      <w:sz w:val="21"/>
      <w:szCs w:val="21"/>
      <w:lang w:val="en-US" w:eastAsia="zh-CN"/>
    </w:rPr>
  </w:style>
  <w:style w:type="character" w:customStyle="1" w:styleId="623">
    <w:name w:val="纯文本 Char1"/>
    <w:link w:val="624"/>
    <w:autoRedefine/>
    <w:qFormat/>
    <w:uiPriority w:val="0"/>
    <w:rPr>
      <w:rFonts w:ascii="宋体" w:hAnsi="Courier New"/>
    </w:rPr>
  </w:style>
  <w:style w:type="paragraph" w:customStyle="1" w:styleId="624">
    <w:name w:val="纯文本1"/>
    <w:basedOn w:val="1"/>
    <w:link w:val="623"/>
    <w:autoRedefine/>
    <w:qFormat/>
    <w:uiPriority w:val="0"/>
    <w:pPr>
      <w:adjustRightInd/>
    </w:pPr>
    <w:rPr>
      <w:rFonts w:ascii="宋体" w:hAnsi="Courier New"/>
      <w:kern w:val="0"/>
      <w:sz w:val="20"/>
      <w:szCs w:val="20"/>
    </w:rPr>
  </w:style>
  <w:style w:type="paragraph" w:customStyle="1" w:styleId="625">
    <w:name w:val="Char Char Char Char Char Char Char2"/>
    <w:basedOn w:val="1"/>
    <w:autoRedefine/>
    <w:qFormat/>
    <w:uiPriority w:val="0"/>
    <w:rPr>
      <w:rFonts w:ascii="仿宋_GB2312" w:eastAsia="仿宋_GB2312"/>
      <w:b/>
      <w:sz w:val="32"/>
      <w:szCs w:val="32"/>
    </w:rPr>
  </w:style>
  <w:style w:type="paragraph" w:customStyle="1" w:styleId="626">
    <w:name w:val="Char Char1 Char Char Char Char Char Char2"/>
    <w:basedOn w:val="1"/>
    <w:autoRedefine/>
    <w:qFormat/>
    <w:uiPriority w:val="0"/>
    <w:rPr>
      <w:rFonts w:ascii="仿宋_GB2312" w:eastAsia="仿宋_GB2312"/>
      <w:b/>
      <w:sz w:val="32"/>
      <w:szCs w:val="20"/>
    </w:rPr>
  </w:style>
  <w:style w:type="paragraph" w:customStyle="1" w:styleId="627">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8">
    <w:name w:val="Default Char"/>
    <w:link w:val="101"/>
    <w:autoRedefine/>
    <w:qFormat/>
    <w:uiPriority w:val="0"/>
    <w:rPr>
      <w:rFonts w:ascii="仿宋_GB2312" w:eastAsia="仿宋_GB2312" w:cs="仿宋_GB2312"/>
      <w:color w:val="000000"/>
      <w:sz w:val="24"/>
      <w:szCs w:val="24"/>
    </w:rPr>
  </w:style>
  <w:style w:type="paragraph" w:customStyle="1" w:styleId="62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30">
    <w:name w:val="font61"/>
    <w:basedOn w:val="64"/>
    <w:autoRedefine/>
    <w:qFormat/>
    <w:uiPriority w:val="0"/>
    <w:rPr>
      <w:rFonts w:hint="eastAsia" w:ascii="仿宋" w:hAnsi="仿宋" w:eastAsia="仿宋" w:cs="仿宋"/>
      <w:snapToGrid w:val="0"/>
      <w:color w:val="000000"/>
      <w:kern w:val="0"/>
      <w:sz w:val="20"/>
      <w:szCs w:val="20"/>
      <w:u w:val="none"/>
    </w:rPr>
  </w:style>
  <w:style w:type="character" w:customStyle="1" w:styleId="631">
    <w:name w:val="font11"/>
    <w:basedOn w:val="64"/>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32">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3">
    <w:name w:val="WPSOffice手动目录 1"/>
    <w:autoRedefine/>
    <w:qFormat/>
    <w:uiPriority w:val="0"/>
    <w:pPr>
      <w:ind w:leftChars="0"/>
    </w:pPr>
    <w:rPr>
      <w:rFonts w:ascii="Times New Roman" w:hAnsi="Times New Roman" w:eastAsia="宋体" w:cs="Times New Roman"/>
      <w:sz w:val="20"/>
      <w:szCs w:val="20"/>
    </w:rPr>
  </w:style>
  <w:style w:type="paragraph" w:customStyle="1" w:styleId="634">
    <w:name w:val="自动更正"/>
    <w:autoRedefine/>
    <w:unhideWhenUse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5">
    <w:name w:val="正文首行缩进 21"/>
    <w:basedOn w:val="636"/>
    <w:autoRedefine/>
    <w:qFormat/>
    <w:uiPriority w:val="0"/>
    <w:pPr>
      <w:ind w:firstLine="420" w:firstLineChars="200"/>
    </w:pPr>
  </w:style>
  <w:style w:type="paragraph" w:customStyle="1" w:styleId="636">
    <w:name w:val="正文文本缩进1"/>
    <w:basedOn w:val="1"/>
    <w:autoRedefine/>
    <w:qFormat/>
    <w:uiPriority w:val="0"/>
    <w:pPr>
      <w:spacing w:after="120"/>
      <w:ind w:left="420" w:leftChars="200"/>
    </w:pPr>
    <w:rPr>
      <w:rFonts w:ascii="宋体" w:eastAsia="仿宋"/>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76</Pages>
  <Words>41699</Words>
  <Characters>43407</Characters>
  <Lines>379</Lines>
  <Paragraphs>106</Paragraphs>
  <TotalTime>33</TotalTime>
  <ScaleCrop>false</ScaleCrop>
  <LinksUpToDate>false</LinksUpToDate>
  <CharactersWithSpaces>48006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2015-04-30T01:52:00Z</dcterms:created>
  <dc:creator>玥</dc:creator>
  <cp:lastModifiedBy>克拉克</cp:lastModifiedBy>
  <cp:lastPrinted>2024-01-05T11:10:00Z</cp:lastPrinted>
  <dcterms:modified xsi:type="dcterms:W3CDTF">2024-04-26T11:04:44Z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C1F10C3915924D7888D6E45A11E2266D_13</vt:lpwstr>
  </property>
</Properties>
</file>