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DA5C3">
      <w:pPr>
        <w:pStyle w:val="3"/>
        <w:tabs>
          <w:tab w:val="left" w:pos="0"/>
        </w:tabs>
        <w:spacing w:line="440" w:lineRule="exact"/>
        <w:ind w:right="-359" w:rightChars="-171"/>
        <w:rPr>
          <w:sz w:val="24"/>
          <w:szCs w:val="24"/>
        </w:rPr>
      </w:pP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7F7A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blHeader/>
        </w:trPr>
        <w:tc>
          <w:tcPr>
            <w:tcW w:w="8748" w:type="dxa"/>
            <w:tcBorders>
              <w:top w:val="nil"/>
              <w:left w:val="nil"/>
              <w:right w:val="nil"/>
            </w:tcBorders>
          </w:tcPr>
          <w:p w14:paraId="4E1517F8">
            <w:pPr>
              <w:pStyle w:val="3"/>
              <w:tabs>
                <w:tab w:val="left" w:pos="0"/>
              </w:tabs>
              <w:jc w:val="center"/>
              <w:rPr>
                <w:b/>
                <w:bCs/>
                <w:sz w:val="48"/>
                <w:szCs w:val="48"/>
              </w:rPr>
            </w:pPr>
            <w:r>
              <w:rPr>
                <w:rFonts w:hint="eastAsia"/>
                <w:b/>
                <w:bCs/>
                <w:sz w:val="48"/>
                <w:szCs w:val="48"/>
              </w:rPr>
              <w:t>工程量清单编制总说明</w:t>
            </w:r>
          </w:p>
          <w:p w14:paraId="31E0B0BE">
            <w:pPr>
              <w:pStyle w:val="3"/>
            </w:pPr>
            <w:r>
              <w:rPr>
                <w:rFonts w:hint="eastAsia"/>
                <w:sz w:val="21"/>
                <w:szCs w:val="21"/>
              </w:rPr>
              <w:t>工程名称:</w:t>
            </w:r>
            <w:r>
              <w:rPr>
                <w:rFonts w:hint="eastAsia"/>
                <w:sz w:val="21"/>
                <w:szCs w:val="21"/>
                <w:lang w:eastAsia="zh-CN"/>
              </w:rPr>
              <w:t>京杭运河（四季青段）入河排污口治理工程施工项目</w:t>
            </w:r>
            <w:r>
              <w:rPr>
                <w:rFonts w:hint="eastAsia"/>
                <w:sz w:val="21"/>
                <w:szCs w:val="21"/>
              </w:rPr>
              <w:t xml:space="preserve"> </w:t>
            </w:r>
            <w:r>
              <w:rPr>
                <w:rFonts w:hint="eastAsia"/>
                <w:sz w:val="24"/>
                <w:szCs w:val="24"/>
              </w:rPr>
              <w:t xml:space="preserve"> </w:t>
            </w:r>
          </w:p>
        </w:tc>
      </w:tr>
      <w:tr w14:paraId="7C8C5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9" w:hRule="atLeast"/>
        </w:trPr>
        <w:tc>
          <w:tcPr>
            <w:tcW w:w="8748" w:type="dxa"/>
          </w:tcPr>
          <w:p w14:paraId="70D8550F">
            <w:pPr>
              <w:pStyle w:val="3"/>
              <w:spacing w:line="360" w:lineRule="auto"/>
              <w:rPr>
                <w:rFonts w:hint="default"/>
                <w:sz w:val="21"/>
                <w:szCs w:val="21"/>
                <w:lang w:val="en-US"/>
              </w:rPr>
            </w:pPr>
            <w:r>
              <w:rPr>
                <w:rFonts w:hint="eastAsia"/>
              </w:rPr>
              <w:t>一、</w:t>
            </w:r>
            <w:r>
              <w:rPr>
                <w:rFonts w:hint="eastAsia"/>
                <w:sz w:val="21"/>
                <w:szCs w:val="21"/>
              </w:rPr>
              <w:t>工程概况：</w:t>
            </w:r>
            <w:r>
              <w:rPr>
                <w:rFonts w:hint="eastAsia"/>
                <w:sz w:val="21"/>
                <w:szCs w:val="21"/>
                <w:lang w:val="en-US" w:eastAsia="zh-CN"/>
              </w:rPr>
              <w:t>项目位于浙江省杭州市上城区四季青街道，对京杭运河（四季青段）排出口上游仍存在系统性阳台水的沿线生活小区唐家景府、水湘人家西苑等处共20幢住宅楼的混接点及沿街商铺混接点进行改造处理</w:t>
            </w:r>
            <w:bookmarkStart w:id="0" w:name="_GoBack"/>
            <w:bookmarkEnd w:id="0"/>
            <w:r>
              <w:rPr>
                <w:rFonts w:hint="eastAsia"/>
                <w:sz w:val="21"/>
                <w:szCs w:val="21"/>
                <w:lang w:val="en-US" w:eastAsia="zh-CN"/>
              </w:rPr>
              <w:t>。</w:t>
            </w:r>
          </w:p>
          <w:p w14:paraId="35D9208F">
            <w:pPr>
              <w:pStyle w:val="3"/>
              <w:spacing w:line="360" w:lineRule="auto"/>
              <w:rPr>
                <w:sz w:val="21"/>
                <w:szCs w:val="21"/>
              </w:rPr>
            </w:pPr>
            <w:r>
              <w:rPr>
                <w:rFonts w:hint="eastAsia"/>
                <w:sz w:val="21"/>
                <w:szCs w:val="21"/>
              </w:rPr>
              <w:t>二、工程招标范围：</w:t>
            </w:r>
            <w:r>
              <w:rPr>
                <w:rFonts w:hint="eastAsia" w:hAnsi="宋体"/>
                <w:b w:val="0"/>
                <w:bCs/>
                <w:sz w:val="21"/>
                <w:szCs w:val="21"/>
                <w:lang w:eastAsia="zh-CN"/>
              </w:rPr>
              <w:t>施工图纸及工程量清单</w:t>
            </w:r>
            <w:r>
              <w:rPr>
                <w:rFonts w:hint="eastAsia" w:hAnsi="宋体"/>
                <w:b w:val="0"/>
                <w:bCs/>
                <w:sz w:val="21"/>
                <w:szCs w:val="21"/>
              </w:rPr>
              <w:t>范围</w:t>
            </w:r>
            <w:r>
              <w:rPr>
                <w:rFonts w:hint="eastAsia" w:hAnsi="宋体"/>
                <w:b w:val="0"/>
                <w:bCs/>
                <w:sz w:val="21"/>
                <w:szCs w:val="21"/>
                <w:lang w:val="en-US" w:eastAsia="zh-CN"/>
              </w:rPr>
              <w:t>内的市政</w:t>
            </w:r>
            <w:r>
              <w:rPr>
                <w:rFonts w:hint="eastAsia" w:hAnsi="宋体"/>
                <w:b w:val="0"/>
                <w:bCs/>
                <w:sz w:val="21"/>
                <w:szCs w:val="21"/>
                <w:lang w:eastAsia="zh-CN"/>
              </w:rPr>
              <w:t>工程施工</w:t>
            </w:r>
            <w:r>
              <w:rPr>
                <w:rFonts w:hint="eastAsia"/>
                <w:sz w:val="21"/>
                <w:szCs w:val="21"/>
                <w:lang w:eastAsia="zh-CN"/>
              </w:rPr>
              <w:t>。</w:t>
            </w:r>
          </w:p>
          <w:p w14:paraId="081B2859">
            <w:pPr>
              <w:pStyle w:val="3"/>
              <w:spacing w:line="360" w:lineRule="auto"/>
            </w:pPr>
            <w:r>
              <w:rPr>
                <w:rFonts w:hint="eastAsia"/>
              </w:rPr>
              <w:t>三、编制依据：</w:t>
            </w:r>
          </w:p>
          <w:p w14:paraId="2822CF6C">
            <w:pPr>
              <w:pStyle w:val="3"/>
              <w:spacing w:line="360" w:lineRule="auto"/>
              <w:ind w:firstLine="420" w:firstLineChars="200"/>
            </w:pPr>
            <w:r>
              <w:rPr>
                <w:rFonts w:hint="eastAsia"/>
              </w:rPr>
              <w:t>1.《建设工程工程量清单计价规范》（GB 50500-2013）；</w:t>
            </w:r>
          </w:p>
          <w:p w14:paraId="25C45ED7">
            <w:pPr>
              <w:pStyle w:val="3"/>
              <w:spacing w:line="360" w:lineRule="auto"/>
              <w:ind w:firstLine="420" w:firstLineChars="200"/>
            </w:pPr>
            <w:r>
              <w:rPr>
                <w:rFonts w:hint="eastAsia"/>
              </w:rPr>
              <w:t>2.现行《浙江省建设工程工程量清单计价指引》；</w:t>
            </w:r>
          </w:p>
          <w:p w14:paraId="391877D6">
            <w:pPr>
              <w:pStyle w:val="3"/>
              <w:spacing w:line="360" w:lineRule="auto"/>
              <w:ind w:firstLine="420" w:firstLineChars="200"/>
            </w:pPr>
            <w:r>
              <w:rPr>
                <w:rFonts w:hint="eastAsia"/>
              </w:rPr>
              <w:t>3.现行《杭州市建设工程量清单计价实施细则》；</w:t>
            </w:r>
          </w:p>
          <w:p w14:paraId="52AE5262">
            <w:pPr>
              <w:pStyle w:val="3"/>
              <w:spacing w:line="360" w:lineRule="auto"/>
              <w:ind w:firstLine="420" w:firstLineChars="200"/>
            </w:pPr>
            <w:r>
              <w:rPr>
                <w:rFonts w:hint="eastAsia"/>
              </w:rPr>
              <w:t>4.《浙江省建设工程计价规则》（2018版）；</w:t>
            </w:r>
          </w:p>
          <w:p w14:paraId="2D74FC70">
            <w:pPr>
              <w:pStyle w:val="3"/>
              <w:spacing w:line="360" w:lineRule="auto"/>
              <w:ind w:left="630" w:leftChars="200" w:hanging="210" w:hangingChars="100"/>
              <w:rPr>
                <w:rFonts w:hint="eastAsia"/>
              </w:rPr>
            </w:pPr>
            <w:r>
              <w:rPr>
                <w:rFonts w:hint="eastAsia"/>
                <w:lang w:val="en-US" w:eastAsia="zh-CN"/>
              </w:rPr>
              <w:t>5</w:t>
            </w:r>
            <w:r>
              <w:rPr>
                <w:rFonts w:hint="eastAsia"/>
              </w:rPr>
              <w:t>.《关于增值税调整后我省建设工程计价依据增值税税率及有关计价调整的通知》（浙建建</w:t>
            </w:r>
            <w:r>
              <w:rPr>
                <w:rFonts w:hint="eastAsia"/>
                <w:lang w:val="en-US" w:eastAsia="zh-CN"/>
              </w:rPr>
              <w:t>发</w:t>
            </w:r>
            <w:r>
              <w:rPr>
                <w:rFonts w:hint="eastAsia"/>
              </w:rPr>
              <w:t>﹝2019﹞92号）；</w:t>
            </w:r>
          </w:p>
          <w:p w14:paraId="562BDA0A">
            <w:pPr>
              <w:pStyle w:val="3"/>
              <w:spacing w:line="360" w:lineRule="auto"/>
              <w:ind w:firstLine="420" w:firstLineChars="200"/>
              <w:rPr>
                <w:rFonts w:hint="eastAsia" w:eastAsia="宋体"/>
                <w:lang w:eastAsia="zh-CN"/>
              </w:rPr>
            </w:pPr>
            <w:r>
              <w:rPr>
                <w:rFonts w:hint="eastAsia"/>
                <w:lang w:val="en-US" w:eastAsia="zh-CN"/>
              </w:rPr>
              <w:t>6.杭州市城乡建设委员会关于推进杭州市建筑施工领域安全生产责任保险工作的通知，杭建工发[2021]384号、关于明确杭州市建筑施工领域安全生产责任保险费用计取的通知，杭建招标造价中心[2021]84号、《省建设厅关于调整建筑工程安全文明施工费的通知》（浙建建发[2022]37号）、关于贯彻《省建设厅关于调整建筑工程安全文明施工费的通知》的通知（杭建市发[2022]54号）；</w:t>
            </w:r>
          </w:p>
          <w:p w14:paraId="4E335FF8">
            <w:pPr>
              <w:pStyle w:val="3"/>
              <w:tabs>
                <w:tab w:val="left" w:pos="3060"/>
              </w:tabs>
              <w:spacing w:line="360" w:lineRule="auto"/>
              <w:ind w:firstLine="1"/>
            </w:pPr>
            <w:r>
              <w:rPr>
                <w:rFonts w:hint="eastAsia"/>
              </w:rPr>
              <w:t>四、报价要求：</w:t>
            </w:r>
          </w:p>
          <w:p w14:paraId="7501D5C0">
            <w:pPr>
              <w:pStyle w:val="3"/>
              <w:tabs>
                <w:tab w:val="left" w:pos="3060"/>
              </w:tabs>
              <w:spacing w:line="360" w:lineRule="auto"/>
              <w:ind w:left="525" w:leftChars="100" w:hanging="315" w:hangingChars="150"/>
              <w:rPr>
                <w:rFonts w:hint="eastAsia" w:ascii="宋体" w:hAnsi="宋体" w:eastAsia="宋体" w:cs="宋体"/>
              </w:rPr>
            </w:pPr>
            <w:r>
              <w:rPr>
                <w:rFonts w:hint="eastAsia" w:ascii="宋体" w:hAnsi="宋体" w:eastAsia="宋体" w:cs="宋体"/>
              </w:rPr>
              <w:t>1．工程量清单应与投标人须知，通用合同条款、专用合同条款、技术标准和要求及图纸等文件结合起来查阅与理解，并根据现场实际情况综合考虑报价。</w:t>
            </w:r>
          </w:p>
          <w:p w14:paraId="38DB545A">
            <w:pPr>
              <w:pStyle w:val="3"/>
              <w:tabs>
                <w:tab w:val="left" w:pos="3060"/>
              </w:tabs>
              <w:spacing w:line="360" w:lineRule="auto"/>
              <w:ind w:left="525" w:leftChars="100" w:hanging="315" w:hangingChars="150"/>
              <w:rPr>
                <w:rFonts w:hint="eastAsia" w:ascii="宋体" w:hAnsi="宋体" w:eastAsia="宋体" w:cs="宋体"/>
              </w:rPr>
            </w:pPr>
            <w:r>
              <w:rPr>
                <w:rFonts w:hint="eastAsia" w:ascii="宋体" w:hAnsi="宋体" w:eastAsia="宋体" w:cs="宋体"/>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42EF0003">
            <w:pPr>
              <w:pStyle w:val="3"/>
              <w:tabs>
                <w:tab w:val="left" w:pos="3060"/>
              </w:tabs>
              <w:spacing w:line="360" w:lineRule="auto"/>
              <w:ind w:left="525" w:leftChars="100" w:hanging="315" w:hangingChars="150"/>
              <w:rPr>
                <w:rFonts w:hint="eastAsia" w:ascii="宋体" w:hAnsi="宋体" w:eastAsia="宋体" w:cs="宋体"/>
              </w:rPr>
            </w:pPr>
            <w:r>
              <w:rPr>
                <w:rFonts w:hint="eastAsia" w:ascii="宋体" w:hAnsi="宋体" w:eastAsia="宋体" w:cs="宋体"/>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79C72B94">
            <w:pPr>
              <w:spacing w:line="360" w:lineRule="auto"/>
              <w:ind w:firstLine="210" w:firstLineChars="100"/>
            </w:pPr>
            <w:r>
              <w:rPr>
                <w:rFonts w:hint="eastAsia" w:ascii="宋体" w:hAnsi="宋体" w:eastAsia="宋体" w:cs="宋体"/>
                <w:lang w:val="en-US" w:eastAsia="zh-CN"/>
              </w:rPr>
              <w:t>4</w:t>
            </w:r>
            <w:r>
              <w:rPr>
                <w:rFonts w:hint="eastAsia" w:ascii="宋体" w:hAnsi="宋体" w:eastAsia="宋体" w:cs="宋体"/>
              </w:rPr>
              <w:t>.</w:t>
            </w:r>
            <w:r>
              <w:rPr>
                <w:rFonts w:hint="eastAsia" w:ascii="宋体" w:hAnsi="宋体" w:eastAsia="宋体" w:cs="宋体"/>
                <w:lang w:val="en-US" w:eastAsia="zh-CN"/>
              </w:rPr>
              <w:t>安全</w:t>
            </w:r>
            <w:r>
              <w:rPr>
                <w:rFonts w:hint="eastAsia"/>
                <w:lang w:val="en-US" w:eastAsia="zh-CN"/>
              </w:rPr>
              <w:t>文明施工基本费费率不得低于《浙江省建设工程计价规则》（2018版）规定的下限按市区工程计算，其中疫情常态化防控及“智慧工地”费用计取按照：浙建建发</w:t>
            </w:r>
            <w:r>
              <w:rPr>
                <w:rFonts w:hint="eastAsia"/>
              </w:rPr>
              <w:t>[202</w:t>
            </w:r>
            <w:r>
              <w:rPr>
                <w:rFonts w:hint="eastAsia"/>
                <w:lang w:val="en-US" w:eastAsia="zh-CN"/>
              </w:rPr>
              <w:t>2</w:t>
            </w:r>
            <w:r>
              <w:rPr>
                <w:rFonts w:hint="eastAsia"/>
              </w:rPr>
              <w:t>]</w:t>
            </w:r>
            <w:r>
              <w:rPr>
                <w:rFonts w:hint="eastAsia"/>
                <w:lang w:val="en-US" w:eastAsia="zh-CN"/>
              </w:rPr>
              <w:t>37号文件执行，包含在安全文明施工费内，具体如下：</w:t>
            </w:r>
            <w:r>
              <w:rPr>
                <w:rFonts w:hint="eastAsia"/>
              </w:rPr>
              <w:t>即</w:t>
            </w:r>
            <w:r>
              <w:rPr>
                <w:rFonts w:hint="eastAsia"/>
                <w:lang w:val="en-US" w:eastAsia="zh-CN"/>
              </w:rPr>
              <w:t>取费基数为“人工费+机械费”，最低费率为市政工程8.81%</w:t>
            </w:r>
            <w:r>
              <w:rPr>
                <w:rFonts w:hint="eastAsia" w:hAnsi="宋体" w:cs="宋体"/>
              </w:rPr>
              <w:t>。</w:t>
            </w:r>
          </w:p>
          <w:p w14:paraId="2179F89E">
            <w:pPr>
              <w:pStyle w:val="3"/>
              <w:tabs>
                <w:tab w:val="left" w:pos="3060"/>
              </w:tabs>
              <w:spacing w:line="360" w:lineRule="auto"/>
              <w:ind w:left="525" w:leftChars="100" w:hanging="315" w:hangingChars="150"/>
            </w:pPr>
            <w:r>
              <w:rPr>
                <w:rFonts w:hint="eastAsia"/>
                <w:lang w:val="en-US" w:eastAsia="zh-CN"/>
              </w:rPr>
              <w:t>5</w:t>
            </w:r>
            <w:r>
              <w:rPr>
                <w:rFonts w:hint="eastAsia"/>
              </w:rPr>
              <w:t xml:space="preserve">. </w:t>
            </w:r>
            <w:r>
              <w:rPr>
                <w:rFonts w:hint="eastAsia" w:hAnsi="宋体" w:cs="宋体"/>
              </w:rPr>
              <w:t>规费以（定额人工费+定额机械费）为取费基数，</w:t>
            </w:r>
            <w:r>
              <w:rPr>
                <w:rFonts w:hint="eastAsia"/>
              </w:rPr>
              <w:t>不得低于标准费率的30%，即</w:t>
            </w:r>
            <w:r>
              <w:rPr>
                <w:rFonts w:hint="eastAsia"/>
                <w:lang w:val="en-US" w:eastAsia="zh-CN"/>
              </w:rPr>
              <w:t>市政工程</w:t>
            </w:r>
            <w:r>
              <w:rPr>
                <w:rFonts w:hint="eastAsia"/>
              </w:rPr>
              <w:t>最低取费费率</w:t>
            </w:r>
            <w:r>
              <w:rPr>
                <w:rFonts w:hint="eastAsia" w:ascii="宋体" w:hAnsi="宋体" w:eastAsia="宋体" w:cs="宋体"/>
                <w:color w:val="000000"/>
              </w:rPr>
              <w:t>5.6</w:t>
            </w:r>
            <w:r>
              <w:rPr>
                <w:rFonts w:hint="eastAsia" w:ascii="宋体" w:hAnsi="宋体" w:eastAsia="宋体" w:cs="宋体"/>
                <w:color w:val="000000"/>
                <w:lang w:val="en-US" w:eastAsia="zh-CN"/>
              </w:rPr>
              <w:t>3</w:t>
            </w:r>
            <w:r>
              <w:rPr>
                <w:rFonts w:hint="eastAsia" w:ascii="宋体" w:hAnsi="宋体" w:eastAsia="宋体" w:cs="宋体"/>
                <w:color w:val="000000"/>
              </w:rPr>
              <w:t>%</w:t>
            </w:r>
            <w:r>
              <w:rPr>
                <w:rFonts w:hint="eastAsia" w:hAnsi="宋体" w:cs="宋体"/>
                <w:lang w:val="en-US" w:eastAsia="zh-CN"/>
              </w:rPr>
              <w:t>。</w:t>
            </w:r>
          </w:p>
          <w:p w14:paraId="65E3C9F4">
            <w:pPr>
              <w:pStyle w:val="3"/>
              <w:tabs>
                <w:tab w:val="left" w:pos="3060"/>
              </w:tabs>
              <w:spacing w:line="360" w:lineRule="auto"/>
              <w:ind w:left="525" w:leftChars="100" w:hanging="315" w:hangingChars="150"/>
            </w:pPr>
            <w:r>
              <w:rPr>
                <w:rFonts w:hint="eastAsia"/>
                <w:lang w:val="en-US" w:eastAsia="zh-CN"/>
              </w:rPr>
              <w:t>6</w:t>
            </w:r>
            <w:r>
              <w:rPr>
                <w:rFonts w:hint="eastAsia"/>
              </w:rPr>
              <w:t>. 税金以（税前工程造价）为取费基数的9%。</w:t>
            </w:r>
          </w:p>
          <w:p w14:paraId="3AF9C29C">
            <w:pPr>
              <w:pStyle w:val="3"/>
              <w:tabs>
                <w:tab w:val="left" w:pos="3060"/>
              </w:tabs>
              <w:spacing w:line="360" w:lineRule="auto"/>
              <w:ind w:left="525" w:leftChars="100" w:hanging="315" w:hangingChars="150"/>
              <w:rPr>
                <w:rFonts w:hint="eastAsia" w:eastAsia="宋体"/>
                <w:lang w:eastAsia="zh-CN"/>
              </w:rPr>
            </w:pPr>
            <w:r>
              <w:rPr>
                <w:rFonts w:hint="eastAsia"/>
                <w:lang w:val="en-US" w:eastAsia="zh-CN"/>
              </w:rPr>
              <w:t>7</w:t>
            </w:r>
            <w:r>
              <w:rPr>
                <w:rFonts w:hint="eastAsia"/>
              </w:rPr>
              <w:t xml:space="preserve">. </w:t>
            </w:r>
            <w:r>
              <w:rPr>
                <w:rFonts w:hint="eastAsia" w:ascii="宋体" w:hAnsi="宋体" w:cs="宋体"/>
                <w:color w:val="000000"/>
                <w:lang w:eastAsia="zh-CN"/>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384号文件，杭建招标造价中心[2021]84号文件结合本项目实际情况，自行考虑，包含在企业管理费内。同时，投标人必须对企业管理费中所包含的施工企业的现场监控、现场临时宿舍取暖降温费用，在相应的清单明细表中进行单独费用报价分析</w:t>
            </w:r>
            <w:r>
              <w:rPr>
                <w:rFonts w:hint="eastAsia"/>
                <w:lang w:eastAsia="zh-CN"/>
              </w:rPr>
              <w:t>，</w:t>
            </w:r>
            <w:r>
              <w:rPr>
                <w:rFonts w:hint="eastAsia"/>
              </w:rPr>
              <w:t>即</w:t>
            </w:r>
            <w:r>
              <w:rPr>
                <w:rFonts w:hint="eastAsia"/>
                <w:lang w:val="en-US" w:eastAsia="zh-CN"/>
              </w:rPr>
              <w:t>市政工程</w:t>
            </w:r>
            <w:r>
              <w:rPr>
                <w:rFonts w:hint="eastAsia"/>
              </w:rPr>
              <w:t>最低取费费率为2.5</w:t>
            </w:r>
            <w:r>
              <w:rPr>
                <w:rFonts w:hint="eastAsia"/>
                <w:lang w:val="en-US" w:eastAsia="zh-CN"/>
              </w:rPr>
              <w:t>6%</w:t>
            </w:r>
            <w:r>
              <w:rPr>
                <w:rFonts w:hint="eastAsia" w:hAnsi="宋体" w:cs="宋体"/>
                <w:lang w:eastAsia="zh-CN"/>
              </w:rPr>
              <w:t>。</w:t>
            </w:r>
          </w:p>
          <w:p w14:paraId="7D62E6A0">
            <w:pPr>
              <w:pStyle w:val="3"/>
              <w:tabs>
                <w:tab w:val="left" w:pos="3060"/>
              </w:tabs>
              <w:spacing w:line="360" w:lineRule="auto"/>
              <w:ind w:left="525" w:leftChars="100" w:hanging="315" w:hangingChars="150"/>
            </w:pPr>
            <w:r>
              <w:rPr>
                <w:rFonts w:hint="eastAsia"/>
                <w:lang w:val="en-US" w:eastAsia="zh-CN"/>
              </w:rPr>
              <w:t>8</w:t>
            </w:r>
            <w:r>
              <w:rPr>
                <w:rFonts w:hint="eastAsia"/>
              </w:rPr>
              <w:t>．投标人必须严格执行《杭州市人民政府办公厅关于印发杭州市建设工程推广应用预拌砂浆管理办法的通知》（杭政办函〔2011〕32号），施工现场所使用的各类砂浆报价必须按预拌砂浆计入。</w:t>
            </w:r>
          </w:p>
          <w:p w14:paraId="53CD4995">
            <w:pPr>
              <w:pStyle w:val="3"/>
              <w:spacing w:line="360" w:lineRule="auto"/>
              <w:rPr>
                <w:rFonts w:hint="eastAsia" w:eastAsia="宋体"/>
                <w:lang w:val="en-US" w:eastAsia="zh-CN"/>
              </w:rPr>
            </w:pPr>
            <w:r>
              <w:rPr>
                <w:rFonts w:hint="eastAsia"/>
              </w:rPr>
              <w:t>五、其他需要说明的问题：</w:t>
            </w:r>
            <w:r>
              <w:rPr>
                <w:rFonts w:hint="eastAsia"/>
                <w:lang w:val="en-US" w:eastAsia="zh-CN"/>
              </w:rPr>
              <w:t>无</w:t>
            </w:r>
          </w:p>
          <w:p w14:paraId="7C3084BE">
            <w:pPr>
              <w:pStyle w:val="3"/>
              <w:tabs>
                <w:tab w:val="left" w:pos="3060"/>
              </w:tabs>
              <w:spacing w:line="360" w:lineRule="auto"/>
              <w:ind w:left="525" w:leftChars="100" w:hanging="315" w:hangingChars="150"/>
              <w:rPr>
                <w:rFonts w:hint="default"/>
                <w:lang w:val="en-US" w:eastAsia="zh-CN"/>
              </w:rPr>
            </w:pPr>
          </w:p>
        </w:tc>
      </w:tr>
    </w:tbl>
    <w:p w14:paraId="76C07649">
      <w:pPr>
        <w:spacing w:line="360" w:lineRule="auto"/>
        <w:jc w:val="center"/>
        <w:rPr>
          <w:rFonts w:hint="eastAsia" w:ascii="宋体" w:eastAsia="宋体" w:cs="Courier New"/>
          <w:b/>
          <w:sz w:val="21"/>
          <w:szCs w:val="21"/>
          <w:lang w:val="en-US" w:eastAsia="zh-CN"/>
        </w:rPr>
      </w:pPr>
    </w:p>
    <w:p w14:paraId="6AD7E064">
      <w:pPr>
        <w:spacing w:line="360" w:lineRule="auto"/>
        <w:jc w:val="both"/>
        <w:rPr>
          <w:rFonts w:hint="eastAsia" w:ascii="宋体" w:eastAsia="宋体" w:cs="Courier New"/>
          <w:b/>
          <w:sz w:val="21"/>
          <w:szCs w:val="21"/>
          <w:lang w:val="en-US" w:eastAsia="zh-CN"/>
        </w:rPr>
      </w:pPr>
    </w:p>
    <w:p w14:paraId="6743CEFF">
      <w:pPr>
        <w:spacing w:line="360" w:lineRule="auto"/>
        <w:jc w:val="center"/>
        <w:rPr>
          <w:rFonts w:hint="eastAsia" w:ascii="宋体" w:eastAsia="宋体" w:cs="Courier New"/>
          <w:b/>
          <w:sz w:val="21"/>
          <w:szCs w:val="21"/>
          <w:lang w:val="en-US" w:eastAsia="zh-CN"/>
        </w:rPr>
      </w:pPr>
    </w:p>
    <w:p w14:paraId="392834EA">
      <w:pPr>
        <w:spacing w:line="360" w:lineRule="auto"/>
        <w:jc w:val="center"/>
        <w:rPr>
          <w:rFonts w:hint="eastAsia" w:ascii="宋体" w:eastAsia="宋体" w:cs="Courier New"/>
          <w:b/>
          <w:sz w:val="21"/>
          <w:szCs w:val="21"/>
          <w:lang w:val="en-US" w:eastAsia="zh-CN"/>
        </w:rPr>
      </w:pPr>
    </w:p>
    <w:p w14:paraId="317DFD9D">
      <w:pPr>
        <w:pStyle w:val="3"/>
        <w:tabs>
          <w:tab w:val="left" w:pos="0"/>
        </w:tabs>
      </w:pPr>
    </w:p>
    <w:sectPr>
      <w:pgSz w:w="11906" w:h="16838"/>
      <w:pgMar w:top="935" w:right="1800" w:bottom="62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iZDIzMjBhYjY3YjcwYmIxYWI1NjM4YzVmYjEyMDMifQ=="/>
  </w:docVars>
  <w:rsids>
    <w:rsidRoot w:val="005506DA"/>
    <w:rsid w:val="00010045"/>
    <w:rsid w:val="000117BD"/>
    <w:rsid w:val="00014762"/>
    <w:rsid w:val="00022758"/>
    <w:rsid w:val="0004286F"/>
    <w:rsid w:val="00046E06"/>
    <w:rsid w:val="0004768E"/>
    <w:rsid w:val="00051319"/>
    <w:rsid w:val="000815C8"/>
    <w:rsid w:val="0008325E"/>
    <w:rsid w:val="00093C6F"/>
    <w:rsid w:val="000953D0"/>
    <w:rsid w:val="000B28FC"/>
    <w:rsid w:val="000B6CD7"/>
    <w:rsid w:val="000C3E0C"/>
    <w:rsid w:val="000C6CD8"/>
    <w:rsid w:val="000D0BC4"/>
    <w:rsid w:val="000E2B8F"/>
    <w:rsid w:val="000E6C7C"/>
    <w:rsid w:val="000E78F6"/>
    <w:rsid w:val="000F25B3"/>
    <w:rsid w:val="000F746E"/>
    <w:rsid w:val="0010306B"/>
    <w:rsid w:val="00103108"/>
    <w:rsid w:val="001215F9"/>
    <w:rsid w:val="001248E8"/>
    <w:rsid w:val="001304A4"/>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F33AC"/>
    <w:rsid w:val="001F438E"/>
    <w:rsid w:val="001F7EBA"/>
    <w:rsid w:val="0021344D"/>
    <w:rsid w:val="00213D32"/>
    <w:rsid w:val="00214FD0"/>
    <w:rsid w:val="00225318"/>
    <w:rsid w:val="00225EE6"/>
    <w:rsid w:val="00227933"/>
    <w:rsid w:val="00244E28"/>
    <w:rsid w:val="0027376F"/>
    <w:rsid w:val="00274CE7"/>
    <w:rsid w:val="00283C5D"/>
    <w:rsid w:val="002A5219"/>
    <w:rsid w:val="002B08AF"/>
    <w:rsid w:val="002B21BF"/>
    <w:rsid w:val="002D313C"/>
    <w:rsid w:val="002D3275"/>
    <w:rsid w:val="002D6BC5"/>
    <w:rsid w:val="002E5BA8"/>
    <w:rsid w:val="002F6090"/>
    <w:rsid w:val="002F671B"/>
    <w:rsid w:val="002F7E8E"/>
    <w:rsid w:val="00300A42"/>
    <w:rsid w:val="003050A5"/>
    <w:rsid w:val="00317861"/>
    <w:rsid w:val="003459AF"/>
    <w:rsid w:val="00350DF6"/>
    <w:rsid w:val="003518E8"/>
    <w:rsid w:val="00353D9F"/>
    <w:rsid w:val="00360037"/>
    <w:rsid w:val="003709E6"/>
    <w:rsid w:val="003730D3"/>
    <w:rsid w:val="0038740A"/>
    <w:rsid w:val="003900F3"/>
    <w:rsid w:val="003A7CBB"/>
    <w:rsid w:val="003C0F0B"/>
    <w:rsid w:val="003C1F68"/>
    <w:rsid w:val="003D3BF4"/>
    <w:rsid w:val="003D48F1"/>
    <w:rsid w:val="003E067C"/>
    <w:rsid w:val="003E44DC"/>
    <w:rsid w:val="003E6FEA"/>
    <w:rsid w:val="003F4E0D"/>
    <w:rsid w:val="00400A29"/>
    <w:rsid w:val="00400FCC"/>
    <w:rsid w:val="00412313"/>
    <w:rsid w:val="00413684"/>
    <w:rsid w:val="00416C17"/>
    <w:rsid w:val="0043052A"/>
    <w:rsid w:val="0043574C"/>
    <w:rsid w:val="004405E8"/>
    <w:rsid w:val="0044213D"/>
    <w:rsid w:val="00477345"/>
    <w:rsid w:val="00487526"/>
    <w:rsid w:val="004903B1"/>
    <w:rsid w:val="00492A90"/>
    <w:rsid w:val="00494246"/>
    <w:rsid w:val="004A32ED"/>
    <w:rsid w:val="004A4917"/>
    <w:rsid w:val="004A5D4D"/>
    <w:rsid w:val="004A6723"/>
    <w:rsid w:val="004B12E5"/>
    <w:rsid w:val="004B33BA"/>
    <w:rsid w:val="004B59C1"/>
    <w:rsid w:val="004B74A8"/>
    <w:rsid w:val="004E4F7E"/>
    <w:rsid w:val="004F4F81"/>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D0AB2"/>
    <w:rsid w:val="005D5CB4"/>
    <w:rsid w:val="00601206"/>
    <w:rsid w:val="00602390"/>
    <w:rsid w:val="0061067F"/>
    <w:rsid w:val="00611B7A"/>
    <w:rsid w:val="0061779F"/>
    <w:rsid w:val="00622FAF"/>
    <w:rsid w:val="006351CD"/>
    <w:rsid w:val="006467EF"/>
    <w:rsid w:val="00651787"/>
    <w:rsid w:val="006539E6"/>
    <w:rsid w:val="00656DBC"/>
    <w:rsid w:val="00657643"/>
    <w:rsid w:val="006666B2"/>
    <w:rsid w:val="00667B76"/>
    <w:rsid w:val="00674E5B"/>
    <w:rsid w:val="00674EB9"/>
    <w:rsid w:val="00682A4C"/>
    <w:rsid w:val="006A2097"/>
    <w:rsid w:val="006A261E"/>
    <w:rsid w:val="006A4673"/>
    <w:rsid w:val="006D673A"/>
    <w:rsid w:val="006E221C"/>
    <w:rsid w:val="006F04E5"/>
    <w:rsid w:val="006F3345"/>
    <w:rsid w:val="006F37DF"/>
    <w:rsid w:val="00716247"/>
    <w:rsid w:val="00726864"/>
    <w:rsid w:val="00726A32"/>
    <w:rsid w:val="00727C03"/>
    <w:rsid w:val="00731869"/>
    <w:rsid w:val="00734542"/>
    <w:rsid w:val="007449A9"/>
    <w:rsid w:val="0075463D"/>
    <w:rsid w:val="0077128E"/>
    <w:rsid w:val="00771870"/>
    <w:rsid w:val="007747BE"/>
    <w:rsid w:val="00780E60"/>
    <w:rsid w:val="00793EB7"/>
    <w:rsid w:val="007A532B"/>
    <w:rsid w:val="007A6115"/>
    <w:rsid w:val="007A7252"/>
    <w:rsid w:val="007B3E00"/>
    <w:rsid w:val="007C67E3"/>
    <w:rsid w:val="007E1EFE"/>
    <w:rsid w:val="007F1D79"/>
    <w:rsid w:val="007F635C"/>
    <w:rsid w:val="007F7AA5"/>
    <w:rsid w:val="00800A26"/>
    <w:rsid w:val="00812D89"/>
    <w:rsid w:val="00817C47"/>
    <w:rsid w:val="00823809"/>
    <w:rsid w:val="008257EB"/>
    <w:rsid w:val="0083654F"/>
    <w:rsid w:val="00836BAC"/>
    <w:rsid w:val="00841DAC"/>
    <w:rsid w:val="0084682F"/>
    <w:rsid w:val="00855BF2"/>
    <w:rsid w:val="0086310E"/>
    <w:rsid w:val="00874E85"/>
    <w:rsid w:val="00875515"/>
    <w:rsid w:val="0088323C"/>
    <w:rsid w:val="00884082"/>
    <w:rsid w:val="00884C50"/>
    <w:rsid w:val="008A2C46"/>
    <w:rsid w:val="008B2078"/>
    <w:rsid w:val="008B31DE"/>
    <w:rsid w:val="008B4870"/>
    <w:rsid w:val="008D1BE1"/>
    <w:rsid w:val="008D37B3"/>
    <w:rsid w:val="008F7834"/>
    <w:rsid w:val="0090397F"/>
    <w:rsid w:val="009076DF"/>
    <w:rsid w:val="00910A34"/>
    <w:rsid w:val="00915DC5"/>
    <w:rsid w:val="009175FE"/>
    <w:rsid w:val="00917BFD"/>
    <w:rsid w:val="009240E3"/>
    <w:rsid w:val="0093620E"/>
    <w:rsid w:val="00940BBE"/>
    <w:rsid w:val="00943D87"/>
    <w:rsid w:val="009448E3"/>
    <w:rsid w:val="00946151"/>
    <w:rsid w:val="009519FC"/>
    <w:rsid w:val="00953409"/>
    <w:rsid w:val="00956F67"/>
    <w:rsid w:val="00961091"/>
    <w:rsid w:val="009663DA"/>
    <w:rsid w:val="00975C8F"/>
    <w:rsid w:val="0098398A"/>
    <w:rsid w:val="00991BB2"/>
    <w:rsid w:val="009A2EA9"/>
    <w:rsid w:val="009A3971"/>
    <w:rsid w:val="009A48E0"/>
    <w:rsid w:val="009A5A13"/>
    <w:rsid w:val="009B1EA6"/>
    <w:rsid w:val="009B5677"/>
    <w:rsid w:val="009B7735"/>
    <w:rsid w:val="009D0857"/>
    <w:rsid w:val="009E0AB4"/>
    <w:rsid w:val="009E18B3"/>
    <w:rsid w:val="009E70A5"/>
    <w:rsid w:val="009F2C3C"/>
    <w:rsid w:val="009F3768"/>
    <w:rsid w:val="009F70DA"/>
    <w:rsid w:val="00A04CB4"/>
    <w:rsid w:val="00A12514"/>
    <w:rsid w:val="00A13976"/>
    <w:rsid w:val="00A20E5B"/>
    <w:rsid w:val="00A331DA"/>
    <w:rsid w:val="00A42EEB"/>
    <w:rsid w:val="00A4335E"/>
    <w:rsid w:val="00A50FC7"/>
    <w:rsid w:val="00A67366"/>
    <w:rsid w:val="00A718CF"/>
    <w:rsid w:val="00AA6C7D"/>
    <w:rsid w:val="00AC0A39"/>
    <w:rsid w:val="00AC5436"/>
    <w:rsid w:val="00AD45C7"/>
    <w:rsid w:val="00AE7D7C"/>
    <w:rsid w:val="00B02D67"/>
    <w:rsid w:val="00B05EA5"/>
    <w:rsid w:val="00B12D49"/>
    <w:rsid w:val="00B20347"/>
    <w:rsid w:val="00B30C05"/>
    <w:rsid w:val="00B40BD3"/>
    <w:rsid w:val="00B466AF"/>
    <w:rsid w:val="00B6309D"/>
    <w:rsid w:val="00B87FD3"/>
    <w:rsid w:val="00B964F1"/>
    <w:rsid w:val="00BA0DBD"/>
    <w:rsid w:val="00BB15A4"/>
    <w:rsid w:val="00BB3AE2"/>
    <w:rsid w:val="00BC1E8F"/>
    <w:rsid w:val="00BD5CA2"/>
    <w:rsid w:val="00BE0C28"/>
    <w:rsid w:val="00BF5D13"/>
    <w:rsid w:val="00C045E0"/>
    <w:rsid w:val="00C06599"/>
    <w:rsid w:val="00C1255A"/>
    <w:rsid w:val="00C131FB"/>
    <w:rsid w:val="00C2099E"/>
    <w:rsid w:val="00C244A8"/>
    <w:rsid w:val="00C25272"/>
    <w:rsid w:val="00C34FAC"/>
    <w:rsid w:val="00C57C65"/>
    <w:rsid w:val="00C82DE7"/>
    <w:rsid w:val="00C91635"/>
    <w:rsid w:val="00CB0612"/>
    <w:rsid w:val="00CB1D51"/>
    <w:rsid w:val="00CC5E80"/>
    <w:rsid w:val="00CD2A6D"/>
    <w:rsid w:val="00CD5F08"/>
    <w:rsid w:val="00CD7ACE"/>
    <w:rsid w:val="00CD7E61"/>
    <w:rsid w:val="00CE1DAD"/>
    <w:rsid w:val="00CF0110"/>
    <w:rsid w:val="00D049BD"/>
    <w:rsid w:val="00D0566F"/>
    <w:rsid w:val="00D17041"/>
    <w:rsid w:val="00D24C22"/>
    <w:rsid w:val="00D36EE5"/>
    <w:rsid w:val="00D37E82"/>
    <w:rsid w:val="00D526A6"/>
    <w:rsid w:val="00D526BD"/>
    <w:rsid w:val="00D55216"/>
    <w:rsid w:val="00D60AF4"/>
    <w:rsid w:val="00D61E53"/>
    <w:rsid w:val="00D75207"/>
    <w:rsid w:val="00D87293"/>
    <w:rsid w:val="00DA1727"/>
    <w:rsid w:val="00DA4404"/>
    <w:rsid w:val="00DB05A2"/>
    <w:rsid w:val="00DC2667"/>
    <w:rsid w:val="00DC41B8"/>
    <w:rsid w:val="00DC4796"/>
    <w:rsid w:val="00DC7AA1"/>
    <w:rsid w:val="00DE6900"/>
    <w:rsid w:val="00E00F5E"/>
    <w:rsid w:val="00E04B6C"/>
    <w:rsid w:val="00E117A3"/>
    <w:rsid w:val="00E14A64"/>
    <w:rsid w:val="00E453F7"/>
    <w:rsid w:val="00E54237"/>
    <w:rsid w:val="00E547A5"/>
    <w:rsid w:val="00E55D33"/>
    <w:rsid w:val="00E635F8"/>
    <w:rsid w:val="00E86A3A"/>
    <w:rsid w:val="00E970FA"/>
    <w:rsid w:val="00EA10C1"/>
    <w:rsid w:val="00EB13AC"/>
    <w:rsid w:val="00EC1061"/>
    <w:rsid w:val="00ED4DBE"/>
    <w:rsid w:val="00ED6DBA"/>
    <w:rsid w:val="00EE392A"/>
    <w:rsid w:val="00F05528"/>
    <w:rsid w:val="00F06B03"/>
    <w:rsid w:val="00F217E8"/>
    <w:rsid w:val="00F24885"/>
    <w:rsid w:val="00F26E88"/>
    <w:rsid w:val="00F34949"/>
    <w:rsid w:val="00F41D8B"/>
    <w:rsid w:val="00F4210A"/>
    <w:rsid w:val="00F42EE4"/>
    <w:rsid w:val="00F514DA"/>
    <w:rsid w:val="00F52546"/>
    <w:rsid w:val="00F6646E"/>
    <w:rsid w:val="00F75B9A"/>
    <w:rsid w:val="00F80063"/>
    <w:rsid w:val="00F801FE"/>
    <w:rsid w:val="00FA698C"/>
    <w:rsid w:val="00FB5399"/>
    <w:rsid w:val="00FC1EBB"/>
    <w:rsid w:val="00FC753C"/>
    <w:rsid w:val="00FD1E23"/>
    <w:rsid w:val="04B0513E"/>
    <w:rsid w:val="06284490"/>
    <w:rsid w:val="07AC6FFE"/>
    <w:rsid w:val="0C3400CC"/>
    <w:rsid w:val="0DCE50F0"/>
    <w:rsid w:val="153B7ACB"/>
    <w:rsid w:val="18ED32B7"/>
    <w:rsid w:val="19A26313"/>
    <w:rsid w:val="1A246465"/>
    <w:rsid w:val="1DA85CF7"/>
    <w:rsid w:val="1DFD344E"/>
    <w:rsid w:val="290211CF"/>
    <w:rsid w:val="2A753F2C"/>
    <w:rsid w:val="2BAC6440"/>
    <w:rsid w:val="2D163C6E"/>
    <w:rsid w:val="34446ADD"/>
    <w:rsid w:val="350E58C5"/>
    <w:rsid w:val="39CD0B0B"/>
    <w:rsid w:val="3D425877"/>
    <w:rsid w:val="3F92442E"/>
    <w:rsid w:val="4188273A"/>
    <w:rsid w:val="46C91E8B"/>
    <w:rsid w:val="47BF4315"/>
    <w:rsid w:val="48542979"/>
    <w:rsid w:val="4C75442B"/>
    <w:rsid w:val="58E271F5"/>
    <w:rsid w:val="65181CEF"/>
    <w:rsid w:val="651E737E"/>
    <w:rsid w:val="67584472"/>
    <w:rsid w:val="684A6F85"/>
    <w:rsid w:val="68C114A9"/>
    <w:rsid w:val="695B664F"/>
    <w:rsid w:val="6A2501B6"/>
    <w:rsid w:val="6A3A50DE"/>
    <w:rsid w:val="6FD2005A"/>
    <w:rsid w:val="71E07E45"/>
    <w:rsid w:val="74381287"/>
    <w:rsid w:val="749907D2"/>
    <w:rsid w:val="7D814063"/>
    <w:rsid w:val="7DD03ED4"/>
    <w:rsid w:val="7FB76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3">
    <w:name w:val="Plain Text"/>
    <w:basedOn w:val="1"/>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Char"/>
    <w:basedOn w:val="9"/>
    <w:link w:val="6"/>
    <w:autoRedefine/>
    <w:qFormat/>
    <w:uiPriority w:val="0"/>
    <w:rPr>
      <w:kern w:val="2"/>
      <w:sz w:val="18"/>
      <w:szCs w:val="18"/>
    </w:rPr>
  </w:style>
  <w:style w:type="character" w:customStyle="1" w:styleId="14">
    <w:name w:val="页脚 Char"/>
    <w:basedOn w:val="9"/>
    <w:link w:val="5"/>
    <w:autoRedefine/>
    <w:qFormat/>
    <w:uiPriority w:val="0"/>
    <w:rPr>
      <w:kern w:val="2"/>
      <w:sz w:val="18"/>
      <w:szCs w:val="18"/>
    </w:rPr>
  </w:style>
  <w:style w:type="paragraph" w:styleId="1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JUJU猫宽带宝藏会员版</Company>
  <Pages>2</Pages>
  <Words>1249</Words>
  <Characters>1358</Characters>
  <Lines>12</Lines>
  <Paragraphs>3</Paragraphs>
  <TotalTime>0</TotalTime>
  <ScaleCrop>false</ScaleCrop>
  <LinksUpToDate>false</LinksUpToDate>
  <CharactersWithSpaces>1364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2021-03-02T09:03:00Z</dcterms:created>
  <dc:creator>yulong</dc:creator>
  <cp:lastModifiedBy>张先生</cp:lastModifiedBy>
  <cp:lastPrinted>2024-07-10T09:36:00Z</cp:lastPrinted>
  <dcterms:modified xsi:type="dcterms:W3CDTF">2025-04-24T07:24:33Z</dcterms:modified>
  <dc:title>编制总说明</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2057945AF6DF4F02849A2B61235B4C0C</vt:lpwstr>
  </property>
  <property fmtid="{D5CDD505-2E9C-101B-9397-08002B2CF9AE}" pid="4" name="KSOTemplateDocerSaveRecord">
    <vt:lpwstr>eyJoZGlkIjoiM2FiZDIzMjBhYjY3YjcwYmIxYWI1NjM4YzVmYjEyMDMiLCJ1c2VySWQiOiI3NDIxOTkyNzgifQ==</vt:lpwstr>
  </property>
</Properties>
</file>